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82BE9">
      <w:pPr>
        <w:tabs>
          <w:tab w:val="left" w:pos="851"/>
        </w:tabs>
        <w:ind w:left="9" w:leftChars="-135" w:hanging="292" w:hangingChars="58"/>
        <w:jc w:val="center"/>
        <w:rPr>
          <w:rFonts w:hint="eastAsia" w:ascii="宋体" w:hAnsi="宋体" w:cs="宋体"/>
          <w:b/>
          <w:color w:val="000000" w:themeColor="text1"/>
          <w:spacing w:val="11"/>
          <w:sz w:val="48"/>
          <w:szCs w:val="48"/>
          <w14:textFill>
            <w14:solidFill>
              <w14:schemeClr w14:val="tx1"/>
            </w14:solidFill>
          </w14:textFill>
        </w:rPr>
      </w:pPr>
    </w:p>
    <w:p w14:paraId="709BF970">
      <w:pPr>
        <w:pStyle w:val="31"/>
        <w:jc w:val="center"/>
        <w:rPr>
          <w:rFonts w:hint="eastAsia" w:ascii="黑体" w:hAnsi="黑体" w:eastAsia="黑体" w:cs="黑体"/>
          <w:b/>
          <w:color w:val="000000" w:themeColor="text1"/>
          <w:sz w:val="52"/>
          <w:szCs w:val="52"/>
          <w14:textFill>
            <w14:solidFill>
              <w14:schemeClr w14:val="tx1"/>
            </w14:solidFill>
          </w14:textFill>
        </w:rPr>
      </w:pPr>
    </w:p>
    <w:p w14:paraId="1CF327DD">
      <w:pPr>
        <w:pStyle w:val="31"/>
        <w:jc w:val="center"/>
        <w:rPr>
          <w:rFonts w:hint="eastAsia" w:ascii="宋体" w:hAnsi="宋体" w:eastAsia="宋体" w:cs="宋体"/>
          <w:b/>
          <w:kern w:val="0"/>
          <w:sz w:val="44"/>
          <w:szCs w:val="44"/>
          <w:lang w:val="en-US" w:eastAsia="zh-CN" w:bidi="ar-SA"/>
        </w:rPr>
      </w:pPr>
      <w:r>
        <w:rPr>
          <w:rFonts w:hint="eastAsia" w:ascii="宋体" w:hAnsi="宋体" w:eastAsia="宋体" w:cs="宋体"/>
          <w:b/>
          <w:kern w:val="0"/>
          <w:sz w:val="44"/>
          <w:szCs w:val="44"/>
          <w:lang w:val="en-US" w:eastAsia="zh-CN" w:bidi="ar-SA"/>
        </w:rPr>
        <w:t>全旺镇、湖南镇破石村历史文化名镇名村保护规划编制项目</w:t>
      </w:r>
    </w:p>
    <w:p w14:paraId="7E4D8952">
      <w:pPr>
        <w:pStyle w:val="21"/>
        <w:ind w:firstLine="210"/>
        <w:rPr>
          <w:color w:val="000000" w:themeColor="text1"/>
          <w14:textFill>
            <w14:solidFill>
              <w14:schemeClr w14:val="tx1"/>
            </w14:solidFill>
          </w14:textFill>
        </w:rPr>
      </w:pPr>
    </w:p>
    <w:p w14:paraId="34E51A0B">
      <w:pPr>
        <w:pStyle w:val="21"/>
        <w:ind w:firstLine="21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sz w:val="32"/>
          <w:szCs w:val="32"/>
          <w14:textFill>
            <w14:solidFill>
              <w14:schemeClr w14:val="tx1"/>
            </w14:solidFill>
          </w14:textFill>
        </w:rPr>
        <w:t xml:space="preserve">   </w:t>
      </w:r>
    </w:p>
    <w:p w14:paraId="66C2B525">
      <w:pPr>
        <w:spacing w:before="240" w:line="360" w:lineRule="auto"/>
        <w:ind w:right="-108"/>
        <w:jc w:val="center"/>
        <w:rPr>
          <w:rFonts w:ascii="宋体" w:cs="宋体"/>
          <w:b/>
          <w:color w:val="000000" w:themeColor="text1"/>
          <w:sz w:val="32"/>
          <w:szCs w:val="32"/>
          <w14:textFill>
            <w14:solidFill>
              <w14:schemeClr w14:val="tx1"/>
            </w14:solidFill>
          </w14:textFill>
        </w:rPr>
      </w:pPr>
      <w:r>
        <w:rPr>
          <w:rFonts w:ascii="宋体" w:cs="宋体"/>
          <w:b/>
          <w:color w:val="000000" w:themeColor="text1"/>
          <w:sz w:val="32"/>
          <w:szCs w:val="32"/>
          <w14:textFill>
            <w14:solidFill>
              <w14:schemeClr w14:val="tx1"/>
            </w14:solidFill>
          </w14:textFill>
        </w:rPr>
        <w:t>（项目编号：</w:t>
      </w:r>
      <w:r>
        <w:rPr>
          <w:rFonts w:hint="eastAsia" w:ascii="宋体" w:cs="宋体"/>
          <w:b/>
          <w:color w:val="000000" w:themeColor="text1"/>
          <w:sz w:val="32"/>
          <w:szCs w:val="32"/>
          <w:lang w:eastAsia="zh-CN"/>
          <w14:textFill>
            <w14:solidFill>
              <w14:schemeClr w14:val="tx1"/>
            </w14:solidFill>
          </w14:textFill>
        </w:rPr>
        <w:t>浙建安[2025]DL-024</w:t>
      </w:r>
      <w:r>
        <w:rPr>
          <w:rFonts w:ascii="宋体" w:cs="宋体"/>
          <w:b/>
          <w:color w:val="000000" w:themeColor="text1"/>
          <w:sz w:val="32"/>
          <w:szCs w:val="32"/>
          <w14:textFill>
            <w14:solidFill>
              <w14:schemeClr w14:val="tx1"/>
            </w14:solidFill>
          </w14:textFill>
        </w:rPr>
        <w:t>）</w:t>
      </w:r>
    </w:p>
    <w:p w14:paraId="578024AF">
      <w:pPr>
        <w:jc w:val="center"/>
        <w:rPr>
          <w:rFonts w:ascii="楷体_GB2312" w:eastAsia="楷体_GB2312"/>
          <w:color w:val="000000" w:themeColor="text1"/>
          <w:sz w:val="28"/>
          <w:szCs w:val="28"/>
          <w14:textFill>
            <w14:solidFill>
              <w14:schemeClr w14:val="tx1"/>
            </w14:solidFill>
          </w14:textFill>
        </w:rPr>
      </w:pPr>
    </w:p>
    <w:p w14:paraId="1E01581F">
      <w:pPr>
        <w:pStyle w:val="21"/>
        <w:ind w:firstLine="210"/>
        <w:rPr>
          <w:color w:val="000000" w:themeColor="text1"/>
          <w14:textFill>
            <w14:solidFill>
              <w14:schemeClr w14:val="tx1"/>
            </w14:solidFill>
          </w14:textFill>
        </w:rPr>
      </w:pPr>
    </w:p>
    <w:p w14:paraId="3152625F">
      <w:pPr>
        <w:pStyle w:val="21"/>
        <w:ind w:firstLine="210"/>
        <w:rPr>
          <w:color w:val="000000" w:themeColor="text1"/>
          <w14:textFill>
            <w14:solidFill>
              <w14:schemeClr w14:val="tx1"/>
            </w14:solidFill>
          </w14:textFill>
        </w:rPr>
      </w:pPr>
    </w:p>
    <w:p w14:paraId="14212A8E">
      <w:pPr>
        <w:tabs>
          <w:tab w:val="left" w:pos="0"/>
        </w:tabs>
        <w:adjustRightInd w:val="0"/>
        <w:snapToGrid w:val="0"/>
        <w:spacing w:line="360" w:lineRule="auto"/>
        <w:ind w:firstLine="169" w:firstLineChars="20"/>
        <w:jc w:val="center"/>
        <w:rPr>
          <w:rFonts w:hint="eastAsia" w:ascii="宋体" w:hAnsi="宋体" w:cs="宋体"/>
          <w:b/>
          <w:color w:val="000000" w:themeColor="text1"/>
          <w:sz w:val="84"/>
          <w:szCs w:val="84"/>
          <w14:textFill>
            <w14:solidFill>
              <w14:schemeClr w14:val="tx1"/>
            </w14:solidFill>
          </w14:textFill>
        </w:rPr>
      </w:pPr>
      <w:r>
        <w:rPr>
          <w:rFonts w:hint="eastAsia" w:ascii="宋体" w:hAnsi="宋体" w:cs="宋体"/>
          <w:b/>
          <w:color w:val="000000" w:themeColor="text1"/>
          <w:sz w:val="84"/>
          <w:szCs w:val="84"/>
          <w14:textFill>
            <w14:solidFill>
              <w14:schemeClr w14:val="tx1"/>
            </w14:solidFill>
          </w14:textFill>
        </w:rPr>
        <w:t>竞争性磋商文件</w:t>
      </w:r>
    </w:p>
    <w:p w14:paraId="73A8AA27">
      <w:pPr>
        <w:pStyle w:val="62"/>
        <w:rPr>
          <w:rFonts w:hint="eastAsia"/>
          <w:color w:val="000000" w:themeColor="text1"/>
          <w14:textFill>
            <w14:solidFill>
              <w14:schemeClr w14:val="tx1"/>
            </w14:solidFill>
          </w14:textFill>
        </w:rPr>
      </w:pPr>
    </w:p>
    <w:p w14:paraId="2A81DA72">
      <w:pPr>
        <w:pStyle w:val="21"/>
        <w:ind w:firstLine="361"/>
        <w:jc w:val="center"/>
        <w:rPr>
          <w:color w:val="000000" w:themeColor="text1"/>
          <w14:textFill>
            <w14:solidFill>
              <w14:schemeClr w14:val="tx1"/>
            </w14:solidFill>
          </w14:textFill>
        </w:rPr>
      </w:pPr>
      <w:r>
        <w:rPr>
          <w:rFonts w:hint="eastAsia" w:ascii="宋体" w:hAnsi="宋体" w:cs="宋体"/>
          <w:b/>
          <w:sz w:val="36"/>
        </w:rPr>
        <w:t>（线上电子招投标）</w:t>
      </w:r>
    </w:p>
    <w:p w14:paraId="7DFA1BF1">
      <w:pPr>
        <w:spacing w:after="100" w:afterAutospacing="1" w:line="500" w:lineRule="exact"/>
        <w:ind w:right="-108"/>
        <w:jc w:val="center"/>
        <w:rPr>
          <w:rStyle w:val="180"/>
          <w:rFonts w:hint="eastAsia" w:ascii="宋体" w:hAnsi="宋体" w:eastAsia="仿宋_GB2312"/>
          <w:b/>
          <w:color w:val="000000" w:themeColor="text1"/>
          <w:spacing w:val="40"/>
          <w:sz w:val="48"/>
          <w:szCs w:val="48"/>
          <w14:textFill>
            <w14:solidFill>
              <w14:schemeClr w14:val="tx1"/>
            </w14:solidFill>
          </w14:textFill>
        </w:rPr>
      </w:pPr>
    </w:p>
    <w:p w14:paraId="1E66FCD8">
      <w:pPr>
        <w:pStyle w:val="21"/>
        <w:ind w:firstLine="210"/>
        <w:rPr>
          <w:color w:val="000000" w:themeColor="text1"/>
          <w14:textFill>
            <w14:solidFill>
              <w14:schemeClr w14:val="tx1"/>
            </w14:solidFill>
          </w14:textFill>
        </w:rPr>
      </w:pPr>
    </w:p>
    <w:p w14:paraId="357842F3">
      <w:pPr>
        <w:pStyle w:val="31"/>
        <w:rPr>
          <w:rFonts w:hint="eastAsia" w:ascii="宋体" w:hAnsi="宋体" w:cs="宋体"/>
          <w:color w:val="000000" w:themeColor="text1"/>
          <w14:textFill>
            <w14:solidFill>
              <w14:schemeClr w14:val="tx1"/>
            </w14:solidFill>
          </w14:textFill>
        </w:rPr>
      </w:pPr>
    </w:p>
    <w:p w14:paraId="2F33103E">
      <w:pPr>
        <w:jc w:val="center"/>
        <w:rPr>
          <w:rFonts w:hint="eastAsia" w:ascii="宋体" w:hAnsi="宋体" w:cs="宋体"/>
          <w:color w:val="000000" w:themeColor="text1"/>
          <w14:textFill>
            <w14:solidFill>
              <w14:schemeClr w14:val="tx1"/>
            </w14:solidFill>
          </w14:textFill>
        </w:rPr>
      </w:pPr>
    </w:p>
    <w:p w14:paraId="77645852">
      <w:pPr>
        <w:spacing w:line="480" w:lineRule="auto"/>
        <w:ind w:firstLine="1606" w:firstLineChars="500"/>
        <w:rPr>
          <w:color w:val="000000" w:themeColor="text1"/>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 购 人：</w:t>
      </w:r>
      <w:r>
        <w:rPr>
          <w:rFonts w:hint="eastAsia" w:ascii="宋体" w:hAnsi="宋体" w:eastAsia="宋体" w:cs="宋体"/>
          <w:b/>
          <w:color w:val="000000" w:themeColor="text1"/>
          <w:sz w:val="32"/>
          <w:szCs w:val="32"/>
          <w:lang w:val="en-US" w:eastAsia="zh-CN"/>
          <w14:textFill>
            <w14:solidFill>
              <w14:schemeClr w14:val="tx1"/>
            </w14:solidFill>
          </w14:textFill>
        </w:rPr>
        <w:t xml:space="preserve">衢州市衢江区住房和城乡建设局 </w:t>
      </w:r>
      <w:r>
        <w:rPr>
          <w:rFonts w:hint="eastAsia" w:ascii="宋体" w:hAnsi="宋体" w:cs="宋体"/>
          <w:b/>
          <w:color w:val="000000" w:themeColor="text1"/>
          <w:sz w:val="32"/>
          <w:szCs w:val="32"/>
          <w14:textFill>
            <w14:solidFill>
              <w14:schemeClr w14:val="tx1"/>
            </w14:solidFill>
          </w14:textFill>
        </w:rPr>
        <w:t> </w:t>
      </w:r>
    </w:p>
    <w:p w14:paraId="07C2CCE0">
      <w:pPr>
        <w:spacing w:line="600" w:lineRule="exact"/>
        <w:ind w:firstLine="1606" w:firstLineChars="500"/>
        <w:jc w:val="left"/>
        <w:rPr>
          <w:rFonts w:hint="eastAsia" w:ascii="宋体" w:hAnsi="宋体" w:eastAsia="宋体" w:cs="宋体"/>
          <w:sz w:val="36"/>
          <w:szCs w:val="36"/>
          <w:lang w:eastAsia="zh-CN"/>
        </w:rPr>
      </w:pPr>
      <w:r>
        <w:rPr>
          <w:rFonts w:hint="eastAsia" w:ascii="宋体" w:hAnsi="宋体" w:cs="宋体"/>
          <w:b/>
          <w:color w:val="000000" w:themeColor="text1"/>
          <w:sz w:val="32"/>
          <w:szCs w:val="32"/>
          <w14:textFill>
            <w14:solidFill>
              <w14:schemeClr w14:val="tx1"/>
            </w14:solidFill>
          </w14:textFill>
        </w:rPr>
        <w:t>采购代理单位：</w:t>
      </w:r>
      <w:r>
        <w:rPr>
          <w:rFonts w:hint="eastAsia" w:ascii="宋体" w:hAnsi="宋体" w:eastAsia="宋体" w:cs="宋体"/>
          <w:b/>
          <w:color w:val="000000" w:themeColor="text1"/>
          <w:sz w:val="32"/>
          <w:szCs w:val="32"/>
          <w:lang w:val="en-US" w:eastAsia="zh-CN"/>
          <w14:textFill>
            <w14:solidFill>
              <w14:schemeClr w14:val="tx1"/>
            </w14:solidFill>
          </w14:textFill>
        </w:rPr>
        <w:t>浙江建安工程</w:t>
      </w:r>
      <w:r>
        <w:rPr>
          <w:rFonts w:hint="eastAsia" w:ascii="宋体" w:hAnsi="宋体" w:eastAsia="宋体" w:cs="宋体"/>
          <w:b/>
          <w:color w:val="000000" w:themeColor="text1"/>
          <w:sz w:val="32"/>
          <w:szCs w:val="32"/>
          <w14:textFill>
            <w14:solidFill>
              <w14:schemeClr w14:val="tx1"/>
            </w14:solidFill>
          </w14:textFill>
        </w:rPr>
        <w:t>管理有限公司</w:t>
      </w:r>
    </w:p>
    <w:p w14:paraId="6E14A6BC">
      <w:pPr>
        <w:ind w:firstLine="851" w:firstLineChars="265"/>
        <w:rPr>
          <w:rFonts w:hint="eastAsia" w:ascii="宋体" w:hAnsi="宋体" w:cs="宋体"/>
          <w:b/>
          <w:color w:val="000000" w:themeColor="text1"/>
          <w:sz w:val="32"/>
          <w:szCs w:val="32"/>
          <w14:textFill>
            <w14:solidFill>
              <w14:schemeClr w14:val="tx1"/>
            </w14:solidFill>
          </w14:textFill>
        </w:rPr>
      </w:pPr>
    </w:p>
    <w:p w14:paraId="420A8EB1">
      <w:pPr>
        <w:spacing w:line="700" w:lineRule="exact"/>
        <w:rPr>
          <w:rFonts w:hint="eastAsia" w:ascii="宋体" w:hAnsi="宋体" w:cs="宋体"/>
          <w:b/>
          <w:color w:val="000000" w:themeColor="text1"/>
          <w:sz w:val="30"/>
          <w14:textFill>
            <w14:solidFill>
              <w14:schemeClr w14:val="tx1"/>
            </w14:solidFill>
          </w14:textFill>
        </w:rPr>
      </w:pPr>
    </w:p>
    <w:p w14:paraId="35B58F28">
      <w:pPr>
        <w:pStyle w:val="21"/>
        <w:ind w:firstLine="210"/>
        <w:rPr>
          <w:color w:val="000000" w:themeColor="text1"/>
          <w14:textFill>
            <w14:solidFill>
              <w14:schemeClr w14:val="tx1"/>
            </w14:solidFill>
          </w14:textFill>
        </w:rPr>
      </w:pPr>
    </w:p>
    <w:p w14:paraId="06AE0C73">
      <w:pPr>
        <w:jc w:val="center"/>
        <w:rPr>
          <w:rFonts w:hint="eastAsia"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 xml:space="preserve">  二○二五年</w:t>
      </w:r>
      <w:r>
        <w:rPr>
          <w:rFonts w:hint="eastAsia" w:ascii="宋体" w:hAnsi="宋体" w:cs="宋体"/>
          <w:b/>
          <w:color w:val="000000" w:themeColor="text1"/>
          <w:sz w:val="30"/>
          <w:lang w:val="en-US" w:eastAsia="zh-CN"/>
          <w14:textFill>
            <w14:solidFill>
              <w14:schemeClr w14:val="tx1"/>
            </w14:solidFill>
          </w14:textFill>
        </w:rPr>
        <w:t>六</w:t>
      </w:r>
      <w:r>
        <w:rPr>
          <w:rFonts w:hint="eastAsia" w:ascii="宋体" w:hAnsi="宋体" w:cs="宋体"/>
          <w:b/>
          <w:color w:val="000000" w:themeColor="text1"/>
          <w:sz w:val="30"/>
          <w14:textFill>
            <w14:solidFill>
              <w14:schemeClr w14:val="tx1"/>
            </w14:solidFill>
          </w14:textFill>
        </w:rPr>
        <w:t>月</w:t>
      </w:r>
    </w:p>
    <w:p w14:paraId="19805643">
      <w:pPr>
        <w:jc w:val="center"/>
        <w:rPr>
          <w:rFonts w:hint="eastAsia" w:ascii="宋体" w:hAnsi="宋体" w:cs="宋体"/>
          <w:b/>
          <w:color w:val="000000" w:themeColor="text1"/>
          <w:sz w:val="30"/>
          <w14:textFill>
            <w14:solidFill>
              <w14:schemeClr w14:val="tx1"/>
            </w14:solidFill>
          </w14:textFill>
        </w:rPr>
      </w:pPr>
    </w:p>
    <w:p w14:paraId="2F3E74A4">
      <w:pPr>
        <w:jc w:val="center"/>
        <w:rPr>
          <w:rFonts w:hint="eastAsia" w:ascii="宋体" w:hAnsi="宋体" w:cs="宋体"/>
          <w:b/>
          <w:color w:val="000000" w:themeColor="text1"/>
          <w:sz w:val="30"/>
          <w14:textFill>
            <w14:solidFill>
              <w14:schemeClr w14:val="tx1"/>
            </w14:solidFill>
          </w14:textFill>
        </w:rPr>
        <w:sectPr>
          <w:headerReference r:id="rId3" w:type="default"/>
          <w:footerReference r:id="rId4" w:type="default"/>
          <w:footerReference r:id="rId5" w:type="even"/>
          <w:pgSz w:w="11906" w:h="16838"/>
          <w:pgMar w:top="1134" w:right="1134" w:bottom="1134" w:left="1134" w:header="851" w:footer="992" w:gutter="283"/>
          <w:pgNumType w:fmt="decimal" w:start="0"/>
          <w:cols w:space="0" w:num="1"/>
          <w:docGrid w:linePitch="312" w:charSpace="0"/>
        </w:sectPr>
      </w:pPr>
    </w:p>
    <w:p w14:paraId="6A7F5359">
      <w:pPr>
        <w:pStyle w:val="75"/>
        <w:keepNext w:val="0"/>
        <w:keepLines w:val="0"/>
        <w:numPr>
          <w:ilvl w:val="1"/>
          <w:numId w:val="0"/>
        </w:numPr>
        <w:adjustRightInd w:val="0"/>
        <w:snapToGrid w:val="0"/>
        <w:spacing w:before="120" w:after="120" w:line="800" w:lineRule="exact"/>
        <w:jc w:val="center"/>
        <w:outlineLvl w:val="9"/>
        <w:rPr>
          <w:rFonts w:hint="eastAsia" w:eastAsia="宋体"/>
          <w:color w:val="000000" w:themeColor="text1"/>
          <w:sz w:val="44"/>
          <w:szCs w:val="44"/>
          <w14:textFill>
            <w14:solidFill>
              <w14:schemeClr w14:val="tx1"/>
            </w14:solidFill>
          </w14:textFill>
        </w:rPr>
      </w:pPr>
      <w:r>
        <w:rPr>
          <w:rFonts w:hint="eastAsia" w:eastAsia="宋体"/>
          <w:color w:val="000000" w:themeColor="text1"/>
          <w:sz w:val="44"/>
          <w:szCs w:val="44"/>
          <w14:textFill>
            <w14:solidFill>
              <w14:schemeClr w14:val="tx1"/>
            </w14:solidFill>
          </w14:textFill>
        </w:rPr>
        <w:t>目  录</w:t>
      </w:r>
    </w:p>
    <w:p w14:paraId="30C079ED">
      <w:pPr>
        <w:pStyle w:val="75"/>
        <w:keepNext w:val="0"/>
        <w:keepLines w:val="0"/>
        <w:numPr>
          <w:ilvl w:val="1"/>
          <w:numId w:val="0"/>
        </w:numPr>
        <w:spacing w:before="120" w:after="120" w:line="240" w:lineRule="auto"/>
        <w:jc w:val="both"/>
        <w:outlineLvl w:val="9"/>
        <w:rPr>
          <w:rFonts w:hint="eastAsia" w:eastAsia="宋体"/>
          <w:color w:val="000000" w:themeColor="text1"/>
          <w:sz w:val="28"/>
          <w:szCs w:val="28"/>
          <w14:textFill>
            <w14:solidFill>
              <w14:schemeClr w14:val="tx1"/>
            </w14:solidFill>
          </w14:textFill>
        </w:rPr>
      </w:pPr>
    </w:p>
    <w:p w14:paraId="3C4F306C">
      <w:pPr>
        <w:spacing w:line="480" w:lineRule="auto"/>
        <w:rPr>
          <w:rFonts w:hint="eastAsia" w:ascii="宋体" w:hAnsi="宋体"/>
          <w:b/>
          <w:bCs/>
          <w:color w:val="000000" w:themeColor="text1"/>
          <w:sz w:val="28"/>
          <w:szCs w:val="28"/>
          <w14:textFill>
            <w14:solidFill>
              <w14:schemeClr w14:val="tx1"/>
            </w14:solidFill>
          </w14:textFill>
        </w:rPr>
      </w:pPr>
    </w:p>
    <w:p w14:paraId="39258DCD">
      <w:pPr>
        <w:spacing w:line="800" w:lineRule="exact"/>
        <w:ind w:left="-283" w:leftChars="-135" w:firstLine="562" w:firstLineChars="200"/>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第一部分   磋商公告………………………………………………………</w:t>
      </w:r>
      <w:r>
        <w:rPr>
          <w:rFonts w:hint="eastAsia" w:ascii="宋体" w:hAnsi="宋体" w:cs="宋体"/>
          <w:b/>
          <w:color w:val="000000" w:themeColor="text1"/>
          <w:sz w:val="28"/>
          <w:szCs w:val="28"/>
          <w:lang w:val="en-US" w:eastAsia="zh-CN"/>
          <w14:textFill>
            <w14:solidFill>
              <w14:schemeClr w14:val="tx1"/>
            </w14:solidFill>
          </w14:textFill>
        </w:rPr>
        <w:t>2</w:t>
      </w:r>
    </w:p>
    <w:p w14:paraId="1619119B">
      <w:pPr>
        <w:spacing w:line="800" w:lineRule="exact"/>
        <w:ind w:left="-283" w:leftChars="-135" w:firstLine="562" w:firstLineChars="200"/>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第二部分   磋商须知前附表及磋商须知…………………………………</w:t>
      </w:r>
      <w:r>
        <w:rPr>
          <w:rFonts w:hint="eastAsia" w:ascii="宋体" w:hAnsi="宋体" w:cs="宋体"/>
          <w:b/>
          <w:color w:val="000000" w:themeColor="text1"/>
          <w:sz w:val="28"/>
          <w:szCs w:val="28"/>
          <w:lang w:val="en-US" w:eastAsia="zh-CN"/>
          <w14:textFill>
            <w14:solidFill>
              <w14:schemeClr w14:val="tx1"/>
            </w14:solidFill>
          </w14:textFill>
        </w:rPr>
        <w:t>6</w:t>
      </w:r>
    </w:p>
    <w:p w14:paraId="50EEFE75">
      <w:pPr>
        <w:spacing w:line="800" w:lineRule="exact"/>
        <w:ind w:left="-283" w:leftChars="-135" w:firstLine="562" w:firstLineChars="200"/>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第三部分   采购内容及要求………………………………………………</w:t>
      </w:r>
      <w:r>
        <w:rPr>
          <w:rFonts w:hint="eastAsia" w:ascii="宋体" w:hAnsi="宋体" w:cs="宋体"/>
          <w:b/>
          <w:color w:val="000000" w:themeColor="text1"/>
          <w:sz w:val="28"/>
          <w:szCs w:val="28"/>
          <w:lang w:val="en-US" w:eastAsia="zh-CN"/>
          <w14:textFill>
            <w14:solidFill>
              <w14:schemeClr w14:val="tx1"/>
            </w14:solidFill>
          </w14:textFill>
        </w:rPr>
        <w:t>22</w:t>
      </w:r>
    </w:p>
    <w:p w14:paraId="45A82B64">
      <w:pPr>
        <w:spacing w:line="800" w:lineRule="exact"/>
        <w:ind w:left="-283" w:leftChars="-135" w:firstLine="562" w:firstLineChars="200"/>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第四部分   合同主要条款…………………………………………………</w:t>
      </w:r>
      <w:r>
        <w:rPr>
          <w:rFonts w:hint="eastAsia" w:ascii="宋体" w:hAnsi="宋体" w:cs="宋体"/>
          <w:b/>
          <w:color w:val="000000" w:themeColor="text1"/>
          <w:sz w:val="28"/>
          <w:szCs w:val="28"/>
          <w:lang w:val="en-US" w:eastAsia="zh-CN"/>
          <w14:textFill>
            <w14:solidFill>
              <w14:schemeClr w14:val="tx1"/>
            </w14:solidFill>
          </w14:textFill>
        </w:rPr>
        <w:t>23</w:t>
      </w:r>
    </w:p>
    <w:p w14:paraId="438937F9">
      <w:pPr>
        <w:spacing w:line="800" w:lineRule="exact"/>
        <w:ind w:left="-283" w:leftChars="-135" w:firstLine="562" w:firstLineChars="200"/>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第五部分   磋商评定成交标准……………………………………………</w:t>
      </w:r>
      <w:r>
        <w:rPr>
          <w:rFonts w:hint="eastAsia" w:ascii="宋体" w:hAnsi="宋体" w:cs="宋体"/>
          <w:b/>
          <w:color w:val="000000" w:themeColor="text1"/>
          <w:sz w:val="28"/>
          <w:szCs w:val="28"/>
          <w:lang w:val="en-US" w:eastAsia="zh-CN"/>
          <w14:textFill>
            <w14:solidFill>
              <w14:schemeClr w14:val="tx1"/>
            </w14:solidFill>
          </w14:textFill>
        </w:rPr>
        <w:t>27</w:t>
      </w:r>
    </w:p>
    <w:p w14:paraId="356854DA">
      <w:pPr>
        <w:spacing w:line="800" w:lineRule="exact"/>
        <w:ind w:left="-283" w:leftChars="-135" w:firstLine="562" w:firstLineChars="200"/>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第六部分   响应文件相关格式……………………………………………</w:t>
      </w:r>
      <w:r>
        <w:rPr>
          <w:rFonts w:hint="eastAsia" w:ascii="宋体" w:hAnsi="宋体" w:cs="宋体"/>
          <w:b/>
          <w:color w:val="000000" w:themeColor="text1"/>
          <w:sz w:val="28"/>
          <w:szCs w:val="28"/>
          <w:lang w:val="en-US" w:eastAsia="zh-CN"/>
          <w14:textFill>
            <w14:solidFill>
              <w14:schemeClr w14:val="tx1"/>
            </w14:solidFill>
          </w14:textFill>
        </w:rPr>
        <w:t>30</w:t>
      </w:r>
    </w:p>
    <w:p w14:paraId="785BA34F">
      <w:pPr>
        <w:spacing w:line="800" w:lineRule="exact"/>
        <w:rPr>
          <w:rFonts w:hint="eastAsia" w:ascii="宋体" w:hAnsi="宋体" w:cs="宋体"/>
          <w:b/>
          <w:color w:val="000000" w:themeColor="text1"/>
          <w:szCs w:val="21"/>
          <w14:textFill>
            <w14:solidFill>
              <w14:schemeClr w14:val="tx1"/>
            </w14:solidFill>
          </w14:textFill>
        </w:rPr>
      </w:pPr>
    </w:p>
    <w:p w14:paraId="19F73A2B">
      <w:pPr>
        <w:spacing w:line="480" w:lineRule="auto"/>
        <w:rPr>
          <w:rFonts w:ascii="楷体_GB2312" w:eastAsia="楷体_GB2312"/>
          <w:b/>
          <w:bCs/>
          <w:color w:val="000000" w:themeColor="text1"/>
          <w14:textFill>
            <w14:solidFill>
              <w14:schemeClr w14:val="tx1"/>
            </w14:solidFill>
          </w14:textFill>
        </w:rPr>
      </w:pPr>
    </w:p>
    <w:p w14:paraId="004C2FE9">
      <w:pPr>
        <w:tabs>
          <w:tab w:val="right" w:leader="dot" w:pos="9042"/>
        </w:tabs>
        <w:spacing w:line="360" w:lineRule="auto"/>
        <w:rPr>
          <w:rFonts w:hint="eastAsia" w:ascii="宋体" w:hAnsi="宋体" w:cs="宋体"/>
          <w:b/>
          <w:color w:val="000000" w:themeColor="text1"/>
          <w:sz w:val="30"/>
          <w14:textFill>
            <w14:solidFill>
              <w14:schemeClr w14:val="tx1"/>
            </w14:solidFill>
          </w14:textFill>
        </w:rPr>
      </w:pPr>
      <w:r>
        <w:rPr>
          <w:rFonts w:hint="eastAsia" w:ascii="宋体" w:hAnsi="宋体" w:cs="仿宋"/>
          <w:b/>
          <w:color w:val="000000" w:themeColor="text1"/>
          <w:sz w:val="40"/>
          <w:szCs w:val="32"/>
          <w14:textFill>
            <w14:solidFill>
              <w14:schemeClr w14:val="tx1"/>
            </w14:solidFill>
          </w14:textFill>
        </w:rPr>
        <w:fldChar w:fldCharType="begin"/>
      </w:r>
      <w:r>
        <w:rPr>
          <w:rFonts w:hint="eastAsia" w:ascii="宋体" w:hAnsi="宋体" w:cs="仿宋"/>
          <w:b/>
          <w:color w:val="000000" w:themeColor="text1"/>
          <w:sz w:val="40"/>
          <w:szCs w:val="32"/>
          <w14:textFill>
            <w14:solidFill>
              <w14:schemeClr w14:val="tx1"/>
            </w14:solidFill>
          </w14:textFill>
        </w:rPr>
        <w:instrText xml:space="preserve"> TOC \o "1-1" \h \z \u </w:instrText>
      </w:r>
      <w:r>
        <w:rPr>
          <w:rFonts w:hint="eastAsia" w:ascii="宋体" w:hAnsi="宋体" w:cs="仿宋"/>
          <w:b/>
          <w:color w:val="000000" w:themeColor="text1"/>
          <w:sz w:val="40"/>
          <w:szCs w:val="32"/>
          <w14:textFill>
            <w14:solidFill>
              <w14:schemeClr w14:val="tx1"/>
            </w14:solidFill>
          </w14:textFill>
        </w:rPr>
        <w:fldChar w:fldCharType="end"/>
      </w:r>
    </w:p>
    <w:p w14:paraId="5C36A98D">
      <w:pPr>
        <w:jc w:val="center"/>
        <w:rPr>
          <w:rFonts w:hint="eastAsia" w:ascii="宋体" w:hAnsi="宋体" w:cs="宋体"/>
          <w:b/>
          <w:color w:val="000000" w:themeColor="text1"/>
          <w:sz w:val="30"/>
          <w14:textFill>
            <w14:solidFill>
              <w14:schemeClr w14:val="tx1"/>
            </w14:solidFill>
          </w14:textFill>
        </w:rPr>
      </w:pPr>
    </w:p>
    <w:p w14:paraId="3C79CAD3">
      <w:pPr>
        <w:jc w:val="center"/>
        <w:rPr>
          <w:rFonts w:hint="eastAsia" w:ascii="宋体" w:hAnsi="宋体" w:cs="宋体"/>
          <w:b/>
          <w:color w:val="000000" w:themeColor="text1"/>
          <w:sz w:val="30"/>
          <w14:textFill>
            <w14:solidFill>
              <w14:schemeClr w14:val="tx1"/>
            </w14:solidFill>
          </w14:textFill>
        </w:rPr>
      </w:pPr>
    </w:p>
    <w:p w14:paraId="64D03821">
      <w:pPr>
        <w:jc w:val="center"/>
        <w:rPr>
          <w:rFonts w:hint="eastAsia" w:ascii="宋体" w:hAnsi="宋体" w:cs="宋体"/>
          <w:b/>
          <w:color w:val="000000" w:themeColor="text1"/>
          <w:sz w:val="30"/>
          <w14:textFill>
            <w14:solidFill>
              <w14:schemeClr w14:val="tx1"/>
            </w14:solidFill>
          </w14:textFill>
        </w:rPr>
      </w:pPr>
    </w:p>
    <w:p w14:paraId="25C86E36">
      <w:pPr>
        <w:jc w:val="center"/>
        <w:rPr>
          <w:rFonts w:hint="eastAsia" w:ascii="宋体" w:hAnsi="宋体" w:cs="宋体"/>
          <w:b/>
          <w:color w:val="000000" w:themeColor="text1"/>
          <w:sz w:val="30"/>
          <w14:textFill>
            <w14:solidFill>
              <w14:schemeClr w14:val="tx1"/>
            </w14:solidFill>
          </w14:textFill>
        </w:rPr>
      </w:pPr>
    </w:p>
    <w:p w14:paraId="1F4BD3AF">
      <w:pPr>
        <w:jc w:val="center"/>
        <w:rPr>
          <w:rFonts w:hint="eastAsia" w:ascii="宋体" w:hAnsi="宋体" w:cs="宋体"/>
          <w:b/>
          <w:color w:val="000000" w:themeColor="text1"/>
          <w:sz w:val="30"/>
          <w14:textFill>
            <w14:solidFill>
              <w14:schemeClr w14:val="tx1"/>
            </w14:solidFill>
          </w14:textFill>
        </w:rPr>
      </w:pPr>
    </w:p>
    <w:p w14:paraId="156DA2E6">
      <w:pPr>
        <w:jc w:val="center"/>
        <w:rPr>
          <w:rFonts w:hint="eastAsia" w:ascii="宋体" w:hAnsi="宋体" w:cs="宋体"/>
          <w:b/>
          <w:color w:val="000000" w:themeColor="text1"/>
          <w:sz w:val="30"/>
          <w14:textFill>
            <w14:solidFill>
              <w14:schemeClr w14:val="tx1"/>
            </w14:solidFill>
          </w14:textFill>
        </w:rPr>
      </w:pPr>
    </w:p>
    <w:p w14:paraId="1659222B">
      <w:pPr>
        <w:rPr>
          <w:rFonts w:ascii="楷体_GB2312" w:eastAsia="楷体_GB2312"/>
          <w:b/>
          <w:color w:val="000000" w:themeColor="text1"/>
          <w:sz w:val="30"/>
          <w14:textFill>
            <w14:solidFill>
              <w14:schemeClr w14:val="tx1"/>
            </w14:solidFill>
          </w14:textFill>
        </w:rPr>
      </w:pPr>
    </w:p>
    <w:p w14:paraId="059E1DCD">
      <w:pPr>
        <w:rPr>
          <w:color w:val="000000" w:themeColor="text1"/>
          <w14:textFill>
            <w14:solidFill>
              <w14:schemeClr w14:val="tx1"/>
            </w14:solidFill>
          </w14:textFill>
        </w:rPr>
      </w:pPr>
    </w:p>
    <w:p w14:paraId="7237EEF0">
      <w:pPr>
        <w:pStyle w:val="2"/>
        <w:kinsoku/>
        <w:wordWrap/>
        <w:overflowPunct/>
        <w:topLinePunct w:val="0"/>
        <w:autoSpaceDE/>
        <w:autoSpaceDN/>
        <w:bidi w:val="0"/>
        <w:spacing w:before="0" w:after="120" w:line="410" w:lineRule="exact"/>
        <w:textAlignment w:val="auto"/>
        <w:rPr>
          <w:rFonts w:hint="eastAsia" w:ascii="宋体" w:hAnsi="宋体" w:eastAsia="宋体"/>
          <w:color w:val="auto"/>
          <w:sz w:val="36"/>
          <w:szCs w:val="36"/>
          <w:highlight w:val="none"/>
        </w:rPr>
        <w:sectPr>
          <w:headerReference r:id="rId6" w:type="default"/>
          <w:footerReference r:id="rId7" w:type="default"/>
          <w:pgSz w:w="11906" w:h="16838"/>
          <w:pgMar w:top="1389" w:right="1191" w:bottom="1389" w:left="1191" w:header="851" w:footer="992" w:gutter="284"/>
          <w:pgNumType w:fmt="decimal" w:start="1"/>
          <w:cols w:space="720" w:num="1"/>
          <w:docGrid w:linePitch="312" w:charSpace="0"/>
        </w:sectPr>
      </w:pPr>
      <w:bookmarkStart w:id="0" w:name="_Toc272368141"/>
    </w:p>
    <w:p w14:paraId="172FFDD0">
      <w:pPr>
        <w:pStyle w:val="2"/>
        <w:kinsoku/>
        <w:wordWrap/>
        <w:overflowPunct/>
        <w:topLinePunct w:val="0"/>
        <w:autoSpaceDE/>
        <w:autoSpaceDN/>
        <w:bidi w:val="0"/>
        <w:spacing w:before="0" w:after="120" w:line="410" w:lineRule="exact"/>
        <w:textAlignment w:val="auto"/>
        <w:rPr>
          <w:rFonts w:hint="eastAsia" w:ascii="宋体" w:hAnsi="宋体" w:cs="宋体"/>
          <w:color w:val="auto"/>
          <w:szCs w:val="21"/>
          <w:highlight w:val="none"/>
        </w:rPr>
      </w:pPr>
      <w:r>
        <w:rPr>
          <w:rFonts w:hint="eastAsia" w:ascii="宋体" w:hAnsi="宋体" w:eastAsia="宋体"/>
          <w:color w:val="auto"/>
          <w:sz w:val="36"/>
          <w:szCs w:val="36"/>
          <w:highlight w:val="none"/>
        </w:rPr>
        <w:t>第一部分 磋商公告</w:t>
      </w:r>
    </w:p>
    <w:p w14:paraId="128B7148">
      <w:pPr>
        <w:pBdr>
          <w:top w:val="single" w:color="auto" w:sz="4" w:space="1"/>
          <w:left w:val="single" w:color="auto" w:sz="4" w:space="4"/>
          <w:bottom w:val="single" w:color="auto" w:sz="4" w:space="12"/>
          <w:right w:val="single" w:color="auto" w:sz="4" w:space="4"/>
        </w:pBdr>
        <w:kinsoku/>
        <w:wordWrap/>
        <w:overflowPunct/>
        <w:topLinePunct w:val="0"/>
        <w:autoSpaceDE/>
        <w:autoSpaceDN/>
        <w:bidi w:val="0"/>
        <w:spacing w:line="41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项目概况</w:t>
      </w:r>
    </w:p>
    <w:p w14:paraId="3FAC8E47">
      <w:pPr>
        <w:pBdr>
          <w:top w:val="single" w:color="auto" w:sz="4" w:space="1"/>
          <w:left w:val="single" w:color="auto" w:sz="4" w:space="4"/>
          <w:bottom w:val="single" w:color="auto" w:sz="4" w:space="12"/>
          <w:right w:val="single" w:color="auto" w:sz="4" w:space="4"/>
        </w:pBdr>
        <w:kinsoku/>
        <w:wordWrap/>
        <w:overflowPunct/>
        <w:topLinePunct w:val="0"/>
        <w:autoSpaceDE/>
        <w:autoSpaceDN/>
        <w:bidi w:val="0"/>
        <w:spacing w:line="410" w:lineRule="exact"/>
        <w:ind w:firstLine="592" w:firstLineChars="200"/>
        <w:jc w:val="left"/>
        <w:textAlignment w:val="auto"/>
        <w:rPr>
          <w:rFonts w:hint="eastAsia" w:ascii="宋体" w:hAnsi="宋体" w:cs="宋体"/>
          <w:color w:val="auto"/>
          <w:sz w:val="24"/>
          <w:highlight w:val="none"/>
        </w:rPr>
      </w:pPr>
      <w:r>
        <w:rPr>
          <w:rFonts w:hint="eastAsia"/>
          <w:color w:val="auto"/>
          <w:spacing w:val="28"/>
          <w:sz w:val="24"/>
          <w:highlight w:val="none"/>
          <w:u w:val="single"/>
          <w:lang w:eastAsia="zh-CN"/>
        </w:rPr>
        <w:t>全旺镇、湖南镇破石村历史文化名镇名村保护规划编制项目</w:t>
      </w:r>
      <w:r>
        <w:rPr>
          <w:rFonts w:hint="eastAsia"/>
          <w:color w:val="auto"/>
          <w:spacing w:val="28"/>
          <w:sz w:val="24"/>
          <w:highlight w:val="none"/>
          <w:u w:val="single"/>
        </w:rPr>
        <w:t xml:space="preserve"> </w:t>
      </w:r>
      <w:r>
        <w:rPr>
          <w:rFonts w:hint="eastAsia" w:ascii="宋体" w:hAnsi="宋体" w:cs="宋体"/>
          <w:color w:val="auto"/>
          <w:spacing w:val="28"/>
          <w:sz w:val="24"/>
          <w:highlight w:val="none"/>
        </w:rPr>
        <w:t>的潜在供应商应在</w:t>
      </w:r>
      <w:r>
        <w:rPr>
          <w:rFonts w:hint="eastAsia" w:ascii="宋体" w:hAnsi="宋体" w:cs="宋体"/>
          <w:color w:val="auto"/>
          <w:spacing w:val="28"/>
          <w:sz w:val="24"/>
          <w:highlight w:val="none"/>
          <w:u w:val="single"/>
        </w:rPr>
        <w:t xml:space="preserve"> 政府采购云平台</w:t>
      </w:r>
      <w:r>
        <w:rPr>
          <w:rFonts w:hint="eastAsia" w:ascii="宋体" w:hAnsi="宋体" w:cs="宋体"/>
          <w:color w:val="auto"/>
          <w:spacing w:val="-11"/>
          <w:sz w:val="24"/>
          <w:highlight w:val="none"/>
          <w:u w:val="single"/>
        </w:rPr>
        <w:t>（</w:t>
      </w:r>
      <w:r>
        <w:rPr>
          <w:color w:val="auto"/>
          <w:highlight w:val="none"/>
        </w:rPr>
        <w:fldChar w:fldCharType="begin"/>
      </w:r>
      <w:r>
        <w:rPr>
          <w:color w:val="auto"/>
          <w:highlight w:val="none"/>
        </w:rPr>
        <w:instrText xml:space="preserve"> HYPERLINK "http://zfcg.czt.zj.gov.cn）获取（下载）采购文件，并于2021年" </w:instrText>
      </w:r>
      <w:r>
        <w:rPr>
          <w:color w:val="auto"/>
          <w:highlight w:val="none"/>
        </w:rPr>
        <w:fldChar w:fldCharType="separate"/>
      </w:r>
      <w:r>
        <w:rPr>
          <w:rStyle w:val="53"/>
          <w:rFonts w:hint="eastAsia" w:ascii="宋体" w:hAnsi="宋体" w:cs="宋体"/>
          <w:color w:val="auto"/>
          <w:spacing w:val="-11"/>
          <w:sz w:val="24"/>
          <w:highlight w:val="none"/>
        </w:rPr>
        <w:t>https://zfcg.czt.zj.gov.cn/）获取（下载）采购文件，并于</w:t>
      </w:r>
      <w:r>
        <w:rPr>
          <w:rStyle w:val="53"/>
          <w:rFonts w:hint="eastAsia" w:ascii="宋体" w:hAnsi="宋体" w:cs="宋体"/>
          <w:b/>
          <w:bCs/>
          <w:color w:val="auto"/>
          <w:spacing w:val="-11"/>
          <w:sz w:val="24"/>
          <w:highlight w:val="none"/>
        </w:rPr>
        <w:t>2025年</w:t>
      </w:r>
      <w:r>
        <w:rPr>
          <w:rStyle w:val="53"/>
          <w:rFonts w:hint="eastAsia" w:ascii="宋体" w:hAnsi="宋体" w:cs="宋体"/>
          <w:b/>
          <w:bCs/>
          <w:color w:val="auto"/>
          <w:spacing w:val="-11"/>
          <w:sz w:val="24"/>
          <w:highlight w:val="none"/>
        </w:rPr>
        <w:fldChar w:fldCharType="end"/>
      </w:r>
      <w:r>
        <w:rPr>
          <w:rStyle w:val="53"/>
          <w:rFonts w:hint="eastAsia" w:ascii="宋体" w:hAnsi="宋体" w:cs="宋体"/>
          <w:b/>
          <w:bCs/>
          <w:color w:val="auto"/>
          <w:spacing w:val="-11"/>
          <w:sz w:val="24"/>
          <w:highlight w:val="none"/>
          <w:lang w:val="en-US" w:eastAsia="zh-CN"/>
        </w:rPr>
        <w:t xml:space="preserve"> 7</w:t>
      </w:r>
      <w:r>
        <w:rPr>
          <w:rStyle w:val="53"/>
          <w:rFonts w:hint="eastAsia" w:ascii="宋体" w:hAnsi="宋体" w:cs="宋体"/>
          <w:b/>
          <w:bCs/>
          <w:color w:val="auto"/>
          <w:spacing w:val="-11"/>
          <w:sz w:val="24"/>
          <w:highlight w:val="none"/>
          <w:lang w:eastAsia="zh-CN"/>
        </w:rPr>
        <w:t>月</w:t>
      </w:r>
      <w:r>
        <w:rPr>
          <w:rStyle w:val="53"/>
          <w:rFonts w:hint="eastAsia" w:ascii="宋体" w:hAnsi="宋体" w:cs="宋体"/>
          <w:b/>
          <w:bCs/>
          <w:color w:val="auto"/>
          <w:spacing w:val="-11"/>
          <w:sz w:val="24"/>
          <w:highlight w:val="none"/>
          <w:lang w:val="en-US" w:eastAsia="zh-CN"/>
        </w:rPr>
        <w:t xml:space="preserve"> 1</w:t>
      </w:r>
      <w:bookmarkStart w:id="52" w:name="_GoBack"/>
      <w:bookmarkEnd w:id="52"/>
      <w:r>
        <w:rPr>
          <w:rStyle w:val="53"/>
          <w:rFonts w:hint="eastAsia" w:ascii="宋体" w:hAnsi="宋体" w:cs="宋体"/>
          <w:b/>
          <w:bCs/>
          <w:color w:val="auto"/>
          <w:spacing w:val="-11"/>
          <w:sz w:val="24"/>
          <w:highlight w:val="none"/>
          <w:lang w:val="en-US" w:eastAsia="zh-CN"/>
        </w:rPr>
        <w:t xml:space="preserve"> </w:t>
      </w:r>
      <w:r>
        <w:rPr>
          <w:rStyle w:val="53"/>
          <w:rFonts w:hint="eastAsia" w:ascii="宋体" w:hAnsi="宋体" w:cs="宋体"/>
          <w:b/>
          <w:bCs/>
          <w:color w:val="auto"/>
          <w:spacing w:val="-11"/>
          <w:sz w:val="24"/>
          <w:highlight w:val="none"/>
          <w:lang w:eastAsia="zh-CN"/>
        </w:rPr>
        <w:t>日</w:t>
      </w:r>
      <w:r>
        <w:rPr>
          <w:rFonts w:hint="eastAsia" w:ascii="宋体" w:hAnsi="宋体" w:cs="宋体"/>
          <w:b/>
          <w:bCs/>
          <w:color w:val="auto"/>
          <w:spacing w:val="-11"/>
          <w:sz w:val="24"/>
          <w:highlight w:val="none"/>
          <w:u w:val="single"/>
          <w:lang w:val="en-US" w:eastAsia="zh-CN"/>
        </w:rPr>
        <w:t xml:space="preserve"> 09 </w:t>
      </w:r>
      <w:r>
        <w:rPr>
          <w:rFonts w:hint="eastAsia" w:ascii="宋体" w:hAnsi="宋体" w:cs="宋体"/>
          <w:b/>
          <w:color w:val="auto"/>
          <w:spacing w:val="-11"/>
          <w:sz w:val="24"/>
          <w:highlight w:val="none"/>
          <w:u w:val="single"/>
        </w:rPr>
        <w:t>点</w:t>
      </w:r>
      <w:r>
        <w:rPr>
          <w:rFonts w:hint="eastAsia" w:ascii="宋体" w:hAnsi="宋体" w:cs="宋体"/>
          <w:b/>
          <w:color w:val="auto"/>
          <w:spacing w:val="-11"/>
          <w:sz w:val="24"/>
          <w:highlight w:val="none"/>
          <w:u w:val="single"/>
          <w:lang w:val="en-US" w:eastAsia="zh-CN"/>
        </w:rPr>
        <w:t xml:space="preserve"> 30 </w:t>
      </w:r>
      <w:r>
        <w:rPr>
          <w:rFonts w:hint="eastAsia" w:ascii="宋体" w:hAnsi="宋体" w:cs="宋体"/>
          <w:b/>
          <w:color w:val="auto"/>
          <w:spacing w:val="-11"/>
          <w:sz w:val="24"/>
          <w:highlight w:val="none"/>
          <w:u w:val="single"/>
        </w:rPr>
        <w:t xml:space="preserve">分 </w:t>
      </w:r>
      <w:r>
        <w:rPr>
          <w:rFonts w:hint="eastAsia" w:ascii="宋体" w:hAnsi="宋体" w:cs="宋体"/>
          <w:color w:val="auto"/>
          <w:sz w:val="24"/>
          <w:highlight w:val="none"/>
        </w:rPr>
        <w:t>（北京时间）前提交（上传）响应文件。</w:t>
      </w:r>
    </w:p>
    <w:p w14:paraId="5D9CD85D">
      <w:pPr>
        <w:kinsoku/>
        <w:wordWrap/>
        <w:overflowPunct/>
        <w:topLinePunct w:val="0"/>
        <w:autoSpaceDE/>
        <w:autoSpaceDN/>
        <w:bidi w:val="0"/>
        <w:spacing w:line="410" w:lineRule="exact"/>
        <w:ind w:left="420"/>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14:paraId="49BDB9C6">
      <w:pPr>
        <w:kinsoku/>
        <w:wordWrap/>
        <w:overflowPunct/>
        <w:topLinePunct w:val="0"/>
        <w:autoSpaceDE/>
        <w:autoSpaceDN/>
        <w:bidi w:val="0"/>
        <w:spacing w:line="410" w:lineRule="exact"/>
        <w:ind w:firstLine="420" w:firstLineChars="175"/>
        <w:jc w:val="left"/>
        <w:textAlignment w:val="auto"/>
        <w:rPr>
          <w:rFonts w:hint="eastAsia" w:ascii="宋体" w:hAnsi="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olor w:val="auto"/>
          <w:sz w:val="24"/>
          <w:highlight w:val="none"/>
          <w:lang w:eastAsia="zh-CN"/>
        </w:rPr>
        <w:t>浙建安[2025]DL-024</w:t>
      </w:r>
    </w:p>
    <w:p w14:paraId="03A423E2">
      <w:pPr>
        <w:kinsoku/>
        <w:wordWrap/>
        <w:overflowPunct/>
        <w:topLinePunct w:val="0"/>
        <w:autoSpaceDE/>
        <w:autoSpaceDN/>
        <w:bidi w:val="0"/>
        <w:spacing w:line="410" w:lineRule="exact"/>
        <w:ind w:firstLine="420" w:firstLineChars="175"/>
        <w:jc w:val="left"/>
        <w:textAlignment w:val="auto"/>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color w:val="auto"/>
          <w:sz w:val="24"/>
          <w:highlight w:val="none"/>
          <w:lang w:eastAsia="zh-CN"/>
        </w:rPr>
        <w:t>全旺镇、湖南镇破石村历史文化名镇名村保护规划编制项目</w:t>
      </w:r>
      <w:r>
        <w:rPr>
          <w:rFonts w:hint="eastAsia"/>
          <w:color w:val="auto"/>
          <w:sz w:val="24"/>
          <w:highlight w:val="none"/>
        </w:rPr>
        <w:t xml:space="preserve"> </w:t>
      </w:r>
    </w:p>
    <w:p w14:paraId="53450D5C">
      <w:pPr>
        <w:kinsoku/>
        <w:wordWrap/>
        <w:overflowPunct/>
        <w:topLinePunct w:val="0"/>
        <w:autoSpaceDE/>
        <w:autoSpaceDN/>
        <w:bidi w:val="0"/>
        <w:spacing w:line="410" w:lineRule="exact"/>
        <w:ind w:left="420"/>
        <w:jc w:val="left"/>
        <w:textAlignment w:val="auto"/>
        <w:rPr>
          <w:rFonts w:hint="eastAsia" w:ascii="宋体" w:hAnsi="宋体" w:cs="宋体"/>
          <w:color w:val="auto"/>
          <w:sz w:val="24"/>
          <w:highlight w:val="none"/>
        </w:rPr>
      </w:pPr>
      <w:r>
        <w:rPr>
          <w:rFonts w:hint="eastAsia" w:ascii="宋体" w:hAnsi="宋体" w:cs="宋体"/>
          <w:color w:val="auto"/>
          <w:sz w:val="24"/>
          <w:highlight w:val="none"/>
        </w:rPr>
        <w:t>采购方式：竞争性磋商</w:t>
      </w:r>
    </w:p>
    <w:p w14:paraId="6AC6925B">
      <w:pPr>
        <w:kinsoku/>
        <w:wordWrap/>
        <w:overflowPunct/>
        <w:topLinePunct w:val="0"/>
        <w:autoSpaceDE/>
        <w:autoSpaceDN/>
        <w:bidi w:val="0"/>
        <w:spacing w:line="410" w:lineRule="exact"/>
        <w:ind w:firstLine="480" w:firstLineChars="200"/>
        <w:jc w:val="lef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预算金额：</w:t>
      </w:r>
      <w:r>
        <w:rPr>
          <w:rFonts w:hint="eastAsia" w:ascii="宋体" w:hAnsi="宋体" w:cs="宋体"/>
          <w:b w:val="0"/>
          <w:bCs w:val="0"/>
          <w:color w:val="auto"/>
          <w:sz w:val="24"/>
          <w:highlight w:val="none"/>
          <w:lang w:val="en-US" w:eastAsia="zh-CN"/>
        </w:rPr>
        <w:t>100万</w:t>
      </w:r>
      <w:r>
        <w:rPr>
          <w:rFonts w:hint="eastAsia" w:ascii="宋体" w:hAnsi="宋体" w:cs="宋体"/>
          <w:b w:val="0"/>
          <w:bCs w:val="0"/>
          <w:color w:val="auto"/>
          <w:sz w:val="24"/>
          <w:highlight w:val="none"/>
        </w:rPr>
        <w:t>元</w:t>
      </w:r>
    </w:p>
    <w:p w14:paraId="0574FA14">
      <w:pPr>
        <w:kinsoku/>
        <w:wordWrap/>
        <w:overflowPunct/>
        <w:topLinePunct w:val="0"/>
        <w:autoSpaceDE/>
        <w:autoSpaceDN/>
        <w:bidi w:val="0"/>
        <w:spacing w:line="410" w:lineRule="exact"/>
        <w:ind w:firstLine="480" w:firstLineChars="200"/>
        <w:jc w:val="left"/>
        <w:textAlignment w:val="auto"/>
        <w:rPr>
          <w:rFonts w:hint="eastAsia" w:ascii="宋体" w:hAnsi="宋体" w:cs="宋体"/>
          <w:b w:val="0"/>
          <w:bCs w:val="0"/>
          <w:color w:val="auto"/>
          <w:sz w:val="24"/>
          <w:highlight w:val="none"/>
          <w:u w:val="none"/>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u w:val="none"/>
          <w:lang w:val="en-US" w:eastAsia="zh-CN"/>
        </w:rPr>
        <w:t>100万</w:t>
      </w:r>
      <w:r>
        <w:rPr>
          <w:rFonts w:hint="eastAsia" w:ascii="宋体" w:hAnsi="宋体" w:cs="宋体"/>
          <w:b w:val="0"/>
          <w:bCs w:val="0"/>
          <w:color w:val="auto"/>
          <w:sz w:val="24"/>
          <w:highlight w:val="none"/>
          <w:u w:val="none"/>
        </w:rPr>
        <w:t>元</w:t>
      </w:r>
    </w:p>
    <w:p w14:paraId="22E256CC">
      <w:pPr>
        <w:kinsoku/>
        <w:wordWrap/>
        <w:overflowPunct/>
        <w:topLinePunct w:val="0"/>
        <w:autoSpaceDE/>
        <w:autoSpaceDN/>
        <w:bidi w:val="0"/>
        <w:spacing w:line="410" w:lineRule="exact"/>
        <w:ind w:firstLine="482" w:firstLineChars="200"/>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采购需求：</w:t>
      </w:r>
    </w:p>
    <w:tbl>
      <w:tblPr>
        <w:tblStyle w:val="46"/>
        <w:tblW w:w="50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3500"/>
        <w:gridCol w:w="861"/>
        <w:gridCol w:w="734"/>
        <w:gridCol w:w="1260"/>
        <w:gridCol w:w="1927"/>
        <w:gridCol w:w="542"/>
      </w:tblGrid>
      <w:tr w14:paraId="19A2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03" w:type="pct"/>
            <w:tcBorders>
              <w:top w:val="single" w:color="auto" w:sz="4" w:space="0"/>
              <w:left w:val="single" w:color="auto" w:sz="4" w:space="0"/>
              <w:bottom w:val="single" w:color="auto" w:sz="4" w:space="0"/>
              <w:right w:val="single" w:color="auto" w:sz="4" w:space="0"/>
            </w:tcBorders>
            <w:vAlign w:val="center"/>
          </w:tcPr>
          <w:p w14:paraId="094BE737">
            <w:pPr>
              <w:kinsoku/>
              <w:wordWrap/>
              <w:overflowPunct/>
              <w:topLinePunct w:val="0"/>
              <w:autoSpaceDE/>
              <w:autoSpaceDN/>
              <w:bidi w:val="0"/>
              <w:spacing w:line="410" w:lineRule="exact"/>
              <w:jc w:val="center"/>
              <w:textAlignment w:val="auto"/>
              <w:rPr>
                <w:rFonts w:hint="eastAsia" w:ascii="宋体" w:hAnsi="宋体" w:cs="微软雅黑"/>
                <w:b/>
                <w:color w:val="auto"/>
                <w:sz w:val="24"/>
                <w:highlight w:val="none"/>
              </w:rPr>
            </w:pPr>
            <w:r>
              <w:rPr>
                <w:rFonts w:hint="eastAsia" w:ascii="宋体" w:hAnsi="宋体" w:cs="微软雅黑"/>
                <w:b/>
                <w:color w:val="auto"/>
                <w:sz w:val="24"/>
                <w:highlight w:val="none"/>
              </w:rPr>
              <w:t>标项</w:t>
            </w:r>
          </w:p>
        </w:tc>
        <w:tc>
          <w:tcPr>
            <w:tcW w:w="1822" w:type="pct"/>
            <w:tcBorders>
              <w:top w:val="single" w:color="auto" w:sz="4" w:space="0"/>
              <w:left w:val="single" w:color="auto" w:sz="4" w:space="0"/>
              <w:bottom w:val="single" w:color="auto" w:sz="4" w:space="0"/>
              <w:right w:val="single" w:color="auto" w:sz="4" w:space="0"/>
            </w:tcBorders>
            <w:vAlign w:val="center"/>
          </w:tcPr>
          <w:p w14:paraId="16BE9DE5">
            <w:pPr>
              <w:kinsoku/>
              <w:wordWrap/>
              <w:overflowPunct/>
              <w:topLinePunct w:val="0"/>
              <w:autoSpaceDE/>
              <w:autoSpaceDN/>
              <w:bidi w:val="0"/>
              <w:spacing w:line="410" w:lineRule="exact"/>
              <w:jc w:val="center"/>
              <w:textAlignment w:val="auto"/>
              <w:rPr>
                <w:rFonts w:hint="eastAsia" w:ascii="宋体" w:hAnsi="宋体" w:cs="微软雅黑"/>
                <w:b/>
                <w:color w:val="auto"/>
                <w:sz w:val="24"/>
                <w:highlight w:val="none"/>
              </w:rPr>
            </w:pPr>
            <w:r>
              <w:rPr>
                <w:rFonts w:hint="eastAsia" w:ascii="宋体" w:hAnsi="宋体" w:cs="微软雅黑"/>
                <w:b/>
                <w:color w:val="auto"/>
                <w:sz w:val="24"/>
                <w:highlight w:val="none"/>
              </w:rPr>
              <w:t>标项内容</w:t>
            </w:r>
          </w:p>
        </w:tc>
        <w:tc>
          <w:tcPr>
            <w:tcW w:w="448" w:type="pct"/>
            <w:tcBorders>
              <w:top w:val="single" w:color="auto" w:sz="4" w:space="0"/>
              <w:left w:val="single" w:color="auto" w:sz="4" w:space="0"/>
              <w:bottom w:val="single" w:color="auto" w:sz="4" w:space="0"/>
              <w:right w:val="single" w:color="auto" w:sz="4" w:space="0"/>
            </w:tcBorders>
            <w:vAlign w:val="center"/>
          </w:tcPr>
          <w:p w14:paraId="06AE912C">
            <w:pPr>
              <w:kinsoku/>
              <w:wordWrap/>
              <w:overflowPunct/>
              <w:topLinePunct w:val="0"/>
              <w:autoSpaceDE/>
              <w:autoSpaceDN/>
              <w:bidi w:val="0"/>
              <w:spacing w:line="410" w:lineRule="exact"/>
              <w:jc w:val="center"/>
              <w:textAlignment w:val="auto"/>
              <w:rPr>
                <w:rFonts w:hint="eastAsia" w:ascii="宋体" w:hAnsi="宋体" w:cs="微软雅黑"/>
                <w:b/>
                <w:color w:val="auto"/>
                <w:sz w:val="24"/>
                <w:highlight w:val="none"/>
              </w:rPr>
            </w:pPr>
            <w:r>
              <w:rPr>
                <w:rFonts w:hint="eastAsia" w:ascii="宋体" w:hAnsi="宋体" w:cs="微软雅黑"/>
                <w:b/>
                <w:color w:val="auto"/>
                <w:sz w:val="24"/>
                <w:highlight w:val="none"/>
              </w:rPr>
              <w:t>数量</w:t>
            </w:r>
          </w:p>
        </w:tc>
        <w:tc>
          <w:tcPr>
            <w:tcW w:w="382" w:type="pct"/>
            <w:tcBorders>
              <w:top w:val="single" w:color="auto" w:sz="4" w:space="0"/>
              <w:left w:val="single" w:color="auto" w:sz="4" w:space="0"/>
              <w:bottom w:val="single" w:color="auto" w:sz="4" w:space="0"/>
              <w:right w:val="single" w:color="auto" w:sz="4" w:space="0"/>
            </w:tcBorders>
            <w:vAlign w:val="center"/>
          </w:tcPr>
          <w:p w14:paraId="5AD22C7C">
            <w:pPr>
              <w:kinsoku/>
              <w:wordWrap/>
              <w:overflowPunct/>
              <w:topLinePunct w:val="0"/>
              <w:autoSpaceDE/>
              <w:autoSpaceDN/>
              <w:bidi w:val="0"/>
              <w:spacing w:line="410" w:lineRule="exact"/>
              <w:jc w:val="both"/>
              <w:textAlignment w:val="auto"/>
              <w:rPr>
                <w:rFonts w:hint="eastAsia" w:ascii="宋体" w:hAnsi="宋体" w:cs="微软雅黑"/>
                <w:b/>
                <w:color w:val="auto"/>
                <w:sz w:val="24"/>
                <w:highlight w:val="none"/>
              </w:rPr>
            </w:pPr>
            <w:r>
              <w:rPr>
                <w:rFonts w:hint="eastAsia" w:ascii="宋体" w:hAnsi="宋体" w:cs="微软雅黑"/>
                <w:b/>
                <w:color w:val="auto"/>
                <w:sz w:val="24"/>
                <w:highlight w:val="none"/>
              </w:rPr>
              <w:t>单位</w:t>
            </w:r>
          </w:p>
        </w:tc>
        <w:tc>
          <w:tcPr>
            <w:tcW w:w="656" w:type="pct"/>
            <w:tcBorders>
              <w:top w:val="single" w:color="auto" w:sz="4" w:space="0"/>
              <w:left w:val="single" w:color="auto" w:sz="4" w:space="0"/>
              <w:bottom w:val="single" w:color="auto" w:sz="4" w:space="0"/>
              <w:right w:val="single" w:color="auto" w:sz="4" w:space="0"/>
            </w:tcBorders>
          </w:tcPr>
          <w:p w14:paraId="24D316C2">
            <w:pPr>
              <w:kinsoku/>
              <w:wordWrap/>
              <w:overflowPunct/>
              <w:topLinePunct w:val="0"/>
              <w:autoSpaceDE/>
              <w:autoSpaceDN/>
              <w:bidi w:val="0"/>
              <w:spacing w:line="410" w:lineRule="exact"/>
              <w:jc w:val="both"/>
              <w:textAlignment w:val="auto"/>
              <w:rPr>
                <w:rFonts w:hint="eastAsia" w:ascii="宋体" w:hAnsi="宋体" w:cs="微软雅黑"/>
                <w:b/>
                <w:color w:val="auto"/>
                <w:sz w:val="24"/>
                <w:highlight w:val="none"/>
              </w:rPr>
            </w:pPr>
            <w:r>
              <w:rPr>
                <w:rFonts w:ascii="宋体" w:hAnsi="宋体" w:cs="微软雅黑"/>
                <w:b/>
                <w:color w:val="auto"/>
                <w:sz w:val="24"/>
                <w:highlight w:val="none"/>
              </w:rPr>
              <w:t>最高限价</w:t>
            </w:r>
          </w:p>
          <w:p w14:paraId="375DEEBF">
            <w:pPr>
              <w:kinsoku/>
              <w:wordWrap/>
              <w:overflowPunct/>
              <w:topLinePunct w:val="0"/>
              <w:autoSpaceDE/>
              <w:autoSpaceDN/>
              <w:bidi w:val="0"/>
              <w:spacing w:line="410" w:lineRule="exact"/>
              <w:jc w:val="center"/>
              <w:textAlignment w:val="auto"/>
              <w:rPr>
                <w:color w:val="auto"/>
                <w:highlight w:val="none"/>
              </w:rPr>
            </w:pPr>
            <w:r>
              <w:rPr>
                <w:rFonts w:hint="eastAsia" w:ascii="宋体" w:hAnsi="宋体" w:cs="微软雅黑"/>
                <w:b/>
                <w:color w:val="auto"/>
                <w:sz w:val="24"/>
                <w:highlight w:val="none"/>
              </w:rPr>
              <w:t>（</w:t>
            </w:r>
            <w:r>
              <w:rPr>
                <w:rFonts w:hint="eastAsia" w:ascii="宋体" w:hAnsi="宋体" w:cs="微软雅黑"/>
                <w:b/>
                <w:color w:val="auto"/>
                <w:sz w:val="24"/>
                <w:highlight w:val="none"/>
                <w:lang w:val="en-US" w:eastAsia="zh-CN"/>
              </w:rPr>
              <w:t>万</w:t>
            </w:r>
            <w:r>
              <w:rPr>
                <w:rFonts w:ascii="宋体" w:hAnsi="宋体" w:cs="微软雅黑"/>
                <w:b/>
                <w:color w:val="auto"/>
                <w:sz w:val="24"/>
                <w:highlight w:val="none"/>
              </w:rPr>
              <w:t>元</w:t>
            </w:r>
            <w:r>
              <w:rPr>
                <w:rFonts w:hint="eastAsia" w:ascii="宋体" w:hAnsi="宋体" w:cs="微软雅黑"/>
                <w:b/>
                <w:color w:val="auto"/>
                <w:sz w:val="24"/>
                <w:highlight w:val="none"/>
              </w:rPr>
              <w:t>）</w:t>
            </w:r>
          </w:p>
        </w:tc>
        <w:tc>
          <w:tcPr>
            <w:tcW w:w="1003" w:type="pct"/>
            <w:tcBorders>
              <w:top w:val="single" w:color="auto" w:sz="4" w:space="0"/>
              <w:left w:val="single" w:color="auto" w:sz="4" w:space="0"/>
              <w:bottom w:val="single" w:color="auto" w:sz="4" w:space="0"/>
              <w:right w:val="single" w:color="auto" w:sz="4" w:space="0"/>
            </w:tcBorders>
            <w:vAlign w:val="center"/>
          </w:tcPr>
          <w:p w14:paraId="7E9D01FC">
            <w:pPr>
              <w:kinsoku/>
              <w:wordWrap/>
              <w:overflowPunct/>
              <w:topLinePunct w:val="0"/>
              <w:autoSpaceDE/>
              <w:autoSpaceDN/>
              <w:bidi w:val="0"/>
              <w:spacing w:line="410" w:lineRule="exact"/>
              <w:jc w:val="center"/>
              <w:textAlignment w:val="auto"/>
              <w:rPr>
                <w:rFonts w:hint="eastAsia" w:ascii="宋体" w:hAnsi="宋体" w:cs="微软雅黑"/>
                <w:b/>
                <w:color w:val="auto"/>
                <w:sz w:val="24"/>
                <w:highlight w:val="none"/>
              </w:rPr>
            </w:pPr>
            <w:r>
              <w:rPr>
                <w:rFonts w:hint="eastAsia" w:ascii="宋体" w:hAnsi="宋体" w:cs="微软雅黑"/>
                <w:b/>
                <w:color w:val="auto"/>
                <w:sz w:val="24"/>
                <w:highlight w:val="none"/>
              </w:rPr>
              <w:t>简要技术要求、用途</w:t>
            </w:r>
          </w:p>
        </w:tc>
        <w:tc>
          <w:tcPr>
            <w:tcW w:w="282" w:type="pct"/>
            <w:tcBorders>
              <w:top w:val="single" w:color="auto" w:sz="4" w:space="0"/>
              <w:left w:val="single" w:color="auto" w:sz="4" w:space="0"/>
              <w:bottom w:val="single" w:color="auto" w:sz="4" w:space="0"/>
              <w:right w:val="single" w:color="auto" w:sz="4" w:space="0"/>
            </w:tcBorders>
            <w:vAlign w:val="center"/>
          </w:tcPr>
          <w:p w14:paraId="65999E93">
            <w:pPr>
              <w:kinsoku/>
              <w:wordWrap/>
              <w:overflowPunct/>
              <w:topLinePunct w:val="0"/>
              <w:autoSpaceDE/>
              <w:autoSpaceDN/>
              <w:bidi w:val="0"/>
              <w:spacing w:line="410" w:lineRule="exact"/>
              <w:jc w:val="center"/>
              <w:textAlignment w:val="auto"/>
              <w:rPr>
                <w:rFonts w:hint="eastAsia" w:ascii="宋体" w:hAnsi="宋体" w:cs="微软雅黑"/>
                <w:b/>
                <w:color w:val="auto"/>
                <w:sz w:val="24"/>
                <w:highlight w:val="none"/>
              </w:rPr>
            </w:pPr>
            <w:r>
              <w:rPr>
                <w:rFonts w:hint="eastAsia" w:ascii="宋体" w:hAnsi="宋体" w:cs="微软雅黑"/>
                <w:b/>
                <w:color w:val="auto"/>
                <w:sz w:val="24"/>
                <w:highlight w:val="none"/>
              </w:rPr>
              <w:t>备注</w:t>
            </w:r>
          </w:p>
        </w:tc>
      </w:tr>
      <w:tr w14:paraId="0683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tcBorders>
              <w:top w:val="single" w:color="auto" w:sz="4" w:space="0"/>
              <w:left w:val="single" w:color="auto" w:sz="4" w:space="0"/>
              <w:bottom w:val="single" w:color="auto" w:sz="4" w:space="0"/>
              <w:right w:val="single" w:color="auto" w:sz="4" w:space="0"/>
            </w:tcBorders>
            <w:vAlign w:val="center"/>
          </w:tcPr>
          <w:p w14:paraId="0168C0F3">
            <w:pPr>
              <w:kinsoku/>
              <w:wordWrap/>
              <w:overflowPunct/>
              <w:topLinePunct w:val="0"/>
              <w:autoSpaceDE/>
              <w:autoSpaceDN/>
              <w:bidi w:val="0"/>
              <w:spacing w:line="410" w:lineRule="exact"/>
              <w:jc w:val="center"/>
              <w:textAlignment w:val="auto"/>
              <w:rPr>
                <w:rFonts w:hint="eastAsia" w:ascii="宋体" w:hAnsi="宋体" w:cs="宋体"/>
                <w:color w:val="auto"/>
                <w:w w:val="90"/>
                <w:sz w:val="24"/>
                <w:highlight w:val="none"/>
              </w:rPr>
            </w:pPr>
            <w:r>
              <w:rPr>
                <w:rFonts w:hint="eastAsia" w:ascii="宋体" w:hAnsi="宋体" w:cs="宋体"/>
                <w:color w:val="auto"/>
                <w:w w:val="90"/>
                <w:sz w:val="24"/>
                <w:highlight w:val="none"/>
              </w:rPr>
              <w:t>1</w:t>
            </w:r>
          </w:p>
        </w:tc>
        <w:tc>
          <w:tcPr>
            <w:tcW w:w="1822" w:type="pct"/>
            <w:tcBorders>
              <w:top w:val="single" w:color="auto" w:sz="4" w:space="0"/>
              <w:left w:val="single" w:color="auto" w:sz="4" w:space="0"/>
              <w:bottom w:val="single" w:color="auto" w:sz="4" w:space="0"/>
              <w:right w:val="single" w:color="auto" w:sz="4" w:space="0"/>
            </w:tcBorders>
            <w:vAlign w:val="center"/>
          </w:tcPr>
          <w:p w14:paraId="2A453E53">
            <w:pPr>
              <w:kinsoku/>
              <w:wordWrap/>
              <w:overflowPunct/>
              <w:topLinePunct w:val="0"/>
              <w:autoSpaceDE/>
              <w:autoSpaceDN/>
              <w:bidi w:val="0"/>
              <w:spacing w:line="410" w:lineRule="exact"/>
              <w:jc w:val="center"/>
              <w:textAlignment w:val="auto"/>
              <w:rPr>
                <w:rFonts w:hint="eastAsia" w:ascii="宋体" w:hAnsi="宋体" w:cs="宋体"/>
                <w:color w:val="auto"/>
                <w:w w:val="90"/>
                <w:sz w:val="24"/>
                <w:highlight w:val="none"/>
              </w:rPr>
            </w:pPr>
            <w:r>
              <w:rPr>
                <w:rFonts w:hint="eastAsia"/>
                <w:color w:val="auto"/>
                <w:sz w:val="24"/>
                <w:highlight w:val="none"/>
              </w:rPr>
              <w:t xml:space="preserve"> </w:t>
            </w:r>
            <w:r>
              <w:rPr>
                <w:rFonts w:hint="eastAsia"/>
                <w:color w:val="auto"/>
                <w:sz w:val="24"/>
                <w:highlight w:val="none"/>
                <w:lang w:eastAsia="zh-CN"/>
              </w:rPr>
              <w:t>全旺镇、湖南镇破石村历史文化名镇名村保护规划编制项目</w:t>
            </w:r>
          </w:p>
        </w:tc>
        <w:tc>
          <w:tcPr>
            <w:tcW w:w="448" w:type="pct"/>
            <w:tcBorders>
              <w:top w:val="single" w:color="auto" w:sz="4" w:space="0"/>
              <w:left w:val="single" w:color="auto" w:sz="4" w:space="0"/>
              <w:bottom w:val="single" w:color="auto" w:sz="4" w:space="0"/>
              <w:right w:val="single" w:color="auto" w:sz="4" w:space="0"/>
            </w:tcBorders>
            <w:vAlign w:val="center"/>
          </w:tcPr>
          <w:p w14:paraId="0F766CF2">
            <w:pPr>
              <w:kinsoku/>
              <w:wordWrap/>
              <w:overflowPunct/>
              <w:topLinePunct w:val="0"/>
              <w:autoSpaceDE/>
              <w:autoSpaceDN/>
              <w:bidi w:val="0"/>
              <w:spacing w:line="41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382" w:type="pct"/>
            <w:tcBorders>
              <w:top w:val="single" w:color="auto" w:sz="4" w:space="0"/>
              <w:left w:val="single" w:color="auto" w:sz="4" w:space="0"/>
              <w:bottom w:val="single" w:color="auto" w:sz="4" w:space="0"/>
              <w:right w:val="single" w:color="auto" w:sz="4" w:space="0"/>
            </w:tcBorders>
            <w:vAlign w:val="center"/>
          </w:tcPr>
          <w:p w14:paraId="4E407C28">
            <w:pPr>
              <w:kinsoku/>
              <w:wordWrap/>
              <w:overflowPunct/>
              <w:topLinePunct w:val="0"/>
              <w:autoSpaceDE/>
              <w:autoSpaceDN/>
              <w:bidi w:val="0"/>
              <w:spacing w:line="41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w:t>
            </w:r>
          </w:p>
        </w:tc>
        <w:tc>
          <w:tcPr>
            <w:tcW w:w="656" w:type="pct"/>
            <w:tcBorders>
              <w:top w:val="single" w:color="auto" w:sz="4" w:space="0"/>
              <w:left w:val="single" w:color="auto" w:sz="4" w:space="0"/>
              <w:bottom w:val="single" w:color="auto" w:sz="4" w:space="0"/>
              <w:right w:val="single" w:color="auto" w:sz="4" w:space="0"/>
            </w:tcBorders>
            <w:vAlign w:val="center"/>
          </w:tcPr>
          <w:p w14:paraId="69EF74E2">
            <w:pPr>
              <w:kinsoku/>
              <w:wordWrap/>
              <w:overflowPunct/>
              <w:topLinePunct w:val="0"/>
              <w:autoSpaceDE/>
              <w:autoSpaceDN/>
              <w:bidi w:val="0"/>
              <w:spacing w:line="410" w:lineRule="exact"/>
              <w:jc w:val="center"/>
              <w:textAlignment w:val="auto"/>
              <w:rPr>
                <w:rFonts w:hint="default" w:ascii="宋体" w:hAnsi="宋体" w:eastAsia="宋体" w:cs="宋体"/>
                <w:color w:val="auto"/>
                <w:spacing w:val="-4"/>
                <w:sz w:val="24"/>
                <w:highlight w:val="none"/>
                <w:lang w:val="en-US" w:eastAsia="zh-CN"/>
              </w:rPr>
            </w:pPr>
            <w:r>
              <w:rPr>
                <w:rFonts w:hint="eastAsia" w:cs="宋体"/>
                <w:color w:val="auto"/>
                <w:spacing w:val="-4"/>
                <w:sz w:val="24"/>
                <w:highlight w:val="none"/>
                <w:u w:val="none"/>
                <w:lang w:val="en-US" w:eastAsia="zh-CN"/>
              </w:rPr>
              <w:t>100</w:t>
            </w:r>
          </w:p>
        </w:tc>
        <w:tc>
          <w:tcPr>
            <w:tcW w:w="1003" w:type="pct"/>
            <w:tcBorders>
              <w:top w:val="single" w:color="auto" w:sz="4" w:space="0"/>
              <w:left w:val="single" w:color="auto" w:sz="4" w:space="0"/>
              <w:bottom w:val="single" w:color="auto" w:sz="4" w:space="0"/>
              <w:right w:val="single" w:color="auto" w:sz="4" w:space="0"/>
            </w:tcBorders>
            <w:vAlign w:val="center"/>
          </w:tcPr>
          <w:p w14:paraId="39850EAE">
            <w:pPr>
              <w:kinsoku/>
              <w:wordWrap/>
              <w:overflowPunct/>
              <w:topLinePunct w:val="0"/>
              <w:autoSpaceDE/>
              <w:autoSpaceDN/>
              <w:bidi w:val="0"/>
              <w:adjustRightInd w:val="0"/>
              <w:spacing w:line="410" w:lineRule="exact"/>
              <w:ind w:firstLine="120" w:firstLineChars="50"/>
              <w:jc w:val="both"/>
              <w:textAlignment w:val="auto"/>
              <w:rPr>
                <w:rFonts w:hint="eastAsia" w:ascii="宋体" w:hAnsi="宋体" w:cs="宋体"/>
                <w:color w:val="auto"/>
                <w:sz w:val="24"/>
                <w:highlight w:val="none"/>
              </w:rPr>
            </w:pPr>
            <w:r>
              <w:rPr>
                <w:rFonts w:hint="eastAsia" w:ascii="宋体" w:hAnsi="宋体" w:cs="宋体"/>
                <w:color w:val="auto"/>
                <w:sz w:val="24"/>
                <w:highlight w:val="none"/>
              </w:rPr>
              <w:t>详见竞争性磋商文件第三部分</w:t>
            </w:r>
          </w:p>
        </w:tc>
        <w:tc>
          <w:tcPr>
            <w:tcW w:w="282" w:type="pct"/>
            <w:tcBorders>
              <w:top w:val="single" w:color="auto" w:sz="4" w:space="0"/>
              <w:left w:val="single" w:color="auto" w:sz="4" w:space="0"/>
              <w:bottom w:val="single" w:color="auto" w:sz="4" w:space="0"/>
              <w:right w:val="single" w:color="auto" w:sz="4" w:space="0"/>
            </w:tcBorders>
            <w:vAlign w:val="center"/>
          </w:tcPr>
          <w:p w14:paraId="4225A000">
            <w:pPr>
              <w:kinsoku/>
              <w:wordWrap/>
              <w:overflowPunct/>
              <w:topLinePunct w:val="0"/>
              <w:autoSpaceDE/>
              <w:autoSpaceDN/>
              <w:bidi w:val="0"/>
              <w:spacing w:line="410" w:lineRule="exact"/>
              <w:jc w:val="center"/>
              <w:textAlignment w:val="auto"/>
              <w:rPr>
                <w:rFonts w:hint="eastAsia" w:ascii="宋体" w:hAnsi="宋体" w:cs="宋体"/>
                <w:color w:val="auto"/>
                <w:spacing w:val="-4"/>
                <w:sz w:val="24"/>
                <w:highlight w:val="none"/>
              </w:rPr>
            </w:pPr>
          </w:p>
        </w:tc>
      </w:tr>
    </w:tbl>
    <w:p w14:paraId="19D85D0E">
      <w:pPr>
        <w:spacing w:line="440" w:lineRule="exact"/>
        <w:ind w:firstLine="480" w:firstLineChars="200"/>
        <w:jc w:val="left"/>
        <w:rPr>
          <w:rFonts w:hint="eastAsia" w:ascii="宋体" w:hAnsi="宋体" w:cs="宋体"/>
          <w:color w:val="auto"/>
          <w:sz w:val="24"/>
          <w:highlight w:val="none"/>
          <w:lang w:bidi="en-US"/>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期限：</w:t>
      </w:r>
      <w:r>
        <w:rPr>
          <w:rFonts w:hint="eastAsia" w:ascii="宋体" w:hAnsi="宋体" w:cs="宋体"/>
          <w:color w:val="auto"/>
          <w:sz w:val="24"/>
          <w:highlight w:val="none"/>
          <w:lang w:val="en-US" w:eastAsia="zh-CN"/>
        </w:rPr>
        <w:t>自</w:t>
      </w:r>
      <w:r>
        <w:rPr>
          <w:rFonts w:hint="eastAsia" w:ascii="宋体" w:hAnsi="宋体" w:cs="宋体"/>
          <w:color w:val="auto"/>
          <w:sz w:val="24"/>
          <w:szCs w:val="24"/>
          <w:highlight w:val="none"/>
        </w:rPr>
        <w:t>合同签订</w:t>
      </w:r>
      <w:r>
        <w:rPr>
          <w:rFonts w:hint="eastAsia" w:ascii="宋体" w:hAnsi="宋体" w:cs="宋体"/>
          <w:color w:val="auto"/>
          <w:sz w:val="24"/>
          <w:szCs w:val="24"/>
          <w:highlight w:val="none"/>
          <w:lang w:val="en-US" w:eastAsia="zh-CN"/>
        </w:rPr>
        <w:t>之日起</w:t>
      </w:r>
      <w:r>
        <w:rPr>
          <w:rFonts w:hint="eastAsia" w:ascii="宋体" w:hAnsi="宋体" w:cs="宋体"/>
          <w:color w:val="auto"/>
          <w:sz w:val="24"/>
          <w:szCs w:val="24"/>
          <w:highlight w:val="none"/>
        </w:rPr>
        <w:t>至省级规划评审会</w:t>
      </w:r>
      <w:r>
        <w:rPr>
          <w:rFonts w:hint="eastAsia" w:ascii="宋体" w:hAnsi="宋体" w:cs="宋体"/>
          <w:color w:val="auto"/>
          <w:sz w:val="24"/>
          <w:szCs w:val="24"/>
          <w:highlight w:val="none"/>
          <w:lang w:val="en-US" w:eastAsia="zh-CN"/>
        </w:rPr>
        <w:t>通过提交最终成果</w:t>
      </w:r>
      <w:r>
        <w:rPr>
          <w:rFonts w:hint="eastAsia" w:ascii="宋体" w:hAnsi="宋体" w:cs="宋体"/>
          <w:color w:val="auto"/>
          <w:sz w:val="24"/>
          <w:szCs w:val="24"/>
          <w:highlight w:val="none"/>
        </w:rPr>
        <w:t>。</w:t>
      </w:r>
    </w:p>
    <w:p w14:paraId="6474E2EC">
      <w:pPr>
        <w:kinsoku/>
        <w:wordWrap/>
        <w:overflowPunct/>
        <w:topLinePunct w:val="0"/>
        <w:autoSpaceDE/>
        <w:autoSpaceDN/>
        <w:bidi w:val="0"/>
        <w:snapToGrid w:val="0"/>
        <w:spacing w:line="410" w:lineRule="exact"/>
        <w:ind w:firstLine="482" w:firstLineChars="200"/>
        <w:jc w:val="left"/>
        <w:textAlignment w:val="auto"/>
        <w:rPr>
          <w:rFonts w:hint="eastAsia" w:ascii="宋体" w:hAnsi="宋体" w:cs="宋体"/>
          <w:b/>
          <w:color w:val="auto"/>
          <w:sz w:val="24"/>
          <w:highlight w:val="none"/>
        </w:rPr>
      </w:pPr>
      <w:bookmarkStart w:id="1" w:name="_Toc28359090"/>
      <w:bookmarkStart w:id="2" w:name="_Toc28359013"/>
      <w:bookmarkStart w:id="3" w:name="_Toc35393799"/>
      <w:bookmarkStart w:id="4" w:name="_Toc35393630"/>
      <w:r>
        <w:rPr>
          <w:rFonts w:hint="eastAsia" w:ascii="宋体" w:hAnsi="宋体" w:cs="宋体"/>
          <w:b/>
          <w:color w:val="auto"/>
          <w:sz w:val="24"/>
          <w:highlight w:val="none"/>
        </w:rPr>
        <w:t>二、申请人的资格要求</w:t>
      </w:r>
      <w:bookmarkEnd w:id="1"/>
      <w:bookmarkEnd w:id="2"/>
      <w:bookmarkEnd w:id="3"/>
      <w:bookmarkEnd w:id="4"/>
    </w:p>
    <w:p w14:paraId="480EB539">
      <w:pPr>
        <w:kinsoku/>
        <w:wordWrap/>
        <w:overflowPunct/>
        <w:topLinePunct w:val="0"/>
        <w:autoSpaceDE/>
        <w:autoSpaceDN/>
        <w:bidi w:val="0"/>
        <w:spacing w:line="410" w:lineRule="exact"/>
        <w:ind w:firstLine="480" w:firstLineChars="200"/>
        <w:textAlignment w:val="auto"/>
        <w:rPr>
          <w:rFonts w:hint="eastAsia" w:ascii="宋体" w:hAnsi="宋体" w:cs="宋体"/>
          <w:color w:val="auto"/>
          <w:sz w:val="24"/>
          <w:highlight w:val="none"/>
        </w:rPr>
      </w:pPr>
      <w:r>
        <w:rPr>
          <w:rFonts w:hint="eastAsia" w:ascii="宋体" w:hAnsi="宋体" w:cs="宋体"/>
          <w:snapToGrid w:val="0"/>
          <w:color w:val="auto"/>
          <w:sz w:val="24"/>
          <w:highlight w:val="none"/>
        </w:rPr>
        <w:t>1.</w:t>
      </w:r>
      <w:r>
        <w:rPr>
          <w:rFonts w:hint="eastAsia" w:ascii="宋体" w:hAnsi="宋体" w:cs="宋体"/>
          <w:color w:val="auto"/>
          <w:sz w:val="24"/>
          <w:highlight w:val="none"/>
        </w:rPr>
        <w:t>满足《中华人民共和国政府采购法》第二十二条规定</w:t>
      </w:r>
      <w:r>
        <w:rPr>
          <w:rFonts w:hint="eastAsia" w:ascii="宋体" w:hAnsi="宋体" w:cs="宋体"/>
          <w:snapToGrid w:val="0"/>
          <w:color w:val="auto"/>
          <w:sz w:val="24"/>
          <w:highlight w:val="none"/>
        </w:rPr>
        <w:t>；</w:t>
      </w:r>
    </w:p>
    <w:p w14:paraId="7A261F35">
      <w:pPr>
        <w:pageBreakBefore w:val="0"/>
        <w:kinsoku/>
        <w:wordWrap/>
        <w:overflowPunct/>
        <w:topLinePunct w:val="0"/>
        <w:autoSpaceDE/>
        <w:autoSpaceDN/>
        <w:bidi w:val="0"/>
        <w:spacing w:line="410" w:lineRule="exact"/>
        <w:ind w:firstLine="720" w:firstLineChars="300"/>
        <w:textAlignment w:val="auto"/>
        <w:rPr>
          <w:rFonts w:ascii="宋体" w:hAnsi="宋体" w:cs="宋体"/>
          <w:color w:val="auto"/>
          <w:sz w:val="24"/>
          <w:szCs w:val="24"/>
          <w:highlight w:val="none"/>
        </w:rPr>
      </w:pPr>
      <w:r>
        <w:rPr>
          <w:rFonts w:ascii="宋体" w:hAnsi="宋体" w:cs="宋体"/>
          <w:color w:val="auto"/>
          <w:sz w:val="24"/>
          <w:szCs w:val="24"/>
          <w:highlight w:val="none"/>
        </w:rPr>
        <w:t>（1）具有独立承担民事责任的能力或根据《关于规范政府采购</w:t>
      </w:r>
      <w:r>
        <w:rPr>
          <w:rFonts w:hint="eastAsia" w:ascii="宋体" w:hAnsi="宋体" w:cs="宋体"/>
          <w:color w:val="auto"/>
          <w:sz w:val="24"/>
          <w:szCs w:val="24"/>
          <w:highlight w:val="none"/>
          <w:lang w:eastAsia="zh-CN"/>
        </w:rPr>
        <w:t>供应商</w:t>
      </w:r>
      <w:r>
        <w:rPr>
          <w:rFonts w:ascii="宋体" w:hAnsi="宋体" w:cs="宋体"/>
          <w:color w:val="auto"/>
          <w:sz w:val="24"/>
          <w:szCs w:val="24"/>
          <w:highlight w:val="none"/>
        </w:rPr>
        <w:t>资格设定及资格审查的通知》（浙财采监[2013]24号）第6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p w14:paraId="35F871A5">
      <w:pPr>
        <w:pageBreakBefore w:val="0"/>
        <w:kinsoku/>
        <w:wordWrap/>
        <w:overflowPunct/>
        <w:topLinePunct w:val="0"/>
        <w:autoSpaceDE/>
        <w:autoSpaceDN/>
        <w:bidi w:val="0"/>
        <w:spacing w:line="41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2）具有良好的商业信誉和健全的财务会计制度；</w:t>
      </w:r>
    </w:p>
    <w:p w14:paraId="5D5D03F9">
      <w:pPr>
        <w:pageBreakBefore w:val="0"/>
        <w:kinsoku/>
        <w:wordWrap/>
        <w:overflowPunct/>
        <w:topLinePunct w:val="0"/>
        <w:autoSpaceDE/>
        <w:autoSpaceDN/>
        <w:bidi w:val="0"/>
        <w:spacing w:line="41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（3）具有履行合同所必需的设备和专业技术能力；</w:t>
      </w:r>
    </w:p>
    <w:p w14:paraId="0D9318BF">
      <w:pPr>
        <w:pageBreakBefore w:val="0"/>
        <w:kinsoku/>
        <w:wordWrap/>
        <w:overflowPunct/>
        <w:topLinePunct w:val="0"/>
        <w:autoSpaceDE/>
        <w:autoSpaceDN/>
        <w:bidi w:val="0"/>
        <w:spacing w:line="41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（4）有依法缴纳税收和社会保障资金的良好记录；</w:t>
      </w:r>
    </w:p>
    <w:p w14:paraId="7E8CC884">
      <w:pPr>
        <w:pageBreakBefore w:val="0"/>
        <w:kinsoku/>
        <w:wordWrap/>
        <w:overflowPunct/>
        <w:topLinePunct w:val="0"/>
        <w:autoSpaceDE/>
        <w:autoSpaceDN/>
        <w:bidi w:val="0"/>
        <w:spacing w:line="41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（5）参加政府采购活动前三年内（新成立不满三年的公司自成立之日起算）在经营活动中没有重大违法记录；</w:t>
      </w:r>
    </w:p>
    <w:p w14:paraId="609CA2FB">
      <w:pPr>
        <w:pageBreakBefore w:val="0"/>
        <w:kinsoku/>
        <w:wordWrap/>
        <w:overflowPunct/>
        <w:topLinePunct w:val="0"/>
        <w:autoSpaceDE/>
        <w:autoSpaceDN/>
        <w:bidi w:val="0"/>
        <w:spacing w:line="41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（6）法律、行政法规规定的其他条件</w:t>
      </w:r>
      <w:r>
        <w:rPr>
          <w:rFonts w:hint="eastAsia" w:ascii="宋体" w:hAnsi="宋体" w:cs="宋体"/>
          <w:color w:val="auto"/>
          <w:sz w:val="24"/>
          <w:szCs w:val="24"/>
          <w:highlight w:val="none"/>
          <w:lang w:eastAsia="zh-CN"/>
        </w:rPr>
        <w:t>。</w:t>
      </w:r>
    </w:p>
    <w:p w14:paraId="35CE68D4">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kern w:val="0"/>
          <w:sz w:val="24"/>
          <w:szCs w:val="24"/>
        </w:rPr>
      </w:pPr>
      <w:r>
        <w:rPr>
          <w:rFonts w:ascii="宋体" w:hAnsi="宋体" w:cs="宋体"/>
          <w:color w:val="auto"/>
          <w:sz w:val="24"/>
          <w:szCs w:val="24"/>
          <w:highlight w:val="none"/>
        </w:rPr>
        <w:t>2.</w:t>
      </w:r>
      <w:r>
        <w:rPr>
          <w:rFonts w:hint="eastAsia" w:ascii="宋体" w:hAnsi="宋体" w:eastAsia="宋体" w:cs="宋体"/>
          <w:sz w:val="24"/>
          <w:szCs w:val="24"/>
          <w:highlight w:val="none"/>
        </w:rPr>
        <w:t>且必须为未被列入“信用中国”网站(www.creditchina.gov.cn)、中国政府采购网(www.ccgp.gov.cn)渠道信用记录失信被执行人、</w:t>
      </w:r>
      <w:r>
        <w:rPr>
          <w:rFonts w:hint="eastAsia" w:ascii="宋体" w:hAnsi="宋体" w:eastAsia="宋体" w:cs="宋体"/>
          <w:sz w:val="24"/>
          <w:szCs w:val="24"/>
          <w:highlight w:val="none"/>
          <w:lang w:eastAsia="zh-CN"/>
        </w:rPr>
        <w:t>重大税收违法失信主体</w:t>
      </w:r>
      <w:r>
        <w:rPr>
          <w:rFonts w:hint="eastAsia" w:ascii="宋体" w:hAnsi="宋体" w:eastAsia="宋体" w:cs="宋体"/>
          <w:sz w:val="24"/>
          <w:szCs w:val="24"/>
          <w:highlight w:val="none"/>
        </w:rPr>
        <w:t>、政府采购严重违法失信行为记录名单的</w:t>
      </w:r>
      <w:r>
        <w:rPr>
          <w:rFonts w:hint="eastAsia" w:ascii="宋体" w:hAnsi="宋体" w:eastAsia="宋体" w:cs="宋体"/>
          <w:sz w:val="24"/>
          <w:szCs w:val="24"/>
          <w:highlight w:val="none"/>
          <w:lang w:eastAsia="zh-CN"/>
        </w:rPr>
        <w:t>供应商。</w:t>
      </w:r>
    </w:p>
    <w:p w14:paraId="5AF93DEC">
      <w:pPr>
        <w:spacing w:line="420" w:lineRule="exact"/>
        <w:ind w:firstLine="480" w:firstLineChars="200"/>
        <w:rPr>
          <w:rFonts w:hint="default" w:cs="宋体"/>
          <w:color w:val="auto"/>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特定</w:t>
      </w:r>
      <w:r>
        <w:rPr>
          <w:rFonts w:hint="eastAsia" w:ascii="宋体" w:hAnsi="宋体" w:eastAsia="宋体" w:cs="宋体"/>
          <w:color w:val="auto"/>
          <w:kern w:val="0"/>
          <w:sz w:val="24"/>
          <w:szCs w:val="24"/>
        </w:rPr>
        <w:t>资格条件：</w:t>
      </w: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具备行业主管部门颁发的城乡规划编制甲级资质；（2）</w:t>
      </w:r>
      <w:r>
        <w:rPr>
          <w:rFonts w:ascii="宋体" w:hAnsi="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ascii="宋体" w:hAnsi="宋体" w:cs="宋体"/>
          <w:color w:val="auto"/>
          <w:sz w:val="24"/>
          <w:szCs w:val="24"/>
          <w:highlight w:val="none"/>
        </w:rPr>
        <w:t>，不得参加同一合同项下的政府采购活动</w:t>
      </w:r>
      <w:r>
        <w:rPr>
          <w:rFonts w:ascii="宋体" w:hAnsi="宋体"/>
          <w:color w:val="auto"/>
          <w:sz w:val="24"/>
          <w:highlight w:val="none"/>
        </w:rPr>
        <w:t>。</w:t>
      </w:r>
    </w:p>
    <w:p w14:paraId="76DACAC4">
      <w:pPr>
        <w:widowControl/>
        <w:kinsoku/>
        <w:wordWrap/>
        <w:overflowPunct/>
        <w:topLinePunct w:val="0"/>
        <w:autoSpaceDE/>
        <w:autoSpaceDN/>
        <w:bidi w:val="0"/>
        <w:snapToGrid w:val="0"/>
        <w:spacing w:line="410" w:lineRule="exact"/>
        <w:ind w:firstLine="480" w:firstLineChars="200"/>
        <w:jc w:val="left"/>
        <w:textAlignment w:val="auto"/>
        <w:outlineLvl w:val="2"/>
        <w:rPr>
          <w:rFonts w:hint="eastAsia" w:ascii="宋体" w:hAnsi="宋体" w:cs="宋体"/>
          <w:b/>
          <w:bCs/>
          <w:color w:val="auto"/>
          <w:sz w:val="24"/>
          <w:szCs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w:t>
      </w:r>
      <w:r>
        <w:rPr>
          <w:rFonts w:hint="eastAsia" w:cs="宋体"/>
          <w:color w:val="auto"/>
          <w:sz w:val="24"/>
          <w:szCs w:val="24"/>
          <w:lang w:val="en-US" w:eastAsia="zh-CN"/>
        </w:rPr>
        <w:t>本项目非专门面向中小企业进行采购对小微企业参加本项目的投标给予价格优惠20%，用优惠后的价格参与价格分评审。</w:t>
      </w:r>
    </w:p>
    <w:p w14:paraId="4F3B026C">
      <w:pPr>
        <w:kinsoku/>
        <w:wordWrap/>
        <w:overflowPunct/>
        <w:topLinePunct w:val="0"/>
        <w:autoSpaceDE/>
        <w:autoSpaceDN/>
        <w:bidi w:val="0"/>
        <w:spacing w:line="410" w:lineRule="exact"/>
        <w:ind w:firstLine="480" w:firstLineChars="200"/>
        <w:textAlignment w:val="auto"/>
        <w:rPr>
          <w:rFonts w:hint="eastAsia" w:ascii="宋体" w:hAnsi="宋体" w:cs="宋体"/>
          <w:snapToGrid w:val="0"/>
          <w:color w:val="auto"/>
          <w:sz w:val="24"/>
          <w:highlight w:val="none"/>
        </w:rPr>
      </w:pPr>
      <w:r>
        <w:rPr>
          <w:rFonts w:hint="eastAsia" w:ascii="宋体" w:hAnsi="宋体" w:cs="宋体"/>
          <w:snapToGrid w:val="0"/>
          <w:color w:val="auto"/>
          <w:sz w:val="24"/>
          <w:highlight w:val="none"/>
          <w:lang w:val="en-US" w:eastAsia="zh-CN"/>
        </w:rPr>
        <w:t>5</w:t>
      </w:r>
      <w:r>
        <w:rPr>
          <w:rFonts w:hint="eastAsia" w:ascii="宋体" w:hAnsi="宋体" w:cs="宋体"/>
          <w:snapToGrid w:val="0"/>
          <w:color w:val="auto"/>
          <w:sz w:val="24"/>
          <w:highlight w:val="none"/>
        </w:rPr>
        <w:t>.本次招标不接受联合体投标。</w:t>
      </w:r>
    </w:p>
    <w:p w14:paraId="2592775F">
      <w:pPr>
        <w:kinsoku/>
        <w:wordWrap/>
        <w:overflowPunct/>
        <w:topLinePunct w:val="0"/>
        <w:autoSpaceDE/>
        <w:autoSpaceDN/>
        <w:bidi w:val="0"/>
        <w:snapToGrid w:val="0"/>
        <w:spacing w:line="410" w:lineRule="exact"/>
        <w:ind w:firstLine="482" w:firstLineChars="200"/>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三、获取（下载）采购文件</w:t>
      </w:r>
    </w:p>
    <w:p w14:paraId="197E774E">
      <w:pPr>
        <w:kinsoku/>
        <w:wordWrap/>
        <w:overflowPunct/>
        <w:topLinePunct w:val="0"/>
        <w:autoSpaceDE/>
        <w:autoSpaceDN/>
        <w:bidi w:val="0"/>
        <w:spacing w:line="410" w:lineRule="exact"/>
        <w:ind w:firstLine="480" w:firstLineChars="200"/>
        <w:textAlignment w:val="auto"/>
        <w:rPr>
          <w:rFonts w:hint="eastAsia" w:ascii="宋体" w:hAnsi="宋体" w:cs="Arial"/>
          <w:color w:val="auto"/>
          <w:sz w:val="24"/>
          <w:highlight w:val="none"/>
        </w:rPr>
      </w:pPr>
      <w:r>
        <w:rPr>
          <w:rFonts w:ascii="宋体" w:hAnsi="宋体" w:cs="宋体"/>
          <w:color w:val="auto"/>
          <w:sz w:val="24"/>
          <w:highlight w:val="none"/>
        </w:rPr>
        <w:t>时间：</w:t>
      </w:r>
      <w:r>
        <w:rPr>
          <w:rFonts w:hint="eastAsia" w:ascii="宋体" w:hAnsi="宋体" w:cs="宋体"/>
          <w:color w:val="auto"/>
          <w:sz w:val="24"/>
          <w:highlight w:val="none"/>
          <w:u w:val="single"/>
        </w:rPr>
        <w:t>投标截止时间前</w:t>
      </w:r>
      <w:r>
        <w:rPr>
          <w:rFonts w:ascii="宋体" w:hAnsi="宋体" w:cs="宋体"/>
          <w:color w:val="auto"/>
          <w:sz w:val="24"/>
          <w:highlight w:val="none"/>
          <w:u w:val="single"/>
        </w:rPr>
        <w:t>，</w:t>
      </w:r>
      <w:r>
        <w:rPr>
          <w:rFonts w:ascii="宋体" w:hAnsi="宋体" w:cs="Arial"/>
          <w:color w:val="auto"/>
          <w:sz w:val="24"/>
          <w:highlight w:val="none"/>
        </w:rPr>
        <w:t>每天上午</w:t>
      </w:r>
      <w:r>
        <w:rPr>
          <w:rFonts w:ascii="宋体" w:hAnsi="宋体" w:cs="Arial"/>
          <w:color w:val="auto"/>
          <w:sz w:val="24"/>
          <w:highlight w:val="none"/>
          <w:u w:val="single"/>
        </w:rPr>
        <w:t>00:00至12:00</w:t>
      </w:r>
      <w:r>
        <w:rPr>
          <w:rFonts w:ascii="宋体" w:hAnsi="宋体" w:cs="Arial"/>
          <w:color w:val="auto"/>
          <w:sz w:val="24"/>
          <w:highlight w:val="none"/>
        </w:rPr>
        <w:t>，下午</w:t>
      </w:r>
      <w:r>
        <w:rPr>
          <w:rFonts w:ascii="宋体" w:hAnsi="宋体" w:cs="Arial"/>
          <w:color w:val="auto"/>
          <w:sz w:val="24"/>
          <w:highlight w:val="none"/>
          <w:u w:val="single"/>
        </w:rPr>
        <w:t>12:00至23:59</w:t>
      </w:r>
      <w:r>
        <w:rPr>
          <w:rFonts w:ascii="宋体" w:hAnsi="宋体" w:cs="Arial"/>
          <w:color w:val="auto"/>
          <w:sz w:val="24"/>
          <w:highlight w:val="none"/>
        </w:rPr>
        <w:t>（北京时间，线上获取法定节假日均可）</w:t>
      </w:r>
      <w:r>
        <w:rPr>
          <w:rFonts w:hint="eastAsia" w:ascii="宋体" w:hAnsi="宋体" w:cs="Arial"/>
          <w:color w:val="auto"/>
          <w:sz w:val="24"/>
          <w:highlight w:val="none"/>
        </w:rPr>
        <w:t>。</w:t>
      </w:r>
    </w:p>
    <w:p w14:paraId="7FB41EA7">
      <w:pPr>
        <w:kinsoku/>
        <w:wordWrap/>
        <w:overflowPunct/>
        <w:topLinePunct w:val="0"/>
        <w:autoSpaceDE/>
        <w:autoSpaceDN/>
        <w:bidi w:val="0"/>
        <w:spacing w:line="410" w:lineRule="exact"/>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olor w:val="auto"/>
          <w:sz w:val="24"/>
          <w:highlight w:val="none"/>
        </w:rPr>
        <w:t>（网址）：</w:t>
      </w:r>
      <w:r>
        <w:rPr>
          <w:rFonts w:ascii="宋体" w:hAnsi="宋体" w:cs="宋体"/>
          <w:color w:val="auto"/>
          <w:sz w:val="24"/>
          <w:highlight w:val="none"/>
        </w:rPr>
        <w:t>浙江政府采购网（</w:t>
      </w:r>
      <w:r>
        <w:rPr>
          <w:rFonts w:hint="eastAsia" w:ascii="宋体" w:hAnsi="宋体" w:cs="宋体"/>
          <w:color w:val="auto"/>
          <w:sz w:val="24"/>
          <w:highlight w:val="none"/>
        </w:rPr>
        <w:t>https://zfcg.czt.zj.gov.cn/</w:t>
      </w:r>
      <w:r>
        <w:rPr>
          <w:rFonts w:ascii="宋体" w:hAnsi="宋体" w:cs="宋体"/>
          <w:color w:val="auto"/>
          <w:sz w:val="24"/>
          <w:highlight w:val="none"/>
        </w:rPr>
        <w:t>）</w:t>
      </w:r>
    </w:p>
    <w:p w14:paraId="185D49C8">
      <w:pPr>
        <w:kinsoku/>
        <w:wordWrap/>
        <w:overflowPunct/>
        <w:topLinePunct w:val="0"/>
        <w:autoSpaceDE/>
        <w:autoSpaceDN/>
        <w:bidi w:val="0"/>
        <w:spacing w:line="41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方式：</w:t>
      </w:r>
      <w:r>
        <w:rPr>
          <w:rStyle w:val="49"/>
          <w:rFonts w:hint="eastAsia" w:ascii="宋体" w:hAnsi="宋体" w:cs="宋体"/>
          <w:color w:val="auto"/>
          <w:sz w:val="24"/>
          <w:highlight w:val="none"/>
        </w:rPr>
        <w:t>供应商按下述要求获取磋</w:t>
      </w:r>
      <w:r>
        <w:rPr>
          <w:rStyle w:val="49"/>
          <w:rFonts w:ascii="宋体" w:hAnsi="宋体" w:cs="宋体"/>
          <w:color w:val="auto"/>
          <w:sz w:val="24"/>
          <w:highlight w:val="none"/>
        </w:rPr>
        <w:t>商</w:t>
      </w:r>
      <w:r>
        <w:rPr>
          <w:rStyle w:val="49"/>
          <w:rFonts w:hint="eastAsia" w:ascii="宋体" w:hAnsi="宋体" w:cs="宋体"/>
          <w:color w:val="auto"/>
          <w:sz w:val="24"/>
          <w:highlight w:val="none"/>
        </w:rPr>
        <w:t>文件，如未在“政采云”系统内完成相关流程，引起的投标无效责任自负。</w:t>
      </w:r>
    </w:p>
    <w:p w14:paraId="4050C75F">
      <w:pPr>
        <w:kinsoku/>
        <w:wordWrap/>
        <w:overflowPunct/>
        <w:topLinePunct w:val="0"/>
        <w:autoSpaceDE/>
        <w:autoSpaceDN/>
        <w:bidi w:val="0"/>
        <w:snapToGrid w:val="0"/>
        <w:spacing w:line="41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1.本项目磋商文件实行“政府采购云平台”在线获取，不提供磋商文件纸质版。供应商获取磋商文件前应先完成“政府采购云平台”的账号注册；</w:t>
      </w:r>
    </w:p>
    <w:p w14:paraId="6A0D2045">
      <w:pPr>
        <w:kinsoku/>
        <w:wordWrap/>
        <w:overflowPunct/>
        <w:topLinePunct w:val="0"/>
        <w:autoSpaceDE/>
        <w:autoSpaceDN/>
        <w:bidi w:val="0"/>
        <w:snapToGrid w:val="0"/>
        <w:spacing w:line="41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潜在供应商登陆政采云平台，在线申请获取磋商文件（进入“项目采购”应用，在获取磋商文件菜单中选择项目，申请获取磋商文件，本项目磋商文件不收取工本费；仅需浏览磋商文件的供应商可点击“游客，浏览磋商文件”直接下载磋商文件浏览）；</w:t>
      </w:r>
    </w:p>
    <w:p w14:paraId="6F68651B">
      <w:pPr>
        <w:kinsoku/>
        <w:wordWrap/>
        <w:overflowPunct/>
        <w:topLinePunct w:val="0"/>
        <w:autoSpaceDE/>
        <w:autoSpaceDN/>
        <w:bidi w:val="0"/>
        <w:snapToGrid w:val="0"/>
        <w:spacing w:line="41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3.供应商获取磋商文件时须提交的文件资料：无；</w:t>
      </w:r>
    </w:p>
    <w:p w14:paraId="419BDB84">
      <w:pPr>
        <w:kinsoku/>
        <w:wordWrap/>
        <w:overflowPunct/>
        <w:topLinePunct w:val="0"/>
        <w:autoSpaceDE/>
        <w:autoSpaceDN/>
        <w:bidi w:val="0"/>
        <w:spacing w:line="410" w:lineRule="exact"/>
        <w:ind w:firstLine="480" w:firstLineChars="200"/>
        <w:textAlignment w:val="auto"/>
        <w:rPr>
          <w:rFonts w:hint="eastAsia" w:ascii="宋体" w:hAnsi="宋体" w:cs="宋体"/>
          <w:color w:val="auto"/>
          <w:spacing w:val="-6"/>
          <w:sz w:val="24"/>
          <w:highlight w:val="none"/>
        </w:rPr>
      </w:pPr>
      <w:r>
        <w:rPr>
          <w:rFonts w:hint="eastAsia" w:ascii="宋体" w:hAnsi="宋体" w:cs="宋体"/>
          <w:color w:val="auto"/>
          <w:sz w:val="24"/>
          <w:highlight w:val="none"/>
        </w:rPr>
        <w:t>4.提示：磋商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w:t>
      </w:r>
      <w:r>
        <w:rPr>
          <w:rFonts w:hint="eastAsia" w:ascii="宋体" w:hAnsi="宋体" w:cs="宋体"/>
          <w:color w:val="auto"/>
          <w:spacing w:val="-6"/>
          <w:sz w:val="24"/>
          <w:highlight w:val="none"/>
        </w:rPr>
        <w:t>的时间为准）。未按规定获取磋</w:t>
      </w:r>
      <w:r>
        <w:rPr>
          <w:rFonts w:ascii="宋体" w:hAnsi="宋体" w:cs="宋体"/>
          <w:color w:val="auto"/>
          <w:spacing w:val="-6"/>
          <w:sz w:val="24"/>
          <w:highlight w:val="none"/>
        </w:rPr>
        <w:t>商</w:t>
      </w:r>
      <w:r>
        <w:rPr>
          <w:rFonts w:hint="eastAsia" w:ascii="宋体" w:hAnsi="宋体" w:cs="宋体"/>
          <w:color w:val="auto"/>
          <w:spacing w:val="-6"/>
          <w:sz w:val="24"/>
          <w:highlight w:val="none"/>
        </w:rPr>
        <w:t>文件的供应商，对磋</w:t>
      </w:r>
      <w:r>
        <w:rPr>
          <w:rFonts w:ascii="宋体" w:hAnsi="宋体" w:cs="宋体"/>
          <w:color w:val="auto"/>
          <w:spacing w:val="-6"/>
          <w:sz w:val="24"/>
          <w:highlight w:val="none"/>
        </w:rPr>
        <w:t>商</w:t>
      </w:r>
      <w:r>
        <w:rPr>
          <w:rFonts w:hint="eastAsia" w:ascii="宋体" w:hAnsi="宋体" w:cs="宋体"/>
          <w:color w:val="auto"/>
          <w:spacing w:val="-6"/>
          <w:sz w:val="24"/>
          <w:highlight w:val="none"/>
        </w:rPr>
        <w:t>文件提起的质疑、投诉将不予受理。</w:t>
      </w:r>
    </w:p>
    <w:p w14:paraId="4479967A">
      <w:pPr>
        <w:kinsoku/>
        <w:wordWrap/>
        <w:overflowPunct/>
        <w:topLinePunct w:val="0"/>
        <w:autoSpaceDE/>
        <w:autoSpaceDN/>
        <w:bidi w:val="0"/>
        <w:snapToGrid w:val="0"/>
        <w:spacing w:line="41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注：请供应商按上述要求获取磋商文件，如未在“政采云”系统内完成相关流程，引起的投标无效责任自负。</w:t>
      </w:r>
    </w:p>
    <w:p w14:paraId="6071ECC6">
      <w:pPr>
        <w:kinsoku/>
        <w:wordWrap/>
        <w:overflowPunct/>
        <w:topLinePunct w:val="0"/>
        <w:autoSpaceDE/>
        <w:autoSpaceDN/>
        <w:bidi w:val="0"/>
        <w:snapToGrid w:val="0"/>
        <w:spacing w:line="41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售价（元）：0</w:t>
      </w:r>
    </w:p>
    <w:p w14:paraId="0C46789D">
      <w:pPr>
        <w:kinsoku/>
        <w:wordWrap/>
        <w:overflowPunct/>
        <w:topLinePunct w:val="0"/>
        <w:autoSpaceDE/>
        <w:autoSpaceDN/>
        <w:bidi w:val="0"/>
        <w:snapToGrid w:val="0"/>
        <w:spacing w:line="410" w:lineRule="exact"/>
        <w:ind w:firstLine="482" w:firstLineChars="200"/>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四、响应文件提交（上传） </w:t>
      </w:r>
    </w:p>
    <w:p w14:paraId="0B5D6BA3">
      <w:pPr>
        <w:kinsoku/>
        <w:wordWrap/>
        <w:overflowPunct/>
        <w:topLinePunct w:val="0"/>
        <w:autoSpaceDE/>
        <w:autoSpaceDN/>
        <w:bidi w:val="0"/>
        <w:spacing w:line="410" w:lineRule="exact"/>
        <w:ind w:firstLine="480" w:firstLineChars="200"/>
        <w:textAlignment w:val="auto"/>
        <w:rPr>
          <w:rFonts w:hint="eastAsia" w:ascii="宋体" w:hAnsi="宋体" w:cs="Arial"/>
          <w:color w:val="auto"/>
          <w:sz w:val="24"/>
          <w:highlight w:val="none"/>
        </w:rPr>
      </w:pPr>
      <w:r>
        <w:rPr>
          <w:rFonts w:hint="eastAsia" w:ascii="宋体" w:hAnsi="宋体" w:cs="宋体"/>
          <w:color w:val="auto"/>
          <w:sz w:val="24"/>
          <w:highlight w:val="none"/>
        </w:rPr>
        <w:t>截止时间：</w:t>
      </w:r>
      <w:r>
        <w:rPr>
          <w:rFonts w:hint="eastAsia" w:ascii="宋体" w:hAnsi="宋体" w:cs="Arial"/>
          <w:color w:val="auto"/>
          <w:sz w:val="24"/>
          <w:highlight w:val="none"/>
          <w:u w:val="single"/>
        </w:rPr>
        <w:t>2025年</w:t>
      </w:r>
      <w:r>
        <w:rPr>
          <w:rFonts w:hint="eastAsia" w:ascii="宋体" w:hAnsi="宋体" w:cs="Arial"/>
          <w:color w:val="auto"/>
          <w:sz w:val="24"/>
          <w:highlight w:val="none"/>
          <w:u w:val="single"/>
          <w:lang w:val="en-US" w:eastAsia="zh-CN"/>
        </w:rPr>
        <w:t>7</w:t>
      </w:r>
      <w:r>
        <w:rPr>
          <w:rFonts w:hint="eastAsia" w:ascii="宋体" w:hAnsi="宋体" w:cs="Arial"/>
          <w:color w:val="auto"/>
          <w:sz w:val="24"/>
          <w:highlight w:val="none"/>
          <w:u w:val="single"/>
          <w:lang w:eastAsia="zh-CN"/>
        </w:rPr>
        <w:t>月</w:t>
      </w:r>
      <w:r>
        <w:rPr>
          <w:rFonts w:hint="eastAsia" w:ascii="宋体" w:hAnsi="宋体" w:cs="Arial"/>
          <w:color w:val="auto"/>
          <w:sz w:val="24"/>
          <w:highlight w:val="none"/>
          <w:u w:val="single"/>
          <w:lang w:val="en-US" w:eastAsia="zh-CN"/>
        </w:rPr>
        <w:t>1</w:t>
      </w:r>
      <w:r>
        <w:rPr>
          <w:rFonts w:hint="eastAsia" w:ascii="宋体" w:hAnsi="宋体" w:cs="Arial"/>
          <w:color w:val="auto"/>
          <w:sz w:val="24"/>
          <w:highlight w:val="none"/>
          <w:u w:val="single"/>
          <w:lang w:eastAsia="zh-CN"/>
        </w:rPr>
        <w:t>日</w:t>
      </w:r>
      <w:r>
        <w:rPr>
          <w:rFonts w:hint="eastAsia" w:ascii="宋体" w:hAnsi="宋体" w:cs="Arial"/>
          <w:color w:val="auto"/>
          <w:sz w:val="24"/>
          <w:highlight w:val="none"/>
          <w:u w:val="single"/>
        </w:rPr>
        <w:t xml:space="preserve"> 09:30</w:t>
      </w:r>
      <w:r>
        <w:rPr>
          <w:rFonts w:ascii="宋体" w:hAnsi="宋体" w:cs="Arial"/>
          <w:color w:val="auto"/>
          <w:sz w:val="24"/>
          <w:highlight w:val="none"/>
          <w:u w:val="single"/>
        </w:rPr>
        <w:t xml:space="preserve"> </w:t>
      </w:r>
      <w:r>
        <w:rPr>
          <w:rFonts w:hint="eastAsia" w:ascii="宋体" w:hAnsi="宋体" w:cs="Arial"/>
          <w:color w:val="auto"/>
          <w:sz w:val="24"/>
          <w:highlight w:val="none"/>
        </w:rPr>
        <w:t>时</w:t>
      </w:r>
      <w:r>
        <w:rPr>
          <w:rFonts w:ascii="宋体" w:hAnsi="宋体" w:cs="Arial"/>
          <w:color w:val="auto"/>
          <w:sz w:val="24"/>
          <w:highlight w:val="none"/>
        </w:rPr>
        <w:t>（北京时间）</w:t>
      </w:r>
    </w:p>
    <w:p w14:paraId="20487D70">
      <w:pPr>
        <w:kinsoku/>
        <w:wordWrap/>
        <w:overflowPunct/>
        <w:topLinePunct w:val="0"/>
        <w:autoSpaceDE/>
        <w:autoSpaceDN/>
        <w:bidi w:val="0"/>
        <w:snapToGrid w:val="0"/>
        <w:spacing w:line="41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地点：政采云平台（https://zfcg.czt.zj.gov.cn/）</w:t>
      </w:r>
    </w:p>
    <w:p w14:paraId="20091E01">
      <w:pPr>
        <w:kinsoku/>
        <w:wordWrap/>
        <w:overflowPunct/>
        <w:topLinePunct w:val="0"/>
        <w:autoSpaceDE/>
        <w:autoSpaceDN/>
        <w:bidi w:val="0"/>
        <w:snapToGrid w:val="0"/>
        <w:spacing w:line="41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供应商应当在投标截止时间前完成电子响应文件的传输递交，投标截止时间前可以补充、修改或者撤回电子响应文件。补充或者修改电子响应文件的，应当先行撤回原文件，补充、修改后重新传输递交。投标截止时间前未完成传输的，视为撤回响应文件。</w:t>
      </w:r>
    </w:p>
    <w:p w14:paraId="3F2DDE88">
      <w:pPr>
        <w:kinsoku/>
        <w:wordWrap/>
        <w:overflowPunct/>
        <w:topLinePunct w:val="0"/>
        <w:autoSpaceDE/>
        <w:autoSpaceDN/>
        <w:bidi w:val="0"/>
        <w:snapToGrid w:val="0"/>
        <w:spacing w:line="41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供应商无需到现场投标，但须准时在线参加，直至评审结束。投标截止时间后供应商凭CA数字证书登录政采云平台完成响应文件解密。供应商的联系电话在投标当天保持通信畅通，因通信问题无法联系到供应商造成的后果由供应商自行承担。</w:t>
      </w:r>
    </w:p>
    <w:p w14:paraId="1EBF3335">
      <w:pPr>
        <w:kinsoku/>
        <w:wordWrap/>
        <w:overflowPunct/>
        <w:topLinePunct w:val="0"/>
        <w:autoSpaceDE/>
        <w:autoSpaceDN/>
        <w:bidi w:val="0"/>
        <w:snapToGrid w:val="0"/>
        <w:spacing w:line="410" w:lineRule="exact"/>
        <w:ind w:firstLine="482" w:firstLineChars="200"/>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五、响应文件开启</w:t>
      </w:r>
    </w:p>
    <w:p w14:paraId="771075BF">
      <w:pPr>
        <w:kinsoku/>
        <w:wordWrap/>
        <w:overflowPunct/>
        <w:topLinePunct w:val="0"/>
        <w:autoSpaceDE/>
        <w:autoSpaceDN/>
        <w:bidi w:val="0"/>
        <w:spacing w:line="410" w:lineRule="exact"/>
        <w:ind w:firstLine="480" w:firstLineChars="200"/>
        <w:textAlignment w:val="auto"/>
        <w:rPr>
          <w:rFonts w:hint="eastAsia" w:ascii="宋体" w:hAnsi="宋体" w:cs="Arial"/>
          <w:color w:val="auto"/>
          <w:sz w:val="24"/>
          <w:highlight w:val="none"/>
        </w:rPr>
      </w:pPr>
      <w:r>
        <w:rPr>
          <w:rFonts w:hint="eastAsia" w:ascii="宋体" w:hAnsi="宋体" w:cs="宋体"/>
          <w:color w:val="auto"/>
          <w:sz w:val="24"/>
          <w:highlight w:val="none"/>
        </w:rPr>
        <w:t>开启时间：</w:t>
      </w:r>
      <w:r>
        <w:rPr>
          <w:rFonts w:hint="eastAsia" w:ascii="宋体" w:hAnsi="宋体" w:cs="Arial"/>
          <w:color w:val="auto"/>
          <w:sz w:val="24"/>
          <w:highlight w:val="none"/>
          <w:u w:val="single"/>
        </w:rPr>
        <w:t>2025年</w:t>
      </w:r>
      <w:r>
        <w:rPr>
          <w:rFonts w:hint="eastAsia" w:ascii="宋体" w:hAnsi="宋体" w:cs="Arial"/>
          <w:color w:val="auto"/>
          <w:sz w:val="24"/>
          <w:highlight w:val="none"/>
          <w:u w:val="single"/>
          <w:lang w:val="en-US" w:eastAsia="zh-CN"/>
        </w:rPr>
        <w:t xml:space="preserve"> 7 </w:t>
      </w:r>
      <w:r>
        <w:rPr>
          <w:rFonts w:hint="eastAsia" w:ascii="宋体" w:hAnsi="宋体" w:cs="Arial"/>
          <w:color w:val="auto"/>
          <w:sz w:val="24"/>
          <w:highlight w:val="none"/>
          <w:u w:val="single"/>
          <w:lang w:eastAsia="zh-CN"/>
        </w:rPr>
        <w:t>月</w:t>
      </w:r>
      <w:r>
        <w:rPr>
          <w:rFonts w:hint="eastAsia" w:ascii="宋体" w:hAnsi="宋体" w:cs="Arial"/>
          <w:color w:val="auto"/>
          <w:sz w:val="24"/>
          <w:highlight w:val="none"/>
          <w:u w:val="single"/>
          <w:lang w:val="en-US" w:eastAsia="zh-CN"/>
        </w:rPr>
        <w:t xml:space="preserve"> 1 </w:t>
      </w:r>
      <w:r>
        <w:rPr>
          <w:rFonts w:hint="eastAsia" w:ascii="宋体" w:hAnsi="宋体" w:cs="Arial"/>
          <w:color w:val="auto"/>
          <w:sz w:val="24"/>
          <w:highlight w:val="none"/>
          <w:u w:val="single"/>
          <w:lang w:eastAsia="zh-CN"/>
        </w:rPr>
        <w:t>日</w:t>
      </w:r>
      <w:r>
        <w:rPr>
          <w:rFonts w:hint="eastAsia" w:ascii="宋体" w:hAnsi="宋体" w:cs="Arial"/>
          <w:color w:val="auto"/>
          <w:sz w:val="24"/>
          <w:highlight w:val="none"/>
          <w:u w:val="single"/>
        </w:rPr>
        <w:t xml:space="preserve"> 09:30</w:t>
      </w:r>
      <w:r>
        <w:rPr>
          <w:rFonts w:hint="eastAsia" w:ascii="宋体" w:hAnsi="宋体" w:cs="Arial"/>
          <w:color w:val="auto"/>
          <w:sz w:val="24"/>
          <w:highlight w:val="none"/>
        </w:rPr>
        <w:t>时</w:t>
      </w:r>
      <w:r>
        <w:rPr>
          <w:rFonts w:ascii="宋体" w:hAnsi="宋体" w:cs="Arial"/>
          <w:color w:val="auto"/>
          <w:sz w:val="24"/>
          <w:highlight w:val="none"/>
        </w:rPr>
        <w:t>（北京时间）</w:t>
      </w:r>
    </w:p>
    <w:p w14:paraId="0A700C69">
      <w:pPr>
        <w:kinsoku/>
        <w:wordWrap/>
        <w:overflowPunct/>
        <w:topLinePunct w:val="0"/>
        <w:autoSpaceDE/>
        <w:autoSpaceDN/>
        <w:bidi w:val="0"/>
        <w:snapToGrid w:val="0"/>
        <w:spacing w:line="410" w:lineRule="exact"/>
        <w:ind w:firstLine="480" w:firstLineChars="200"/>
        <w:jc w:val="left"/>
        <w:textAlignment w:val="auto"/>
        <w:rPr>
          <w:rFonts w:hint="eastAsia" w:ascii="宋体" w:hAnsi="宋体" w:cs="仿宋_GB2312"/>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szCs w:val="24"/>
          <w:u w:val="single"/>
        </w:rPr>
        <w:t>衢州市衢江区公共资源交易中心（振兴东路268号</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楼）</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rPr>
        <w:t>号开标厅</w:t>
      </w:r>
      <w:r>
        <w:rPr>
          <w:rFonts w:hint="eastAsia" w:ascii="宋体" w:hAnsi="宋体" w:cs="宋体"/>
          <w:color w:val="auto"/>
          <w:sz w:val="24"/>
          <w:szCs w:val="24"/>
          <w:u w:val="single"/>
          <w:lang w:eastAsia="zh-CN"/>
        </w:rPr>
        <w:t>，</w:t>
      </w:r>
      <w:r>
        <w:rPr>
          <w:rFonts w:hint="eastAsia" w:ascii="宋体" w:hAnsi="宋体" w:cs="仿宋_GB2312"/>
          <w:color w:val="auto"/>
          <w:sz w:val="24"/>
          <w:highlight w:val="none"/>
          <w:u w:val="single"/>
        </w:rPr>
        <w:t>政采云</w:t>
      </w:r>
      <w:r>
        <w:rPr>
          <w:rFonts w:hint="eastAsia" w:ascii="宋体" w:hAnsi="宋体" w:cs="仿宋_GB2312"/>
          <w:color w:val="auto"/>
          <w:sz w:val="24"/>
          <w:highlight w:val="none"/>
          <w:u w:val="single"/>
          <w:lang w:val="en-US" w:eastAsia="zh-CN"/>
        </w:rPr>
        <w:t>平台</w:t>
      </w:r>
      <w:r>
        <w:rPr>
          <w:rFonts w:hint="eastAsia" w:ascii="宋体" w:hAnsi="宋体" w:cs="宋体"/>
          <w:color w:val="auto"/>
          <w:sz w:val="24"/>
          <w:highlight w:val="none"/>
          <w:u w:val="single"/>
        </w:rPr>
        <w:t>（https://zfcg.czt.zj.gov.cn/）</w:t>
      </w:r>
      <w:r>
        <w:rPr>
          <w:rFonts w:hint="eastAsia" w:ascii="宋体" w:hAnsi="宋体" w:cs="仿宋_GB2312"/>
          <w:color w:val="auto"/>
          <w:sz w:val="24"/>
          <w:highlight w:val="none"/>
          <w:u w:val="single"/>
        </w:rPr>
        <w:t xml:space="preserve">在线磋商 </w:t>
      </w:r>
      <w:r>
        <w:rPr>
          <w:rFonts w:hint="eastAsia" w:ascii="宋体" w:hAnsi="宋体" w:cs="仿宋_GB2312"/>
          <w:color w:val="auto"/>
          <w:sz w:val="24"/>
          <w:highlight w:val="none"/>
        </w:rPr>
        <w:t>。</w:t>
      </w:r>
    </w:p>
    <w:p w14:paraId="1390086F">
      <w:pPr>
        <w:kinsoku/>
        <w:wordWrap/>
        <w:overflowPunct/>
        <w:topLinePunct w:val="0"/>
        <w:autoSpaceDE/>
        <w:autoSpaceDN/>
        <w:bidi w:val="0"/>
        <w:snapToGrid w:val="0"/>
        <w:spacing w:line="410" w:lineRule="exact"/>
        <w:ind w:firstLine="482" w:firstLineChars="200"/>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六、公告期限</w:t>
      </w:r>
    </w:p>
    <w:p w14:paraId="458BCF2C">
      <w:pPr>
        <w:kinsoku/>
        <w:wordWrap/>
        <w:overflowPunct/>
        <w:topLinePunct w:val="0"/>
        <w:autoSpaceDE/>
        <w:autoSpaceDN/>
        <w:bidi w:val="0"/>
        <w:snapToGrid w:val="0"/>
        <w:spacing w:line="41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自本公告发布之日起3个工作日。</w:t>
      </w:r>
    </w:p>
    <w:p w14:paraId="674710A5">
      <w:pPr>
        <w:kinsoku/>
        <w:wordWrap/>
        <w:overflowPunct/>
        <w:topLinePunct w:val="0"/>
        <w:autoSpaceDE/>
        <w:autoSpaceDN/>
        <w:bidi w:val="0"/>
        <w:spacing w:line="410" w:lineRule="exact"/>
        <w:ind w:firstLine="482" w:firstLineChars="200"/>
        <w:textAlignment w:val="auto"/>
        <w:rPr>
          <w:rFonts w:hint="eastAsia" w:ascii="宋体" w:hAnsi="宋体" w:cs="Arial"/>
          <w:b/>
          <w:bCs/>
          <w:color w:val="auto"/>
          <w:sz w:val="24"/>
          <w:highlight w:val="none"/>
        </w:rPr>
      </w:pPr>
      <w:r>
        <w:rPr>
          <w:rFonts w:hint="eastAsia" w:ascii="宋体" w:hAnsi="宋体" w:cs="Arial"/>
          <w:b/>
          <w:bCs/>
          <w:color w:val="auto"/>
          <w:sz w:val="24"/>
          <w:highlight w:val="none"/>
        </w:rPr>
        <w:t>七</w:t>
      </w:r>
      <w:r>
        <w:rPr>
          <w:rFonts w:ascii="宋体" w:hAnsi="宋体" w:cs="Arial"/>
          <w:b/>
          <w:bCs/>
          <w:color w:val="auto"/>
          <w:sz w:val="24"/>
          <w:highlight w:val="none"/>
        </w:rPr>
        <w:t>、其他补充事宜</w:t>
      </w:r>
    </w:p>
    <w:p w14:paraId="6DE53A43">
      <w:pPr>
        <w:pStyle w:val="42"/>
        <w:kinsoku/>
        <w:wordWrap/>
        <w:overflowPunct/>
        <w:topLinePunct w:val="0"/>
        <w:autoSpaceDE/>
        <w:autoSpaceDN/>
        <w:bidi w:val="0"/>
        <w:spacing w:before="0" w:beforeAutospacing="0" w:after="0" w:afterAutospacing="0" w:line="410" w:lineRule="exact"/>
        <w:ind w:firstLine="480" w:firstLineChars="200"/>
        <w:textAlignment w:val="auto"/>
        <w:rPr>
          <w:rFonts w:hint="eastAsia" w:cs="Arial"/>
          <w:color w:val="auto"/>
          <w:kern w:val="2"/>
          <w:highlight w:val="none"/>
        </w:rPr>
      </w:pPr>
      <w:r>
        <w:rPr>
          <w:rFonts w:cs="Arial"/>
          <w:color w:val="auto"/>
          <w:kern w:val="2"/>
          <w:highlight w:val="none"/>
        </w:rPr>
        <w:t>1</w:t>
      </w:r>
      <w:r>
        <w:rPr>
          <w:rFonts w:hint="eastAsia" w:cs="Arial"/>
          <w:color w:val="auto"/>
          <w:kern w:val="2"/>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cs="Arial"/>
          <w:color w:val="auto"/>
          <w:kern w:val="2"/>
          <w:highlight w:val="none"/>
        </w:rPr>
        <w:t>。</w:t>
      </w:r>
    </w:p>
    <w:p w14:paraId="02A1BA26">
      <w:pPr>
        <w:pStyle w:val="42"/>
        <w:kinsoku/>
        <w:wordWrap/>
        <w:overflowPunct/>
        <w:topLinePunct w:val="0"/>
        <w:autoSpaceDE/>
        <w:autoSpaceDN/>
        <w:bidi w:val="0"/>
        <w:spacing w:before="0" w:beforeAutospacing="0" w:after="0" w:afterAutospacing="0" w:line="410" w:lineRule="exact"/>
        <w:textAlignment w:val="auto"/>
        <w:rPr>
          <w:rFonts w:hint="eastAsia" w:cs="Arial"/>
          <w:color w:val="auto"/>
          <w:kern w:val="2"/>
          <w:highlight w:val="none"/>
        </w:rPr>
      </w:pPr>
      <w:r>
        <w:rPr>
          <w:rFonts w:hint="eastAsia" w:cs="Arial"/>
          <w:color w:val="auto"/>
          <w:kern w:val="2"/>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9D8D05">
      <w:pPr>
        <w:kinsoku/>
        <w:wordWrap/>
        <w:overflowPunct/>
        <w:topLinePunct w:val="0"/>
        <w:autoSpaceDE/>
        <w:autoSpaceDN/>
        <w:bidi w:val="0"/>
        <w:spacing w:line="410" w:lineRule="exact"/>
        <w:ind w:firstLine="491" w:firstLineChars="205"/>
        <w:textAlignment w:val="auto"/>
        <w:rPr>
          <w:rFonts w:hint="eastAsia" w:ascii="宋体" w:hAnsi="宋体" w:cs="Arial"/>
          <w:color w:val="auto"/>
          <w:sz w:val="24"/>
          <w:highlight w:val="none"/>
        </w:rPr>
      </w:pPr>
      <w:r>
        <w:rPr>
          <w:rFonts w:hint="eastAsia" w:ascii="宋体" w:hAnsi="宋体" w:cs="Arial"/>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hAnsi="宋体" w:cs="Arial"/>
          <w:color w:val="auto"/>
          <w:sz w:val="24"/>
          <w:highlight w:val="none"/>
        </w:rPr>
        <w:t>。</w:t>
      </w:r>
    </w:p>
    <w:p w14:paraId="55D92B95">
      <w:pPr>
        <w:kinsoku/>
        <w:wordWrap/>
        <w:overflowPunct/>
        <w:topLinePunct w:val="0"/>
        <w:autoSpaceDE/>
        <w:autoSpaceDN/>
        <w:bidi w:val="0"/>
        <w:spacing w:line="410" w:lineRule="exact"/>
        <w:ind w:firstLine="491" w:firstLineChars="205"/>
        <w:textAlignment w:val="auto"/>
        <w:rPr>
          <w:rStyle w:val="167"/>
          <w:rFonts w:hint="eastAsia" w:ascii="宋体" w:hAnsi="宋体" w:cs="宋体"/>
          <w:b/>
          <w:bCs/>
          <w:color w:val="auto"/>
          <w:sz w:val="24"/>
          <w:highlight w:val="none"/>
          <w:lang w:val="zh-TW" w:eastAsia="zh-TW"/>
        </w:rPr>
      </w:pPr>
      <w:r>
        <w:rPr>
          <w:rFonts w:hint="eastAsia" w:ascii="宋体" w:hAnsi="宋体" w:cs="Arial"/>
          <w:color w:val="auto"/>
          <w:sz w:val="24"/>
          <w:highlight w:val="none"/>
        </w:rPr>
        <w:t>4.</w:t>
      </w:r>
      <w:r>
        <w:rPr>
          <w:rStyle w:val="167"/>
          <w:rFonts w:hint="eastAsia" w:ascii="宋体" w:hAnsi="宋体" w:cs="宋体"/>
          <w:b/>
          <w:bCs/>
          <w:color w:val="auto"/>
          <w:sz w:val="24"/>
          <w:highlight w:val="none"/>
          <w:lang w:val="zh-TW" w:eastAsia="zh-TW"/>
        </w:rPr>
        <w:t>投标说明</w:t>
      </w:r>
    </w:p>
    <w:p w14:paraId="07DB1C1C">
      <w:pPr>
        <w:kinsoku/>
        <w:wordWrap/>
        <w:overflowPunct/>
        <w:topLinePunct w:val="0"/>
        <w:autoSpaceDE/>
        <w:autoSpaceDN/>
        <w:bidi w:val="0"/>
        <w:spacing w:line="410" w:lineRule="exact"/>
        <w:ind w:firstLine="480" w:firstLineChars="200"/>
        <w:textAlignment w:val="auto"/>
        <w:rPr>
          <w:rFonts w:hint="eastAsia" w:ascii="宋体" w:hAnsi="宋体" w:cs="Arial"/>
          <w:color w:val="auto"/>
          <w:sz w:val="24"/>
          <w:highlight w:val="none"/>
        </w:rPr>
      </w:pPr>
      <w:r>
        <w:rPr>
          <w:rFonts w:hint="eastAsia" w:ascii="宋体" w:hAnsi="宋体" w:cs="Arial"/>
          <w:color w:val="auto"/>
          <w:sz w:val="24"/>
          <w:highlight w:val="none"/>
        </w:rPr>
        <w:t>(1)本项目实行电子投标，应按照本项目磋商文件和政采云平台的要求编制、加密并递交响应文件。供应商在使用系统进行投标的过程中遇到涉及平台使用的任何问题，可致电政采云平台技术支持热线咨询，联系方式：</w:t>
      </w:r>
      <w:r>
        <w:rPr>
          <w:rFonts w:hint="eastAsia" w:ascii="宋体" w:hAnsi="宋体" w:cs="Arial"/>
          <w:color w:val="auto"/>
          <w:sz w:val="24"/>
          <w:highlight w:val="none"/>
          <w:lang w:val="en-US" w:eastAsia="zh-CN"/>
        </w:rPr>
        <w:t>95763</w:t>
      </w:r>
      <w:r>
        <w:rPr>
          <w:rFonts w:hint="eastAsia" w:ascii="宋体" w:hAnsi="宋体" w:cs="Arial"/>
          <w:color w:val="auto"/>
          <w:sz w:val="24"/>
          <w:highlight w:val="none"/>
        </w:rPr>
        <w:t>。</w:t>
      </w:r>
    </w:p>
    <w:p w14:paraId="17037602">
      <w:pPr>
        <w:kinsoku/>
        <w:wordWrap/>
        <w:overflowPunct/>
        <w:topLinePunct w:val="0"/>
        <w:autoSpaceDE/>
        <w:autoSpaceDN/>
        <w:bidi w:val="0"/>
        <w:spacing w:line="410" w:lineRule="exact"/>
        <w:ind w:firstLine="480" w:firstLineChars="200"/>
        <w:textAlignment w:val="auto"/>
        <w:rPr>
          <w:rFonts w:hint="eastAsia" w:ascii="宋体" w:hAnsi="宋体" w:cs="Arial"/>
          <w:color w:val="auto"/>
          <w:sz w:val="24"/>
          <w:highlight w:val="none"/>
        </w:rPr>
      </w:pPr>
      <w:r>
        <w:rPr>
          <w:rFonts w:hint="eastAsia" w:ascii="宋体" w:hAnsi="宋体" w:cs="Arial"/>
          <w:color w:val="auto"/>
          <w:sz w:val="24"/>
          <w:highlight w:val="none"/>
        </w:rPr>
        <w:t>(2)供应商应在开标前完成CA数字证书办理。（办理流程详见https://zfcg.czt.zj.gov.cn/bidClientTemplate/2019-05-27/12945.html）。完成CA数字证书办理预计一周左右，建议各供应商抓紧时间办理。</w:t>
      </w:r>
    </w:p>
    <w:p w14:paraId="305C310C">
      <w:pPr>
        <w:kinsoku/>
        <w:wordWrap/>
        <w:overflowPunct/>
        <w:topLinePunct w:val="0"/>
        <w:autoSpaceDE/>
        <w:autoSpaceDN/>
        <w:bidi w:val="0"/>
        <w:spacing w:line="410" w:lineRule="exact"/>
        <w:ind w:firstLine="456" w:firstLineChars="200"/>
        <w:textAlignment w:val="auto"/>
        <w:rPr>
          <w:rFonts w:hint="eastAsia" w:ascii="宋体" w:hAnsi="宋体" w:cs="Arial"/>
          <w:color w:val="auto"/>
          <w:spacing w:val="-6"/>
          <w:sz w:val="24"/>
          <w:highlight w:val="none"/>
        </w:rPr>
      </w:pPr>
      <w:r>
        <w:rPr>
          <w:rFonts w:hint="eastAsia" w:ascii="宋体" w:hAnsi="宋体" w:cs="Arial"/>
          <w:color w:val="auto"/>
          <w:spacing w:val="-6"/>
          <w:sz w:val="24"/>
          <w:highlight w:val="none"/>
        </w:rPr>
        <w:t>(3)供应商通过政采云平台电子投标工具制作响应文件，电子投标工具请供应商自行前往浙江省政府采购网下载并安装，（下载网址：https://zfcg.czt.zj.gov.cn/bidClientTemplate/2019-05-27/12946.html），电子投标具体流程文档详见网址：</w:t>
      </w:r>
      <w:r>
        <w:rPr>
          <w:rFonts w:hint="eastAsia"/>
          <w:color w:val="auto"/>
          <w:spacing w:val="-6"/>
          <w:highlight w:val="none"/>
        </w:rPr>
        <w:fldChar w:fldCharType="begin"/>
      </w:r>
      <w:r>
        <w:rPr>
          <w:color w:val="auto"/>
          <w:spacing w:val="-6"/>
          <w:highlight w:val="none"/>
        </w:rPr>
        <w:instrText xml:space="preserve"> HYPERLINK "https://help.zcygov.cn/web/site_2/2018/12-28/2573.html" </w:instrText>
      </w:r>
      <w:r>
        <w:rPr>
          <w:rFonts w:hint="eastAsia"/>
          <w:color w:val="auto"/>
          <w:spacing w:val="-6"/>
          <w:highlight w:val="none"/>
        </w:rPr>
        <w:fldChar w:fldCharType="separate"/>
      </w:r>
      <w:r>
        <w:rPr>
          <w:rFonts w:hint="eastAsia" w:ascii="宋体" w:hAnsi="宋体" w:cs="Arial"/>
          <w:color w:val="auto"/>
          <w:spacing w:val="-6"/>
          <w:sz w:val="24"/>
          <w:highlight w:val="none"/>
        </w:rPr>
        <w:t>https://service.zcygov.cn/#/knowledges/CW1EtGwBFdiHxlNd6I3m/6IMVAG0BFdiHxlNdQ8Na）</w:t>
      </w:r>
      <w:r>
        <w:rPr>
          <w:rFonts w:hint="eastAsia" w:ascii="宋体" w:hAnsi="宋体" w:cs="Arial"/>
          <w:color w:val="auto"/>
          <w:spacing w:val="-6"/>
          <w:sz w:val="24"/>
          <w:highlight w:val="none"/>
        </w:rPr>
        <w:fldChar w:fldCharType="end"/>
      </w:r>
      <w:r>
        <w:rPr>
          <w:rFonts w:hint="eastAsia" w:ascii="宋体" w:hAnsi="宋体" w:cs="Arial"/>
          <w:color w:val="auto"/>
          <w:spacing w:val="-6"/>
          <w:sz w:val="24"/>
          <w:highlight w:val="none"/>
        </w:rPr>
        <w:t>。</w:t>
      </w:r>
    </w:p>
    <w:p w14:paraId="5CD1026B">
      <w:pPr>
        <w:kinsoku/>
        <w:wordWrap/>
        <w:overflowPunct/>
        <w:topLinePunct w:val="0"/>
        <w:autoSpaceDE/>
        <w:autoSpaceDN/>
        <w:bidi w:val="0"/>
        <w:spacing w:line="410" w:lineRule="exact"/>
        <w:ind w:firstLine="480" w:firstLineChars="200"/>
        <w:textAlignment w:val="auto"/>
        <w:rPr>
          <w:rFonts w:hint="eastAsia" w:ascii="宋体" w:hAnsi="宋体" w:cs="Arial"/>
          <w:color w:val="auto"/>
          <w:sz w:val="24"/>
          <w:highlight w:val="none"/>
        </w:rPr>
      </w:pPr>
      <w:r>
        <w:rPr>
          <w:rFonts w:hint="eastAsia" w:ascii="宋体" w:hAnsi="宋体" w:cs="Arial"/>
          <w:color w:val="auto"/>
          <w:sz w:val="24"/>
          <w:highlight w:val="none"/>
          <w:lang w:val="en-US" w:eastAsia="zh-CN"/>
        </w:rPr>
        <w:t>4</w:t>
      </w:r>
      <w:r>
        <w:rPr>
          <w:rFonts w:hint="eastAsia" w:ascii="宋体" w:hAnsi="宋体" w:cs="Arial"/>
          <w:color w:val="auto"/>
          <w:sz w:val="24"/>
          <w:highlight w:val="none"/>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79DC2CF">
      <w:pPr>
        <w:pStyle w:val="3"/>
        <w:kinsoku/>
        <w:wordWrap/>
        <w:overflowPunct/>
        <w:topLinePunct w:val="0"/>
        <w:autoSpaceDE/>
        <w:autoSpaceDN/>
        <w:bidi w:val="0"/>
        <w:spacing w:before="0" w:after="0" w:line="410" w:lineRule="exact"/>
        <w:ind w:firstLine="482" w:firstLineChars="200"/>
        <w:textAlignment w:val="auto"/>
        <w:rPr>
          <w:rFonts w:hint="eastAsia" w:ascii="宋体" w:hAnsi="宋体" w:eastAsia="宋体" w:cs="宋体"/>
          <w:bCs w:val="0"/>
          <w:color w:val="auto"/>
          <w:sz w:val="24"/>
          <w:szCs w:val="24"/>
          <w:highlight w:val="none"/>
        </w:rPr>
      </w:pPr>
      <w:bookmarkStart w:id="5" w:name="_Toc35393627"/>
      <w:bookmarkStart w:id="6" w:name="_Toc35393796"/>
      <w:bookmarkStart w:id="7" w:name="_Toc28359008"/>
      <w:bookmarkStart w:id="8" w:name="_Toc28359085"/>
      <w:r>
        <w:rPr>
          <w:rFonts w:hint="eastAsia" w:ascii="宋体" w:hAnsi="宋体" w:eastAsia="宋体" w:cs="宋体"/>
          <w:bCs w:val="0"/>
          <w:color w:val="auto"/>
          <w:sz w:val="24"/>
          <w:szCs w:val="24"/>
          <w:highlight w:val="none"/>
        </w:rPr>
        <w:t>八、对本次招标提出询问，请按以下方式联系。</w:t>
      </w:r>
      <w:bookmarkEnd w:id="5"/>
      <w:bookmarkEnd w:id="6"/>
      <w:bookmarkEnd w:id="7"/>
      <w:bookmarkEnd w:id="8"/>
    </w:p>
    <w:p w14:paraId="3914B9FA">
      <w:pPr>
        <w:widowControl/>
        <w:kinsoku/>
        <w:wordWrap/>
        <w:overflowPunct/>
        <w:topLinePunct w:val="0"/>
        <w:autoSpaceDE/>
        <w:autoSpaceDN/>
        <w:bidi w:val="0"/>
        <w:snapToGrid w:val="0"/>
        <w:spacing w:line="410" w:lineRule="exact"/>
        <w:ind w:left="62" w:right="62" w:firstLine="480" w:firstLineChars="200"/>
        <w:jc w:val="left"/>
        <w:textAlignment w:val="auto"/>
        <w:outlineLvl w:val="2"/>
        <w:rPr>
          <w:rFonts w:hint="eastAsia" w:ascii="宋体" w:hAnsi="宋体" w:cs="宋体"/>
          <w:color w:val="auto"/>
          <w:sz w:val="24"/>
          <w:highlight w:val="none"/>
          <w:lang w:val="zh-CN"/>
        </w:rPr>
      </w:pPr>
      <w:r>
        <w:rPr>
          <w:rFonts w:hint="eastAsia" w:ascii="宋体" w:hAnsi="宋体" w:cs="宋体"/>
          <w:color w:val="auto"/>
          <w:sz w:val="24"/>
          <w:highlight w:val="none"/>
          <w:lang w:val="zh-CN"/>
        </w:rPr>
        <w:t>1.采购人信息</w:t>
      </w:r>
    </w:p>
    <w:p w14:paraId="598B42F2">
      <w:pPr>
        <w:widowControl/>
        <w:kinsoku/>
        <w:wordWrap/>
        <w:overflowPunct/>
        <w:topLinePunct w:val="0"/>
        <w:autoSpaceDE/>
        <w:autoSpaceDN/>
        <w:bidi w:val="0"/>
        <w:snapToGrid w:val="0"/>
        <w:spacing w:line="410" w:lineRule="exact"/>
        <w:ind w:left="62" w:right="62" w:firstLine="480" w:firstLineChars="200"/>
        <w:jc w:val="left"/>
        <w:textAlignment w:val="auto"/>
        <w:outlineLvl w:val="2"/>
        <w:rPr>
          <w:rFonts w:hint="eastAsia" w:ascii="宋体" w:hAnsi="宋体" w:cs="宋体"/>
          <w:color w:val="auto"/>
          <w:sz w:val="24"/>
          <w:highlight w:val="none"/>
          <w:lang w:val="zh-CN"/>
        </w:rPr>
      </w:pPr>
      <w:bookmarkStart w:id="9" w:name="_Toc28359086"/>
      <w:bookmarkStart w:id="10" w:name="_Toc28359009"/>
      <w:r>
        <w:rPr>
          <w:rFonts w:hint="eastAsia" w:ascii="宋体" w:hAnsi="宋体" w:cs="宋体"/>
          <w:color w:val="auto"/>
          <w:sz w:val="24"/>
          <w:highlight w:val="none"/>
          <w:lang w:val="zh-CN"/>
        </w:rPr>
        <w:t>名  称：</w:t>
      </w:r>
      <w:r>
        <w:rPr>
          <w:rFonts w:hint="eastAsia" w:hAnsi="宋体" w:cs="宋体"/>
          <w:color w:val="000000"/>
          <w:sz w:val="24"/>
          <w:szCs w:val="24"/>
          <w:lang w:eastAsia="zh-CN"/>
        </w:rPr>
        <w:t>衢州市衢江区住房和城乡建设局</w:t>
      </w:r>
    </w:p>
    <w:p w14:paraId="2E0AFD59">
      <w:pPr>
        <w:widowControl/>
        <w:kinsoku/>
        <w:wordWrap/>
        <w:overflowPunct/>
        <w:topLinePunct w:val="0"/>
        <w:autoSpaceDE/>
        <w:autoSpaceDN/>
        <w:bidi w:val="0"/>
        <w:snapToGrid w:val="0"/>
        <w:spacing w:line="410" w:lineRule="exact"/>
        <w:ind w:left="62" w:right="62" w:firstLine="480" w:firstLineChars="200"/>
        <w:jc w:val="left"/>
        <w:textAlignment w:val="auto"/>
        <w:outlineLvl w:val="2"/>
        <w:rPr>
          <w:rFonts w:hint="eastAsia" w:ascii="宋体" w:hAnsi="宋体" w:cs="宋体"/>
          <w:color w:val="auto"/>
          <w:sz w:val="24"/>
          <w:highlight w:val="none"/>
          <w:lang w:val="zh-CN"/>
        </w:rPr>
      </w:pPr>
      <w:r>
        <w:rPr>
          <w:rFonts w:hint="eastAsia" w:ascii="宋体" w:hAnsi="宋体" w:cs="宋体"/>
          <w:color w:val="auto"/>
          <w:sz w:val="24"/>
          <w:highlight w:val="none"/>
          <w:lang w:val="zh-CN"/>
        </w:rPr>
        <w:t>地  址：</w:t>
      </w:r>
      <w:r>
        <w:rPr>
          <w:rFonts w:hint="eastAsia" w:hAnsi="宋体" w:cs="宋体"/>
          <w:color w:val="000000"/>
          <w:sz w:val="24"/>
          <w:szCs w:val="24"/>
          <w:lang w:eastAsia="zh-CN"/>
        </w:rPr>
        <w:t>衢州市衢江区</w:t>
      </w:r>
      <w:r>
        <w:rPr>
          <w:rFonts w:hint="eastAsia" w:hAnsi="宋体" w:cs="宋体"/>
          <w:color w:val="000000"/>
          <w:sz w:val="24"/>
          <w:szCs w:val="24"/>
          <w:lang w:val="en-US" w:eastAsia="zh-CN"/>
        </w:rPr>
        <w:t>仙岩路32号</w:t>
      </w:r>
    </w:p>
    <w:p w14:paraId="36282CFB">
      <w:pPr>
        <w:widowControl/>
        <w:kinsoku/>
        <w:wordWrap/>
        <w:overflowPunct/>
        <w:topLinePunct w:val="0"/>
        <w:autoSpaceDE/>
        <w:autoSpaceDN/>
        <w:bidi w:val="0"/>
        <w:snapToGrid w:val="0"/>
        <w:spacing w:line="410" w:lineRule="exact"/>
        <w:ind w:left="62" w:right="62" w:firstLine="480" w:firstLineChars="200"/>
        <w:jc w:val="left"/>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项目联系人（询问）：</w:t>
      </w:r>
      <w:r>
        <w:rPr>
          <w:rFonts w:hint="eastAsia" w:ascii="宋体" w:hAnsi="宋体" w:cs="宋体"/>
          <w:color w:val="auto"/>
          <w:sz w:val="24"/>
          <w:highlight w:val="none"/>
          <w:lang w:val="en-US" w:eastAsia="zh-CN"/>
        </w:rPr>
        <w:t>毛先生</w:t>
      </w:r>
      <w:r>
        <w:rPr>
          <w:rFonts w:hint="eastAsia" w:ascii="宋体" w:hAnsi="宋体" w:cs="宋体"/>
          <w:color w:val="auto"/>
          <w:sz w:val="24"/>
          <w:highlight w:val="none"/>
          <w:lang w:val="zh-CN"/>
        </w:rPr>
        <w:t xml:space="preserve">      </w:t>
      </w:r>
    </w:p>
    <w:p w14:paraId="017167D9">
      <w:pPr>
        <w:widowControl/>
        <w:kinsoku/>
        <w:wordWrap/>
        <w:overflowPunct/>
        <w:topLinePunct w:val="0"/>
        <w:autoSpaceDE/>
        <w:autoSpaceDN/>
        <w:bidi w:val="0"/>
        <w:snapToGrid w:val="0"/>
        <w:spacing w:line="410" w:lineRule="exact"/>
        <w:ind w:right="62" w:firstLine="240" w:firstLineChars="100"/>
        <w:jc w:val="left"/>
        <w:textAlignment w:val="auto"/>
        <w:rPr>
          <w:rFonts w:hint="eastAsia" w:ascii="宋体" w:hAnsi="宋体" w:eastAsia="宋体" w:cs="宋体"/>
          <w:bCs/>
          <w:kern w:val="0"/>
          <w:sz w:val="24"/>
          <w:szCs w:val="24"/>
          <w:highlight w:val="none"/>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 xml:space="preserve"> 联系电话：</w:t>
      </w:r>
      <w:r>
        <w:rPr>
          <w:rFonts w:hint="eastAsia" w:ascii="宋体" w:hAnsi="宋体" w:eastAsia="宋体" w:cs="宋体"/>
          <w:bCs/>
          <w:kern w:val="0"/>
          <w:sz w:val="24"/>
          <w:szCs w:val="24"/>
          <w:highlight w:val="none"/>
        </w:rPr>
        <w:t>0570-2298687</w:t>
      </w:r>
    </w:p>
    <w:p w14:paraId="05CB9638">
      <w:pPr>
        <w:widowControl/>
        <w:kinsoku/>
        <w:wordWrap/>
        <w:overflowPunct/>
        <w:topLinePunct w:val="0"/>
        <w:autoSpaceDE/>
        <w:autoSpaceDN/>
        <w:bidi w:val="0"/>
        <w:snapToGrid w:val="0"/>
        <w:spacing w:line="410" w:lineRule="exact"/>
        <w:ind w:left="62" w:right="62" w:firstLine="480" w:firstLineChars="200"/>
        <w:jc w:val="left"/>
        <w:textAlignment w:val="auto"/>
        <w:outlineLvl w:val="2"/>
        <w:rPr>
          <w:rFonts w:hint="eastAsia" w:ascii="宋体" w:hAnsi="宋体" w:cs="宋体"/>
          <w:color w:val="auto"/>
          <w:sz w:val="24"/>
          <w:highlight w:val="none"/>
          <w:lang w:val="zh-CN"/>
        </w:rPr>
      </w:pPr>
      <w:r>
        <w:rPr>
          <w:rFonts w:hint="eastAsia" w:ascii="宋体" w:hAnsi="宋体" w:cs="宋体"/>
          <w:color w:val="auto"/>
          <w:sz w:val="24"/>
          <w:highlight w:val="none"/>
          <w:lang w:val="zh-CN"/>
        </w:rPr>
        <w:t>质疑联系人：</w:t>
      </w:r>
      <w:r>
        <w:rPr>
          <w:rFonts w:hint="eastAsia" w:ascii="宋体" w:hAnsi="宋体" w:cs="宋体"/>
          <w:color w:val="auto"/>
          <w:sz w:val="24"/>
          <w:highlight w:val="none"/>
          <w:lang w:val="en-US" w:eastAsia="zh-CN"/>
        </w:rPr>
        <w:t>关女士</w:t>
      </w:r>
      <w:r>
        <w:rPr>
          <w:rFonts w:hint="eastAsia" w:ascii="宋体" w:hAnsi="宋体" w:cs="宋体"/>
          <w:color w:val="auto"/>
          <w:sz w:val="24"/>
          <w:highlight w:val="none"/>
          <w:lang w:val="zh-CN"/>
        </w:rPr>
        <w:t xml:space="preserve">               </w:t>
      </w:r>
    </w:p>
    <w:p w14:paraId="1BB5CC9C">
      <w:pPr>
        <w:widowControl/>
        <w:kinsoku/>
        <w:wordWrap/>
        <w:overflowPunct/>
        <w:topLinePunct w:val="0"/>
        <w:autoSpaceDE/>
        <w:autoSpaceDN/>
        <w:bidi w:val="0"/>
        <w:snapToGrid w:val="0"/>
        <w:spacing w:line="410" w:lineRule="exact"/>
        <w:ind w:left="62" w:right="62" w:firstLine="480" w:firstLineChars="200"/>
        <w:jc w:val="left"/>
        <w:textAlignment w:val="auto"/>
        <w:outlineLvl w:val="2"/>
        <w:rPr>
          <w:rFonts w:hint="eastAsia" w:ascii="宋体" w:hAnsi="宋体" w:cs="宋体"/>
          <w:color w:val="auto"/>
          <w:sz w:val="24"/>
          <w:highlight w:val="none"/>
          <w:lang w:val="zh-CN"/>
        </w:rPr>
      </w:pPr>
      <w:r>
        <w:rPr>
          <w:rFonts w:hint="eastAsia" w:ascii="宋体" w:hAnsi="宋体" w:cs="宋体"/>
          <w:color w:val="auto"/>
          <w:sz w:val="24"/>
          <w:highlight w:val="none"/>
          <w:lang w:val="zh-CN"/>
        </w:rPr>
        <w:t>质疑联系电话：</w:t>
      </w:r>
      <w:r>
        <w:rPr>
          <w:rFonts w:hint="eastAsia" w:ascii="宋体" w:hAnsi="宋体" w:eastAsia="宋体" w:cs="宋体"/>
          <w:bCs/>
          <w:color w:val="auto"/>
          <w:kern w:val="0"/>
          <w:sz w:val="24"/>
          <w:szCs w:val="24"/>
          <w:highlight w:val="none"/>
        </w:rPr>
        <w:t>0570-2298687</w:t>
      </w:r>
    </w:p>
    <w:p w14:paraId="5CEA0CAB">
      <w:pPr>
        <w:widowControl/>
        <w:kinsoku/>
        <w:wordWrap/>
        <w:overflowPunct/>
        <w:topLinePunct w:val="0"/>
        <w:autoSpaceDE/>
        <w:autoSpaceDN/>
        <w:bidi w:val="0"/>
        <w:snapToGrid w:val="0"/>
        <w:spacing w:line="410" w:lineRule="exact"/>
        <w:ind w:left="62" w:right="62" w:firstLine="480" w:firstLineChars="200"/>
        <w:jc w:val="left"/>
        <w:textAlignment w:val="auto"/>
        <w:outlineLvl w:val="2"/>
        <w:rPr>
          <w:rFonts w:hint="eastAsia" w:ascii="宋体" w:hAnsi="宋体" w:cs="宋体"/>
          <w:color w:val="auto"/>
          <w:sz w:val="24"/>
          <w:highlight w:val="none"/>
          <w:lang w:val="zh-CN"/>
        </w:rPr>
      </w:pPr>
      <w:r>
        <w:rPr>
          <w:rFonts w:hint="eastAsia" w:ascii="宋体" w:hAnsi="宋体" w:cs="宋体"/>
          <w:color w:val="auto"/>
          <w:sz w:val="24"/>
          <w:highlight w:val="none"/>
          <w:lang w:val="zh-CN"/>
        </w:rPr>
        <w:t>2.采购代理机构信息</w:t>
      </w:r>
      <w:bookmarkEnd w:id="9"/>
      <w:bookmarkEnd w:id="10"/>
    </w:p>
    <w:p w14:paraId="12A9772C">
      <w:pPr>
        <w:widowControl/>
        <w:kinsoku/>
        <w:wordWrap/>
        <w:overflowPunct/>
        <w:topLinePunct w:val="0"/>
        <w:autoSpaceDE/>
        <w:autoSpaceDN/>
        <w:bidi w:val="0"/>
        <w:snapToGrid w:val="0"/>
        <w:spacing w:line="410" w:lineRule="exact"/>
        <w:ind w:left="62" w:right="62" w:firstLine="480" w:firstLineChars="200"/>
        <w:jc w:val="left"/>
        <w:textAlignment w:val="auto"/>
        <w:outlineLvl w:val="2"/>
        <w:rPr>
          <w:rFonts w:hint="eastAsia" w:ascii="宋体" w:hAnsi="宋体" w:cs="宋体"/>
          <w:color w:val="auto"/>
          <w:sz w:val="24"/>
          <w:highlight w:val="none"/>
          <w:lang w:val="zh-CN"/>
        </w:rPr>
      </w:pPr>
      <w:r>
        <w:rPr>
          <w:rFonts w:hint="eastAsia" w:ascii="宋体" w:hAnsi="宋体" w:cs="宋体"/>
          <w:color w:val="auto"/>
          <w:sz w:val="24"/>
          <w:highlight w:val="none"/>
          <w:lang w:val="zh-CN"/>
        </w:rPr>
        <w:t>名  称：</w:t>
      </w:r>
      <w:r>
        <w:rPr>
          <w:rFonts w:hint="eastAsia" w:hAnsi="宋体" w:cs="宋体"/>
          <w:color w:val="000000"/>
          <w:sz w:val="24"/>
          <w:szCs w:val="24"/>
          <w:lang w:val="en-US" w:eastAsia="zh-CN"/>
        </w:rPr>
        <w:t>浙江建安工程</w:t>
      </w:r>
      <w:r>
        <w:rPr>
          <w:rFonts w:hint="eastAsia" w:hAnsi="宋体" w:cs="宋体"/>
          <w:color w:val="000000"/>
          <w:sz w:val="24"/>
          <w:szCs w:val="24"/>
        </w:rPr>
        <w:t>管理有限公司</w:t>
      </w:r>
    </w:p>
    <w:p w14:paraId="2C08F468">
      <w:pPr>
        <w:pageBreakBefore w:val="0"/>
        <w:widowControl/>
        <w:kinsoku/>
        <w:wordWrap/>
        <w:overflowPunct/>
        <w:topLinePunct w:val="0"/>
        <w:autoSpaceDE/>
        <w:autoSpaceDN/>
        <w:bidi w:val="0"/>
        <w:spacing w:line="410" w:lineRule="exact"/>
        <w:ind w:firstLine="480" w:firstLineChars="200"/>
        <w:jc w:val="left"/>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地址：</w:t>
      </w:r>
      <w:r>
        <w:rPr>
          <w:rFonts w:hint="eastAsia" w:ascii="宋体" w:hAnsi="宋体" w:eastAsia="宋体" w:cs="宋体"/>
          <w:sz w:val="24"/>
          <w:szCs w:val="24"/>
          <w:highlight w:val="none"/>
          <w:lang w:eastAsia="zh-CN"/>
        </w:rPr>
        <w:t>衢州市柯城区乐园路188号</w:t>
      </w:r>
      <w:r>
        <w:rPr>
          <w:rFonts w:hint="eastAsia" w:ascii="宋体" w:hAnsi="宋体" w:cs="宋体"/>
          <w:color w:val="auto"/>
          <w:sz w:val="24"/>
          <w:highlight w:val="none"/>
          <w:lang w:val="zh-CN"/>
        </w:rPr>
        <w:t>   </w:t>
      </w:r>
      <w:bookmarkStart w:id="11" w:name="_Toc8669"/>
      <w:bookmarkStart w:id="12" w:name="_Toc14442"/>
      <w:bookmarkStart w:id="13" w:name="_Toc14400"/>
      <w:bookmarkStart w:id="14" w:name="_Toc2695"/>
      <w:bookmarkStart w:id="15" w:name="_Toc22192"/>
      <w:r>
        <w:rPr>
          <w:rFonts w:hint="eastAsia" w:ascii="宋体" w:hAnsi="宋体" w:cs="宋体"/>
          <w:color w:val="auto"/>
          <w:sz w:val="24"/>
          <w:highlight w:val="none"/>
          <w:lang w:val="zh-CN"/>
        </w:rPr>
        <w:t> </w:t>
      </w:r>
      <w:bookmarkEnd w:id="11"/>
      <w:bookmarkEnd w:id="12"/>
      <w:bookmarkEnd w:id="13"/>
      <w:bookmarkEnd w:id="14"/>
      <w:bookmarkEnd w:id="15"/>
      <w:r>
        <w:rPr>
          <w:rFonts w:hint="eastAsia" w:ascii="宋体" w:hAnsi="宋体" w:cs="宋体"/>
          <w:color w:val="auto"/>
          <w:sz w:val="24"/>
          <w:highlight w:val="none"/>
          <w:lang w:val="zh-CN"/>
        </w:rPr>
        <w:t xml:space="preserve"> 　</w:t>
      </w:r>
    </w:p>
    <w:p w14:paraId="7DA23458">
      <w:pPr>
        <w:keepNext w:val="0"/>
        <w:keepLines w:val="0"/>
        <w:pageBreakBefore w:val="0"/>
        <w:widowControl w:val="0"/>
        <w:kinsoku/>
        <w:wordWrap/>
        <w:overflowPunct/>
        <w:topLinePunct w:val="0"/>
        <w:autoSpaceDE/>
        <w:autoSpaceDN/>
        <w:bidi w:val="0"/>
        <w:adjustRightInd w:val="0"/>
        <w:spacing w:line="410" w:lineRule="exact"/>
        <w:ind w:right="-23"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zh-CN"/>
        </w:rPr>
        <w:t>项目联系人（询问）：</w:t>
      </w:r>
      <w:r>
        <w:rPr>
          <w:rFonts w:hint="eastAsia" w:ascii="宋体" w:hAnsi="宋体" w:cs="宋体"/>
          <w:color w:val="auto"/>
          <w:sz w:val="24"/>
          <w:highlight w:val="none"/>
          <w:lang w:val="en-US" w:eastAsia="zh-CN"/>
        </w:rPr>
        <w:t>陈</w:t>
      </w:r>
      <w:r>
        <w:rPr>
          <w:rFonts w:hint="eastAsia" w:ascii="宋体" w:hAnsi="宋体" w:cs="宋体"/>
          <w:color w:val="auto"/>
          <w:sz w:val="24"/>
          <w:highlight w:val="none"/>
          <w:lang w:val="zh-CN"/>
        </w:rPr>
        <w:t xml:space="preserve">女士    </w:t>
      </w:r>
      <w:r>
        <w:rPr>
          <w:rFonts w:hint="eastAsia" w:ascii="宋体" w:hAnsi="宋体" w:cs="宋体"/>
          <w:color w:val="auto"/>
          <w:sz w:val="24"/>
          <w:highlight w:val="none"/>
        </w:rPr>
        <w:t xml:space="preserve">        </w:t>
      </w:r>
    </w:p>
    <w:p w14:paraId="1879CAD2">
      <w:pPr>
        <w:keepNext w:val="0"/>
        <w:keepLines w:val="0"/>
        <w:pageBreakBefore w:val="0"/>
        <w:widowControl w:val="0"/>
        <w:kinsoku/>
        <w:wordWrap/>
        <w:overflowPunct/>
        <w:topLinePunct w:val="0"/>
        <w:autoSpaceDE/>
        <w:autoSpaceDN/>
        <w:bidi w:val="0"/>
        <w:adjustRightInd w:val="0"/>
        <w:spacing w:line="410" w:lineRule="exact"/>
        <w:ind w:right="-23"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auto"/>
          <w:sz w:val="24"/>
          <w:highlight w:val="none"/>
          <w:lang w:val="zh-CN"/>
        </w:rPr>
        <w:t>项目联系方式（询问）：</w:t>
      </w:r>
      <w:r>
        <w:rPr>
          <w:rFonts w:hint="eastAsia" w:ascii="宋体" w:hAnsi="宋体" w:eastAsia="宋体" w:cs="宋体"/>
          <w:color w:val="000000"/>
          <w:sz w:val="24"/>
          <w:szCs w:val="24"/>
          <w:highlight w:val="none"/>
          <w:lang w:val="en-US" w:eastAsia="zh-CN"/>
        </w:rPr>
        <w:t>0570-2756895</w:t>
      </w:r>
    </w:p>
    <w:p w14:paraId="06BC76D1">
      <w:pPr>
        <w:keepNext w:val="0"/>
        <w:keepLines w:val="0"/>
        <w:pageBreakBefore w:val="0"/>
        <w:widowControl w:val="0"/>
        <w:kinsoku/>
        <w:wordWrap/>
        <w:overflowPunct/>
        <w:topLinePunct w:val="0"/>
        <w:autoSpaceDE/>
        <w:autoSpaceDN/>
        <w:bidi w:val="0"/>
        <w:adjustRightInd w:val="0"/>
        <w:spacing w:line="410" w:lineRule="exact"/>
        <w:ind w:right="-23"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质疑联系人：</w:t>
      </w:r>
      <w:r>
        <w:rPr>
          <w:rFonts w:hint="eastAsia" w:ascii="宋体" w:hAnsi="宋体" w:cs="宋体"/>
          <w:color w:val="auto"/>
          <w:sz w:val="24"/>
          <w:highlight w:val="none"/>
          <w:lang w:val="en-US" w:eastAsia="zh-CN"/>
        </w:rPr>
        <w:t>汪</w:t>
      </w:r>
      <w:r>
        <w:rPr>
          <w:rFonts w:hint="eastAsia" w:ascii="宋体" w:hAnsi="宋体" w:cs="宋体"/>
          <w:color w:val="auto"/>
          <w:sz w:val="24"/>
          <w:highlight w:val="none"/>
          <w:lang w:val="zh-CN"/>
        </w:rPr>
        <w:t>女士</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 </w:t>
      </w:r>
    </w:p>
    <w:p w14:paraId="33E9C67D">
      <w:pPr>
        <w:keepNext w:val="0"/>
        <w:keepLines w:val="0"/>
        <w:pageBreakBefore w:val="0"/>
        <w:widowControl w:val="0"/>
        <w:kinsoku/>
        <w:wordWrap/>
        <w:overflowPunct/>
        <w:topLinePunct w:val="0"/>
        <w:autoSpaceDE/>
        <w:autoSpaceDN/>
        <w:bidi w:val="0"/>
        <w:adjustRightInd w:val="0"/>
        <w:spacing w:line="410" w:lineRule="exact"/>
        <w:ind w:right="-23"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auto"/>
          <w:sz w:val="24"/>
          <w:highlight w:val="none"/>
          <w:lang w:val="zh-CN"/>
        </w:rPr>
        <w:t xml:space="preserve"> 质疑联系方式：</w:t>
      </w:r>
      <w:r>
        <w:rPr>
          <w:rFonts w:hint="eastAsia" w:ascii="宋体" w:hAnsi="宋体" w:eastAsia="宋体" w:cs="宋体"/>
          <w:color w:val="000000"/>
          <w:sz w:val="24"/>
          <w:szCs w:val="24"/>
          <w:highlight w:val="none"/>
          <w:lang w:val="en-US" w:eastAsia="zh-CN"/>
        </w:rPr>
        <w:t>0570-2756895</w:t>
      </w:r>
    </w:p>
    <w:p w14:paraId="722FC218">
      <w:pPr>
        <w:widowControl/>
        <w:kinsoku/>
        <w:wordWrap/>
        <w:overflowPunct/>
        <w:topLinePunct w:val="0"/>
        <w:autoSpaceDE/>
        <w:autoSpaceDN/>
        <w:bidi w:val="0"/>
        <w:snapToGrid w:val="0"/>
        <w:spacing w:line="410" w:lineRule="exact"/>
        <w:ind w:left="62" w:right="62" w:firstLine="480" w:firstLineChars="200"/>
        <w:jc w:val="left"/>
        <w:textAlignment w:val="auto"/>
        <w:outlineLvl w:val="2"/>
        <w:rPr>
          <w:rFonts w:hint="eastAsia" w:ascii="宋体" w:hAnsi="宋体" w:cs="宋体"/>
          <w:color w:val="auto"/>
          <w:sz w:val="24"/>
          <w:highlight w:val="none"/>
          <w:lang w:val="zh-CN"/>
        </w:rPr>
      </w:pPr>
      <w:r>
        <w:rPr>
          <w:rFonts w:hint="eastAsia" w:ascii="宋体" w:hAnsi="宋体" w:cs="宋体"/>
          <w:color w:val="auto"/>
          <w:sz w:val="24"/>
          <w:highlight w:val="none"/>
          <w:lang w:val="zh-CN"/>
        </w:rPr>
        <w:t>3.同级政府采购监督管理部门</w:t>
      </w:r>
    </w:p>
    <w:p w14:paraId="2FEA2284">
      <w:pPr>
        <w:widowControl/>
        <w:kinsoku/>
        <w:wordWrap/>
        <w:overflowPunct/>
        <w:topLinePunct w:val="0"/>
        <w:autoSpaceDE/>
        <w:autoSpaceDN/>
        <w:bidi w:val="0"/>
        <w:snapToGrid w:val="0"/>
        <w:spacing w:line="410" w:lineRule="exact"/>
        <w:ind w:left="62" w:right="62" w:firstLine="480" w:firstLineChars="200"/>
        <w:jc w:val="left"/>
        <w:textAlignment w:val="auto"/>
        <w:outlineLvl w:val="2"/>
        <w:rPr>
          <w:rFonts w:hint="eastAsia" w:ascii="宋体" w:hAnsi="宋体" w:cs="宋体"/>
          <w:color w:val="auto"/>
          <w:sz w:val="24"/>
          <w:highlight w:val="none"/>
          <w:lang w:val="zh-CN"/>
        </w:rPr>
      </w:pPr>
      <w:r>
        <w:rPr>
          <w:rFonts w:hint="eastAsia" w:ascii="宋体" w:hAnsi="宋体" w:cs="宋体"/>
          <w:color w:val="auto"/>
          <w:sz w:val="24"/>
          <w:highlight w:val="none"/>
          <w:lang w:val="zh-CN"/>
        </w:rPr>
        <w:t>名称：衢州市衢江区财政局采监科</w:t>
      </w:r>
    </w:p>
    <w:p w14:paraId="0CBAFEB1">
      <w:pPr>
        <w:widowControl/>
        <w:kinsoku/>
        <w:wordWrap/>
        <w:overflowPunct/>
        <w:topLinePunct w:val="0"/>
        <w:autoSpaceDE/>
        <w:autoSpaceDN/>
        <w:bidi w:val="0"/>
        <w:snapToGrid w:val="0"/>
        <w:spacing w:line="410" w:lineRule="exact"/>
        <w:ind w:left="62" w:right="62" w:firstLine="480" w:firstLineChars="200"/>
        <w:jc w:val="left"/>
        <w:textAlignment w:val="auto"/>
        <w:outlineLvl w:val="2"/>
        <w:rPr>
          <w:rFonts w:hint="eastAsia" w:ascii="宋体" w:hAnsi="宋体" w:cs="宋体"/>
          <w:color w:val="auto"/>
          <w:sz w:val="24"/>
          <w:highlight w:val="none"/>
          <w:lang w:val="zh-CN"/>
        </w:rPr>
      </w:pPr>
      <w:r>
        <w:rPr>
          <w:rFonts w:hint="eastAsia" w:ascii="宋体" w:hAnsi="宋体" w:cs="宋体"/>
          <w:color w:val="auto"/>
          <w:sz w:val="24"/>
          <w:highlight w:val="none"/>
          <w:lang w:val="zh-CN"/>
        </w:rPr>
        <w:t>地址：衢江区政和路6号</w:t>
      </w:r>
    </w:p>
    <w:p w14:paraId="1286D3BC">
      <w:pPr>
        <w:widowControl/>
        <w:kinsoku/>
        <w:wordWrap/>
        <w:overflowPunct/>
        <w:topLinePunct w:val="0"/>
        <w:autoSpaceDE/>
        <w:autoSpaceDN/>
        <w:bidi w:val="0"/>
        <w:snapToGrid w:val="0"/>
        <w:spacing w:line="410" w:lineRule="exact"/>
        <w:ind w:left="62" w:right="62" w:firstLine="480" w:firstLineChars="200"/>
        <w:jc w:val="left"/>
        <w:textAlignment w:val="auto"/>
        <w:outlineLvl w:val="2"/>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联系人：杨女士</w:t>
      </w:r>
    </w:p>
    <w:p w14:paraId="47BDD19F">
      <w:pPr>
        <w:widowControl/>
        <w:kinsoku/>
        <w:wordWrap/>
        <w:overflowPunct/>
        <w:topLinePunct w:val="0"/>
        <w:autoSpaceDE/>
        <w:autoSpaceDN/>
        <w:bidi w:val="0"/>
        <w:snapToGrid w:val="0"/>
        <w:spacing w:line="410" w:lineRule="exact"/>
        <w:ind w:left="62" w:right="62" w:firstLine="480" w:firstLineChars="200"/>
        <w:jc w:val="left"/>
        <w:textAlignment w:val="auto"/>
        <w:outlineLvl w:val="2"/>
        <w:rPr>
          <w:rFonts w:hint="eastAsia" w:ascii="宋体" w:hAnsi="宋体" w:cs="宋体"/>
          <w:color w:val="auto"/>
          <w:sz w:val="24"/>
          <w:highlight w:val="none"/>
          <w:lang w:val="zh-CN"/>
        </w:rPr>
      </w:pPr>
      <w:r>
        <w:rPr>
          <w:rFonts w:hint="eastAsia" w:ascii="宋体" w:hAnsi="宋体" w:cs="宋体"/>
          <w:color w:val="auto"/>
          <w:sz w:val="24"/>
          <w:highlight w:val="none"/>
          <w:lang w:val="zh-CN"/>
        </w:rPr>
        <w:t>监督投诉电话：0570-8762709</w:t>
      </w:r>
    </w:p>
    <w:p w14:paraId="5C7DAEC5">
      <w:pPr>
        <w:widowControl/>
        <w:spacing w:line="420" w:lineRule="exact"/>
        <w:jc w:val="left"/>
        <w:rPr>
          <w:rFonts w:hint="eastAsia" w:ascii="宋体" w:hAnsi="宋体" w:cs="宋体"/>
          <w:color w:val="auto"/>
          <w:sz w:val="24"/>
          <w:highlight w:val="none"/>
        </w:rPr>
      </w:pPr>
      <w:r>
        <w:rPr>
          <w:rFonts w:hint="eastAsia" w:ascii="宋体" w:hAnsi="宋体" w:cs="宋体"/>
          <w:color w:val="auto"/>
          <w:sz w:val="24"/>
          <w:highlight w:val="none"/>
        </w:rPr>
        <w:tab/>
      </w:r>
    </w:p>
    <w:bookmarkEnd w:id="0"/>
    <w:p w14:paraId="59B35B8E">
      <w:pPr>
        <w:widowControl/>
        <w:spacing w:line="420" w:lineRule="exact"/>
        <w:ind w:firstLine="643" w:firstLineChars="200"/>
        <w:jc w:val="center"/>
        <w:rPr>
          <w:rFonts w:hint="eastAsia" w:ascii="宋体" w:hAnsi="宋体" w:cs="宋体"/>
          <w:b/>
          <w:color w:val="auto"/>
          <w:sz w:val="32"/>
          <w:szCs w:val="32"/>
          <w:highlight w:val="none"/>
        </w:rPr>
      </w:pPr>
    </w:p>
    <w:p w14:paraId="36BA9F1A">
      <w:pPr>
        <w:widowControl/>
        <w:spacing w:line="420" w:lineRule="exact"/>
        <w:ind w:firstLine="643" w:firstLineChars="200"/>
        <w:jc w:val="center"/>
        <w:rPr>
          <w:rFonts w:hint="eastAsia" w:ascii="宋体" w:hAnsi="宋体" w:cs="宋体"/>
          <w:b/>
          <w:color w:val="auto"/>
          <w:sz w:val="32"/>
          <w:szCs w:val="32"/>
          <w:highlight w:val="none"/>
        </w:rPr>
      </w:pPr>
    </w:p>
    <w:p w14:paraId="4728F772">
      <w:pPr>
        <w:widowControl/>
        <w:spacing w:line="420" w:lineRule="exact"/>
        <w:ind w:firstLine="643" w:firstLineChars="200"/>
        <w:jc w:val="center"/>
        <w:rPr>
          <w:rFonts w:hint="eastAsia" w:ascii="宋体" w:hAnsi="宋体"/>
          <w:b/>
          <w:color w:val="auto"/>
          <w:sz w:val="30"/>
          <w:szCs w:val="30"/>
          <w:highlight w:val="none"/>
        </w:rPr>
      </w:pPr>
      <w:r>
        <w:rPr>
          <w:rFonts w:hint="eastAsia" w:ascii="宋体" w:hAnsi="宋体" w:cs="宋体"/>
          <w:b/>
          <w:color w:val="auto"/>
          <w:sz w:val="32"/>
          <w:szCs w:val="32"/>
          <w:highlight w:val="none"/>
        </w:rPr>
        <w:t>第二部分   磋商须知前附表及磋商须知</w:t>
      </w:r>
    </w:p>
    <w:p w14:paraId="4815606E">
      <w:pPr>
        <w:spacing w:before="120" w:beforeLines="50"/>
        <w:jc w:val="center"/>
        <w:outlineLvl w:val="0"/>
        <w:rPr>
          <w:color w:val="auto"/>
          <w:highlight w:val="none"/>
        </w:rPr>
      </w:pPr>
      <w:bookmarkStart w:id="16" w:name="_Toc233618972"/>
      <w:bookmarkStart w:id="17" w:name="_Toc272368142"/>
      <w:bookmarkStart w:id="18" w:name="_Toc508110914"/>
      <w:r>
        <w:rPr>
          <w:rFonts w:hint="eastAsia" w:ascii="宋体" w:hAnsi="宋体" w:cs="宋体"/>
          <w:color w:val="auto"/>
          <w:sz w:val="24"/>
          <w:highlight w:val="none"/>
        </w:rPr>
        <w:t>一、磋商须知前附表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185"/>
        <w:gridCol w:w="6450"/>
      </w:tblGrid>
      <w:tr w14:paraId="31C6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55" w:type="dxa"/>
            <w:vAlign w:val="center"/>
          </w:tcPr>
          <w:p w14:paraId="07D9938D">
            <w:pPr>
              <w:pStyle w:val="26"/>
              <w:spacing w:line="320" w:lineRule="exact"/>
              <w:rPr>
                <w:rFonts w:hint="eastAsia" w:hAnsi="宋体" w:cs="宋体"/>
                <w:color w:val="auto"/>
                <w:szCs w:val="21"/>
                <w:highlight w:val="none"/>
              </w:rPr>
            </w:pPr>
            <w:r>
              <w:rPr>
                <w:rFonts w:hint="eastAsia" w:hAnsi="宋体" w:cs="宋体"/>
                <w:color w:val="auto"/>
                <w:szCs w:val="21"/>
                <w:highlight w:val="none"/>
              </w:rPr>
              <w:t>序号</w:t>
            </w:r>
          </w:p>
        </w:tc>
        <w:tc>
          <w:tcPr>
            <w:tcW w:w="2185" w:type="dxa"/>
            <w:vAlign w:val="center"/>
          </w:tcPr>
          <w:p w14:paraId="284CEA57">
            <w:pPr>
              <w:pStyle w:val="26"/>
              <w:spacing w:line="360" w:lineRule="exact"/>
              <w:jc w:val="center"/>
              <w:rPr>
                <w:rFonts w:hint="eastAsia" w:hAnsi="宋体" w:cs="宋体"/>
                <w:color w:val="auto"/>
                <w:szCs w:val="21"/>
                <w:highlight w:val="none"/>
              </w:rPr>
            </w:pPr>
            <w:r>
              <w:rPr>
                <w:rFonts w:hint="eastAsia" w:hAnsi="宋体" w:cs="宋体"/>
                <w:color w:val="auto"/>
                <w:szCs w:val="21"/>
                <w:highlight w:val="none"/>
              </w:rPr>
              <w:t>内  容</w:t>
            </w:r>
          </w:p>
        </w:tc>
        <w:tc>
          <w:tcPr>
            <w:tcW w:w="6450" w:type="dxa"/>
            <w:vAlign w:val="center"/>
          </w:tcPr>
          <w:p w14:paraId="3FF5977C">
            <w:pPr>
              <w:pStyle w:val="26"/>
              <w:spacing w:line="360" w:lineRule="exact"/>
              <w:jc w:val="center"/>
              <w:rPr>
                <w:rFonts w:hint="eastAsia" w:hAnsi="宋体" w:cs="宋体"/>
                <w:color w:val="auto"/>
                <w:szCs w:val="21"/>
                <w:highlight w:val="none"/>
              </w:rPr>
            </w:pPr>
            <w:r>
              <w:rPr>
                <w:rFonts w:hint="eastAsia" w:hAnsi="宋体" w:cs="宋体"/>
                <w:color w:val="auto"/>
                <w:szCs w:val="21"/>
                <w:highlight w:val="none"/>
              </w:rPr>
              <w:t>说明与要求</w:t>
            </w:r>
          </w:p>
        </w:tc>
      </w:tr>
      <w:tr w14:paraId="783B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5" w:type="dxa"/>
            <w:vAlign w:val="center"/>
          </w:tcPr>
          <w:p w14:paraId="468635F9">
            <w:pPr>
              <w:pStyle w:val="26"/>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1</w:t>
            </w:r>
          </w:p>
        </w:tc>
        <w:tc>
          <w:tcPr>
            <w:tcW w:w="2185" w:type="dxa"/>
            <w:vAlign w:val="center"/>
          </w:tcPr>
          <w:p w14:paraId="25A41C0C">
            <w:pPr>
              <w:pStyle w:val="26"/>
              <w:spacing w:line="360" w:lineRule="exact"/>
              <w:jc w:val="both"/>
              <w:rPr>
                <w:rFonts w:hint="eastAsia" w:hAnsi="宋体" w:cs="宋体"/>
                <w:color w:val="auto"/>
                <w:sz w:val="24"/>
                <w:szCs w:val="24"/>
                <w:highlight w:val="none"/>
              </w:rPr>
            </w:pPr>
            <w:r>
              <w:rPr>
                <w:rFonts w:hint="eastAsia" w:hAnsi="宋体" w:cs="宋体"/>
                <w:color w:val="auto"/>
                <w:sz w:val="24"/>
                <w:szCs w:val="24"/>
                <w:highlight w:val="none"/>
              </w:rPr>
              <w:t>采购人</w:t>
            </w:r>
          </w:p>
        </w:tc>
        <w:tc>
          <w:tcPr>
            <w:tcW w:w="6450" w:type="dxa"/>
            <w:vAlign w:val="center"/>
          </w:tcPr>
          <w:p w14:paraId="65BD3A86">
            <w:pPr>
              <w:pStyle w:val="26"/>
              <w:spacing w:line="360" w:lineRule="exact"/>
              <w:jc w:val="both"/>
              <w:rPr>
                <w:rFonts w:hint="eastAsia" w:hAnsi="宋体" w:cs="宋体"/>
                <w:color w:val="auto"/>
                <w:sz w:val="24"/>
                <w:szCs w:val="24"/>
                <w:highlight w:val="none"/>
              </w:rPr>
            </w:pPr>
            <w:r>
              <w:rPr>
                <w:rFonts w:hint="eastAsia" w:ascii="宋体" w:hAnsi="宋体" w:eastAsia="宋体" w:cs="宋体"/>
                <w:bCs/>
                <w:sz w:val="24"/>
                <w:szCs w:val="24"/>
                <w:lang w:eastAsia="zh-CN"/>
              </w:rPr>
              <w:t>衢州市衢江区住房和城乡建设局</w:t>
            </w:r>
            <w:r>
              <w:rPr>
                <w:rFonts w:hint="eastAsia" w:hAnsi="宋体" w:cs="宋体"/>
                <w:color w:val="auto"/>
                <w:kern w:val="2"/>
                <w:sz w:val="24"/>
                <w:szCs w:val="24"/>
                <w:highlight w:val="none"/>
              </w:rPr>
              <w:t xml:space="preserve">  </w:t>
            </w:r>
          </w:p>
        </w:tc>
      </w:tr>
      <w:tr w14:paraId="0550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55" w:type="dxa"/>
            <w:vAlign w:val="center"/>
          </w:tcPr>
          <w:p w14:paraId="029F103C">
            <w:pPr>
              <w:pStyle w:val="26"/>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2</w:t>
            </w:r>
          </w:p>
        </w:tc>
        <w:tc>
          <w:tcPr>
            <w:tcW w:w="2185" w:type="dxa"/>
            <w:vAlign w:val="center"/>
          </w:tcPr>
          <w:p w14:paraId="69A8D76F">
            <w:pPr>
              <w:pStyle w:val="26"/>
              <w:spacing w:line="360" w:lineRule="exact"/>
              <w:jc w:val="both"/>
              <w:rPr>
                <w:rFonts w:hint="eastAsia" w:hAnsi="宋体" w:cs="宋体"/>
                <w:color w:val="auto"/>
                <w:sz w:val="24"/>
                <w:szCs w:val="24"/>
                <w:highlight w:val="none"/>
              </w:rPr>
            </w:pPr>
            <w:r>
              <w:rPr>
                <w:rFonts w:hint="eastAsia" w:hAnsi="宋体" w:cs="宋体"/>
                <w:color w:val="auto"/>
                <w:sz w:val="24"/>
                <w:szCs w:val="24"/>
                <w:highlight w:val="none"/>
              </w:rPr>
              <w:t>采购代理机构</w:t>
            </w:r>
          </w:p>
        </w:tc>
        <w:tc>
          <w:tcPr>
            <w:tcW w:w="6450" w:type="dxa"/>
            <w:vAlign w:val="center"/>
          </w:tcPr>
          <w:p w14:paraId="0DD68E2D">
            <w:pPr>
              <w:spacing w:before="60" w:after="60" w:line="500" w:lineRule="exact"/>
              <w:rPr>
                <w:rFonts w:hint="eastAsia" w:hAnsi="宋体" w:cs="宋体"/>
                <w:color w:val="auto"/>
                <w:sz w:val="24"/>
                <w:szCs w:val="24"/>
                <w:highlight w:val="none"/>
              </w:rPr>
            </w:pPr>
            <w:r>
              <w:rPr>
                <w:rFonts w:hint="eastAsia" w:hAnsi="宋体" w:cs="宋体"/>
                <w:color w:val="000000"/>
                <w:sz w:val="24"/>
                <w:szCs w:val="24"/>
                <w:lang w:val="en-US" w:eastAsia="zh-CN"/>
              </w:rPr>
              <w:t>浙江建安工程</w:t>
            </w:r>
            <w:r>
              <w:rPr>
                <w:rFonts w:hint="eastAsia" w:hAnsi="宋体" w:cs="宋体"/>
                <w:color w:val="000000"/>
                <w:sz w:val="24"/>
                <w:szCs w:val="24"/>
              </w:rPr>
              <w:t>管理有限公司</w:t>
            </w:r>
          </w:p>
        </w:tc>
      </w:tr>
      <w:tr w14:paraId="3438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55" w:type="dxa"/>
            <w:vAlign w:val="center"/>
          </w:tcPr>
          <w:p w14:paraId="0EB1668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185" w:type="dxa"/>
            <w:vAlign w:val="center"/>
          </w:tcPr>
          <w:p w14:paraId="0666E8AF">
            <w:pPr>
              <w:pStyle w:val="26"/>
              <w:spacing w:line="360" w:lineRule="exact"/>
              <w:jc w:val="both"/>
              <w:rPr>
                <w:rFonts w:hint="eastAsia" w:hAnsi="宋体" w:cs="宋体"/>
                <w:color w:val="auto"/>
                <w:sz w:val="24"/>
                <w:szCs w:val="24"/>
                <w:highlight w:val="none"/>
              </w:rPr>
            </w:pPr>
            <w:r>
              <w:rPr>
                <w:rFonts w:hint="eastAsia" w:hAnsi="宋体" w:cs="宋体"/>
                <w:color w:val="auto"/>
                <w:sz w:val="24"/>
                <w:szCs w:val="24"/>
                <w:highlight w:val="none"/>
              </w:rPr>
              <w:t>项目名称</w:t>
            </w:r>
          </w:p>
        </w:tc>
        <w:tc>
          <w:tcPr>
            <w:tcW w:w="6450" w:type="dxa"/>
            <w:vAlign w:val="center"/>
          </w:tcPr>
          <w:p w14:paraId="3E445129">
            <w:pPr>
              <w:pStyle w:val="26"/>
              <w:spacing w:line="360" w:lineRule="exact"/>
              <w:jc w:val="both"/>
              <w:rPr>
                <w:rFonts w:hint="eastAsia" w:hAnsi="宋体" w:cs="宋体"/>
                <w:color w:val="auto"/>
                <w:sz w:val="24"/>
                <w:szCs w:val="24"/>
                <w:highlight w:val="none"/>
              </w:rPr>
            </w:pPr>
            <w:r>
              <w:rPr>
                <w:rFonts w:hint="eastAsia" w:hAnsi="宋体" w:cs="宋体"/>
                <w:color w:val="auto"/>
                <w:sz w:val="24"/>
                <w:szCs w:val="24"/>
                <w:highlight w:val="none"/>
                <w:lang w:eastAsia="zh-CN"/>
              </w:rPr>
              <w:t>全旺镇、湖南镇破石村历史文化名镇名村保护规划编制项目</w:t>
            </w:r>
            <w:r>
              <w:rPr>
                <w:rFonts w:hint="eastAsia" w:hAnsi="宋体" w:cs="宋体"/>
                <w:color w:val="auto"/>
                <w:sz w:val="24"/>
                <w:szCs w:val="24"/>
                <w:highlight w:val="none"/>
              </w:rPr>
              <w:t xml:space="preserve"> </w:t>
            </w:r>
          </w:p>
        </w:tc>
      </w:tr>
      <w:tr w14:paraId="7B71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vAlign w:val="center"/>
          </w:tcPr>
          <w:p w14:paraId="658F5A9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185" w:type="dxa"/>
            <w:vAlign w:val="center"/>
          </w:tcPr>
          <w:p w14:paraId="0E46235B">
            <w:pPr>
              <w:pStyle w:val="26"/>
              <w:spacing w:line="360" w:lineRule="exact"/>
              <w:jc w:val="both"/>
              <w:rPr>
                <w:rFonts w:hint="eastAsia" w:hAnsi="宋体" w:cs="宋体"/>
                <w:color w:val="auto"/>
                <w:sz w:val="24"/>
                <w:szCs w:val="24"/>
                <w:highlight w:val="none"/>
              </w:rPr>
            </w:pPr>
            <w:r>
              <w:rPr>
                <w:rFonts w:hint="eastAsia" w:hAnsi="宋体" w:cs="宋体"/>
                <w:color w:val="auto"/>
                <w:sz w:val="24"/>
                <w:szCs w:val="24"/>
                <w:highlight w:val="none"/>
              </w:rPr>
              <w:t>最</w:t>
            </w:r>
            <w:r>
              <w:rPr>
                <w:rFonts w:hAnsi="宋体" w:cs="宋体"/>
                <w:color w:val="auto"/>
                <w:sz w:val="24"/>
                <w:szCs w:val="24"/>
                <w:highlight w:val="none"/>
              </w:rPr>
              <w:t>高限价</w:t>
            </w:r>
          </w:p>
        </w:tc>
        <w:tc>
          <w:tcPr>
            <w:tcW w:w="6450" w:type="dxa"/>
            <w:vAlign w:val="center"/>
          </w:tcPr>
          <w:p w14:paraId="1B3A185A">
            <w:pPr>
              <w:pStyle w:val="21"/>
              <w:widowControl/>
              <w:spacing w:after="0" w:line="360" w:lineRule="exact"/>
              <w:ind w:firstLine="0" w:firstLineChars="0"/>
              <w:rPr>
                <w:rFonts w:hint="eastAsia" w:ascii="宋体" w:hAnsi="宋体" w:cs="仿宋_GB2312"/>
                <w:color w:val="auto"/>
                <w:sz w:val="24"/>
                <w:highlight w:val="none"/>
                <w:u w:val="none"/>
              </w:rPr>
            </w:pPr>
            <w:r>
              <w:rPr>
                <w:rFonts w:hint="eastAsia" w:ascii="宋体" w:hAnsi="宋体" w:cs="仿宋_GB2312"/>
                <w:color w:val="auto"/>
                <w:sz w:val="24"/>
                <w:highlight w:val="none"/>
                <w:u w:val="none"/>
                <w:lang w:val="en-US" w:eastAsia="zh-CN"/>
              </w:rPr>
              <w:t>100万</w:t>
            </w:r>
            <w:r>
              <w:rPr>
                <w:rFonts w:hint="eastAsia" w:ascii="宋体" w:hAnsi="宋体" w:cs="仿宋_GB2312"/>
                <w:color w:val="auto"/>
                <w:sz w:val="24"/>
                <w:highlight w:val="none"/>
                <w:u w:val="none"/>
              </w:rPr>
              <w:t>元</w:t>
            </w:r>
          </w:p>
        </w:tc>
      </w:tr>
      <w:tr w14:paraId="5B15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5" w:type="dxa"/>
            <w:vAlign w:val="center"/>
          </w:tcPr>
          <w:p w14:paraId="071B261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185" w:type="dxa"/>
            <w:vAlign w:val="center"/>
          </w:tcPr>
          <w:p w14:paraId="238E64C2">
            <w:pPr>
              <w:pStyle w:val="26"/>
              <w:spacing w:line="360" w:lineRule="exact"/>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服务期限</w:t>
            </w:r>
          </w:p>
        </w:tc>
        <w:tc>
          <w:tcPr>
            <w:tcW w:w="6450" w:type="dxa"/>
            <w:vAlign w:val="center"/>
          </w:tcPr>
          <w:p w14:paraId="719DC903">
            <w:pPr>
              <w:spacing w:line="440" w:lineRule="exact"/>
              <w:jc w:val="left"/>
              <w:rPr>
                <w:rFonts w:hint="eastAsia" w:hAnsi="宋体" w:cs="宋体"/>
                <w:color w:val="auto"/>
                <w:sz w:val="24"/>
                <w:szCs w:val="24"/>
                <w:highlight w:val="none"/>
              </w:rPr>
            </w:pPr>
            <w:r>
              <w:rPr>
                <w:rFonts w:hint="eastAsia" w:ascii="宋体" w:hAnsi="宋体" w:cs="宋体"/>
                <w:color w:val="auto"/>
                <w:sz w:val="24"/>
                <w:szCs w:val="24"/>
                <w:highlight w:val="none"/>
                <w:lang w:val="en-US" w:eastAsia="zh-CN"/>
              </w:rPr>
              <w:t>自</w:t>
            </w:r>
            <w:r>
              <w:rPr>
                <w:rFonts w:hint="eastAsia" w:ascii="宋体" w:hAnsi="宋体" w:cs="宋体"/>
                <w:color w:val="auto"/>
                <w:sz w:val="24"/>
                <w:szCs w:val="24"/>
                <w:highlight w:val="none"/>
              </w:rPr>
              <w:t>合同签订</w:t>
            </w:r>
            <w:r>
              <w:rPr>
                <w:rFonts w:hint="eastAsia" w:ascii="宋体" w:hAnsi="宋体" w:cs="宋体"/>
                <w:color w:val="auto"/>
                <w:sz w:val="24"/>
                <w:szCs w:val="24"/>
                <w:highlight w:val="none"/>
                <w:lang w:val="en-US" w:eastAsia="zh-CN"/>
              </w:rPr>
              <w:t>之日起</w:t>
            </w:r>
            <w:r>
              <w:rPr>
                <w:rFonts w:hint="eastAsia" w:ascii="宋体" w:hAnsi="宋体" w:cs="宋体"/>
                <w:color w:val="auto"/>
                <w:sz w:val="24"/>
                <w:szCs w:val="24"/>
                <w:highlight w:val="none"/>
              </w:rPr>
              <w:t>至省级规划评审会</w:t>
            </w:r>
            <w:r>
              <w:rPr>
                <w:rFonts w:hint="eastAsia" w:ascii="宋体" w:hAnsi="宋体" w:cs="宋体"/>
                <w:color w:val="auto"/>
                <w:sz w:val="24"/>
                <w:szCs w:val="24"/>
                <w:highlight w:val="none"/>
                <w:lang w:val="en-US" w:eastAsia="zh-CN"/>
              </w:rPr>
              <w:t>通过提交最终成果</w:t>
            </w:r>
            <w:r>
              <w:rPr>
                <w:rFonts w:hint="eastAsia" w:ascii="宋体" w:hAnsi="宋体" w:cs="宋体"/>
                <w:color w:val="auto"/>
                <w:sz w:val="24"/>
                <w:szCs w:val="24"/>
                <w:highlight w:val="none"/>
              </w:rPr>
              <w:t>。</w:t>
            </w:r>
          </w:p>
        </w:tc>
      </w:tr>
      <w:tr w14:paraId="7BC9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55" w:type="dxa"/>
            <w:vAlign w:val="center"/>
          </w:tcPr>
          <w:p w14:paraId="2A6C058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185" w:type="dxa"/>
            <w:vAlign w:val="center"/>
          </w:tcPr>
          <w:p w14:paraId="257B2B7F">
            <w:pPr>
              <w:pStyle w:val="26"/>
              <w:spacing w:line="360" w:lineRule="exact"/>
              <w:rPr>
                <w:rFonts w:hint="eastAsia" w:hAnsi="宋体" w:cs="宋体"/>
                <w:color w:val="auto"/>
                <w:sz w:val="24"/>
                <w:szCs w:val="24"/>
                <w:highlight w:val="none"/>
              </w:rPr>
            </w:pPr>
            <w:r>
              <w:rPr>
                <w:rFonts w:hint="eastAsia" w:hAnsi="宋体" w:cs="宋体"/>
                <w:color w:val="auto"/>
                <w:sz w:val="24"/>
                <w:szCs w:val="24"/>
                <w:highlight w:val="none"/>
              </w:rPr>
              <w:t>供应商的资格要求</w:t>
            </w:r>
          </w:p>
        </w:tc>
        <w:tc>
          <w:tcPr>
            <w:tcW w:w="6450" w:type="dxa"/>
            <w:vAlign w:val="center"/>
          </w:tcPr>
          <w:p w14:paraId="67CAF216">
            <w:pPr>
              <w:widowControl/>
              <w:spacing w:line="360" w:lineRule="exact"/>
              <w:rPr>
                <w:rFonts w:hint="eastAsia" w:ascii="宋体" w:hAnsi="宋体" w:cs="宋体"/>
                <w:color w:val="auto"/>
                <w:sz w:val="24"/>
                <w:highlight w:val="none"/>
              </w:rPr>
            </w:pPr>
            <w:r>
              <w:rPr>
                <w:rFonts w:hint="eastAsia" w:ascii="宋体" w:hAnsi="宋体" w:cs="宋体"/>
                <w:color w:val="auto"/>
                <w:sz w:val="24"/>
                <w:highlight w:val="none"/>
              </w:rPr>
              <w:t>详</w:t>
            </w:r>
            <w:r>
              <w:rPr>
                <w:rFonts w:ascii="宋体" w:hAnsi="宋体" w:cs="宋体"/>
                <w:color w:val="auto"/>
                <w:sz w:val="24"/>
                <w:highlight w:val="none"/>
              </w:rPr>
              <w:t>见磋商公告</w:t>
            </w:r>
          </w:p>
        </w:tc>
      </w:tr>
      <w:tr w14:paraId="4FD0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5" w:type="dxa"/>
            <w:vAlign w:val="center"/>
          </w:tcPr>
          <w:p w14:paraId="773B502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185" w:type="dxa"/>
            <w:vAlign w:val="center"/>
          </w:tcPr>
          <w:p w14:paraId="12F37626">
            <w:pPr>
              <w:pStyle w:val="26"/>
              <w:spacing w:line="360" w:lineRule="exact"/>
              <w:rPr>
                <w:rFonts w:hint="eastAsia" w:hAnsi="宋体" w:cs="宋体"/>
                <w:color w:val="auto"/>
                <w:sz w:val="24"/>
                <w:szCs w:val="24"/>
                <w:highlight w:val="none"/>
              </w:rPr>
            </w:pPr>
            <w:r>
              <w:rPr>
                <w:rFonts w:hint="eastAsia" w:hAnsi="宋体" w:cs="宋体"/>
                <w:color w:val="auto"/>
                <w:sz w:val="24"/>
                <w:szCs w:val="24"/>
                <w:highlight w:val="none"/>
              </w:rPr>
              <w:t>响应文件份数</w:t>
            </w:r>
          </w:p>
        </w:tc>
        <w:tc>
          <w:tcPr>
            <w:tcW w:w="6450" w:type="dxa"/>
            <w:vAlign w:val="center"/>
          </w:tcPr>
          <w:p w14:paraId="02B89F58">
            <w:pPr>
              <w:numPr>
                <w:ilvl w:val="0"/>
                <w:numId w:val="5"/>
              </w:numPr>
              <w:spacing w:line="360" w:lineRule="exact"/>
              <w:rPr>
                <w:rFonts w:hint="eastAsia" w:ascii="宋体" w:hAnsi="宋体" w:cs="宋体"/>
                <w:color w:val="auto"/>
                <w:sz w:val="24"/>
                <w:highlight w:val="none"/>
              </w:rPr>
            </w:pPr>
            <w:r>
              <w:rPr>
                <w:rFonts w:hint="eastAsia" w:ascii="宋体" w:hAnsi="宋体" w:cs="宋体"/>
                <w:color w:val="auto"/>
                <w:sz w:val="24"/>
                <w:highlight w:val="none"/>
              </w:rPr>
              <w:t>“电子加密响应文件”（后缀格式为.jmbs）：在线上传递交一份。</w:t>
            </w:r>
          </w:p>
          <w:p w14:paraId="478D3835">
            <w:pPr>
              <w:spacing w:line="360" w:lineRule="exact"/>
              <w:rPr>
                <w:rFonts w:hint="eastAsia" w:ascii="宋体" w:hAnsi="宋体" w:cs="宋体"/>
                <w:color w:val="auto"/>
                <w:sz w:val="24"/>
                <w:highlight w:val="none"/>
              </w:rPr>
            </w:pPr>
            <w:r>
              <w:rPr>
                <w:rFonts w:hint="eastAsia" w:ascii="宋体" w:hAnsi="宋体" w:eastAsia="宋体" w:cs="宋体"/>
                <w:bCs/>
                <w:sz w:val="24"/>
                <w:szCs w:val="24"/>
                <w:lang w:bidi="ar"/>
              </w:rPr>
              <w:t>（2）“备份响应文件”：密封包装后（</w:t>
            </w:r>
            <w:r>
              <w:rPr>
                <w:rFonts w:hint="eastAsia" w:ascii="宋体" w:hAnsi="宋体" w:eastAsia="宋体" w:cs="宋体"/>
                <w:b/>
                <w:kern w:val="0"/>
                <w:sz w:val="24"/>
                <w:szCs w:val="24"/>
                <w:u w:val="single"/>
              </w:rPr>
              <w:t>非强制要求、</w:t>
            </w:r>
            <w:r>
              <w:rPr>
                <w:rFonts w:hint="eastAsia" w:ascii="宋体" w:hAnsi="宋体" w:eastAsia="宋体" w:cs="宋体"/>
                <w:bCs/>
                <w:sz w:val="24"/>
                <w:szCs w:val="24"/>
                <w:lang w:bidi="ar"/>
              </w:rPr>
              <w:t>推荐EMS或顺丰邮寄形式）磋商响应截止时间前递交、一份（邮寄地址：</w:t>
            </w:r>
            <w:r>
              <w:rPr>
                <w:rFonts w:hint="eastAsia" w:ascii="宋体" w:hAnsi="宋体" w:eastAsia="宋体" w:cs="宋体"/>
                <w:sz w:val="24"/>
                <w:szCs w:val="24"/>
                <w:highlight w:val="none"/>
                <w:lang w:eastAsia="zh-CN"/>
              </w:rPr>
              <w:t>衢州市柯城区乐园路188号</w:t>
            </w:r>
            <w:r>
              <w:rPr>
                <w:rFonts w:hint="eastAsia" w:ascii="宋体" w:hAnsi="宋体" w:eastAsia="宋体" w:cs="宋体"/>
                <w:bCs/>
                <w:sz w:val="24"/>
                <w:szCs w:val="24"/>
                <w:lang w:val="en-US" w:eastAsia="zh-CN" w:bidi="ar"/>
              </w:rPr>
              <w:t>，15857052220陈工</w:t>
            </w:r>
            <w:r>
              <w:rPr>
                <w:rFonts w:hint="eastAsia" w:ascii="宋体" w:hAnsi="宋体" w:eastAsia="宋体" w:cs="宋体"/>
                <w:bCs/>
                <w:sz w:val="24"/>
                <w:szCs w:val="24"/>
                <w:lang w:bidi="ar"/>
              </w:rPr>
              <w:t>收，不接受到付）</w:t>
            </w:r>
          </w:p>
        </w:tc>
      </w:tr>
      <w:tr w14:paraId="3320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65E88EE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185" w:type="dxa"/>
            <w:vAlign w:val="center"/>
          </w:tcPr>
          <w:p w14:paraId="067F0664">
            <w:pPr>
              <w:pStyle w:val="26"/>
              <w:spacing w:line="360" w:lineRule="exact"/>
              <w:rPr>
                <w:rFonts w:hint="eastAsia" w:hAnsi="宋体" w:cs="宋体"/>
                <w:color w:val="auto"/>
                <w:sz w:val="24"/>
                <w:szCs w:val="24"/>
                <w:highlight w:val="none"/>
              </w:rPr>
            </w:pPr>
            <w:r>
              <w:rPr>
                <w:rFonts w:hint="eastAsia" w:hAnsi="宋体" w:cs="宋体"/>
                <w:color w:val="auto"/>
                <w:sz w:val="24"/>
                <w:szCs w:val="24"/>
                <w:highlight w:val="none"/>
              </w:rPr>
              <w:t>响应文件的组成和编制</w:t>
            </w:r>
          </w:p>
        </w:tc>
        <w:tc>
          <w:tcPr>
            <w:tcW w:w="6450" w:type="dxa"/>
            <w:vAlign w:val="center"/>
          </w:tcPr>
          <w:p w14:paraId="1B19B65F">
            <w:pPr>
              <w:pStyle w:val="26"/>
              <w:spacing w:line="360" w:lineRule="exact"/>
              <w:rPr>
                <w:rFonts w:hint="eastAsia" w:hAnsi="宋体" w:cs="宋体"/>
                <w:color w:val="auto"/>
                <w:sz w:val="24"/>
                <w:szCs w:val="24"/>
                <w:highlight w:val="none"/>
              </w:rPr>
            </w:pPr>
            <w:r>
              <w:rPr>
                <w:rFonts w:hint="eastAsia" w:hAnsi="宋体" w:cs="宋体"/>
                <w:color w:val="auto"/>
                <w:sz w:val="24"/>
                <w:szCs w:val="24"/>
                <w:highlight w:val="none"/>
              </w:rPr>
              <w:t>完整的《响应文件》由“资格审查文件”、“商务技术文件”和“报价文件”三个部分组成。</w:t>
            </w:r>
          </w:p>
          <w:p w14:paraId="1C2FCB38">
            <w:pPr>
              <w:pStyle w:val="26"/>
              <w:spacing w:line="360" w:lineRule="exact"/>
              <w:rPr>
                <w:rFonts w:hint="eastAsia" w:hAnsi="宋体" w:cs="宋体"/>
                <w:color w:val="auto"/>
                <w:sz w:val="24"/>
                <w:szCs w:val="24"/>
                <w:highlight w:val="none"/>
              </w:rPr>
            </w:pPr>
            <w:r>
              <w:rPr>
                <w:rFonts w:hint="eastAsia" w:hAnsi="宋体" w:cs="宋体"/>
                <w:color w:val="auto"/>
                <w:sz w:val="24"/>
                <w:szCs w:val="24"/>
                <w:highlight w:val="none"/>
              </w:rPr>
              <w:t>供应商应先安装“政采云电子交易客户端”，并按照本采购文件和“政府采购云平台”的要求，通过“政采云电子交易客户端”编制并加密响应文件。</w:t>
            </w:r>
          </w:p>
        </w:tc>
      </w:tr>
      <w:tr w14:paraId="051D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55" w:type="dxa"/>
            <w:vAlign w:val="center"/>
          </w:tcPr>
          <w:p w14:paraId="024BCDD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185" w:type="dxa"/>
            <w:vAlign w:val="center"/>
          </w:tcPr>
          <w:p w14:paraId="1D54FA5E">
            <w:pPr>
              <w:pStyle w:val="26"/>
              <w:spacing w:line="360" w:lineRule="exact"/>
              <w:rPr>
                <w:rFonts w:hint="eastAsia" w:hAnsi="宋体" w:cs="宋体"/>
                <w:color w:val="auto"/>
                <w:sz w:val="24"/>
                <w:szCs w:val="24"/>
                <w:highlight w:val="none"/>
              </w:rPr>
            </w:pPr>
            <w:r>
              <w:rPr>
                <w:rFonts w:hint="eastAsia" w:hAnsi="宋体" w:cs="宋体"/>
                <w:color w:val="auto"/>
                <w:sz w:val="24"/>
                <w:szCs w:val="24"/>
                <w:highlight w:val="none"/>
              </w:rPr>
              <w:t>响应文件的签章</w:t>
            </w:r>
          </w:p>
        </w:tc>
        <w:tc>
          <w:tcPr>
            <w:tcW w:w="6450" w:type="dxa"/>
            <w:vAlign w:val="center"/>
          </w:tcPr>
          <w:p w14:paraId="4AE7BA9C">
            <w:pPr>
              <w:pStyle w:val="42"/>
              <w:spacing w:before="0" w:beforeAutospacing="0" w:after="0" w:afterAutospacing="0" w:line="360" w:lineRule="exact"/>
              <w:rPr>
                <w:rFonts w:hint="eastAsia"/>
                <w:color w:val="auto"/>
                <w:highlight w:val="none"/>
              </w:rPr>
            </w:pPr>
            <w:r>
              <w:rPr>
                <w:rFonts w:hint="eastAsia"/>
                <w:bCs/>
                <w:color w:val="auto"/>
                <w:highlight w:val="none"/>
              </w:rPr>
              <w:t>电子签章</w:t>
            </w:r>
          </w:p>
        </w:tc>
      </w:tr>
      <w:tr w14:paraId="153C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655" w:type="dxa"/>
            <w:vAlign w:val="center"/>
          </w:tcPr>
          <w:p w14:paraId="15904DF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185" w:type="dxa"/>
            <w:vAlign w:val="center"/>
          </w:tcPr>
          <w:p w14:paraId="3CAF51DA">
            <w:pPr>
              <w:pStyle w:val="26"/>
              <w:spacing w:line="360" w:lineRule="exact"/>
              <w:rPr>
                <w:rFonts w:hint="eastAsia" w:hAnsi="宋体" w:cs="宋体"/>
                <w:color w:val="auto"/>
                <w:sz w:val="24"/>
                <w:szCs w:val="24"/>
                <w:highlight w:val="none"/>
              </w:rPr>
            </w:pPr>
            <w:r>
              <w:rPr>
                <w:rFonts w:hint="eastAsia" w:hAnsi="宋体" w:cs="宋体"/>
                <w:color w:val="auto"/>
                <w:sz w:val="24"/>
                <w:szCs w:val="24"/>
                <w:highlight w:val="none"/>
              </w:rPr>
              <w:t>响应文件的形式</w:t>
            </w:r>
          </w:p>
        </w:tc>
        <w:tc>
          <w:tcPr>
            <w:tcW w:w="6450" w:type="dxa"/>
            <w:vAlign w:val="center"/>
          </w:tcPr>
          <w:p w14:paraId="4F5EADD4">
            <w:pPr>
              <w:spacing w:line="360" w:lineRule="exact"/>
              <w:rPr>
                <w:rFonts w:hint="eastAsia" w:ascii="宋体" w:hAnsi="宋体" w:cs="宋体"/>
                <w:color w:val="auto"/>
                <w:sz w:val="24"/>
                <w:highlight w:val="none"/>
              </w:rPr>
            </w:pPr>
            <w:r>
              <w:rPr>
                <w:rFonts w:hint="eastAsia" w:ascii="宋体" w:hAnsi="宋体" w:cs="宋体"/>
                <w:color w:val="auto"/>
                <w:sz w:val="24"/>
                <w:highlight w:val="none"/>
              </w:rPr>
              <w:t>电子响应文件即本文件所述响应文件（包括“电子加密响应文件”和“备份响应文件”，在响应文件编制完成后同时生成）；</w:t>
            </w:r>
          </w:p>
          <w:p w14:paraId="1A0B9CE5">
            <w:pPr>
              <w:spacing w:line="360" w:lineRule="exact"/>
              <w:rPr>
                <w:rFonts w:hint="eastAsia" w:ascii="宋体" w:hAnsi="宋体" w:cs="宋体"/>
                <w:color w:val="auto"/>
                <w:sz w:val="24"/>
                <w:highlight w:val="none"/>
              </w:rPr>
            </w:pPr>
            <w:r>
              <w:rPr>
                <w:rFonts w:hint="eastAsia" w:ascii="宋体" w:hAnsi="宋体" w:cs="宋体"/>
                <w:color w:val="auto"/>
                <w:sz w:val="24"/>
                <w:highlight w:val="none"/>
              </w:rPr>
              <w:t>（1）“电子加密响应文件”是指通过“政采云电子交易客户端”完成响应文件编制后生成并加密的数据电文形式的响应文件。</w:t>
            </w:r>
          </w:p>
          <w:p w14:paraId="3DFB7FC7">
            <w:pPr>
              <w:pStyle w:val="26"/>
              <w:spacing w:line="360" w:lineRule="exact"/>
              <w:rPr>
                <w:rFonts w:hint="eastAsia" w:hAnsi="宋体" w:cs="宋体"/>
                <w:color w:val="auto"/>
                <w:sz w:val="24"/>
                <w:szCs w:val="24"/>
                <w:highlight w:val="none"/>
              </w:rPr>
            </w:pPr>
            <w:r>
              <w:rPr>
                <w:rFonts w:hint="eastAsia" w:hAnsi="宋体" w:cs="宋体"/>
                <w:color w:val="auto"/>
                <w:sz w:val="24"/>
                <w:szCs w:val="24"/>
                <w:highlight w:val="none"/>
              </w:rPr>
              <w:t>（2）“备份响应文件”是指与“电子加密响应文件”同时生成的数据电文形式的电子文件（备份标书，用于供应商标书解密异常时应急使用），其他方式编制的备份响应文件视为无效备份响应文件。</w:t>
            </w:r>
          </w:p>
        </w:tc>
      </w:tr>
      <w:tr w14:paraId="5ECF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655" w:type="dxa"/>
            <w:vAlign w:val="center"/>
          </w:tcPr>
          <w:p w14:paraId="3322616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185" w:type="dxa"/>
            <w:vAlign w:val="center"/>
          </w:tcPr>
          <w:p w14:paraId="2C60B362">
            <w:pPr>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响应文件的上传和</w:t>
            </w:r>
          </w:p>
          <w:p w14:paraId="30887E00">
            <w:pPr>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递交</w:t>
            </w:r>
          </w:p>
        </w:tc>
        <w:tc>
          <w:tcPr>
            <w:tcW w:w="6450" w:type="dxa"/>
            <w:vAlign w:val="center"/>
          </w:tcPr>
          <w:p w14:paraId="0DD97853">
            <w:pPr>
              <w:snapToGrid w:val="0"/>
              <w:spacing w:line="360" w:lineRule="exact"/>
              <w:rPr>
                <w:rFonts w:hint="eastAsia" w:ascii="宋体" w:hAnsi="宋体" w:cs="宋体"/>
                <w:color w:val="auto"/>
                <w:sz w:val="24"/>
                <w:highlight w:val="none"/>
              </w:rPr>
            </w:pPr>
            <w:r>
              <w:rPr>
                <w:rFonts w:hint="eastAsia" w:ascii="宋体" w:hAnsi="宋体" w:cs="宋体"/>
                <w:color w:val="auto"/>
                <w:sz w:val="24"/>
                <w:highlight w:val="none"/>
              </w:rPr>
              <w:t>1、电子加密响应文件：响应文件制作完成并生成加密标书，在磋商截止时间前，供应商需将加密的响应文件上传至政采云平台，到达开标时间后，在线解密响应文件。</w:t>
            </w:r>
          </w:p>
          <w:p w14:paraId="330EC552">
            <w:pPr>
              <w:snapToGrid w:val="0"/>
              <w:spacing w:line="360" w:lineRule="exact"/>
              <w:rPr>
                <w:rFonts w:hint="eastAsia" w:ascii="宋体" w:hAnsi="宋体" w:cs="宋体"/>
                <w:color w:val="auto"/>
                <w:sz w:val="24"/>
                <w:highlight w:val="none"/>
              </w:rPr>
            </w:pPr>
            <w:r>
              <w:rPr>
                <w:rFonts w:hint="eastAsia" w:ascii="宋体" w:hAnsi="宋体" w:cs="宋体"/>
                <w:color w:val="auto"/>
                <w:sz w:val="24"/>
                <w:highlight w:val="none"/>
              </w:rPr>
              <w:t>a.供应商应未能磋商截止时间前成功上传电子加密响应文件的磋商无效。</w:t>
            </w:r>
          </w:p>
          <w:p w14:paraId="6482335D">
            <w:pPr>
              <w:snapToGrid w:val="0"/>
              <w:spacing w:line="360" w:lineRule="exact"/>
              <w:rPr>
                <w:rFonts w:hint="eastAsia" w:ascii="宋体" w:hAnsi="宋体" w:cs="宋体"/>
                <w:color w:val="auto"/>
                <w:sz w:val="24"/>
                <w:highlight w:val="none"/>
              </w:rPr>
            </w:pPr>
            <w:r>
              <w:rPr>
                <w:rFonts w:hint="eastAsia" w:ascii="宋体" w:hAnsi="宋体" w:cs="宋体"/>
                <w:color w:val="auto"/>
                <w:sz w:val="24"/>
                <w:highlight w:val="none"/>
              </w:rPr>
              <w:t>b.供应商成功上传电子加密响应文件后，可自行打印响应文件接收回执。</w:t>
            </w:r>
          </w:p>
          <w:p w14:paraId="0BF64284">
            <w:pPr>
              <w:snapToGrid w:val="0"/>
              <w:spacing w:line="360" w:lineRule="exact"/>
              <w:rPr>
                <w:rFonts w:hint="eastAsia" w:ascii="宋体" w:hAnsi="宋体" w:cs="宋体"/>
                <w:color w:val="auto"/>
                <w:sz w:val="24"/>
                <w:highlight w:val="none"/>
              </w:rPr>
            </w:pPr>
            <w:r>
              <w:rPr>
                <w:rFonts w:hint="eastAsia" w:ascii="宋体" w:hAnsi="宋体" w:cs="宋体"/>
                <w:color w:val="auto"/>
                <w:sz w:val="24"/>
                <w:highlight w:val="none"/>
              </w:rPr>
              <w:t>2、备份响应文件：磋商截止时间前，供应商可以以压缩保密存储数据电文形式的“备份响应文件”发送至指定邮箱，“备份响应文件”应当标注投标项目名称、投标单位名称（接收邮箱：</w:t>
            </w:r>
            <w:r>
              <w:rPr>
                <w:rFonts w:hint="eastAsia" w:ascii="宋体" w:hAnsi="宋体" w:cs="宋体"/>
                <w:color w:val="auto"/>
                <w:sz w:val="24"/>
                <w:highlight w:val="none"/>
                <w:lang w:eastAsia="zh-CN"/>
              </w:rPr>
              <w:t>2513628668</w:t>
            </w:r>
            <w:r>
              <w:rPr>
                <w:rFonts w:hint="eastAsia" w:ascii="宋体" w:hAnsi="宋体" w:cs="宋体"/>
                <w:color w:val="auto"/>
                <w:sz w:val="24"/>
                <w:highlight w:val="none"/>
              </w:rPr>
              <w:t>@qq.com）。</w:t>
            </w:r>
          </w:p>
          <w:p w14:paraId="5FB17D2B">
            <w:pPr>
              <w:pStyle w:val="45"/>
              <w:spacing w:line="360" w:lineRule="exact"/>
              <w:ind w:left="0" w:leftChars="0" w:firstLine="0" w:firstLineChars="0"/>
              <w:rPr>
                <w:rFonts w:hint="eastAsia" w:ascii="宋体" w:hAnsi="宋体" w:cs="宋体"/>
                <w:color w:val="auto"/>
                <w:sz w:val="24"/>
                <w:highlight w:val="none"/>
              </w:rPr>
            </w:pPr>
            <w:r>
              <w:rPr>
                <w:rFonts w:hint="eastAsia" w:ascii="宋体" w:hAnsi="宋体" w:cs="宋体"/>
                <w:b/>
                <w:bCs/>
                <w:color w:val="auto"/>
                <w:sz w:val="24"/>
                <w:highlight w:val="none"/>
              </w:rPr>
              <w:t>供应商仅提交备份响应文件的，磋商无效。</w:t>
            </w:r>
          </w:p>
        </w:tc>
      </w:tr>
      <w:tr w14:paraId="37A5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14:paraId="6493851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185" w:type="dxa"/>
            <w:vAlign w:val="center"/>
          </w:tcPr>
          <w:p w14:paraId="5DFD19B6">
            <w:pPr>
              <w:pStyle w:val="26"/>
              <w:spacing w:line="360" w:lineRule="exact"/>
              <w:rPr>
                <w:rFonts w:hint="eastAsia" w:hAnsi="宋体" w:cs="宋体"/>
                <w:color w:val="auto"/>
                <w:spacing w:val="-20"/>
                <w:sz w:val="24"/>
                <w:szCs w:val="24"/>
                <w:highlight w:val="none"/>
              </w:rPr>
            </w:pPr>
            <w:r>
              <w:rPr>
                <w:rFonts w:hint="eastAsia" w:hAnsi="宋体" w:cs="宋体"/>
                <w:color w:val="auto"/>
                <w:sz w:val="24"/>
                <w:szCs w:val="24"/>
                <w:highlight w:val="none"/>
              </w:rPr>
              <w:t>响应文件截止时间</w:t>
            </w:r>
          </w:p>
        </w:tc>
        <w:tc>
          <w:tcPr>
            <w:tcW w:w="6450" w:type="dxa"/>
            <w:vAlign w:val="center"/>
          </w:tcPr>
          <w:p w14:paraId="6790E3FF">
            <w:pPr>
              <w:spacing w:line="360" w:lineRule="exact"/>
              <w:rPr>
                <w:rFonts w:hint="eastAsia" w:ascii="宋体" w:hAnsi="宋体" w:cs="宋体"/>
                <w:color w:val="auto"/>
                <w:sz w:val="24"/>
                <w:highlight w:val="none"/>
                <w:u w:val="none"/>
              </w:rPr>
            </w:pPr>
            <w:r>
              <w:rPr>
                <w:rFonts w:hint="eastAsia" w:ascii="宋体" w:hAnsi="宋体" w:cs="Arial"/>
                <w:color w:val="auto"/>
                <w:sz w:val="24"/>
                <w:highlight w:val="none"/>
                <w:u w:val="none"/>
              </w:rPr>
              <w:t>2025年</w:t>
            </w:r>
            <w:r>
              <w:rPr>
                <w:rFonts w:hint="eastAsia" w:ascii="宋体" w:hAnsi="宋体" w:cs="Arial"/>
                <w:color w:val="auto"/>
                <w:sz w:val="24"/>
                <w:highlight w:val="none"/>
                <w:u w:val="none"/>
                <w:lang w:val="en-US" w:eastAsia="zh-CN"/>
              </w:rPr>
              <w:t xml:space="preserve"> 7 </w:t>
            </w:r>
            <w:r>
              <w:rPr>
                <w:rFonts w:hint="eastAsia" w:ascii="宋体" w:hAnsi="宋体" w:cs="Arial"/>
                <w:color w:val="auto"/>
                <w:sz w:val="24"/>
                <w:highlight w:val="none"/>
                <w:u w:val="none"/>
                <w:lang w:eastAsia="zh-CN"/>
              </w:rPr>
              <w:t>月</w:t>
            </w:r>
            <w:r>
              <w:rPr>
                <w:rFonts w:hint="eastAsia" w:ascii="宋体" w:hAnsi="宋体" w:cs="Arial"/>
                <w:color w:val="auto"/>
                <w:sz w:val="24"/>
                <w:highlight w:val="none"/>
                <w:u w:val="none"/>
                <w:lang w:val="en-US" w:eastAsia="zh-CN"/>
              </w:rPr>
              <w:t xml:space="preserve"> 1</w:t>
            </w:r>
            <w:r>
              <w:rPr>
                <w:rFonts w:hint="eastAsia" w:ascii="宋体" w:hAnsi="宋体" w:cs="Arial"/>
                <w:color w:val="auto"/>
                <w:sz w:val="24"/>
                <w:highlight w:val="none"/>
                <w:u w:val="none"/>
                <w:lang w:eastAsia="zh-CN"/>
              </w:rPr>
              <w:t>日</w:t>
            </w:r>
            <w:r>
              <w:rPr>
                <w:rFonts w:hint="eastAsia" w:ascii="宋体" w:hAnsi="宋体" w:cs="Arial"/>
                <w:color w:val="auto"/>
                <w:sz w:val="24"/>
                <w:highlight w:val="none"/>
                <w:u w:val="none"/>
              </w:rPr>
              <w:t xml:space="preserve"> </w:t>
            </w:r>
            <w:r>
              <w:rPr>
                <w:rFonts w:hint="eastAsia" w:ascii="宋体" w:hAnsi="宋体" w:cs="Arial"/>
                <w:color w:val="auto"/>
                <w:sz w:val="24"/>
                <w:highlight w:val="none"/>
                <w:u w:val="none"/>
                <w:lang w:val="en-US" w:eastAsia="zh-CN"/>
              </w:rPr>
              <w:t xml:space="preserve">09 </w:t>
            </w:r>
            <w:r>
              <w:rPr>
                <w:rFonts w:hint="eastAsia" w:ascii="宋体" w:hAnsi="宋体" w:cs="Arial"/>
                <w:color w:val="auto"/>
                <w:sz w:val="24"/>
                <w:highlight w:val="none"/>
                <w:u w:val="none"/>
              </w:rPr>
              <w:t>:</w:t>
            </w:r>
            <w:r>
              <w:rPr>
                <w:rFonts w:hint="eastAsia" w:ascii="宋体" w:hAnsi="宋体" w:cs="Arial"/>
                <w:color w:val="auto"/>
                <w:sz w:val="24"/>
                <w:highlight w:val="none"/>
                <w:u w:val="none"/>
                <w:lang w:val="en-US" w:eastAsia="zh-CN"/>
              </w:rPr>
              <w:t xml:space="preserve">30  </w:t>
            </w:r>
            <w:r>
              <w:rPr>
                <w:rFonts w:hint="eastAsia" w:ascii="宋体" w:hAnsi="宋体" w:cs="Arial"/>
                <w:color w:val="auto"/>
                <w:sz w:val="24"/>
                <w:highlight w:val="none"/>
                <w:u w:val="none"/>
              </w:rPr>
              <w:t>时</w:t>
            </w:r>
            <w:r>
              <w:rPr>
                <w:rFonts w:ascii="宋体" w:hAnsi="宋体" w:cs="Arial"/>
                <w:color w:val="auto"/>
                <w:sz w:val="24"/>
                <w:highlight w:val="none"/>
                <w:u w:val="none"/>
              </w:rPr>
              <w:t>（北京时间）</w:t>
            </w:r>
          </w:p>
        </w:tc>
      </w:tr>
      <w:tr w14:paraId="1674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55" w:type="dxa"/>
            <w:vAlign w:val="center"/>
          </w:tcPr>
          <w:p w14:paraId="2BC0D47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185" w:type="dxa"/>
            <w:vAlign w:val="center"/>
          </w:tcPr>
          <w:p w14:paraId="2430B6D4">
            <w:pPr>
              <w:pStyle w:val="26"/>
              <w:spacing w:line="360" w:lineRule="exact"/>
              <w:rPr>
                <w:rFonts w:hint="eastAsia" w:hAnsi="宋体" w:cs="宋体"/>
                <w:color w:val="auto"/>
                <w:sz w:val="24"/>
                <w:szCs w:val="24"/>
                <w:highlight w:val="none"/>
              </w:rPr>
            </w:pPr>
            <w:r>
              <w:rPr>
                <w:rFonts w:hint="eastAsia" w:hAnsi="宋体" w:cs="宋体"/>
                <w:color w:val="auto"/>
                <w:sz w:val="24"/>
                <w:szCs w:val="24"/>
                <w:highlight w:val="none"/>
              </w:rPr>
              <w:t>磋商时间</w:t>
            </w:r>
          </w:p>
        </w:tc>
        <w:tc>
          <w:tcPr>
            <w:tcW w:w="6450" w:type="dxa"/>
            <w:vAlign w:val="center"/>
          </w:tcPr>
          <w:p w14:paraId="1AC04156">
            <w:pPr>
              <w:spacing w:line="360" w:lineRule="exact"/>
              <w:rPr>
                <w:rFonts w:hint="eastAsia" w:ascii="宋体" w:hAnsi="宋体" w:cs="宋体"/>
                <w:color w:val="auto"/>
                <w:sz w:val="24"/>
                <w:highlight w:val="none"/>
                <w:u w:val="none"/>
              </w:rPr>
            </w:pPr>
            <w:r>
              <w:rPr>
                <w:rFonts w:hint="eastAsia" w:ascii="宋体" w:hAnsi="宋体" w:cs="Arial"/>
                <w:color w:val="auto"/>
                <w:sz w:val="24"/>
                <w:highlight w:val="none"/>
                <w:u w:val="none"/>
              </w:rPr>
              <w:t>2025年</w:t>
            </w:r>
            <w:r>
              <w:rPr>
                <w:rFonts w:hint="eastAsia" w:ascii="宋体" w:hAnsi="宋体" w:cs="Arial"/>
                <w:color w:val="auto"/>
                <w:sz w:val="24"/>
                <w:highlight w:val="none"/>
                <w:u w:val="none"/>
                <w:lang w:val="en-US" w:eastAsia="zh-CN"/>
              </w:rPr>
              <w:t>7</w:t>
            </w:r>
            <w:r>
              <w:rPr>
                <w:rFonts w:hint="eastAsia" w:ascii="宋体" w:hAnsi="宋体" w:cs="Arial"/>
                <w:color w:val="auto"/>
                <w:sz w:val="24"/>
                <w:highlight w:val="none"/>
                <w:u w:val="none"/>
                <w:lang w:eastAsia="zh-CN"/>
              </w:rPr>
              <w:t>月</w:t>
            </w:r>
            <w:r>
              <w:rPr>
                <w:rFonts w:hint="eastAsia" w:ascii="宋体" w:hAnsi="宋体" w:cs="Arial"/>
                <w:color w:val="auto"/>
                <w:sz w:val="24"/>
                <w:highlight w:val="none"/>
                <w:u w:val="none"/>
                <w:lang w:val="en-US" w:eastAsia="zh-CN"/>
              </w:rPr>
              <w:t xml:space="preserve"> 1 </w:t>
            </w:r>
            <w:r>
              <w:rPr>
                <w:rFonts w:hint="eastAsia" w:ascii="宋体" w:hAnsi="宋体" w:cs="Arial"/>
                <w:color w:val="auto"/>
                <w:sz w:val="24"/>
                <w:highlight w:val="none"/>
                <w:u w:val="none"/>
                <w:lang w:eastAsia="zh-CN"/>
              </w:rPr>
              <w:t>日</w:t>
            </w:r>
            <w:r>
              <w:rPr>
                <w:rFonts w:hint="eastAsia" w:ascii="宋体" w:hAnsi="宋体" w:cs="Arial"/>
                <w:color w:val="auto"/>
                <w:sz w:val="24"/>
                <w:highlight w:val="none"/>
                <w:u w:val="none"/>
              </w:rPr>
              <w:t xml:space="preserve"> </w:t>
            </w:r>
            <w:r>
              <w:rPr>
                <w:rFonts w:hint="eastAsia" w:ascii="宋体" w:hAnsi="宋体" w:cs="Arial"/>
                <w:color w:val="auto"/>
                <w:sz w:val="24"/>
                <w:highlight w:val="none"/>
                <w:u w:val="none"/>
                <w:lang w:val="en-US" w:eastAsia="zh-CN"/>
              </w:rPr>
              <w:t xml:space="preserve">09 </w:t>
            </w:r>
            <w:r>
              <w:rPr>
                <w:rFonts w:hint="eastAsia" w:ascii="宋体" w:hAnsi="宋体" w:cs="Arial"/>
                <w:color w:val="auto"/>
                <w:sz w:val="24"/>
                <w:highlight w:val="none"/>
                <w:u w:val="none"/>
              </w:rPr>
              <w:t>:</w:t>
            </w:r>
            <w:r>
              <w:rPr>
                <w:rFonts w:hint="eastAsia" w:ascii="宋体" w:hAnsi="宋体" w:cs="Arial"/>
                <w:color w:val="auto"/>
                <w:sz w:val="24"/>
                <w:highlight w:val="none"/>
                <w:u w:val="none"/>
                <w:lang w:val="en-US" w:eastAsia="zh-CN"/>
              </w:rPr>
              <w:t xml:space="preserve">30 </w:t>
            </w:r>
            <w:r>
              <w:rPr>
                <w:rFonts w:hint="eastAsia" w:ascii="宋体" w:hAnsi="宋体" w:cs="Arial"/>
                <w:color w:val="auto"/>
                <w:sz w:val="24"/>
                <w:highlight w:val="none"/>
                <w:u w:val="none"/>
              </w:rPr>
              <w:t>时</w:t>
            </w:r>
            <w:r>
              <w:rPr>
                <w:rFonts w:ascii="宋体" w:hAnsi="宋体" w:cs="Arial"/>
                <w:color w:val="auto"/>
                <w:sz w:val="24"/>
                <w:highlight w:val="none"/>
                <w:u w:val="none"/>
              </w:rPr>
              <w:t>（北京时间）</w:t>
            </w:r>
          </w:p>
        </w:tc>
      </w:tr>
      <w:tr w14:paraId="1B7F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5" w:type="dxa"/>
            <w:vAlign w:val="center"/>
          </w:tcPr>
          <w:p w14:paraId="13B61D9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185" w:type="dxa"/>
            <w:vAlign w:val="center"/>
          </w:tcPr>
          <w:p w14:paraId="34DCCCFE">
            <w:pPr>
              <w:pStyle w:val="26"/>
              <w:spacing w:line="360" w:lineRule="exact"/>
              <w:rPr>
                <w:rFonts w:hint="eastAsia" w:hAnsi="宋体" w:cs="宋体"/>
                <w:color w:val="auto"/>
                <w:sz w:val="24"/>
                <w:szCs w:val="24"/>
                <w:highlight w:val="none"/>
              </w:rPr>
            </w:pPr>
            <w:r>
              <w:rPr>
                <w:rFonts w:hint="eastAsia" w:hAnsi="宋体" w:cs="宋体"/>
                <w:color w:val="auto"/>
                <w:sz w:val="24"/>
                <w:szCs w:val="24"/>
                <w:highlight w:val="none"/>
              </w:rPr>
              <w:t>磋商地点</w:t>
            </w:r>
          </w:p>
        </w:tc>
        <w:tc>
          <w:tcPr>
            <w:tcW w:w="6450" w:type="dxa"/>
            <w:vAlign w:val="center"/>
          </w:tcPr>
          <w:p w14:paraId="1F3741CF">
            <w:pPr>
              <w:spacing w:line="360" w:lineRule="exact"/>
              <w:rPr>
                <w:rFonts w:hint="eastAsia" w:ascii="宋体" w:hAnsi="宋体" w:eastAsia="宋体" w:cs="宋体"/>
                <w:color w:val="auto"/>
                <w:sz w:val="24"/>
                <w:highlight w:val="none"/>
                <w:u w:val="none"/>
                <w:lang w:eastAsia="zh-CN"/>
              </w:rPr>
            </w:pPr>
            <w:r>
              <w:rPr>
                <w:rFonts w:hint="eastAsia" w:ascii="宋体" w:hAnsi="宋体" w:cs="宋体"/>
                <w:color w:val="auto"/>
                <w:sz w:val="24"/>
                <w:szCs w:val="24"/>
              </w:rPr>
              <w:t>衢州市衢江区公共资源交易中心（振兴东路268号</w:t>
            </w:r>
            <w:r>
              <w:rPr>
                <w:rFonts w:hint="eastAsia" w:ascii="宋体" w:hAnsi="宋体" w:cs="宋体"/>
                <w:color w:val="auto"/>
                <w:sz w:val="24"/>
                <w:szCs w:val="24"/>
                <w:lang w:val="en-US" w:eastAsia="zh-CN"/>
              </w:rPr>
              <w:t>5</w:t>
            </w:r>
            <w:r>
              <w:rPr>
                <w:rFonts w:hint="eastAsia" w:ascii="宋体" w:hAnsi="宋体" w:cs="宋体"/>
                <w:color w:val="auto"/>
                <w:sz w:val="24"/>
                <w:szCs w:val="24"/>
              </w:rPr>
              <w:t>楼）</w:t>
            </w:r>
            <w:r>
              <w:rPr>
                <w:rFonts w:hint="eastAsia" w:ascii="宋体" w:hAnsi="宋体" w:cs="宋体"/>
                <w:color w:val="auto"/>
                <w:sz w:val="24"/>
                <w:szCs w:val="24"/>
                <w:u w:val="single"/>
                <w:lang w:val="en-US" w:eastAsia="zh-CN"/>
              </w:rPr>
              <w:t>3</w:t>
            </w:r>
            <w:r>
              <w:rPr>
                <w:rFonts w:hint="eastAsia" w:ascii="宋体" w:hAnsi="宋体" w:cs="宋体"/>
                <w:color w:val="auto"/>
                <w:sz w:val="24"/>
                <w:szCs w:val="24"/>
              </w:rPr>
              <w:t>号开标厅</w:t>
            </w:r>
            <w:r>
              <w:rPr>
                <w:rFonts w:hint="eastAsia" w:ascii="宋体" w:hAnsi="宋体" w:cs="宋体"/>
                <w:color w:val="auto"/>
                <w:sz w:val="24"/>
                <w:szCs w:val="24"/>
                <w:lang w:eastAsia="zh-CN"/>
              </w:rPr>
              <w:t>，</w:t>
            </w:r>
            <w:r>
              <w:rPr>
                <w:rFonts w:hint="eastAsia" w:ascii="宋体" w:hAnsi="宋体" w:cs="宋体"/>
                <w:color w:val="auto"/>
                <w:sz w:val="24"/>
                <w:highlight w:val="none"/>
                <w:u w:val="none"/>
              </w:rPr>
              <w:t>政采云</w:t>
            </w:r>
            <w:r>
              <w:rPr>
                <w:rFonts w:hint="eastAsia" w:ascii="宋体" w:hAnsi="宋体" w:cs="宋体"/>
                <w:color w:val="auto"/>
                <w:sz w:val="24"/>
                <w:highlight w:val="none"/>
                <w:u w:val="none"/>
                <w:lang w:val="en-US" w:eastAsia="zh-CN"/>
              </w:rPr>
              <w:t>平台</w:t>
            </w:r>
            <w:r>
              <w:rPr>
                <w:rFonts w:hint="eastAsia" w:ascii="宋体" w:hAnsi="宋体" w:cs="宋体"/>
                <w:color w:val="auto"/>
                <w:sz w:val="24"/>
                <w:highlight w:val="none"/>
                <w:u w:val="none"/>
              </w:rPr>
              <w:t>（https://zfcg.czt.zj.gov.cn/）在线磋商</w:t>
            </w:r>
            <w:r>
              <w:rPr>
                <w:rFonts w:hint="eastAsia" w:ascii="宋体" w:hAnsi="宋体" w:cs="宋体"/>
                <w:color w:val="auto"/>
                <w:sz w:val="24"/>
                <w:highlight w:val="none"/>
                <w:u w:val="none"/>
                <w:lang w:eastAsia="zh-CN"/>
              </w:rPr>
              <w:t>。</w:t>
            </w:r>
          </w:p>
        </w:tc>
      </w:tr>
      <w:tr w14:paraId="78F6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5" w:type="dxa"/>
            <w:vAlign w:val="center"/>
          </w:tcPr>
          <w:p w14:paraId="1925D61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2185" w:type="dxa"/>
            <w:vAlign w:val="center"/>
          </w:tcPr>
          <w:p w14:paraId="18DAABFE">
            <w:pPr>
              <w:snapToGrid w:val="0"/>
              <w:spacing w:line="360" w:lineRule="exact"/>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响应文件开启程序</w:t>
            </w:r>
          </w:p>
        </w:tc>
        <w:tc>
          <w:tcPr>
            <w:tcW w:w="6450" w:type="dxa"/>
            <w:vAlign w:val="center"/>
          </w:tcPr>
          <w:p w14:paraId="71712FA3">
            <w:pPr>
              <w:adjustRightInd w:val="0"/>
              <w:snapToGrid w:val="0"/>
              <w:spacing w:line="360" w:lineRule="exact"/>
              <w:ind w:left="17" w:hanging="16" w:hangingChars="7"/>
              <w:rPr>
                <w:rFonts w:hint="eastAsia" w:ascii="宋体" w:hAnsi="宋体" w:cs="宋体"/>
                <w:b w:val="0"/>
                <w:bCs w:val="0"/>
                <w:color w:val="auto"/>
                <w:sz w:val="24"/>
                <w:highlight w:val="none"/>
                <w:u w:val="none"/>
              </w:rPr>
            </w:pPr>
            <w:r>
              <w:rPr>
                <w:rFonts w:hint="eastAsia" w:ascii="宋体" w:hAnsi="宋体" w:cs="宋体"/>
                <w:b w:val="0"/>
                <w:bCs w:val="0"/>
                <w:color w:val="auto"/>
                <w:sz w:val="24"/>
                <w:highlight w:val="none"/>
                <w:u w:val="none"/>
              </w:rPr>
              <w:t>1、响应文件开启时间到后，采购代理机构点击【开始解密】，供应商应在30分钟内已完成解密，供应商在规定的时间内都已完成解密，则系统自动结束解密；供应商超过解密时限，默认自动放弃；</w:t>
            </w:r>
          </w:p>
          <w:p w14:paraId="46B19578">
            <w:pPr>
              <w:adjustRightInd w:val="0"/>
              <w:snapToGrid w:val="0"/>
              <w:spacing w:line="360" w:lineRule="exact"/>
              <w:ind w:left="17" w:hanging="16" w:hangingChars="7"/>
              <w:rPr>
                <w:rFonts w:hint="eastAsia" w:ascii="宋体" w:hAnsi="宋体" w:cs="宋体"/>
                <w:b w:val="0"/>
                <w:bCs w:val="0"/>
                <w:color w:val="auto"/>
                <w:sz w:val="24"/>
                <w:highlight w:val="none"/>
                <w:u w:val="none"/>
              </w:rPr>
            </w:pPr>
            <w:r>
              <w:rPr>
                <w:rFonts w:hint="eastAsia" w:ascii="宋体" w:hAnsi="宋体" w:cs="宋体"/>
                <w:b w:val="0"/>
                <w:bCs w:val="0"/>
                <w:color w:val="auto"/>
                <w:sz w:val="24"/>
                <w:highlight w:val="none"/>
                <w:u w:val="none"/>
              </w:rPr>
              <w:t>2、解密不成功时，如供应商已按规定递交了“备份响应文件”的，采购代理机构通过【异常处理】端口对备份响应文件上传、解密；</w:t>
            </w:r>
          </w:p>
          <w:p w14:paraId="3CE6A961">
            <w:pPr>
              <w:adjustRightInd w:val="0"/>
              <w:snapToGrid w:val="0"/>
              <w:spacing w:line="360" w:lineRule="exact"/>
              <w:ind w:left="17" w:hanging="16" w:hangingChars="7"/>
              <w:rPr>
                <w:rFonts w:hint="eastAsia" w:ascii="宋体" w:hAnsi="宋体" w:cs="宋体"/>
                <w:b w:val="0"/>
                <w:bCs w:val="0"/>
                <w:color w:val="auto"/>
                <w:sz w:val="24"/>
                <w:highlight w:val="none"/>
                <w:u w:val="none"/>
              </w:rPr>
            </w:pPr>
            <w:r>
              <w:rPr>
                <w:rFonts w:ascii="宋体" w:hAnsi="宋体" w:cs="宋体"/>
                <w:b w:val="0"/>
                <w:bCs w:val="0"/>
                <w:color w:val="auto"/>
                <w:sz w:val="24"/>
                <w:highlight w:val="none"/>
                <w:u w:val="none"/>
              </w:rPr>
              <w:t>3</w:t>
            </w:r>
            <w:r>
              <w:rPr>
                <w:rFonts w:hint="eastAsia" w:ascii="宋体" w:hAnsi="宋体" w:cs="宋体"/>
                <w:b w:val="0"/>
                <w:bCs w:val="0"/>
                <w:color w:val="auto"/>
                <w:sz w:val="24"/>
                <w:highlight w:val="none"/>
                <w:u w:val="none"/>
              </w:rPr>
              <w:t>、采购组织机构点击【开启标书信息】，开启标书成功后进入开标流程。</w:t>
            </w:r>
          </w:p>
        </w:tc>
      </w:tr>
      <w:tr w14:paraId="4987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55" w:type="dxa"/>
            <w:vAlign w:val="center"/>
          </w:tcPr>
          <w:p w14:paraId="25EBC43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2185" w:type="dxa"/>
            <w:vAlign w:val="center"/>
          </w:tcPr>
          <w:p w14:paraId="7D0FDB21">
            <w:pPr>
              <w:pStyle w:val="26"/>
              <w:spacing w:line="360" w:lineRule="exact"/>
              <w:rPr>
                <w:rFonts w:hint="eastAsia" w:hAnsi="宋体" w:cs="宋体"/>
                <w:color w:val="auto"/>
                <w:sz w:val="24"/>
                <w:szCs w:val="24"/>
                <w:highlight w:val="none"/>
              </w:rPr>
            </w:pPr>
            <w:r>
              <w:rPr>
                <w:rFonts w:hint="eastAsia" w:hAnsi="宋体" w:cs="宋体"/>
                <w:color w:val="auto"/>
                <w:sz w:val="24"/>
                <w:szCs w:val="24"/>
                <w:highlight w:val="none"/>
              </w:rPr>
              <w:t>采购结果公告期限</w:t>
            </w:r>
          </w:p>
        </w:tc>
        <w:tc>
          <w:tcPr>
            <w:tcW w:w="6450" w:type="dxa"/>
            <w:vAlign w:val="center"/>
          </w:tcPr>
          <w:p w14:paraId="371B0A87">
            <w:pPr>
              <w:spacing w:line="360" w:lineRule="exact"/>
              <w:rPr>
                <w:rFonts w:hint="eastAsia" w:ascii="宋体" w:hAnsi="宋体" w:cs="宋体"/>
                <w:color w:val="auto"/>
                <w:sz w:val="24"/>
                <w:highlight w:val="none"/>
              </w:rPr>
            </w:pPr>
            <w:r>
              <w:rPr>
                <w:rFonts w:hint="eastAsia" w:ascii="宋体" w:hAnsi="宋体" w:cs="宋体"/>
                <w:color w:val="auto"/>
                <w:sz w:val="24"/>
                <w:highlight w:val="none"/>
              </w:rPr>
              <w:t>1个工作日</w:t>
            </w:r>
          </w:p>
        </w:tc>
      </w:tr>
      <w:tr w14:paraId="3A42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5" w:type="dxa"/>
            <w:vAlign w:val="center"/>
          </w:tcPr>
          <w:p w14:paraId="1D199B4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2185" w:type="dxa"/>
            <w:vAlign w:val="center"/>
          </w:tcPr>
          <w:p w14:paraId="5D3658D8">
            <w:pPr>
              <w:pStyle w:val="26"/>
              <w:spacing w:line="360" w:lineRule="exact"/>
              <w:rPr>
                <w:rFonts w:hint="eastAsia" w:hAnsi="宋体" w:cs="宋体"/>
                <w:color w:val="auto"/>
                <w:sz w:val="24"/>
                <w:szCs w:val="24"/>
                <w:highlight w:val="none"/>
              </w:rPr>
            </w:pPr>
            <w:r>
              <w:rPr>
                <w:rFonts w:hint="eastAsia" w:hAnsi="宋体" w:cs="宋体"/>
                <w:color w:val="auto"/>
                <w:sz w:val="24"/>
                <w:szCs w:val="24"/>
                <w:highlight w:val="none"/>
              </w:rPr>
              <w:t>签订合同</w:t>
            </w:r>
          </w:p>
        </w:tc>
        <w:tc>
          <w:tcPr>
            <w:tcW w:w="6450" w:type="dxa"/>
            <w:vAlign w:val="center"/>
          </w:tcPr>
          <w:p w14:paraId="154F7D04">
            <w:pPr>
              <w:spacing w:line="360" w:lineRule="exact"/>
              <w:rPr>
                <w:rFonts w:hint="eastAsia" w:ascii="宋体" w:hAnsi="宋体" w:cs="宋体"/>
                <w:color w:val="auto"/>
                <w:sz w:val="24"/>
                <w:highlight w:val="none"/>
              </w:rPr>
            </w:pPr>
            <w:r>
              <w:rPr>
                <w:rFonts w:hint="eastAsia" w:ascii="宋体" w:hAnsi="宋体" w:cs="宋体"/>
                <w:color w:val="auto"/>
                <w:sz w:val="24"/>
                <w:highlight w:val="none"/>
              </w:rPr>
              <w:t xml:space="preserve">发出成交通知书30天内。 </w:t>
            </w:r>
          </w:p>
        </w:tc>
      </w:tr>
      <w:tr w14:paraId="5CB5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5" w:type="dxa"/>
            <w:shd w:val="clear" w:color="auto" w:fill="FFFFFF"/>
            <w:vAlign w:val="center"/>
          </w:tcPr>
          <w:p w14:paraId="086CCEDA">
            <w:pPr>
              <w:spacing w:line="360" w:lineRule="auto"/>
              <w:jc w:val="center"/>
              <w:rPr>
                <w:rFonts w:hint="eastAsia" w:ascii="宋体" w:hAnsi="宋体" w:cs="宋体"/>
                <w:color w:val="auto"/>
                <w:sz w:val="24"/>
                <w:highlight w:val="none"/>
              </w:rPr>
            </w:pPr>
            <w:r>
              <w:rPr>
                <w:rFonts w:ascii="宋体" w:hAnsi="宋体" w:cs="宋体"/>
                <w:color w:val="auto"/>
                <w:sz w:val="24"/>
                <w:highlight w:val="none"/>
              </w:rPr>
              <w:t>18</w:t>
            </w:r>
          </w:p>
        </w:tc>
        <w:tc>
          <w:tcPr>
            <w:tcW w:w="2185" w:type="dxa"/>
            <w:vAlign w:val="center"/>
          </w:tcPr>
          <w:p w14:paraId="25FB9D0C">
            <w:pPr>
              <w:pStyle w:val="26"/>
              <w:spacing w:line="360" w:lineRule="exact"/>
              <w:jc w:val="both"/>
              <w:rPr>
                <w:rFonts w:hint="eastAsia" w:hAnsi="宋体" w:cs="宋体"/>
                <w:color w:val="auto"/>
                <w:sz w:val="24"/>
                <w:szCs w:val="24"/>
                <w:highlight w:val="none"/>
              </w:rPr>
            </w:pPr>
            <w:r>
              <w:rPr>
                <w:rFonts w:hint="eastAsia" w:hAnsi="宋体" w:cs="宋体"/>
                <w:color w:val="auto"/>
                <w:sz w:val="24"/>
                <w:szCs w:val="24"/>
                <w:highlight w:val="none"/>
              </w:rPr>
              <w:t>磋商有效期</w:t>
            </w:r>
          </w:p>
        </w:tc>
        <w:tc>
          <w:tcPr>
            <w:tcW w:w="6450" w:type="dxa"/>
            <w:vAlign w:val="center"/>
          </w:tcPr>
          <w:p w14:paraId="3B73600E">
            <w:pPr>
              <w:autoSpaceDE w:val="0"/>
              <w:autoSpaceDN w:val="0"/>
              <w:adjustRightInd w:val="0"/>
              <w:spacing w:line="360" w:lineRule="exact"/>
              <w:rPr>
                <w:rFonts w:hint="eastAsia" w:ascii="宋体" w:hAnsi="宋体" w:cs="宋体"/>
                <w:color w:val="auto"/>
                <w:sz w:val="24"/>
                <w:highlight w:val="none"/>
              </w:rPr>
            </w:pPr>
            <w:r>
              <w:rPr>
                <w:rFonts w:hint="eastAsia" w:ascii="宋体" w:hAnsi="宋体" w:cs="宋体"/>
                <w:color w:val="auto"/>
                <w:sz w:val="24"/>
                <w:highlight w:val="none"/>
              </w:rPr>
              <w:t>响应文件递交截止之日起90天</w:t>
            </w:r>
          </w:p>
        </w:tc>
      </w:tr>
      <w:tr w14:paraId="5989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5" w:type="dxa"/>
            <w:shd w:val="clear" w:color="auto" w:fill="FFFFFF"/>
            <w:vAlign w:val="center"/>
          </w:tcPr>
          <w:p w14:paraId="6B43364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2185" w:type="dxa"/>
            <w:vAlign w:val="center"/>
          </w:tcPr>
          <w:p w14:paraId="06B814E1">
            <w:pPr>
              <w:spacing w:before="60" w:after="60" w:line="500" w:lineRule="exact"/>
              <w:jc w:val="center"/>
              <w:rPr>
                <w:rFonts w:hint="eastAsia" w:hAnsi="宋体" w:cs="宋体"/>
                <w:color w:val="auto"/>
                <w:sz w:val="24"/>
                <w:szCs w:val="24"/>
                <w:highlight w:val="none"/>
              </w:rPr>
            </w:pPr>
            <w:r>
              <w:rPr>
                <w:rFonts w:hint="eastAsia" w:ascii="宋体" w:hAnsi="宋体" w:eastAsia="宋体" w:cs="宋体"/>
                <w:bCs/>
                <w:kern w:val="0"/>
                <w:sz w:val="24"/>
                <w:szCs w:val="24"/>
              </w:rPr>
              <w:t>踏勘现场</w:t>
            </w:r>
          </w:p>
        </w:tc>
        <w:tc>
          <w:tcPr>
            <w:tcW w:w="6450" w:type="dxa"/>
            <w:vAlign w:val="center"/>
          </w:tcPr>
          <w:p w14:paraId="3FC054A8">
            <w:pPr>
              <w:spacing w:before="60" w:after="60" w:line="500" w:lineRule="exact"/>
              <w:rPr>
                <w:rFonts w:hint="eastAsia" w:ascii="宋体" w:hAnsi="宋体" w:cs="宋体"/>
                <w:color w:val="auto"/>
                <w:sz w:val="24"/>
                <w:highlight w:val="none"/>
              </w:rPr>
            </w:pPr>
            <w:r>
              <w:rPr>
                <w:rFonts w:hint="eastAsia" w:ascii="宋体" w:hAnsi="宋体" w:eastAsia="宋体" w:cs="宋体"/>
                <w:bCs/>
                <w:kern w:val="0"/>
                <w:sz w:val="24"/>
                <w:szCs w:val="24"/>
              </w:rPr>
              <w:t>不组织</w:t>
            </w:r>
          </w:p>
        </w:tc>
      </w:tr>
      <w:tr w14:paraId="72B9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5" w:type="dxa"/>
            <w:shd w:val="clear" w:color="auto" w:fill="FFFFFF"/>
            <w:vAlign w:val="center"/>
          </w:tcPr>
          <w:p w14:paraId="53C16C8C">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185" w:type="dxa"/>
            <w:vAlign w:val="center"/>
          </w:tcPr>
          <w:p w14:paraId="4315EDD4">
            <w:pPr>
              <w:pStyle w:val="26"/>
              <w:snapToGrid w:val="0"/>
              <w:spacing w:line="440" w:lineRule="exact"/>
              <w:rPr>
                <w:rFonts w:hint="eastAsia" w:ascii="宋体" w:hAnsi="宋体" w:eastAsia="宋体" w:cs="宋体"/>
                <w:bCs/>
                <w:kern w:val="0"/>
                <w:sz w:val="24"/>
                <w:szCs w:val="24"/>
              </w:rPr>
            </w:pPr>
            <w:r>
              <w:rPr>
                <w:rFonts w:hint="eastAsia" w:hAnsi="宋体" w:cs="宋体"/>
                <w:color w:val="auto"/>
                <w:sz w:val="24"/>
                <w:szCs w:val="24"/>
                <w:highlight w:val="none"/>
                <w:lang w:eastAsia="zh-CN"/>
              </w:rPr>
              <w:t>履约保证金交纳</w:t>
            </w:r>
          </w:p>
        </w:tc>
        <w:tc>
          <w:tcPr>
            <w:tcW w:w="6450" w:type="dxa"/>
            <w:vAlign w:val="center"/>
          </w:tcPr>
          <w:p w14:paraId="221B136F">
            <w:pPr>
              <w:pStyle w:val="26"/>
              <w:snapToGrid w:val="0"/>
              <w:spacing w:line="440" w:lineRule="exact"/>
              <w:rPr>
                <w:rFonts w:hint="eastAsia" w:ascii="宋体" w:hAnsi="宋体" w:eastAsia="宋体" w:cs="宋体"/>
                <w:bCs/>
                <w:kern w:val="0"/>
                <w:sz w:val="24"/>
                <w:szCs w:val="24"/>
              </w:rPr>
            </w:pPr>
            <w:r>
              <w:rPr>
                <w:rFonts w:hint="eastAsia" w:hAnsi="宋体" w:cs="宋体"/>
                <w:color w:val="auto"/>
                <w:kern w:val="2"/>
                <w:sz w:val="24"/>
                <w:szCs w:val="24"/>
                <w:highlight w:val="none"/>
                <w:lang w:val="en-US" w:eastAsia="zh-CN"/>
              </w:rPr>
              <w:t>无需缴纳</w:t>
            </w:r>
          </w:p>
        </w:tc>
      </w:tr>
      <w:tr w14:paraId="28C3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14:paraId="595E32F8">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185" w:type="dxa"/>
            <w:vAlign w:val="center"/>
          </w:tcPr>
          <w:p w14:paraId="5396AB7D">
            <w:pPr>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采购公告，更正公告，成交公示发布网址</w:t>
            </w:r>
          </w:p>
        </w:tc>
        <w:tc>
          <w:tcPr>
            <w:tcW w:w="6450" w:type="dxa"/>
            <w:vAlign w:val="center"/>
          </w:tcPr>
          <w:p w14:paraId="2ABB62B0">
            <w:pPr>
              <w:spacing w:line="360" w:lineRule="exact"/>
              <w:rPr>
                <w:rFonts w:hint="eastAsia" w:ascii="宋体" w:hAnsi="宋体" w:cs="宋体"/>
                <w:color w:val="auto"/>
                <w:sz w:val="24"/>
                <w:highlight w:val="none"/>
              </w:rPr>
            </w:pPr>
            <w:r>
              <w:rPr>
                <w:rFonts w:hint="eastAsia" w:ascii="宋体" w:hAnsi="宋体" w:cs="宋体"/>
                <w:color w:val="auto"/>
                <w:sz w:val="24"/>
                <w:highlight w:val="none"/>
              </w:rPr>
              <w:t>浙江政府采购网（https://zfcg.czt.zj.gov.cn/</w:t>
            </w:r>
            <w:r>
              <w:rPr>
                <w:rFonts w:ascii="宋体" w:hAnsi="宋体" w:cs="宋体"/>
                <w:color w:val="auto"/>
                <w:sz w:val="24"/>
                <w:highlight w:val="none"/>
              </w:rPr>
              <w:t>）</w:t>
            </w:r>
          </w:p>
        </w:tc>
      </w:tr>
      <w:tr w14:paraId="7059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14:paraId="1A106B9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185" w:type="dxa"/>
            <w:vAlign w:val="center"/>
          </w:tcPr>
          <w:p w14:paraId="2632921B">
            <w:pPr>
              <w:keepNext w:val="0"/>
              <w:keepLines w:val="0"/>
              <w:pageBreakBefore w:val="0"/>
              <w:widowControl w:val="0"/>
              <w:kinsoku/>
              <w:wordWrap/>
              <w:overflowPunct/>
              <w:topLinePunct w:val="0"/>
              <w:autoSpaceDE w:val="0"/>
              <w:autoSpaceDN w:val="0"/>
              <w:bidi w:val="0"/>
              <w:adjustRightInd/>
              <w:spacing w:line="440" w:lineRule="exact"/>
              <w:jc w:val="center"/>
              <w:textAlignment w:val="auto"/>
              <w:rPr>
                <w:rFonts w:hint="eastAsia" w:ascii="宋体" w:hAnsi="宋体" w:cs="宋体"/>
                <w:color w:val="auto"/>
                <w:sz w:val="24"/>
                <w:highlight w:val="none"/>
              </w:rPr>
            </w:pPr>
            <w:r>
              <w:rPr>
                <w:rFonts w:hint="eastAsia" w:ascii="宋体" w:hAnsi="宋体" w:eastAsia="宋体" w:cs="宋体"/>
                <w:color w:val="auto"/>
                <w:sz w:val="24"/>
                <w:szCs w:val="24"/>
              </w:rPr>
              <w:t>合同备案</w:t>
            </w:r>
          </w:p>
        </w:tc>
        <w:tc>
          <w:tcPr>
            <w:tcW w:w="6450" w:type="dxa"/>
            <w:vAlign w:val="center"/>
          </w:tcPr>
          <w:p w14:paraId="0D96D879">
            <w:pPr>
              <w:keepNext w:val="0"/>
              <w:keepLines w:val="0"/>
              <w:pageBreakBefore w:val="0"/>
              <w:widowControl w:val="0"/>
              <w:kinsoku/>
              <w:wordWrap/>
              <w:overflowPunct/>
              <w:topLinePunct w:val="0"/>
              <w:bidi w:val="0"/>
              <w:adjustRightInd/>
              <w:snapToGrid w:val="0"/>
              <w:spacing w:line="440" w:lineRule="exact"/>
              <w:textAlignment w:val="auto"/>
              <w:rPr>
                <w:rFonts w:hint="eastAsia" w:hAnsi="宋体" w:cs="宋体"/>
                <w:color w:val="auto"/>
                <w:kern w:val="2"/>
                <w:sz w:val="24"/>
                <w:szCs w:val="24"/>
                <w:highlight w:val="none"/>
              </w:rPr>
            </w:pPr>
            <w:r>
              <w:rPr>
                <w:rFonts w:hint="eastAsia" w:ascii="宋体" w:hAnsi="宋体" w:eastAsia="宋体" w:cs="宋体"/>
                <w:color w:val="auto"/>
                <w:kern w:val="0"/>
                <w:sz w:val="24"/>
                <w:szCs w:val="24"/>
                <w:lang w:eastAsia="zh-CN"/>
              </w:rPr>
              <w:t>成交人</w:t>
            </w:r>
            <w:r>
              <w:rPr>
                <w:rFonts w:hint="eastAsia" w:ascii="宋体" w:hAnsi="宋体" w:eastAsia="宋体" w:cs="宋体"/>
                <w:color w:val="auto"/>
                <w:kern w:val="0"/>
                <w:sz w:val="24"/>
                <w:szCs w:val="24"/>
              </w:rPr>
              <w:t>与采购人签订合同后，2日历天内将合同扫描件电子版发送至邮箱：</w:t>
            </w:r>
            <w:r>
              <w:rPr>
                <w:rFonts w:hint="eastAsia" w:ascii="宋体" w:hAnsi="宋体" w:eastAsia="宋体" w:cs="宋体"/>
                <w:b/>
                <w:bCs/>
                <w:color w:val="auto"/>
                <w:kern w:val="0"/>
                <w:sz w:val="24"/>
                <w:szCs w:val="24"/>
                <w:u w:val="single"/>
                <w:lang w:val="en-US" w:eastAsia="zh-CN"/>
              </w:rPr>
              <w:t>2513628668</w:t>
            </w:r>
            <w:r>
              <w:rPr>
                <w:rFonts w:hint="eastAsia" w:ascii="宋体" w:hAnsi="宋体" w:eastAsia="宋体" w:cs="宋体"/>
                <w:b/>
                <w:bCs/>
                <w:color w:val="auto"/>
                <w:kern w:val="0"/>
                <w:sz w:val="24"/>
                <w:szCs w:val="24"/>
                <w:u w:val="single"/>
              </w:rPr>
              <w:t>@qq.com</w:t>
            </w:r>
            <w:r>
              <w:rPr>
                <w:rFonts w:hint="eastAsia" w:ascii="宋体" w:hAnsi="宋体" w:eastAsia="宋体" w:cs="宋体"/>
                <w:color w:val="auto"/>
                <w:kern w:val="0"/>
                <w:sz w:val="24"/>
                <w:szCs w:val="24"/>
              </w:rPr>
              <w:t>；本项目政府采购合同按规定在浙江政府采购网（http://zfcg.czt.zj.gov.cn/）予以公告。</w:t>
            </w:r>
          </w:p>
        </w:tc>
      </w:tr>
      <w:tr w14:paraId="7BC1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14:paraId="4008F7CF">
            <w:pPr>
              <w:spacing w:line="360" w:lineRule="exact"/>
              <w:jc w:val="center"/>
              <w:rPr>
                <w:rFonts w:hint="default" w:hAnsi="宋体" w:eastAsia="宋体" w:cs="宋体"/>
                <w:color w:val="auto"/>
                <w:sz w:val="24"/>
                <w:highlight w:val="none"/>
                <w:lang w:val="en-US" w:eastAsia="zh-CN"/>
              </w:rPr>
            </w:pPr>
            <w:r>
              <w:rPr>
                <w:rFonts w:hint="eastAsia" w:hAnsi="宋体" w:cs="宋体"/>
                <w:color w:val="auto"/>
                <w:sz w:val="24"/>
                <w:highlight w:val="none"/>
                <w:lang w:val="en-US" w:eastAsia="zh-CN"/>
              </w:rPr>
              <w:t>23</w:t>
            </w:r>
          </w:p>
        </w:tc>
        <w:tc>
          <w:tcPr>
            <w:tcW w:w="2185" w:type="dxa"/>
            <w:vAlign w:val="center"/>
          </w:tcPr>
          <w:p w14:paraId="07B949EC">
            <w:pPr>
              <w:pStyle w:val="26"/>
              <w:keepNext w:val="0"/>
              <w:keepLines w:val="0"/>
              <w:pageBreakBefore w:val="0"/>
              <w:widowControl w:val="0"/>
              <w:kinsoku/>
              <w:wordWrap/>
              <w:overflowPunct/>
              <w:topLinePunct w:val="0"/>
              <w:bidi w:val="0"/>
              <w:adjustRightInd/>
              <w:snapToGrid w:val="0"/>
              <w:spacing w:line="440" w:lineRule="exact"/>
              <w:jc w:val="center"/>
              <w:textAlignment w:val="auto"/>
              <w:rPr>
                <w:rFonts w:hint="eastAsia" w:hAnsi="宋体" w:cs="宋体"/>
                <w:color w:val="auto"/>
                <w:sz w:val="24"/>
                <w:highlight w:val="none"/>
              </w:rPr>
            </w:pPr>
            <w:r>
              <w:rPr>
                <w:rFonts w:hint="eastAsia"/>
                <w:color w:val="auto"/>
                <w:sz w:val="24"/>
                <w:szCs w:val="24"/>
                <w:highlight w:val="none"/>
                <w:lang w:val="zh-TW" w:eastAsia="zh-TW"/>
              </w:rPr>
              <w:t>本项目需要落实的政府采购政策：</w:t>
            </w:r>
          </w:p>
        </w:tc>
        <w:tc>
          <w:tcPr>
            <w:tcW w:w="6450" w:type="dxa"/>
            <w:vAlign w:val="center"/>
          </w:tcPr>
          <w:p w14:paraId="76589890">
            <w:pPr>
              <w:pStyle w:val="26"/>
              <w:keepNext w:val="0"/>
              <w:keepLines w:val="0"/>
              <w:pageBreakBefore w:val="0"/>
              <w:widowControl w:val="0"/>
              <w:kinsoku/>
              <w:wordWrap/>
              <w:overflowPunct/>
              <w:topLinePunct w:val="0"/>
              <w:bidi w:val="0"/>
              <w:adjustRightInd/>
              <w:snapToGrid w:val="0"/>
              <w:spacing w:line="4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1.项目属性：</w:t>
            </w:r>
            <w:r>
              <w:rPr>
                <w:rFonts w:hint="eastAsia" w:ascii="宋体" w:hAnsi="宋体" w:eastAsia="宋体" w:cs="宋体"/>
                <w:b w:val="0"/>
                <w:bCs w:val="0"/>
                <w:color w:val="auto"/>
                <w:sz w:val="24"/>
                <w:szCs w:val="24"/>
                <w:highlight w:val="none"/>
                <w:u w:val="single"/>
                <w:lang w:val="en-US" w:eastAsia="zh-CN"/>
              </w:rPr>
              <w:t xml:space="preserve"> 服务类</w:t>
            </w:r>
            <w:r>
              <w:rPr>
                <w:rFonts w:hint="eastAsia"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w:t>
            </w:r>
          </w:p>
          <w:p w14:paraId="5B3E0339">
            <w:pPr>
              <w:keepNext w:val="0"/>
              <w:keepLines w:val="0"/>
              <w:pageBreakBefore w:val="0"/>
              <w:kinsoku/>
              <w:overflowPunct/>
              <w:topLinePunct w:val="0"/>
              <w:bidi w:val="0"/>
              <w:adjustRightInd w:val="0"/>
              <w:snapToGrid w:val="0"/>
              <w:spacing w:line="440" w:lineRule="exact"/>
              <w:textAlignment w:val="auto"/>
              <w:rPr>
                <w:rFonts w:hint="eastAsia" w:ascii="宋体" w:hAnsi="宋体" w:eastAsia="宋体" w:cs="宋体"/>
                <w:b/>
                <w:bCs/>
                <w:color w:val="auto"/>
                <w:kern w:val="2"/>
                <w:sz w:val="24"/>
                <w:szCs w:val="24"/>
                <w:highlight w:val="none"/>
                <w:lang w:val="zh-TW" w:eastAsia="zh-TW" w:bidi="ar-SA"/>
              </w:rPr>
            </w:pPr>
            <w:r>
              <w:rPr>
                <w:rFonts w:hint="eastAsia" w:ascii="宋体" w:hAnsi="宋体" w:eastAsia="宋体" w:cs="宋体"/>
                <w:b w:val="0"/>
                <w:bCs w:val="0"/>
                <w:color w:val="auto"/>
                <w:sz w:val="24"/>
                <w:szCs w:val="24"/>
                <w:highlight w:val="none"/>
              </w:rPr>
              <w:t>2.</w:t>
            </w:r>
            <w:r>
              <w:rPr>
                <w:rFonts w:hint="eastAsia" w:ascii="宋体" w:hAnsi="宋体" w:eastAsia="宋体" w:cs="宋体"/>
                <w:b/>
                <w:bCs/>
                <w:color w:val="auto"/>
                <w:kern w:val="2"/>
                <w:sz w:val="24"/>
                <w:szCs w:val="24"/>
                <w:highlight w:val="none"/>
                <w:lang w:val="zh-TW" w:eastAsia="zh-TW" w:bidi="ar-SA"/>
              </w:rPr>
              <w:t>（1）根据工信部等部委发布的《关于印发中小企业划型标准规定的通知》（工信部联企业〔2011〕300号），本项目属于</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农、林、牧、渔业，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工业（包括采矿业，制造业，电力、热力、燃气及水生产和供应业），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建筑业，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批发业，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零售业，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交通运输业（不含铁路运输业），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仓储业，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邮政业，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住宿业，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餐饮业，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信息传输业（包括电信、互联网和相关服务），</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软件和信息技术服务业，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房地产开发经营，</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物业管理，</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租赁和商务服务业，</w:t>
            </w:r>
            <w:r>
              <w:rPr>
                <w:rFonts w:hint="eastAsia" w:ascii="宋体" w:hAnsi="宋体" w:eastAsia="宋体" w:cs="宋体"/>
                <w:b/>
                <w:bCs/>
                <w:color w:val="auto"/>
                <w:kern w:val="2"/>
                <w:sz w:val="24"/>
                <w:szCs w:val="24"/>
                <w:highlight w:val="none"/>
                <w:lang w:val="zh-TW" w:eastAsia="zh-TW" w:bidi="ar-SA"/>
              </w:rPr>
              <w:sym w:font="Wingdings" w:char="00FE"/>
            </w:r>
            <w:r>
              <w:rPr>
                <w:rFonts w:hint="eastAsia" w:ascii="宋体" w:hAnsi="宋体" w:eastAsia="宋体" w:cs="宋体"/>
                <w:b/>
                <w:bCs/>
                <w:color w:val="auto"/>
                <w:kern w:val="2"/>
                <w:sz w:val="24"/>
                <w:szCs w:val="24"/>
                <w:highlight w:val="none"/>
                <w:lang w:val="zh-TW" w:eastAsia="zh-TW" w:bidi="ar-SA"/>
              </w:rPr>
              <w:t>其他未列明行业</w:t>
            </w:r>
            <w:r>
              <w:rPr>
                <w:rFonts w:hint="eastAsia" w:ascii="宋体" w:hAnsi="宋体" w:eastAsia="宋体" w:cs="宋体"/>
                <w:b w:val="0"/>
                <w:bCs w:val="0"/>
                <w:color w:val="auto"/>
                <w:kern w:val="2"/>
                <w:sz w:val="24"/>
                <w:szCs w:val="24"/>
                <w:highlight w:val="none"/>
                <w:lang w:val="zh-TW" w:eastAsia="zh-TW" w:bidi="ar-SA"/>
              </w:rPr>
              <w:t>（包括科学研究和技术服务业，水利、环境和公共设施管理业，居民服务、修理和其他服务业，社会工作，文化、体育和娱乐业等）。</w:t>
            </w:r>
          </w:p>
          <w:p w14:paraId="3BE24FE7">
            <w:pPr>
              <w:keepNext w:val="0"/>
              <w:keepLines w:val="0"/>
              <w:pageBreakBefore w:val="0"/>
              <w:kinsoku/>
              <w:overflowPunct/>
              <w:topLinePunct w:val="0"/>
              <w:bidi w:val="0"/>
              <w:adjustRightInd w:val="0"/>
              <w:snapToGrid w:val="0"/>
              <w:spacing w:line="44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zh-TW" w:eastAsia="zh-TW" w:bidi="ar-SA"/>
              </w:rPr>
              <w:t>（2）根据财政部发布的《政府采购促进中小企业发展管理办法》财库（2020）46号</w:t>
            </w:r>
            <w:r>
              <w:rPr>
                <w:rFonts w:hint="eastAsia" w:ascii="宋体" w:hAnsi="宋体" w:eastAsia="宋体" w:cs="宋体"/>
                <w:b w:val="0"/>
                <w:bCs w:val="0"/>
                <w:color w:val="auto"/>
                <w:kern w:val="2"/>
                <w:sz w:val="24"/>
                <w:szCs w:val="24"/>
                <w:highlight w:val="none"/>
                <w:lang w:val="zh-TW" w:eastAsia="zh-CN" w:bidi="ar-SA"/>
              </w:rPr>
              <w:t>、《浙江省财政厅关于进一步发挥政府采购政策功能全力推动经济稳进提质的通知》（浙财采监〔2022〕3号）、</w:t>
            </w:r>
            <w:r>
              <w:rPr>
                <w:rFonts w:hint="eastAsia" w:ascii="宋体" w:hAnsi="宋体" w:eastAsia="宋体" w:cs="宋体"/>
                <w:b w:val="0"/>
                <w:bCs w:val="0"/>
                <w:color w:val="auto"/>
                <w:sz w:val="24"/>
                <w:highlight w:val="none"/>
                <w:lang w:val="zh-TW" w:eastAsia="zh-CN"/>
              </w:rPr>
              <w:t>《财政部关于进一步加大政府采购支持中小企业力度的通知》财库【2022】19号</w:t>
            </w:r>
            <w:r>
              <w:rPr>
                <w:rFonts w:hint="eastAsia" w:ascii="宋体" w:hAnsi="宋体" w:eastAsia="宋体" w:cs="宋体"/>
                <w:b w:val="0"/>
                <w:bCs w:val="0"/>
                <w:color w:val="auto"/>
                <w:kern w:val="2"/>
                <w:sz w:val="24"/>
                <w:szCs w:val="24"/>
                <w:highlight w:val="none"/>
                <w:lang w:val="zh-TW" w:eastAsia="zh-TW" w:bidi="ar-SA"/>
              </w:rPr>
              <w:t>的相关规定</w:t>
            </w:r>
            <w:r>
              <w:rPr>
                <w:rFonts w:hint="eastAsia" w:ascii="宋体" w:hAnsi="宋体" w:eastAsia="宋体" w:cs="宋体"/>
                <w:b w:val="0"/>
                <w:bCs w:val="0"/>
                <w:color w:val="auto"/>
                <w:kern w:val="2"/>
                <w:sz w:val="24"/>
                <w:szCs w:val="24"/>
                <w:highlight w:val="none"/>
                <w:lang w:val="zh-TW" w:eastAsia="zh-CN" w:bidi="ar-SA"/>
              </w:rPr>
              <w:t>。</w:t>
            </w:r>
          </w:p>
          <w:p w14:paraId="7AADBB31">
            <w:pPr>
              <w:keepNext w:val="0"/>
              <w:keepLines w:val="0"/>
              <w:pageBreakBefore w:val="0"/>
              <w:kinsoku/>
              <w:overflowPunct/>
              <w:topLinePunct w:val="0"/>
              <w:bidi w:val="0"/>
              <w:adjustRightInd w:val="0"/>
              <w:snapToGrid w:val="0"/>
              <w:spacing w:line="440" w:lineRule="exact"/>
              <w:textAlignment w:val="auto"/>
              <w:rPr>
                <w:rFonts w:hint="eastAsia" w:ascii="宋体" w:hAnsi="宋体" w:eastAsia="宋体" w:cs="宋体"/>
                <w:b/>
                <w:bCs/>
                <w:color w:val="auto"/>
                <w:kern w:val="2"/>
                <w:sz w:val="24"/>
                <w:szCs w:val="24"/>
                <w:highlight w:val="none"/>
                <w:lang w:val="zh-TW" w:eastAsia="zh-TW" w:bidi="ar-SA"/>
              </w:rPr>
            </w:pPr>
            <w:r>
              <w:rPr>
                <w:rFonts w:hint="eastAsia" w:ascii="宋体" w:hAnsi="宋体" w:eastAsia="宋体" w:cs="宋体"/>
                <w:b/>
                <w:bCs/>
                <w:color w:val="auto"/>
                <w:kern w:val="2"/>
                <w:sz w:val="24"/>
                <w:szCs w:val="24"/>
                <w:highlight w:val="none"/>
                <w:lang w:val="zh-TW" w:eastAsia="zh-TW" w:bidi="ar-SA"/>
              </w:rPr>
              <w:t>2.1是否为预留份额项目：</w:t>
            </w:r>
          </w:p>
          <w:p w14:paraId="646F312B">
            <w:pPr>
              <w:keepNext w:val="0"/>
              <w:keepLines w:val="0"/>
              <w:pageBreakBefore w:val="0"/>
              <w:kinsoku/>
              <w:overflowPunct/>
              <w:topLinePunct w:val="0"/>
              <w:bidi w:val="0"/>
              <w:adjustRightInd w:val="0"/>
              <w:snapToGrid w:val="0"/>
              <w:spacing w:line="440" w:lineRule="exact"/>
              <w:ind w:firstLine="241" w:firstLineChars="100"/>
              <w:textAlignment w:val="auto"/>
              <w:rPr>
                <w:rFonts w:hint="eastAsia" w:ascii="宋体" w:hAnsi="宋体" w:eastAsia="宋体" w:cs="宋体"/>
                <w:b/>
                <w:color w:val="auto"/>
                <w:sz w:val="24"/>
                <w:szCs w:val="24"/>
                <w:highlight w:val="none"/>
                <w:lang w:val="zh-TW" w:eastAsia="zh-TW"/>
              </w:rPr>
            </w:pPr>
            <w:r>
              <w:rPr>
                <w:rFonts w:hint="eastAsia" w:ascii="宋体" w:hAnsi="宋体" w:eastAsia="宋体" w:cs="宋体"/>
                <w:b/>
                <w:color w:val="auto"/>
                <w:sz w:val="24"/>
                <w:szCs w:val="24"/>
                <w:highlight w:val="none"/>
                <w:lang w:val="zh-TW" w:eastAsia="zh-TW"/>
              </w:rPr>
              <w:sym w:font="Wingdings" w:char="00FE"/>
            </w:r>
            <w:r>
              <w:rPr>
                <w:rFonts w:hint="eastAsia" w:ascii="宋体" w:hAnsi="宋体" w:eastAsia="宋体" w:cs="宋体"/>
                <w:b/>
                <w:color w:val="auto"/>
                <w:sz w:val="24"/>
                <w:szCs w:val="24"/>
                <w:highlight w:val="none"/>
                <w:lang w:val="zh-TW" w:eastAsia="zh-TW"/>
              </w:rPr>
              <w:t>本项目为</w:t>
            </w:r>
            <w:r>
              <w:rPr>
                <w:rFonts w:hint="eastAsia" w:ascii="宋体" w:hAnsi="宋体" w:eastAsia="宋体" w:cs="宋体"/>
                <w:b w:val="0"/>
                <w:bCs/>
                <w:color w:val="auto"/>
                <w:sz w:val="24"/>
                <w:szCs w:val="24"/>
                <w:highlight w:val="none"/>
                <w:lang w:val="zh-TW" w:eastAsia="zh-TW"/>
              </w:rPr>
              <w:sym w:font="Wingdings" w:char="00A8"/>
            </w:r>
            <w:r>
              <w:rPr>
                <w:rFonts w:hint="eastAsia" w:ascii="宋体" w:hAnsi="宋体" w:eastAsia="宋体" w:cs="宋体"/>
                <w:b w:val="0"/>
                <w:bCs/>
                <w:color w:val="auto"/>
                <w:sz w:val="24"/>
                <w:szCs w:val="24"/>
                <w:highlight w:val="none"/>
                <w:lang w:val="zh-TW" w:eastAsia="zh-TW"/>
              </w:rPr>
              <w:t>采购限额标准以上，</w:t>
            </w:r>
            <w:r>
              <w:rPr>
                <w:rFonts w:hint="eastAsia" w:ascii="宋体" w:hAnsi="宋体" w:eastAsia="宋体" w:cs="宋体"/>
                <w:b/>
                <w:bCs w:val="0"/>
                <w:color w:val="auto"/>
                <w:sz w:val="24"/>
                <w:szCs w:val="24"/>
                <w:highlight w:val="none"/>
                <w:lang w:val="zh-TW" w:eastAsia="zh-TW"/>
              </w:rPr>
              <w:sym w:font="Wingdings" w:char="00FE"/>
            </w:r>
            <w:r>
              <w:rPr>
                <w:rFonts w:hint="eastAsia" w:ascii="宋体" w:hAnsi="宋体" w:eastAsia="宋体" w:cs="宋体"/>
                <w:b/>
                <w:bCs w:val="0"/>
                <w:color w:val="auto"/>
                <w:sz w:val="24"/>
                <w:szCs w:val="24"/>
                <w:highlight w:val="none"/>
                <w:lang w:val="zh-TW" w:eastAsia="zh-TW"/>
              </w:rPr>
              <w:t>200万元以下的货物和服务采购项目</w:t>
            </w:r>
            <w:r>
              <w:rPr>
                <w:rFonts w:hint="eastAsia" w:ascii="宋体" w:hAnsi="宋体" w:eastAsia="宋体" w:cs="宋体"/>
                <w:b w:val="0"/>
                <w:bCs/>
                <w:color w:val="auto"/>
                <w:sz w:val="24"/>
                <w:szCs w:val="24"/>
                <w:highlight w:val="none"/>
                <w:lang w:val="zh-TW" w:eastAsia="zh-TW"/>
              </w:rPr>
              <w:t>、</w:t>
            </w:r>
            <w:r>
              <w:rPr>
                <w:rFonts w:hint="eastAsia" w:ascii="宋体" w:hAnsi="宋体" w:eastAsia="宋体" w:cs="宋体"/>
                <w:b w:val="0"/>
                <w:bCs/>
                <w:color w:val="auto"/>
                <w:sz w:val="24"/>
                <w:szCs w:val="24"/>
                <w:highlight w:val="none"/>
                <w:lang w:val="zh-TW" w:eastAsia="zh-TW"/>
              </w:rPr>
              <w:sym w:font="Wingdings" w:char="00A8"/>
            </w:r>
            <w:r>
              <w:rPr>
                <w:rFonts w:hint="eastAsia" w:ascii="宋体" w:hAnsi="宋体" w:eastAsia="宋体" w:cs="宋体"/>
                <w:b w:val="0"/>
                <w:bCs/>
                <w:color w:val="auto"/>
                <w:sz w:val="24"/>
                <w:szCs w:val="24"/>
                <w:highlight w:val="none"/>
                <w:lang w:val="zh-TW" w:eastAsia="zh-TW"/>
              </w:rPr>
              <w:t>400万元以下的工程采购项目</w:t>
            </w:r>
            <w:r>
              <w:rPr>
                <w:rFonts w:hint="eastAsia" w:ascii="宋体" w:hAnsi="宋体" w:eastAsia="宋体" w:cs="宋体"/>
                <w:b w:val="0"/>
                <w:bCs/>
                <w:color w:val="auto"/>
                <w:sz w:val="24"/>
                <w:szCs w:val="24"/>
                <w:highlight w:val="none"/>
                <w:lang w:val="zh-TW" w:eastAsia="zh-CN"/>
              </w:rPr>
              <w:t>。</w:t>
            </w:r>
            <w:r>
              <w:rPr>
                <w:rFonts w:hint="eastAsia" w:ascii="宋体" w:hAnsi="宋体" w:eastAsia="宋体" w:cs="宋体"/>
                <w:b w:val="0"/>
                <w:bCs/>
                <w:color w:val="auto"/>
                <w:sz w:val="24"/>
                <w:szCs w:val="24"/>
                <w:highlight w:val="none"/>
                <w:lang w:val="zh-TW" w:eastAsia="zh-TW"/>
              </w:rPr>
              <w:sym w:font="Wingdings" w:char="00A8"/>
            </w:r>
            <w:r>
              <w:rPr>
                <w:rFonts w:hint="eastAsia" w:ascii="宋体" w:hAnsi="宋体" w:eastAsia="宋体" w:cs="宋体"/>
                <w:b w:val="0"/>
                <w:bCs/>
                <w:color w:val="auto"/>
                <w:sz w:val="24"/>
                <w:szCs w:val="24"/>
                <w:highlight w:val="none"/>
                <w:lang w:val="zh-TW" w:eastAsia="zh-CN"/>
              </w:rPr>
              <w:t>本项目</w:t>
            </w:r>
            <w:r>
              <w:rPr>
                <w:rFonts w:hint="eastAsia" w:ascii="宋体" w:hAnsi="宋体" w:eastAsia="宋体" w:cs="宋体"/>
                <w:b w:val="0"/>
                <w:bCs/>
                <w:color w:val="auto"/>
                <w:sz w:val="24"/>
                <w:szCs w:val="24"/>
                <w:highlight w:val="none"/>
                <w:lang w:val="zh-TW" w:eastAsia="zh-TW"/>
              </w:rPr>
              <w:t>为预留份额项目，专门面向中小企业采购</w:t>
            </w:r>
            <w:r>
              <w:rPr>
                <w:rFonts w:hint="eastAsia" w:ascii="宋体" w:hAnsi="宋体" w:eastAsia="宋体" w:cs="宋体"/>
                <w:b/>
                <w:color w:val="auto"/>
                <w:sz w:val="24"/>
                <w:szCs w:val="24"/>
                <w:highlight w:val="none"/>
                <w:lang w:val="zh-TW" w:eastAsia="zh-TW"/>
              </w:rPr>
              <w:t xml:space="preserve">。 </w:t>
            </w:r>
          </w:p>
          <w:p w14:paraId="411B69C1">
            <w:pPr>
              <w:keepNext w:val="0"/>
              <w:keepLines w:val="0"/>
              <w:pageBreakBefore w:val="0"/>
              <w:kinsoku/>
              <w:overflowPunct/>
              <w:topLinePunct w:val="0"/>
              <w:bidi w:val="0"/>
              <w:adjustRightInd w:val="0"/>
              <w:snapToGrid w:val="0"/>
              <w:spacing w:beforeLines="0" w:afterLines="0" w:line="440" w:lineRule="exact"/>
              <w:ind w:firstLine="241" w:firstLineChars="100"/>
              <w:textAlignment w:val="auto"/>
              <w:rPr>
                <w:rFonts w:hint="eastAsia" w:ascii="宋体" w:hAnsi="宋体" w:eastAsia="宋体" w:cs="宋体"/>
                <w:b w:val="0"/>
                <w:bCs/>
                <w:color w:val="auto"/>
                <w:sz w:val="24"/>
                <w:szCs w:val="24"/>
                <w:highlight w:val="none"/>
                <w:lang w:val="zh-TW" w:eastAsia="zh-TW"/>
              </w:rPr>
            </w:pPr>
            <w:r>
              <w:rPr>
                <w:rFonts w:hint="eastAsia" w:ascii="宋体" w:hAnsi="宋体" w:eastAsia="宋体" w:cs="宋体"/>
                <w:b/>
                <w:bCs w:val="0"/>
                <w:color w:val="auto"/>
                <w:sz w:val="24"/>
                <w:szCs w:val="24"/>
                <w:highlight w:val="none"/>
                <w:lang w:val="zh-TW" w:eastAsia="zh-TW"/>
              </w:rPr>
              <w:sym w:font="Wingdings" w:char="00FE"/>
            </w:r>
            <w:r>
              <w:rPr>
                <w:rFonts w:hint="eastAsia" w:ascii="宋体" w:hAnsi="宋体" w:eastAsia="宋体" w:cs="宋体"/>
                <w:b/>
                <w:bCs w:val="0"/>
                <w:color w:val="auto"/>
                <w:sz w:val="24"/>
                <w:szCs w:val="24"/>
                <w:highlight w:val="none"/>
                <w:lang w:val="zh-TW" w:eastAsia="zh-TW"/>
              </w:rPr>
              <w:t>本项目为非预留份额项目、非专门面向中小企业的项目</w:t>
            </w:r>
            <w:r>
              <w:rPr>
                <w:rFonts w:hint="eastAsia" w:ascii="宋体" w:hAnsi="宋体" w:eastAsia="宋体" w:cs="宋体"/>
                <w:b w:val="0"/>
                <w:bCs/>
                <w:color w:val="auto"/>
                <w:sz w:val="24"/>
                <w:szCs w:val="24"/>
                <w:highlight w:val="none"/>
                <w:lang w:val="zh-TW" w:eastAsia="zh-TW"/>
              </w:rPr>
              <w:t>，</w:t>
            </w:r>
            <w:r>
              <w:rPr>
                <w:rFonts w:hint="eastAsia" w:ascii="宋体" w:hAnsi="宋体" w:eastAsia="宋体" w:cs="宋体"/>
                <w:b w:val="0"/>
                <w:bCs/>
                <w:color w:val="auto"/>
                <w:sz w:val="24"/>
                <w:szCs w:val="24"/>
                <w:highlight w:val="none"/>
                <w:lang w:val="zh-TW" w:eastAsia="zh-TW"/>
              </w:rPr>
              <w:sym w:font="Wingdings" w:char="00A8"/>
            </w:r>
            <w:r>
              <w:rPr>
                <w:rFonts w:hint="eastAsia" w:ascii="宋体" w:hAnsi="宋体" w:eastAsia="宋体" w:cs="宋体"/>
                <w:b w:val="0"/>
                <w:bCs/>
                <w:color w:val="auto"/>
                <w:sz w:val="24"/>
                <w:szCs w:val="24"/>
                <w:highlight w:val="none"/>
                <w:lang w:val="zh-TW" w:eastAsia="zh-TW"/>
              </w:rPr>
              <w:t>货物项目小微企业报价给予</w:t>
            </w:r>
            <w:r>
              <w:rPr>
                <w:rFonts w:hint="eastAsia" w:ascii="宋体" w:hAnsi="宋体" w:eastAsia="宋体" w:cs="宋体"/>
                <w:b w:val="0"/>
                <w:bCs/>
                <w:color w:val="auto"/>
                <w:sz w:val="24"/>
                <w:szCs w:val="24"/>
                <w:highlight w:val="none"/>
                <w:u w:val="single"/>
                <w:lang w:val="zh-TW" w:eastAsia="zh-TW"/>
              </w:rPr>
              <w:t xml:space="preserve"> / </w:t>
            </w:r>
            <w:r>
              <w:rPr>
                <w:rFonts w:hint="eastAsia" w:ascii="宋体" w:hAnsi="宋体" w:eastAsia="宋体" w:cs="宋体"/>
                <w:b w:val="0"/>
                <w:bCs/>
                <w:color w:val="auto"/>
                <w:sz w:val="24"/>
                <w:szCs w:val="24"/>
                <w:highlight w:val="none"/>
                <w:lang w:val="zh-TW" w:eastAsia="zh-TW"/>
              </w:rPr>
              <w:t>%（</w:t>
            </w:r>
            <w:r>
              <w:rPr>
                <w:rFonts w:hint="eastAsia" w:ascii="宋体" w:hAnsi="宋体" w:eastAsia="宋体" w:cs="宋体"/>
                <w:b w:val="0"/>
                <w:bCs/>
                <w:color w:val="auto"/>
                <w:sz w:val="24"/>
                <w:szCs w:val="24"/>
                <w:highlight w:val="none"/>
              </w:rPr>
              <w:t>10</w:t>
            </w:r>
            <w:r>
              <w:rPr>
                <w:rFonts w:hint="eastAsia" w:ascii="宋体" w:hAnsi="宋体" w:eastAsia="宋体" w:cs="宋体"/>
                <w:b w:val="0"/>
                <w:bCs/>
                <w:color w:val="auto"/>
                <w:sz w:val="24"/>
                <w:szCs w:val="24"/>
                <w:highlight w:val="none"/>
                <w:lang w:val="zh-TW" w:eastAsia="zh-TW"/>
              </w:rPr>
              <w:t>%-</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zh-TW" w:eastAsia="zh-TW"/>
              </w:rPr>
              <w:t>0%）扣除，</w:t>
            </w:r>
            <w:r>
              <w:rPr>
                <w:rFonts w:hint="eastAsia" w:ascii="宋体" w:hAnsi="宋体" w:eastAsia="宋体" w:cs="宋体"/>
                <w:b/>
                <w:bCs w:val="0"/>
                <w:color w:val="auto"/>
                <w:sz w:val="24"/>
                <w:szCs w:val="24"/>
                <w:highlight w:val="none"/>
                <w:lang w:val="zh-TW" w:eastAsia="zh-TW"/>
              </w:rPr>
              <w:sym w:font="Wingdings" w:char="00FE"/>
            </w:r>
            <w:r>
              <w:rPr>
                <w:rFonts w:hint="eastAsia" w:ascii="宋体" w:hAnsi="宋体" w:eastAsia="宋体" w:cs="宋体"/>
                <w:b/>
                <w:bCs w:val="0"/>
                <w:color w:val="auto"/>
                <w:sz w:val="24"/>
                <w:szCs w:val="24"/>
                <w:highlight w:val="none"/>
                <w:lang w:val="zh-TW" w:eastAsia="zh-TW"/>
              </w:rPr>
              <w:t>服务项目小微企业报价给予</w:t>
            </w:r>
            <w:r>
              <w:rPr>
                <w:rFonts w:hint="eastAsia" w:ascii="宋体" w:hAnsi="宋体" w:eastAsia="宋体" w:cs="宋体"/>
                <w:b/>
                <w:bCs w:val="0"/>
                <w:color w:val="auto"/>
                <w:sz w:val="24"/>
                <w:szCs w:val="24"/>
                <w:highlight w:val="none"/>
                <w:u w:val="single"/>
                <w:lang w:val="zh-TW" w:eastAsia="zh-TW"/>
              </w:rPr>
              <w:t xml:space="preserve"> </w:t>
            </w:r>
            <w:r>
              <w:rPr>
                <w:rFonts w:hint="eastAsia" w:ascii="宋体" w:hAnsi="宋体" w:cs="宋体"/>
                <w:b/>
                <w:bCs w:val="0"/>
                <w:color w:val="auto"/>
                <w:sz w:val="24"/>
                <w:szCs w:val="24"/>
                <w:highlight w:val="none"/>
                <w:u w:val="single"/>
                <w:lang w:val="en-US" w:eastAsia="zh-CN"/>
              </w:rPr>
              <w:t>2</w:t>
            </w:r>
            <w:r>
              <w:rPr>
                <w:rFonts w:hint="eastAsia" w:ascii="宋体" w:hAnsi="宋体" w:eastAsia="宋体" w:cs="宋体"/>
                <w:b/>
                <w:bCs w:val="0"/>
                <w:color w:val="auto"/>
                <w:sz w:val="24"/>
                <w:szCs w:val="24"/>
                <w:highlight w:val="none"/>
                <w:u w:val="single"/>
                <w:lang w:val="en-US" w:eastAsia="zh-CN"/>
              </w:rPr>
              <w:t xml:space="preserve">0 </w:t>
            </w:r>
            <w:r>
              <w:rPr>
                <w:rFonts w:hint="eastAsia" w:ascii="宋体" w:hAnsi="宋体" w:eastAsia="宋体" w:cs="宋体"/>
                <w:b/>
                <w:bCs w:val="0"/>
                <w:color w:val="auto"/>
                <w:sz w:val="24"/>
                <w:szCs w:val="24"/>
                <w:highlight w:val="none"/>
                <w:lang w:val="zh-TW" w:eastAsia="zh-TW"/>
              </w:rPr>
              <w:t>%（</w:t>
            </w:r>
            <w:r>
              <w:rPr>
                <w:rFonts w:hint="eastAsia" w:ascii="宋体" w:hAnsi="宋体" w:eastAsia="宋体" w:cs="宋体"/>
                <w:b/>
                <w:bCs w:val="0"/>
                <w:color w:val="auto"/>
                <w:sz w:val="24"/>
                <w:szCs w:val="24"/>
                <w:highlight w:val="none"/>
              </w:rPr>
              <w:t>10</w:t>
            </w:r>
            <w:r>
              <w:rPr>
                <w:rFonts w:hint="eastAsia" w:ascii="宋体" w:hAnsi="宋体" w:eastAsia="宋体" w:cs="宋体"/>
                <w:b/>
                <w:bCs w:val="0"/>
                <w:color w:val="auto"/>
                <w:sz w:val="24"/>
                <w:szCs w:val="24"/>
                <w:highlight w:val="none"/>
                <w:lang w:val="zh-TW" w:eastAsia="zh-TW"/>
              </w:rPr>
              <w:t>%-</w:t>
            </w:r>
            <w:r>
              <w:rPr>
                <w:rFonts w:hint="eastAsia" w:ascii="宋体" w:hAnsi="宋体" w:eastAsia="宋体" w:cs="宋体"/>
                <w:b/>
                <w:bCs w:val="0"/>
                <w:color w:val="auto"/>
                <w:sz w:val="24"/>
                <w:szCs w:val="24"/>
                <w:highlight w:val="none"/>
              </w:rPr>
              <w:t>2</w:t>
            </w:r>
            <w:r>
              <w:rPr>
                <w:rFonts w:hint="eastAsia" w:ascii="宋体" w:hAnsi="宋体" w:eastAsia="宋体" w:cs="宋体"/>
                <w:b/>
                <w:bCs w:val="0"/>
                <w:color w:val="auto"/>
                <w:sz w:val="24"/>
                <w:szCs w:val="24"/>
                <w:highlight w:val="none"/>
                <w:lang w:val="zh-TW" w:eastAsia="zh-TW"/>
              </w:rPr>
              <w:t>0%）扣除</w:t>
            </w:r>
            <w:r>
              <w:rPr>
                <w:rFonts w:hint="eastAsia" w:ascii="宋体" w:hAnsi="宋体" w:eastAsia="宋体" w:cs="宋体"/>
                <w:b w:val="0"/>
                <w:bCs/>
                <w:color w:val="auto"/>
                <w:sz w:val="24"/>
                <w:szCs w:val="24"/>
                <w:highlight w:val="none"/>
                <w:lang w:val="zh-TW" w:eastAsia="zh-TW"/>
              </w:rPr>
              <w:t>，</w:t>
            </w:r>
            <w:r>
              <w:rPr>
                <w:rFonts w:hint="eastAsia" w:ascii="宋体" w:hAnsi="宋体" w:eastAsia="宋体" w:cs="宋体"/>
                <w:b w:val="0"/>
                <w:bCs/>
                <w:color w:val="auto"/>
                <w:sz w:val="24"/>
                <w:szCs w:val="24"/>
                <w:highlight w:val="none"/>
                <w:lang w:val="zh-TW" w:eastAsia="zh-TW"/>
              </w:rPr>
              <w:sym w:font="Wingdings" w:char="00A8"/>
            </w:r>
            <w:r>
              <w:rPr>
                <w:rFonts w:hint="eastAsia" w:ascii="宋体" w:hAnsi="宋体" w:eastAsia="宋体" w:cs="宋体"/>
                <w:b w:val="0"/>
                <w:bCs/>
                <w:color w:val="auto"/>
                <w:sz w:val="24"/>
                <w:szCs w:val="24"/>
                <w:highlight w:val="none"/>
                <w:lang w:val="zh-TW" w:eastAsia="zh-TW"/>
              </w:rPr>
              <w:t>工程项目小微企业报价给予</w:t>
            </w:r>
            <w:r>
              <w:rPr>
                <w:rFonts w:hint="eastAsia" w:ascii="宋体" w:hAnsi="宋体" w:eastAsia="宋体" w:cs="宋体"/>
                <w:b w:val="0"/>
                <w:bCs/>
                <w:color w:val="auto"/>
                <w:sz w:val="24"/>
                <w:szCs w:val="24"/>
                <w:highlight w:val="none"/>
                <w:u w:val="single"/>
                <w:lang w:val="zh-TW" w:eastAsia="zh-TW"/>
              </w:rPr>
              <w:t xml:space="preserve"> / </w:t>
            </w:r>
            <w:r>
              <w:rPr>
                <w:rFonts w:hint="eastAsia" w:ascii="宋体" w:hAnsi="宋体" w:eastAsia="宋体" w:cs="宋体"/>
                <w:b w:val="0"/>
                <w:bCs/>
                <w:color w:val="auto"/>
                <w:sz w:val="24"/>
                <w:szCs w:val="24"/>
                <w:highlight w:val="none"/>
                <w:lang w:val="zh-TW" w:eastAsia="zh-TW"/>
              </w:rPr>
              <w:t>%（3%-5%）扣除，用扣除后的价格参加评审。</w:t>
            </w:r>
            <w:r>
              <w:rPr>
                <w:rFonts w:hint="eastAsia" w:ascii="宋体" w:hAnsi="宋体" w:eastAsia="宋体" w:cs="宋体"/>
                <w:b w:val="0"/>
                <w:bCs/>
                <w:color w:val="auto"/>
                <w:sz w:val="24"/>
                <w:szCs w:val="24"/>
                <w:highlight w:val="none"/>
                <w:lang w:val="zh-TW" w:eastAsia="zh-TW"/>
              </w:rPr>
              <w:sym w:font="Wingdings" w:char="00A8"/>
            </w:r>
            <w:r>
              <w:rPr>
                <w:rFonts w:hint="eastAsia" w:ascii="宋体" w:hAnsi="宋体" w:eastAsia="宋体" w:cs="宋体"/>
                <w:b w:val="0"/>
                <w:bCs/>
                <w:color w:val="auto"/>
                <w:sz w:val="24"/>
                <w:szCs w:val="24"/>
                <w:highlight w:val="none"/>
                <w:lang w:val="zh-TW" w:eastAsia="zh-TW"/>
              </w:rPr>
              <w:t>本项目为适用招标投标法的政府采购工程建设项目，采用综合评估法但未采用低价优先法计算价格分，评标时在采用原报价进行评分的基础上增加其价格得分的</w:t>
            </w:r>
            <w:r>
              <w:rPr>
                <w:rFonts w:hint="eastAsia" w:ascii="宋体" w:hAnsi="宋体" w:eastAsia="宋体" w:cs="宋体"/>
                <w:b w:val="0"/>
                <w:bCs/>
                <w:color w:val="auto"/>
                <w:sz w:val="24"/>
                <w:szCs w:val="24"/>
                <w:highlight w:val="none"/>
                <w:u w:val="single"/>
                <w:lang w:val="zh-TW" w:eastAsia="zh-TW"/>
              </w:rPr>
              <w:t xml:space="preserve">  / </w:t>
            </w:r>
            <w:r>
              <w:rPr>
                <w:rFonts w:hint="eastAsia" w:ascii="宋体" w:hAnsi="宋体" w:eastAsia="宋体" w:cs="宋体"/>
                <w:b w:val="0"/>
                <w:bCs/>
                <w:color w:val="auto"/>
                <w:sz w:val="24"/>
                <w:szCs w:val="24"/>
                <w:highlight w:val="none"/>
                <w:lang w:val="zh-TW" w:eastAsia="zh-TW"/>
              </w:rPr>
              <w:t>%（ 3%-5%）作为其价格分。</w:t>
            </w:r>
          </w:p>
          <w:p w14:paraId="6E93E92E">
            <w:pPr>
              <w:keepNext w:val="0"/>
              <w:keepLines w:val="0"/>
              <w:pageBreakBefore w:val="0"/>
              <w:kinsoku/>
              <w:overflowPunct/>
              <w:topLinePunct w:val="0"/>
              <w:bidi w:val="0"/>
              <w:adjustRightInd w:val="0"/>
              <w:snapToGrid w:val="0"/>
              <w:spacing w:beforeLines="0" w:afterLines="0" w:line="440" w:lineRule="exact"/>
              <w:ind w:firstLine="240" w:firstLineChars="100"/>
              <w:textAlignment w:val="auto"/>
              <w:rPr>
                <w:rFonts w:hint="eastAsia" w:ascii="宋体" w:hAnsi="宋体" w:eastAsia="宋体" w:cs="宋体"/>
                <w:b w:val="0"/>
                <w:bCs/>
                <w:color w:val="auto"/>
                <w:sz w:val="24"/>
                <w:szCs w:val="24"/>
                <w:highlight w:val="none"/>
                <w:lang w:val="zh-TW" w:eastAsia="zh-TW"/>
              </w:rPr>
            </w:pPr>
            <w:r>
              <w:rPr>
                <w:rFonts w:hint="eastAsia" w:ascii="宋体" w:hAnsi="宋体" w:eastAsia="宋体" w:cs="宋体"/>
                <w:b w:val="0"/>
                <w:bCs/>
                <w:color w:val="auto"/>
                <w:sz w:val="24"/>
                <w:szCs w:val="24"/>
                <w:highlight w:val="none"/>
                <w:lang w:val="zh-TW" w:eastAsia="zh-TW"/>
              </w:rPr>
              <w:sym w:font="Wingdings" w:char="00A8"/>
            </w:r>
            <w:r>
              <w:rPr>
                <w:rFonts w:hint="eastAsia" w:ascii="宋体" w:hAnsi="宋体" w:eastAsia="宋体" w:cs="宋体"/>
                <w:b w:val="0"/>
                <w:bCs/>
                <w:color w:val="auto"/>
                <w:sz w:val="24"/>
                <w:szCs w:val="24"/>
                <w:highlight w:val="none"/>
                <w:lang w:val="zh-TW" w:eastAsia="zh-TW"/>
              </w:rPr>
              <w:t>本项目为</w:t>
            </w:r>
            <w:r>
              <w:rPr>
                <w:rFonts w:hint="eastAsia" w:ascii="宋体" w:hAnsi="宋体" w:eastAsia="宋体" w:cs="宋体"/>
                <w:b w:val="0"/>
                <w:bCs/>
                <w:color w:val="auto"/>
                <w:sz w:val="24"/>
                <w:szCs w:val="24"/>
                <w:highlight w:val="none"/>
                <w:lang w:val="zh-TW" w:eastAsia="zh-TW"/>
              </w:rPr>
              <w:sym w:font="Wingdings" w:char="00A8"/>
            </w:r>
            <w:r>
              <w:rPr>
                <w:rFonts w:hint="eastAsia" w:ascii="宋体" w:hAnsi="宋体" w:eastAsia="宋体" w:cs="宋体"/>
                <w:b w:val="0"/>
                <w:bCs/>
                <w:color w:val="auto"/>
                <w:sz w:val="24"/>
                <w:szCs w:val="24"/>
                <w:highlight w:val="none"/>
                <w:lang w:val="zh-TW" w:eastAsia="zh-TW"/>
              </w:rPr>
              <w:t>接受大中型企业与小微企业组成联合体、</w:t>
            </w:r>
            <w:r>
              <w:rPr>
                <w:rFonts w:hint="eastAsia" w:ascii="宋体" w:hAnsi="宋体" w:eastAsia="宋体" w:cs="宋体"/>
                <w:b w:val="0"/>
                <w:bCs/>
                <w:color w:val="auto"/>
                <w:sz w:val="24"/>
                <w:szCs w:val="24"/>
                <w:highlight w:val="none"/>
                <w:lang w:val="zh-TW" w:eastAsia="zh-TW"/>
              </w:rPr>
              <w:sym w:font="Wingdings" w:char="00A8"/>
            </w:r>
            <w:r>
              <w:rPr>
                <w:rFonts w:hint="eastAsia" w:ascii="宋体" w:hAnsi="宋体" w:eastAsia="宋体" w:cs="宋体"/>
                <w:b w:val="0"/>
                <w:bCs/>
                <w:color w:val="auto"/>
                <w:sz w:val="24"/>
                <w:szCs w:val="24"/>
                <w:highlight w:val="none"/>
                <w:lang w:val="zh-TW" w:eastAsia="zh-TW"/>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b w:val="0"/>
                <w:bCs/>
                <w:color w:val="auto"/>
                <w:sz w:val="24"/>
                <w:szCs w:val="24"/>
                <w:highlight w:val="none"/>
                <w:u w:val="single"/>
              </w:rPr>
              <w:t xml:space="preserve"> / </w:t>
            </w:r>
            <w:r>
              <w:rPr>
                <w:rFonts w:hint="eastAsia" w:ascii="宋体" w:hAnsi="宋体" w:eastAsia="宋体" w:cs="宋体"/>
                <w:b w:val="0"/>
                <w:bCs/>
                <w:color w:val="auto"/>
                <w:sz w:val="24"/>
                <w:szCs w:val="24"/>
                <w:highlight w:val="none"/>
                <w:lang w:val="zh-TW" w:eastAsia="zh-TW"/>
              </w:rPr>
              <w:t xml:space="preserve"> %（</w:t>
            </w:r>
            <w:r>
              <w:rPr>
                <w:rFonts w:hint="eastAsia" w:ascii="宋体" w:hAnsi="宋体" w:eastAsia="宋体" w:cs="宋体"/>
                <w:b w:val="0"/>
                <w:bCs/>
                <w:color w:val="auto"/>
                <w:sz w:val="24"/>
                <w:szCs w:val="24"/>
                <w:highlight w:val="none"/>
              </w:rPr>
              <w:t>4</w:t>
            </w:r>
            <w:r>
              <w:rPr>
                <w:rFonts w:hint="eastAsia" w:ascii="宋体" w:hAnsi="宋体" w:eastAsia="宋体" w:cs="宋体"/>
                <w:b w:val="0"/>
                <w:bCs/>
                <w:color w:val="auto"/>
                <w:sz w:val="24"/>
                <w:szCs w:val="24"/>
                <w:highlight w:val="none"/>
                <w:lang w:val="zh-TW" w:eastAsia="zh-TW"/>
              </w:rPr>
              <w:t>%-</w:t>
            </w: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zh-TW" w:eastAsia="zh-TW"/>
              </w:rPr>
              <w:t>%），工程项目为</w:t>
            </w:r>
            <w:r>
              <w:rPr>
                <w:rFonts w:hint="eastAsia" w:ascii="宋体" w:hAnsi="宋体" w:eastAsia="宋体" w:cs="宋体"/>
                <w:b w:val="0"/>
                <w:bCs/>
                <w:color w:val="auto"/>
                <w:sz w:val="24"/>
                <w:szCs w:val="24"/>
                <w:highlight w:val="none"/>
                <w:u w:val="single"/>
                <w:lang w:val="zh-TW" w:eastAsia="zh-TW"/>
              </w:rPr>
              <w:t xml:space="preserve">/ </w:t>
            </w:r>
            <w:r>
              <w:rPr>
                <w:rFonts w:hint="eastAsia" w:ascii="宋体" w:hAnsi="宋体" w:eastAsia="宋体" w:cs="宋体"/>
                <w:b w:val="0"/>
                <w:bCs/>
                <w:color w:val="auto"/>
                <w:sz w:val="24"/>
                <w:szCs w:val="24"/>
                <w:highlight w:val="none"/>
                <w:lang w:val="zh-TW" w:eastAsia="zh-TW"/>
              </w:rPr>
              <w:t>%（1%—2%）的扣除，用扣除后的价格参加评审。本项目为适用招标投标法的政府采购工程建设项目，采用综合评估法但未采用低价优先法计算价格分，评标时在采用原报价进行评分的基础上增加其价格得分的</w:t>
            </w:r>
            <w:r>
              <w:rPr>
                <w:rFonts w:hint="eastAsia" w:ascii="宋体" w:hAnsi="宋体" w:eastAsia="宋体" w:cs="宋体"/>
                <w:b w:val="0"/>
                <w:bCs/>
                <w:color w:val="auto"/>
                <w:sz w:val="24"/>
                <w:szCs w:val="24"/>
                <w:highlight w:val="none"/>
                <w:u w:val="single"/>
                <w:lang w:val="zh-TW" w:eastAsia="zh-TW"/>
              </w:rPr>
              <w:t xml:space="preserve"> / </w:t>
            </w:r>
            <w:r>
              <w:rPr>
                <w:rFonts w:hint="eastAsia" w:ascii="宋体" w:hAnsi="宋体" w:eastAsia="宋体" w:cs="宋体"/>
                <w:b w:val="0"/>
                <w:bCs/>
                <w:color w:val="auto"/>
                <w:sz w:val="24"/>
                <w:szCs w:val="24"/>
                <w:highlight w:val="none"/>
                <w:lang w:val="zh-TW" w:eastAsia="zh-TW"/>
              </w:rPr>
              <w:t xml:space="preserve"> %（1%—2%）作为其价格分。</w:t>
            </w:r>
          </w:p>
          <w:p w14:paraId="7BED11AE">
            <w:pPr>
              <w:keepNext w:val="0"/>
              <w:keepLines w:val="0"/>
              <w:pageBreakBefore w:val="0"/>
              <w:kinsoku/>
              <w:overflowPunct/>
              <w:topLinePunct w:val="0"/>
              <w:bidi w:val="0"/>
              <w:adjustRightInd w:val="0"/>
              <w:snapToGrid w:val="0"/>
              <w:spacing w:beforeLines="0" w:afterLines="0" w:line="440" w:lineRule="exact"/>
              <w:textAlignment w:val="auto"/>
              <w:rPr>
                <w:rFonts w:hint="eastAsia" w:ascii="宋体" w:hAnsi="宋体" w:eastAsia="宋体" w:cs="宋体"/>
                <w:b w:val="0"/>
                <w:bCs/>
                <w:color w:val="auto"/>
                <w:sz w:val="24"/>
                <w:szCs w:val="24"/>
                <w:highlight w:val="none"/>
                <w:lang w:val="zh-TW" w:eastAsia="zh-TW"/>
              </w:rPr>
            </w:pPr>
            <w:r>
              <w:rPr>
                <w:rFonts w:hint="eastAsia" w:ascii="宋体" w:hAnsi="宋体" w:eastAsia="宋体" w:cs="宋体"/>
                <w:b w:val="0"/>
                <w:bCs/>
                <w:color w:val="auto"/>
                <w:sz w:val="24"/>
                <w:szCs w:val="24"/>
                <w:highlight w:val="none"/>
                <w:lang w:val="zh-TW" w:eastAsia="zh-TW"/>
              </w:rPr>
              <w:t>2.2组成联合体或者接受分包的小微企业与联合体内其他企业、分包企业之间存在直接控股、管理关系的，不享受价格扣除优惠政策。</w:t>
            </w:r>
          </w:p>
          <w:p w14:paraId="1615E2E4">
            <w:pPr>
              <w:keepNext w:val="0"/>
              <w:keepLines w:val="0"/>
              <w:pageBreakBefore w:val="0"/>
              <w:kinsoku/>
              <w:overflowPunct/>
              <w:topLinePunct w:val="0"/>
              <w:bidi w:val="0"/>
              <w:adjustRightInd w:val="0"/>
              <w:snapToGrid w:val="0"/>
              <w:spacing w:beforeLines="0" w:afterLines="0" w:line="440" w:lineRule="exact"/>
              <w:textAlignment w:val="auto"/>
              <w:rPr>
                <w:rFonts w:hint="eastAsia" w:ascii="宋体" w:hAnsi="宋体" w:eastAsia="宋体" w:cs="宋体"/>
                <w:b w:val="0"/>
                <w:bCs/>
                <w:color w:val="auto"/>
                <w:sz w:val="24"/>
                <w:szCs w:val="24"/>
                <w:highlight w:val="none"/>
                <w:lang w:val="zh-TW" w:eastAsia="zh-TW"/>
              </w:rPr>
            </w:pPr>
            <w:r>
              <w:rPr>
                <w:rFonts w:hint="eastAsia" w:ascii="宋体" w:hAnsi="宋体" w:eastAsia="宋体" w:cs="宋体"/>
                <w:b w:val="0"/>
                <w:bCs/>
                <w:color w:val="auto"/>
                <w:sz w:val="24"/>
                <w:szCs w:val="24"/>
                <w:highlight w:val="none"/>
                <w:lang w:val="zh-TW" w:eastAsia="zh-TW"/>
              </w:rPr>
              <w:t>2.3价格扣除比例或者价格分加分比例对小型企业和微型企业同等对待，不作区分。</w:t>
            </w:r>
          </w:p>
          <w:p w14:paraId="3E30A40A">
            <w:pPr>
              <w:keepNext w:val="0"/>
              <w:keepLines w:val="0"/>
              <w:pageBreakBefore w:val="0"/>
              <w:kinsoku/>
              <w:overflowPunct/>
              <w:topLinePunct w:val="0"/>
              <w:bidi w:val="0"/>
              <w:adjustRightInd w:val="0"/>
              <w:snapToGrid w:val="0"/>
              <w:spacing w:beforeLines="0" w:afterLines="0" w:line="440" w:lineRule="exact"/>
              <w:textAlignment w:val="auto"/>
              <w:rPr>
                <w:rFonts w:hint="eastAsia" w:ascii="宋体" w:hAnsi="宋体" w:eastAsia="宋体" w:cs="宋体"/>
                <w:b w:val="0"/>
                <w:bCs/>
                <w:color w:val="auto"/>
                <w:sz w:val="24"/>
                <w:szCs w:val="24"/>
                <w:highlight w:val="none"/>
                <w:lang w:val="zh-TW" w:eastAsia="zh-TW"/>
              </w:rPr>
            </w:pPr>
            <w:r>
              <w:rPr>
                <w:rFonts w:hint="eastAsia" w:ascii="宋体" w:hAnsi="宋体" w:eastAsia="宋体" w:cs="宋体"/>
                <w:b w:val="0"/>
                <w:bCs/>
                <w:color w:val="auto"/>
                <w:sz w:val="24"/>
                <w:szCs w:val="24"/>
                <w:highlight w:val="none"/>
                <w:lang w:val="zh-TW" w:eastAsia="zh-TW"/>
              </w:rPr>
              <w:t>2.4在货物采购项目中，</w:t>
            </w:r>
            <w:r>
              <w:rPr>
                <w:rFonts w:hint="eastAsia" w:ascii="宋体" w:hAnsi="宋体" w:eastAsia="宋体" w:cs="宋体"/>
                <w:b w:val="0"/>
                <w:bCs/>
                <w:color w:val="auto"/>
                <w:sz w:val="24"/>
                <w:szCs w:val="24"/>
                <w:highlight w:val="none"/>
                <w:lang w:val="zh-TW" w:eastAsia="zh-CN"/>
              </w:rPr>
              <w:t>供应商</w:t>
            </w:r>
            <w:r>
              <w:rPr>
                <w:rFonts w:hint="eastAsia" w:ascii="宋体" w:hAnsi="宋体" w:eastAsia="宋体" w:cs="宋体"/>
                <w:b w:val="0"/>
                <w:bCs/>
                <w:color w:val="auto"/>
                <w:sz w:val="24"/>
                <w:szCs w:val="24"/>
                <w:highlight w:val="none"/>
                <w:lang w:val="zh-TW" w:eastAsia="zh-TW"/>
              </w:rPr>
              <w:t>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1FBDE9E9">
            <w:pPr>
              <w:keepNext w:val="0"/>
              <w:keepLines w:val="0"/>
              <w:pageBreakBefore w:val="0"/>
              <w:kinsoku/>
              <w:overflowPunct/>
              <w:topLinePunct w:val="0"/>
              <w:bidi w:val="0"/>
              <w:adjustRightInd w:val="0"/>
              <w:snapToGrid w:val="0"/>
              <w:spacing w:beforeLines="0" w:afterLines="0" w:line="440" w:lineRule="exact"/>
              <w:jc w:val="left"/>
              <w:textAlignment w:val="auto"/>
              <w:rPr>
                <w:rFonts w:hint="eastAsia" w:ascii="宋体" w:hAnsi="宋体" w:eastAsia="宋体" w:cs="宋体"/>
                <w:b w:val="0"/>
                <w:bCs/>
                <w:color w:val="auto"/>
                <w:sz w:val="24"/>
                <w:szCs w:val="24"/>
                <w:highlight w:val="none"/>
                <w:lang w:val="zh-TW" w:eastAsia="zh-TW"/>
              </w:rPr>
            </w:pPr>
            <w:r>
              <w:rPr>
                <w:rFonts w:hint="eastAsia" w:ascii="宋体" w:hAnsi="宋体" w:eastAsia="宋体" w:cs="宋体"/>
                <w:b w:val="0"/>
                <w:bCs/>
                <w:color w:val="auto"/>
                <w:sz w:val="24"/>
                <w:szCs w:val="24"/>
                <w:highlight w:val="none"/>
                <w:lang w:val="zh-TW" w:eastAsia="zh-TW"/>
              </w:rPr>
              <w:t>2.5接受分包的项目，享受扶持政策获得政府采购合同的，小微企业不得将合同分包给大中型企业，中型企业不得将合同分包给大型企业。</w:t>
            </w:r>
          </w:p>
          <w:p w14:paraId="6B8972A0">
            <w:pPr>
              <w:keepNext w:val="0"/>
              <w:keepLines w:val="0"/>
              <w:pageBreakBefore w:val="0"/>
              <w:kinsoku/>
              <w:overflowPunct/>
              <w:topLinePunct w:val="0"/>
              <w:bidi w:val="0"/>
              <w:adjustRightInd w:val="0"/>
              <w:snapToGrid w:val="0"/>
              <w:spacing w:beforeLines="0" w:afterLines="0" w:line="440" w:lineRule="exact"/>
              <w:jc w:val="left"/>
              <w:textAlignment w:val="auto"/>
              <w:rPr>
                <w:rFonts w:hint="eastAsia" w:ascii="宋体" w:hAnsi="宋体" w:eastAsia="宋体" w:cs="宋体"/>
                <w:b/>
                <w:color w:val="auto"/>
                <w:sz w:val="24"/>
                <w:szCs w:val="24"/>
                <w:highlight w:val="none"/>
                <w:lang w:val="zh-TW" w:eastAsia="zh-TW"/>
              </w:rPr>
            </w:pPr>
            <w:r>
              <w:rPr>
                <w:rFonts w:hint="eastAsia" w:ascii="宋体" w:hAnsi="宋体" w:eastAsia="宋体" w:cs="宋体"/>
                <w:b/>
                <w:color w:val="auto"/>
                <w:sz w:val="24"/>
                <w:szCs w:val="24"/>
                <w:highlight w:val="none"/>
                <w:lang w:val="zh-TW" w:eastAsia="zh-TW"/>
              </w:rPr>
              <w:t>（3）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宋体" w:hAnsi="宋体" w:eastAsia="宋体" w:cs="宋体"/>
                <w:b/>
                <w:color w:val="auto"/>
                <w:sz w:val="24"/>
                <w:szCs w:val="24"/>
                <w:highlight w:val="none"/>
                <w:lang w:val="zh-TW" w:eastAsia="zh-CN"/>
              </w:rPr>
              <w:t>响应文件</w:t>
            </w:r>
            <w:r>
              <w:rPr>
                <w:rFonts w:hint="eastAsia" w:ascii="宋体" w:hAnsi="宋体" w:eastAsia="宋体" w:cs="宋体"/>
                <w:b/>
                <w:color w:val="auto"/>
                <w:sz w:val="24"/>
                <w:szCs w:val="24"/>
                <w:highlight w:val="none"/>
                <w:lang w:val="zh-TW" w:eastAsia="zh-TW"/>
              </w:rPr>
              <w:t>中提供残疾人福利性单位声明函。</w:t>
            </w:r>
          </w:p>
          <w:p w14:paraId="0540E498">
            <w:pPr>
              <w:pStyle w:val="26"/>
              <w:keepNext w:val="0"/>
              <w:keepLines w:val="0"/>
              <w:pageBreakBefore w:val="0"/>
              <w:widowControl w:val="0"/>
              <w:kinsoku/>
              <w:wordWrap/>
              <w:overflowPunct/>
              <w:topLinePunct w:val="0"/>
              <w:bidi w:val="0"/>
              <w:adjustRightInd/>
              <w:snapToGrid w:val="0"/>
              <w:spacing w:line="440" w:lineRule="exact"/>
              <w:textAlignment w:val="auto"/>
              <w:rPr>
                <w:rFonts w:hint="eastAsia" w:ascii="Times New Roman" w:hAnsi="宋体" w:eastAsia="宋体" w:cs="宋体"/>
                <w:b/>
                <w:color w:val="auto"/>
                <w:sz w:val="24"/>
                <w:szCs w:val="24"/>
                <w:highlight w:val="none"/>
                <w:lang w:val="zh-TW" w:eastAsia="zh-TW"/>
              </w:rPr>
            </w:pPr>
            <w:r>
              <w:rPr>
                <w:rFonts w:hint="eastAsia" w:ascii="宋体" w:hAnsi="宋体" w:eastAsia="宋体" w:cs="宋体"/>
                <w:b/>
                <w:color w:val="auto"/>
                <w:sz w:val="24"/>
                <w:szCs w:val="24"/>
                <w:highlight w:val="none"/>
                <w:lang w:val="zh-TW"/>
              </w:rPr>
              <w:t>（</w:t>
            </w: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zh-TW" w:eastAsia="zh-TW"/>
              </w:rPr>
              <w:t>根据财</w:t>
            </w:r>
            <w:r>
              <w:rPr>
                <w:rFonts w:hint="eastAsia" w:ascii="Times New Roman" w:hAnsi="宋体" w:eastAsia="宋体" w:cs="宋体"/>
                <w:b/>
                <w:color w:val="auto"/>
                <w:sz w:val="24"/>
                <w:szCs w:val="24"/>
                <w:highlight w:val="none"/>
                <w:lang w:val="zh-TW" w:eastAsia="zh-TW"/>
              </w:rPr>
              <w:t>库〔2014〕68号的相关规定，在政府采购活动中，监狱企业视同小型、微型企业，享受评审中价格扣除政策，并在</w:t>
            </w:r>
            <w:r>
              <w:rPr>
                <w:rFonts w:hint="eastAsia" w:ascii="Times New Roman" w:hAnsi="宋体" w:eastAsia="宋体" w:cs="宋体"/>
                <w:b/>
                <w:color w:val="auto"/>
                <w:sz w:val="24"/>
                <w:szCs w:val="24"/>
                <w:highlight w:val="none"/>
                <w:lang w:val="zh-TW" w:eastAsia="zh-CN"/>
              </w:rPr>
              <w:t>响应文件</w:t>
            </w:r>
            <w:r>
              <w:rPr>
                <w:rFonts w:hint="eastAsia" w:ascii="Times New Roman" w:hAnsi="宋体" w:eastAsia="宋体" w:cs="宋体"/>
                <w:b/>
                <w:color w:val="auto"/>
                <w:sz w:val="24"/>
                <w:szCs w:val="24"/>
                <w:highlight w:val="none"/>
                <w:lang w:val="zh-TW" w:eastAsia="zh-TW"/>
              </w:rPr>
              <w:t>中提供由省级以上监狱管理局、戒毒管理局（含新疆生产建设兵团）出具的属于监狱企业的证明文件。</w:t>
            </w:r>
          </w:p>
          <w:p w14:paraId="0812AECD">
            <w:pPr>
              <w:pStyle w:val="26"/>
              <w:keepNext w:val="0"/>
              <w:keepLines w:val="0"/>
              <w:pageBreakBefore w:val="0"/>
              <w:widowControl w:val="0"/>
              <w:kinsoku/>
              <w:wordWrap/>
              <w:overflowPunct/>
              <w:topLinePunct w:val="0"/>
              <w:bidi w:val="0"/>
              <w:adjustRightInd/>
              <w:snapToGrid w:val="0"/>
              <w:spacing w:line="440" w:lineRule="exact"/>
              <w:textAlignment w:val="auto"/>
              <w:rPr>
                <w:rFonts w:hint="eastAsia" w:hAnsi="宋体" w:cs="宋体"/>
                <w:color w:val="auto"/>
                <w:kern w:val="2"/>
                <w:sz w:val="24"/>
                <w:szCs w:val="24"/>
                <w:highlight w:val="none"/>
              </w:rPr>
            </w:pPr>
            <w:r>
              <w:rPr>
                <w:rFonts w:hint="eastAsia" w:ascii="Times New Roman" w:hAnsi="宋体" w:eastAsia="宋体" w:cs="宋体"/>
                <w:b/>
                <w:color w:val="auto"/>
                <w:sz w:val="24"/>
                <w:szCs w:val="24"/>
                <w:highlight w:val="none"/>
                <w:lang w:val="zh-TW" w:eastAsia="zh-CN"/>
              </w:rPr>
              <w:t>（</w:t>
            </w:r>
            <w:r>
              <w:rPr>
                <w:rFonts w:hint="eastAsia" w:ascii="Times New Roman" w:hAnsi="宋体" w:eastAsia="宋体" w:cs="宋体"/>
                <w:b/>
                <w:color w:val="auto"/>
                <w:sz w:val="24"/>
                <w:szCs w:val="24"/>
                <w:highlight w:val="none"/>
                <w:lang w:val="en-US" w:eastAsia="zh-CN"/>
              </w:rPr>
              <w:t>5</w:t>
            </w:r>
            <w:r>
              <w:rPr>
                <w:rFonts w:hint="eastAsia" w:ascii="Times New Roman" w:hAnsi="宋体" w:eastAsia="宋体" w:cs="宋体"/>
                <w:b/>
                <w:color w:val="auto"/>
                <w:sz w:val="24"/>
                <w:szCs w:val="24"/>
                <w:highlight w:val="none"/>
                <w:lang w:val="zh-TW" w:eastAsia="zh-CN"/>
              </w:rPr>
              <w:t>）</w:t>
            </w:r>
            <w:r>
              <w:rPr>
                <w:rFonts w:hint="eastAsia" w:ascii="宋体" w:hAnsi="宋体" w:eastAsia="宋体" w:cs="宋体"/>
                <w:b/>
                <w:bCs/>
                <w:sz w:val="24"/>
                <w:szCs w:val="24"/>
                <w:highlight w:val="none"/>
                <w:lang w:val="en-US" w:eastAsia="zh-CN"/>
              </w:rPr>
              <w:t>支持创新发展：采购人优先采购被认定为首台套产品和“制造精品”的自主创新产品。【本项目不涉及】</w:t>
            </w:r>
          </w:p>
        </w:tc>
      </w:tr>
      <w:tr w14:paraId="7A7B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14:paraId="7315346D">
            <w:pPr>
              <w:spacing w:line="360" w:lineRule="exact"/>
              <w:jc w:val="center"/>
              <w:rPr>
                <w:rFonts w:hint="default" w:hAnsi="宋体" w:eastAsia="宋体" w:cs="宋体"/>
                <w:color w:val="auto"/>
                <w:sz w:val="24"/>
                <w:highlight w:val="none"/>
                <w:lang w:val="en-US" w:eastAsia="zh-CN"/>
              </w:rPr>
            </w:pPr>
            <w:r>
              <w:rPr>
                <w:rFonts w:hint="eastAsia" w:hAnsi="宋体" w:cs="宋体"/>
                <w:color w:val="auto"/>
                <w:sz w:val="24"/>
                <w:highlight w:val="none"/>
                <w:lang w:val="en-US" w:eastAsia="zh-CN"/>
              </w:rPr>
              <w:t>24</w:t>
            </w:r>
          </w:p>
        </w:tc>
        <w:tc>
          <w:tcPr>
            <w:tcW w:w="2185" w:type="dxa"/>
            <w:vAlign w:val="center"/>
          </w:tcPr>
          <w:p w14:paraId="01E28BAB">
            <w:pPr>
              <w:pStyle w:val="26"/>
              <w:keepNext w:val="0"/>
              <w:keepLines w:val="0"/>
              <w:pageBreakBefore w:val="0"/>
              <w:widowControl w:val="0"/>
              <w:kinsoku/>
              <w:wordWrap/>
              <w:overflowPunct/>
              <w:topLinePunct w:val="0"/>
              <w:bidi w:val="0"/>
              <w:adjustRightInd/>
              <w:snapToGrid w:val="0"/>
              <w:spacing w:line="440" w:lineRule="exact"/>
              <w:jc w:val="center"/>
              <w:textAlignment w:val="auto"/>
              <w:rPr>
                <w:rFonts w:hint="eastAsia"/>
                <w:color w:val="auto"/>
                <w:sz w:val="24"/>
                <w:szCs w:val="24"/>
                <w:highlight w:val="none"/>
                <w:lang w:val="zh-TW" w:eastAsia="zh-TW"/>
              </w:rPr>
            </w:pPr>
          </w:p>
        </w:tc>
        <w:tc>
          <w:tcPr>
            <w:tcW w:w="6450" w:type="dxa"/>
            <w:vAlign w:val="center"/>
          </w:tcPr>
          <w:p w14:paraId="7BE3495B">
            <w:pPr>
              <w:keepNext w:val="0"/>
              <w:keepLines w:val="0"/>
              <w:pageBreakBefore w:val="0"/>
              <w:kinsoku/>
              <w:overflowPunct/>
              <w:topLinePunct w:val="0"/>
              <w:bidi w:val="0"/>
              <w:snapToGrid w:val="0"/>
              <w:spacing w:line="440" w:lineRule="exact"/>
              <w:textAlignment w:val="auto"/>
              <w:rPr>
                <w:rFonts w:hint="eastAsia" w:ascii="宋体" w:hAnsi="宋体" w:cs="宋体"/>
                <w:color w:val="auto"/>
                <w:sz w:val="24"/>
                <w:highlight w:val="none"/>
                <w:lang w:val="zh-TW" w:eastAsia="zh-TW"/>
              </w:rPr>
            </w:pPr>
            <w:r>
              <w:rPr>
                <w:rFonts w:hint="eastAsia" w:ascii="宋体" w:hAnsi="宋体" w:cs="宋体"/>
                <w:color w:val="auto"/>
                <w:sz w:val="24"/>
                <w:highlight w:val="none"/>
              </w:rPr>
              <w:t>1、</w:t>
            </w:r>
            <w:r>
              <w:rPr>
                <w:rFonts w:hint="eastAsia" w:ascii="宋体" w:hAnsi="宋体" w:cs="宋体"/>
                <w:color w:val="auto"/>
                <w:sz w:val="24"/>
                <w:highlight w:val="none"/>
                <w:lang w:val="zh-TW" w:eastAsia="zh-TW"/>
              </w:rPr>
              <w:t>节能产品的强制采购政策</w:t>
            </w:r>
          </w:p>
          <w:p w14:paraId="11FB2717">
            <w:pPr>
              <w:keepNext w:val="0"/>
              <w:keepLines w:val="0"/>
              <w:pageBreakBefore w:val="0"/>
              <w:kinsoku/>
              <w:overflowPunct/>
              <w:topLinePunct w:val="0"/>
              <w:bidi w:val="0"/>
              <w:snapToGrid w:val="0"/>
              <w:spacing w:line="440" w:lineRule="exact"/>
              <w:textAlignment w:val="auto"/>
              <w:rPr>
                <w:rFonts w:hint="eastAsia" w:ascii="宋体" w:hAnsi="宋体" w:cs="宋体"/>
                <w:color w:val="auto"/>
                <w:sz w:val="24"/>
                <w:highlight w:val="none"/>
                <w:lang w:val="zh-TW" w:eastAsia="zh-TW"/>
              </w:rPr>
            </w:pPr>
            <w:r>
              <w:rPr>
                <w:rFonts w:hint="eastAsia" w:ascii="宋体" w:hAnsi="宋体" w:cs="宋体"/>
                <w:color w:val="auto"/>
                <w:sz w:val="24"/>
                <w:highlight w:val="none"/>
                <w:lang w:val="zh-TW" w:eastAsia="zh-TW"/>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采购单位拟采购的产品属于品目清单范围内的强制采购品目的，供应商提供的产品应具有国家确定的认证机构出具的、处于有效期之内的节能产品认证证书，并在</w:t>
            </w:r>
            <w:r>
              <w:rPr>
                <w:rFonts w:hint="eastAsia" w:ascii="宋体" w:hAnsi="宋体" w:cs="宋体"/>
                <w:color w:val="auto"/>
                <w:sz w:val="24"/>
                <w:highlight w:val="none"/>
                <w:lang w:val="zh-TW" w:eastAsia="zh-CN"/>
              </w:rPr>
              <w:t>响应文件</w:t>
            </w:r>
            <w:r>
              <w:rPr>
                <w:rFonts w:hint="eastAsia" w:ascii="宋体" w:hAnsi="宋体" w:cs="宋体"/>
                <w:color w:val="auto"/>
                <w:sz w:val="24"/>
                <w:highlight w:val="none"/>
                <w:lang w:val="zh-TW" w:eastAsia="zh-TW"/>
              </w:rPr>
              <w:t>中提供该产品节能产品认证证书，否则无效。（注：本项目执行财政部、国家发展和改革委员会、生态环境部等部门公布的最新政府采购节能产品、环境标志产品品目清单、市场监管总局公布的参与实施政府采购节能产品、环境标志产品认证机构最新名录。）</w:t>
            </w:r>
          </w:p>
          <w:p w14:paraId="225FD103">
            <w:pPr>
              <w:keepNext w:val="0"/>
              <w:keepLines w:val="0"/>
              <w:pageBreakBefore w:val="0"/>
              <w:kinsoku/>
              <w:overflowPunct/>
              <w:topLinePunct w:val="0"/>
              <w:bidi w:val="0"/>
              <w:snapToGrid w:val="0"/>
              <w:spacing w:line="440" w:lineRule="exact"/>
              <w:textAlignment w:val="auto"/>
              <w:rPr>
                <w:rFonts w:hint="eastAsia" w:ascii="宋体" w:hAnsi="宋体" w:cs="宋体"/>
                <w:color w:val="auto"/>
                <w:sz w:val="24"/>
                <w:highlight w:val="none"/>
                <w:lang w:val="zh-TW" w:eastAsia="zh-TW"/>
              </w:rPr>
            </w:pPr>
            <w:r>
              <w:rPr>
                <w:rFonts w:hint="eastAsia" w:ascii="宋体" w:hAnsi="宋体" w:cs="宋体"/>
                <w:color w:val="auto"/>
                <w:sz w:val="24"/>
                <w:highlight w:val="none"/>
              </w:rPr>
              <w:t>2、</w:t>
            </w:r>
            <w:r>
              <w:rPr>
                <w:rFonts w:hint="eastAsia" w:ascii="宋体" w:hAnsi="宋体" w:cs="宋体"/>
                <w:color w:val="auto"/>
                <w:sz w:val="24"/>
                <w:highlight w:val="none"/>
                <w:lang w:val="zh-TW" w:eastAsia="zh-TW"/>
              </w:rPr>
              <w:t>节能产品、环境标志产品的优先采购政策</w:t>
            </w:r>
          </w:p>
          <w:p w14:paraId="786B0645">
            <w:pPr>
              <w:pStyle w:val="26"/>
              <w:keepNext w:val="0"/>
              <w:keepLines w:val="0"/>
              <w:pageBreakBefore w:val="0"/>
              <w:widowControl w:val="0"/>
              <w:kinsoku/>
              <w:wordWrap/>
              <w:overflowPunct/>
              <w:topLinePunct w:val="0"/>
              <w:bidi w:val="0"/>
              <w:adjustRightInd/>
              <w:snapToGrid w:val="0"/>
              <w:spacing w:line="440" w:lineRule="exact"/>
              <w:textAlignment w:val="auto"/>
              <w:rPr>
                <w:rFonts w:hint="eastAsia" w:ascii="Times New Roman" w:hAnsi="宋体" w:eastAsia="宋体" w:cs="宋体"/>
                <w:b/>
                <w:color w:val="auto"/>
                <w:sz w:val="24"/>
                <w:szCs w:val="24"/>
                <w:highlight w:val="none"/>
                <w:lang w:val="zh-TW" w:eastAsia="zh-CN"/>
              </w:rPr>
            </w:pPr>
            <w:r>
              <w:rPr>
                <w:rFonts w:hint="eastAsia" w:hAnsi="宋体" w:cs="宋体"/>
                <w:color w:val="auto"/>
                <w:kern w:val="2"/>
                <w:sz w:val="24"/>
                <w:szCs w:val="24"/>
                <w:highlight w:val="none"/>
                <w:lang w:val="zh-TW" w:eastAsia="zh-TW"/>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采购单位拟采购的产品属于品目清单范围内的优先采购品目的，供应商提供的产品应具有国家确定的认证机构出具的、处于有效期之内的节能产品、环境标志产品认证证书，并在</w:t>
            </w:r>
            <w:r>
              <w:rPr>
                <w:rFonts w:hint="eastAsia" w:hAnsi="宋体" w:cs="宋体"/>
                <w:color w:val="auto"/>
                <w:kern w:val="2"/>
                <w:sz w:val="24"/>
                <w:szCs w:val="24"/>
                <w:highlight w:val="none"/>
                <w:lang w:val="zh-TW" w:eastAsia="zh-CN"/>
              </w:rPr>
              <w:t>响应文件</w:t>
            </w:r>
            <w:r>
              <w:rPr>
                <w:rFonts w:hint="eastAsia" w:hAnsi="宋体" w:cs="宋体"/>
                <w:color w:val="auto"/>
                <w:kern w:val="2"/>
                <w:sz w:val="24"/>
                <w:szCs w:val="24"/>
                <w:highlight w:val="none"/>
                <w:lang w:val="zh-TW" w:eastAsia="zh-TW"/>
              </w:rPr>
              <w:t>中提供该产品节能产品、环境标志产品认证证书。（注：本项目执行财政部、国家发展和改革委员会、生态环境部等部门公布的最新政府采购节能产品、环境标志产品品目清单、市场监管总局公布的参与实施政府采购节能产品、环境标志产品认证机构最新名录。）</w:t>
            </w:r>
          </w:p>
        </w:tc>
      </w:tr>
      <w:tr w14:paraId="7097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14:paraId="51C1EBDB">
            <w:pPr>
              <w:spacing w:line="360" w:lineRule="exact"/>
              <w:jc w:val="center"/>
              <w:rPr>
                <w:rFonts w:hint="default" w:hAnsi="宋体" w:cs="宋体"/>
                <w:color w:val="auto"/>
                <w:sz w:val="24"/>
                <w:highlight w:val="none"/>
                <w:lang w:val="en-US" w:eastAsia="zh-CN"/>
              </w:rPr>
            </w:pPr>
            <w:r>
              <w:rPr>
                <w:rFonts w:hint="eastAsia" w:hAnsi="宋体" w:cs="宋体"/>
                <w:color w:val="auto"/>
                <w:sz w:val="24"/>
                <w:highlight w:val="none"/>
                <w:lang w:val="en-US" w:eastAsia="zh-CN"/>
              </w:rPr>
              <w:t>25</w:t>
            </w:r>
          </w:p>
        </w:tc>
        <w:tc>
          <w:tcPr>
            <w:tcW w:w="2185" w:type="dxa"/>
            <w:vAlign w:val="center"/>
          </w:tcPr>
          <w:p w14:paraId="26655549">
            <w:pPr>
              <w:pStyle w:val="26"/>
              <w:keepNext w:val="0"/>
              <w:keepLines w:val="0"/>
              <w:pageBreakBefore w:val="0"/>
              <w:widowControl w:val="0"/>
              <w:kinsoku/>
              <w:wordWrap/>
              <w:overflowPunct/>
              <w:topLinePunct w:val="0"/>
              <w:bidi w:val="0"/>
              <w:adjustRightInd/>
              <w:snapToGrid w:val="0"/>
              <w:spacing w:line="440" w:lineRule="exact"/>
              <w:jc w:val="center"/>
              <w:textAlignment w:val="auto"/>
              <w:rPr>
                <w:rFonts w:hint="eastAsia"/>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rPr>
              <w:t>注意事项</w:t>
            </w:r>
          </w:p>
        </w:tc>
        <w:tc>
          <w:tcPr>
            <w:tcW w:w="6450" w:type="dxa"/>
            <w:vAlign w:val="center"/>
          </w:tcPr>
          <w:p w14:paraId="1F02F6E8">
            <w:pPr>
              <w:pStyle w:val="26"/>
              <w:keepNext w:val="0"/>
              <w:keepLines w:val="0"/>
              <w:pageBreakBefore w:val="0"/>
              <w:widowControl w:val="0"/>
              <w:kinsoku/>
              <w:wordWrap/>
              <w:overflowPunct/>
              <w:topLinePunct w:val="0"/>
              <w:bidi w:val="0"/>
              <w:adjustRightInd/>
              <w:snapToGrid w:val="0"/>
              <w:spacing w:line="4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1.所有询标流程，均在线上完成，请各</w:t>
            </w:r>
            <w:r>
              <w:rPr>
                <w:rFonts w:hint="eastAsia"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务必不要离开电脑太久，并留意手机短信。（请提前检查“政采云”内，关于“项目采购”的岗位权限是否已勾选上。如有问题，请致电</w:t>
            </w:r>
            <w:r>
              <w:rPr>
                <w:rFonts w:hint="eastAsia" w:ascii="宋体" w:hAnsi="宋体" w:eastAsia="宋体" w:cs="宋体"/>
                <w:b w:val="0"/>
                <w:bCs w:val="0"/>
                <w:color w:val="auto"/>
                <w:sz w:val="24"/>
                <w:szCs w:val="24"/>
                <w:highlight w:val="none"/>
                <w:lang w:val="en-US" w:eastAsia="zh-CN"/>
              </w:rPr>
              <w:t>95796</w:t>
            </w:r>
            <w:r>
              <w:rPr>
                <w:rFonts w:hint="eastAsia" w:ascii="宋体" w:hAnsi="宋体" w:eastAsia="宋体" w:cs="宋体"/>
                <w:b w:val="0"/>
                <w:bCs w:val="0"/>
                <w:color w:val="auto"/>
                <w:sz w:val="24"/>
                <w:szCs w:val="24"/>
                <w:highlight w:val="none"/>
              </w:rPr>
              <w:t>）</w:t>
            </w:r>
          </w:p>
          <w:p w14:paraId="694F2C92">
            <w:pPr>
              <w:pStyle w:val="26"/>
              <w:keepNext w:val="0"/>
              <w:keepLines w:val="0"/>
              <w:pageBreakBefore w:val="0"/>
              <w:widowControl w:val="0"/>
              <w:kinsoku/>
              <w:wordWrap/>
              <w:overflowPunct/>
              <w:topLinePunct w:val="0"/>
              <w:bidi w:val="0"/>
              <w:adjustRightInd/>
              <w:snapToGrid w:val="0"/>
              <w:spacing w:line="4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无须到开标现场，只需自备电脑在规定时间前进行在线解密文件即可。</w:t>
            </w:r>
          </w:p>
          <w:p w14:paraId="30CCEBFA">
            <w:pPr>
              <w:pStyle w:val="26"/>
              <w:keepNext w:val="0"/>
              <w:keepLines w:val="0"/>
              <w:pageBreakBefore w:val="0"/>
              <w:kinsoku/>
              <w:overflowPunct/>
              <w:topLinePunct w:val="0"/>
              <w:bidi w:val="0"/>
              <w:snapToGrid w:val="0"/>
              <w:spacing w:line="440" w:lineRule="exact"/>
              <w:textAlignment w:val="auto"/>
              <w:rPr>
                <w:rFonts w:hint="eastAsia" w:hAnsi="宋体" w:cs="宋体"/>
                <w:b w:val="0"/>
                <w:bCs w:val="0"/>
                <w:color w:val="auto"/>
                <w:kern w:val="2"/>
                <w:sz w:val="24"/>
                <w:szCs w:val="24"/>
                <w:highlight w:val="none"/>
              </w:rPr>
            </w:pPr>
            <w:r>
              <w:rPr>
                <w:rFonts w:hint="eastAsia" w:hAnsi="宋体" w:eastAsia="宋体" w:cs="宋体"/>
                <w:b w:val="0"/>
                <w:bCs w:val="0"/>
                <w:color w:val="auto"/>
                <w:sz w:val="24"/>
                <w:szCs w:val="24"/>
                <w:highlight w:val="none"/>
                <w:lang w:val="en-US" w:eastAsia="zh-CN"/>
              </w:rPr>
              <w:t>3.</w:t>
            </w:r>
            <w:r>
              <w:rPr>
                <w:rFonts w:hint="eastAsia" w:hAnsi="宋体" w:eastAsia="宋体" w:cs="宋体"/>
                <w:b w:val="0"/>
                <w:bCs w:val="0"/>
                <w:color w:val="auto"/>
                <w:kern w:val="2"/>
                <w:sz w:val="24"/>
                <w:szCs w:val="24"/>
                <w:highlight w:val="none"/>
                <w:lang w:eastAsia="zh-CN"/>
              </w:rPr>
              <w:t>采购文件</w:t>
            </w:r>
            <w:r>
              <w:rPr>
                <w:rFonts w:hint="eastAsia" w:hAnsi="宋体" w:cs="宋体"/>
                <w:b w:val="0"/>
                <w:bCs w:val="0"/>
                <w:color w:val="auto"/>
                <w:kern w:val="2"/>
                <w:sz w:val="24"/>
                <w:szCs w:val="24"/>
                <w:highlight w:val="none"/>
              </w:rPr>
              <w:t>中部分加“▲”的条款，属于</w:t>
            </w:r>
            <w:r>
              <w:rPr>
                <w:rFonts w:hint="eastAsia" w:hAnsi="宋体" w:eastAsia="宋体" w:cs="宋体"/>
                <w:b w:val="0"/>
                <w:bCs w:val="0"/>
                <w:color w:val="auto"/>
                <w:kern w:val="2"/>
                <w:sz w:val="24"/>
                <w:szCs w:val="24"/>
                <w:highlight w:val="none"/>
                <w:lang w:eastAsia="zh-CN"/>
              </w:rPr>
              <w:t>采购文件</w:t>
            </w:r>
            <w:r>
              <w:rPr>
                <w:rFonts w:hint="eastAsia" w:hAnsi="宋体" w:cs="宋体"/>
                <w:b w:val="0"/>
                <w:bCs w:val="0"/>
                <w:color w:val="auto"/>
                <w:kern w:val="2"/>
                <w:sz w:val="24"/>
                <w:szCs w:val="24"/>
                <w:highlight w:val="none"/>
              </w:rPr>
              <w:t>的实质性要求和条件，着重提醒各</w:t>
            </w:r>
            <w:r>
              <w:rPr>
                <w:rFonts w:hint="eastAsia" w:hAnsi="宋体" w:cs="宋体"/>
                <w:b w:val="0"/>
                <w:bCs w:val="0"/>
                <w:color w:val="auto"/>
                <w:kern w:val="2"/>
                <w:sz w:val="24"/>
                <w:szCs w:val="24"/>
                <w:highlight w:val="none"/>
                <w:lang w:eastAsia="zh-CN"/>
              </w:rPr>
              <w:t>投标</w:t>
            </w:r>
            <w:r>
              <w:rPr>
                <w:rFonts w:hint="eastAsia" w:hAnsi="宋体" w:cs="宋体"/>
                <w:b w:val="0"/>
                <w:bCs w:val="0"/>
                <w:color w:val="auto"/>
                <w:kern w:val="2"/>
                <w:sz w:val="24"/>
                <w:szCs w:val="24"/>
                <w:highlight w:val="none"/>
              </w:rPr>
              <w:t>响应供应商注意，并认真查看</w:t>
            </w:r>
            <w:r>
              <w:rPr>
                <w:rFonts w:hint="eastAsia" w:hAnsi="宋体" w:eastAsia="宋体" w:cs="宋体"/>
                <w:b w:val="0"/>
                <w:bCs w:val="0"/>
                <w:color w:val="auto"/>
                <w:kern w:val="2"/>
                <w:sz w:val="24"/>
                <w:szCs w:val="24"/>
                <w:highlight w:val="none"/>
                <w:lang w:eastAsia="zh-CN"/>
              </w:rPr>
              <w:t>采购文件</w:t>
            </w:r>
            <w:r>
              <w:rPr>
                <w:rFonts w:hint="eastAsia" w:hAnsi="宋体" w:cs="宋体"/>
                <w:b w:val="0"/>
                <w:bCs w:val="0"/>
                <w:color w:val="auto"/>
                <w:kern w:val="2"/>
                <w:sz w:val="24"/>
                <w:szCs w:val="24"/>
                <w:highlight w:val="none"/>
              </w:rPr>
              <w:t>中的每一个条款及要求，因误读</w:t>
            </w:r>
            <w:r>
              <w:rPr>
                <w:rFonts w:hint="eastAsia" w:hAnsi="宋体" w:eastAsia="宋体" w:cs="宋体"/>
                <w:b w:val="0"/>
                <w:bCs w:val="0"/>
                <w:color w:val="auto"/>
                <w:kern w:val="2"/>
                <w:sz w:val="24"/>
                <w:szCs w:val="24"/>
                <w:highlight w:val="none"/>
                <w:lang w:eastAsia="zh-CN"/>
              </w:rPr>
              <w:t>采购文件</w:t>
            </w:r>
            <w:r>
              <w:rPr>
                <w:rFonts w:hint="eastAsia" w:hAnsi="宋体" w:cs="宋体"/>
                <w:b w:val="0"/>
                <w:bCs w:val="0"/>
                <w:color w:val="auto"/>
                <w:kern w:val="2"/>
                <w:sz w:val="24"/>
                <w:szCs w:val="24"/>
                <w:highlight w:val="none"/>
              </w:rPr>
              <w:t>而造成的后果，采购人概不负责。</w:t>
            </w:r>
          </w:p>
          <w:p w14:paraId="158384BA">
            <w:pPr>
              <w:pStyle w:val="26"/>
              <w:keepNext w:val="0"/>
              <w:keepLines w:val="0"/>
              <w:pageBreakBefore w:val="0"/>
              <w:kinsoku/>
              <w:overflowPunct/>
              <w:topLinePunct w:val="0"/>
              <w:bidi w:val="0"/>
              <w:snapToGrid w:val="0"/>
              <w:spacing w:line="440" w:lineRule="exact"/>
              <w:textAlignment w:val="auto"/>
              <w:rPr>
                <w:rFonts w:hint="eastAsia" w:hAnsi="宋体" w:cs="宋体"/>
                <w:b w:val="0"/>
                <w:bCs w:val="0"/>
                <w:color w:val="auto"/>
                <w:kern w:val="2"/>
                <w:sz w:val="24"/>
                <w:szCs w:val="24"/>
                <w:highlight w:val="none"/>
              </w:rPr>
            </w:pPr>
            <w:r>
              <w:rPr>
                <w:rFonts w:hint="eastAsia" w:hAnsi="宋体" w:cs="宋体"/>
                <w:b w:val="0"/>
                <w:bCs w:val="0"/>
                <w:color w:val="auto"/>
                <w:kern w:val="2"/>
                <w:sz w:val="24"/>
                <w:szCs w:val="24"/>
                <w:highlight w:val="none"/>
                <w:lang w:val="en-US" w:eastAsia="zh-CN"/>
              </w:rPr>
              <w:t>4.</w:t>
            </w:r>
            <w:r>
              <w:rPr>
                <w:rFonts w:hint="eastAsia" w:hAnsi="宋体" w:cs="宋体"/>
                <w:b w:val="0"/>
                <w:bCs w:val="0"/>
                <w:color w:val="auto"/>
                <w:kern w:val="2"/>
                <w:sz w:val="24"/>
                <w:szCs w:val="24"/>
                <w:highlight w:val="none"/>
              </w:rPr>
              <w:t>本项目</w:t>
            </w:r>
            <w:r>
              <w:rPr>
                <w:rFonts w:hint="eastAsia" w:hAnsi="宋体" w:eastAsia="宋体" w:cs="宋体"/>
                <w:b w:val="0"/>
                <w:bCs w:val="0"/>
                <w:color w:val="auto"/>
                <w:kern w:val="2"/>
                <w:sz w:val="24"/>
                <w:szCs w:val="24"/>
                <w:highlight w:val="none"/>
                <w:lang w:val="en-US" w:eastAsia="zh-CN"/>
              </w:rPr>
              <w:t>磋商</w:t>
            </w:r>
            <w:r>
              <w:rPr>
                <w:rFonts w:hint="eastAsia" w:hAnsi="宋体" w:cs="宋体"/>
                <w:b w:val="0"/>
                <w:bCs w:val="0"/>
                <w:color w:val="auto"/>
                <w:kern w:val="2"/>
                <w:sz w:val="24"/>
                <w:szCs w:val="24"/>
                <w:highlight w:val="none"/>
              </w:rPr>
              <w:t>过程中经采购人代表同意，可能实质性变动采购需求中的技术、服务要求以及合同草案条款。</w:t>
            </w:r>
          </w:p>
          <w:p w14:paraId="041E7308">
            <w:pPr>
              <w:pStyle w:val="26"/>
              <w:keepNext w:val="0"/>
              <w:keepLines w:val="0"/>
              <w:pageBreakBefore w:val="0"/>
              <w:widowControl w:val="0"/>
              <w:kinsoku/>
              <w:wordWrap/>
              <w:overflowPunct/>
              <w:topLinePunct w:val="0"/>
              <w:bidi w:val="0"/>
              <w:adjustRightInd/>
              <w:snapToGrid w:val="0"/>
              <w:spacing w:line="440" w:lineRule="exact"/>
              <w:textAlignment w:val="auto"/>
              <w:rPr>
                <w:rFonts w:hint="eastAsia" w:hAnsi="宋体" w:cs="宋体"/>
                <w:b w:val="0"/>
                <w:bCs w:val="0"/>
                <w:color w:val="auto"/>
                <w:kern w:val="2"/>
                <w:sz w:val="24"/>
                <w:szCs w:val="24"/>
                <w:highlight w:val="none"/>
                <w:lang w:val="zh-TW" w:eastAsia="zh-TW"/>
              </w:rPr>
            </w:pPr>
            <w:r>
              <w:rPr>
                <w:rFonts w:hint="eastAsia" w:hAnsi="宋体" w:cs="宋体"/>
                <w:b w:val="0"/>
                <w:bCs w:val="0"/>
                <w:color w:val="auto"/>
                <w:kern w:val="2"/>
                <w:sz w:val="24"/>
                <w:szCs w:val="24"/>
                <w:highlight w:val="none"/>
                <w:lang w:val="en-US" w:eastAsia="zh-CN"/>
              </w:rPr>
              <w:t>5.</w:t>
            </w:r>
            <w:r>
              <w:rPr>
                <w:rFonts w:hint="eastAsia" w:hAnsi="宋体" w:cs="宋体"/>
                <w:b w:val="0"/>
                <w:bCs w:val="0"/>
                <w:color w:val="auto"/>
                <w:kern w:val="2"/>
                <w:sz w:val="24"/>
                <w:szCs w:val="24"/>
                <w:highlight w:val="none"/>
              </w:rPr>
              <w:t>以上内容如有变化将另行通知，如通知其中某一项内容发生变化，其余未提及的内容将不作变动。</w:t>
            </w:r>
          </w:p>
        </w:tc>
      </w:tr>
      <w:tr w14:paraId="1B91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14:paraId="6CB1AEE4">
            <w:pPr>
              <w:pStyle w:val="26"/>
              <w:spacing w:line="360" w:lineRule="exact"/>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26</w:t>
            </w:r>
          </w:p>
        </w:tc>
        <w:tc>
          <w:tcPr>
            <w:tcW w:w="2185" w:type="dxa"/>
            <w:vAlign w:val="center"/>
          </w:tcPr>
          <w:p w14:paraId="14B62ED7">
            <w:pPr>
              <w:pStyle w:val="26"/>
              <w:spacing w:line="360" w:lineRule="exact"/>
              <w:jc w:val="both"/>
              <w:rPr>
                <w:rFonts w:hint="eastAsia" w:hAnsi="宋体" w:cs="宋体"/>
                <w:color w:val="auto"/>
                <w:sz w:val="24"/>
                <w:szCs w:val="24"/>
                <w:highlight w:val="none"/>
              </w:rPr>
            </w:pPr>
            <w:r>
              <w:rPr>
                <w:rFonts w:hint="eastAsia" w:hAnsi="宋体" w:cs="宋体"/>
                <w:color w:val="auto"/>
                <w:sz w:val="24"/>
                <w:szCs w:val="24"/>
                <w:highlight w:val="none"/>
              </w:rPr>
              <w:t>解释</w:t>
            </w:r>
          </w:p>
        </w:tc>
        <w:tc>
          <w:tcPr>
            <w:tcW w:w="6450" w:type="dxa"/>
            <w:vAlign w:val="center"/>
          </w:tcPr>
          <w:p w14:paraId="5BA4A4D2">
            <w:pPr>
              <w:autoSpaceDE w:val="0"/>
              <w:autoSpaceDN w:val="0"/>
              <w:adjustRightInd w:val="0"/>
              <w:spacing w:line="360" w:lineRule="exact"/>
              <w:rPr>
                <w:rFonts w:hint="eastAsia" w:ascii="宋体" w:hAnsi="宋体" w:cs="宋体"/>
                <w:color w:val="auto"/>
                <w:sz w:val="24"/>
                <w:highlight w:val="none"/>
              </w:rPr>
            </w:pPr>
            <w:r>
              <w:rPr>
                <w:rFonts w:hint="eastAsia" w:ascii="宋体" w:hAnsi="宋体" w:cs="宋体"/>
                <w:color w:val="auto"/>
                <w:sz w:val="24"/>
                <w:highlight w:val="none"/>
              </w:rPr>
              <w:t>本磋商文件的解释权属于采购人和采购代理机构所有。</w:t>
            </w:r>
          </w:p>
        </w:tc>
      </w:tr>
    </w:tbl>
    <w:p w14:paraId="509147AA">
      <w:pPr>
        <w:pStyle w:val="3"/>
        <w:spacing w:before="0" w:after="0" w:line="42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二、 磋商须知  </w:t>
      </w:r>
      <w:r>
        <w:rPr>
          <w:rFonts w:hint="eastAsia" w:ascii="宋体" w:hAnsi="宋体" w:eastAsia="宋体" w:cs="宋体"/>
          <w:b w:val="0"/>
          <w:bCs w:val="0"/>
          <w:color w:val="auto"/>
          <w:sz w:val="24"/>
          <w:szCs w:val="24"/>
          <w:highlight w:val="none"/>
        </w:rPr>
        <w:t xml:space="preserve">      </w:t>
      </w:r>
    </w:p>
    <w:p w14:paraId="2E32B581">
      <w:pPr>
        <w:pStyle w:val="4"/>
        <w:spacing w:before="0" w:after="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（一）总则</w:t>
      </w:r>
    </w:p>
    <w:p w14:paraId="034F7981">
      <w:pPr>
        <w:pStyle w:val="15"/>
        <w:spacing w:after="0" w:line="420" w:lineRule="exact"/>
        <w:ind w:left="0" w:leftChars="0" w:firstLine="412" w:firstLineChars="171"/>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69DF9F80">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1.1本磋商文件适用于本次采购活动中所叙述的</w:t>
      </w:r>
      <w:r>
        <w:rPr>
          <w:rFonts w:hint="eastAsia" w:ascii="宋体" w:hAnsi="宋体" w:cs="宋体"/>
          <w:color w:val="auto"/>
          <w:sz w:val="24"/>
          <w:highlight w:val="none"/>
          <w:lang w:eastAsia="zh-CN"/>
        </w:rPr>
        <w:t>全旺镇、湖南镇破石村历史文化名镇名村保护规划编制项目</w:t>
      </w:r>
      <w:r>
        <w:rPr>
          <w:rFonts w:hint="eastAsia" w:ascii="宋体" w:hAnsi="宋体" w:cs="宋体"/>
          <w:color w:val="auto"/>
          <w:sz w:val="24"/>
          <w:highlight w:val="none"/>
        </w:rPr>
        <w:t xml:space="preserve"> 。</w:t>
      </w:r>
    </w:p>
    <w:p w14:paraId="2824F847">
      <w:pPr>
        <w:pStyle w:val="15"/>
        <w:spacing w:after="0" w:line="420" w:lineRule="exact"/>
        <w:ind w:left="0" w:leftChars="0" w:firstLine="412" w:firstLineChars="171"/>
        <w:rPr>
          <w:rFonts w:hint="eastAsia" w:ascii="宋体" w:hAnsi="宋体" w:cs="宋体"/>
          <w:b/>
          <w:color w:val="auto"/>
          <w:sz w:val="24"/>
          <w:highlight w:val="none"/>
        </w:rPr>
      </w:pPr>
      <w:r>
        <w:rPr>
          <w:rFonts w:hint="eastAsia" w:ascii="宋体" w:hAnsi="宋体" w:cs="宋体"/>
          <w:b/>
          <w:color w:val="auto"/>
          <w:sz w:val="24"/>
          <w:highlight w:val="none"/>
        </w:rPr>
        <w:t>2、定义解释</w:t>
      </w:r>
    </w:p>
    <w:p w14:paraId="223EB38F">
      <w:pPr>
        <w:pStyle w:val="15"/>
        <w:spacing w:after="0" w:line="420" w:lineRule="exact"/>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2.1“采购人”是指</w:t>
      </w:r>
      <w:r>
        <w:rPr>
          <w:rFonts w:hint="eastAsia" w:ascii="宋体" w:hAnsi="宋体" w:eastAsia="宋体" w:cs="宋体"/>
          <w:color w:val="auto"/>
          <w:sz w:val="24"/>
          <w:highlight w:val="none"/>
          <w:lang w:eastAsia="zh-CN"/>
        </w:rPr>
        <w:t>衢州市衢江区</w:t>
      </w:r>
      <w:r>
        <w:rPr>
          <w:rFonts w:hint="eastAsia" w:ascii="宋体" w:hAnsi="宋体" w:eastAsia="宋体" w:cs="宋体"/>
          <w:color w:val="auto"/>
          <w:sz w:val="24"/>
          <w:highlight w:val="none"/>
          <w:lang w:val="en-US" w:eastAsia="zh-CN"/>
        </w:rPr>
        <w:t>住房和城乡建设局。</w:t>
      </w:r>
    </w:p>
    <w:p w14:paraId="5CA5399C">
      <w:pPr>
        <w:pStyle w:val="15"/>
        <w:spacing w:after="0" w:line="42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2.2“采购代理机构”是指</w:t>
      </w:r>
      <w:r>
        <w:rPr>
          <w:rFonts w:hint="eastAsia" w:ascii="宋体" w:hAnsi="宋体" w:eastAsia="宋体" w:cs="宋体"/>
          <w:color w:val="auto"/>
          <w:sz w:val="24"/>
          <w:highlight w:val="none"/>
          <w:lang w:eastAsia="zh-CN"/>
        </w:rPr>
        <w:t>浙江</w:t>
      </w:r>
      <w:r>
        <w:rPr>
          <w:rFonts w:hint="eastAsia" w:ascii="宋体" w:hAnsi="宋体" w:eastAsia="宋体" w:cs="宋体"/>
          <w:color w:val="auto"/>
          <w:sz w:val="24"/>
          <w:highlight w:val="none"/>
          <w:lang w:val="en-US" w:eastAsia="zh-CN"/>
        </w:rPr>
        <w:t>建安工程管理</w:t>
      </w:r>
      <w:r>
        <w:rPr>
          <w:rFonts w:hint="eastAsia" w:ascii="宋体" w:hAnsi="宋体" w:eastAsia="宋体" w:cs="宋体"/>
          <w:color w:val="auto"/>
          <w:sz w:val="24"/>
          <w:highlight w:val="none"/>
          <w:lang w:eastAsia="zh-CN"/>
        </w:rPr>
        <w:t>有限公司</w:t>
      </w:r>
      <w:r>
        <w:rPr>
          <w:rFonts w:hint="eastAsia" w:ascii="宋体" w:hAnsi="宋体" w:eastAsia="宋体" w:cs="宋体"/>
          <w:color w:val="auto"/>
          <w:sz w:val="24"/>
          <w:highlight w:val="none"/>
        </w:rPr>
        <w:t>。</w:t>
      </w:r>
    </w:p>
    <w:p w14:paraId="0DC3CE6A">
      <w:pPr>
        <w:pStyle w:val="15"/>
        <w:spacing w:after="0" w:line="42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2.3“项目”系指供应商按磋商文件规定向采购人提供的货物或服务。</w:t>
      </w:r>
    </w:p>
    <w:p w14:paraId="1479DE84">
      <w:pPr>
        <w:pStyle w:val="15"/>
        <w:spacing w:after="0" w:line="42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2.4“供应商”是指获得磋商文件并向采购代理机构提交响应文件的供应商。</w:t>
      </w:r>
    </w:p>
    <w:p w14:paraId="69646AB7">
      <w:pPr>
        <w:pStyle w:val="15"/>
        <w:spacing w:after="0" w:line="42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2.5“潜在供应商”是指符合磋商文件规定的合格供应商。</w:t>
      </w:r>
    </w:p>
    <w:p w14:paraId="25E59FEC">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2.6“成交人”是指经磋商小组审查通过，并经公示无异议的供应商。</w:t>
      </w:r>
    </w:p>
    <w:p w14:paraId="7F2A7182">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2.7“供应商代表”是指供应商法定代表人或被供应商法定代表人授权委托的人。</w:t>
      </w:r>
    </w:p>
    <w:p w14:paraId="18B14F0F">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2.8“采购人”是指采购代理机构及采购人。</w:t>
      </w:r>
    </w:p>
    <w:p w14:paraId="01C38AF4">
      <w:pPr>
        <w:pStyle w:val="26"/>
        <w:snapToGrid w:val="0"/>
        <w:spacing w:line="42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2.9“货物”系指供应商按响应文件规定向采购人提供的各类设备、软件、技术资料及使用手册等。</w:t>
      </w:r>
    </w:p>
    <w:p w14:paraId="137F9A8B">
      <w:pPr>
        <w:pStyle w:val="26"/>
        <w:snapToGrid w:val="0"/>
        <w:spacing w:line="42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2.10“服务”系指根据本合同规定，成交人必须承担的与</w:t>
      </w:r>
      <w:r>
        <w:rPr>
          <w:rFonts w:hint="eastAsia" w:hAnsi="宋体" w:cs="宋体"/>
          <w:color w:val="auto"/>
          <w:sz w:val="24"/>
          <w:highlight w:val="none"/>
          <w:lang w:eastAsia="zh-CN"/>
        </w:rPr>
        <w:t>全旺镇、湖南镇破石村历史文化名镇名村保护规划编制项目</w:t>
      </w:r>
      <w:r>
        <w:rPr>
          <w:rFonts w:hint="eastAsia" w:hAnsi="宋体" w:cs="宋体"/>
          <w:color w:val="auto"/>
          <w:sz w:val="24"/>
          <w:szCs w:val="24"/>
          <w:highlight w:val="none"/>
        </w:rPr>
        <w:t>有关的服务。</w:t>
      </w:r>
    </w:p>
    <w:p w14:paraId="1727D2A1">
      <w:pPr>
        <w:pStyle w:val="26"/>
        <w:snapToGrid w:val="0"/>
        <w:spacing w:line="420" w:lineRule="exact"/>
        <w:ind w:firstLine="506" w:firstLineChars="211"/>
        <w:rPr>
          <w:rFonts w:hint="eastAsia" w:hAnsi="宋体" w:cs="宋体"/>
          <w:color w:val="auto"/>
          <w:sz w:val="24"/>
          <w:szCs w:val="24"/>
          <w:highlight w:val="none"/>
        </w:rPr>
      </w:pPr>
      <w:r>
        <w:rPr>
          <w:rFonts w:hint="eastAsia" w:hAnsi="宋体" w:cs="宋体"/>
          <w:color w:val="auto"/>
          <w:sz w:val="24"/>
          <w:szCs w:val="24"/>
          <w:highlight w:val="none"/>
        </w:rPr>
        <w:t>2.11“▲”</w:t>
      </w:r>
      <w:r>
        <w:rPr>
          <w:rFonts w:hint="eastAsia" w:hAnsi="宋体" w:cs="宋体"/>
          <w:bCs/>
          <w:color w:val="auto"/>
          <w:sz w:val="24"/>
          <w:szCs w:val="24"/>
          <w:highlight w:val="none"/>
        </w:rPr>
        <w:t>系指按本磋商文件要求供应商必须实质性响应的条款，有任何一项缺失或非实质性响应将取消其磋商资格。</w:t>
      </w:r>
    </w:p>
    <w:p w14:paraId="3BF82040">
      <w:pPr>
        <w:pStyle w:val="15"/>
        <w:spacing w:after="0" w:line="420" w:lineRule="exact"/>
        <w:rPr>
          <w:rFonts w:hint="eastAsia" w:ascii="宋体" w:hAnsi="宋体" w:cs="宋体"/>
          <w:b/>
          <w:color w:val="auto"/>
          <w:sz w:val="24"/>
          <w:highlight w:val="none"/>
        </w:rPr>
      </w:pPr>
      <w:r>
        <w:rPr>
          <w:rFonts w:hint="eastAsia" w:ascii="宋体" w:hAnsi="宋体" w:cs="宋体"/>
          <w:b/>
          <w:color w:val="auto"/>
          <w:sz w:val="24"/>
          <w:highlight w:val="none"/>
        </w:rPr>
        <w:t>3、项目说明</w:t>
      </w:r>
    </w:p>
    <w:p w14:paraId="15B3CEB1">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3.1本采购项目说明详见磋商文件磋商须知前附表。</w:t>
      </w:r>
    </w:p>
    <w:p w14:paraId="22D7D325">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3.2本采购项目按照《中华人民共和国政府采购法》等有关法律、行政法规和部门规章，通过竞争性磋商方式选定成交人。</w:t>
      </w:r>
    </w:p>
    <w:p w14:paraId="1372A70F">
      <w:pPr>
        <w:autoSpaceDE w:val="0"/>
        <w:autoSpaceDN w:val="0"/>
        <w:adjustRightInd w:val="0"/>
        <w:spacing w:line="420" w:lineRule="exact"/>
        <w:ind w:firstLine="472" w:firstLineChars="196"/>
        <w:jc w:val="left"/>
        <w:outlineLvl w:val="2"/>
        <w:rPr>
          <w:rFonts w:hint="eastAsia" w:ascii="宋体" w:hAnsi="宋体" w:cs="宋体"/>
          <w:b/>
          <w:color w:val="auto"/>
          <w:sz w:val="24"/>
          <w:highlight w:val="none"/>
        </w:rPr>
      </w:pPr>
      <w:r>
        <w:rPr>
          <w:rFonts w:hint="eastAsia" w:ascii="宋体" w:hAnsi="宋体" w:cs="宋体"/>
          <w:b/>
          <w:color w:val="auto"/>
          <w:sz w:val="24"/>
          <w:highlight w:val="none"/>
        </w:rPr>
        <w:t>4、采购方式</w:t>
      </w:r>
    </w:p>
    <w:p w14:paraId="5903EA9A">
      <w:pPr>
        <w:pStyle w:val="15"/>
        <w:spacing w:after="0" w:line="420" w:lineRule="exact"/>
        <w:ind w:left="0" w:leftChars="0"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 xml:space="preserve"> 竞争性磋商。</w:t>
      </w:r>
    </w:p>
    <w:p w14:paraId="22924C0B">
      <w:pPr>
        <w:pStyle w:val="15"/>
        <w:spacing w:after="0" w:line="420" w:lineRule="exact"/>
        <w:rPr>
          <w:rFonts w:hint="eastAsia" w:ascii="宋体" w:hAnsi="宋体" w:cs="宋体"/>
          <w:b/>
          <w:color w:val="auto"/>
          <w:sz w:val="24"/>
          <w:highlight w:val="none"/>
        </w:rPr>
      </w:pPr>
      <w:r>
        <w:rPr>
          <w:rFonts w:hint="eastAsia" w:ascii="宋体" w:hAnsi="宋体" w:cs="宋体"/>
          <w:b/>
          <w:color w:val="auto"/>
          <w:sz w:val="24"/>
          <w:highlight w:val="none"/>
        </w:rPr>
        <w:t>5、合格供应商的条件</w:t>
      </w:r>
    </w:p>
    <w:p w14:paraId="6AF08013">
      <w:pPr>
        <w:pStyle w:val="15"/>
        <w:spacing w:after="0" w:line="420" w:lineRule="exact"/>
        <w:rPr>
          <w:rFonts w:hint="eastAsia" w:ascii="宋体" w:hAnsi="宋体" w:cs="宋体"/>
          <w:color w:val="auto"/>
          <w:sz w:val="24"/>
          <w:highlight w:val="none"/>
        </w:rPr>
      </w:pPr>
      <w:r>
        <w:rPr>
          <w:rFonts w:hint="eastAsia" w:ascii="宋体" w:hAnsi="宋体" w:cs="宋体"/>
          <w:color w:val="auto"/>
          <w:sz w:val="24"/>
          <w:highlight w:val="none"/>
        </w:rPr>
        <w:t>5.1凡符合本磋商文件第一部分磋商公告供应商资格要求的均为合格的供应商。</w:t>
      </w:r>
    </w:p>
    <w:p w14:paraId="44D9FFCE">
      <w:pPr>
        <w:pStyle w:val="15"/>
        <w:spacing w:after="0" w:line="420" w:lineRule="exact"/>
        <w:rPr>
          <w:rFonts w:hint="eastAsia" w:ascii="宋体" w:hAnsi="宋体" w:cs="宋体"/>
          <w:b/>
          <w:color w:val="auto"/>
          <w:sz w:val="24"/>
          <w:highlight w:val="none"/>
        </w:rPr>
      </w:pPr>
      <w:r>
        <w:rPr>
          <w:rFonts w:hint="eastAsia" w:ascii="宋体" w:hAnsi="宋体" w:cs="宋体"/>
          <w:b/>
          <w:color w:val="auto"/>
          <w:sz w:val="24"/>
          <w:highlight w:val="none"/>
        </w:rPr>
        <w:t>6、磋商费用</w:t>
      </w:r>
    </w:p>
    <w:p w14:paraId="53019432">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6.1供应商应承担参加本次磋商有关的全部费用，无论结果如何，采购人和采购代理机构在任何情况下均无义务和责任承担这些费用。</w:t>
      </w:r>
    </w:p>
    <w:p w14:paraId="1946A453">
      <w:pPr>
        <w:pStyle w:val="15"/>
        <w:spacing w:after="0" w:line="420" w:lineRule="exact"/>
        <w:rPr>
          <w:rFonts w:hint="eastAsia" w:ascii="宋体" w:hAnsi="宋体" w:cs="宋体"/>
          <w:b/>
          <w:color w:val="auto"/>
          <w:sz w:val="24"/>
          <w:highlight w:val="none"/>
        </w:rPr>
      </w:pPr>
      <w:r>
        <w:rPr>
          <w:rFonts w:hint="eastAsia" w:ascii="宋体" w:hAnsi="宋体" w:cs="宋体"/>
          <w:b/>
          <w:color w:val="auto"/>
          <w:sz w:val="24"/>
          <w:highlight w:val="none"/>
        </w:rPr>
        <w:t>7、知识产权</w:t>
      </w:r>
    </w:p>
    <w:p w14:paraId="13F17AB0">
      <w:pPr>
        <w:pStyle w:val="15"/>
        <w:spacing w:after="0" w:line="420" w:lineRule="exact"/>
        <w:ind w:left="0" w:leftChars="0" w:firstLine="420" w:firstLineChars="175"/>
        <w:rPr>
          <w:rFonts w:hint="eastAsia" w:hAnsi="宋体" w:cs="宋体"/>
          <w:color w:val="auto"/>
          <w:sz w:val="24"/>
          <w:highlight w:val="none"/>
        </w:rPr>
      </w:pPr>
      <w:r>
        <w:rPr>
          <w:rFonts w:hint="eastAsia" w:hAnsi="宋体" w:cs="宋体"/>
          <w:color w:val="auto"/>
          <w:sz w:val="24"/>
          <w:highlight w:val="none"/>
        </w:rPr>
        <w:t>7.1供应商应保证在本项目使用的任何产品和服务（包括部分使用），不会产生因第三方提出侵犯其专利权、商标权或其它知识产权而引起法律或经济纠纷。如因专利权、商标权或其它知识产权原因引起法律或经济纠纷的，所有相关责任由供应商承担。</w:t>
      </w:r>
    </w:p>
    <w:p w14:paraId="06A6BCE0">
      <w:pPr>
        <w:pStyle w:val="26"/>
        <w:snapToGrid w:val="0"/>
        <w:spacing w:line="420" w:lineRule="exact"/>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7.2采购人享有本项目实施过程中产生的知识成果及知识产权。</w:t>
      </w:r>
    </w:p>
    <w:p w14:paraId="5C9EDC27">
      <w:pPr>
        <w:pStyle w:val="82"/>
        <w:widowControl w:val="0"/>
        <w:spacing w:after="120" w:line="420" w:lineRule="exact"/>
        <w:ind w:firstLine="480"/>
        <w:rPr>
          <w:rFonts w:hint="eastAsia" w:ascii="宋体" w:hAnsi="宋体" w:cs="宋体"/>
          <w:color w:val="auto"/>
          <w:szCs w:val="24"/>
          <w:highlight w:val="none"/>
        </w:rPr>
      </w:pPr>
      <w:r>
        <w:rPr>
          <w:rFonts w:hint="eastAsia" w:ascii="宋体" w:hAnsi="宋体" w:cs="宋体"/>
          <w:color w:val="auto"/>
          <w:kern w:val="2"/>
          <w:szCs w:val="24"/>
          <w:highlight w:val="none"/>
        </w:rPr>
        <w:t>7.3如采用供应商所不拥有的知识产权，则在投标报价中必须包括供应商合法获得该知识产权的相关费用，无论供应商是否在投标报价中单独列明，采购人均视为投标报价已包含该部分费用。</w:t>
      </w:r>
    </w:p>
    <w:p w14:paraId="22842332">
      <w:pPr>
        <w:spacing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8、联合体磋商</w:t>
      </w:r>
    </w:p>
    <w:p w14:paraId="14212BC7">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8.1本项目不接受联合体磋商。</w:t>
      </w:r>
    </w:p>
    <w:p w14:paraId="5BCE259C">
      <w:pPr>
        <w:spacing w:line="42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9、转包</w:t>
      </w:r>
    </w:p>
    <w:p w14:paraId="32CC3C8B">
      <w:pPr>
        <w:autoSpaceDE w:val="0"/>
        <w:autoSpaceDN w:val="0"/>
        <w:spacing w:line="4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9.1本项目不允许转包。</w:t>
      </w:r>
    </w:p>
    <w:p w14:paraId="02ECFABB">
      <w:pPr>
        <w:autoSpaceDE w:val="0"/>
        <w:autoSpaceDN w:val="0"/>
        <w:spacing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10、其他</w:t>
      </w:r>
    </w:p>
    <w:p w14:paraId="2EC35DBC">
      <w:pPr>
        <w:autoSpaceDE w:val="0"/>
        <w:autoSpaceDN w:val="0"/>
        <w:spacing w:line="4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10.1如发现采购文件及其评审办法中存在含糊不清、相互矛盾、多种含义以及歧视性不公正条款或违法违规等内容时，请在规定的询疑时间前同时向采购人、采购代理机构书面反映，逾期不得再对采购文件的条款提出质疑。</w:t>
      </w:r>
    </w:p>
    <w:p w14:paraId="63291E88">
      <w:pPr>
        <w:autoSpaceDE w:val="0"/>
        <w:autoSpaceDN w:val="0"/>
        <w:spacing w:line="4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10.2本采购文件及相应的补充文件、通知等解释权归采购人和采购代理机构所有。</w:t>
      </w:r>
    </w:p>
    <w:p w14:paraId="0F2DCF2E">
      <w:pPr>
        <w:autoSpaceDE w:val="0"/>
        <w:autoSpaceDN w:val="0"/>
        <w:spacing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11、特别说明</w:t>
      </w:r>
    </w:p>
    <w:p w14:paraId="2BC5EBED">
      <w:pPr>
        <w:autoSpaceDE w:val="0"/>
        <w:autoSpaceDN w:val="0"/>
        <w:spacing w:line="420" w:lineRule="exact"/>
        <w:ind w:firstLine="480" w:firstLineChars="200"/>
        <w:rPr>
          <w:rFonts w:hint="eastAsia" w:hAnsi="宋体" w:cs="宋体"/>
          <w:bCs/>
          <w:color w:val="auto"/>
          <w:sz w:val="24"/>
          <w:highlight w:val="none"/>
        </w:rPr>
      </w:pPr>
      <w:r>
        <w:rPr>
          <w:rFonts w:hint="eastAsia" w:ascii="宋体" w:hAnsi="宋体" w:cs="宋体"/>
          <w:color w:val="auto"/>
          <w:sz w:val="24"/>
          <w:highlight w:val="none"/>
        </w:rPr>
        <w:t>▲11.1提供相同品</w:t>
      </w:r>
      <w:r>
        <w:rPr>
          <w:rFonts w:hint="eastAsia" w:hAnsi="宋体" w:cs="宋体"/>
          <w:bCs/>
          <w:color w:val="auto"/>
          <w:sz w:val="24"/>
          <w:highlight w:val="none"/>
        </w:rPr>
        <w:t>牌产品且通过资格审查、符合性审查的不同供应商参加同一合同项下磋商的，按一家供应商计算，评审后得分最高的同品牌供应商获得成交人推荐资格。注：若综合得分相同，则以商务技术得分高的优先排名，若商务技术得分也相同，则抽签确定。评审过程中如发现有异常情况，由评审专家集体讨论决定。</w:t>
      </w:r>
    </w:p>
    <w:p w14:paraId="0794520D">
      <w:pPr>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非单一产品采购项目中，多家供应商提供的核心产品品牌相同的，按一家供应商认定。</w:t>
      </w:r>
    </w:p>
    <w:p w14:paraId="7DE652BC">
      <w:pPr>
        <w:snapToGrid w:val="0"/>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11</w:t>
      </w:r>
      <w:r>
        <w:rPr>
          <w:rFonts w:hint="eastAsia" w:ascii="宋体" w:hAnsi="宋体" w:cs="宋体"/>
          <w:color w:val="auto"/>
          <w:sz w:val="24"/>
          <w:highlight w:val="none"/>
          <w:lang w:val="zh-CN"/>
        </w:rPr>
        <w:t>.2供应商所使用的资格、信誉、荣誉、业绩与企业认证必须为本法人所拥有。</w:t>
      </w:r>
    </w:p>
    <w:p w14:paraId="31F29509">
      <w:pPr>
        <w:spacing w:line="420" w:lineRule="exact"/>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11.3</w:t>
      </w:r>
      <w:r>
        <w:rPr>
          <w:rFonts w:hint="eastAsia" w:ascii="宋体" w:hAnsi="宋体" w:cs="宋体"/>
          <w:color w:val="auto"/>
          <w:sz w:val="24"/>
          <w:highlight w:val="none"/>
          <w:lang w:val="zh-CN"/>
        </w:rPr>
        <w:t>供应商应仔细阅读磋商文件的所有内容，按照磋商文件的要求提交响应文件，并对所提供的全部资料的真实性承担法律责任。</w:t>
      </w:r>
    </w:p>
    <w:p w14:paraId="1B2870F1">
      <w:pPr>
        <w:spacing w:line="42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11.4供应商在磋商活动中提供任何虚假材料,其磋商无效，并报监管部门查处；成交后发现的,成交人须依照《中华人民共和国消费者权益保护法》第49条之规定双倍赔偿采购人，且民事赔偿并不免除违法供应商的行政与刑事责任。</w:t>
      </w:r>
    </w:p>
    <w:p w14:paraId="5961C6EA">
      <w:pPr>
        <w:spacing w:line="360" w:lineRule="auto"/>
        <w:ind w:firstLine="241" w:firstLineChars="100"/>
        <w:rPr>
          <w:rFonts w:hAnsi="宋体" w:cs="宋体"/>
          <w:b/>
          <w:color w:val="auto"/>
          <w:sz w:val="24"/>
          <w:highlight w:val="none"/>
        </w:rPr>
      </w:pPr>
      <w:r>
        <w:rPr>
          <w:rFonts w:hint="eastAsia" w:ascii="宋体" w:hAnsi="宋体" w:cs="宋体"/>
          <w:b/>
          <w:color w:val="auto"/>
          <w:sz w:val="24"/>
          <w:highlight w:val="none"/>
        </w:rPr>
        <w:t>12</w:t>
      </w:r>
      <w:r>
        <w:rPr>
          <w:rFonts w:hint="eastAsia" w:ascii="宋体" w:hAnsi="宋体" w:cs="宋体"/>
          <w:b/>
          <w:color w:val="auto"/>
          <w:sz w:val="24"/>
          <w:highlight w:val="none"/>
          <w:lang w:val="zh-CN"/>
        </w:rPr>
        <w:t>、</w:t>
      </w:r>
      <w:r>
        <w:rPr>
          <w:rFonts w:ascii="宋体" w:hAnsi="宋体" w:cs="宋体"/>
          <w:color w:val="auto"/>
          <w:sz w:val="24"/>
          <w:szCs w:val="24"/>
          <w:highlight w:val="none"/>
        </w:rPr>
        <w:t>▲</w:t>
      </w:r>
      <w:r>
        <w:rPr>
          <w:rFonts w:hint="eastAsia" w:hAnsi="宋体" w:cs="宋体"/>
          <w:b/>
          <w:color w:val="auto"/>
          <w:sz w:val="24"/>
          <w:highlight w:val="none"/>
        </w:rPr>
        <w:t>采购项目需要落实的政府采购政策</w:t>
      </w:r>
    </w:p>
    <w:p w14:paraId="19816C6E">
      <w:pPr>
        <w:spacing w:line="360" w:lineRule="auto"/>
        <w:ind w:firstLine="480" w:firstLineChars="200"/>
        <w:rPr>
          <w:rFonts w:hAnsi="宋体" w:cs="宋体"/>
          <w:color w:val="auto"/>
          <w:sz w:val="24"/>
          <w:highlight w:val="none"/>
        </w:rPr>
      </w:pPr>
      <w:r>
        <w:rPr>
          <w:rFonts w:hint="eastAsia" w:hAnsi="宋体" w:cs="宋体"/>
          <w:color w:val="auto"/>
          <w:sz w:val="24"/>
          <w:highlight w:val="none"/>
          <w:lang w:val="en-US" w:eastAsia="zh-CN"/>
        </w:rPr>
        <w:t>12.1</w:t>
      </w:r>
      <w:r>
        <w:rPr>
          <w:rFonts w:hint="eastAsia" w:hAnsi="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A3AFF35">
      <w:pPr>
        <w:spacing w:line="360" w:lineRule="auto"/>
        <w:ind w:firstLine="480" w:firstLineChars="200"/>
        <w:rPr>
          <w:rFonts w:hint="eastAsia" w:hAnsi="宋体" w:eastAsia="宋体" w:cs="宋体"/>
          <w:bCs/>
          <w:color w:val="auto"/>
          <w:sz w:val="24"/>
          <w:highlight w:val="none"/>
          <w:lang w:eastAsia="zh-CN"/>
        </w:rPr>
      </w:pPr>
      <w:r>
        <w:rPr>
          <w:rFonts w:hint="eastAsia" w:hAnsi="宋体" w:cs="宋体"/>
          <w:color w:val="auto"/>
          <w:sz w:val="24"/>
          <w:highlight w:val="none"/>
          <w:lang w:val="en-US" w:eastAsia="zh-CN"/>
        </w:rPr>
        <w:t>12.2</w:t>
      </w:r>
      <w:r>
        <w:rPr>
          <w:rFonts w:hint="eastAsia" w:hAnsi="宋体" w:cs="宋体"/>
          <w:bCs/>
          <w:color w:val="auto"/>
          <w:sz w:val="24"/>
          <w:highlight w:val="none"/>
        </w:rPr>
        <w:t>支持中小企业发展</w:t>
      </w:r>
      <w:r>
        <w:rPr>
          <w:rFonts w:hint="eastAsia" w:hAnsi="宋体" w:cs="宋体"/>
          <w:color w:val="auto"/>
          <w:sz w:val="24"/>
          <w:highlight w:val="none"/>
          <w:lang w:eastAsia="zh-CN"/>
        </w:rPr>
        <w:t>：根据《政府采购促进中小企业发展暂行办法》（财库[2020]46号文件）、《浙江省财政厅关于进一步发挥政府采购政策功能全力推动经济稳进提质的通知》（浙财采监[2022]3号文件）、《浙江省财政厅关于进一步加大政府采购支持中小企业力度助力扎实稳住经济的通知》（浙财采监〔2022〕8号）的规定执行。</w:t>
      </w:r>
    </w:p>
    <w:p w14:paraId="531A0973">
      <w:pPr>
        <w:spacing w:line="360" w:lineRule="auto"/>
        <w:ind w:firstLine="480" w:firstLineChars="200"/>
        <w:rPr>
          <w:rFonts w:hAnsi="宋体" w:cs="宋体"/>
          <w:color w:val="auto"/>
          <w:sz w:val="24"/>
          <w:highlight w:val="none"/>
        </w:rPr>
      </w:pPr>
      <w:r>
        <w:rPr>
          <w:rFonts w:hint="eastAsia" w:hAnsi="宋体" w:cs="宋体"/>
          <w:color w:val="auto"/>
          <w:sz w:val="24"/>
          <w:highlight w:val="none"/>
          <w:lang w:val="en-US" w:eastAsia="zh-CN"/>
        </w:rPr>
        <w:t>12.3</w:t>
      </w:r>
      <w:r>
        <w:rPr>
          <w:rFonts w:hint="eastAsia" w:hAnsi="宋体" w:cs="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DFD0989">
      <w:pPr>
        <w:spacing w:line="360" w:lineRule="auto"/>
        <w:ind w:firstLine="480" w:firstLineChars="200"/>
        <w:rPr>
          <w:rFonts w:hAnsi="宋体" w:cs="宋体"/>
          <w:color w:val="auto"/>
          <w:sz w:val="24"/>
          <w:highlight w:val="none"/>
        </w:rPr>
      </w:pPr>
      <w:r>
        <w:rPr>
          <w:rFonts w:hint="eastAsia" w:hAnsi="宋体" w:cs="宋体"/>
          <w:color w:val="auto"/>
          <w:sz w:val="24"/>
          <w:highlight w:val="none"/>
        </w:rPr>
        <w:t>符合中小企业划分标准的个体工商户，在政府采购活动中视同中小企业。</w:t>
      </w:r>
    </w:p>
    <w:p w14:paraId="081AC281">
      <w:pPr>
        <w:widowControl/>
        <w:spacing w:line="360" w:lineRule="auto"/>
        <w:ind w:firstLine="480" w:firstLineChars="200"/>
        <w:jc w:val="left"/>
        <w:rPr>
          <w:rFonts w:hAnsi="宋体" w:cs="宋体"/>
          <w:color w:val="auto"/>
          <w:sz w:val="24"/>
          <w:highlight w:val="none"/>
        </w:rPr>
      </w:pPr>
      <w:r>
        <w:rPr>
          <w:rFonts w:hint="eastAsia" w:hAnsi="宋体" w:cs="宋体"/>
          <w:bCs/>
          <w:color w:val="auto"/>
          <w:sz w:val="24"/>
          <w:highlight w:val="none"/>
          <w:lang w:val="en-US" w:eastAsia="zh-CN"/>
        </w:rPr>
        <w:t>12.4</w:t>
      </w:r>
      <w:r>
        <w:rPr>
          <w:rFonts w:hint="eastAsia" w:hAnsi="宋体" w:cs="宋体"/>
          <w:color w:val="auto"/>
          <w:sz w:val="24"/>
          <w:highlight w:val="none"/>
        </w:rPr>
        <w:t>在政府采购活动中，</w:t>
      </w:r>
      <w:r>
        <w:rPr>
          <w:rFonts w:hint="eastAsia" w:hAnsi="宋体" w:cs="宋体"/>
          <w:color w:val="auto"/>
          <w:sz w:val="24"/>
          <w:highlight w:val="none"/>
          <w:lang w:eastAsia="zh-CN"/>
        </w:rPr>
        <w:t>供应商</w:t>
      </w:r>
      <w:r>
        <w:rPr>
          <w:rFonts w:hint="eastAsia" w:hAnsi="宋体" w:cs="宋体"/>
          <w:color w:val="auto"/>
          <w:sz w:val="24"/>
          <w:highlight w:val="none"/>
        </w:rPr>
        <w:t>提供的货物、工程或者服务符合下列情形的，享受中小企业扶持政策：</w:t>
      </w:r>
    </w:p>
    <w:p w14:paraId="0DDB59FC">
      <w:pPr>
        <w:widowControl/>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（1）在货物采购项目中，货物由中小企业制造，即货物由中小企业生产且使用该中小企业商号或者注册商标；</w:t>
      </w:r>
    </w:p>
    <w:p w14:paraId="2A818416">
      <w:pPr>
        <w:widowControl/>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（2）在工程采购项目中，工程由中小企业承建，即工程施工单位为中小企业；</w:t>
      </w:r>
    </w:p>
    <w:p w14:paraId="703E2DD3">
      <w:pPr>
        <w:widowControl/>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（3）在服务采购项目中，服务由中小企业承接，即提供服务的人员为中小企业依照《中华人民共和国劳动合同法》订立劳动合同的从业人员。</w:t>
      </w:r>
    </w:p>
    <w:p w14:paraId="3878FFCC">
      <w:pPr>
        <w:widowControl/>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在货物采购项目中，</w:t>
      </w:r>
      <w:r>
        <w:rPr>
          <w:rFonts w:hint="eastAsia" w:hAnsi="宋体" w:cs="宋体"/>
          <w:color w:val="auto"/>
          <w:sz w:val="24"/>
          <w:highlight w:val="none"/>
          <w:lang w:eastAsia="zh-CN"/>
        </w:rPr>
        <w:t>供应商</w:t>
      </w:r>
      <w:r>
        <w:rPr>
          <w:rFonts w:hint="eastAsia" w:hAnsi="宋体" w:cs="宋体"/>
          <w:color w:val="auto"/>
          <w:sz w:val="24"/>
          <w:highlight w:val="none"/>
        </w:rPr>
        <w:t>提供的货物既有中小企业制造货物，也有大型企业制造货物的，不享受中小企业扶持政策。</w:t>
      </w:r>
    </w:p>
    <w:p w14:paraId="5406E930">
      <w:pPr>
        <w:widowControl/>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以联合体形式参加政府采购活动，联合体各方均为中小企业的，联合体视同中小企业。其中，联合体各方均为小微企业的，联合体视同小微企业。</w:t>
      </w:r>
    </w:p>
    <w:p w14:paraId="26F67CC2">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lang w:val="en-US" w:eastAsia="zh-CN"/>
        </w:rPr>
        <w:t>12.5</w:t>
      </w:r>
      <w:r>
        <w:rPr>
          <w:rFonts w:hint="eastAsia" w:hAnsi="宋体" w:cs="宋体"/>
          <w:color w:val="auto"/>
          <w:sz w:val="24"/>
          <w:highlight w:val="none"/>
        </w:rPr>
        <w:t>对于经主管预算单位统筹后未预留份额专门面向中小企业采购的采购项目，以及预留份额项目中的非预留部分采购包，采购人、采购代理机构应当对符合本办法规</w:t>
      </w:r>
    </w:p>
    <w:p w14:paraId="5452F58F">
      <w:pPr>
        <w:spacing w:line="360" w:lineRule="auto"/>
        <w:rPr>
          <w:rFonts w:hAnsi="宋体" w:cs="宋体"/>
          <w:color w:val="auto"/>
          <w:sz w:val="24"/>
          <w:highlight w:val="none"/>
        </w:rPr>
      </w:pPr>
      <w:r>
        <w:rPr>
          <w:rFonts w:hint="eastAsia" w:hAnsi="宋体" w:cs="宋体"/>
          <w:color w:val="auto"/>
          <w:sz w:val="24"/>
          <w:highlight w:val="none"/>
        </w:rPr>
        <w:t xml:space="preserve">定的小微企业报价给予 </w:t>
      </w:r>
      <w:r>
        <w:rPr>
          <w:rFonts w:hint="eastAsia" w:hAnsi="宋体" w:cs="宋体"/>
          <w:color w:val="auto"/>
          <w:sz w:val="24"/>
          <w:highlight w:val="none"/>
          <w:lang w:val="en-US" w:eastAsia="zh-CN"/>
        </w:rPr>
        <w:t>20</w:t>
      </w:r>
      <w:r>
        <w:rPr>
          <w:rFonts w:hint="eastAsia" w:hAnsi="宋体" w:cs="宋体"/>
          <w:color w:val="auto"/>
          <w:sz w:val="24"/>
          <w:highlight w:val="none"/>
        </w:rPr>
        <w:t xml:space="preserve">%（工程项目为 </w:t>
      </w:r>
      <w:r>
        <w:rPr>
          <w:rFonts w:hint="eastAsia" w:hAnsi="宋体" w:cs="宋体"/>
          <w:color w:val="auto"/>
          <w:sz w:val="24"/>
          <w:highlight w:val="none"/>
          <w:lang w:val="en-US" w:eastAsia="zh-CN"/>
        </w:rPr>
        <w:t>5</w:t>
      </w:r>
      <w:r>
        <w:rPr>
          <w:rFonts w:hint="eastAsia" w:hAnsi="宋体" w:cs="宋体"/>
          <w:color w:val="auto"/>
          <w:sz w:val="24"/>
          <w:highlight w:val="none"/>
        </w:rPr>
        <w:t>%）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51EF7F62">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lang w:val="en-US" w:eastAsia="zh-CN"/>
        </w:rPr>
        <w:t>12.6</w:t>
      </w:r>
      <w:r>
        <w:rPr>
          <w:rFonts w:hint="eastAsia" w:hAnsi="宋体" w:cs="宋体"/>
          <w:color w:val="auto"/>
          <w:sz w:val="24"/>
          <w:highlight w:val="none"/>
        </w:rPr>
        <w:t xml:space="preserve">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w:t>
      </w:r>
      <w:r>
        <w:rPr>
          <w:rFonts w:hint="eastAsia" w:hAnsi="宋体" w:cs="宋体"/>
          <w:color w:val="auto"/>
          <w:sz w:val="24"/>
          <w:highlight w:val="none"/>
          <w:lang w:val="en-US" w:eastAsia="zh-CN"/>
        </w:rPr>
        <w:t>3</w:t>
      </w:r>
      <w:r>
        <w:rPr>
          <w:rFonts w:hint="eastAsia" w:hAnsi="宋体" w:cs="宋体"/>
          <w:color w:val="auto"/>
          <w:sz w:val="24"/>
          <w:highlight w:val="none"/>
        </w:rPr>
        <w:t>%（工程项目为</w:t>
      </w:r>
      <w:r>
        <w:rPr>
          <w:rFonts w:hint="eastAsia" w:hAnsi="宋体" w:cs="宋体"/>
          <w:color w:val="auto"/>
          <w:sz w:val="24"/>
          <w:highlight w:val="none"/>
          <w:lang w:val="en-US" w:eastAsia="zh-CN"/>
        </w:rPr>
        <w:t>2</w:t>
      </w:r>
      <w:r>
        <w:rPr>
          <w:rFonts w:hint="eastAsia" w:hAnsi="宋体" w:cs="宋体"/>
          <w:color w:val="auto"/>
          <w:sz w:val="24"/>
          <w:highlight w:val="none"/>
        </w:rPr>
        <w:t>%）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6722AD17">
      <w:pPr>
        <w:spacing w:line="360" w:lineRule="auto"/>
        <w:ind w:firstLine="480" w:firstLineChars="200"/>
        <w:rPr>
          <w:rFonts w:hAnsi="宋体" w:cs="宋体"/>
          <w:color w:val="auto"/>
          <w:sz w:val="24"/>
          <w:highlight w:val="none"/>
        </w:rPr>
      </w:pPr>
      <w:r>
        <w:rPr>
          <w:rFonts w:hint="eastAsia" w:hAnsi="宋体" w:cs="宋体"/>
          <w:color w:val="auto"/>
          <w:sz w:val="24"/>
          <w:highlight w:val="none"/>
          <w:lang w:val="en-US" w:eastAsia="zh-CN"/>
        </w:rPr>
        <w:t>12.7</w:t>
      </w:r>
      <w:r>
        <w:rPr>
          <w:rFonts w:hint="eastAsia" w:hAnsi="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1FA9FC97">
      <w:pPr>
        <w:spacing w:line="360" w:lineRule="auto"/>
        <w:ind w:firstLine="240" w:firstLineChars="100"/>
        <w:rPr>
          <w:rFonts w:hint="eastAsia" w:ascii="Times New Roman" w:hAnsi="宋体" w:eastAsia="宋体" w:cs="宋体"/>
          <w:color w:val="auto"/>
          <w:sz w:val="24"/>
          <w:highlight w:val="none"/>
        </w:rPr>
      </w:pPr>
      <w:r>
        <w:rPr>
          <w:rFonts w:hint="eastAsia" w:hAnsi="宋体" w:cs="宋体"/>
          <w:color w:val="auto"/>
          <w:sz w:val="24"/>
          <w:highlight w:val="none"/>
          <w:lang w:val="en-US" w:eastAsia="zh-CN"/>
        </w:rPr>
        <w:t>12.8</w:t>
      </w:r>
      <w:r>
        <w:rPr>
          <w:rFonts w:hint="eastAsia" w:hAnsi="宋体" w:cs="宋体"/>
          <w:color w:val="auto"/>
          <w:sz w:val="24"/>
          <w:highlight w:val="none"/>
        </w:rPr>
        <w:t>符合《关于政府采购支持监狱企业发展有关问题的通知》（财库[2014]68号）规定的监</w:t>
      </w:r>
      <w:r>
        <w:rPr>
          <w:rFonts w:hint="eastAsia" w:hAnsi="宋体" w:cs="宋体"/>
          <w:b/>
          <w:color w:val="auto"/>
          <w:sz w:val="24"/>
          <w:highlight w:val="none"/>
        </w:rPr>
        <w:t>采购项目需要落实的政府采购政策</w:t>
      </w:r>
      <w:r>
        <w:rPr>
          <w:rFonts w:hint="eastAsia" w:ascii="Times New Roman" w:hAnsi="宋体" w:eastAsia="宋体" w:cs="宋体"/>
          <w:color w:val="auto"/>
          <w:sz w:val="24"/>
          <w:highlight w:val="none"/>
        </w:rPr>
        <w:t>文件的，视同为小型、微型企业。</w:t>
      </w:r>
    </w:p>
    <w:p w14:paraId="39E72EDC">
      <w:pPr>
        <w:spacing w:line="360" w:lineRule="auto"/>
        <w:rPr>
          <w:rFonts w:hint="eastAsia" w:ascii="Times New Roman" w:hAnsi="宋体" w:eastAsia="宋体" w:cs="宋体"/>
          <w:color w:val="auto"/>
          <w:sz w:val="24"/>
          <w:highlight w:val="none"/>
        </w:rPr>
      </w:pPr>
      <w:r>
        <w:rPr>
          <w:rFonts w:hint="eastAsia" w:ascii="Times New Roman" w:hAnsi="宋体" w:cs="宋体"/>
          <w:color w:val="auto"/>
          <w:sz w:val="24"/>
          <w:highlight w:val="none"/>
          <w:lang w:val="en-US" w:eastAsia="zh-CN"/>
        </w:rPr>
        <w:t>12.9</w:t>
      </w:r>
      <w:r>
        <w:rPr>
          <w:rFonts w:hint="eastAsia" w:ascii="Times New Roman" w:hAnsi="宋体" w:eastAsia="宋体" w:cs="宋体"/>
          <w:color w:val="auto"/>
          <w:sz w:val="24"/>
          <w:highlight w:val="none"/>
        </w:rPr>
        <w:t>可享受中小企业扶持政策的</w:t>
      </w:r>
      <w:r>
        <w:rPr>
          <w:rFonts w:hint="eastAsia" w:ascii="Times New Roman" w:hAnsi="宋体" w:eastAsia="宋体" w:cs="宋体"/>
          <w:color w:val="auto"/>
          <w:sz w:val="24"/>
          <w:highlight w:val="none"/>
          <w:lang w:eastAsia="zh-CN"/>
        </w:rPr>
        <w:t>供应商</w:t>
      </w:r>
      <w:r>
        <w:rPr>
          <w:rFonts w:hint="eastAsia" w:ascii="Times New Roman" w:hAnsi="宋体" w:eastAsia="宋体" w:cs="宋体"/>
          <w:color w:val="auto"/>
          <w:sz w:val="24"/>
          <w:highlight w:val="none"/>
        </w:rPr>
        <w:t>应按照招标文件格式要求提供《中小企业声明函》。</w:t>
      </w:r>
    </w:p>
    <w:p w14:paraId="5D2326CB">
      <w:pPr>
        <w:spacing w:line="360" w:lineRule="auto"/>
        <w:rPr>
          <w:rFonts w:hint="eastAsia" w:ascii="宋体" w:hAnsi="宋体"/>
          <w:color w:val="auto"/>
          <w:sz w:val="24"/>
          <w:highlight w:val="none"/>
        </w:rPr>
      </w:pPr>
      <w:r>
        <w:rPr>
          <w:rFonts w:hint="eastAsia" w:ascii="Times New Roman" w:hAnsi="宋体" w:cs="宋体"/>
          <w:color w:val="auto"/>
          <w:sz w:val="24"/>
          <w:highlight w:val="none"/>
          <w:lang w:val="en-US" w:eastAsia="zh-CN"/>
        </w:rPr>
        <w:t>12.10</w:t>
      </w:r>
      <w:r>
        <w:rPr>
          <w:rFonts w:hint="eastAsia" w:ascii="Times New Roman" w:hAnsi="宋体" w:eastAsia="宋体" w:cs="宋体"/>
          <w:color w:val="auto"/>
          <w:sz w:val="24"/>
          <w:highlight w:val="none"/>
        </w:rPr>
        <w:t>中小企业享受扶持政策获得政府采购合同的，小微企业不得将合同分包给大中型企业，中型企业不得将合同分包给大型企业。</w:t>
      </w:r>
    </w:p>
    <w:p w14:paraId="408D2098">
      <w:pPr>
        <w:pStyle w:val="4"/>
        <w:spacing w:before="0" w:after="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（二）磋商文件</w:t>
      </w:r>
    </w:p>
    <w:p w14:paraId="6BFD0FFA">
      <w:pPr>
        <w:pStyle w:val="15"/>
        <w:spacing w:after="0" w:line="420" w:lineRule="exact"/>
        <w:rPr>
          <w:rFonts w:hint="eastAsia" w:ascii="宋体" w:hAnsi="宋体" w:cs="宋体"/>
          <w:b/>
          <w:color w:val="auto"/>
          <w:sz w:val="24"/>
          <w:highlight w:val="none"/>
        </w:rPr>
      </w:pPr>
      <w:r>
        <w:rPr>
          <w:rFonts w:hint="eastAsia" w:ascii="宋体" w:hAnsi="宋体" w:cs="宋体"/>
          <w:b/>
          <w:color w:val="auto"/>
          <w:sz w:val="24"/>
          <w:highlight w:val="none"/>
        </w:rPr>
        <w:t>1、磋商文件的组成</w:t>
      </w:r>
    </w:p>
    <w:p w14:paraId="63EC7000">
      <w:pPr>
        <w:pStyle w:val="15"/>
        <w:spacing w:after="0" w:line="420" w:lineRule="exact"/>
        <w:rPr>
          <w:rFonts w:hint="eastAsia" w:ascii="宋体" w:hAnsi="宋体" w:cs="宋体"/>
          <w:color w:val="auto"/>
          <w:sz w:val="24"/>
          <w:highlight w:val="none"/>
        </w:rPr>
      </w:pPr>
      <w:r>
        <w:rPr>
          <w:rFonts w:hint="eastAsia" w:ascii="宋体" w:hAnsi="宋体" w:cs="宋体"/>
          <w:color w:val="auto"/>
          <w:sz w:val="24"/>
          <w:highlight w:val="none"/>
        </w:rPr>
        <w:t>1.1磋商文件共分为6部分，其内容如下：</w:t>
      </w:r>
    </w:p>
    <w:p w14:paraId="247F3260">
      <w:pPr>
        <w:pStyle w:val="15"/>
        <w:spacing w:after="0" w:line="420" w:lineRule="exact"/>
        <w:rPr>
          <w:rFonts w:hint="eastAsia" w:ascii="宋体" w:hAnsi="宋体" w:cs="宋体"/>
          <w:color w:val="auto"/>
          <w:sz w:val="24"/>
          <w:highlight w:val="none"/>
        </w:rPr>
      </w:pPr>
      <w:r>
        <w:rPr>
          <w:rFonts w:hint="eastAsia" w:ascii="宋体" w:hAnsi="宋体" w:cs="宋体"/>
          <w:color w:val="auto"/>
          <w:sz w:val="24"/>
          <w:highlight w:val="none"/>
        </w:rPr>
        <w:t>第一部分  磋商公告</w:t>
      </w:r>
    </w:p>
    <w:p w14:paraId="04BBD8AE">
      <w:pPr>
        <w:pStyle w:val="15"/>
        <w:spacing w:after="0" w:line="420" w:lineRule="exact"/>
        <w:rPr>
          <w:rFonts w:hint="eastAsia" w:ascii="宋体" w:hAnsi="宋体" w:cs="宋体"/>
          <w:color w:val="auto"/>
          <w:sz w:val="24"/>
          <w:highlight w:val="none"/>
        </w:rPr>
      </w:pPr>
      <w:r>
        <w:rPr>
          <w:rFonts w:hint="eastAsia" w:ascii="宋体" w:hAnsi="宋体" w:cs="宋体"/>
          <w:color w:val="auto"/>
          <w:sz w:val="24"/>
          <w:highlight w:val="none"/>
        </w:rPr>
        <w:t>第二部分  磋商须知前附表及磋商须知</w:t>
      </w:r>
    </w:p>
    <w:p w14:paraId="54E9EC9F">
      <w:pPr>
        <w:pStyle w:val="15"/>
        <w:spacing w:after="0" w:line="420" w:lineRule="exact"/>
        <w:rPr>
          <w:rFonts w:hint="eastAsia" w:ascii="宋体" w:hAnsi="宋体" w:cs="宋体"/>
          <w:color w:val="auto"/>
          <w:sz w:val="24"/>
          <w:highlight w:val="none"/>
        </w:rPr>
      </w:pPr>
      <w:r>
        <w:rPr>
          <w:rFonts w:hint="eastAsia" w:ascii="宋体" w:hAnsi="宋体" w:cs="宋体"/>
          <w:color w:val="auto"/>
          <w:sz w:val="24"/>
          <w:highlight w:val="none"/>
        </w:rPr>
        <w:t>第三部分  采购内容及要求</w:t>
      </w:r>
    </w:p>
    <w:p w14:paraId="6B280D47">
      <w:pPr>
        <w:pStyle w:val="15"/>
        <w:spacing w:after="0" w:line="420" w:lineRule="exact"/>
        <w:rPr>
          <w:rFonts w:hint="eastAsia" w:ascii="宋体" w:hAnsi="宋体" w:cs="宋体"/>
          <w:color w:val="auto"/>
          <w:sz w:val="24"/>
          <w:highlight w:val="none"/>
        </w:rPr>
      </w:pPr>
      <w:r>
        <w:rPr>
          <w:rFonts w:hint="eastAsia" w:ascii="宋体" w:hAnsi="宋体" w:cs="宋体"/>
          <w:color w:val="auto"/>
          <w:sz w:val="24"/>
          <w:highlight w:val="none"/>
        </w:rPr>
        <w:t>第四部分  合同主要条款</w:t>
      </w:r>
    </w:p>
    <w:p w14:paraId="2C1C83FB">
      <w:pPr>
        <w:pStyle w:val="15"/>
        <w:spacing w:after="0" w:line="420" w:lineRule="exact"/>
        <w:rPr>
          <w:rFonts w:hint="eastAsia" w:ascii="宋体" w:hAnsi="宋体" w:cs="宋体"/>
          <w:color w:val="auto"/>
          <w:sz w:val="24"/>
          <w:highlight w:val="none"/>
        </w:rPr>
      </w:pPr>
      <w:r>
        <w:rPr>
          <w:rFonts w:hint="eastAsia" w:ascii="宋体" w:hAnsi="宋体" w:cs="宋体"/>
          <w:color w:val="auto"/>
          <w:sz w:val="24"/>
          <w:highlight w:val="none"/>
        </w:rPr>
        <w:t>第五部分  磋商评定成交标准</w:t>
      </w:r>
    </w:p>
    <w:p w14:paraId="620F7FC8">
      <w:pPr>
        <w:pStyle w:val="15"/>
        <w:spacing w:after="0" w:line="420" w:lineRule="exact"/>
        <w:rPr>
          <w:rFonts w:hint="eastAsia" w:ascii="宋体" w:hAnsi="宋体" w:cs="宋体"/>
          <w:color w:val="auto"/>
          <w:sz w:val="24"/>
          <w:highlight w:val="none"/>
        </w:rPr>
      </w:pPr>
      <w:r>
        <w:rPr>
          <w:rFonts w:hint="eastAsia" w:ascii="宋体" w:hAnsi="宋体" w:cs="宋体"/>
          <w:color w:val="auto"/>
          <w:sz w:val="24"/>
          <w:highlight w:val="none"/>
        </w:rPr>
        <w:t>第六部分  响应文件相关格式</w:t>
      </w:r>
    </w:p>
    <w:p w14:paraId="15136B3C">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1.2除上条1.1内容外，采购人在规定时间前，以书面形式发出的对磋商文件的澄清或修改内容，均为磋商文件的组成部分。</w:t>
      </w:r>
    </w:p>
    <w:p w14:paraId="12C1089F">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1.3供应商获取磋商文件后，应仔细检查磋商文件的所有内容，如有残缺等问题，应在获得磋商文件3日内向采购人提出，否则，由此引起的损失由供应商自己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规定，该磋商有可能被拒绝。</w:t>
      </w:r>
    </w:p>
    <w:p w14:paraId="723AF904">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1.4供应商如在法律、法规规定的时间内逾期对磋商文件提出异议的，采购人可不予受理、答复。</w:t>
      </w:r>
    </w:p>
    <w:p w14:paraId="273D35DD">
      <w:pPr>
        <w:pStyle w:val="15"/>
        <w:spacing w:after="0" w:line="420" w:lineRule="exact"/>
        <w:rPr>
          <w:rFonts w:hint="eastAsia" w:ascii="宋体" w:hAnsi="宋体" w:cs="宋体"/>
          <w:b/>
          <w:color w:val="auto"/>
          <w:sz w:val="24"/>
          <w:highlight w:val="none"/>
        </w:rPr>
      </w:pPr>
      <w:r>
        <w:rPr>
          <w:rFonts w:hint="eastAsia" w:ascii="宋体" w:hAnsi="宋体" w:cs="宋体"/>
          <w:b/>
          <w:color w:val="auto"/>
          <w:sz w:val="24"/>
          <w:highlight w:val="none"/>
        </w:rPr>
        <w:t>2、磋商文件的澄清与修改</w:t>
      </w:r>
    </w:p>
    <w:p w14:paraId="1CF35CEB">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2.1供应商若对磋商文件有任何疑问，要求澄清或认为有必要与采购人进行技术交流时，应用书面形式送至采购人，但是采购人收到该通知的时间一般不迟于提交响应文件截止时前5日，采购方将以书面形式作出答复予以澄清，并应将答复内容向所有供应商发送。                      </w:t>
      </w:r>
    </w:p>
    <w:p w14:paraId="2339D095">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2.2磋商文件发出后，采购人可用补充文件的方式对已发出的磋商文件进行必要的澄清或修改。补充文件是磋商文件的组成部分，对所有供应商有约束力。</w:t>
      </w:r>
    </w:p>
    <w:p w14:paraId="18220EEA">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2.3为使供应商在编制响应文件时有充分的时间对磋商文件的澄清、修改、补充等内容进行研究，采购人可以酌情延长提交响应文件的截止时间，具体时间将在磋商文件的修改、补充通知中予以明确。</w:t>
      </w:r>
    </w:p>
    <w:p w14:paraId="1D26562E">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2.4为使供应商有足够的时间按磋商文件的澄清、修改要求修正响应文件，采购人应在磋商截止时间5日前以书面或传真的形式向已购买磋商文件的所有供应商发出磋商文件澄清、修改通知，若发出通知日距磋商文件确定磋商截止时间不足5日，采购人在通知书明确是否推迟磋商截止时间和磋商时间，若所有供应商规定的回复中对不推迟磋商截止时间和磋商时间均表示同意，则按原时间执行。</w:t>
      </w:r>
    </w:p>
    <w:p w14:paraId="28245138">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2.5供应商在收到磋商文件澄清、修改通知或推迟磋商截止时间和磋商时间通知后，应在通知单回执上签署意见并盖上供应商单位公章，在1个工作日内以书面或传真形式回复采购人，逾期回复视为默认收到通知。</w:t>
      </w:r>
    </w:p>
    <w:p w14:paraId="6ED1BACF">
      <w:pPr>
        <w:pStyle w:val="15"/>
        <w:spacing w:after="0" w:line="420" w:lineRule="exact"/>
        <w:ind w:left="0" w:leftChars="0"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2.6磋商文件的澄清、修改、补充等内容均以书面形式明确的内容为准。当磋商文件、磋商文件的澄清、修改、补充等在同一内容的表述上不一致时，以最后发出的书面文件为准。</w:t>
      </w:r>
    </w:p>
    <w:p w14:paraId="589602F9">
      <w:pPr>
        <w:pStyle w:val="4"/>
        <w:spacing w:before="0" w:after="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三</w:t>
      </w:r>
      <w:r>
        <w:rPr>
          <w:rFonts w:hint="eastAsia" w:ascii="宋体" w:hAnsi="宋体" w:eastAsia="宋体" w:cs="宋体"/>
          <w:color w:val="auto"/>
          <w:sz w:val="24"/>
          <w:szCs w:val="24"/>
          <w:highlight w:val="none"/>
        </w:rPr>
        <w:t>）响应文件的编制</w:t>
      </w:r>
    </w:p>
    <w:p w14:paraId="183BBEED">
      <w:pPr>
        <w:pStyle w:val="15"/>
        <w:spacing w:after="0" w:line="420" w:lineRule="exact"/>
        <w:ind w:left="0" w:leftChars="0" w:firstLine="410" w:firstLineChars="170"/>
        <w:rPr>
          <w:rFonts w:hint="eastAsia" w:ascii="宋体" w:hAnsi="宋体" w:cs="宋体"/>
          <w:b/>
          <w:color w:val="auto"/>
          <w:sz w:val="24"/>
          <w:highlight w:val="none"/>
        </w:rPr>
      </w:pPr>
      <w:r>
        <w:rPr>
          <w:rFonts w:ascii="宋体" w:hAnsi="宋体" w:cs="宋体"/>
          <w:b/>
          <w:color w:val="auto"/>
          <w:sz w:val="24"/>
          <w:highlight w:val="none"/>
        </w:rPr>
        <w:t>1</w:t>
      </w:r>
      <w:r>
        <w:rPr>
          <w:rFonts w:hint="eastAsia" w:ascii="宋体" w:hAnsi="宋体" w:cs="宋体"/>
          <w:b/>
          <w:color w:val="auto"/>
          <w:sz w:val="24"/>
          <w:highlight w:val="none"/>
        </w:rPr>
        <w:t>、响应文件的组成</w:t>
      </w:r>
    </w:p>
    <w:p w14:paraId="4085B4F9">
      <w:pPr>
        <w:keepNext w:val="0"/>
        <w:keepLines w:val="0"/>
        <w:pageBreakBefore w:val="0"/>
        <w:numPr>
          <w:ilvl w:val="0"/>
          <w:numId w:val="0"/>
        </w:numPr>
        <w:kinsoku/>
        <w:overflowPunct/>
        <w:topLinePunct w:val="0"/>
        <w:bidi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cs="宋体"/>
          <w:color w:val="auto"/>
          <w:sz w:val="24"/>
          <w:highlight w:val="none"/>
        </w:rPr>
        <w:t>响应文件由</w:t>
      </w:r>
      <w:r>
        <w:rPr>
          <w:rFonts w:hint="eastAsia" w:ascii="宋体" w:hAnsi="宋体" w:cs="宋体"/>
          <w:b/>
          <w:bCs w:val="0"/>
          <w:color w:val="auto"/>
          <w:sz w:val="24"/>
          <w:highlight w:val="none"/>
        </w:rPr>
        <w:t>【资格审查文件】</w:t>
      </w:r>
      <w:r>
        <w:rPr>
          <w:rFonts w:hint="eastAsia" w:ascii="宋体" w:hAnsi="宋体" w:cs="宋体"/>
          <w:b/>
          <w:color w:val="auto"/>
          <w:sz w:val="24"/>
          <w:highlight w:val="none"/>
        </w:rPr>
        <w:t>、</w:t>
      </w:r>
      <w:r>
        <w:rPr>
          <w:rFonts w:hint="eastAsia" w:ascii="宋体" w:hAnsi="宋体" w:cs="宋体"/>
          <w:b/>
          <w:bCs/>
          <w:color w:val="auto"/>
          <w:sz w:val="24"/>
          <w:highlight w:val="none"/>
        </w:rPr>
        <w:t>【商务技术文件】</w:t>
      </w:r>
      <w:r>
        <w:rPr>
          <w:rFonts w:hint="eastAsia" w:ascii="宋体" w:hAnsi="宋体" w:cs="宋体"/>
          <w:color w:val="auto"/>
          <w:sz w:val="24"/>
          <w:highlight w:val="none"/>
        </w:rPr>
        <w:t>和</w:t>
      </w:r>
      <w:r>
        <w:rPr>
          <w:rFonts w:hint="eastAsia" w:ascii="宋体" w:hAnsi="宋体" w:cs="宋体"/>
          <w:b/>
          <w:bCs/>
          <w:color w:val="auto"/>
          <w:sz w:val="24"/>
          <w:highlight w:val="none"/>
        </w:rPr>
        <w:t>【报价文件】</w:t>
      </w:r>
      <w:r>
        <w:rPr>
          <w:rFonts w:hint="eastAsia" w:ascii="宋体" w:hAnsi="宋体" w:cs="宋体"/>
          <w:color w:val="auto"/>
          <w:sz w:val="24"/>
          <w:highlight w:val="none"/>
        </w:rPr>
        <w:t>三部分组成，▲其中“资格审查文件”</w:t>
      </w:r>
      <w:r>
        <w:rPr>
          <w:rFonts w:hint="eastAsia" w:ascii="宋体" w:hAnsi="宋体" w:cs="宋体"/>
          <w:b/>
          <w:color w:val="auto"/>
          <w:sz w:val="24"/>
          <w:highlight w:val="none"/>
        </w:rPr>
        <w:t>、</w:t>
      </w:r>
      <w:r>
        <w:rPr>
          <w:rFonts w:hint="eastAsia" w:ascii="宋体" w:hAnsi="宋体" w:cs="宋体"/>
          <w:color w:val="auto"/>
          <w:sz w:val="24"/>
          <w:highlight w:val="none"/>
        </w:rPr>
        <w:t>“商务技术文件”部分不得包含与本次项目有关的报价，否则</w:t>
      </w:r>
      <w:r>
        <w:rPr>
          <w:rFonts w:hint="eastAsia" w:ascii="宋体" w:hAnsi="宋体" w:eastAsia="宋体" w:cs="宋体"/>
          <w:sz w:val="24"/>
          <w:szCs w:val="24"/>
          <w:highlight w:val="none"/>
        </w:rPr>
        <w:t>作无效标处理。电子响应文件中须加盖公章部分均采用CA签章。</w:t>
      </w:r>
    </w:p>
    <w:p w14:paraId="0D4EE0B3">
      <w:pPr>
        <w:keepNext w:val="0"/>
        <w:keepLines w:val="0"/>
        <w:pageBreakBefore w:val="0"/>
        <w:numPr>
          <w:ilvl w:val="0"/>
          <w:numId w:val="0"/>
        </w:numPr>
        <w:kinsoku/>
        <w:overflowPunct/>
        <w:topLinePunct w:val="0"/>
        <w:bidi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1.1【资格审查文件】</w:t>
      </w:r>
      <w:r>
        <w:rPr>
          <w:rFonts w:hint="eastAsia" w:ascii="宋体" w:hAnsi="宋体" w:eastAsia="宋体" w:cs="宋体"/>
          <w:sz w:val="24"/>
          <w:szCs w:val="24"/>
          <w:highlight w:val="none"/>
        </w:rPr>
        <w:t>包括但不限于以下内容：</w:t>
      </w:r>
    </w:p>
    <w:p w14:paraId="4E3E3259">
      <w:pPr>
        <w:keepNext w:val="0"/>
        <w:keepLines w:val="0"/>
        <w:pageBreakBefore w:val="0"/>
        <w:numPr>
          <w:ilvl w:val="0"/>
          <w:numId w:val="0"/>
        </w:numPr>
        <w:kinsoku/>
        <w:overflowPunct/>
        <w:topLinePunct w:val="0"/>
        <w:bidi w:val="0"/>
        <w:snapToGrid w:val="0"/>
        <w:spacing w:line="440" w:lineRule="exact"/>
        <w:ind w:firstLine="480" w:firstLineChars="200"/>
        <w:textAlignment w:val="auto"/>
        <w:rPr>
          <w:rFonts w:hint="eastAsia" w:ascii="宋体" w:hAnsi="宋体" w:eastAsia="宋体" w:cs="宋体"/>
          <w:kern w:val="0"/>
          <w:sz w:val="24"/>
          <w:szCs w:val="24"/>
          <w:highlight w:val="none"/>
          <w:lang w:val="en-US" w:eastAsia="zh-CN"/>
        </w:rPr>
      </w:pPr>
      <w:bookmarkStart w:id="19" w:name="OLE_LINK89"/>
      <w:r>
        <w:rPr>
          <w:rFonts w:hint="eastAsia" w:ascii="宋体" w:hAnsi="宋体" w:eastAsia="宋体" w:cs="宋体"/>
          <w:sz w:val="24"/>
          <w:szCs w:val="24"/>
          <w:highlight w:val="none"/>
          <w:lang w:val="en-US" w:eastAsia="zh-CN"/>
        </w:rPr>
        <w:t>（1）▲符合参加政府采购活动应当具备的一般条件的承诺函；（格式见附</w:t>
      </w:r>
      <w:r>
        <w:rPr>
          <w:rFonts w:hint="eastAsia" w:ascii="宋体" w:hAnsi="宋体" w:eastAsia="宋体" w:cs="宋体"/>
          <w:kern w:val="0"/>
          <w:sz w:val="24"/>
          <w:szCs w:val="24"/>
          <w:highlight w:val="none"/>
          <w:lang w:val="en-US" w:eastAsia="zh-CN"/>
        </w:rPr>
        <w:t>件）</w:t>
      </w:r>
    </w:p>
    <w:bookmarkEnd w:id="19"/>
    <w:p w14:paraId="29FF6A6C">
      <w:pPr>
        <w:keepNext w:val="0"/>
        <w:keepLines w:val="0"/>
        <w:pageBreakBefore w:val="0"/>
        <w:numPr>
          <w:ilvl w:val="0"/>
          <w:numId w:val="0"/>
        </w:numPr>
        <w:kinsoku/>
        <w:overflowPunct/>
        <w:topLinePunct w:val="0"/>
        <w:bidi w:val="0"/>
        <w:snapToGrid w:val="0"/>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有效的</w:t>
      </w:r>
      <w:r>
        <w:rPr>
          <w:rFonts w:hint="eastAsia" w:ascii="宋体" w:hAnsi="宋体" w:eastAsia="宋体" w:cs="宋体"/>
          <w:kern w:val="0"/>
          <w:sz w:val="24"/>
          <w:szCs w:val="24"/>
          <w:highlight w:val="none"/>
          <w:lang w:eastAsia="zh-CN"/>
        </w:rPr>
        <w:t>供应商</w:t>
      </w:r>
      <w:r>
        <w:rPr>
          <w:rFonts w:hint="eastAsia" w:ascii="宋体" w:hAnsi="宋体" w:eastAsia="宋体" w:cs="宋体"/>
          <w:sz w:val="24"/>
          <w:szCs w:val="24"/>
          <w:highlight w:val="none"/>
        </w:rPr>
        <w:t>《营业执照》</w:t>
      </w:r>
      <w:r>
        <w:rPr>
          <w:rFonts w:hint="eastAsia" w:ascii="宋体" w:hAnsi="宋体" w:eastAsia="宋体" w:cs="宋体"/>
          <w:sz w:val="24"/>
          <w:szCs w:val="24"/>
          <w:highlight w:val="none"/>
          <w:lang w:eastAsia="zh-CN"/>
        </w:rPr>
        <w:t>或法定登记证书</w:t>
      </w:r>
      <w:r>
        <w:rPr>
          <w:rFonts w:hint="eastAsia" w:ascii="宋体" w:hAnsi="宋体" w:eastAsia="宋体" w:cs="宋体"/>
          <w:sz w:val="24"/>
          <w:szCs w:val="24"/>
          <w:highlight w:val="none"/>
        </w:rPr>
        <w:t>复印件</w:t>
      </w:r>
      <w:r>
        <w:rPr>
          <w:rFonts w:hint="eastAsia" w:ascii="宋体" w:hAnsi="宋体" w:eastAsia="宋体" w:cs="宋体"/>
          <w:sz w:val="24"/>
          <w:szCs w:val="24"/>
          <w:highlight w:val="none"/>
          <w:lang w:val="en-US" w:eastAsia="zh-CN"/>
        </w:rPr>
        <w:t>有效期内的营业执照（或事业法人登记证书）；（提供原件的扫描件加盖CA签章）</w:t>
      </w:r>
    </w:p>
    <w:p w14:paraId="5BBDC8E2">
      <w:pPr>
        <w:keepNext w:val="0"/>
        <w:keepLines w:val="0"/>
        <w:pageBreakBefore w:val="0"/>
        <w:numPr>
          <w:ilvl w:val="0"/>
          <w:numId w:val="0"/>
        </w:numPr>
        <w:kinsoku/>
        <w:overflowPunct/>
        <w:topLinePunct w:val="0"/>
        <w:bidi w:val="0"/>
        <w:snapToGrid w:val="0"/>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kern w:val="0"/>
          <w:sz w:val="24"/>
          <w:szCs w:val="24"/>
          <w:highlight w:val="none"/>
          <w:lang w:val="en-US" w:eastAsia="zh-CN"/>
        </w:rPr>
        <w:t>▲</w:t>
      </w:r>
      <w:r>
        <w:rPr>
          <w:rFonts w:hint="eastAsia" w:ascii="宋体" w:hAnsi="宋体" w:eastAsia="宋体" w:cs="宋体"/>
          <w:sz w:val="24"/>
          <w:szCs w:val="24"/>
          <w:highlight w:val="none"/>
          <w:lang w:val="en-US" w:eastAsia="zh-CN"/>
        </w:rPr>
        <w:t>行业主管部门颁发的城乡规划编制甲级资质；</w:t>
      </w:r>
    </w:p>
    <w:p w14:paraId="77CEB493">
      <w:pPr>
        <w:keepNext w:val="0"/>
        <w:keepLines w:val="0"/>
        <w:pageBreakBefore w:val="0"/>
        <w:numPr>
          <w:ilvl w:val="0"/>
          <w:numId w:val="0"/>
        </w:numPr>
        <w:kinsoku/>
        <w:overflowPunct/>
        <w:topLinePunct w:val="0"/>
        <w:bidi w:val="0"/>
        <w:snapToGrid w:val="0"/>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）有效法定代表人身份证明及法定代表人授权委托书（如为法定代表人参加采购活动，则只需提供法定代表人有效身份证明）；</w:t>
      </w:r>
    </w:p>
    <w:p w14:paraId="47BCAC37">
      <w:pPr>
        <w:keepNext w:val="0"/>
        <w:keepLines w:val="0"/>
        <w:pageBreakBefore w:val="0"/>
        <w:numPr>
          <w:ilvl w:val="0"/>
          <w:numId w:val="0"/>
        </w:numPr>
        <w:kinsoku/>
        <w:overflowPunct/>
        <w:topLinePunct w:val="0"/>
        <w:bidi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eastAsia="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eastAsia="zh-CN"/>
        </w:rPr>
        <w:t>）投标声明书（格式见附件）；</w:t>
      </w:r>
    </w:p>
    <w:p w14:paraId="7959B924">
      <w:pPr>
        <w:keepNext w:val="0"/>
        <w:keepLines w:val="0"/>
        <w:pageBreakBefore w:val="0"/>
        <w:numPr>
          <w:ilvl w:val="0"/>
          <w:numId w:val="0"/>
        </w:numPr>
        <w:kinsoku/>
        <w:overflowPunct/>
        <w:topLinePunct w:val="0"/>
        <w:bidi w:val="0"/>
        <w:snapToGrid w:val="0"/>
        <w:spacing w:line="440" w:lineRule="exact"/>
        <w:ind w:firstLine="480" w:firstLineChars="200"/>
        <w:textAlignment w:val="auto"/>
        <w:rPr>
          <w:rFonts w:hint="eastAsia" w:ascii="宋体" w:hAnsi="宋体" w:eastAsia="宋体" w:cs="宋体"/>
          <w:bCs/>
          <w:i w:val="0"/>
          <w:iCs w:val="0"/>
          <w:color w:val="auto"/>
          <w:sz w:val="24"/>
          <w:szCs w:val="24"/>
          <w:highlight w:val="none"/>
        </w:rPr>
      </w:pPr>
      <w:bookmarkStart w:id="20" w:name="OLE_LINK93"/>
      <w:r>
        <w:rPr>
          <w:rFonts w:hint="eastAsia" w:ascii="宋体" w:hAnsi="宋体" w:eastAsia="宋体" w:cs="宋体"/>
          <w:bCs/>
          <w:i w:val="0"/>
          <w:iCs w:val="0"/>
          <w:color w:val="auto"/>
          <w:sz w:val="24"/>
          <w:szCs w:val="24"/>
          <w:highlight w:val="none"/>
          <w:lang w:val="zh-CN" w:eastAsia="zh-CN"/>
        </w:rPr>
        <w:t>（</w:t>
      </w:r>
      <w:r>
        <w:rPr>
          <w:rFonts w:hint="eastAsia" w:ascii="宋体" w:hAnsi="宋体" w:cs="宋体"/>
          <w:bCs/>
          <w:i w:val="0"/>
          <w:iCs w:val="0"/>
          <w:color w:val="auto"/>
          <w:sz w:val="24"/>
          <w:szCs w:val="24"/>
          <w:highlight w:val="none"/>
          <w:lang w:val="en-US" w:eastAsia="zh-CN"/>
        </w:rPr>
        <w:t>6</w:t>
      </w:r>
      <w:r>
        <w:rPr>
          <w:rFonts w:hint="eastAsia" w:ascii="宋体" w:hAnsi="宋体" w:eastAsia="宋体" w:cs="宋体"/>
          <w:bCs/>
          <w:i w:val="0"/>
          <w:iCs w:val="0"/>
          <w:color w:val="auto"/>
          <w:sz w:val="24"/>
          <w:szCs w:val="24"/>
          <w:highlight w:val="none"/>
          <w:lang w:val="zh-CN" w:eastAsia="zh-CN"/>
        </w:rPr>
        <w:t>）供应商认为需要提供的其他相关资料（如有）</w:t>
      </w:r>
      <w:bookmarkEnd w:id="20"/>
      <w:r>
        <w:rPr>
          <w:rFonts w:hint="eastAsia" w:ascii="宋体" w:hAnsi="宋体" w:eastAsia="宋体" w:cs="宋体"/>
          <w:bCs/>
          <w:i w:val="0"/>
          <w:iCs w:val="0"/>
          <w:color w:val="auto"/>
          <w:sz w:val="24"/>
          <w:szCs w:val="24"/>
          <w:highlight w:val="none"/>
          <w:lang w:val="zh-CN" w:eastAsia="zh-CN"/>
        </w:rPr>
        <w:t>。</w:t>
      </w:r>
    </w:p>
    <w:p w14:paraId="6D0857A2">
      <w:pPr>
        <w:spacing w:line="420" w:lineRule="exact"/>
        <w:ind w:firstLine="426" w:firstLineChars="177"/>
        <w:jc w:val="left"/>
        <w:rPr>
          <w:rFonts w:hint="eastAsia" w:ascii="宋体" w:hAnsi="宋体" w:cs="仿宋"/>
          <w:b/>
          <w:bCs/>
          <w:color w:val="auto"/>
          <w:sz w:val="24"/>
          <w:highlight w:val="none"/>
          <w:lang w:val="zh-CN"/>
        </w:rPr>
      </w:pPr>
      <w:r>
        <w:rPr>
          <w:rFonts w:hint="eastAsia" w:ascii="宋体" w:hAnsi="宋体" w:cs="仿宋"/>
          <w:b/>
          <w:bCs/>
          <w:color w:val="auto"/>
          <w:sz w:val="24"/>
          <w:highlight w:val="none"/>
          <w:lang w:val="zh-CN"/>
        </w:rPr>
        <w:t>注：资格审查文件中应包含以上所有内容，供应商提供资格审查资料不完整的，则资格审查不予通过。</w:t>
      </w:r>
    </w:p>
    <w:p w14:paraId="09340B83">
      <w:pPr>
        <w:spacing w:line="420" w:lineRule="exact"/>
        <w:ind w:firstLine="426" w:firstLineChars="177"/>
        <w:jc w:val="left"/>
        <w:rPr>
          <w:rFonts w:hint="eastAsia" w:ascii="宋体" w:hAnsi="宋体" w:cs="仿宋"/>
          <w:color w:val="auto"/>
          <w:sz w:val="24"/>
          <w:highlight w:val="none"/>
          <w:lang w:val="zh-CN"/>
        </w:rPr>
      </w:pPr>
      <w:r>
        <w:rPr>
          <w:rFonts w:hint="eastAsia" w:ascii="宋体" w:hAnsi="宋体" w:cs="仿宋"/>
          <w:b/>
          <w:bCs/>
          <w:color w:val="auto"/>
          <w:sz w:val="24"/>
          <w:highlight w:val="none"/>
          <w:lang w:val="zh-CN"/>
        </w:rPr>
        <w:t>1.2【商务技术文件】</w:t>
      </w:r>
      <w:r>
        <w:rPr>
          <w:rFonts w:hint="eastAsia" w:ascii="宋体" w:hAnsi="宋体" w:cs="仿宋"/>
          <w:color w:val="auto"/>
          <w:sz w:val="24"/>
          <w:highlight w:val="none"/>
          <w:lang w:val="zh-CN"/>
        </w:rPr>
        <w:t>包括但不限于以下内容：</w:t>
      </w:r>
    </w:p>
    <w:p w14:paraId="563F2B29">
      <w:pPr>
        <w:spacing w:line="420" w:lineRule="exact"/>
        <w:ind w:firstLine="424" w:firstLineChars="177"/>
        <w:jc w:val="left"/>
        <w:rPr>
          <w:rFonts w:hint="eastAsia" w:ascii="宋体" w:hAnsi="宋体" w:cs="仿宋"/>
          <w:color w:val="auto"/>
          <w:sz w:val="24"/>
          <w:highlight w:val="none"/>
          <w:lang w:val="zh-CN"/>
        </w:rPr>
      </w:pPr>
      <w:r>
        <w:rPr>
          <w:rFonts w:hint="eastAsia" w:ascii="宋体" w:hAnsi="宋体" w:cs="仿宋"/>
          <w:color w:val="auto"/>
          <w:sz w:val="24"/>
          <w:highlight w:val="none"/>
          <w:lang w:val="zh-CN"/>
        </w:rPr>
        <w:t>（1）自我评分表（格式自拟）；</w:t>
      </w:r>
    </w:p>
    <w:p w14:paraId="78A2D11A">
      <w:pPr>
        <w:spacing w:line="420" w:lineRule="exact"/>
        <w:ind w:firstLine="424" w:firstLineChars="177"/>
        <w:jc w:val="left"/>
        <w:rPr>
          <w:rFonts w:hint="eastAsia" w:ascii="宋体" w:hAnsi="宋体" w:cs="仿宋"/>
          <w:color w:val="auto"/>
          <w:sz w:val="24"/>
          <w:highlight w:val="none"/>
          <w:lang w:val="zh-CN"/>
        </w:rPr>
      </w:pPr>
      <w:r>
        <w:rPr>
          <w:rFonts w:hint="eastAsia" w:ascii="宋体" w:hAnsi="宋体" w:cs="仿宋"/>
          <w:color w:val="auto"/>
          <w:sz w:val="24"/>
          <w:highlight w:val="none"/>
          <w:lang w:val="zh-CN"/>
        </w:rPr>
        <w:t>（2）供应商根据商务技术评分细则编制商务技术文件；</w:t>
      </w:r>
    </w:p>
    <w:p w14:paraId="7144AADC">
      <w:pPr>
        <w:spacing w:line="420" w:lineRule="exact"/>
        <w:ind w:firstLine="424" w:firstLineChars="177"/>
        <w:jc w:val="left"/>
        <w:rPr>
          <w:rFonts w:hint="eastAsia" w:ascii="宋体" w:hAnsi="宋体" w:cs="宋体"/>
          <w:b/>
          <w:bCs/>
          <w:color w:val="auto"/>
          <w:sz w:val="24"/>
          <w:highlight w:val="none"/>
        </w:rPr>
      </w:pPr>
      <w:r>
        <w:rPr>
          <w:rFonts w:hint="eastAsia" w:ascii="宋体" w:hAnsi="宋体" w:cs="仿宋"/>
          <w:color w:val="auto"/>
          <w:sz w:val="24"/>
          <w:highlight w:val="none"/>
          <w:lang w:val="zh-CN"/>
        </w:rPr>
        <w:t>（3）评分细则中要求提供的证书及相关证明文件；</w:t>
      </w:r>
    </w:p>
    <w:p w14:paraId="32D3A8AD">
      <w:pPr>
        <w:autoSpaceDE w:val="0"/>
        <w:autoSpaceDN w:val="0"/>
        <w:adjustRightInd w:val="0"/>
        <w:spacing w:line="420" w:lineRule="exact"/>
        <w:ind w:firstLine="424" w:firstLineChars="177"/>
        <w:rPr>
          <w:rFonts w:hint="eastAsia" w:ascii="宋体" w:hAnsi="宋体" w:cs="仿宋"/>
          <w:bCs/>
          <w:color w:val="auto"/>
          <w:sz w:val="24"/>
          <w:highlight w:val="none"/>
          <w:lang w:val="zh-CN"/>
        </w:rPr>
      </w:pPr>
      <w:r>
        <w:rPr>
          <w:rFonts w:hint="eastAsia" w:ascii="宋体" w:hAnsi="宋体" w:cs="仿宋"/>
          <w:bCs/>
          <w:color w:val="auto"/>
          <w:sz w:val="24"/>
          <w:highlight w:val="none"/>
          <w:lang w:val="zh-CN"/>
        </w:rPr>
        <w:t>（4）供应商认为需要提供的其他相关资料（如有）。</w:t>
      </w:r>
    </w:p>
    <w:p w14:paraId="0EB9AA60">
      <w:pPr>
        <w:autoSpaceDE w:val="0"/>
        <w:autoSpaceDN w:val="0"/>
        <w:adjustRightInd w:val="0"/>
        <w:spacing w:line="420" w:lineRule="exact"/>
        <w:ind w:firstLine="426" w:firstLineChars="177"/>
        <w:rPr>
          <w:rFonts w:hint="eastAsia" w:ascii="宋体" w:hAnsi="宋体" w:cs="仿宋"/>
          <w:bCs/>
          <w:color w:val="auto"/>
          <w:sz w:val="24"/>
          <w:highlight w:val="none"/>
          <w:lang w:val="zh-CN"/>
        </w:rPr>
      </w:pPr>
      <w:r>
        <w:rPr>
          <w:rFonts w:hint="eastAsia" w:ascii="宋体" w:hAnsi="宋体" w:cs="仿宋"/>
          <w:b/>
          <w:bCs w:val="0"/>
          <w:color w:val="auto"/>
          <w:sz w:val="24"/>
          <w:highlight w:val="none"/>
          <w:lang w:val="zh-CN"/>
        </w:rPr>
        <w:t>1.3【报价文件】</w:t>
      </w:r>
      <w:r>
        <w:rPr>
          <w:rFonts w:hint="eastAsia" w:ascii="宋体" w:hAnsi="宋体" w:cs="仿宋"/>
          <w:bCs/>
          <w:color w:val="auto"/>
          <w:sz w:val="24"/>
          <w:highlight w:val="none"/>
          <w:lang w:val="zh-CN"/>
        </w:rPr>
        <w:t>包括但不限于以下内容：</w:t>
      </w:r>
    </w:p>
    <w:p w14:paraId="0532BBCE">
      <w:pPr>
        <w:autoSpaceDE w:val="0"/>
        <w:autoSpaceDN w:val="0"/>
        <w:adjustRightInd w:val="0"/>
        <w:spacing w:line="420" w:lineRule="exact"/>
        <w:ind w:firstLine="424" w:firstLineChars="177"/>
        <w:rPr>
          <w:rFonts w:hint="eastAsia" w:ascii="宋体" w:hAnsi="宋体" w:cs="仿宋"/>
          <w:bCs/>
          <w:color w:val="auto"/>
          <w:sz w:val="24"/>
          <w:highlight w:val="none"/>
          <w:lang w:val="zh-CN"/>
        </w:rPr>
      </w:pPr>
      <w:r>
        <w:rPr>
          <w:rFonts w:hint="eastAsia" w:ascii="宋体" w:hAnsi="宋体" w:cs="仿宋"/>
          <w:bCs/>
          <w:color w:val="auto"/>
          <w:sz w:val="24"/>
          <w:highlight w:val="none"/>
          <w:lang w:val="zh-CN"/>
        </w:rPr>
        <w:t>（1）▲开标一览表（格式附后）；</w:t>
      </w:r>
    </w:p>
    <w:p w14:paraId="4D1A7B54">
      <w:pPr>
        <w:autoSpaceDE w:val="0"/>
        <w:autoSpaceDN w:val="0"/>
        <w:adjustRightInd w:val="0"/>
        <w:spacing w:line="420" w:lineRule="exact"/>
        <w:ind w:firstLine="424" w:firstLineChars="177"/>
        <w:rPr>
          <w:rFonts w:hint="eastAsia" w:ascii="宋体" w:hAnsi="宋体" w:cs="仿宋"/>
          <w:bCs/>
          <w:color w:val="auto"/>
          <w:sz w:val="24"/>
          <w:highlight w:val="none"/>
          <w:lang w:val="zh-CN"/>
        </w:rPr>
      </w:pPr>
      <w:r>
        <w:rPr>
          <w:rFonts w:hint="eastAsia" w:ascii="宋体" w:hAnsi="宋体" w:cs="仿宋"/>
          <w:bCs/>
          <w:color w:val="auto"/>
          <w:sz w:val="24"/>
          <w:highlight w:val="none"/>
          <w:lang w:val="zh-CN"/>
        </w:rPr>
        <w:t>（2）</w:t>
      </w:r>
      <w:r>
        <w:rPr>
          <w:rFonts w:hint="eastAsia" w:ascii="宋体" w:hAnsi="宋体" w:cs="仿宋"/>
          <w:color w:val="auto"/>
          <w:sz w:val="24"/>
          <w:highlight w:val="none"/>
          <w:lang w:val="en-US" w:eastAsia="zh-CN"/>
        </w:rPr>
        <w:t>中小微企业声明函、监狱企业证明文件（由相关部门出具）、残疾人福利性单位声明函</w:t>
      </w:r>
      <w:r>
        <w:rPr>
          <w:rFonts w:hint="eastAsia" w:ascii="宋体" w:hAnsi="宋体" w:cs="仿宋"/>
          <w:color w:val="auto"/>
          <w:sz w:val="24"/>
          <w:highlight w:val="none"/>
          <w:lang w:val="zh-CN" w:eastAsia="zh-CN"/>
        </w:rPr>
        <w:t>（格式见附件）（如有）</w:t>
      </w:r>
      <w:r>
        <w:rPr>
          <w:rFonts w:hint="eastAsia" w:ascii="宋体" w:hAnsi="宋体" w:cs="仿宋"/>
          <w:color w:val="auto"/>
          <w:sz w:val="24"/>
          <w:highlight w:val="none"/>
          <w:lang w:val="en-US" w:eastAsia="zh-CN"/>
        </w:rPr>
        <w:t>；</w:t>
      </w:r>
    </w:p>
    <w:p w14:paraId="3399AF79">
      <w:pPr>
        <w:autoSpaceDE w:val="0"/>
        <w:autoSpaceDN w:val="0"/>
        <w:adjustRightInd w:val="0"/>
        <w:spacing w:line="420" w:lineRule="exact"/>
        <w:ind w:firstLine="424" w:firstLineChars="177"/>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w:t>
      </w:r>
      <w:r>
        <w:rPr>
          <w:rFonts w:hint="eastAsia" w:ascii="宋体" w:hAnsi="宋体" w:cs="仿宋"/>
          <w:color w:val="auto"/>
          <w:sz w:val="24"/>
          <w:highlight w:val="none"/>
          <w:lang w:val="zh-CN" w:eastAsia="zh-CN"/>
        </w:rPr>
        <w:t>供应商认为有必要提供的其他文</w:t>
      </w:r>
      <w:r>
        <w:rPr>
          <w:rFonts w:hint="eastAsia" w:ascii="宋体" w:hAnsi="宋体" w:eastAsia="宋体" w:cs="宋体"/>
          <w:color w:val="auto"/>
          <w:kern w:val="2"/>
          <w:sz w:val="24"/>
          <w:szCs w:val="24"/>
          <w:highlight w:val="none"/>
          <w:lang w:val="zh-CN" w:eastAsia="zh-CN" w:bidi="ar-SA"/>
        </w:rPr>
        <w:t>件。</w:t>
      </w:r>
    </w:p>
    <w:p w14:paraId="02942B95">
      <w:pPr>
        <w:pStyle w:val="15"/>
        <w:spacing w:after="0" w:line="420" w:lineRule="exact"/>
        <w:rPr>
          <w:rFonts w:hint="eastAsia"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、响应文件的编制格式及说明</w:t>
      </w:r>
    </w:p>
    <w:p w14:paraId="36A7CA95">
      <w:pPr>
        <w:pStyle w:val="15"/>
        <w:spacing w:after="0" w:line="420" w:lineRule="exact"/>
        <w:ind w:left="0" w:leftChars="0"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.1电子响应文件（包括“电子加密响应文件”和“备份响应文件”，在响应文件编制完成后同时生成）；</w:t>
      </w:r>
    </w:p>
    <w:p w14:paraId="4FB41000">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（1）“电子加密响应文件”是指通过“政采云电子交易客户端”完成响应文件编制后生成并加密的数据电文形式的响应文件。</w:t>
      </w:r>
    </w:p>
    <w:p w14:paraId="31FC2543">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（2）“备份响应文件”是指与“电子加密响应文件”同时生成的数据电文形式的电子文件（备份标书），其他方式编制的备份响应文件视为无效备份响应文件。</w:t>
      </w:r>
    </w:p>
    <w:p w14:paraId="6FD62CD5">
      <w:pPr>
        <w:pStyle w:val="15"/>
        <w:spacing w:after="0" w:line="420" w:lineRule="exact"/>
        <w:ind w:left="0" w:leftChars="0"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.2响应文件应包括规定的内容，供应商提交的响应文件应当使用磋商文件所提供的响应文件全部格式（格式可以按同样格式扩展）；未提供响应文件标准格式的，由供应商自行编写。</w:t>
      </w:r>
    </w:p>
    <w:p w14:paraId="1C76C68E">
      <w:pPr>
        <w:pStyle w:val="15"/>
        <w:spacing w:after="0" w:line="420" w:lineRule="exact"/>
        <w:ind w:left="0" w:leftChars="0"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3供应商应在认真阅读磋商文件所有内容的基础上，按照磋商文件的要求编制完整的响应文件，响应文件应按照磋商文件中规定的统一格式填写，严格按照规定的顺序编制目录，混乱的编排或未按磋商文件所提供的统一格式编写与漏写而导致响应文件被误读或查找不到有效文件是供应商的风险。</w:t>
      </w:r>
    </w:p>
    <w:p w14:paraId="3E6EAC57">
      <w:pPr>
        <w:pStyle w:val="15"/>
        <w:spacing w:after="0" w:line="420" w:lineRule="exact"/>
        <w:ind w:left="0" w:leftChars="0"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.4供应商必须保证响应文件所提供的全部资料真实可靠，并接受对其中任何资料进一步审查的要求。</w:t>
      </w:r>
    </w:p>
    <w:p w14:paraId="348011FD">
      <w:pPr>
        <w:pStyle w:val="15"/>
        <w:spacing w:after="0" w:line="420" w:lineRule="exact"/>
        <w:rPr>
          <w:rFonts w:hint="eastAsia" w:ascii="宋体" w:hAns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rPr>
        <w:t>、磋商报价</w:t>
      </w:r>
    </w:p>
    <w:p w14:paraId="62838A91">
      <w:pPr>
        <w:spacing w:line="440" w:lineRule="exact"/>
        <w:ind w:firstLine="424" w:firstLineChars="176"/>
        <w:jc w:val="left"/>
        <w:rPr>
          <w:rFonts w:hint="eastAsia" w:ascii="宋体" w:hAnsi="宋体" w:cs="宋体"/>
          <w:color w:val="auto"/>
          <w:spacing w:val="-4"/>
          <w:sz w:val="24"/>
          <w:highlight w:val="none"/>
        </w:rPr>
      </w:pPr>
      <w:r>
        <w:rPr>
          <w:rFonts w:ascii="宋体" w:hAnsi="宋体" w:cs="宋体"/>
          <w:b/>
          <w:color w:val="auto"/>
          <w:kern w:val="0"/>
          <w:sz w:val="24"/>
          <w:szCs w:val="20"/>
          <w:highlight w:val="none"/>
        </w:rPr>
        <w:t>3</w:t>
      </w:r>
      <w:r>
        <w:rPr>
          <w:rFonts w:hint="eastAsia" w:ascii="宋体" w:hAnsi="宋体" w:cs="宋体"/>
          <w:b/>
          <w:color w:val="auto"/>
          <w:kern w:val="0"/>
          <w:sz w:val="24"/>
          <w:szCs w:val="20"/>
          <w:highlight w:val="none"/>
        </w:rPr>
        <w:t>.1▲</w:t>
      </w:r>
      <w:r>
        <w:rPr>
          <w:rFonts w:ascii="宋体" w:hAnsi="宋体" w:cs="宋体"/>
          <w:b/>
          <w:color w:val="auto"/>
          <w:kern w:val="0"/>
          <w:sz w:val="24"/>
          <w:szCs w:val="20"/>
          <w:highlight w:val="none"/>
        </w:rPr>
        <w:t>本项目</w:t>
      </w:r>
      <w:r>
        <w:rPr>
          <w:rFonts w:hint="eastAsia" w:ascii="宋体" w:hAnsi="宋体" w:cs="宋体"/>
          <w:b/>
          <w:color w:val="auto"/>
          <w:kern w:val="0"/>
          <w:sz w:val="24"/>
          <w:szCs w:val="20"/>
          <w:highlight w:val="none"/>
        </w:rPr>
        <w:t>总价</w:t>
      </w:r>
      <w:r>
        <w:rPr>
          <w:rFonts w:ascii="宋体" w:hAnsi="宋体" w:cs="宋体"/>
          <w:b/>
          <w:color w:val="auto"/>
          <w:kern w:val="0"/>
          <w:sz w:val="24"/>
          <w:szCs w:val="20"/>
          <w:highlight w:val="none"/>
        </w:rPr>
        <w:t>最高限价为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100</w:t>
      </w:r>
      <w:r>
        <w:rPr>
          <w:rFonts w:hint="eastAsia" w:ascii="宋体" w:hAnsi="宋体" w:cs="宋体"/>
          <w:b/>
          <w:bCs/>
          <w:color w:val="auto"/>
          <w:sz w:val="24"/>
          <w:highlight w:val="none"/>
          <w:u w:val="none"/>
          <w:lang w:val="en-US" w:eastAsia="zh-CN"/>
        </w:rPr>
        <w:t>万</w:t>
      </w:r>
      <w:r>
        <w:rPr>
          <w:rFonts w:hint="eastAsia" w:ascii="宋体" w:hAnsi="宋体" w:cs="宋体"/>
          <w:b/>
          <w:bCs/>
          <w:color w:val="auto"/>
          <w:sz w:val="24"/>
          <w:highlight w:val="none"/>
          <w:u w:val="none"/>
        </w:rPr>
        <w:t>元</w:t>
      </w:r>
      <w:r>
        <w:rPr>
          <w:rFonts w:hint="eastAsia" w:ascii="宋体" w:hAnsi="宋体" w:cs="宋体"/>
          <w:b/>
          <w:color w:val="auto"/>
          <w:kern w:val="0"/>
          <w:sz w:val="24"/>
          <w:szCs w:val="20"/>
          <w:highlight w:val="none"/>
          <w:u w:val="none"/>
        </w:rPr>
        <w:t xml:space="preserve"> </w:t>
      </w:r>
      <w:r>
        <w:rPr>
          <w:rFonts w:hint="eastAsia" w:ascii="宋体" w:hAnsi="宋体" w:cs="宋体"/>
          <w:b/>
          <w:color w:val="auto"/>
          <w:kern w:val="0"/>
          <w:sz w:val="24"/>
          <w:szCs w:val="20"/>
          <w:highlight w:val="none"/>
        </w:rPr>
        <w:t>，投标报价均应不高于最高限价，否则其响应文件无效。</w:t>
      </w:r>
    </w:p>
    <w:p w14:paraId="35EFD50D">
      <w:pPr>
        <w:snapToGrid w:val="0"/>
        <w:spacing w:line="440" w:lineRule="exact"/>
        <w:ind w:firstLine="480" w:firstLineChars="200"/>
        <w:rPr>
          <w:rFonts w:hint="eastAsia" w:hAnsi="宋体" w:cs="宋体"/>
          <w:b/>
          <w:color w:val="FF0000"/>
          <w:sz w:val="24"/>
          <w:highlight w:val="none"/>
        </w:rPr>
      </w:pPr>
      <w:r>
        <w:rPr>
          <w:rFonts w:hint="eastAsia" w:ascii="宋体" w:hAnsi="宋体" w:eastAsia="宋体" w:cs="宋体"/>
          <w:color w:val="auto"/>
          <w:sz w:val="24"/>
          <w:szCs w:val="24"/>
          <w:highlight w:val="none"/>
        </w:rPr>
        <w:t xml:space="preserve">3.2本项目磋商报价为 </w:t>
      </w:r>
      <w:r>
        <w:rPr>
          <w:rFonts w:hint="eastAsia" w:ascii="宋体" w:hAnsi="宋体" w:eastAsia="宋体" w:cs="宋体"/>
          <w:color w:val="auto"/>
          <w:sz w:val="24"/>
          <w:szCs w:val="24"/>
          <w:highlight w:val="none"/>
          <w:lang w:eastAsia="zh-CN"/>
        </w:rPr>
        <w:t>全旺镇、湖南镇破石村历史文化名镇名村保护规划编制项目</w:t>
      </w:r>
      <w:r>
        <w:rPr>
          <w:rFonts w:hint="eastAsia" w:ascii="宋体" w:hAnsi="宋体" w:eastAsia="宋体" w:cs="宋体"/>
          <w:color w:val="auto"/>
          <w:sz w:val="24"/>
          <w:szCs w:val="24"/>
          <w:highlight w:val="none"/>
        </w:rPr>
        <w:t>含税总价，</w:t>
      </w:r>
      <w:r>
        <w:rPr>
          <w:rFonts w:hint="eastAsia" w:ascii="宋体" w:hAnsi="宋体" w:cs="宋体"/>
          <w:color w:val="auto"/>
          <w:sz w:val="24"/>
          <w:szCs w:val="24"/>
          <w:highlight w:val="none"/>
        </w:rPr>
        <w:t>包括人工（工资、加班费、福利、社会保险、医疗保险、工伤保险、失业保险、意外保险金、培训等）、管理费、利润、税、设备租赁、保险、验收、技术支持与培训、政策性文件规定即合同包含的所有风险、责任等各项全部费用并承担一切风险责任。在合同服务期间内不得违反国家相关政策规定。</w:t>
      </w:r>
      <w:r>
        <w:rPr>
          <w:rFonts w:ascii="宋体" w:hAnsi="宋体" w:cs="宋体"/>
          <w:color w:val="auto"/>
          <w:sz w:val="24"/>
          <w:szCs w:val="24"/>
          <w:highlight w:val="none"/>
        </w:rPr>
        <w:t>招标文件未列明，而</w:t>
      </w:r>
      <w:r>
        <w:rPr>
          <w:rFonts w:hint="eastAsia" w:ascii="宋体" w:hAnsi="宋体" w:cs="宋体"/>
          <w:color w:val="auto"/>
          <w:sz w:val="24"/>
          <w:szCs w:val="24"/>
          <w:highlight w:val="none"/>
          <w:lang w:eastAsia="zh-CN"/>
        </w:rPr>
        <w:t>供应商</w:t>
      </w:r>
      <w:r>
        <w:rPr>
          <w:rFonts w:ascii="宋体" w:hAnsi="宋体" w:cs="宋体"/>
          <w:color w:val="auto"/>
          <w:sz w:val="24"/>
          <w:szCs w:val="24"/>
          <w:highlight w:val="none"/>
        </w:rPr>
        <w:t>认为必需的费用也需列入报价。中标人应列入而未列入其中的费用，均视为已包含在内，风险由中标人承担。中标人不得以遗漏或疏忽为由向招标人主张增加费用或开支。</w:t>
      </w:r>
    </w:p>
    <w:p w14:paraId="57B5AF1B">
      <w:pPr>
        <w:pStyle w:val="15"/>
        <w:spacing w:after="0" w:line="420" w:lineRule="exact"/>
        <w:ind w:left="0" w:leftChars="0" w:firstLine="480" w:firstLineChars="200"/>
        <w:rPr>
          <w:rFonts w:hint="eastAsia"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3供应商认为为完成本磋商文件规定的项目合作内容所发生的直接成本、间接成本、利润、税金、政策性文件规定的费用、设备进出场费、原材料价格变化风险等一切费用均应计入磋商报价，凡未列入的将被认为均已包含在磋商总价中，今后不得以任何理由追加或调整。</w:t>
      </w:r>
    </w:p>
    <w:p w14:paraId="0AE036E5">
      <w:pPr>
        <w:pStyle w:val="15"/>
        <w:spacing w:after="0" w:line="420" w:lineRule="exact"/>
        <w:ind w:left="0" w:leftChars="0" w:firstLine="480" w:firstLineChars="200"/>
        <w:rPr>
          <w:rFonts w:hint="eastAsia"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.4供应商必须按第六部分附件中的报价一览表内容填写单价、合价和总价，并由法定代表人或委托代理人签署。</w:t>
      </w:r>
    </w:p>
    <w:p w14:paraId="212BB2AF">
      <w:pPr>
        <w:pStyle w:val="15"/>
        <w:spacing w:after="0" w:line="420" w:lineRule="exact"/>
        <w:ind w:left="0" w:leftChars="0" w:firstLine="482" w:firstLineChars="200"/>
        <w:rPr>
          <w:rFonts w:hint="eastAsia" w:ascii="宋体" w:hAns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rPr>
        <w:t>.5报价一览表上的价格须以人民币报价，以其它货币报价的磋商将不予接受。</w:t>
      </w:r>
    </w:p>
    <w:p w14:paraId="5AE35524">
      <w:pPr>
        <w:pStyle w:val="15"/>
        <w:spacing w:after="0" w:line="420" w:lineRule="exact"/>
        <w:ind w:left="0" w:leftChars="0" w:firstLine="480" w:firstLineChars="200"/>
        <w:rPr>
          <w:rFonts w:hint="eastAsia"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.6采购人不接受任何选择报价，只允许一个报价。</w:t>
      </w:r>
    </w:p>
    <w:p w14:paraId="728AD85B">
      <w:pPr>
        <w:pStyle w:val="15"/>
        <w:spacing w:after="0" w:line="420" w:lineRule="exact"/>
        <w:ind w:left="0" w:leftChars="0" w:firstLine="480" w:firstLineChars="200"/>
        <w:rPr>
          <w:rFonts w:hint="eastAsia"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.7供应商应根据要求报价，报价单中不得漏填项目。</w:t>
      </w:r>
    </w:p>
    <w:p w14:paraId="68EB8D49">
      <w:pPr>
        <w:pStyle w:val="15"/>
        <w:spacing w:after="0" w:line="420" w:lineRule="exact"/>
        <w:rPr>
          <w:rFonts w:hint="eastAsia" w:ascii="宋体" w:hAnsi="宋体" w:cs="宋体"/>
          <w:b/>
          <w:color w:val="auto"/>
          <w:sz w:val="24"/>
          <w:highlight w:val="none"/>
        </w:rPr>
      </w:pPr>
      <w:r>
        <w:rPr>
          <w:rFonts w:hint="eastAsia" w:ascii="宋体" w:hAnsi="宋体" w:cs="宋体"/>
          <w:b/>
          <w:color w:val="auto"/>
          <w:sz w:val="24"/>
          <w:highlight w:val="none"/>
        </w:rPr>
        <w:t>3.8</w:t>
      </w:r>
      <w:r>
        <w:rPr>
          <w:rFonts w:hint="eastAsia" w:ascii="宋体" w:hAnsi="宋体"/>
          <w:color w:val="auto"/>
          <w:sz w:val="24"/>
          <w:highlight w:val="none"/>
        </w:rPr>
        <w:t>《</w:t>
      </w:r>
      <w:r>
        <w:rPr>
          <w:rFonts w:hint="eastAsia" w:ascii="宋体" w:hAnsi="宋体"/>
          <w:b/>
          <w:color w:val="auto"/>
          <w:sz w:val="24"/>
          <w:highlight w:val="none"/>
        </w:rPr>
        <w:t>技术商务评分汇总表》得分低于商务技术总分</w:t>
      </w:r>
      <w:r>
        <w:rPr>
          <w:rFonts w:ascii="宋体" w:hAnsi="宋体"/>
          <w:b/>
          <w:color w:val="auto"/>
          <w:sz w:val="24"/>
          <w:highlight w:val="none"/>
        </w:rPr>
        <w:t>60%</w:t>
      </w:r>
      <w:r>
        <w:rPr>
          <w:rFonts w:hint="eastAsia" w:ascii="宋体" w:hAnsi="宋体"/>
          <w:b/>
          <w:color w:val="auto"/>
          <w:sz w:val="24"/>
          <w:highlight w:val="none"/>
        </w:rPr>
        <w:t>的供应商的报价将被拒绝，“报价符合性审查”为不合格。</w:t>
      </w:r>
    </w:p>
    <w:p w14:paraId="7CF81A75">
      <w:pPr>
        <w:pStyle w:val="15"/>
        <w:spacing w:after="0" w:line="420" w:lineRule="exact"/>
        <w:rPr>
          <w:rFonts w:hint="eastAsia" w:ascii="宋体" w:hAnsi="宋体" w:cs="宋体"/>
          <w:b/>
          <w:color w:val="auto"/>
          <w:sz w:val="24"/>
          <w:highlight w:val="none"/>
        </w:rPr>
      </w:pPr>
      <w:r>
        <w:rPr>
          <w:rFonts w:ascii="宋体" w:hAnsi="宋体" w:cs="宋体"/>
          <w:b/>
          <w:color w:val="auto"/>
          <w:sz w:val="24"/>
          <w:highlight w:val="none"/>
        </w:rPr>
        <w:t>4</w:t>
      </w:r>
      <w:r>
        <w:rPr>
          <w:rFonts w:hint="eastAsia" w:ascii="宋体" w:hAnsi="宋体" w:cs="宋体"/>
          <w:b/>
          <w:color w:val="auto"/>
          <w:sz w:val="24"/>
          <w:highlight w:val="none"/>
        </w:rPr>
        <w:t>、磋商文件的份数和签署</w:t>
      </w:r>
    </w:p>
    <w:p w14:paraId="65780AA1">
      <w:pPr>
        <w:pStyle w:val="15"/>
        <w:spacing w:after="0" w:line="420" w:lineRule="exact"/>
        <w:ind w:left="0" w:leftChars="0"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.1供应商应按本磋商文件规定份数上传响应文件。</w:t>
      </w:r>
    </w:p>
    <w:p w14:paraId="15B1AC79">
      <w:pPr>
        <w:pStyle w:val="15"/>
        <w:spacing w:after="0" w:line="420" w:lineRule="exact"/>
        <w:ind w:left="0" w:leftChars="0"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.2供应商应根据磋商文件要求，在响应文件适当的位置填写供应商全称并加盖印章，同时签署供应商代表的全名。响应文件必须由供应商代表签署。</w:t>
      </w:r>
    </w:p>
    <w:p w14:paraId="5D62C3F1">
      <w:pPr>
        <w:pStyle w:val="15"/>
        <w:spacing w:after="0" w:line="420" w:lineRule="exact"/>
        <w:ind w:left="0" w:leftChars="0"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.3响应文件不得涂改和增删，如有修改错漏处，必须由同一供应商加盖公章。</w:t>
      </w:r>
    </w:p>
    <w:p w14:paraId="6FA93E1D">
      <w:pPr>
        <w:pStyle w:val="15"/>
        <w:spacing w:after="0" w:line="420" w:lineRule="exact"/>
        <w:ind w:left="0" w:leftChars="0"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.4响应文件因字迹潦草或表达不清所引起的后果由供应商负责。</w:t>
      </w:r>
    </w:p>
    <w:p w14:paraId="45D0572C">
      <w:pPr>
        <w:pStyle w:val="15"/>
        <w:spacing w:after="0" w:line="420" w:lineRule="exact"/>
        <w:ind w:left="0" w:leftChars="0"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.5</w:t>
      </w:r>
      <w:r>
        <w:rPr>
          <w:rFonts w:hint="eastAsia" w:ascii="宋体" w:hAnsi="宋体" w:cs="宋体"/>
          <w:b/>
          <w:bCs/>
          <w:color w:val="auto"/>
          <w:sz w:val="24"/>
          <w:highlight w:val="none"/>
        </w:rPr>
        <w:t>响应文件的签章：见《前附表》；响应文件应由供应商法定代表人或委托代理人签字（或盖章），并加盖供应商电子签章。电子签章操作指南详见政采云《供应商项目采购-电子招投标操作指南》</w:t>
      </w:r>
      <w:r>
        <w:rPr>
          <w:rFonts w:hint="eastAsia" w:ascii="宋体" w:hAnsi="宋体" w:cs="宋体"/>
          <w:color w:val="auto"/>
          <w:sz w:val="24"/>
          <w:highlight w:val="none"/>
        </w:rPr>
        <w:t>。</w:t>
      </w:r>
    </w:p>
    <w:p w14:paraId="2B8269B3">
      <w:pPr>
        <w:pStyle w:val="4"/>
        <w:spacing w:before="0" w:after="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（四）磋商有效期</w:t>
      </w:r>
    </w:p>
    <w:p w14:paraId="48816E13">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1、磋商有效期见本磋商文件中前附表所规定的期限，在此期限内，凡符合磋商文件要求的响应文件均保持有效。</w:t>
      </w:r>
    </w:p>
    <w:p w14:paraId="2FACF4E7">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在特殊情况下，采购人在原定磋商有效期内，可以根据需要以书面形式向供应商提出延长磋商有效期的要求，对此要求供应商须以书面形式予以答复发。供应商可以拒绝采购人这种要求，但同意延长磋商有效期的供应商既不能要求也不允许修改其响应文件。</w:t>
      </w:r>
    </w:p>
    <w:p w14:paraId="6CDB30F5">
      <w:pPr>
        <w:pStyle w:val="4"/>
        <w:spacing w:before="0" w:after="0" w:line="420" w:lineRule="exact"/>
        <w:rPr>
          <w:rFonts w:hint="eastAsia" w:ascii="宋体" w:hAnsi="宋体" w:eastAsia="宋体" w:cs="宋体"/>
          <w:color w:val="auto"/>
          <w:sz w:val="24"/>
          <w:szCs w:val="24"/>
          <w:highlight w:val="none"/>
        </w:rPr>
      </w:pPr>
      <w:bookmarkStart w:id="21" w:name="_Toc6494380"/>
      <w:bookmarkStart w:id="22" w:name="_Toc91899892"/>
      <w:r>
        <w:rPr>
          <w:rFonts w:hint="eastAsia" w:ascii="宋体" w:hAnsi="宋体" w:eastAsia="宋体" w:cs="宋体"/>
          <w:color w:val="auto"/>
          <w:sz w:val="24"/>
          <w:szCs w:val="24"/>
          <w:highlight w:val="none"/>
        </w:rPr>
        <w:t>（五）磋商响应</w:t>
      </w:r>
    </w:p>
    <w:bookmarkEnd w:id="21"/>
    <w:p w14:paraId="4D566A51">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1、响应文件的上传和递交</w:t>
      </w:r>
    </w:p>
    <w:p w14:paraId="2B03F019">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（1）“电子加密响应文件”的上传、递交：</w:t>
      </w:r>
    </w:p>
    <w:p w14:paraId="1CC74955">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a.供应商应在磋商响应截止时间前将“电子加密响应文件”成功上传递交至“政府采购云平台”，否则投标无效。</w:t>
      </w:r>
    </w:p>
    <w:p w14:paraId="18816F0F">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b.“电子加密响应文件”成功上传递交后，供应商可自行打印响应文件接收回执。</w:t>
      </w:r>
    </w:p>
    <w:p w14:paraId="283B7FA5">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（2）“备份响应文件”的递交：</w:t>
      </w:r>
    </w:p>
    <w:p w14:paraId="1C1B435D">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a.供应商在“政府采购云平台”完成“电子加密响应文件”的上传递交后，供应商可以以压缩保密存储数据电文形式的“备份响应文件”发送至指定邮箱，“备份响应文件”应当标注投标项目名称、投标单位名称（接收邮箱：</w:t>
      </w:r>
      <w:r>
        <w:rPr>
          <w:rFonts w:hint="eastAsia" w:ascii="宋体" w:hAnsi="宋体" w:cs="宋体"/>
          <w:b/>
          <w:bCs/>
          <w:color w:val="auto"/>
          <w:sz w:val="24"/>
          <w:highlight w:val="none"/>
          <w:lang w:eastAsia="zh-CN"/>
        </w:rPr>
        <w:t>2513628668</w:t>
      </w:r>
      <w:r>
        <w:rPr>
          <w:rFonts w:hint="eastAsia" w:ascii="宋体" w:hAnsi="宋体" w:cs="宋体"/>
          <w:b/>
          <w:bCs/>
          <w:color w:val="auto"/>
          <w:sz w:val="24"/>
          <w:highlight w:val="none"/>
        </w:rPr>
        <w:t>@qq.com）；</w:t>
      </w:r>
    </w:p>
    <w:p w14:paraId="30228B11">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b.通过“政府采购云平台”成功上传递交的“电子加密响应文件”已按时解密的，“备份响应文件”自动失效。磋商响应截止时间前，供应商仅递交了“备份响应文件”而未将“电子加密响应文件”成功上传至“政府采购云平台”的，磋商响应无效。</w:t>
      </w:r>
    </w:p>
    <w:p w14:paraId="7D87F14D">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c.电子备份响应文件，由供应商决定是否递交，并自行承担不递交电子备份响应文件的风险。</w:t>
      </w:r>
    </w:p>
    <w:p w14:paraId="732CF03E">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（3）采购人如因故推迟投标截止时间，将以书面形式通知所有供应商。在这种情况下，采购人与供应商以前在投标截止期方面的全部权利、责任和义务，将适用于延长至新的投标截止期。</w:t>
      </w:r>
    </w:p>
    <w:p w14:paraId="59095B27">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2、“电子加密响应文件”解密和异常情况处理</w:t>
      </w:r>
    </w:p>
    <w:p w14:paraId="668CCDF9">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（1）磋商会议开始后，采购组织机构将向各供应商发出“电子加密响应文件”的解密通知，各供应商代表应当在接到解密通知后30分钟内自行完成“电子加密响应文件”的在线解密。</w:t>
      </w:r>
    </w:p>
    <w:p w14:paraId="00CDE986">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153E4167">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（3）磋商响应截止时间前，供应商仅递交了“备份响应文件”而未将电子加密响应文件上传至“政府采购云平台”的，磋商响应无效。</w:t>
      </w:r>
    </w:p>
    <w:p w14:paraId="0E226BCC">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3、响应文件的修改与撤回</w:t>
      </w:r>
    </w:p>
    <w:p w14:paraId="6A199AC2">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供应商应当在磋商响应截止时间前完成响应文件的上传、递交，并可以补充、修改或者撤回响应文件。补充或者修改响应文件的，应当先行撤回原文件，补充、修改后重新上传、递交。磋商响应截止时间前未完成上传、递交的，视为撤回响应文件。磋商响应截止时间后递交的响应文件，“政府采购云平台”将予以拒收。</w:t>
      </w:r>
    </w:p>
    <w:p w14:paraId="72F6D145">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（2）磋商响应截止时间后，供应商不得撤回、修改《响应文件》。</w:t>
      </w:r>
    </w:p>
    <w:bookmarkEnd w:id="22"/>
    <w:p w14:paraId="243D9ECD">
      <w:pPr>
        <w:pStyle w:val="4"/>
        <w:spacing w:before="0" w:after="0" w:line="420" w:lineRule="exact"/>
        <w:rPr>
          <w:rFonts w:hint="eastAsia" w:ascii="宋体" w:hAnsi="宋体" w:eastAsia="宋体" w:cs="宋体"/>
          <w:color w:val="auto"/>
          <w:sz w:val="24"/>
          <w:szCs w:val="24"/>
          <w:highlight w:val="none"/>
        </w:rPr>
      </w:pPr>
      <w:bookmarkStart w:id="23" w:name="_Toc6494381"/>
      <w:bookmarkStart w:id="24" w:name="_Toc233618976"/>
      <w:bookmarkStart w:id="25" w:name="_Toc91899897"/>
      <w:r>
        <w:rPr>
          <w:rFonts w:hint="eastAsia" w:ascii="宋体" w:hAnsi="宋体" w:eastAsia="宋体" w:cs="宋体"/>
          <w:color w:val="auto"/>
          <w:sz w:val="24"/>
          <w:szCs w:val="24"/>
          <w:highlight w:val="none"/>
        </w:rPr>
        <w:t>（六）磋商文件开启</w:t>
      </w:r>
    </w:p>
    <w:bookmarkEnd w:id="23"/>
    <w:bookmarkEnd w:id="24"/>
    <w:bookmarkEnd w:id="25"/>
    <w:p w14:paraId="5A986087">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1、开标形式</w:t>
      </w:r>
    </w:p>
    <w:p w14:paraId="5032043D">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（1）采购组织机构将按照磋商文件规定的时间通过“政府采购云平台”组织磋商、开启响应文件，所有供应商均应当准时在线参加。</w:t>
      </w:r>
    </w:p>
    <w:p w14:paraId="29199D1C">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2、开标准备</w:t>
      </w:r>
    </w:p>
    <w:p w14:paraId="7CE98F81">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（1）磋商的准备工作由采购组织机构负责落实；</w:t>
      </w:r>
    </w:p>
    <w:p w14:paraId="04727055">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采购组织机构将按照磋商文件规定的时间通过“政府采购云平台”组织磋商、开启响应文件，所有供应商均应当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30E2D940">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3、磋商流程</w:t>
      </w:r>
    </w:p>
    <w:p w14:paraId="504C9AAC">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03E0519A">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（2）响应文件解密结束，通过邮件形式各供应商组织签署《政府采购活动现场确认声明书》；</w:t>
      </w:r>
    </w:p>
    <w:p w14:paraId="0D01B20B">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（3）开启响应文件中的资格商务技术，进入资格审查，采购人或采购代理机构将依法对供应商的资格进行审查；</w:t>
      </w:r>
    </w:p>
    <w:p w14:paraId="562235A5">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（4）资格审查结束后，磋商小组通过在线询标（谈判）的方式与每一供应商分别进行磋商，供应商须对磋商小组提出的问题进行在线回复（须委托代理人签字的，可签字后扫描上传或以电子签章方式）；</w:t>
      </w:r>
    </w:p>
    <w:p w14:paraId="2602B2F5">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（5）磋商结束后，进行商务技术文件符合性审查、商务技术评审；</w:t>
      </w:r>
    </w:p>
    <w:p w14:paraId="30AEB466">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6）符合性审查、商务技术评审结束后，开启符合性审查、商务技术评审有效供应商的《报价文件》，公布开标一览表有关内容，供应商确认（不予确认的应说明理由，否则视为无异议）。唱标结束后，由评标委员会对报价的合理性、准确性等进行审查核实。</w:t>
      </w:r>
    </w:p>
    <w:p w14:paraId="67B203AB">
      <w:pPr>
        <w:pStyle w:val="14"/>
        <w:spacing w:line="420" w:lineRule="exact"/>
        <w:ind w:firstLine="480"/>
        <w:rPr>
          <w:rFonts w:hint="eastAsia" w:ascii="宋体" w:hAnsi="宋体" w:cs="宋体"/>
          <w:color w:val="auto"/>
          <w:highlight w:val="none"/>
        </w:rPr>
      </w:pPr>
      <w:r>
        <w:rPr>
          <w:rFonts w:hint="eastAsia" w:ascii="宋体" w:hAnsi="宋体" w:cs="宋体"/>
          <w:color w:val="auto"/>
          <w:highlight w:val="none"/>
        </w:rPr>
        <w:t>（7）第一轮报价结束后，磋商小组要求所有实质性响应的供应商在规定时间内上传最后报价。最后报价是供应商响应文件的有效组成部分；</w:t>
      </w:r>
    </w:p>
    <w:p w14:paraId="463D6B3F">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（8）评审结束后，公布成交候选人名单，及采购人最终确定成交人名单的时间和公告方式等。</w:t>
      </w:r>
    </w:p>
    <w:p w14:paraId="5A1C3963">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特别说明：如遇“政府采购云平台”电子化开标或评审程序调整的，按调整后程序执行。</w:t>
      </w:r>
    </w:p>
    <w:p w14:paraId="27A592C1">
      <w:pPr>
        <w:pStyle w:val="15"/>
        <w:spacing w:after="0" w:line="420" w:lineRule="exact"/>
        <w:ind w:left="0" w:leftChars="0"/>
        <w:rPr>
          <w:rFonts w:hint="eastAsia" w:ascii="宋体" w:hAnsi="宋体" w:cs="宋体"/>
          <w:b/>
          <w:bCs/>
          <w:color w:val="auto"/>
          <w:sz w:val="24"/>
          <w:highlight w:val="none"/>
        </w:rPr>
      </w:pPr>
      <w:bookmarkStart w:id="26" w:name="_Toc33194393"/>
      <w:bookmarkStart w:id="27" w:name="_Toc24550037"/>
      <w:r>
        <w:rPr>
          <w:rFonts w:hint="eastAsia" w:ascii="宋体" w:hAnsi="宋体" w:cs="宋体"/>
          <w:b/>
          <w:bCs/>
          <w:color w:val="auto"/>
          <w:sz w:val="24"/>
          <w:highlight w:val="none"/>
        </w:rPr>
        <w:t>（七）供应商资格审查</w:t>
      </w:r>
      <w:bookmarkEnd w:id="26"/>
      <w:bookmarkEnd w:id="27"/>
    </w:p>
    <w:p w14:paraId="38ABA243">
      <w:pPr>
        <w:pStyle w:val="15"/>
        <w:spacing w:after="0" w:line="420" w:lineRule="exact"/>
        <w:ind w:left="0" w:leftChars="0"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1、采购人或采购代理机构首先依法对各供应商的资格进行审查，审查各供应商的资格是否满足磋商文件的要求。</w:t>
      </w:r>
      <w:r>
        <w:rPr>
          <w:rFonts w:hint="eastAsia" w:ascii="宋体" w:hAnsi="宋体" w:cs="宋体"/>
          <w:color w:val="auto"/>
          <w:sz w:val="24"/>
          <w:highlight w:val="none"/>
        </w:rPr>
        <w:t>采购人或采购代理机构对供应商所提交的资格证明材料仅负审核的责任。如发现供应商所提交的资格证明材料不合法或与事实不符，采购人可取消其成交资格并追究供应商的法律责任。</w:t>
      </w:r>
    </w:p>
    <w:p w14:paraId="6C8E6848">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2、供应商提交的资格证明材料无法证明其符合磋商文件规定的“供应商资格要求”的，采购人或采购代理机构将对其作资格审查不通过处理（无效投标），并不再将其投标提交评标委员会进行后续评审。</w:t>
      </w:r>
    </w:p>
    <w:p w14:paraId="503A767B">
      <w:pPr>
        <w:pStyle w:val="15"/>
        <w:spacing w:after="0" w:line="420" w:lineRule="exact"/>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3、单位负责人为同一人或者存在直接控股、管理关系的不同供应商参加同一合同项下的政府采购活动的，相关供应商均作资格无效处理。</w:t>
      </w:r>
    </w:p>
    <w:p w14:paraId="3281FCF2">
      <w:pPr>
        <w:pStyle w:val="4"/>
        <w:spacing w:before="0" w:after="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（八）无效标条款</w:t>
      </w:r>
    </w:p>
    <w:p w14:paraId="34C737AC">
      <w:pPr>
        <w:pStyle w:val="15"/>
        <w:spacing w:after="0" w:line="420" w:lineRule="exact"/>
        <w:rPr>
          <w:rFonts w:hint="eastAsia" w:ascii="宋体" w:hAnsi="宋体" w:cs="宋体"/>
          <w:b/>
          <w:color w:val="auto"/>
          <w:sz w:val="24"/>
          <w:highlight w:val="none"/>
        </w:rPr>
      </w:pPr>
      <w:r>
        <w:rPr>
          <w:rFonts w:hint="eastAsia" w:ascii="宋体" w:hAnsi="宋体" w:cs="宋体"/>
          <w:b/>
          <w:color w:val="auto"/>
          <w:sz w:val="24"/>
          <w:highlight w:val="none"/>
        </w:rPr>
        <w:t>1、有下列情况之一的，对供应商作无效标处理。</w:t>
      </w:r>
    </w:p>
    <w:p w14:paraId="5BE188B7">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1.1不具备磋商文件规定资格要求；</w:t>
      </w:r>
    </w:p>
    <w:p w14:paraId="74FD3EC3">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1.2获取磋商文件的供应商与参加磋商响应的供应商发生实质性变更的且未提供有效证明的；</w:t>
      </w:r>
    </w:p>
    <w:p w14:paraId="2323FFC5">
      <w:pPr>
        <w:pStyle w:val="15"/>
        <w:keepNext w:val="0"/>
        <w:keepLines w:val="0"/>
        <w:pageBreakBefore w:val="0"/>
        <w:kinsoku/>
        <w:wordWrap/>
        <w:overflowPunct/>
        <w:topLinePunct w:val="0"/>
        <w:bidi w:val="0"/>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1.3响应文件技术方案不明确，存在一个或一个以上备选（替代）磋商方案的；</w:t>
      </w:r>
    </w:p>
    <w:p w14:paraId="4D01620A">
      <w:pPr>
        <w:pStyle w:val="15"/>
        <w:keepNext w:val="0"/>
        <w:keepLines w:val="0"/>
        <w:pageBreakBefore w:val="0"/>
        <w:kinsoku/>
        <w:wordWrap/>
        <w:overflowPunct/>
        <w:topLinePunct w:val="0"/>
        <w:bidi w:val="0"/>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1.4在“资格审查文件”“商务技术文件”中出现磋商报价的；</w:t>
      </w:r>
    </w:p>
    <w:p w14:paraId="55FB94CD">
      <w:pPr>
        <w:pStyle w:val="15"/>
        <w:keepNext w:val="0"/>
        <w:keepLines w:val="0"/>
        <w:pageBreakBefore w:val="0"/>
        <w:kinsoku/>
        <w:wordWrap/>
        <w:overflowPunct/>
        <w:topLinePunct w:val="0"/>
        <w:bidi w:val="0"/>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1.5磋商文件中有▲处条款供应商未作实质性响应的；</w:t>
      </w:r>
    </w:p>
    <w:p w14:paraId="1552A282">
      <w:pPr>
        <w:pStyle w:val="15"/>
        <w:keepNext w:val="0"/>
        <w:keepLines w:val="0"/>
        <w:pageBreakBefore w:val="0"/>
        <w:kinsoku/>
        <w:wordWrap/>
        <w:overflowPunct/>
        <w:topLinePunct w:val="0"/>
        <w:bidi w:val="0"/>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1.6提供虚假材料谋取中标、成交的；</w:t>
      </w:r>
    </w:p>
    <w:p w14:paraId="5C40A324">
      <w:pPr>
        <w:pStyle w:val="15"/>
        <w:keepNext w:val="0"/>
        <w:keepLines w:val="0"/>
        <w:pageBreakBefore w:val="0"/>
        <w:kinsoku/>
        <w:wordWrap/>
        <w:overflowPunct/>
        <w:topLinePunct w:val="0"/>
        <w:bidi w:val="0"/>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1.7磋商报价超过最高限价的；</w:t>
      </w:r>
    </w:p>
    <w:p w14:paraId="78706886">
      <w:pPr>
        <w:pStyle w:val="15"/>
        <w:keepNext w:val="0"/>
        <w:keepLines w:val="0"/>
        <w:pageBreakBefore w:val="0"/>
        <w:kinsoku/>
        <w:wordWrap/>
        <w:overflowPunct/>
        <w:topLinePunct w:val="0"/>
        <w:bidi w:val="0"/>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1.8资格证明文件不全的，或者不符合磋商文件标明的资格要求的；</w:t>
      </w:r>
    </w:p>
    <w:p w14:paraId="0F07CC8E">
      <w:pPr>
        <w:pStyle w:val="15"/>
        <w:keepNext w:val="0"/>
        <w:keepLines w:val="0"/>
        <w:pageBreakBefore w:val="0"/>
        <w:kinsoku/>
        <w:wordWrap/>
        <w:overflowPunct/>
        <w:topLinePunct w:val="0"/>
        <w:bidi w:val="0"/>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1.9供应商在磋商报价计算或表达上有错误时，供应商不接受修正后报价的；</w:t>
      </w:r>
    </w:p>
    <w:p w14:paraId="69AE8D0A">
      <w:pPr>
        <w:pStyle w:val="15"/>
        <w:keepNext w:val="0"/>
        <w:keepLines w:val="0"/>
        <w:pageBreakBefore w:val="0"/>
        <w:kinsoku/>
        <w:wordWrap/>
        <w:overflowPunct/>
        <w:topLinePunct w:val="0"/>
        <w:bidi w:val="0"/>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1.10响应文件含有采购人不能接受的附件条件的；</w:t>
      </w:r>
    </w:p>
    <w:p w14:paraId="1C2A8362">
      <w:pPr>
        <w:pStyle w:val="15"/>
        <w:keepNext w:val="0"/>
        <w:keepLines w:val="0"/>
        <w:pageBreakBefore w:val="0"/>
        <w:kinsoku/>
        <w:wordWrap/>
        <w:overflowPunct/>
        <w:topLinePunct w:val="0"/>
        <w:bidi w:val="0"/>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1.11响应文件载明的采购项目完成期限超过了采购项目文件规定的期限；</w:t>
      </w:r>
    </w:p>
    <w:p w14:paraId="17E4DCD9">
      <w:pPr>
        <w:pStyle w:val="15"/>
        <w:keepNext w:val="0"/>
        <w:keepLines w:val="0"/>
        <w:pageBreakBefore w:val="0"/>
        <w:kinsoku/>
        <w:wordWrap/>
        <w:overflowPunct/>
        <w:topLinePunct w:val="0"/>
        <w:bidi w:val="0"/>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1.12供应商有围标串标行为或明显串标嫌疑的；</w:t>
      </w:r>
    </w:p>
    <w:p w14:paraId="2DD021B9">
      <w:pPr>
        <w:pStyle w:val="15"/>
        <w:keepNext w:val="0"/>
        <w:keepLines w:val="0"/>
        <w:pageBreakBefore w:val="0"/>
        <w:kinsoku/>
        <w:wordWrap/>
        <w:overflowPunct/>
        <w:topLinePunct w:val="0"/>
        <w:bidi w:val="0"/>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1.13不符合法律、法规和响应文件规定的其他实质性要求的。</w:t>
      </w:r>
    </w:p>
    <w:p w14:paraId="405E0E63">
      <w:pPr>
        <w:keepNext w:val="0"/>
        <w:keepLines w:val="0"/>
        <w:pageBreakBefore w:val="0"/>
        <w:kinsoku/>
        <w:wordWrap/>
        <w:overflowPunct/>
        <w:topLinePunct w:val="0"/>
        <w:bidi w:val="0"/>
        <w:adjustRightInd w:val="0"/>
        <w:snapToGrid w:val="0"/>
        <w:spacing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1.14</w:t>
      </w:r>
      <w:r>
        <w:rPr>
          <w:rFonts w:hint="eastAsia" w:ascii="宋体" w:hAnsi="宋体"/>
          <w:b/>
          <w:color w:val="auto"/>
          <w:sz w:val="24"/>
          <w:highlight w:val="none"/>
        </w:rPr>
        <w:t>《技术商务评分汇总表》得分低于商务技术总分</w:t>
      </w:r>
      <w:r>
        <w:rPr>
          <w:rFonts w:ascii="宋体" w:hAnsi="宋体"/>
          <w:b/>
          <w:color w:val="auto"/>
          <w:sz w:val="24"/>
          <w:highlight w:val="none"/>
        </w:rPr>
        <w:t>60%</w:t>
      </w:r>
      <w:r>
        <w:rPr>
          <w:rFonts w:hint="eastAsia" w:ascii="宋体" w:hAnsi="宋体"/>
          <w:b/>
          <w:color w:val="auto"/>
          <w:sz w:val="24"/>
          <w:highlight w:val="none"/>
        </w:rPr>
        <w:t>。</w:t>
      </w:r>
    </w:p>
    <w:p w14:paraId="1BF967C4">
      <w:pPr>
        <w:pStyle w:val="26"/>
        <w:keepNext w:val="0"/>
        <w:keepLines w:val="0"/>
        <w:pageBreakBefore w:val="0"/>
        <w:kinsoku/>
        <w:wordWrap/>
        <w:overflowPunct/>
        <w:topLinePunct w:val="0"/>
        <w:bidi w:val="0"/>
        <w:snapToGrid w:val="0"/>
        <w:spacing w:line="420" w:lineRule="exact"/>
        <w:ind w:firstLine="482" w:firstLineChars="200"/>
        <w:outlineLvl w:val="1"/>
        <w:rPr>
          <w:rFonts w:hint="eastAsia" w:hAnsi="宋体" w:eastAsia="宋体" w:cs="宋体"/>
          <w:b/>
          <w:color w:val="auto"/>
          <w:sz w:val="24"/>
          <w:szCs w:val="24"/>
          <w:highlight w:val="none"/>
          <w:lang w:eastAsia="zh-CN"/>
        </w:rPr>
      </w:pPr>
      <w:r>
        <w:rPr>
          <w:rFonts w:hint="eastAsia" w:hAnsi="宋体" w:cs="宋体"/>
          <w:b/>
          <w:color w:val="auto"/>
          <w:sz w:val="24"/>
          <w:highlight w:val="none"/>
        </w:rPr>
        <w:t>1.15</w:t>
      </w:r>
      <w:r>
        <w:rPr>
          <w:rFonts w:hint="eastAsia" w:hAnsi="宋体"/>
          <w:b/>
          <w:color w:val="auto"/>
          <w:sz w:val="24"/>
          <w:szCs w:val="24"/>
          <w:highlight w:val="none"/>
        </w:rPr>
        <w:t>政采云系统显示</w:t>
      </w:r>
      <w:r>
        <w:rPr>
          <w:rFonts w:hAnsi="宋体"/>
          <w:b/>
          <w:color w:val="auto"/>
          <w:sz w:val="24"/>
          <w:szCs w:val="24"/>
          <w:highlight w:val="none"/>
        </w:rPr>
        <w:t>MAC地址相同、计算机硬盘序列号相同</w:t>
      </w:r>
      <w:r>
        <w:rPr>
          <w:rFonts w:hint="eastAsia" w:hAnsi="宋体"/>
          <w:b/>
          <w:color w:val="auto"/>
          <w:sz w:val="24"/>
          <w:szCs w:val="24"/>
          <w:highlight w:val="none"/>
        </w:rPr>
        <w:t>、IP地址相同</w:t>
      </w:r>
      <w:r>
        <w:rPr>
          <w:rFonts w:hAnsi="宋体"/>
          <w:b/>
          <w:color w:val="auto"/>
          <w:sz w:val="24"/>
          <w:szCs w:val="24"/>
          <w:highlight w:val="none"/>
        </w:rPr>
        <w:t>；投标文件细节错误一致且无合理解释的</w:t>
      </w:r>
      <w:r>
        <w:rPr>
          <w:rFonts w:hint="eastAsia" w:hAnsi="宋体"/>
          <w:b/>
          <w:color w:val="auto"/>
          <w:sz w:val="24"/>
          <w:szCs w:val="24"/>
          <w:highlight w:val="none"/>
          <w:lang w:eastAsia="zh-CN"/>
        </w:rPr>
        <w:t>。</w:t>
      </w:r>
    </w:p>
    <w:p w14:paraId="46FE65CE">
      <w:pPr>
        <w:pStyle w:val="26"/>
        <w:overflowPunct/>
        <w:snapToGrid w:val="0"/>
        <w:spacing w:line="420" w:lineRule="exact"/>
        <w:outlineLvl w:val="1"/>
        <w:rPr>
          <w:rFonts w:hint="eastAsia" w:hAnsi="宋体" w:cs="宋体"/>
          <w:b/>
          <w:color w:val="auto"/>
          <w:sz w:val="24"/>
          <w:szCs w:val="24"/>
          <w:highlight w:val="none"/>
        </w:rPr>
      </w:pPr>
      <w:r>
        <w:rPr>
          <w:rFonts w:hint="eastAsia" w:hAnsi="宋体" w:cs="宋体"/>
          <w:b/>
          <w:color w:val="auto"/>
          <w:sz w:val="24"/>
          <w:szCs w:val="24"/>
          <w:highlight w:val="none"/>
        </w:rPr>
        <w:t>（九）废标的情形</w:t>
      </w:r>
    </w:p>
    <w:p w14:paraId="43991C80">
      <w:pPr>
        <w:pStyle w:val="15"/>
        <w:spacing w:after="0" w:line="420" w:lineRule="exact"/>
        <w:rPr>
          <w:rFonts w:hint="eastAsia" w:ascii="宋体" w:hAnsi="宋体" w:cs="宋体"/>
          <w:color w:val="auto"/>
          <w:sz w:val="24"/>
          <w:highlight w:val="none"/>
        </w:rPr>
      </w:pPr>
      <w:r>
        <w:rPr>
          <w:rFonts w:hint="eastAsia" w:ascii="宋体" w:hAnsi="宋体" w:cs="宋体"/>
          <w:color w:val="auto"/>
          <w:sz w:val="24"/>
          <w:highlight w:val="none"/>
        </w:rPr>
        <w:t>1、采购中，出现下列情形之一的，应予废标，废标后，采购人将废标理由通知所有供应商：</w:t>
      </w:r>
    </w:p>
    <w:p w14:paraId="41FC099E">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1.1出现影响采购公正的违法、违规行为的；</w:t>
      </w:r>
    </w:p>
    <w:p w14:paraId="51F1E6CF">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1.2供应商的报价均超过了采购预算，采购人不能支付的；</w:t>
      </w:r>
    </w:p>
    <w:p w14:paraId="00B02D0E">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1.3因重大变故，采购任务取消的。</w:t>
      </w:r>
    </w:p>
    <w:p w14:paraId="73B66D11">
      <w:pPr>
        <w:pStyle w:val="15"/>
        <w:spacing w:after="0" w:line="420" w:lineRule="exact"/>
        <w:ind w:left="0" w:leftChars="0"/>
        <w:rPr>
          <w:rFonts w:hint="eastAsia" w:ascii="宋体" w:hAnsi="宋体" w:cs="宋体"/>
          <w:b/>
          <w:bCs/>
          <w:color w:val="auto"/>
          <w:sz w:val="24"/>
          <w:highlight w:val="none"/>
        </w:rPr>
      </w:pPr>
      <w:r>
        <w:rPr>
          <w:rFonts w:hint="eastAsia" w:ascii="宋体" w:hAnsi="宋体" w:cs="宋体"/>
          <w:b/>
          <w:bCs/>
          <w:color w:val="auto"/>
          <w:sz w:val="24"/>
          <w:highlight w:val="none"/>
        </w:rPr>
        <w:t>（十）磋商程序</w:t>
      </w:r>
    </w:p>
    <w:p w14:paraId="18CBAA31">
      <w:pPr>
        <w:pStyle w:val="15"/>
        <w:spacing w:after="0" w:line="420" w:lineRule="exact"/>
        <w:rPr>
          <w:rFonts w:hint="eastAsia" w:ascii="宋体" w:hAnsi="宋体" w:cs="宋体"/>
          <w:b/>
          <w:color w:val="auto"/>
          <w:sz w:val="24"/>
          <w:highlight w:val="none"/>
        </w:rPr>
      </w:pPr>
      <w:r>
        <w:rPr>
          <w:rFonts w:hint="eastAsia" w:ascii="宋体" w:hAnsi="宋体" w:cs="宋体"/>
          <w:b/>
          <w:color w:val="auto"/>
          <w:sz w:val="24"/>
          <w:highlight w:val="none"/>
        </w:rPr>
        <w:t>1、磋商原则</w:t>
      </w:r>
    </w:p>
    <w:p w14:paraId="7F724BFF">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1.1采购人按本磋商文件磋商须知前附表规定的时间和地点开标，供应商未准时参加电子开标的，不得对采购相关人员、开标过程及结果提出异议。</w:t>
      </w:r>
    </w:p>
    <w:p w14:paraId="42013898">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1.2开标时出现的无效响应文件，不予评审。</w:t>
      </w:r>
    </w:p>
    <w:p w14:paraId="7BE24D90">
      <w:pPr>
        <w:pStyle w:val="26"/>
        <w:overflowPunct/>
        <w:snapToGrid w:val="0"/>
        <w:spacing w:line="420" w:lineRule="exact"/>
        <w:ind w:left="824" w:leftChars="193" w:hanging="419" w:hangingChars="174"/>
        <w:outlineLvl w:val="1"/>
        <w:rPr>
          <w:rFonts w:hint="eastAsia" w:hAnsi="宋体" w:cs="宋体"/>
          <w:b/>
          <w:bCs/>
          <w:color w:val="auto"/>
          <w:kern w:val="2"/>
          <w:sz w:val="24"/>
          <w:szCs w:val="24"/>
          <w:highlight w:val="none"/>
        </w:rPr>
      </w:pPr>
      <w:r>
        <w:rPr>
          <w:rFonts w:hAnsi="宋体" w:cs="宋体"/>
          <w:b/>
          <w:bCs/>
          <w:color w:val="auto"/>
          <w:kern w:val="2"/>
          <w:sz w:val="24"/>
          <w:szCs w:val="24"/>
          <w:highlight w:val="none"/>
        </w:rPr>
        <w:t>2、</w:t>
      </w:r>
      <w:r>
        <w:rPr>
          <w:rFonts w:hint="eastAsia" w:hAnsi="宋体" w:cs="宋体"/>
          <w:b/>
          <w:bCs/>
          <w:color w:val="auto"/>
          <w:kern w:val="2"/>
          <w:sz w:val="24"/>
          <w:szCs w:val="24"/>
          <w:highlight w:val="none"/>
        </w:rPr>
        <w:t>磋商小组</w:t>
      </w:r>
    </w:p>
    <w:p w14:paraId="2DECF55B">
      <w:pPr>
        <w:pStyle w:val="26"/>
        <w:overflowPunct/>
        <w:snapToGrid w:val="0"/>
        <w:spacing w:line="420" w:lineRule="exact"/>
        <w:ind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2.1采购代理机构和采购人将根据采购货物或服务的特点依法组建磋商小组，磋商小组对响应文件进行审查、询标、评议和推荐成交候选人。</w:t>
      </w:r>
    </w:p>
    <w:p w14:paraId="2DB860C0">
      <w:pPr>
        <w:pStyle w:val="26"/>
        <w:overflowPunct/>
        <w:snapToGrid w:val="0"/>
        <w:spacing w:line="420" w:lineRule="exact"/>
        <w:ind w:left="40" w:leftChars="19"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2.2在评审期间,若有需要供应商应派代表参加询标。</w:t>
      </w:r>
    </w:p>
    <w:p w14:paraId="33CE2332">
      <w:pPr>
        <w:pStyle w:val="26"/>
        <w:overflowPunct/>
        <w:snapToGrid w:val="0"/>
        <w:spacing w:line="420" w:lineRule="exact"/>
        <w:ind w:left="40" w:leftChars="19" w:firstLine="482" w:firstLineChars="200"/>
        <w:outlineLvl w:val="1"/>
        <w:rPr>
          <w:rFonts w:hint="eastAsia" w:hAnsi="宋体" w:cs="宋体"/>
          <w:b/>
          <w:color w:val="auto"/>
          <w:sz w:val="24"/>
          <w:szCs w:val="24"/>
          <w:highlight w:val="none"/>
        </w:rPr>
      </w:pPr>
      <w:r>
        <w:rPr>
          <w:rFonts w:hint="eastAsia" w:hAnsi="宋体" w:cs="宋体"/>
          <w:b/>
          <w:color w:val="auto"/>
          <w:sz w:val="24"/>
          <w:szCs w:val="24"/>
          <w:highlight w:val="none"/>
        </w:rPr>
        <w:t>3、磋商程序</w:t>
      </w:r>
    </w:p>
    <w:p w14:paraId="141E251F">
      <w:pPr>
        <w:pStyle w:val="26"/>
        <w:overflowPunct/>
        <w:snapToGrid w:val="0"/>
        <w:spacing w:line="420" w:lineRule="exact"/>
        <w:ind w:left="40" w:leftChars="19"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3.1磋商小组评审供应商所上传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3AFE5FDC">
      <w:pPr>
        <w:pStyle w:val="26"/>
        <w:overflowPunct/>
        <w:snapToGrid w:val="0"/>
        <w:spacing w:line="420" w:lineRule="exact"/>
        <w:ind w:left="40" w:leftChars="19"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3.2</w:t>
      </w:r>
      <w:r>
        <w:rPr>
          <w:rFonts w:hint="eastAsia" w:hAnsi="宋体" w:cs="宋体"/>
          <w:bCs/>
          <w:color w:val="auto"/>
          <w:sz w:val="24"/>
          <w:szCs w:val="24"/>
          <w:highlight w:val="none"/>
          <w:u w:val="single"/>
        </w:rPr>
        <w:t>资格审查</w:t>
      </w:r>
      <w:r>
        <w:rPr>
          <w:rFonts w:hint="eastAsia" w:hAnsi="宋体" w:cs="宋体"/>
          <w:bCs/>
          <w:color w:val="auto"/>
          <w:sz w:val="24"/>
          <w:szCs w:val="24"/>
          <w:highlight w:val="none"/>
        </w:rPr>
        <w:t>，采购人、经其书面授权的采购人代表或经其书面授权的磋商小组按照磋商文件要求对磋商响应供应商逐一进行资格审查。</w:t>
      </w:r>
    </w:p>
    <w:p w14:paraId="559B8830">
      <w:pPr>
        <w:pStyle w:val="26"/>
        <w:overflowPunct/>
        <w:snapToGrid w:val="0"/>
        <w:spacing w:line="420" w:lineRule="exact"/>
        <w:ind w:left="40" w:leftChars="19"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3.3</w:t>
      </w:r>
      <w:r>
        <w:rPr>
          <w:rFonts w:hint="eastAsia" w:hAnsi="宋体" w:cs="宋体"/>
          <w:bCs/>
          <w:color w:val="auto"/>
          <w:sz w:val="24"/>
          <w:szCs w:val="24"/>
          <w:highlight w:val="none"/>
          <w:u w:val="single"/>
        </w:rPr>
        <w:t>符合性检查</w:t>
      </w:r>
      <w:r>
        <w:rPr>
          <w:rFonts w:hint="eastAsia" w:hAnsi="宋体" w:cs="宋体"/>
          <w:bCs/>
          <w:color w:val="auto"/>
          <w:sz w:val="24"/>
          <w:szCs w:val="24"/>
          <w:highlight w:val="none"/>
        </w:rPr>
        <w:t>，磋商人员对通过资格审查的各响应文件依据竞争性磋商文件的规定，从响应文件的有效性、完整性和对竞争性磋商文件的响应程度进行审查，以确定是否对竞争性磋商文件的实质性要求作出响应。</w:t>
      </w:r>
    </w:p>
    <w:p w14:paraId="4E299221">
      <w:pPr>
        <w:pStyle w:val="26"/>
        <w:overflowPunct/>
        <w:snapToGrid w:val="0"/>
        <w:spacing w:line="420" w:lineRule="exact"/>
        <w:ind w:left="40" w:leftChars="19"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3.4</w:t>
      </w:r>
      <w:r>
        <w:rPr>
          <w:rFonts w:hint="eastAsia" w:hAnsi="宋体" w:cs="宋体"/>
          <w:bCs/>
          <w:color w:val="auto"/>
          <w:sz w:val="24"/>
          <w:szCs w:val="24"/>
          <w:highlight w:val="none"/>
          <w:u w:val="single"/>
        </w:rPr>
        <w:t>磋商</w:t>
      </w:r>
      <w:r>
        <w:rPr>
          <w:rFonts w:hint="eastAsia" w:hAnsi="宋体" w:cs="宋体"/>
          <w:bCs/>
          <w:color w:val="auto"/>
          <w:sz w:val="24"/>
          <w:szCs w:val="24"/>
          <w:highlight w:val="none"/>
        </w:rPr>
        <w:t>，磋商小组所有成员应当集中与单一供应商分别进行磋商，所有参加磋商的供应商均有同等的磋商机会。磋商小组可以根据磋商文件和磋商情况实质性变动采购需求中的技术、服务要求以及合同草案条款，但不得变动磋商文件中的其他内容。实质性变动的内容，须经采购人代表确认。实质性变动是磋商文件的有效组成部分，磋商小组应当及时在线告之所有参加磋商的供应商。用“▲”加注或特别说明的内容为实质性要求。</w:t>
      </w:r>
    </w:p>
    <w:p w14:paraId="5233D093">
      <w:pPr>
        <w:pStyle w:val="26"/>
        <w:snapToGrid w:val="0"/>
        <w:spacing w:line="42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3.5如果确定供应商无资格履行合同，其磋商将被拒绝。</w:t>
      </w:r>
    </w:p>
    <w:p w14:paraId="718D4269">
      <w:pPr>
        <w:snapToGrid w:val="0"/>
        <w:spacing w:line="420" w:lineRule="exact"/>
        <w:ind w:firstLine="480" w:firstLineChars="200"/>
        <w:rPr>
          <w:rFonts w:hint="eastAsia" w:ascii="宋体" w:hAnsi="宋体" w:cs="宋体"/>
          <w:bCs/>
          <w:color w:val="auto"/>
          <w:sz w:val="24"/>
          <w:highlight w:val="none"/>
        </w:rPr>
      </w:pPr>
      <w:r>
        <w:rPr>
          <w:rFonts w:hint="eastAsia" w:ascii="宋体" w:hAnsi="宋体" w:cs="宋体"/>
          <w:bCs/>
          <w:color w:val="auto"/>
          <w:kern w:val="0"/>
          <w:sz w:val="24"/>
          <w:highlight w:val="none"/>
        </w:rPr>
        <w:t>3.6磋商响应供应</w:t>
      </w:r>
      <w:r>
        <w:rPr>
          <w:rFonts w:hint="eastAsia" w:ascii="宋体" w:hAnsi="宋体" w:cs="宋体"/>
          <w:bCs/>
          <w:color w:val="auto"/>
          <w:sz w:val="24"/>
          <w:highlight w:val="none"/>
        </w:rPr>
        <w:t>商应当按照磋商文件的变动情况和磋商小组的要求重新提交响应文件（材料），并由其法定代表人或委托代理人签字或者</w:t>
      </w:r>
      <w:r>
        <w:rPr>
          <w:rFonts w:hint="eastAsia" w:ascii="宋体" w:hAnsi="宋体" w:cs="宋体"/>
          <w:color w:val="auto"/>
          <w:sz w:val="24"/>
          <w:highlight w:val="none"/>
        </w:rPr>
        <w:t>加盖公章（电子签章）</w:t>
      </w:r>
      <w:r>
        <w:rPr>
          <w:rFonts w:hint="eastAsia" w:ascii="宋体" w:hAnsi="宋体" w:cs="宋体"/>
          <w:bCs/>
          <w:color w:val="auto"/>
          <w:sz w:val="24"/>
          <w:highlight w:val="none"/>
        </w:rPr>
        <w:t>。</w:t>
      </w:r>
    </w:p>
    <w:p w14:paraId="51E680EE">
      <w:pPr>
        <w:pStyle w:val="26"/>
        <w:overflowPunct/>
        <w:snapToGrid w:val="0"/>
        <w:spacing w:line="420" w:lineRule="exact"/>
        <w:ind w:left="40" w:leftChars="19"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3.7磋商文件能够详细列明采购标的的技术、服务要求的，磋商结束后，磋商小组应当要求所有实质性响应的磋商响应供应商在规定时间内提交最后报价。提交最后报价的供应商不得少于3家。</w:t>
      </w:r>
    </w:p>
    <w:p w14:paraId="00621FB2">
      <w:pPr>
        <w:pStyle w:val="26"/>
        <w:overflowPunct/>
        <w:snapToGrid w:val="0"/>
        <w:spacing w:line="420" w:lineRule="exact"/>
        <w:ind w:left="40" w:leftChars="19"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磋商文件不能详细列明采购标的的技术、服务要求，需经磋商由磋商响应供应商提供最终设计方案或解决方案的，磋商结束后，磋商小组应当按照少数服从多数的原则投票推荐3家以上磋商响应供应商的设计方案或者解决方案，并要求其在规定时间内提交最后报价。</w:t>
      </w:r>
    </w:p>
    <w:p w14:paraId="14F9E35B">
      <w:pPr>
        <w:pStyle w:val="26"/>
        <w:overflowPunct/>
        <w:snapToGrid w:val="0"/>
        <w:spacing w:line="420" w:lineRule="exact"/>
        <w:ind w:left="40" w:leftChars="19"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3.8</w:t>
      </w:r>
      <w:r>
        <w:rPr>
          <w:rFonts w:hint="eastAsia" w:hAnsi="宋体" w:cs="宋体"/>
          <w:bCs/>
          <w:color w:val="auto"/>
          <w:sz w:val="24"/>
          <w:szCs w:val="24"/>
          <w:highlight w:val="none"/>
          <w:u w:val="single"/>
        </w:rPr>
        <w:t>商务技术评分</w:t>
      </w:r>
      <w:r>
        <w:rPr>
          <w:rFonts w:hint="eastAsia" w:hAnsi="宋体" w:cs="宋体"/>
          <w:bCs/>
          <w:color w:val="auto"/>
          <w:sz w:val="24"/>
          <w:szCs w:val="24"/>
          <w:highlight w:val="none"/>
        </w:rPr>
        <w:t>，磋商人员按磋商文件规定的评分方法和评分标准，依法独立对响应文件（含磋商过程中因要求实质性变动所重新提交的响应材料）商务技术部分进行评估、比较，并给予评价或打分，不受任何单位和个人的干预。</w:t>
      </w:r>
    </w:p>
    <w:p w14:paraId="41340102">
      <w:pPr>
        <w:pStyle w:val="26"/>
        <w:overflowPunct/>
        <w:snapToGrid w:val="0"/>
        <w:spacing w:line="420" w:lineRule="exact"/>
        <w:ind w:left="40" w:leftChars="19"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3.9磋商小组成员对各响应文件非实质性内容有疑议或异议，或者审查发现明显的文字或计算错误等，及时向磋商小组组长提出。经磋商小组商议认为需要磋商响应供应商作出必要澄清或说明的，应通知该磋商响应供应商代表以书面形式作出澄清或说明。</w:t>
      </w:r>
    </w:p>
    <w:p w14:paraId="6C46EAB7">
      <w:pPr>
        <w:pStyle w:val="26"/>
        <w:overflowPunct/>
        <w:snapToGrid w:val="0"/>
        <w:spacing w:line="420" w:lineRule="exact"/>
        <w:ind w:left="40" w:leftChars="19"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3.10磋商小组对商务技术部分评审结果进行确认，现场监督员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5856B0A">
      <w:pPr>
        <w:pStyle w:val="26"/>
        <w:overflowPunct/>
        <w:snapToGrid w:val="0"/>
        <w:spacing w:line="420" w:lineRule="exact"/>
        <w:ind w:left="40" w:leftChars="19"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3.11磋商小组对报价部分评审结果进行确认；</w:t>
      </w:r>
    </w:p>
    <w:p w14:paraId="38F23EE6">
      <w:pPr>
        <w:pStyle w:val="26"/>
        <w:overflowPunct/>
        <w:snapToGrid w:val="0"/>
        <w:spacing w:line="420" w:lineRule="exact"/>
        <w:ind w:left="40" w:leftChars="19"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3.12▲算术错误将按以下方法更正: 磋商时，响应文件中报价一览表内容与明细表内容不一致的，以报价一览表为准。商务文件的大写金额和小写金额不一致的，以大写金额为准；总价金额与按单价汇总金额不一致的，以单价金额汇总结果为准；单价金额小数点有明显错位的，应以总价为准，并修改单价；对不同文字文本磋商文件的解释发生异议的，以中文文本为准。如果供应商不接受对其错误的更正，其磋商将被拒绝。</w:t>
      </w:r>
    </w:p>
    <w:p w14:paraId="605FC190">
      <w:pPr>
        <w:pStyle w:val="26"/>
        <w:overflowPunct/>
        <w:snapToGrid w:val="0"/>
        <w:spacing w:line="420" w:lineRule="exact"/>
        <w:ind w:left="40" w:leftChars="19"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3.13磋商小组根据评审汇总情况和磋商文件规定确定成交候选供应商排序名单。</w:t>
      </w:r>
    </w:p>
    <w:p w14:paraId="32CEE6D7">
      <w:pPr>
        <w:pStyle w:val="26"/>
        <w:overflowPunct/>
        <w:snapToGrid w:val="0"/>
        <w:spacing w:line="420" w:lineRule="exact"/>
        <w:ind w:left="40" w:leftChars="19" w:firstLine="723" w:firstLineChars="300"/>
        <w:outlineLvl w:val="1"/>
        <w:rPr>
          <w:rFonts w:hint="eastAsia" w:hAnsi="宋体" w:cs="宋体"/>
          <w:b/>
          <w:color w:val="auto"/>
          <w:sz w:val="24"/>
          <w:szCs w:val="24"/>
          <w:highlight w:val="none"/>
        </w:rPr>
      </w:pPr>
      <w:r>
        <w:rPr>
          <w:rFonts w:hint="eastAsia" w:hAnsi="宋体" w:cs="宋体"/>
          <w:b/>
          <w:color w:val="auto"/>
          <w:sz w:val="24"/>
          <w:szCs w:val="24"/>
          <w:highlight w:val="none"/>
        </w:rPr>
        <w:t>4、评审</w:t>
      </w:r>
    </w:p>
    <w:p w14:paraId="04F7ABE2">
      <w:pPr>
        <w:pStyle w:val="26"/>
        <w:overflowPunct/>
        <w:snapToGrid w:val="0"/>
        <w:spacing w:line="420" w:lineRule="exact"/>
        <w:ind w:left="40" w:leftChars="19" w:firstLine="720" w:firstLineChars="300"/>
        <w:outlineLvl w:val="1"/>
        <w:rPr>
          <w:rFonts w:hint="eastAsia" w:hAnsi="宋体" w:cs="宋体"/>
          <w:bCs/>
          <w:color w:val="auto"/>
          <w:sz w:val="24"/>
          <w:szCs w:val="24"/>
          <w:highlight w:val="none"/>
        </w:rPr>
      </w:pPr>
      <w:r>
        <w:rPr>
          <w:rFonts w:hint="eastAsia" w:hAnsi="宋体" w:cs="宋体"/>
          <w:bCs/>
          <w:color w:val="auto"/>
          <w:sz w:val="24"/>
          <w:szCs w:val="24"/>
          <w:highlight w:val="none"/>
        </w:rPr>
        <w:t xml:space="preserve">4.1评定原则：根据符合采购需求、质量和服务等要求，综合评审确定成交人。 </w:t>
      </w:r>
    </w:p>
    <w:p w14:paraId="2E08D402">
      <w:pPr>
        <w:pStyle w:val="26"/>
        <w:overflowPunct/>
        <w:snapToGrid w:val="0"/>
        <w:spacing w:line="420" w:lineRule="exact"/>
        <w:ind w:left="40" w:leftChars="19" w:firstLine="720" w:firstLineChars="300"/>
        <w:outlineLvl w:val="1"/>
        <w:rPr>
          <w:rFonts w:hint="eastAsia" w:hAnsi="宋体" w:cs="宋体"/>
          <w:bCs/>
          <w:color w:val="auto"/>
          <w:sz w:val="24"/>
          <w:szCs w:val="24"/>
          <w:highlight w:val="none"/>
        </w:rPr>
      </w:pPr>
      <w:r>
        <w:rPr>
          <w:rFonts w:hint="eastAsia" w:hAnsi="宋体" w:cs="宋体"/>
          <w:bCs/>
          <w:color w:val="auto"/>
          <w:sz w:val="24"/>
          <w:szCs w:val="24"/>
          <w:highlight w:val="none"/>
        </w:rPr>
        <w:t>4.2响应文件的澄清：在评审期间, 磋商小组可要求供应商对其响应文件进行澄清,但不得寻求、提供或允许对磋商价格等实质性内容做任何更改。有关澄清的要求和答复均应以书面形式提交。</w:t>
      </w:r>
    </w:p>
    <w:p w14:paraId="3471BC37">
      <w:pPr>
        <w:pStyle w:val="26"/>
        <w:overflowPunct/>
        <w:snapToGrid w:val="0"/>
        <w:spacing w:line="420" w:lineRule="exact"/>
        <w:ind w:left="40" w:leftChars="19" w:firstLine="720" w:firstLineChars="300"/>
        <w:outlineLvl w:val="1"/>
        <w:rPr>
          <w:rFonts w:hint="eastAsia" w:hAnsi="宋体" w:cs="宋体"/>
          <w:bCs/>
          <w:color w:val="auto"/>
          <w:sz w:val="24"/>
          <w:szCs w:val="24"/>
          <w:highlight w:val="none"/>
        </w:rPr>
      </w:pPr>
      <w:r>
        <w:rPr>
          <w:rFonts w:hint="eastAsia" w:hAnsi="宋体" w:cs="宋体"/>
          <w:bCs/>
          <w:color w:val="auto"/>
          <w:sz w:val="24"/>
          <w:szCs w:val="24"/>
          <w:highlight w:val="none"/>
        </w:rPr>
        <w:t>4.3评审报告：磋商小组完成评定后，向采购人提交经各磋商小组成员签字的评定结果报告，并按评定办法推荐成交候选人。</w:t>
      </w:r>
    </w:p>
    <w:p w14:paraId="5519B6ED">
      <w:pPr>
        <w:pStyle w:val="26"/>
        <w:overflowPunct/>
        <w:snapToGrid w:val="0"/>
        <w:spacing w:line="420" w:lineRule="exact"/>
        <w:ind w:left="40" w:leftChars="19" w:firstLine="723" w:firstLineChars="300"/>
        <w:outlineLvl w:val="1"/>
        <w:rPr>
          <w:rFonts w:hint="eastAsia" w:hAnsi="宋体" w:cs="宋体"/>
          <w:b/>
          <w:color w:val="auto"/>
          <w:sz w:val="24"/>
          <w:szCs w:val="24"/>
          <w:highlight w:val="none"/>
        </w:rPr>
      </w:pPr>
      <w:r>
        <w:rPr>
          <w:rFonts w:hint="eastAsia" w:hAnsi="宋体" w:cs="宋体"/>
          <w:b/>
          <w:color w:val="auto"/>
          <w:sz w:val="24"/>
          <w:szCs w:val="24"/>
          <w:highlight w:val="none"/>
        </w:rPr>
        <w:t>5、可中止电子交易活动的情形</w:t>
      </w:r>
    </w:p>
    <w:p w14:paraId="46A01949">
      <w:pPr>
        <w:pStyle w:val="26"/>
        <w:overflowPunct/>
        <w:snapToGrid w:val="0"/>
        <w:spacing w:line="420" w:lineRule="exact"/>
        <w:ind w:left="40" w:leftChars="19" w:firstLine="525" w:firstLineChars="218"/>
        <w:outlineLvl w:val="1"/>
        <w:rPr>
          <w:rFonts w:hint="eastAsia" w:hAnsi="宋体" w:cs="宋体"/>
          <w:b/>
          <w:color w:val="auto"/>
          <w:sz w:val="24"/>
          <w:szCs w:val="24"/>
          <w:highlight w:val="none"/>
        </w:rPr>
      </w:pPr>
      <w:r>
        <w:rPr>
          <w:rFonts w:hint="eastAsia" w:hAnsi="宋体" w:cs="宋体"/>
          <w:b/>
          <w:color w:val="auto"/>
          <w:sz w:val="24"/>
          <w:szCs w:val="24"/>
          <w:highlight w:val="none"/>
        </w:rPr>
        <w:t>采购过程中出现以下情形，导致电子交易平台无法正常运行，或者无法保证电子交易的公平、公正和安全时，采购组织机构可中止电子交易活动：</w:t>
      </w:r>
    </w:p>
    <w:p w14:paraId="3FA1621B">
      <w:pPr>
        <w:pStyle w:val="26"/>
        <w:overflowPunct/>
        <w:snapToGrid w:val="0"/>
        <w:spacing w:line="420" w:lineRule="exact"/>
        <w:ind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5.1电子交易平台发生故障而无法登录访问的；</w:t>
      </w:r>
    </w:p>
    <w:p w14:paraId="71D2ECED">
      <w:pPr>
        <w:pStyle w:val="26"/>
        <w:overflowPunct/>
        <w:snapToGrid w:val="0"/>
        <w:spacing w:line="420" w:lineRule="exact"/>
        <w:ind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5.2电子交易平台应用或数据库出现错误，不能进行正常操作的；</w:t>
      </w:r>
    </w:p>
    <w:p w14:paraId="1940E91B">
      <w:pPr>
        <w:pStyle w:val="26"/>
        <w:overflowPunct/>
        <w:snapToGrid w:val="0"/>
        <w:spacing w:line="420" w:lineRule="exact"/>
        <w:ind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5.3电子交易平台发现严重安全漏洞，有潜在泄密危险的；</w:t>
      </w:r>
    </w:p>
    <w:p w14:paraId="3E8659A9">
      <w:pPr>
        <w:pStyle w:val="26"/>
        <w:overflowPunct/>
        <w:snapToGrid w:val="0"/>
        <w:spacing w:line="420" w:lineRule="exact"/>
        <w:ind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5.4病毒发作导致不能进行正常操作的；</w:t>
      </w:r>
    </w:p>
    <w:p w14:paraId="67089039">
      <w:pPr>
        <w:pStyle w:val="26"/>
        <w:overflowPunct/>
        <w:snapToGrid w:val="0"/>
        <w:spacing w:line="420" w:lineRule="exact"/>
        <w:ind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5.5其他无法保证电子交易的公平、公正和安全的情况。</w:t>
      </w:r>
    </w:p>
    <w:p w14:paraId="51D56C58">
      <w:pPr>
        <w:pStyle w:val="26"/>
        <w:overflowPunct/>
        <w:snapToGrid w:val="0"/>
        <w:spacing w:line="420" w:lineRule="exact"/>
        <w:ind w:firstLine="482" w:firstLineChars="200"/>
        <w:outlineLvl w:val="1"/>
        <w:rPr>
          <w:rFonts w:hint="eastAsia" w:hAnsi="宋体" w:cs="宋体"/>
          <w:b/>
          <w:color w:val="auto"/>
          <w:sz w:val="24"/>
          <w:szCs w:val="24"/>
          <w:highlight w:val="none"/>
        </w:rPr>
      </w:pPr>
      <w:r>
        <w:rPr>
          <w:rFonts w:hint="eastAsia" w:hAnsi="宋体" w:cs="宋体"/>
          <w:b/>
          <w:color w:val="auto"/>
          <w:sz w:val="24"/>
          <w:szCs w:val="24"/>
          <w:highlight w:val="none"/>
        </w:rPr>
        <w:t>出现前款规定情形，不影响采购公平、公正性的，采购组织机构可以待上述情形消除后继续组织电子交易活动；影响或可能影响采购公平、公正性的，应当重新采购。</w:t>
      </w:r>
    </w:p>
    <w:p w14:paraId="1EDE4CFD">
      <w:pPr>
        <w:pStyle w:val="26"/>
        <w:overflowPunct/>
        <w:snapToGrid w:val="0"/>
        <w:spacing w:line="420" w:lineRule="exact"/>
        <w:ind w:firstLine="482" w:firstLineChars="200"/>
        <w:outlineLvl w:val="1"/>
        <w:rPr>
          <w:rFonts w:hint="eastAsia" w:hAnsi="宋体" w:cs="宋体"/>
          <w:b/>
          <w:color w:val="auto"/>
          <w:sz w:val="24"/>
          <w:szCs w:val="24"/>
          <w:highlight w:val="none"/>
        </w:rPr>
      </w:pPr>
      <w:r>
        <w:rPr>
          <w:rFonts w:hint="eastAsia" w:hAnsi="宋体" w:cs="宋体"/>
          <w:b/>
          <w:color w:val="auto"/>
          <w:sz w:val="24"/>
          <w:szCs w:val="24"/>
          <w:highlight w:val="none"/>
        </w:rPr>
        <w:t>6、保密</w:t>
      </w:r>
    </w:p>
    <w:p w14:paraId="3EC36BD0">
      <w:pPr>
        <w:pStyle w:val="26"/>
        <w:overflowPunct/>
        <w:snapToGrid w:val="0"/>
        <w:spacing w:line="420" w:lineRule="exact"/>
        <w:ind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6.1公开开标后直到宣布授予成交人合同为止,凡属于审查、澄清、评估和比较磋商的有关资料且与授予合同有关的信息都不得向任何供应商或与上述评审过程无关的人员透露。</w:t>
      </w:r>
    </w:p>
    <w:p w14:paraId="52B1D7DC">
      <w:pPr>
        <w:pStyle w:val="26"/>
        <w:overflowPunct/>
        <w:snapToGrid w:val="0"/>
        <w:spacing w:line="420" w:lineRule="exact"/>
        <w:ind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6.2供应商对评审、比较或授予合同决定的过程施加影响的企图和行为,都可能导致其磋商被拒绝。</w:t>
      </w:r>
    </w:p>
    <w:p w14:paraId="0B557146">
      <w:pPr>
        <w:pStyle w:val="4"/>
        <w:spacing w:before="0" w:after="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（十）磋商结果公告</w:t>
      </w:r>
    </w:p>
    <w:p w14:paraId="7E3D250C">
      <w:pPr>
        <w:pStyle w:val="15"/>
        <w:spacing w:after="0" w:line="420" w:lineRule="exact"/>
        <w:ind w:left="0" w:leftChars="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1、磋商结果公告</w:t>
      </w:r>
    </w:p>
    <w:p w14:paraId="67489FFC">
      <w:pP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1.1确定成交人后，在浙江政府采购网（https://zfcg.czt.zj.gov.cn/）上及公告发布的媒体中，进行成交结果公告，公告期限为1个工作日。 </w:t>
      </w:r>
    </w:p>
    <w:p w14:paraId="25E27F02">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1.2成交人因自身原因放弃成交或因不可抗力不能履行合同的，经质疑，采购人审查确定因成交人在本次采购活动中存在违规行为或其他原因使质疑成立的，采购人可以与排位在成交人之后的第二成交候选人签订政府采购合同；第二成交候选人因自身原因放弃成交或因不可抗力不能履行合同的，经质疑，采购人审查确定因第二成交候选人在本次采购活动中存在违规行为或其他原因使质疑成立的，采购人可以与排位在第二成交候选人之后的第三成交候选人签订政府采购合同或重新组织磋商。</w:t>
      </w:r>
    </w:p>
    <w:p w14:paraId="7A482156">
      <w:pPr>
        <w:pStyle w:val="4"/>
        <w:spacing w:before="0" w:after="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（十一）质疑</w:t>
      </w:r>
    </w:p>
    <w:p w14:paraId="277C8D2A">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若对评审结果有异议或在参与本次磋商活动过程中确认自己的权益受到损害的，可在法律规定的工作日内向采购人提出书面质疑，书面质疑文件应该有质疑内容及必须附送有关证据材料和注明事实确切来源依据、单位名称、公章、联系人姓名、联系电话、传真，否则视为无效质疑。</w:t>
      </w:r>
    </w:p>
    <w:p w14:paraId="66E5BD65">
      <w:pPr>
        <w:pStyle w:val="15"/>
        <w:spacing w:after="0" w:line="420" w:lineRule="exact"/>
        <w:ind w:left="0" w:leftChars="0"/>
        <w:rPr>
          <w:rFonts w:hint="eastAsia" w:ascii="宋体" w:hAnsi="宋体" w:cs="宋体"/>
          <w:b/>
          <w:bCs/>
          <w:color w:val="auto"/>
          <w:sz w:val="24"/>
          <w:highlight w:val="none"/>
        </w:rPr>
      </w:pPr>
      <w:r>
        <w:rPr>
          <w:rFonts w:hint="eastAsia" w:ascii="宋体" w:hAnsi="宋体" w:cs="宋体"/>
          <w:b/>
          <w:bCs/>
          <w:color w:val="auto"/>
          <w:sz w:val="24"/>
          <w:highlight w:val="none"/>
        </w:rPr>
        <w:t>（十二）法律责任</w:t>
      </w:r>
    </w:p>
    <w:p w14:paraId="51A64DBF">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02C830A2">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1.1提供虚假材料谋取成交的;</w:t>
      </w:r>
    </w:p>
    <w:p w14:paraId="6A451FA8">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1.2采取不正当手段诋毁、排挤其他供应商的;</w:t>
      </w:r>
    </w:p>
    <w:p w14:paraId="65CD7E51">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1.3与采购人、采购代理机构、其他供应商恶意串通的;</w:t>
      </w:r>
    </w:p>
    <w:p w14:paraId="66AE4DA5">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1.4向采购人、采购代理机构行贿或者提供其他不正当利益的;</w:t>
      </w:r>
    </w:p>
    <w:p w14:paraId="7D1DE181">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1.5在磋商过程中与采购人进行协商谈判、不按照磋商文件和成交人的响应文件订立合同,或者与采购人另行订立背离合同实质性内容的协议的;</w:t>
      </w:r>
    </w:p>
    <w:p w14:paraId="648EF835">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1.6拒绝有关部门监督检查或者提供虚假情况的。</w:t>
      </w:r>
    </w:p>
    <w:p w14:paraId="5E4E3140">
      <w:pPr>
        <w:pStyle w:val="4"/>
        <w:spacing w:before="0" w:after="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（十三）授予合同签订资格</w:t>
      </w:r>
    </w:p>
    <w:p w14:paraId="29A930F6">
      <w:pPr>
        <w:pStyle w:val="15"/>
        <w:spacing w:after="0" w:line="420" w:lineRule="exact"/>
        <w:rPr>
          <w:rFonts w:hint="eastAsia" w:ascii="宋体" w:hAnsi="宋体" w:cs="宋体"/>
          <w:b/>
          <w:color w:val="auto"/>
          <w:sz w:val="24"/>
          <w:highlight w:val="none"/>
        </w:rPr>
      </w:pPr>
      <w:r>
        <w:rPr>
          <w:rFonts w:hint="eastAsia" w:ascii="宋体" w:hAnsi="宋体" w:cs="宋体"/>
          <w:b/>
          <w:color w:val="auto"/>
          <w:sz w:val="24"/>
          <w:highlight w:val="none"/>
        </w:rPr>
        <w:t>1、成交通知书</w:t>
      </w:r>
    </w:p>
    <w:p w14:paraId="2FFFF28B">
      <w:pPr>
        <w:pStyle w:val="15"/>
        <w:spacing w:after="0" w:line="420" w:lineRule="exact"/>
        <w:rPr>
          <w:rFonts w:hint="eastAsia" w:ascii="宋体" w:hAnsi="宋体" w:cs="宋体"/>
          <w:color w:val="auto"/>
          <w:sz w:val="24"/>
          <w:highlight w:val="none"/>
        </w:rPr>
      </w:pPr>
      <w:r>
        <w:rPr>
          <w:rFonts w:hint="eastAsia" w:ascii="宋体" w:hAnsi="宋体" w:cs="宋体"/>
          <w:color w:val="auto"/>
          <w:sz w:val="24"/>
          <w:highlight w:val="none"/>
        </w:rPr>
        <w:t>1.1在发布成交结果同时，采购人将对成交人签发《成交通知书》。</w:t>
      </w:r>
    </w:p>
    <w:p w14:paraId="255B1E04">
      <w:pPr>
        <w:pStyle w:val="15"/>
        <w:spacing w:after="0" w:line="420" w:lineRule="exact"/>
        <w:rPr>
          <w:rFonts w:hint="eastAsia" w:ascii="宋体" w:hAnsi="宋体" w:cs="宋体"/>
          <w:color w:val="auto"/>
          <w:sz w:val="24"/>
          <w:highlight w:val="none"/>
        </w:rPr>
      </w:pPr>
      <w:r>
        <w:rPr>
          <w:rFonts w:hint="eastAsia" w:ascii="宋体" w:hAnsi="宋体" w:cs="宋体"/>
          <w:color w:val="auto"/>
          <w:sz w:val="24"/>
          <w:highlight w:val="none"/>
        </w:rPr>
        <w:t>1.2《成交通知书》是与采购人签订合同的凭证，是授予合同签订资格的合法依据。</w:t>
      </w:r>
    </w:p>
    <w:p w14:paraId="07482516">
      <w:pPr>
        <w:pStyle w:val="15"/>
        <w:spacing w:after="0" w:line="420" w:lineRule="exact"/>
        <w:rPr>
          <w:rFonts w:hint="eastAsia" w:ascii="宋体" w:hAnsi="宋体" w:cs="宋体"/>
          <w:b/>
          <w:color w:val="auto"/>
          <w:sz w:val="24"/>
          <w:highlight w:val="none"/>
        </w:rPr>
      </w:pPr>
      <w:r>
        <w:rPr>
          <w:rFonts w:hint="eastAsia" w:ascii="宋体" w:hAnsi="宋体" w:cs="宋体"/>
          <w:b/>
          <w:color w:val="auto"/>
          <w:sz w:val="24"/>
          <w:highlight w:val="none"/>
        </w:rPr>
        <w:t>2、合同的签订</w:t>
      </w:r>
    </w:p>
    <w:p w14:paraId="48ACA9A3">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2.1成交人应该按照《成交通知书》的要求30天内与采购人签订合同，如对抗或拖延履行签订合同责任和义务的，采购代理机构将根据磋商文件对供应商进行相关处理。</w:t>
      </w:r>
    </w:p>
    <w:p w14:paraId="47161B3D">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2.2磋商文件、成交人的响应文件及评审过程中有关澄清文件均作为签订合同的附件组成部分。</w:t>
      </w:r>
    </w:p>
    <w:p w14:paraId="0E85BF6E">
      <w:pPr>
        <w:pStyle w:val="15"/>
        <w:spacing w:after="0"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2.3成交人和采购人签订的合同条款不得对采购结果及成交人响应文件中的承诺内容作实质性改变，成交人和采购人不得再订立背离合同实质性内容的其他协议。</w:t>
      </w:r>
    </w:p>
    <w:p w14:paraId="2367DF67">
      <w:pPr>
        <w:pStyle w:val="15"/>
        <w:spacing w:after="0" w:line="420" w:lineRule="exact"/>
        <w:rPr>
          <w:rFonts w:hint="eastAsia" w:ascii="宋体" w:hAnsi="宋体" w:cs="宋体"/>
          <w:bCs/>
          <w:color w:val="auto"/>
          <w:sz w:val="24"/>
          <w:highlight w:val="none"/>
        </w:rPr>
      </w:pPr>
      <w:r>
        <w:rPr>
          <w:rFonts w:hint="eastAsia" w:ascii="宋体" w:hAnsi="宋体" w:cs="宋体"/>
          <w:color w:val="auto"/>
          <w:sz w:val="24"/>
          <w:highlight w:val="none"/>
        </w:rPr>
        <w:t>2.4</w:t>
      </w:r>
      <w:r>
        <w:rPr>
          <w:rFonts w:hint="eastAsia" w:ascii="宋体" w:hAnsi="宋体" w:cs="宋体"/>
          <w:bCs/>
          <w:color w:val="auto"/>
          <w:sz w:val="24"/>
          <w:highlight w:val="none"/>
        </w:rPr>
        <w:t>成交人应按成交通知书规定的时间、地点与采购人签订合同。</w:t>
      </w:r>
    </w:p>
    <w:p w14:paraId="19903277">
      <w:pPr>
        <w:pStyle w:val="15"/>
        <w:spacing w:after="0" w:line="420" w:lineRule="exact"/>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2.5在签订合同前，采购人有权在成交总价不变的前提下要求成交人对商务报价中的不平衡报价和缺漏项进行调整，如果成交人无合理理由拒绝调整，其成交资格将被取消，且将导致其它进一步的赔偿和处罚。成交人因不可抗力或自身原因不能履行采购合同的，采购人可以与排位在成交供应商之后的第一位的成交候选供应商签订政府采购合同。</w:t>
      </w:r>
    </w:p>
    <w:p w14:paraId="196D0033">
      <w:pPr>
        <w:pStyle w:val="15"/>
        <w:spacing w:after="0" w:line="420" w:lineRule="exact"/>
        <w:ind w:left="0" w:leftChars="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2.6成交供应商应当按照合同约定履行义务完成项目，不得将本项目的任何部分转包给他人。</w:t>
      </w:r>
    </w:p>
    <w:p w14:paraId="42052AD7">
      <w:pPr>
        <w:autoSpaceDE w:val="0"/>
        <w:autoSpaceDN w:val="0"/>
        <w:spacing w:line="42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（十四）代理服务费</w:t>
      </w:r>
    </w:p>
    <w:p w14:paraId="6C385AA8">
      <w:pPr>
        <w:autoSpaceDE w:val="0"/>
        <w:autoSpaceDN w:val="0"/>
        <w:spacing w:line="420" w:lineRule="exact"/>
        <w:ind w:firstLine="480" w:firstLineChars="200"/>
        <w:jc w:val="left"/>
        <w:rPr>
          <w:rFonts w:hint="eastAsia" w:ascii="宋体" w:hAnsi="宋体"/>
          <w:b w:val="0"/>
          <w:bCs w:val="0"/>
          <w:color w:val="auto"/>
          <w:sz w:val="24"/>
          <w:highlight w:val="none"/>
          <w:lang w:val="zh-CN"/>
        </w:rPr>
      </w:pPr>
      <w:r>
        <w:rPr>
          <w:rFonts w:hint="eastAsia" w:ascii="宋体" w:hAnsi="宋体"/>
          <w:b w:val="0"/>
          <w:bCs w:val="0"/>
          <w:color w:val="auto"/>
          <w:sz w:val="24"/>
          <w:highlight w:val="none"/>
        </w:rPr>
        <w:t>1</w:t>
      </w:r>
      <w:r>
        <w:rPr>
          <w:rFonts w:hint="eastAsia" w:ascii="宋体" w:hAnsi="宋体"/>
          <w:b w:val="0"/>
          <w:bCs w:val="0"/>
          <w:color w:val="auto"/>
          <w:sz w:val="24"/>
          <w:highlight w:val="none"/>
          <w:lang w:val="zh-CN"/>
        </w:rPr>
        <w:t>、本项目招标代理费：按计价格【</w:t>
      </w:r>
      <w:r>
        <w:rPr>
          <w:rFonts w:ascii="宋体" w:hAnsi="宋体"/>
          <w:b w:val="0"/>
          <w:bCs w:val="0"/>
          <w:color w:val="auto"/>
          <w:sz w:val="24"/>
          <w:highlight w:val="none"/>
          <w:lang w:val="zh-CN"/>
        </w:rPr>
        <w:t>2002</w:t>
      </w:r>
      <w:r>
        <w:rPr>
          <w:rFonts w:hint="eastAsia" w:ascii="宋体" w:hAnsi="宋体"/>
          <w:b w:val="0"/>
          <w:bCs w:val="0"/>
          <w:color w:val="auto"/>
          <w:sz w:val="24"/>
          <w:highlight w:val="none"/>
          <w:lang w:val="zh-CN"/>
        </w:rPr>
        <w:t>】</w:t>
      </w:r>
      <w:r>
        <w:rPr>
          <w:rFonts w:ascii="宋体" w:hAnsi="宋体"/>
          <w:b w:val="0"/>
          <w:bCs w:val="0"/>
          <w:color w:val="auto"/>
          <w:sz w:val="24"/>
          <w:highlight w:val="none"/>
          <w:lang w:val="zh-CN"/>
        </w:rPr>
        <w:t>1980</w:t>
      </w:r>
      <w:r>
        <w:rPr>
          <w:rFonts w:hint="eastAsia" w:ascii="宋体" w:hAnsi="宋体"/>
          <w:b w:val="0"/>
          <w:bCs w:val="0"/>
          <w:color w:val="auto"/>
          <w:sz w:val="24"/>
          <w:highlight w:val="none"/>
          <w:lang w:val="zh-CN"/>
        </w:rPr>
        <w:t>号及发改价格〔</w:t>
      </w:r>
      <w:r>
        <w:rPr>
          <w:rFonts w:ascii="宋体" w:hAnsi="宋体"/>
          <w:b w:val="0"/>
          <w:bCs w:val="0"/>
          <w:color w:val="auto"/>
          <w:sz w:val="24"/>
          <w:highlight w:val="none"/>
          <w:lang w:val="zh-CN"/>
        </w:rPr>
        <w:t>2011</w:t>
      </w:r>
      <w:r>
        <w:rPr>
          <w:rFonts w:hint="eastAsia" w:ascii="宋体" w:hAnsi="宋体"/>
          <w:b w:val="0"/>
          <w:bCs w:val="0"/>
          <w:color w:val="auto"/>
          <w:sz w:val="24"/>
          <w:highlight w:val="none"/>
          <w:lang w:val="zh-CN"/>
        </w:rPr>
        <w:t>〕</w:t>
      </w:r>
      <w:r>
        <w:rPr>
          <w:rFonts w:ascii="宋体" w:hAnsi="宋体"/>
          <w:b w:val="0"/>
          <w:bCs w:val="0"/>
          <w:color w:val="auto"/>
          <w:sz w:val="24"/>
          <w:highlight w:val="none"/>
          <w:lang w:val="zh-CN"/>
        </w:rPr>
        <w:t>534</w:t>
      </w:r>
      <w:r>
        <w:rPr>
          <w:rFonts w:hint="eastAsia" w:ascii="宋体" w:hAnsi="宋体"/>
          <w:b w:val="0"/>
          <w:bCs w:val="0"/>
          <w:color w:val="auto"/>
          <w:sz w:val="24"/>
          <w:highlight w:val="none"/>
          <w:lang w:val="zh-CN"/>
        </w:rPr>
        <w:t>号《招标代理服务收费标准》文件招标代理服务收费标准收取；</w:t>
      </w:r>
    </w:p>
    <w:p w14:paraId="1BFE9614">
      <w:pPr>
        <w:autoSpaceDE w:val="0"/>
        <w:autoSpaceDN w:val="0"/>
        <w:spacing w:line="420" w:lineRule="exact"/>
        <w:ind w:firstLine="480" w:firstLineChars="200"/>
        <w:jc w:val="left"/>
        <w:rPr>
          <w:rFonts w:hint="eastAsia" w:ascii="宋体" w:hAnsi="宋体"/>
          <w:b w:val="0"/>
          <w:bCs w:val="0"/>
          <w:color w:val="auto"/>
          <w:sz w:val="24"/>
          <w:highlight w:val="none"/>
          <w:lang w:val="zh-CN"/>
        </w:rPr>
      </w:pPr>
      <w:r>
        <w:rPr>
          <w:rFonts w:hint="eastAsia" w:ascii="宋体" w:hAnsi="宋体"/>
          <w:b w:val="0"/>
          <w:bCs w:val="0"/>
          <w:color w:val="auto"/>
          <w:sz w:val="24"/>
          <w:highlight w:val="none"/>
        </w:rPr>
        <w:t>2</w:t>
      </w:r>
      <w:r>
        <w:rPr>
          <w:rFonts w:hint="eastAsia" w:ascii="宋体" w:hAnsi="宋体"/>
          <w:b w:val="0"/>
          <w:bCs w:val="0"/>
          <w:color w:val="auto"/>
          <w:sz w:val="24"/>
          <w:highlight w:val="none"/>
          <w:lang w:val="zh-CN"/>
        </w:rPr>
        <w:t>、其他费用按实支付；</w:t>
      </w:r>
    </w:p>
    <w:p w14:paraId="6F874532">
      <w:pPr>
        <w:autoSpaceDE w:val="0"/>
        <w:autoSpaceDN w:val="0"/>
        <w:spacing w:line="420" w:lineRule="exact"/>
        <w:ind w:firstLine="480" w:firstLineChars="200"/>
        <w:jc w:val="left"/>
        <w:rPr>
          <w:rFonts w:hint="eastAsia" w:ascii="宋体" w:hAnsi="宋体"/>
          <w:b w:val="0"/>
          <w:bCs w:val="0"/>
          <w:color w:val="auto"/>
          <w:sz w:val="24"/>
          <w:highlight w:val="none"/>
          <w:lang w:val="zh-CN"/>
        </w:rPr>
      </w:pPr>
      <w:r>
        <w:rPr>
          <w:rFonts w:ascii="宋体" w:hAnsi="宋体"/>
          <w:b w:val="0"/>
          <w:bCs w:val="0"/>
          <w:color w:val="auto"/>
          <w:sz w:val="24"/>
          <w:highlight w:val="none"/>
          <w:lang w:val="zh-CN"/>
        </w:rPr>
        <w:t>3</w:t>
      </w:r>
      <w:r>
        <w:rPr>
          <w:rFonts w:hint="eastAsia" w:ascii="宋体" w:hAnsi="宋体"/>
          <w:b w:val="0"/>
          <w:bCs w:val="0"/>
          <w:color w:val="auto"/>
          <w:sz w:val="24"/>
          <w:highlight w:val="none"/>
          <w:lang w:val="zh-CN"/>
        </w:rPr>
        <w:t>、以上费用不在报价中单列，请各供应商在报价时考虑；</w:t>
      </w:r>
    </w:p>
    <w:p w14:paraId="0602F606">
      <w:pPr>
        <w:autoSpaceDE w:val="0"/>
        <w:autoSpaceDN w:val="0"/>
        <w:spacing w:line="420" w:lineRule="exact"/>
        <w:ind w:firstLine="480" w:firstLineChars="200"/>
        <w:jc w:val="left"/>
        <w:rPr>
          <w:rFonts w:hint="eastAsia" w:ascii="宋体" w:hAnsi="宋体"/>
          <w:b w:val="0"/>
          <w:bCs w:val="0"/>
          <w:color w:val="auto"/>
          <w:sz w:val="24"/>
          <w:highlight w:val="none"/>
          <w:lang w:val="zh-CN"/>
        </w:rPr>
      </w:pPr>
      <w:r>
        <w:rPr>
          <w:rFonts w:ascii="宋体" w:hAnsi="宋体"/>
          <w:b w:val="0"/>
          <w:bCs w:val="0"/>
          <w:color w:val="auto"/>
          <w:sz w:val="24"/>
          <w:highlight w:val="none"/>
          <w:lang w:val="zh-CN"/>
        </w:rPr>
        <w:t>4</w:t>
      </w:r>
      <w:r>
        <w:rPr>
          <w:rFonts w:hint="eastAsia" w:ascii="宋体" w:hAnsi="宋体"/>
          <w:b w:val="0"/>
          <w:bCs w:val="0"/>
          <w:color w:val="auto"/>
          <w:sz w:val="24"/>
          <w:highlight w:val="none"/>
          <w:lang w:val="zh-CN"/>
        </w:rPr>
        <w:t>、采购代理服务等费用由中标人在领取中标通知书之前支付给招标代理机构。</w:t>
      </w:r>
    </w:p>
    <w:p w14:paraId="365A00AE">
      <w:pPr>
        <w:spacing w:line="420" w:lineRule="exact"/>
        <w:rPr>
          <w:rFonts w:hint="eastAsia" w:ascii="宋体" w:hAnsi="宋体" w:cs="宋体"/>
          <w:b/>
          <w:bCs/>
          <w:color w:val="auto"/>
          <w:sz w:val="24"/>
          <w:highlight w:val="none"/>
        </w:rPr>
      </w:pPr>
      <w:bookmarkStart w:id="28" w:name="_Hlk47305225"/>
      <w:r>
        <w:rPr>
          <w:rFonts w:hint="eastAsia" w:ascii="宋体" w:hAnsi="宋体" w:cs="宋体"/>
          <w:b/>
          <w:bCs/>
          <w:color w:val="auto"/>
          <w:sz w:val="24"/>
          <w:highlight w:val="none"/>
        </w:rPr>
        <w:t>（十五）</w:t>
      </w:r>
      <w:bookmarkEnd w:id="28"/>
      <w:r>
        <w:rPr>
          <w:rFonts w:hint="eastAsia" w:ascii="宋体" w:hAnsi="宋体" w:cs="宋体"/>
          <w:b/>
          <w:bCs/>
          <w:color w:val="auto"/>
          <w:sz w:val="24"/>
          <w:highlight w:val="none"/>
        </w:rPr>
        <w:t>解释权</w:t>
      </w:r>
    </w:p>
    <w:p w14:paraId="66C18E5A">
      <w:pPr>
        <w:spacing w:line="420" w:lineRule="exact"/>
        <w:ind w:firstLine="480" w:firstLineChars="200"/>
        <w:rPr>
          <w:rFonts w:hint="eastAsia" w:ascii="宋体" w:hAnsi="宋体"/>
          <w:color w:val="auto"/>
          <w:sz w:val="24"/>
          <w:highlight w:val="none"/>
        </w:rPr>
      </w:pPr>
      <w:r>
        <w:rPr>
          <w:rFonts w:hint="eastAsia" w:ascii="宋体" w:hAnsi="宋体" w:cs="宋体"/>
          <w:bCs/>
          <w:color w:val="auto"/>
          <w:sz w:val="24"/>
          <w:highlight w:val="none"/>
        </w:rPr>
        <w:t>凡涉及本次文件的解释权均属于</w:t>
      </w:r>
      <w:r>
        <w:rPr>
          <w:rFonts w:hint="eastAsia" w:ascii="宋体" w:hAnsi="宋体" w:cs="宋体"/>
          <w:bCs/>
          <w:color w:val="auto"/>
          <w:sz w:val="24"/>
          <w:highlight w:val="none"/>
          <w:lang w:eastAsia="zh-CN"/>
        </w:rPr>
        <w:t>衢州市衢江区</w:t>
      </w:r>
      <w:r>
        <w:rPr>
          <w:rFonts w:hint="eastAsia" w:ascii="宋体" w:hAnsi="宋体" w:cs="宋体"/>
          <w:bCs/>
          <w:color w:val="auto"/>
          <w:sz w:val="24"/>
          <w:highlight w:val="none"/>
          <w:lang w:val="en-US" w:eastAsia="zh-CN"/>
        </w:rPr>
        <w:t>住房和城乡建设局</w:t>
      </w:r>
      <w:r>
        <w:rPr>
          <w:rFonts w:hint="eastAsia" w:ascii="宋体" w:hAnsi="宋体" w:cs="宋体"/>
          <w:bCs/>
          <w:color w:val="auto"/>
          <w:sz w:val="24"/>
          <w:highlight w:val="none"/>
        </w:rPr>
        <w:t>和</w:t>
      </w:r>
      <w:r>
        <w:rPr>
          <w:rFonts w:hint="eastAsia" w:ascii="宋体" w:hAnsi="宋体" w:cs="宋体"/>
          <w:bCs/>
          <w:color w:val="auto"/>
          <w:sz w:val="24"/>
          <w:highlight w:val="none"/>
          <w:lang w:val="en-US" w:eastAsia="zh-CN"/>
        </w:rPr>
        <w:t>浙江建安工程</w:t>
      </w:r>
      <w:r>
        <w:rPr>
          <w:rFonts w:hint="eastAsia" w:ascii="宋体" w:hAnsi="宋体" w:cs="宋体"/>
          <w:bCs/>
          <w:color w:val="auto"/>
          <w:sz w:val="24"/>
          <w:highlight w:val="none"/>
        </w:rPr>
        <w:t>管理有限公司。</w:t>
      </w:r>
    </w:p>
    <w:bookmarkEnd w:id="16"/>
    <w:bookmarkEnd w:id="17"/>
    <w:bookmarkEnd w:id="18"/>
    <w:p w14:paraId="7C3DDA3C">
      <w:pPr>
        <w:ind w:firstLine="2570" w:firstLineChars="800"/>
        <w:rPr>
          <w:b/>
          <w:bCs/>
          <w:color w:val="auto"/>
          <w:sz w:val="32"/>
          <w:szCs w:val="32"/>
          <w:highlight w:val="none"/>
        </w:rPr>
      </w:pPr>
      <w:bookmarkStart w:id="29" w:name="_Toc216930863"/>
      <w:bookmarkStart w:id="30" w:name="_Toc24996"/>
    </w:p>
    <w:p w14:paraId="5414CC41">
      <w:pPr>
        <w:ind w:firstLine="2570" w:firstLineChars="800"/>
        <w:rPr>
          <w:b/>
          <w:bCs/>
          <w:color w:val="auto"/>
          <w:sz w:val="32"/>
          <w:szCs w:val="32"/>
          <w:highlight w:val="none"/>
        </w:rPr>
      </w:pPr>
    </w:p>
    <w:p w14:paraId="166354E2">
      <w:pPr>
        <w:ind w:firstLine="2570" w:firstLineChars="800"/>
        <w:rPr>
          <w:b/>
          <w:bCs/>
          <w:color w:val="auto"/>
          <w:sz w:val="32"/>
          <w:szCs w:val="32"/>
          <w:highlight w:val="none"/>
        </w:rPr>
      </w:pPr>
    </w:p>
    <w:p w14:paraId="6814B3C4">
      <w:pPr>
        <w:ind w:firstLine="2570" w:firstLineChars="800"/>
        <w:rPr>
          <w:b/>
          <w:bCs/>
          <w:color w:val="auto"/>
          <w:sz w:val="32"/>
          <w:szCs w:val="32"/>
          <w:highlight w:val="none"/>
        </w:rPr>
      </w:pPr>
    </w:p>
    <w:p w14:paraId="610A922C">
      <w:pPr>
        <w:ind w:firstLine="2570" w:firstLineChars="800"/>
        <w:rPr>
          <w:b/>
          <w:bCs/>
          <w:color w:val="auto"/>
          <w:sz w:val="32"/>
          <w:szCs w:val="32"/>
          <w:highlight w:val="none"/>
        </w:rPr>
      </w:pPr>
    </w:p>
    <w:p w14:paraId="2D1DA924">
      <w:pPr>
        <w:ind w:firstLine="2570" w:firstLineChars="800"/>
        <w:rPr>
          <w:b/>
          <w:bCs/>
          <w:color w:val="auto"/>
          <w:sz w:val="32"/>
          <w:szCs w:val="32"/>
          <w:highlight w:val="none"/>
        </w:rPr>
      </w:pPr>
    </w:p>
    <w:p w14:paraId="296A782E">
      <w:pPr>
        <w:ind w:firstLine="2570" w:firstLineChars="800"/>
        <w:rPr>
          <w:b/>
          <w:bCs/>
          <w:color w:val="auto"/>
          <w:sz w:val="32"/>
          <w:szCs w:val="32"/>
          <w:highlight w:val="none"/>
        </w:rPr>
      </w:pPr>
    </w:p>
    <w:p w14:paraId="027E893C">
      <w:pPr>
        <w:ind w:firstLine="2570" w:firstLineChars="800"/>
        <w:rPr>
          <w:b/>
          <w:bCs/>
          <w:color w:val="auto"/>
          <w:sz w:val="32"/>
          <w:szCs w:val="32"/>
          <w:highlight w:val="none"/>
        </w:rPr>
      </w:pPr>
    </w:p>
    <w:p w14:paraId="3C74FD27">
      <w:pPr>
        <w:ind w:firstLine="2570" w:firstLineChars="800"/>
        <w:rPr>
          <w:b/>
          <w:bCs/>
          <w:color w:val="auto"/>
          <w:sz w:val="32"/>
          <w:szCs w:val="32"/>
          <w:highlight w:val="none"/>
        </w:rPr>
      </w:pPr>
    </w:p>
    <w:p w14:paraId="46D59AE3">
      <w:pPr>
        <w:ind w:firstLine="2570" w:firstLineChars="800"/>
        <w:rPr>
          <w:b/>
          <w:bCs/>
          <w:color w:val="auto"/>
          <w:sz w:val="32"/>
          <w:szCs w:val="32"/>
          <w:highlight w:val="none"/>
        </w:rPr>
      </w:pPr>
    </w:p>
    <w:p w14:paraId="373A31E0">
      <w:pPr>
        <w:ind w:firstLine="2570" w:firstLineChars="800"/>
        <w:rPr>
          <w:b/>
          <w:bCs/>
          <w:color w:val="auto"/>
          <w:sz w:val="32"/>
          <w:szCs w:val="32"/>
          <w:highlight w:val="none"/>
        </w:rPr>
      </w:pPr>
    </w:p>
    <w:p w14:paraId="12ECA1AA">
      <w:pPr>
        <w:ind w:firstLine="2570" w:firstLineChars="800"/>
        <w:rPr>
          <w:b/>
          <w:bCs/>
          <w:color w:val="auto"/>
          <w:sz w:val="32"/>
          <w:szCs w:val="32"/>
          <w:highlight w:val="none"/>
        </w:rPr>
      </w:pPr>
    </w:p>
    <w:p w14:paraId="6573D7F9">
      <w:pPr>
        <w:ind w:firstLine="2570" w:firstLineChars="800"/>
        <w:rPr>
          <w:b/>
          <w:bCs/>
          <w:color w:val="auto"/>
          <w:sz w:val="32"/>
          <w:szCs w:val="32"/>
          <w:highlight w:val="none"/>
        </w:rPr>
      </w:pPr>
    </w:p>
    <w:p w14:paraId="0F9EF5EE">
      <w:pPr>
        <w:ind w:firstLine="2570" w:firstLineChars="800"/>
        <w:rPr>
          <w:b/>
          <w:bCs/>
          <w:color w:val="auto"/>
          <w:sz w:val="32"/>
          <w:szCs w:val="32"/>
          <w:highlight w:val="none"/>
        </w:rPr>
      </w:pPr>
    </w:p>
    <w:p w14:paraId="74415AF2">
      <w:pPr>
        <w:ind w:firstLine="2570" w:firstLineChars="800"/>
        <w:rPr>
          <w:b/>
          <w:bCs/>
          <w:color w:val="auto"/>
          <w:sz w:val="32"/>
          <w:szCs w:val="32"/>
          <w:highlight w:val="none"/>
        </w:rPr>
      </w:pPr>
    </w:p>
    <w:p w14:paraId="2E39B30B">
      <w:pPr>
        <w:ind w:firstLine="2570" w:firstLineChars="800"/>
        <w:rPr>
          <w:b/>
          <w:bCs/>
          <w:color w:val="auto"/>
          <w:sz w:val="32"/>
          <w:szCs w:val="32"/>
          <w:highlight w:val="none"/>
        </w:rPr>
      </w:pPr>
    </w:p>
    <w:p w14:paraId="25F483DA">
      <w:pPr>
        <w:ind w:firstLine="2570" w:firstLineChars="800"/>
        <w:rPr>
          <w:b/>
          <w:bCs/>
          <w:color w:val="auto"/>
          <w:sz w:val="32"/>
          <w:szCs w:val="32"/>
          <w:highlight w:val="none"/>
        </w:rPr>
      </w:pPr>
    </w:p>
    <w:p w14:paraId="0AB080D4">
      <w:pPr>
        <w:ind w:firstLine="2570" w:firstLineChars="800"/>
        <w:rPr>
          <w:b/>
          <w:bCs/>
          <w:color w:val="auto"/>
          <w:sz w:val="32"/>
          <w:szCs w:val="32"/>
          <w:highlight w:val="none"/>
        </w:rPr>
      </w:pPr>
    </w:p>
    <w:p w14:paraId="107E806E">
      <w:pPr>
        <w:ind w:firstLine="2570" w:firstLineChars="800"/>
        <w:rPr>
          <w:b/>
          <w:bCs/>
          <w:color w:val="auto"/>
          <w:sz w:val="32"/>
          <w:szCs w:val="32"/>
          <w:highlight w:val="none"/>
        </w:rPr>
      </w:pPr>
    </w:p>
    <w:p w14:paraId="33A7DA7C">
      <w:pPr>
        <w:ind w:firstLine="2570" w:firstLineChars="800"/>
        <w:rPr>
          <w:b/>
          <w:bCs/>
          <w:color w:val="auto"/>
          <w:sz w:val="32"/>
          <w:szCs w:val="32"/>
          <w:highlight w:val="none"/>
        </w:rPr>
      </w:pPr>
    </w:p>
    <w:p w14:paraId="1019D327">
      <w:pPr>
        <w:rPr>
          <w:color w:val="auto"/>
          <w:highlight w:val="none"/>
        </w:rPr>
      </w:pPr>
    </w:p>
    <w:p w14:paraId="0819E62C">
      <w:pPr>
        <w:pageBreakBefore w:val="0"/>
        <w:numPr>
          <w:ilvl w:val="0"/>
          <w:numId w:val="6"/>
        </w:numPr>
        <w:kinsoku/>
        <w:wordWrap/>
        <w:overflowPunct/>
        <w:topLinePunct w:val="0"/>
        <w:autoSpaceDE/>
        <w:autoSpaceDN/>
        <w:bidi w:val="0"/>
        <w:adjustRightInd/>
        <w:snapToGrid/>
        <w:spacing w:line="420" w:lineRule="exact"/>
        <w:ind w:firstLine="2570" w:firstLineChars="800"/>
        <w:textAlignment w:val="auto"/>
        <w:rPr>
          <w:rFonts w:hint="eastAsia" w:ascii="宋体" w:hAnsi="宋体" w:cs="宋体"/>
          <w:b/>
          <w:bCs/>
          <w:color w:val="auto"/>
          <w:kern w:val="44"/>
          <w:sz w:val="32"/>
          <w:szCs w:val="32"/>
          <w:highlight w:val="none"/>
        </w:rPr>
      </w:pPr>
      <w:r>
        <w:rPr>
          <w:rFonts w:hint="eastAsia" w:ascii="宋体" w:hAnsi="宋体" w:cs="宋体"/>
          <w:b/>
          <w:bCs/>
          <w:color w:val="auto"/>
          <w:kern w:val="44"/>
          <w:sz w:val="32"/>
          <w:szCs w:val="32"/>
          <w:highlight w:val="none"/>
        </w:rPr>
        <w:t xml:space="preserve"> 采购内容及要求</w:t>
      </w:r>
    </w:p>
    <w:p w14:paraId="4CEEFDB6">
      <w:pPr>
        <w:pageBreakBefore w:val="0"/>
        <w:kinsoku/>
        <w:wordWrap/>
        <w:overflowPunct/>
        <w:topLinePunct w:val="0"/>
        <w:autoSpaceDE/>
        <w:autoSpaceDN/>
        <w:bidi w:val="0"/>
        <w:adjustRightInd/>
        <w:snapToGrid/>
        <w:spacing w:line="420" w:lineRule="exact"/>
        <w:jc w:val="left"/>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rPr>
        <w:t>、项目概况</w:t>
      </w:r>
    </w:p>
    <w:p w14:paraId="25180CDD">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为更好地在城乡建设中保护、传承和利用好我省历史文化遗产，讲好浙江故事，在更高层次、更高水平上彰显浙江自然之美、人文之美、和谐之美，根据中共中央办公厅 国务院办公厅印发《关于在城乡建设中加强历史文化保护传承的意见》</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中共浙江省委办公厅 浙江省人民政府办公厅</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关于在城乡建设中加强历史文化保护传承的实施意见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所确定的指导思想、目标任务和工作要求，制定本</w:t>
      </w:r>
      <w:r>
        <w:rPr>
          <w:rFonts w:hint="eastAsia" w:ascii="宋体" w:hAnsi="宋体" w:cs="宋体"/>
          <w:color w:val="auto"/>
          <w:sz w:val="24"/>
          <w:szCs w:val="24"/>
          <w:highlight w:val="none"/>
          <w:lang w:val="en-US" w:eastAsia="zh-CN"/>
        </w:rPr>
        <w:t>规划项目</w:t>
      </w:r>
      <w:r>
        <w:rPr>
          <w:rFonts w:hint="eastAsia" w:ascii="宋体" w:hAnsi="宋体" w:cs="宋体"/>
          <w:color w:val="auto"/>
          <w:sz w:val="24"/>
          <w:szCs w:val="24"/>
          <w:highlight w:val="none"/>
        </w:rPr>
        <w:t>。</w:t>
      </w:r>
    </w:p>
    <w:p w14:paraId="4708012B">
      <w:pPr>
        <w:pageBreakBefore w:val="0"/>
        <w:kinsoku/>
        <w:wordWrap/>
        <w:overflowPunct/>
        <w:topLinePunct w:val="0"/>
        <w:autoSpaceDE/>
        <w:autoSpaceDN/>
        <w:bidi w:val="0"/>
        <w:adjustRightInd/>
        <w:snapToGrid/>
        <w:spacing w:line="420" w:lineRule="exact"/>
        <w:jc w:val="left"/>
        <w:textAlignment w:val="auto"/>
        <w:rPr>
          <w:rFonts w:ascii="宋体" w:hAnsi="宋体" w:cs="宋体"/>
          <w:b/>
          <w:color w:val="auto"/>
          <w:sz w:val="24"/>
          <w:szCs w:val="24"/>
          <w:highlight w:val="none"/>
        </w:rPr>
      </w:pPr>
      <w:bookmarkStart w:id="31" w:name="_Toc23699"/>
      <w:bookmarkStart w:id="32" w:name="_Toc16862"/>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、编制依据</w:t>
      </w:r>
      <w:bookmarkEnd w:id="31"/>
      <w:bookmarkEnd w:id="32"/>
    </w:p>
    <w:p w14:paraId="05277D47">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以《中华人民共和国文物保护法》(20</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年修订 )</w:t>
      </w:r>
      <w:r>
        <w:rPr>
          <w:rFonts w:hint="eastAsia" w:ascii="宋体" w:hAnsi="宋体" w:cs="宋体"/>
          <w:color w:val="auto"/>
          <w:sz w:val="24"/>
          <w:szCs w:val="24"/>
          <w:highlight w:val="none"/>
          <w:lang w:eastAsia="zh-CN"/>
        </w:rPr>
        <w:t>；</w:t>
      </w:r>
    </w:p>
    <w:p w14:paraId="01A7ECB4">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《中华人民共和国城乡规划法》(2019 年 )</w:t>
      </w:r>
      <w:r>
        <w:rPr>
          <w:rFonts w:hint="eastAsia" w:ascii="宋体" w:hAnsi="宋体" w:cs="宋体"/>
          <w:color w:val="auto"/>
          <w:sz w:val="24"/>
          <w:szCs w:val="24"/>
          <w:highlight w:val="none"/>
          <w:lang w:eastAsia="zh-CN"/>
        </w:rPr>
        <w:t>；</w:t>
      </w:r>
    </w:p>
    <w:p w14:paraId="46BC2F08">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《中华人民共和国土地管理法》(2020 年修订 )</w:t>
      </w:r>
      <w:r>
        <w:rPr>
          <w:rFonts w:hint="eastAsia" w:ascii="宋体" w:hAnsi="宋体" w:cs="宋体"/>
          <w:color w:val="auto"/>
          <w:sz w:val="24"/>
          <w:szCs w:val="24"/>
          <w:highlight w:val="none"/>
          <w:lang w:eastAsia="zh-CN"/>
        </w:rPr>
        <w:t>；</w:t>
      </w:r>
    </w:p>
    <w:p w14:paraId="47AF981F">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《中华人民共和国环境保护法》(2014 年修订 )</w:t>
      </w:r>
      <w:r>
        <w:rPr>
          <w:rFonts w:hint="eastAsia" w:ascii="宋体" w:hAnsi="宋体" w:cs="宋体"/>
          <w:color w:val="auto"/>
          <w:sz w:val="24"/>
          <w:szCs w:val="24"/>
          <w:highlight w:val="none"/>
          <w:lang w:eastAsia="zh-CN"/>
        </w:rPr>
        <w:t>；</w:t>
      </w:r>
    </w:p>
    <w:p w14:paraId="534576C2">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《历史文化名城名镇名村保护条例》(2017 年修订 )</w:t>
      </w:r>
      <w:r>
        <w:rPr>
          <w:rFonts w:hint="eastAsia" w:ascii="宋体" w:hAnsi="宋体" w:cs="宋体"/>
          <w:color w:val="auto"/>
          <w:sz w:val="24"/>
          <w:szCs w:val="24"/>
          <w:highlight w:val="none"/>
          <w:lang w:eastAsia="zh-CN"/>
        </w:rPr>
        <w:t>；</w:t>
      </w:r>
    </w:p>
    <w:p w14:paraId="0C359144">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《中国文物古迹保护准则》(2015 年修订 )</w:t>
      </w:r>
      <w:r>
        <w:rPr>
          <w:rFonts w:hint="eastAsia" w:ascii="宋体" w:hAnsi="宋体" w:cs="宋体"/>
          <w:color w:val="auto"/>
          <w:sz w:val="24"/>
          <w:szCs w:val="24"/>
          <w:highlight w:val="none"/>
          <w:lang w:eastAsia="zh-CN"/>
        </w:rPr>
        <w:t>；</w:t>
      </w:r>
    </w:p>
    <w:p w14:paraId="08BF66C2">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《中华人民共和国文物保护法实施条例》(2017 年修订 )</w:t>
      </w:r>
      <w:r>
        <w:rPr>
          <w:rFonts w:hint="eastAsia" w:ascii="宋体" w:hAnsi="宋体" w:cs="宋体"/>
          <w:color w:val="auto"/>
          <w:sz w:val="24"/>
          <w:szCs w:val="24"/>
          <w:highlight w:val="none"/>
          <w:lang w:eastAsia="zh-CN"/>
        </w:rPr>
        <w:t>；</w:t>
      </w:r>
    </w:p>
    <w:p w14:paraId="61BC4288">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《历史文化名城名镇名村保护规划编制要求（试行）》(201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p>
    <w:p w14:paraId="701A1928">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《浙江省文物保护管理条例》(2014 年第二次修订 )</w:t>
      </w:r>
      <w:r>
        <w:rPr>
          <w:rFonts w:hint="eastAsia" w:ascii="宋体" w:hAnsi="宋体" w:cs="宋体"/>
          <w:color w:val="auto"/>
          <w:sz w:val="24"/>
          <w:szCs w:val="24"/>
          <w:highlight w:val="none"/>
          <w:lang w:eastAsia="zh-CN"/>
        </w:rPr>
        <w:t>；</w:t>
      </w:r>
    </w:p>
    <w:p w14:paraId="5EFDE663">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《浙江省历史文化名城名镇名村保护条例》(2020 年修订 )</w:t>
      </w:r>
      <w:r>
        <w:rPr>
          <w:rFonts w:hint="eastAsia" w:ascii="宋体" w:hAnsi="宋体" w:cs="宋体"/>
          <w:color w:val="auto"/>
          <w:sz w:val="24"/>
          <w:szCs w:val="24"/>
          <w:highlight w:val="none"/>
          <w:lang w:eastAsia="zh-CN"/>
        </w:rPr>
        <w:t>；</w:t>
      </w:r>
    </w:p>
    <w:p w14:paraId="68DAD2AF">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中共浙江省委办公厅、浙江省人民政府办公厅印发《关于在城乡建设中加强历史文化保护传承的实施意见》</w:t>
      </w:r>
      <w:r>
        <w:rPr>
          <w:rFonts w:hint="eastAsia" w:ascii="宋体" w:hAnsi="宋体" w:cs="宋体"/>
          <w:color w:val="auto"/>
          <w:sz w:val="24"/>
          <w:szCs w:val="24"/>
          <w:highlight w:val="none"/>
          <w:lang w:eastAsia="zh-CN"/>
        </w:rPr>
        <w:t>；</w:t>
      </w:r>
    </w:p>
    <w:p w14:paraId="64213D9C">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《关于加强历史文化村落保护的若干意见》（浙委办发 [2012]38 号）</w:t>
      </w:r>
      <w:r>
        <w:rPr>
          <w:rFonts w:hint="eastAsia" w:ascii="宋体" w:hAnsi="宋体" w:cs="宋体"/>
          <w:color w:val="auto"/>
          <w:sz w:val="24"/>
          <w:szCs w:val="24"/>
          <w:highlight w:val="none"/>
          <w:lang w:eastAsia="zh-CN"/>
        </w:rPr>
        <w:t>；</w:t>
      </w:r>
    </w:p>
    <w:p w14:paraId="65308C25">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《浙江省古树名木保护办法》(2017年7月7日浙江省人民政府令第356号)</w:t>
      </w:r>
      <w:r>
        <w:rPr>
          <w:rFonts w:hint="eastAsia" w:ascii="宋体" w:hAnsi="宋体" w:cs="宋体"/>
          <w:color w:val="auto"/>
          <w:sz w:val="24"/>
          <w:szCs w:val="24"/>
          <w:highlight w:val="none"/>
          <w:lang w:eastAsia="zh-CN"/>
        </w:rPr>
        <w:t>；</w:t>
      </w:r>
    </w:p>
    <w:p w14:paraId="0268D777">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《浙江省村庄规划编制导则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等有关法律、法规、规章制度和指导性文件为依据</w:t>
      </w:r>
      <w:r>
        <w:rPr>
          <w:rFonts w:hint="eastAsia" w:ascii="宋体" w:hAnsi="宋体" w:cs="宋体"/>
          <w:color w:val="auto"/>
          <w:sz w:val="24"/>
          <w:szCs w:val="24"/>
          <w:highlight w:val="none"/>
          <w:lang w:eastAsia="zh-CN"/>
        </w:rPr>
        <w:t>。</w:t>
      </w:r>
    </w:p>
    <w:p w14:paraId="70CE6644">
      <w:pPr>
        <w:pageBreakBefore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三、技术要求</w:t>
      </w:r>
    </w:p>
    <w:p w14:paraId="7F8C3386">
      <w:pPr>
        <w:pageBreakBefore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在全面调研和评估基础上提出保护目标，明确保护内容，确定保护重点，规划保护和控制范围，制定保护、利用与传承的规划措施。主要保护文物保护单位、不可移动文物、古树名木等物质文化遗产，分布在镇、村的非物质文化遗产，与镇、村相关的历史水系。保护整体格局与历史风貌。各级文物保护单位和历史建筑，古桥驳岸等历史环境要素，传统艺术和民俗等非物质遗产。</w:t>
      </w:r>
    </w:p>
    <w:p w14:paraId="64A4A7B1">
      <w:pPr>
        <w:pageBreakBefore w:val="0"/>
        <w:numPr>
          <w:ilvl w:val="0"/>
          <w:numId w:val="7"/>
        </w:numPr>
        <w:kinsoku/>
        <w:wordWrap/>
        <w:overflowPunct/>
        <w:topLinePunct w:val="0"/>
        <w:autoSpaceDE/>
        <w:autoSpaceDN/>
        <w:bidi w:val="0"/>
        <w:adjustRightInd/>
        <w:snapToGrid/>
        <w:spacing w:line="420" w:lineRule="exact"/>
        <w:ind w:left="0" w:leftChars="0" w:firstLine="0" w:firstLineChars="0"/>
        <w:jc w:val="left"/>
        <w:textAlignment w:val="auto"/>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编制成果的基本要求</w:t>
      </w:r>
    </w:p>
    <w:p w14:paraId="4BF67CC6">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次保护规划主要完成二项相关工作：一是编制《衢江区全旺镇历史文化名镇保护规划》；二是编制《衢江区湖南镇破石村历史文化名村保护规划》。根据《关于在城乡建设中加强历史文化保护传承的意见》及《中共浙江省委办公厅 浙江省人民政府办公厅关于在城乡建设中加强历史文化保护传承的实施意见》所确定的指导思想、目标任务和工作要求。规划范围为全旺镇镇域范围、湖南镇破石村村域范围以及名镇、名村内划定的重点保护范围。历史文化</w:t>
      </w:r>
      <w:r>
        <w:rPr>
          <w:rFonts w:hint="eastAsia" w:ascii="宋体" w:hAnsi="宋体" w:cs="宋体"/>
          <w:color w:val="auto"/>
          <w:sz w:val="24"/>
          <w:szCs w:val="24"/>
          <w:highlight w:val="none"/>
          <w:lang w:eastAsia="zh-CN"/>
        </w:rPr>
        <w:t>名</w:t>
      </w:r>
      <w:r>
        <w:rPr>
          <w:rFonts w:hint="eastAsia" w:ascii="宋体" w:hAnsi="宋体" w:cs="宋体"/>
          <w:color w:val="auto"/>
          <w:sz w:val="24"/>
          <w:szCs w:val="24"/>
          <w:highlight w:val="none"/>
          <w:lang w:val="en-US" w:eastAsia="zh-CN"/>
        </w:rPr>
        <w:t>镇、名村保护规划应当遵循保护遗产本体及环境的真实性、完整性和保护利用的可持续性的原则，保护历史文化遗产，改善人居环境，促进经济社会协调发展。</w:t>
      </w:r>
    </w:p>
    <w:p w14:paraId="2D830155">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eastAsia="zh-CN"/>
        </w:rPr>
      </w:pPr>
      <w:bookmarkStart w:id="33" w:name="_Toc17882"/>
      <w:bookmarkStart w:id="34" w:name="_Toc9038"/>
      <w:bookmarkStart w:id="35" w:name="_Toc1095"/>
      <w:bookmarkStart w:id="36" w:name="_Toc3748"/>
      <w:bookmarkStart w:id="37" w:name="_Toc23764"/>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浙江省</w:t>
      </w:r>
      <w:r>
        <w:rPr>
          <w:rFonts w:hint="eastAsia" w:ascii="宋体" w:hAnsi="宋体" w:cs="宋体"/>
          <w:color w:val="auto"/>
          <w:sz w:val="24"/>
          <w:szCs w:val="24"/>
          <w:highlight w:val="none"/>
          <w:lang w:eastAsia="zh-CN"/>
        </w:rPr>
        <w:t>历史文化名</w:t>
      </w:r>
      <w:r>
        <w:rPr>
          <w:rFonts w:hint="eastAsia" w:ascii="宋体" w:hAnsi="宋体" w:cs="宋体"/>
          <w:color w:val="auto"/>
          <w:sz w:val="24"/>
          <w:szCs w:val="24"/>
          <w:highlight w:val="none"/>
          <w:lang w:val="en-US" w:eastAsia="zh-CN"/>
        </w:rPr>
        <w:t>镇、名村</w:t>
      </w:r>
      <w:r>
        <w:rPr>
          <w:rFonts w:hint="eastAsia" w:ascii="宋体" w:hAnsi="宋体" w:cs="宋体"/>
          <w:color w:val="auto"/>
          <w:sz w:val="24"/>
          <w:szCs w:val="24"/>
          <w:highlight w:val="none"/>
          <w:lang w:eastAsia="zh-CN"/>
        </w:rPr>
        <w:t>保护规划</w:t>
      </w:r>
      <w:r>
        <w:rPr>
          <w:rFonts w:hint="eastAsia" w:ascii="宋体" w:hAnsi="宋体" w:cs="宋体"/>
          <w:color w:val="auto"/>
          <w:sz w:val="24"/>
          <w:szCs w:val="24"/>
          <w:highlight w:val="none"/>
        </w:rPr>
        <w:t>设计成果应包含规划文本、图集和附件三部分(规划说明书、基础资料汇编收入附件)</w:t>
      </w:r>
      <w:r>
        <w:rPr>
          <w:rFonts w:hint="eastAsia" w:ascii="宋体" w:hAnsi="宋体" w:cs="宋体"/>
          <w:color w:val="auto"/>
          <w:sz w:val="24"/>
          <w:szCs w:val="24"/>
          <w:highlight w:val="none"/>
          <w:lang w:eastAsia="zh-CN"/>
        </w:rPr>
        <w:t>，以书面和电子文件两种形式表达。</w:t>
      </w:r>
    </w:p>
    <w:p w14:paraId="37A26FFE">
      <w:pPr>
        <w:pageBreakBefore w:val="0"/>
        <w:kinsoku/>
        <w:wordWrap/>
        <w:overflowPunct/>
        <w:topLinePunct w:val="0"/>
        <w:autoSpaceDE/>
        <w:autoSpaceDN/>
        <w:bidi w:val="0"/>
        <w:adjustRightInd/>
        <w:snapToGrid/>
        <w:spacing w:line="420" w:lineRule="exact"/>
        <w:ind w:firstLine="482" w:firstLineChars="200"/>
        <w:jc w:val="lef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3、规划文本</w:t>
      </w:r>
    </w:p>
    <w:p w14:paraId="00FC7EA6">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b/>
          <w:color w:val="auto"/>
          <w:sz w:val="24"/>
          <w:szCs w:val="24"/>
          <w:highlight w:val="none"/>
        </w:rPr>
      </w:pPr>
      <w:r>
        <w:rPr>
          <w:rFonts w:hint="eastAsia" w:ascii="宋体" w:hAnsi="宋体" w:cs="宋体"/>
          <w:color w:val="auto"/>
          <w:sz w:val="24"/>
          <w:szCs w:val="24"/>
          <w:highlight w:val="none"/>
          <w:lang w:eastAsia="zh-CN"/>
        </w:rPr>
        <w:t>历史文化名</w:t>
      </w:r>
      <w:r>
        <w:rPr>
          <w:rFonts w:hint="eastAsia" w:ascii="宋体" w:hAnsi="宋体" w:cs="宋体"/>
          <w:color w:val="auto"/>
          <w:sz w:val="24"/>
          <w:szCs w:val="24"/>
          <w:highlight w:val="none"/>
          <w:lang w:val="en-US" w:eastAsia="zh-CN"/>
        </w:rPr>
        <w:t>镇、名村</w:t>
      </w:r>
      <w:r>
        <w:rPr>
          <w:rFonts w:hint="eastAsia" w:ascii="宋体" w:hAnsi="宋体" w:cs="宋体"/>
          <w:color w:val="auto"/>
          <w:sz w:val="24"/>
          <w:szCs w:val="24"/>
          <w:highlight w:val="none"/>
          <w:lang w:eastAsia="zh-CN"/>
        </w:rPr>
        <w:t>保护规划文本包括:规划总则、镇(村)域历史文化遗产保护、</w:t>
      </w:r>
      <w:r>
        <w:rPr>
          <w:rFonts w:hint="eastAsia" w:ascii="宋体" w:hAnsi="宋体" w:cs="宋体"/>
          <w:color w:val="auto"/>
          <w:sz w:val="24"/>
          <w:szCs w:val="24"/>
          <w:highlight w:val="none"/>
          <w:lang w:val="en-US" w:eastAsia="zh-CN"/>
        </w:rPr>
        <w:t>名</w:t>
      </w:r>
      <w:r>
        <w:rPr>
          <w:rFonts w:hint="eastAsia" w:ascii="宋体" w:hAnsi="宋体" w:cs="宋体"/>
          <w:color w:val="auto"/>
          <w:sz w:val="24"/>
          <w:szCs w:val="24"/>
          <w:highlight w:val="none"/>
          <w:lang w:eastAsia="zh-CN"/>
        </w:rPr>
        <w:t>镇(村)保护、文物古迹保护、非物质文化遗产保护、历史文化遗产展示与利用、规划实施管理措施、近期保护实施共8章内容。</w:t>
      </w:r>
    </w:p>
    <w:p w14:paraId="4CD82D64">
      <w:pPr>
        <w:pageBreakBefore w:val="0"/>
        <w:kinsoku/>
        <w:wordWrap/>
        <w:overflowPunct/>
        <w:topLinePunct w:val="0"/>
        <w:autoSpaceDE/>
        <w:autoSpaceDN/>
        <w:bidi w:val="0"/>
        <w:adjustRightInd/>
        <w:snapToGrid/>
        <w:spacing w:line="420" w:lineRule="exact"/>
        <w:ind w:firstLine="482" w:firstLineChars="200"/>
        <w:jc w:val="left"/>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图集</w:t>
      </w:r>
    </w:p>
    <w:p w14:paraId="77045049">
      <w:pPr>
        <w:pageBreakBefore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（0）现状分析</w:t>
      </w:r>
    </w:p>
    <w:p w14:paraId="3E6BF7C6">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0-1区域位置图</w:t>
      </w:r>
    </w:p>
    <w:p w14:paraId="6A08A178">
      <w:pPr>
        <w:pageBreakBefore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 历史文化遗产分布图（镇（村）域及名镇（村）两个层面）</w:t>
      </w:r>
    </w:p>
    <w:p w14:paraId="73AE1961">
      <w:pPr>
        <w:pageBreakBefore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（1）规划总则</w:t>
      </w:r>
    </w:p>
    <w:p w14:paraId="06729A6F">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 规划范围图</w:t>
      </w:r>
    </w:p>
    <w:p w14:paraId="4EBDC473">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 历史文化遗产保护规划图（镇（村）域及名镇（村）两个层面）</w:t>
      </w:r>
    </w:p>
    <w:p w14:paraId="575C616E">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 镇（村）域历史文化遗产保护</w:t>
      </w:r>
    </w:p>
    <w:p w14:paraId="4B98802C">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 镇（村）历史文化遗产保护结构图</w:t>
      </w:r>
    </w:p>
    <w:p w14:paraId="249A0900">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 镇（村）自然(山水)格局保护图</w:t>
      </w:r>
    </w:p>
    <w:p w14:paraId="4F81E039">
      <w:pPr>
        <w:pageBreakBefore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 镇域历史文化名村、传统村落保护规划图（名村保护规划不含此图）</w:t>
      </w:r>
    </w:p>
    <w:p w14:paraId="313F7EB4">
      <w:pPr>
        <w:pageBreakBefore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 名镇（村）保护</w:t>
      </w:r>
    </w:p>
    <w:p w14:paraId="5BA81777">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3-1名镇（村）保护范围规划图</w:t>
      </w:r>
    </w:p>
    <w:p w14:paraId="7BE7B4C6">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 名镇（村）街巷保护规划图</w:t>
      </w:r>
    </w:p>
    <w:p w14:paraId="1E3E03E2">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3-3名镇（村）视廊控制规划图</w:t>
      </w:r>
    </w:p>
    <w:p w14:paraId="224A9910">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3-4名镇（村）高度控制规划图</w:t>
      </w:r>
    </w:p>
    <w:p w14:paraId="61242B33">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3-5名镇（村）传统风貌控制规划图</w:t>
      </w:r>
    </w:p>
    <w:p w14:paraId="4299231E">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3-6名镇（村）建筑分类保护规划图</w:t>
      </w:r>
    </w:p>
    <w:p w14:paraId="3353A7D8">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 名镇（村）用地规划图</w:t>
      </w:r>
    </w:p>
    <w:p w14:paraId="246318A2">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 名村总平面图</w:t>
      </w:r>
    </w:p>
    <w:p w14:paraId="7D96FC80">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3-9 名镇（村）道路交通规划图</w:t>
      </w:r>
    </w:p>
    <w:p w14:paraId="3AE81A63">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3-10 名镇（村）绿地与开放空间规划图</w:t>
      </w:r>
    </w:p>
    <w:p w14:paraId="66702AC9">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3-11名镇（村）公共服务设施保护规划图</w:t>
      </w:r>
    </w:p>
    <w:p w14:paraId="078852A3">
      <w:pPr>
        <w:pageBreakBefore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3-12 名镇（村）市政设施规划图（给水、污水、雨水、电力电信、环卫、燃气等）</w:t>
      </w:r>
    </w:p>
    <w:p w14:paraId="55D6B376">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3-13名镇（村）防灾设施规划图</w:t>
      </w:r>
    </w:p>
    <w:p w14:paraId="3AE0A508">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3-14 名村建筑分类保护整治示意图</w:t>
      </w:r>
    </w:p>
    <w:p w14:paraId="41D963B8">
      <w:pPr>
        <w:pageBreakBefore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（4）历史文化遗产展示与利用</w:t>
      </w:r>
    </w:p>
    <w:p w14:paraId="6638ABB0">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 名镇（村）展示与利用规划图</w:t>
      </w:r>
    </w:p>
    <w:p w14:paraId="583F365D">
      <w:pPr>
        <w:pageBreakBefore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（5）近期规划实施</w:t>
      </w:r>
    </w:p>
    <w:p w14:paraId="32139B92">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 名镇（村）近期规划实施</w:t>
      </w:r>
    </w:p>
    <w:p w14:paraId="24185520">
      <w:pPr>
        <w:pageBreakBefore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（6）保护图则</w:t>
      </w:r>
    </w:p>
    <w:p w14:paraId="75EF5EA8">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 镇（村）域文物保护单位保护图则</w:t>
      </w:r>
    </w:p>
    <w:p w14:paraId="7D76E446">
      <w:pPr>
        <w:pageBreakBefore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5、规划说明书</w:t>
      </w:r>
    </w:p>
    <w:p w14:paraId="1A2D6381">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保护规划说明书在补充说明保护规划文本相对应的内容基础上，增加相对应的历史文化</w:t>
      </w:r>
      <w:r>
        <w:rPr>
          <w:rFonts w:hint="eastAsia" w:ascii="宋体" w:hAnsi="宋体" w:cs="宋体"/>
          <w:color w:val="auto"/>
          <w:sz w:val="24"/>
          <w:szCs w:val="24"/>
          <w:highlight w:val="none"/>
          <w:lang w:val="en-US" w:eastAsia="zh-CN"/>
        </w:rPr>
        <w:t>名镇、</w:t>
      </w:r>
      <w:r>
        <w:rPr>
          <w:rFonts w:hint="eastAsia" w:ascii="宋体" w:hAnsi="宋体" w:cs="宋体"/>
          <w:color w:val="auto"/>
          <w:sz w:val="24"/>
          <w:szCs w:val="24"/>
          <w:highlight w:val="none"/>
        </w:rPr>
        <w:t>名村保护现状章节，主要对保护工作历程、上版保护规划评估、物质文化遗产现状调查与分析、非物质文化遗产现状调查与分析、保护工作存在的问题等现状部分内容进行补充说明。</w:t>
      </w:r>
    </w:p>
    <w:p w14:paraId="51ADED60">
      <w:pPr>
        <w:pageBreakBefore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6、基础资料汇编</w:t>
      </w:r>
    </w:p>
    <w:p w14:paraId="6EF6ECE7">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保护规划基础资料汇编具体内容可根据实际掌握资料进行编写，其内容和要求不做强制性要求。</w:t>
      </w:r>
    </w:p>
    <w:p w14:paraId="7000E0AD">
      <w:pPr>
        <w:pageBreakBefore w:val="0"/>
        <w:numPr>
          <w:ilvl w:val="0"/>
          <w:numId w:val="0"/>
        </w:numPr>
        <w:kinsoku/>
        <w:wordWrap/>
        <w:overflowPunct/>
        <w:topLinePunct w:val="0"/>
        <w:autoSpaceDE/>
        <w:autoSpaceDN/>
        <w:bidi w:val="0"/>
        <w:adjustRightInd/>
        <w:snapToGrid/>
        <w:spacing w:line="420" w:lineRule="exact"/>
        <w:jc w:val="left"/>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w:t>
      </w:r>
      <w:bookmarkEnd w:id="33"/>
      <w:bookmarkEnd w:id="34"/>
      <w:bookmarkEnd w:id="35"/>
      <w:r>
        <w:rPr>
          <w:rFonts w:hint="eastAsia" w:ascii="宋体" w:hAnsi="宋体" w:cs="宋体"/>
          <w:b/>
          <w:color w:val="auto"/>
          <w:sz w:val="24"/>
          <w:szCs w:val="24"/>
          <w:highlight w:val="none"/>
        </w:rPr>
        <w:t>商务要求</w:t>
      </w:r>
      <w:bookmarkEnd w:id="36"/>
      <w:bookmarkEnd w:id="37"/>
    </w:p>
    <w:p w14:paraId="396D86A0">
      <w:pPr>
        <w:pageBreakBefore w:val="0"/>
        <w:kinsoku/>
        <w:wordWrap/>
        <w:overflowPunct/>
        <w:topLinePunct w:val="0"/>
        <w:autoSpaceDE/>
        <w:autoSpaceDN/>
        <w:bidi w:val="0"/>
        <w:adjustRightInd/>
        <w:snapToGrid/>
        <w:spacing w:line="420" w:lineRule="exact"/>
        <w:ind w:firstLine="482" w:firstLineChars="200"/>
        <w:jc w:val="lef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1、时间进度要求</w:t>
      </w:r>
    </w:p>
    <w:p w14:paraId="735730AF">
      <w:pPr>
        <w:pageBreakBefore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中标方</w:t>
      </w:r>
      <w:r>
        <w:rPr>
          <w:rFonts w:hint="eastAsia" w:ascii="宋体" w:hAnsi="宋体" w:cs="宋体"/>
          <w:color w:val="auto"/>
          <w:sz w:val="24"/>
          <w:szCs w:val="24"/>
          <w:highlight w:val="none"/>
        </w:rPr>
        <w:t>应在合同签订后</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0日历天内提交规划设计方案</w:t>
      </w:r>
      <w:r>
        <w:rPr>
          <w:rFonts w:hint="eastAsia" w:ascii="宋体" w:hAnsi="宋体" w:cs="宋体"/>
          <w:color w:val="auto"/>
          <w:sz w:val="24"/>
          <w:szCs w:val="24"/>
          <w:highlight w:val="none"/>
          <w:lang w:val="en-US" w:eastAsia="zh-CN"/>
        </w:rPr>
        <w:t>评审稿</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方案需通过部门论证、区人大审议并报省级专家论证，通过省级专家</w:t>
      </w:r>
      <w:r>
        <w:rPr>
          <w:rFonts w:hint="eastAsia" w:ascii="宋体" w:hAnsi="宋体" w:cs="宋体"/>
          <w:color w:val="auto"/>
          <w:sz w:val="24"/>
          <w:szCs w:val="24"/>
          <w:highlight w:val="none"/>
          <w:lang w:eastAsia="zh-CN"/>
        </w:rPr>
        <w:t>评</w:t>
      </w:r>
      <w:r>
        <w:rPr>
          <w:rFonts w:hint="eastAsia" w:ascii="宋体" w:hAnsi="宋体" w:cs="宋体"/>
          <w:color w:val="auto"/>
          <w:sz w:val="24"/>
          <w:szCs w:val="24"/>
          <w:highlight w:val="none"/>
        </w:rPr>
        <w:t>审会后</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0日历天内提交最终成果稿，提供成果稿捌份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含纸质成果和电子成果）。</w:t>
      </w:r>
    </w:p>
    <w:p w14:paraId="05BBFD7D">
      <w:pPr>
        <w:pageBreakBefore w:val="0"/>
        <w:kinsoku/>
        <w:wordWrap/>
        <w:overflowPunct/>
        <w:topLinePunct w:val="0"/>
        <w:autoSpaceDE/>
        <w:autoSpaceDN/>
        <w:bidi w:val="0"/>
        <w:adjustRightInd/>
        <w:snapToGrid/>
        <w:spacing w:line="420" w:lineRule="exact"/>
        <w:ind w:firstLine="482" w:firstLineChars="200"/>
        <w:jc w:val="lef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2、服务期限：</w:t>
      </w:r>
      <w:r>
        <w:rPr>
          <w:rFonts w:hint="eastAsia" w:ascii="宋体" w:hAnsi="宋体" w:cs="宋体"/>
          <w:b w:val="0"/>
          <w:bCs/>
          <w:color w:val="auto"/>
          <w:sz w:val="24"/>
          <w:szCs w:val="24"/>
          <w:highlight w:val="none"/>
          <w:lang w:val="en-US" w:eastAsia="zh-CN"/>
        </w:rPr>
        <w:t>自</w:t>
      </w:r>
      <w:r>
        <w:rPr>
          <w:rFonts w:hint="eastAsia" w:ascii="宋体" w:hAnsi="宋体" w:cs="宋体"/>
          <w:b w:val="0"/>
          <w:bCs/>
          <w:color w:val="auto"/>
          <w:sz w:val="24"/>
          <w:szCs w:val="24"/>
          <w:highlight w:val="none"/>
        </w:rPr>
        <w:t>合</w:t>
      </w:r>
      <w:r>
        <w:rPr>
          <w:rFonts w:hint="eastAsia" w:ascii="宋体" w:hAnsi="宋体" w:cs="宋体"/>
          <w:color w:val="auto"/>
          <w:sz w:val="24"/>
          <w:szCs w:val="24"/>
          <w:highlight w:val="none"/>
        </w:rPr>
        <w:t>同签订</w:t>
      </w:r>
      <w:r>
        <w:rPr>
          <w:rFonts w:hint="eastAsia" w:ascii="宋体" w:hAnsi="宋体" w:cs="宋体"/>
          <w:color w:val="auto"/>
          <w:sz w:val="24"/>
          <w:szCs w:val="24"/>
          <w:highlight w:val="none"/>
          <w:lang w:val="en-US" w:eastAsia="zh-CN"/>
        </w:rPr>
        <w:t>之日起</w:t>
      </w:r>
      <w:r>
        <w:rPr>
          <w:rFonts w:hint="eastAsia" w:ascii="宋体" w:hAnsi="宋体" w:cs="宋体"/>
          <w:color w:val="auto"/>
          <w:sz w:val="24"/>
          <w:szCs w:val="24"/>
          <w:highlight w:val="none"/>
        </w:rPr>
        <w:t>至省级规划评审会</w:t>
      </w:r>
      <w:r>
        <w:rPr>
          <w:rFonts w:hint="eastAsia" w:ascii="宋体" w:hAnsi="宋体" w:cs="宋体"/>
          <w:color w:val="auto"/>
          <w:sz w:val="24"/>
          <w:szCs w:val="24"/>
          <w:highlight w:val="none"/>
          <w:lang w:val="en-US" w:eastAsia="zh-CN"/>
        </w:rPr>
        <w:t>通过提交最终成果</w:t>
      </w:r>
      <w:r>
        <w:rPr>
          <w:rFonts w:hint="eastAsia" w:ascii="宋体" w:hAnsi="宋体" w:cs="宋体"/>
          <w:color w:val="auto"/>
          <w:sz w:val="24"/>
          <w:szCs w:val="24"/>
          <w:highlight w:val="none"/>
        </w:rPr>
        <w:t>。</w:t>
      </w:r>
    </w:p>
    <w:p w14:paraId="13135FED">
      <w:pPr>
        <w:pageBreakBefore w:val="0"/>
        <w:kinsoku/>
        <w:wordWrap/>
        <w:overflowPunct/>
        <w:topLinePunct w:val="0"/>
        <w:autoSpaceDE/>
        <w:autoSpaceDN/>
        <w:bidi w:val="0"/>
        <w:adjustRightInd/>
        <w:snapToGrid/>
        <w:spacing w:line="420" w:lineRule="exact"/>
        <w:ind w:firstLine="482" w:firstLineChars="200"/>
        <w:jc w:val="lef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3、付款方式：</w:t>
      </w:r>
    </w:p>
    <w:p w14:paraId="1A529227">
      <w:pPr>
        <w:pageBreakBefore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第一期：合同生效以及具备实施条件后7个工作日内支付合同价</w:t>
      </w:r>
      <w:r>
        <w:rPr>
          <w:rFonts w:hint="eastAsia" w:ascii="宋体" w:hAnsi="宋体" w:cs="宋体"/>
          <w:color w:val="auto"/>
          <w:sz w:val="24"/>
          <w:szCs w:val="24"/>
          <w:highlight w:val="none"/>
          <w:lang w:eastAsia="zh-CN"/>
        </w:rPr>
        <w:t>款</w:t>
      </w:r>
      <w:r>
        <w:rPr>
          <w:rFonts w:hint="eastAsia" w:ascii="宋体" w:hAnsi="宋体" w:cs="宋体"/>
          <w:color w:val="auto"/>
          <w:sz w:val="24"/>
          <w:szCs w:val="24"/>
          <w:highlight w:val="none"/>
        </w:rPr>
        <w:t>的30%。</w:t>
      </w:r>
    </w:p>
    <w:p w14:paraId="12E75F93">
      <w:pPr>
        <w:pageBreakBefore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第二期：通过</w:t>
      </w:r>
      <w:r>
        <w:rPr>
          <w:rFonts w:hint="eastAsia" w:ascii="宋体" w:hAnsi="宋体" w:cs="宋体"/>
          <w:color w:val="auto"/>
          <w:sz w:val="24"/>
          <w:szCs w:val="24"/>
          <w:highlight w:val="none"/>
          <w:lang w:val="en-US" w:eastAsia="zh-CN"/>
        </w:rPr>
        <w:t>省级专家</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en-US" w:eastAsia="zh-CN"/>
        </w:rPr>
        <w:t>会</w:t>
      </w:r>
      <w:r>
        <w:rPr>
          <w:rFonts w:hint="eastAsia" w:ascii="宋体" w:hAnsi="宋体" w:cs="宋体"/>
          <w:color w:val="auto"/>
          <w:sz w:val="24"/>
          <w:szCs w:val="24"/>
          <w:highlight w:val="none"/>
        </w:rPr>
        <w:t>后支付</w:t>
      </w:r>
      <w:r>
        <w:rPr>
          <w:rFonts w:hint="eastAsia" w:ascii="宋体" w:hAnsi="宋体" w:cs="宋体"/>
          <w:color w:val="auto"/>
          <w:sz w:val="24"/>
          <w:szCs w:val="24"/>
          <w:highlight w:val="none"/>
          <w:lang w:eastAsia="zh-CN"/>
        </w:rPr>
        <w:t>至</w:t>
      </w:r>
      <w:r>
        <w:rPr>
          <w:rFonts w:hint="eastAsia" w:ascii="宋体" w:hAnsi="宋体" w:cs="宋体"/>
          <w:color w:val="auto"/>
          <w:sz w:val="24"/>
          <w:szCs w:val="24"/>
          <w:highlight w:val="none"/>
        </w:rPr>
        <w:t>合同价款的</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0%。</w:t>
      </w:r>
    </w:p>
    <w:p w14:paraId="0DD4A300">
      <w:pPr>
        <w:pageBreakBefore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第三期：提交最终成果</w:t>
      </w:r>
      <w:r>
        <w:rPr>
          <w:rFonts w:hint="eastAsia" w:ascii="宋体" w:hAnsi="宋体" w:cs="宋体"/>
          <w:color w:val="auto"/>
          <w:sz w:val="24"/>
          <w:szCs w:val="24"/>
          <w:highlight w:val="none"/>
          <w:lang w:eastAsia="zh-CN"/>
        </w:rPr>
        <w:t>并</w:t>
      </w:r>
      <w:r>
        <w:rPr>
          <w:rFonts w:hint="eastAsia" w:ascii="宋体" w:hAnsi="宋体" w:cs="宋体"/>
          <w:color w:val="auto"/>
          <w:sz w:val="24"/>
          <w:szCs w:val="24"/>
          <w:highlight w:val="none"/>
          <w:lang w:val="en-US" w:eastAsia="zh-CN"/>
        </w:rPr>
        <w:t>通过省政府批复后</w:t>
      </w:r>
      <w:r>
        <w:rPr>
          <w:rFonts w:hint="eastAsia" w:ascii="宋体" w:hAnsi="宋体" w:cs="宋体"/>
          <w:color w:val="auto"/>
          <w:sz w:val="24"/>
          <w:szCs w:val="24"/>
          <w:highlight w:val="none"/>
        </w:rPr>
        <w:t>支付</w:t>
      </w:r>
      <w:r>
        <w:rPr>
          <w:rFonts w:hint="eastAsia" w:ascii="宋体" w:hAnsi="宋体" w:cs="宋体"/>
          <w:color w:val="auto"/>
          <w:sz w:val="24"/>
          <w:szCs w:val="24"/>
          <w:highlight w:val="none"/>
          <w:lang w:eastAsia="zh-CN"/>
        </w:rPr>
        <w:t>至合同</w:t>
      </w:r>
      <w:r>
        <w:rPr>
          <w:rFonts w:hint="eastAsia" w:ascii="宋体" w:hAnsi="宋体" w:cs="宋体"/>
          <w:color w:val="auto"/>
          <w:sz w:val="24"/>
          <w:szCs w:val="24"/>
          <w:highlight w:val="none"/>
        </w:rPr>
        <w:t>价</w:t>
      </w:r>
      <w:r>
        <w:rPr>
          <w:rFonts w:hint="eastAsia" w:ascii="宋体" w:hAnsi="宋体" w:cs="宋体"/>
          <w:color w:val="auto"/>
          <w:sz w:val="24"/>
          <w:szCs w:val="24"/>
          <w:highlight w:val="none"/>
          <w:lang w:eastAsia="zh-CN"/>
        </w:rPr>
        <w:t>款的</w:t>
      </w:r>
      <w:r>
        <w:rPr>
          <w:rFonts w:hint="eastAsia" w:ascii="宋体" w:hAnsi="宋体" w:cs="宋体"/>
          <w:color w:val="auto"/>
          <w:sz w:val="24"/>
          <w:szCs w:val="24"/>
          <w:highlight w:val="none"/>
          <w:lang w:val="en-US" w:eastAsia="zh-CN"/>
        </w:rPr>
        <w:t>100%</w:t>
      </w:r>
      <w:r>
        <w:rPr>
          <w:rFonts w:hint="eastAsia" w:ascii="宋体" w:hAnsi="宋体" w:cs="宋体"/>
          <w:color w:val="auto"/>
          <w:sz w:val="24"/>
          <w:szCs w:val="24"/>
          <w:highlight w:val="none"/>
        </w:rPr>
        <w:t>。</w:t>
      </w:r>
    </w:p>
    <w:p w14:paraId="69657DCF">
      <w:pPr>
        <w:spacing w:line="540" w:lineRule="exact"/>
        <w:jc w:val="center"/>
        <w:outlineLvl w:val="0"/>
        <w:rPr>
          <w:rFonts w:ascii="宋体" w:hAnsi="宋体" w:eastAsia="宋体" w:cs="宋体"/>
          <w:b/>
          <w:bCs/>
          <w:color w:val="auto"/>
          <w:sz w:val="24"/>
          <w:szCs w:val="24"/>
          <w:highlight w:val="none"/>
        </w:rPr>
      </w:pPr>
    </w:p>
    <w:p w14:paraId="0872D98B">
      <w:pPr>
        <w:spacing w:line="540" w:lineRule="exact"/>
        <w:jc w:val="center"/>
        <w:outlineLvl w:val="0"/>
        <w:rPr>
          <w:rFonts w:ascii="宋体" w:hAnsi="宋体" w:eastAsia="宋体" w:cs="宋体"/>
          <w:b/>
          <w:bCs/>
          <w:color w:val="auto"/>
          <w:sz w:val="24"/>
          <w:szCs w:val="24"/>
          <w:highlight w:val="none"/>
        </w:rPr>
      </w:pPr>
    </w:p>
    <w:p w14:paraId="63B14E39">
      <w:pPr>
        <w:spacing w:line="540" w:lineRule="exact"/>
        <w:jc w:val="center"/>
        <w:outlineLvl w:val="0"/>
        <w:rPr>
          <w:rFonts w:ascii="宋体" w:hAnsi="宋体" w:eastAsia="宋体" w:cs="宋体"/>
          <w:b/>
          <w:bCs/>
          <w:color w:val="auto"/>
          <w:sz w:val="24"/>
          <w:szCs w:val="24"/>
          <w:highlight w:val="none"/>
        </w:rPr>
      </w:pPr>
    </w:p>
    <w:p w14:paraId="44950D1D">
      <w:pPr>
        <w:spacing w:line="540" w:lineRule="exact"/>
        <w:jc w:val="center"/>
        <w:outlineLvl w:val="0"/>
        <w:rPr>
          <w:rFonts w:ascii="宋体" w:hAnsi="宋体" w:eastAsia="宋体" w:cs="宋体"/>
          <w:b/>
          <w:bCs/>
          <w:color w:val="auto"/>
          <w:sz w:val="24"/>
          <w:szCs w:val="24"/>
          <w:highlight w:val="none"/>
        </w:rPr>
      </w:pPr>
    </w:p>
    <w:p w14:paraId="3F913256">
      <w:pPr>
        <w:spacing w:line="540" w:lineRule="exact"/>
        <w:jc w:val="center"/>
        <w:outlineLvl w:val="0"/>
        <w:rPr>
          <w:rFonts w:ascii="宋体" w:hAnsi="宋体" w:cs="宋体"/>
          <w:b/>
          <w:bCs/>
          <w:color w:val="auto"/>
          <w:sz w:val="32"/>
          <w:szCs w:val="32"/>
          <w:highlight w:val="none"/>
        </w:rPr>
      </w:pPr>
      <w:r>
        <w:rPr>
          <w:rFonts w:hint="eastAsia" w:ascii="宋体" w:hAnsi="宋体" w:eastAsia="宋体" w:cs="宋体"/>
          <w:b/>
          <w:bCs/>
          <w:color w:val="auto"/>
          <w:sz w:val="32"/>
          <w:szCs w:val="32"/>
          <w:highlight w:val="none"/>
        </w:rPr>
        <w:t xml:space="preserve">第四部分  </w:t>
      </w:r>
      <w:bookmarkStart w:id="38" w:name="合同文本"/>
      <w:r>
        <w:rPr>
          <w:rFonts w:hint="eastAsia" w:ascii="宋体" w:hAnsi="宋体" w:cs="宋体"/>
          <w:b/>
          <w:bCs/>
          <w:color w:val="auto"/>
          <w:sz w:val="32"/>
          <w:szCs w:val="32"/>
          <w:highlight w:val="none"/>
        </w:rPr>
        <w:t>合同文本</w:t>
      </w:r>
      <w:bookmarkEnd w:id="38"/>
    </w:p>
    <w:p w14:paraId="616DD284">
      <w:pPr>
        <w:jc w:val="center"/>
        <w:rPr>
          <w:rFonts w:ascii="宋体" w:hAnsi="宋体" w:cs="宋体"/>
          <w:color w:val="auto"/>
          <w:sz w:val="24"/>
          <w:highlight w:val="none"/>
        </w:rPr>
      </w:pPr>
      <w:r>
        <w:rPr>
          <w:rFonts w:hint="eastAsia" w:ascii="宋体" w:hAnsi="宋体" w:cs="宋体"/>
          <w:color w:val="auto"/>
          <w:sz w:val="24"/>
          <w:highlight w:val="none"/>
        </w:rPr>
        <w:t>（本合同仅作示范文本，具体以双方签订的正式合同为准）</w:t>
      </w:r>
    </w:p>
    <w:p w14:paraId="1EA7DBC7">
      <w:pPr>
        <w:pStyle w:val="4"/>
        <w:keepNext w:val="0"/>
        <w:keepLines w:val="0"/>
        <w:spacing w:line="3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w:t>
      </w:r>
    </w:p>
    <w:p w14:paraId="507E68B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lang w:val="en-US" w:eastAsia="zh-CN"/>
        </w:rPr>
        <w:t xml:space="preserve">                               </w:t>
      </w:r>
    </w:p>
    <w:p w14:paraId="7D8300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val="en-US" w:eastAsia="zh-CN"/>
        </w:rPr>
        <w:t xml:space="preserve">                               </w:t>
      </w:r>
    </w:p>
    <w:p w14:paraId="103E6F93">
      <w:pPr>
        <w:keepNext w:val="0"/>
        <w:keepLines w:val="0"/>
        <w:pageBreakBefore w:val="0"/>
        <w:widowControl w:val="0"/>
        <w:kinsoku/>
        <w:wordWrap/>
        <w:overflowPunct/>
        <w:topLinePunct w:val="0"/>
        <w:autoSpaceDE/>
        <w:autoSpaceDN/>
        <w:bidi w:val="0"/>
        <w:adjustRightInd/>
        <w:snapToGrid/>
        <w:spacing w:after="0" w:line="39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甲乙双方根据 </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项目（项目编号：</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eastAsia="zh-CN"/>
        </w:rPr>
        <w:t>，以及招标文件、投标文件的规定，并经双方协商一致，达成本采购合同（中标通知书、招标文件、投标文件以及甲、乙双方商定确认后的补充协议构成本合同不可分割的部分）</w:t>
      </w:r>
      <w:r>
        <w:rPr>
          <w:rFonts w:hint="eastAsia" w:ascii="宋体" w:hAnsi="宋体" w:eastAsia="宋体" w:cs="宋体"/>
          <w:color w:val="auto"/>
          <w:sz w:val="24"/>
          <w:szCs w:val="24"/>
          <w:highlight w:val="none"/>
          <w:lang w:val="en-US" w:eastAsia="zh-CN" w:bidi="ar-SA"/>
        </w:rPr>
        <w:t>。</w:t>
      </w:r>
    </w:p>
    <w:p w14:paraId="3FF11139">
      <w:pPr>
        <w:keepNext w:val="0"/>
        <w:keepLines w:val="0"/>
        <w:pageBreakBefore w:val="0"/>
        <w:widowControl w:val="0"/>
        <w:kinsoku/>
        <w:wordWrap/>
        <w:overflowPunct/>
        <w:topLinePunct w:val="0"/>
        <w:autoSpaceDE/>
        <w:autoSpaceDN/>
        <w:bidi w:val="0"/>
        <w:adjustRightInd/>
        <w:snapToGrid/>
        <w:spacing w:after="0" w:line="39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一、说明</w:t>
      </w:r>
    </w:p>
    <w:p w14:paraId="6923500A">
      <w:pPr>
        <w:keepNext w:val="0"/>
        <w:keepLines w:val="0"/>
        <w:pageBreakBefore w:val="0"/>
        <w:widowControl w:val="0"/>
        <w:kinsoku/>
        <w:wordWrap/>
        <w:overflowPunct/>
        <w:topLinePunct w:val="0"/>
        <w:autoSpaceDE/>
        <w:autoSpaceDN/>
        <w:bidi w:val="0"/>
        <w:adjustRightInd/>
        <w:snapToGrid/>
        <w:spacing w:after="0" w:line="3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1．合同基本条款是指采购人（以下简称甲方）和成交供应商（以下简称乙方）应共同遵守的基本原则，并作为双方签约的依据。对于合同的其他条款，双方应本着互谅互让的精神协商解决。</w:t>
      </w:r>
    </w:p>
    <w:p w14:paraId="43CB1B46">
      <w:pPr>
        <w:keepNext w:val="0"/>
        <w:keepLines w:val="0"/>
        <w:pageBreakBefore w:val="0"/>
        <w:widowControl w:val="0"/>
        <w:kinsoku/>
        <w:wordWrap/>
        <w:overflowPunct/>
        <w:topLinePunct w:val="0"/>
        <w:autoSpaceDE/>
        <w:autoSpaceDN/>
        <w:bidi w:val="0"/>
        <w:adjustRightInd/>
        <w:snapToGrid/>
        <w:spacing w:after="0" w:line="390" w:lineRule="exact"/>
        <w:ind w:firstLine="480" w:firstLineChars="200"/>
        <w:textAlignment w:val="auto"/>
        <w:rPr>
          <w:rFonts w:ascii="宋体" w:hAnsi="宋体" w:eastAsia="宋体" w:cs="宋体"/>
          <w:b/>
          <w:snapToGrid w:val="0"/>
          <w:color w:val="auto"/>
          <w:sz w:val="24"/>
          <w:szCs w:val="24"/>
          <w:highlight w:val="none"/>
          <w:lang w:val="zh-CN"/>
        </w:rPr>
      </w:pPr>
      <w:r>
        <w:rPr>
          <w:rFonts w:hint="eastAsia" w:ascii="宋体" w:hAnsi="宋体" w:eastAsia="宋体" w:cs="宋体"/>
          <w:color w:val="auto"/>
          <w:sz w:val="24"/>
          <w:szCs w:val="24"/>
          <w:highlight w:val="none"/>
        </w:rPr>
        <w:t>2．制定“合同主要条款”的依据是《中华人民共和国民法典》、《中华人民共和国政府采购法》</w:t>
      </w:r>
      <w:r>
        <w:rPr>
          <w:rFonts w:hint="eastAsia" w:ascii="宋体" w:hAnsi="宋体" w:eastAsia="宋体" w:cs="宋体"/>
          <w:color w:val="auto"/>
          <w:sz w:val="24"/>
          <w:szCs w:val="24"/>
          <w:highlight w:val="none"/>
          <w:lang w:eastAsia="zh-CN"/>
        </w:rPr>
        <w:t>、国家及地方有关城乡规划编制、管理、审批的法规和规章、</w:t>
      </w:r>
      <w:r>
        <w:rPr>
          <w:rFonts w:hint="eastAsia" w:ascii="宋体" w:hAnsi="宋体" w:eastAsia="宋体" w:cs="宋体"/>
          <w:color w:val="auto"/>
          <w:sz w:val="24"/>
          <w:szCs w:val="24"/>
          <w:highlight w:val="none"/>
          <w:lang w:val="zh-CN" w:eastAsia="zh-CN"/>
        </w:rPr>
        <w:t>上级主管部门同意城乡规划编制及调整的批准文件</w:t>
      </w:r>
      <w:r>
        <w:rPr>
          <w:rFonts w:hint="eastAsia" w:ascii="宋体" w:hAnsi="宋体" w:eastAsia="宋体" w:cs="宋体"/>
          <w:color w:val="auto"/>
          <w:sz w:val="24"/>
          <w:szCs w:val="24"/>
          <w:highlight w:val="none"/>
        </w:rPr>
        <w:t>及其它有关法律、法规。</w:t>
      </w:r>
    </w:p>
    <w:p w14:paraId="6AD085A7">
      <w:pPr>
        <w:widowControl w:val="0"/>
        <w:spacing w:after="0" w:line="420" w:lineRule="exact"/>
        <w:jc w:val="both"/>
        <w:outlineLvl w:val="9"/>
        <w:rPr>
          <w:rFonts w:hint="eastAsia" w:ascii="宋体" w:hAnsi="宋体" w:eastAsia="宋体" w:cs="宋体"/>
          <w:b/>
          <w:bCs/>
          <w:snapToGrid w:val="0"/>
          <w:color w:val="auto"/>
          <w:kern w:val="44"/>
          <w:sz w:val="24"/>
          <w:szCs w:val="24"/>
          <w:highlight w:val="none"/>
          <w:lang w:val="en-US" w:eastAsia="zh-CN"/>
        </w:rPr>
      </w:pPr>
      <w:r>
        <w:rPr>
          <w:rFonts w:hint="eastAsia" w:ascii="宋体" w:hAnsi="宋体" w:eastAsia="宋体" w:cs="宋体"/>
          <w:b/>
          <w:color w:val="auto"/>
          <w:sz w:val="24"/>
          <w:szCs w:val="24"/>
          <w:highlight w:val="none"/>
          <w:lang w:val="en-US" w:eastAsia="zh-CN"/>
        </w:rPr>
        <w:t>二、服务内容及服务期限</w:t>
      </w:r>
    </w:p>
    <w:p w14:paraId="35A09ABD">
      <w:pPr>
        <w:keepNext w:val="0"/>
        <w:keepLines w:val="0"/>
        <w:pageBreakBefore w:val="0"/>
        <w:widowControl w:val="0"/>
        <w:kinsoku/>
        <w:wordWrap/>
        <w:overflowPunct/>
        <w:topLinePunct w:val="0"/>
        <w:autoSpaceDE/>
        <w:autoSpaceDN/>
        <w:bidi w:val="0"/>
        <w:adjustRightInd/>
        <w:snapToGrid/>
        <w:spacing w:after="0" w:line="39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1、服务内容：</w:t>
      </w:r>
    </w:p>
    <w:p w14:paraId="6E3A24E3">
      <w:pPr>
        <w:keepNext w:val="0"/>
        <w:keepLines w:val="0"/>
        <w:pageBreakBefore w:val="0"/>
        <w:widowControl w:val="0"/>
        <w:numPr>
          <w:ilvl w:val="0"/>
          <w:numId w:val="8"/>
        </w:numPr>
        <w:kinsoku/>
        <w:wordWrap/>
        <w:overflowPunct/>
        <w:topLinePunct w:val="0"/>
        <w:autoSpaceDE/>
        <w:autoSpaceDN/>
        <w:bidi w:val="0"/>
        <w:adjustRightInd/>
        <w:snapToGrid/>
        <w:spacing w:after="0" w:line="39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w:t>
      </w:r>
    </w:p>
    <w:p w14:paraId="55468F14">
      <w:pPr>
        <w:keepNext w:val="0"/>
        <w:keepLines w:val="0"/>
        <w:pageBreakBefore w:val="0"/>
        <w:widowControl w:val="0"/>
        <w:numPr>
          <w:ilvl w:val="0"/>
          <w:numId w:val="8"/>
        </w:numPr>
        <w:kinsoku/>
        <w:wordWrap/>
        <w:overflowPunct/>
        <w:topLinePunct w:val="0"/>
        <w:autoSpaceDE/>
        <w:autoSpaceDN/>
        <w:bidi w:val="0"/>
        <w:adjustRightInd/>
        <w:snapToGrid/>
        <w:spacing w:after="0" w:line="39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时间进度要求：</w:t>
      </w:r>
    </w:p>
    <w:p w14:paraId="139E1FFD">
      <w:pPr>
        <w:widowControl w:val="0"/>
        <w:spacing w:after="0" w:line="420" w:lineRule="exact"/>
        <w:jc w:val="both"/>
        <w:outlineLvl w:val="9"/>
        <w:rPr>
          <w:rFonts w:hint="eastAsia" w:ascii="宋体" w:hAnsi="宋体" w:eastAsia="宋体" w:cs="宋体"/>
          <w:b/>
          <w:bCs/>
          <w:snapToGrid w:val="0"/>
          <w:color w:val="auto"/>
          <w:kern w:val="44"/>
          <w:sz w:val="24"/>
          <w:szCs w:val="24"/>
          <w:highlight w:val="none"/>
          <w:lang w:val="en-US" w:eastAsia="zh-CN"/>
        </w:rPr>
      </w:pPr>
      <w:r>
        <w:rPr>
          <w:rFonts w:hint="eastAsia" w:ascii="宋体" w:hAnsi="宋体" w:eastAsia="宋体" w:cs="宋体"/>
          <w:b/>
          <w:bCs/>
          <w:snapToGrid w:val="0"/>
          <w:color w:val="auto"/>
          <w:kern w:val="44"/>
          <w:sz w:val="24"/>
          <w:szCs w:val="24"/>
          <w:highlight w:val="none"/>
          <w:lang w:val="en-US" w:eastAsia="zh-CN"/>
        </w:rPr>
        <w:t>三、项目地址</w:t>
      </w:r>
    </w:p>
    <w:p w14:paraId="7211D97C">
      <w:pPr>
        <w:keepNext w:val="0"/>
        <w:keepLines w:val="0"/>
        <w:pageBreakBefore w:val="0"/>
        <w:widowControl w:val="0"/>
        <w:kinsoku/>
        <w:wordWrap/>
        <w:overflowPunct/>
        <w:topLinePunct w:val="0"/>
        <w:autoSpaceDE/>
        <w:autoSpaceDN/>
        <w:bidi w:val="0"/>
        <w:adjustRightInd/>
        <w:snapToGrid/>
        <w:spacing w:after="0" w:line="39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衢州市衢江区</w:t>
      </w:r>
      <w:r>
        <w:rPr>
          <w:rFonts w:hint="eastAsia" w:ascii="宋体" w:hAnsi="宋体" w:cs="宋体"/>
          <w:color w:val="auto"/>
          <w:sz w:val="24"/>
          <w:szCs w:val="24"/>
          <w:highlight w:val="none"/>
          <w:lang w:val="en-US" w:eastAsia="zh-CN"/>
        </w:rPr>
        <w:t>全旺镇、湖南镇</w:t>
      </w:r>
      <w:r>
        <w:rPr>
          <w:rFonts w:hint="eastAsia" w:ascii="宋体" w:hAnsi="宋体" w:eastAsia="宋体" w:cs="宋体"/>
          <w:color w:val="auto"/>
          <w:sz w:val="24"/>
          <w:szCs w:val="24"/>
          <w:highlight w:val="none"/>
          <w:lang w:val="en-US" w:eastAsia="zh-CN"/>
        </w:rPr>
        <w:t xml:space="preserve">   </w:t>
      </w:r>
    </w:p>
    <w:p w14:paraId="3DE0FA09">
      <w:pPr>
        <w:keepNext/>
        <w:keepLines/>
        <w:widowControl w:val="0"/>
        <w:numPr>
          <w:ilvl w:val="0"/>
          <w:numId w:val="0"/>
        </w:numPr>
        <w:spacing w:after="0" w:line="420" w:lineRule="exact"/>
        <w:ind w:leftChars="0"/>
        <w:jc w:val="both"/>
        <w:outlineLvl w:val="9"/>
        <w:rPr>
          <w:rFonts w:ascii="宋体" w:hAnsi="宋体" w:eastAsia="宋体" w:cs="宋体"/>
          <w:b/>
          <w:bCs/>
          <w:snapToGrid w:val="0"/>
          <w:color w:val="auto"/>
          <w:kern w:val="44"/>
          <w:sz w:val="24"/>
          <w:szCs w:val="24"/>
          <w:highlight w:val="none"/>
        </w:rPr>
      </w:pPr>
      <w:r>
        <w:rPr>
          <w:rFonts w:hint="eastAsia" w:ascii="宋体" w:hAnsi="宋体" w:eastAsia="宋体" w:cs="宋体"/>
          <w:b/>
          <w:bCs/>
          <w:snapToGrid w:val="0"/>
          <w:color w:val="auto"/>
          <w:kern w:val="44"/>
          <w:sz w:val="24"/>
          <w:szCs w:val="24"/>
          <w:highlight w:val="none"/>
          <w:lang w:val="en-US" w:eastAsia="zh-CN"/>
        </w:rPr>
        <w:t>四、</w:t>
      </w:r>
      <w:r>
        <w:rPr>
          <w:rFonts w:hint="eastAsia" w:ascii="宋体" w:hAnsi="宋体" w:eastAsia="宋体" w:cs="宋体"/>
          <w:b/>
          <w:bCs/>
          <w:snapToGrid w:val="0"/>
          <w:color w:val="auto"/>
          <w:kern w:val="44"/>
          <w:sz w:val="24"/>
          <w:szCs w:val="24"/>
          <w:highlight w:val="none"/>
        </w:rPr>
        <w:t>合同金额</w:t>
      </w:r>
    </w:p>
    <w:p w14:paraId="56A93C99">
      <w:pPr>
        <w:pStyle w:val="26"/>
        <w:spacing w:line="440" w:lineRule="exact"/>
        <w:ind w:left="0" w:firstLine="480" w:firstLineChars="200"/>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rPr>
        <w:t>本合同金额为</w:t>
      </w: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元(小写金额：</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r>
        <w:rPr>
          <w:rFonts w:hint="eastAsia" w:ascii="宋体" w:hAnsi="宋体" w:eastAsia="宋体" w:cs="宋体"/>
          <w:color w:val="auto"/>
          <w:kern w:val="2"/>
          <w:sz w:val="24"/>
          <w:szCs w:val="24"/>
          <w:highlight w:val="none"/>
          <w:lang w:val="zh-CN"/>
        </w:rPr>
        <w:t>。</w:t>
      </w:r>
    </w:p>
    <w:p w14:paraId="1D09ACC2">
      <w:pPr>
        <w:widowControl w:val="0"/>
        <w:spacing w:after="0" w:line="420" w:lineRule="exact"/>
        <w:jc w:val="both"/>
        <w:outlineLvl w:val="9"/>
        <w:rPr>
          <w:rFonts w:ascii="宋体" w:hAnsi="宋体" w:eastAsia="宋体" w:cs="宋体"/>
          <w:b/>
          <w:bCs/>
          <w:snapToGrid w:val="0"/>
          <w:color w:val="auto"/>
          <w:kern w:val="44"/>
          <w:sz w:val="24"/>
          <w:szCs w:val="24"/>
          <w:highlight w:val="none"/>
        </w:rPr>
      </w:pPr>
      <w:r>
        <w:rPr>
          <w:rFonts w:hint="eastAsia" w:ascii="宋体" w:hAnsi="宋体" w:eastAsia="宋体" w:cs="宋体"/>
          <w:b/>
          <w:bCs/>
          <w:snapToGrid w:val="0"/>
          <w:color w:val="auto"/>
          <w:kern w:val="44"/>
          <w:sz w:val="24"/>
          <w:szCs w:val="24"/>
          <w:highlight w:val="none"/>
          <w:lang w:eastAsia="zh-CN"/>
        </w:rPr>
        <w:t>五、</w:t>
      </w:r>
      <w:r>
        <w:rPr>
          <w:rFonts w:hint="eastAsia" w:ascii="宋体" w:hAnsi="宋体" w:eastAsia="宋体" w:cs="宋体"/>
          <w:b/>
          <w:bCs/>
          <w:snapToGrid w:val="0"/>
          <w:color w:val="auto"/>
          <w:kern w:val="44"/>
          <w:sz w:val="24"/>
          <w:szCs w:val="24"/>
          <w:highlight w:val="none"/>
        </w:rPr>
        <w:t>合同款支付</w:t>
      </w:r>
    </w:p>
    <w:p w14:paraId="4F75E3BB">
      <w:pPr>
        <w:pageBreakBefore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第一期：合同生效以及具备实施条件后7个工作日内支付合同价</w:t>
      </w:r>
      <w:r>
        <w:rPr>
          <w:rFonts w:hint="eastAsia" w:ascii="宋体" w:hAnsi="宋体" w:cs="宋体"/>
          <w:color w:val="auto"/>
          <w:sz w:val="24"/>
          <w:szCs w:val="24"/>
          <w:highlight w:val="none"/>
          <w:lang w:eastAsia="zh-CN"/>
        </w:rPr>
        <w:t>款</w:t>
      </w:r>
      <w:r>
        <w:rPr>
          <w:rFonts w:hint="eastAsia" w:ascii="宋体" w:hAnsi="宋体" w:cs="宋体"/>
          <w:color w:val="auto"/>
          <w:sz w:val="24"/>
          <w:szCs w:val="24"/>
          <w:highlight w:val="none"/>
        </w:rPr>
        <w:t>的30%。</w:t>
      </w:r>
    </w:p>
    <w:p w14:paraId="595221DA">
      <w:pPr>
        <w:pageBreakBefore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第二期：通过</w:t>
      </w:r>
      <w:r>
        <w:rPr>
          <w:rFonts w:hint="eastAsia" w:ascii="宋体" w:hAnsi="宋体" w:cs="宋体"/>
          <w:color w:val="auto"/>
          <w:sz w:val="24"/>
          <w:szCs w:val="24"/>
          <w:highlight w:val="none"/>
          <w:lang w:val="en-US" w:eastAsia="zh-CN"/>
        </w:rPr>
        <w:t>省级专家</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en-US" w:eastAsia="zh-CN"/>
        </w:rPr>
        <w:t>会</w:t>
      </w:r>
      <w:r>
        <w:rPr>
          <w:rFonts w:hint="eastAsia" w:ascii="宋体" w:hAnsi="宋体" w:cs="宋体"/>
          <w:color w:val="auto"/>
          <w:sz w:val="24"/>
          <w:szCs w:val="24"/>
          <w:highlight w:val="none"/>
        </w:rPr>
        <w:t>后支付</w:t>
      </w:r>
      <w:r>
        <w:rPr>
          <w:rFonts w:hint="eastAsia" w:ascii="宋体" w:hAnsi="宋体" w:cs="宋体"/>
          <w:color w:val="auto"/>
          <w:sz w:val="24"/>
          <w:szCs w:val="24"/>
          <w:highlight w:val="none"/>
          <w:lang w:eastAsia="zh-CN"/>
        </w:rPr>
        <w:t>至</w:t>
      </w:r>
      <w:r>
        <w:rPr>
          <w:rFonts w:hint="eastAsia" w:ascii="宋体" w:hAnsi="宋体" w:cs="宋体"/>
          <w:color w:val="auto"/>
          <w:sz w:val="24"/>
          <w:szCs w:val="24"/>
          <w:highlight w:val="none"/>
        </w:rPr>
        <w:t>合同价款的</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0%。</w:t>
      </w:r>
    </w:p>
    <w:p w14:paraId="45FBCCC3">
      <w:pPr>
        <w:pageBreakBefore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第三期：提交最终成果</w:t>
      </w:r>
      <w:r>
        <w:rPr>
          <w:rFonts w:hint="eastAsia" w:ascii="宋体" w:hAnsi="宋体" w:cs="宋体"/>
          <w:color w:val="auto"/>
          <w:sz w:val="24"/>
          <w:szCs w:val="24"/>
          <w:highlight w:val="none"/>
          <w:lang w:eastAsia="zh-CN"/>
        </w:rPr>
        <w:t>并</w:t>
      </w:r>
      <w:r>
        <w:rPr>
          <w:rFonts w:hint="eastAsia" w:ascii="宋体" w:hAnsi="宋体" w:cs="宋体"/>
          <w:color w:val="auto"/>
          <w:sz w:val="24"/>
          <w:szCs w:val="24"/>
          <w:highlight w:val="none"/>
          <w:lang w:val="en-US" w:eastAsia="zh-CN"/>
        </w:rPr>
        <w:t>通过省政府批复后</w:t>
      </w:r>
      <w:r>
        <w:rPr>
          <w:rFonts w:hint="eastAsia" w:ascii="宋体" w:hAnsi="宋体" w:cs="宋体"/>
          <w:color w:val="auto"/>
          <w:sz w:val="24"/>
          <w:szCs w:val="24"/>
          <w:highlight w:val="none"/>
        </w:rPr>
        <w:t>支付</w:t>
      </w:r>
      <w:r>
        <w:rPr>
          <w:rFonts w:hint="eastAsia" w:ascii="宋体" w:hAnsi="宋体" w:cs="宋体"/>
          <w:color w:val="auto"/>
          <w:sz w:val="24"/>
          <w:szCs w:val="24"/>
          <w:highlight w:val="none"/>
          <w:lang w:eastAsia="zh-CN"/>
        </w:rPr>
        <w:t>至合同</w:t>
      </w:r>
      <w:r>
        <w:rPr>
          <w:rFonts w:hint="eastAsia" w:ascii="宋体" w:hAnsi="宋体" w:cs="宋体"/>
          <w:color w:val="auto"/>
          <w:sz w:val="24"/>
          <w:szCs w:val="24"/>
          <w:highlight w:val="none"/>
        </w:rPr>
        <w:t>价</w:t>
      </w:r>
      <w:r>
        <w:rPr>
          <w:rFonts w:hint="eastAsia" w:ascii="宋体" w:hAnsi="宋体" w:cs="宋体"/>
          <w:color w:val="auto"/>
          <w:sz w:val="24"/>
          <w:szCs w:val="24"/>
          <w:highlight w:val="none"/>
          <w:lang w:eastAsia="zh-CN"/>
        </w:rPr>
        <w:t>款的</w:t>
      </w:r>
      <w:r>
        <w:rPr>
          <w:rFonts w:hint="eastAsia" w:ascii="宋体" w:hAnsi="宋体" w:cs="宋体"/>
          <w:color w:val="auto"/>
          <w:sz w:val="24"/>
          <w:szCs w:val="24"/>
          <w:highlight w:val="none"/>
          <w:lang w:val="en-US" w:eastAsia="zh-CN"/>
        </w:rPr>
        <w:t>100%</w:t>
      </w:r>
      <w:r>
        <w:rPr>
          <w:rFonts w:hint="eastAsia" w:ascii="宋体" w:hAnsi="宋体" w:cs="宋体"/>
          <w:color w:val="auto"/>
          <w:sz w:val="24"/>
          <w:szCs w:val="24"/>
          <w:highlight w:val="none"/>
        </w:rPr>
        <w:t>。</w:t>
      </w:r>
    </w:p>
    <w:p w14:paraId="3EB80E2B">
      <w:pPr>
        <w:keepNext/>
        <w:keepLines/>
        <w:widowControl w:val="0"/>
        <w:numPr>
          <w:ilvl w:val="0"/>
          <w:numId w:val="0"/>
        </w:numPr>
        <w:spacing w:after="0" w:line="420" w:lineRule="exact"/>
        <w:ind w:leftChars="0"/>
        <w:jc w:val="both"/>
        <w:outlineLvl w:val="9"/>
        <w:rPr>
          <w:rFonts w:ascii="宋体" w:hAnsi="宋体" w:eastAsia="宋体" w:cs="宋体"/>
          <w:b/>
          <w:bCs/>
          <w:snapToGrid w:val="0"/>
          <w:color w:val="auto"/>
          <w:kern w:val="44"/>
          <w:sz w:val="24"/>
          <w:szCs w:val="24"/>
          <w:highlight w:val="none"/>
        </w:rPr>
      </w:pPr>
      <w:r>
        <w:rPr>
          <w:rFonts w:hint="eastAsia" w:ascii="宋体" w:hAnsi="宋体" w:eastAsia="宋体" w:cs="宋体"/>
          <w:b/>
          <w:bCs/>
          <w:snapToGrid w:val="0"/>
          <w:color w:val="auto"/>
          <w:kern w:val="44"/>
          <w:sz w:val="24"/>
          <w:szCs w:val="24"/>
          <w:highlight w:val="none"/>
          <w:lang w:val="en-US" w:eastAsia="zh-CN"/>
        </w:rPr>
        <w:t>六、</w:t>
      </w:r>
      <w:r>
        <w:rPr>
          <w:rFonts w:hint="eastAsia" w:ascii="宋体" w:hAnsi="宋体" w:eastAsia="宋体" w:cs="宋体"/>
          <w:b/>
          <w:bCs/>
          <w:snapToGrid w:val="0"/>
          <w:color w:val="auto"/>
          <w:kern w:val="44"/>
          <w:sz w:val="24"/>
          <w:szCs w:val="24"/>
          <w:highlight w:val="none"/>
        </w:rPr>
        <w:t>技术资料</w:t>
      </w:r>
    </w:p>
    <w:p w14:paraId="3F634520">
      <w:pPr>
        <w:widowControl w:val="0"/>
        <w:spacing w:after="0" w:line="420" w:lineRule="exact"/>
        <w:ind w:firstLine="480" w:firstLineChars="200"/>
        <w:jc w:val="both"/>
        <w:outlineLvl w:val="9"/>
        <w:rPr>
          <w:rFonts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rPr>
        <w:t>1.乙方应按招标文件规定的时间向甲方提供有关技术资料</w:t>
      </w:r>
      <w:r>
        <w:rPr>
          <w:rFonts w:hint="eastAsia" w:ascii="宋体" w:hAnsi="宋体" w:eastAsia="宋体" w:cs="宋体"/>
          <w:snapToGrid w:val="0"/>
          <w:color w:val="auto"/>
          <w:sz w:val="24"/>
          <w:szCs w:val="24"/>
          <w:highlight w:val="none"/>
          <w:lang w:val="zh-CN"/>
        </w:rPr>
        <w:t>。</w:t>
      </w:r>
    </w:p>
    <w:p w14:paraId="06AB9F0F">
      <w:pPr>
        <w:widowControl w:val="0"/>
        <w:spacing w:after="0" w:line="420" w:lineRule="exact"/>
        <w:ind w:firstLine="480" w:firstLineChars="200"/>
        <w:jc w:val="both"/>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rPr>
        <w:t>2.</w:t>
      </w:r>
      <w:r>
        <w:rPr>
          <w:rFonts w:hint="eastAsia" w:ascii="宋体" w:hAnsi="宋体" w:eastAsia="宋体" w:cs="宋体"/>
          <w:snapToGrid w:val="0"/>
          <w:color w:val="auto"/>
          <w:sz w:val="24"/>
          <w:szCs w:val="24"/>
          <w:highlight w:val="none"/>
          <w:lang w:val="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4039BFA">
      <w:pPr>
        <w:widowControl w:val="0"/>
        <w:spacing w:after="0" w:line="420" w:lineRule="exact"/>
        <w:ind w:firstLine="480" w:firstLineChars="200"/>
        <w:jc w:val="both"/>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3.乙方应当对全部作业情况建立完整的电子档案资料，在合同正常终止后全部移交给招标单位保管。</w:t>
      </w:r>
    </w:p>
    <w:p w14:paraId="519DA0DC">
      <w:pPr>
        <w:widowControl w:val="0"/>
        <w:spacing w:after="0" w:line="420" w:lineRule="exact"/>
        <w:ind w:firstLine="480" w:firstLineChars="200"/>
        <w:jc w:val="both"/>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4.与本项目有关的资料及数据中涉及国家保密的内容，均要求按照《国家保密法》及相关法律法规执行。</w:t>
      </w:r>
    </w:p>
    <w:p w14:paraId="1D11FD50">
      <w:pPr>
        <w:widowControl w:val="0"/>
        <w:spacing w:after="0" w:line="420" w:lineRule="exact"/>
        <w:ind w:firstLine="480" w:firstLineChars="200"/>
        <w:jc w:val="both"/>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5.乙方应遵守相关保密法律、法规，确保招标单位及项目建设方的信息安全。</w:t>
      </w:r>
    </w:p>
    <w:p w14:paraId="432FD4BE">
      <w:pPr>
        <w:keepNext/>
        <w:keepLines/>
        <w:widowControl w:val="0"/>
        <w:numPr>
          <w:ilvl w:val="0"/>
          <w:numId w:val="0"/>
        </w:numPr>
        <w:spacing w:after="0" w:line="420" w:lineRule="exact"/>
        <w:ind w:leftChars="0"/>
        <w:jc w:val="both"/>
        <w:outlineLvl w:val="9"/>
        <w:rPr>
          <w:rFonts w:hint="eastAsia" w:ascii="宋体" w:hAnsi="宋体" w:eastAsia="宋体" w:cs="宋体"/>
          <w:b/>
          <w:bCs/>
          <w:snapToGrid w:val="0"/>
          <w:color w:val="auto"/>
          <w:kern w:val="44"/>
          <w:sz w:val="24"/>
          <w:szCs w:val="24"/>
          <w:highlight w:val="none"/>
          <w:lang w:val="en-US" w:eastAsia="zh-CN"/>
        </w:rPr>
      </w:pPr>
      <w:r>
        <w:rPr>
          <w:rFonts w:hint="eastAsia" w:ascii="宋体" w:hAnsi="宋体" w:eastAsia="宋体" w:cs="宋体"/>
          <w:b/>
          <w:bCs/>
          <w:snapToGrid w:val="0"/>
          <w:color w:val="auto"/>
          <w:kern w:val="44"/>
          <w:sz w:val="24"/>
          <w:szCs w:val="24"/>
          <w:highlight w:val="none"/>
          <w:lang w:val="en-US" w:eastAsia="zh-CN"/>
        </w:rPr>
        <w:t>七、成果及提交</w:t>
      </w:r>
    </w:p>
    <w:p w14:paraId="2443DAD9">
      <w:pPr>
        <w:widowControl w:val="0"/>
        <w:spacing w:after="0" w:line="420" w:lineRule="exact"/>
        <w:ind w:firstLine="480" w:firstLineChars="200"/>
        <w:jc w:val="both"/>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1、所有提交</w:t>
      </w:r>
      <w:r>
        <w:rPr>
          <w:rFonts w:hint="eastAsia" w:ascii="宋体" w:hAnsi="宋体" w:cs="宋体"/>
          <w:snapToGrid w:val="0"/>
          <w:color w:val="auto"/>
          <w:sz w:val="24"/>
          <w:szCs w:val="24"/>
          <w:highlight w:val="none"/>
          <w:lang w:val="en-US" w:eastAsia="zh-CN"/>
        </w:rPr>
        <w:t>规划设计方案</w:t>
      </w:r>
      <w:r>
        <w:rPr>
          <w:rFonts w:hint="eastAsia" w:ascii="宋体" w:hAnsi="宋体" w:eastAsia="宋体" w:cs="宋体"/>
          <w:snapToGrid w:val="0"/>
          <w:color w:val="auto"/>
          <w:sz w:val="24"/>
          <w:szCs w:val="24"/>
          <w:highlight w:val="none"/>
          <w:lang w:val="zh-CN"/>
        </w:rPr>
        <w:t>、检查报告等都必须提供电子文档。</w:t>
      </w:r>
    </w:p>
    <w:p w14:paraId="2E549210">
      <w:pPr>
        <w:widowControl w:val="0"/>
        <w:spacing w:after="0" w:line="420" w:lineRule="exact"/>
        <w:ind w:firstLine="480" w:firstLineChars="200"/>
        <w:jc w:val="both"/>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2、每样成果报告提供一式</w:t>
      </w:r>
      <w:r>
        <w:rPr>
          <w:rFonts w:hint="eastAsia" w:ascii="宋体" w:hAnsi="宋体" w:eastAsia="宋体" w:cs="宋体"/>
          <w:snapToGrid w:val="0"/>
          <w:color w:val="auto"/>
          <w:sz w:val="24"/>
          <w:szCs w:val="24"/>
          <w:highlight w:val="none"/>
          <w:u w:val="single"/>
          <w:lang w:val="zh-CN"/>
        </w:rPr>
        <w:t xml:space="preserve">            </w:t>
      </w:r>
      <w:r>
        <w:rPr>
          <w:rFonts w:hint="eastAsia" w:ascii="宋体" w:hAnsi="宋体" w:eastAsia="宋体" w:cs="宋体"/>
          <w:snapToGrid w:val="0"/>
          <w:color w:val="auto"/>
          <w:sz w:val="24"/>
          <w:szCs w:val="24"/>
          <w:highlight w:val="none"/>
          <w:lang w:val="zh-CN"/>
        </w:rPr>
        <w:t>份。</w:t>
      </w:r>
    </w:p>
    <w:p w14:paraId="4AA01B41">
      <w:pPr>
        <w:widowControl w:val="0"/>
        <w:spacing w:after="0" w:line="420" w:lineRule="exact"/>
        <w:ind w:firstLine="480" w:firstLineChars="200"/>
        <w:jc w:val="both"/>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3、中标方应无条件接受招标方对方案的修改和完善，并不得追加费用。</w:t>
      </w:r>
    </w:p>
    <w:p w14:paraId="2058A391">
      <w:pPr>
        <w:keepNext/>
        <w:keepLines/>
        <w:widowControl w:val="0"/>
        <w:numPr>
          <w:ilvl w:val="0"/>
          <w:numId w:val="0"/>
        </w:numPr>
        <w:spacing w:after="0" w:line="420" w:lineRule="exact"/>
        <w:ind w:leftChars="0"/>
        <w:jc w:val="both"/>
        <w:outlineLvl w:val="9"/>
        <w:rPr>
          <w:rFonts w:ascii="宋体" w:hAnsi="宋体" w:eastAsia="宋体" w:cs="宋体"/>
          <w:b/>
          <w:bCs/>
          <w:snapToGrid w:val="0"/>
          <w:color w:val="auto"/>
          <w:kern w:val="44"/>
          <w:sz w:val="24"/>
          <w:szCs w:val="24"/>
          <w:highlight w:val="none"/>
        </w:rPr>
      </w:pPr>
      <w:r>
        <w:rPr>
          <w:rFonts w:hint="eastAsia" w:ascii="宋体" w:hAnsi="宋体" w:eastAsia="宋体" w:cs="宋体"/>
          <w:b/>
          <w:bCs/>
          <w:snapToGrid w:val="0"/>
          <w:color w:val="auto"/>
          <w:kern w:val="44"/>
          <w:sz w:val="24"/>
          <w:szCs w:val="24"/>
          <w:highlight w:val="none"/>
          <w:lang w:val="en-US" w:eastAsia="zh-CN"/>
        </w:rPr>
        <w:t>八、</w:t>
      </w:r>
      <w:r>
        <w:rPr>
          <w:rFonts w:hint="eastAsia" w:ascii="宋体" w:hAnsi="宋体" w:eastAsia="宋体" w:cs="宋体"/>
          <w:b/>
          <w:bCs/>
          <w:snapToGrid w:val="0"/>
          <w:color w:val="auto"/>
          <w:kern w:val="44"/>
          <w:sz w:val="24"/>
          <w:szCs w:val="24"/>
          <w:highlight w:val="none"/>
        </w:rPr>
        <w:t>知识产权</w:t>
      </w:r>
    </w:p>
    <w:p w14:paraId="328990EE">
      <w:pPr>
        <w:widowControl w:val="0"/>
        <w:spacing w:after="0" w:line="420" w:lineRule="exact"/>
        <w:ind w:firstLine="480" w:firstLineChars="200"/>
        <w:jc w:val="both"/>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乙方应保证提供服务过程中不会侵犯任何第三方的知识产权。</w:t>
      </w:r>
    </w:p>
    <w:p w14:paraId="6AAA5E46">
      <w:pPr>
        <w:widowControl w:val="0"/>
        <w:spacing w:after="0" w:line="420" w:lineRule="exact"/>
        <w:jc w:val="both"/>
        <w:outlineLvl w:val="9"/>
        <w:rPr>
          <w:rFonts w:ascii="宋体" w:hAnsi="宋体" w:eastAsia="宋体" w:cs="宋体"/>
          <w:b/>
          <w:bCs/>
          <w:snapToGrid w:val="0"/>
          <w:color w:val="auto"/>
          <w:kern w:val="44"/>
          <w:sz w:val="24"/>
          <w:szCs w:val="24"/>
          <w:highlight w:val="none"/>
        </w:rPr>
      </w:pPr>
      <w:r>
        <w:rPr>
          <w:rFonts w:hint="eastAsia" w:ascii="宋体" w:hAnsi="宋体" w:eastAsia="宋体" w:cs="宋体"/>
          <w:b/>
          <w:bCs/>
          <w:snapToGrid w:val="0"/>
          <w:color w:val="auto"/>
          <w:kern w:val="44"/>
          <w:sz w:val="24"/>
          <w:szCs w:val="24"/>
          <w:highlight w:val="none"/>
          <w:lang w:val="en-US" w:eastAsia="zh-CN"/>
        </w:rPr>
        <w:t>九、</w:t>
      </w:r>
      <w:r>
        <w:rPr>
          <w:rFonts w:hint="eastAsia" w:ascii="宋体" w:hAnsi="宋体" w:eastAsia="宋体" w:cs="宋体"/>
          <w:b/>
          <w:bCs/>
          <w:snapToGrid w:val="0"/>
          <w:color w:val="auto"/>
          <w:kern w:val="44"/>
          <w:sz w:val="24"/>
          <w:szCs w:val="24"/>
          <w:highlight w:val="none"/>
        </w:rPr>
        <w:t>履约保证金</w:t>
      </w:r>
    </w:p>
    <w:p w14:paraId="57D0CE29">
      <w:pPr>
        <w:widowControl w:val="0"/>
        <w:spacing w:after="0" w:line="420" w:lineRule="exact"/>
        <w:ind w:firstLine="480" w:firstLineChars="200"/>
        <w:jc w:val="both"/>
        <w:outlineLvl w:val="9"/>
        <w:rPr>
          <w:rFonts w:hint="default"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不缴纳。</w:t>
      </w:r>
    </w:p>
    <w:p w14:paraId="5E94D7E1">
      <w:pPr>
        <w:keepNext/>
        <w:keepLines/>
        <w:pageBreakBefore w:val="0"/>
        <w:widowControl w:val="0"/>
        <w:numPr>
          <w:ilvl w:val="0"/>
          <w:numId w:val="0"/>
        </w:numPr>
        <w:kinsoku/>
        <w:wordWrap/>
        <w:overflowPunct/>
        <w:topLinePunct w:val="0"/>
        <w:autoSpaceDE/>
        <w:autoSpaceDN/>
        <w:bidi w:val="0"/>
        <w:spacing w:after="0" w:line="420" w:lineRule="exact"/>
        <w:ind w:leftChars="0"/>
        <w:jc w:val="both"/>
        <w:textAlignment w:val="auto"/>
        <w:outlineLvl w:val="9"/>
        <w:rPr>
          <w:rFonts w:ascii="宋体" w:hAnsi="宋体" w:eastAsia="宋体" w:cs="宋体"/>
          <w:b/>
          <w:bCs/>
          <w:snapToGrid w:val="0"/>
          <w:color w:val="auto"/>
          <w:kern w:val="44"/>
          <w:sz w:val="24"/>
          <w:szCs w:val="24"/>
          <w:highlight w:val="none"/>
        </w:rPr>
      </w:pPr>
      <w:r>
        <w:rPr>
          <w:rFonts w:hint="eastAsia" w:ascii="宋体" w:hAnsi="宋体" w:eastAsia="宋体" w:cs="宋体"/>
          <w:b/>
          <w:bCs/>
          <w:snapToGrid w:val="0"/>
          <w:color w:val="auto"/>
          <w:kern w:val="44"/>
          <w:sz w:val="24"/>
          <w:szCs w:val="24"/>
          <w:highlight w:val="none"/>
          <w:lang w:val="en-US" w:eastAsia="zh-CN"/>
        </w:rPr>
        <w:t>十、</w:t>
      </w:r>
      <w:r>
        <w:rPr>
          <w:rFonts w:hint="eastAsia" w:ascii="宋体" w:hAnsi="宋体" w:eastAsia="宋体" w:cs="宋体"/>
          <w:b/>
          <w:bCs/>
          <w:snapToGrid w:val="0"/>
          <w:color w:val="auto"/>
          <w:kern w:val="44"/>
          <w:sz w:val="24"/>
          <w:szCs w:val="24"/>
          <w:highlight w:val="none"/>
        </w:rPr>
        <w:t>转包或分包</w:t>
      </w:r>
    </w:p>
    <w:p w14:paraId="62BB3EF5">
      <w:pPr>
        <w:widowControl w:val="0"/>
        <w:spacing w:after="0" w:line="420" w:lineRule="exact"/>
        <w:ind w:firstLine="480" w:firstLineChars="200"/>
        <w:jc w:val="both"/>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1.本合同范围的服务，应由乙方直接供应，不得转让他人供应，否则甲方有权直接解除合同，并追究乙方的违约责任。</w:t>
      </w:r>
    </w:p>
    <w:p w14:paraId="428473CA">
      <w:pPr>
        <w:widowControl w:val="0"/>
        <w:spacing w:after="0" w:line="420" w:lineRule="exact"/>
        <w:ind w:firstLine="480" w:firstLineChars="200"/>
        <w:jc w:val="both"/>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2.除非得到甲方的书面同意，乙方不得将本合同范围的服务全部或部分分包给他人供应。</w:t>
      </w:r>
    </w:p>
    <w:p w14:paraId="289F9C76">
      <w:pPr>
        <w:keepNext/>
        <w:keepLines/>
        <w:pageBreakBefore w:val="0"/>
        <w:widowControl w:val="0"/>
        <w:numPr>
          <w:ilvl w:val="0"/>
          <w:numId w:val="0"/>
        </w:numPr>
        <w:kinsoku/>
        <w:wordWrap/>
        <w:overflowPunct/>
        <w:topLinePunct w:val="0"/>
        <w:autoSpaceDE/>
        <w:autoSpaceDN/>
        <w:bidi w:val="0"/>
        <w:spacing w:after="0" w:line="420" w:lineRule="exact"/>
        <w:ind w:leftChars="0"/>
        <w:jc w:val="both"/>
        <w:textAlignment w:val="auto"/>
        <w:outlineLvl w:val="9"/>
        <w:rPr>
          <w:rFonts w:hint="eastAsia" w:ascii="宋体" w:hAnsi="宋体" w:eastAsia="宋体" w:cs="宋体"/>
          <w:b/>
          <w:bCs/>
          <w:snapToGrid w:val="0"/>
          <w:color w:val="auto"/>
          <w:kern w:val="44"/>
          <w:sz w:val="24"/>
          <w:szCs w:val="24"/>
          <w:highlight w:val="none"/>
        </w:rPr>
      </w:pPr>
      <w:r>
        <w:rPr>
          <w:rFonts w:hint="eastAsia" w:ascii="宋体" w:hAnsi="宋体" w:eastAsia="宋体" w:cs="宋体"/>
          <w:b/>
          <w:bCs/>
          <w:snapToGrid w:val="0"/>
          <w:color w:val="auto"/>
          <w:kern w:val="44"/>
          <w:sz w:val="24"/>
          <w:szCs w:val="24"/>
          <w:highlight w:val="none"/>
          <w:lang w:eastAsia="zh-CN"/>
        </w:rPr>
        <w:t>十一</w:t>
      </w:r>
      <w:r>
        <w:rPr>
          <w:rFonts w:hint="eastAsia" w:ascii="宋体" w:hAnsi="宋体" w:eastAsia="宋体" w:cs="宋体"/>
          <w:b/>
          <w:bCs/>
          <w:snapToGrid w:val="0"/>
          <w:color w:val="auto"/>
          <w:kern w:val="44"/>
          <w:sz w:val="24"/>
          <w:szCs w:val="24"/>
          <w:highlight w:val="none"/>
        </w:rPr>
        <w:t>、甲方权利和义务：</w:t>
      </w:r>
    </w:p>
    <w:p w14:paraId="6AEA5454">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甲方按本合同第三条内容及时向乙方提交资料和文件。</w:t>
      </w:r>
    </w:p>
    <w:p w14:paraId="7AC518E5">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甲方配合乙方做好基础资料的收集工作。甲方不得要求乙方违反国家有关标准进行规划设计。</w:t>
      </w:r>
    </w:p>
    <w:p w14:paraId="1BCA3C6D">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甲方负责组织方案论证、评审、技术审查，并及时将修改意见反馈给乙方。</w:t>
      </w:r>
    </w:p>
    <w:p w14:paraId="71D5F956">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甲方应按时足额支付设计费用。</w:t>
      </w:r>
    </w:p>
    <w:p w14:paraId="14226C8B">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规划设计成果的著作权归甲方所有，署名权归</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方所有。</w:t>
      </w:r>
    </w:p>
    <w:p w14:paraId="395CDE5B">
      <w:pPr>
        <w:keepNext/>
        <w:keepLines/>
        <w:pageBreakBefore w:val="0"/>
        <w:widowControl w:val="0"/>
        <w:numPr>
          <w:ilvl w:val="0"/>
          <w:numId w:val="0"/>
        </w:numPr>
        <w:kinsoku/>
        <w:wordWrap/>
        <w:overflowPunct/>
        <w:topLinePunct w:val="0"/>
        <w:autoSpaceDE/>
        <w:autoSpaceDN/>
        <w:bidi w:val="0"/>
        <w:spacing w:after="0" w:line="420" w:lineRule="exact"/>
        <w:ind w:leftChars="0"/>
        <w:jc w:val="both"/>
        <w:textAlignment w:val="auto"/>
        <w:outlineLvl w:val="9"/>
        <w:rPr>
          <w:rFonts w:hint="eastAsia" w:ascii="宋体" w:hAnsi="宋体" w:eastAsia="宋体" w:cs="宋体"/>
          <w:b/>
          <w:bCs/>
          <w:snapToGrid w:val="0"/>
          <w:color w:val="auto"/>
          <w:kern w:val="44"/>
          <w:sz w:val="24"/>
          <w:szCs w:val="24"/>
          <w:highlight w:val="none"/>
        </w:rPr>
      </w:pPr>
      <w:r>
        <w:rPr>
          <w:rFonts w:hint="eastAsia" w:ascii="宋体" w:hAnsi="宋体" w:eastAsia="宋体" w:cs="宋体"/>
          <w:b/>
          <w:bCs/>
          <w:snapToGrid w:val="0"/>
          <w:color w:val="auto"/>
          <w:kern w:val="44"/>
          <w:sz w:val="24"/>
          <w:szCs w:val="24"/>
          <w:highlight w:val="none"/>
        </w:rPr>
        <w:t>十</w:t>
      </w:r>
      <w:r>
        <w:rPr>
          <w:rFonts w:hint="eastAsia" w:ascii="宋体" w:hAnsi="宋体" w:eastAsia="宋体" w:cs="宋体"/>
          <w:b/>
          <w:bCs/>
          <w:snapToGrid w:val="0"/>
          <w:color w:val="auto"/>
          <w:kern w:val="44"/>
          <w:sz w:val="24"/>
          <w:szCs w:val="24"/>
          <w:highlight w:val="none"/>
          <w:lang w:eastAsia="zh-CN"/>
        </w:rPr>
        <w:t>二</w:t>
      </w:r>
      <w:r>
        <w:rPr>
          <w:rFonts w:hint="eastAsia" w:ascii="宋体" w:hAnsi="宋体" w:eastAsia="宋体" w:cs="宋体"/>
          <w:b/>
          <w:bCs/>
          <w:snapToGrid w:val="0"/>
          <w:color w:val="auto"/>
          <w:kern w:val="44"/>
          <w:sz w:val="24"/>
          <w:szCs w:val="24"/>
          <w:highlight w:val="none"/>
        </w:rPr>
        <w:t>、乙方权利和义务：</w:t>
      </w:r>
    </w:p>
    <w:p w14:paraId="17A8D2FC">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乙方应按规划编制要求，做好现场踏勘及基础资料收集工作。</w:t>
      </w:r>
    </w:p>
    <w:p w14:paraId="3CBF8316">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乙方应按国家技术规范、标准、规程及甲方提出的规划设计要求进行规划设计，按合同约定的进度要求提交质量合格的设计成果，并负责对规划设计成果出现的遗漏或错误进行修改和补充。</w:t>
      </w:r>
    </w:p>
    <w:p w14:paraId="0E5AB757">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乙方按本合同进度及份数及时向甲方交付资料及文件。</w:t>
      </w:r>
    </w:p>
    <w:p w14:paraId="2608DE9E">
      <w:pPr>
        <w:keepNext w:val="0"/>
        <w:keepLines w:val="0"/>
        <w:pageBreakBefore w:val="0"/>
        <w:widowControl w:val="0"/>
        <w:kinsoku/>
        <w:wordWrap/>
        <w:overflowPunct/>
        <w:topLinePunct w:val="0"/>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乙方对委托方所提供的涉密资料承担保密义务。乙方按本合同规定编制的技术服务方案及各种成果资料，不得向其他单位提供和转让。</w:t>
      </w:r>
    </w:p>
    <w:p w14:paraId="47AAE002">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乙方配合甲方做好各规划设计阶段的汇报工作。</w:t>
      </w:r>
    </w:p>
    <w:p w14:paraId="714078A0">
      <w:pPr>
        <w:keepNext w:val="0"/>
        <w:keepLines w:val="0"/>
        <w:pageBreakBefore w:val="0"/>
        <w:widowControl w:val="0"/>
        <w:kinsoku/>
        <w:wordWrap/>
        <w:overflowPunct/>
        <w:topLinePunct w:val="0"/>
        <w:bidi w:val="0"/>
        <w:adjustRightInd/>
        <w:snapToGrid/>
        <w:spacing w:after="0" w:line="420" w:lineRule="exact"/>
        <w:ind w:firstLine="480" w:firstLineChars="200"/>
        <w:jc w:val="both"/>
        <w:textAlignment w:val="auto"/>
        <w:outlineLvl w:val="9"/>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乙方按甲方要求交付规划设计成果后，必须派人参加甲方或其他部门单位组织的规划设计成果的审查、论证活动并支付相关费用，并根据审查结论负责不超过本合同规定任务范围内的修改和完善。对后续的规划论证阶段乙方必须派人提供技术咨询及必要的现场指导服务。</w:t>
      </w:r>
    </w:p>
    <w:p w14:paraId="21FED668">
      <w:pPr>
        <w:keepNext/>
        <w:keepLines/>
        <w:widowControl w:val="0"/>
        <w:numPr>
          <w:ilvl w:val="0"/>
          <w:numId w:val="0"/>
        </w:numPr>
        <w:spacing w:after="0" w:line="420" w:lineRule="exact"/>
        <w:ind w:leftChars="0"/>
        <w:jc w:val="both"/>
        <w:outlineLvl w:val="9"/>
        <w:rPr>
          <w:rFonts w:ascii="宋体" w:hAnsi="宋体" w:eastAsia="宋体" w:cs="宋体"/>
          <w:b/>
          <w:bCs/>
          <w:snapToGrid w:val="0"/>
          <w:color w:val="auto"/>
          <w:kern w:val="44"/>
          <w:sz w:val="24"/>
          <w:szCs w:val="24"/>
          <w:highlight w:val="none"/>
        </w:rPr>
      </w:pPr>
      <w:r>
        <w:rPr>
          <w:rFonts w:hint="eastAsia" w:ascii="宋体" w:hAnsi="宋体" w:eastAsia="宋体" w:cs="宋体"/>
          <w:b/>
          <w:bCs/>
          <w:snapToGrid w:val="0"/>
          <w:color w:val="auto"/>
          <w:kern w:val="44"/>
          <w:sz w:val="24"/>
          <w:szCs w:val="24"/>
          <w:highlight w:val="none"/>
          <w:lang w:val="en-US" w:eastAsia="zh-CN"/>
        </w:rPr>
        <w:t>十三、</w:t>
      </w:r>
      <w:r>
        <w:rPr>
          <w:rFonts w:hint="eastAsia" w:ascii="宋体" w:hAnsi="宋体" w:eastAsia="宋体" w:cs="宋体"/>
          <w:b/>
          <w:bCs/>
          <w:snapToGrid w:val="0"/>
          <w:color w:val="auto"/>
          <w:kern w:val="44"/>
          <w:sz w:val="24"/>
          <w:szCs w:val="24"/>
          <w:highlight w:val="none"/>
        </w:rPr>
        <w:t>税费</w:t>
      </w:r>
    </w:p>
    <w:p w14:paraId="3D17E735">
      <w:pPr>
        <w:widowControl w:val="0"/>
        <w:spacing w:after="0" w:line="420" w:lineRule="exact"/>
        <w:ind w:firstLine="480" w:firstLineChars="200"/>
        <w:jc w:val="both"/>
        <w:outlineLvl w:val="9"/>
        <w:rPr>
          <w:rFonts w:ascii="宋体" w:hAnsi="宋体" w:eastAsia="宋体" w:cs="宋体"/>
          <w:b/>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本合同执行中相关的一切税费均由乙方负担。</w:t>
      </w:r>
    </w:p>
    <w:p w14:paraId="69CC0F2E">
      <w:pPr>
        <w:keepNext/>
        <w:keepLines/>
        <w:widowControl w:val="0"/>
        <w:numPr>
          <w:ilvl w:val="0"/>
          <w:numId w:val="0"/>
        </w:numPr>
        <w:spacing w:after="0" w:line="420" w:lineRule="exact"/>
        <w:ind w:leftChars="0"/>
        <w:jc w:val="both"/>
        <w:outlineLvl w:val="9"/>
        <w:rPr>
          <w:rFonts w:ascii="宋体" w:hAnsi="宋体" w:eastAsia="宋体" w:cs="宋体"/>
          <w:b/>
          <w:bCs/>
          <w:snapToGrid w:val="0"/>
          <w:color w:val="auto"/>
          <w:kern w:val="44"/>
          <w:sz w:val="24"/>
          <w:szCs w:val="24"/>
          <w:highlight w:val="none"/>
        </w:rPr>
      </w:pPr>
      <w:r>
        <w:rPr>
          <w:rFonts w:hint="eastAsia" w:ascii="宋体" w:hAnsi="宋体" w:eastAsia="宋体" w:cs="宋体"/>
          <w:b/>
          <w:bCs/>
          <w:snapToGrid w:val="0"/>
          <w:color w:val="auto"/>
          <w:kern w:val="44"/>
          <w:sz w:val="24"/>
          <w:szCs w:val="24"/>
          <w:highlight w:val="none"/>
          <w:lang w:val="en-US" w:eastAsia="zh-CN"/>
        </w:rPr>
        <w:t>十四、</w:t>
      </w:r>
      <w:r>
        <w:rPr>
          <w:rFonts w:hint="eastAsia" w:ascii="宋体" w:hAnsi="宋体" w:eastAsia="宋体" w:cs="宋体"/>
          <w:b/>
          <w:bCs/>
          <w:snapToGrid w:val="0"/>
          <w:color w:val="auto"/>
          <w:kern w:val="44"/>
          <w:sz w:val="24"/>
          <w:szCs w:val="24"/>
          <w:highlight w:val="none"/>
        </w:rPr>
        <w:t>违约责任</w:t>
      </w:r>
    </w:p>
    <w:p w14:paraId="1926C9EA">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jc w:val="both"/>
        <w:textAlignment w:val="auto"/>
        <w:outlineLvl w:val="9"/>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1、在合同履行期间，甲方要求终止或解除合同的，可单方终止或解除合同，乙方未开始设计工作的，甲方有权要求乙方全额返还预付款；乙方已开始设计工作的，甲方应根据乙方该阶段已进行的实际工作量支付设计费，甲方无需向乙方支付违约金。</w:t>
      </w:r>
    </w:p>
    <w:p w14:paraId="2AD1B918">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jc w:val="both"/>
        <w:textAlignment w:val="auto"/>
        <w:outlineLvl w:val="9"/>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2、合同生效后，乙方要求终止合同的，经甲方书面同意可终止合同，但乙方应全额退还甲方实际已支付的费用。</w:t>
      </w:r>
    </w:p>
    <w:p w14:paraId="0112B4EB">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jc w:val="both"/>
        <w:textAlignment w:val="auto"/>
        <w:outlineLvl w:val="9"/>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3、因甲方提供资料有误，所造成后果由甲方负责。</w:t>
      </w:r>
    </w:p>
    <w:p w14:paraId="18396C46">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jc w:val="both"/>
        <w:textAlignment w:val="auto"/>
        <w:outlineLvl w:val="9"/>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4、由于乙方的原因，给甲方造成经济损失时，乙方应及时采取措施予以补救，并赔偿甲方的直接经济损失。</w:t>
      </w:r>
    </w:p>
    <w:p w14:paraId="5E352B24">
      <w:pPr>
        <w:keepNext w:val="0"/>
        <w:keepLines w:val="0"/>
        <w:pageBreakBefore w:val="0"/>
        <w:widowControl w:val="0"/>
        <w:kinsoku/>
        <w:wordWrap/>
        <w:overflowPunct/>
        <w:topLinePunct w:val="0"/>
        <w:autoSpaceDE/>
        <w:autoSpaceDN/>
        <w:bidi w:val="0"/>
        <w:adjustRightInd/>
        <w:snapToGrid/>
        <w:spacing w:after="0" w:line="420" w:lineRule="exact"/>
        <w:ind w:firstLine="480" w:firstLineChars="200"/>
        <w:jc w:val="both"/>
        <w:textAlignment w:val="auto"/>
        <w:outlineLvl w:val="9"/>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5、 乙方未能如期提供服务的，每日向甲方支付合同款项的千分之六作为违约金。乙方超过约定日期10个工作日仍不能提供服务的，甲方可直接单方解除本合同。乙方因未能如期提供服务或因其他违约行为导致甲方解除合同的，乙方应向甲方支付合同总值5%的违约金，如造成甲方损失超过违约金的，超出部分由乙方继续承担赔偿责任。</w:t>
      </w:r>
    </w:p>
    <w:p w14:paraId="50B67927">
      <w:pPr>
        <w:keepNext/>
        <w:keepLines/>
        <w:widowControl w:val="0"/>
        <w:numPr>
          <w:ilvl w:val="0"/>
          <w:numId w:val="0"/>
        </w:numPr>
        <w:spacing w:after="0" w:line="420" w:lineRule="exact"/>
        <w:ind w:leftChars="0"/>
        <w:jc w:val="both"/>
        <w:outlineLvl w:val="9"/>
        <w:rPr>
          <w:rFonts w:ascii="宋体" w:hAnsi="宋体" w:eastAsia="宋体" w:cs="宋体"/>
          <w:b/>
          <w:bCs/>
          <w:snapToGrid w:val="0"/>
          <w:color w:val="auto"/>
          <w:kern w:val="44"/>
          <w:sz w:val="24"/>
          <w:szCs w:val="24"/>
          <w:highlight w:val="none"/>
        </w:rPr>
      </w:pPr>
      <w:r>
        <w:rPr>
          <w:rFonts w:hint="eastAsia" w:ascii="宋体" w:hAnsi="宋体" w:eastAsia="宋体" w:cs="宋体"/>
          <w:b/>
          <w:bCs/>
          <w:snapToGrid w:val="0"/>
          <w:color w:val="auto"/>
          <w:kern w:val="44"/>
          <w:sz w:val="24"/>
          <w:szCs w:val="24"/>
          <w:highlight w:val="none"/>
          <w:lang w:val="en-US" w:eastAsia="zh-CN"/>
        </w:rPr>
        <w:t>十五、</w:t>
      </w:r>
      <w:r>
        <w:rPr>
          <w:rFonts w:hint="eastAsia" w:ascii="宋体" w:hAnsi="宋体" w:eastAsia="宋体" w:cs="宋体"/>
          <w:b/>
          <w:bCs/>
          <w:snapToGrid w:val="0"/>
          <w:color w:val="auto"/>
          <w:kern w:val="44"/>
          <w:sz w:val="24"/>
          <w:szCs w:val="24"/>
          <w:highlight w:val="none"/>
        </w:rPr>
        <w:t>不可抗力事件处理</w:t>
      </w:r>
    </w:p>
    <w:p w14:paraId="46FDCB58">
      <w:pPr>
        <w:widowControl w:val="0"/>
        <w:spacing w:after="0" w:line="420" w:lineRule="exact"/>
        <w:ind w:firstLine="480" w:firstLineChars="200"/>
        <w:jc w:val="both"/>
        <w:outlineLvl w:val="9"/>
        <w:rPr>
          <w:rFonts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zh-CN"/>
        </w:rPr>
        <w:t>在合同有效期内，任何一方因不可抗力事件导致不能履行合同，则合同履行期可延长，其延长期与不可抗力影响期相同。</w:t>
      </w:r>
    </w:p>
    <w:p w14:paraId="1D77F6CB">
      <w:pPr>
        <w:widowControl w:val="0"/>
        <w:spacing w:after="0" w:line="420" w:lineRule="exact"/>
        <w:ind w:firstLine="480" w:firstLineChars="200"/>
        <w:jc w:val="both"/>
        <w:outlineLvl w:val="9"/>
        <w:rPr>
          <w:rFonts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rPr>
        <w:t>2.</w:t>
      </w:r>
      <w:r>
        <w:rPr>
          <w:rFonts w:hint="eastAsia" w:ascii="宋体" w:hAnsi="宋体" w:eastAsia="宋体" w:cs="宋体"/>
          <w:snapToGrid w:val="0"/>
          <w:color w:val="auto"/>
          <w:sz w:val="24"/>
          <w:szCs w:val="24"/>
          <w:highlight w:val="none"/>
          <w:lang w:val="zh-CN"/>
        </w:rPr>
        <w:t>不可抗力事件发生后，应立即通知对方，并寄送有关权威机构出具的证明。</w:t>
      </w:r>
    </w:p>
    <w:p w14:paraId="09F6BBD5">
      <w:pPr>
        <w:widowControl w:val="0"/>
        <w:spacing w:after="0" w:line="420" w:lineRule="exact"/>
        <w:ind w:firstLine="480" w:firstLineChars="200"/>
        <w:jc w:val="both"/>
        <w:outlineLvl w:val="9"/>
        <w:rPr>
          <w:rFonts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lang w:val="zh-CN"/>
        </w:rPr>
        <w:t>不可抗力事件延续120天以上，双方应通过友好协商，确定是否继续履行合同。</w:t>
      </w:r>
    </w:p>
    <w:p w14:paraId="3A5CE141">
      <w:pPr>
        <w:keepNext/>
        <w:keepLines/>
        <w:widowControl w:val="0"/>
        <w:numPr>
          <w:ilvl w:val="0"/>
          <w:numId w:val="0"/>
        </w:numPr>
        <w:spacing w:after="0" w:line="420" w:lineRule="exact"/>
        <w:ind w:leftChars="0"/>
        <w:jc w:val="both"/>
        <w:outlineLvl w:val="9"/>
        <w:rPr>
          <w:rFonts w:ascii="宋体" w:hAnsi="宋体" w:eastAsia="宋体" w:cs="宋体"/>
          <w:b/>
          <w:bCs/>
          <w:snapToGrid w:val="0"/>
          <w:color w:val="auto"/>
          <w:kern w:val="44"/>
          <w:sz w:val="24"/>
          <w:szCs w:val="24"/>
          <w:highlight w:val="none"/>
        </w:rPr>
      </w:pPr>
      <w:r>
        <w:rPr>
          <w:rFonts w:hint="eastAsia" w:ascii="宋体" w:hAnsi="宋体" w:eastAsia="宋体" w:cs="宋体"/>
          <w:b/>
          <w:bCs/>
          <w:snapToGrid w:val="0"/>
          <w:color w:val="auto"/>
          <w:kern w:val="44"/>
          <w:sz w:val="24"/>
          <w:szCs w:val="24"/>
          <w:highlight w:val="none"/>
          <w:lang w:val="en-US" w:eastAsia="zh-CN"/>
        </w:rPr>
        <w:t>十六、</w:t>
      </w:r>
      <w:r>
        <w:rPr>
          <w:rFonts w:hint="eastAsia" w:ascii="宋体" w:hAnsi="宋体" w:eastAsia="宋体" w:cs="宋体"/>
          <w:b/>
          <w:bCs/>
          <w:snapToGrid w:val="0"/>
          <w:color w:val="auto"/>
          <w:kern w:val="44"/>
          <w:sz w:val="24"/>
          <w:szCs w:val="24"/>
          <w:highlight w:val="none"/>
        </w:rPr>
        <w:t>诉讼</w:t>
      </w:r>
    </w:p>
    <w:p w14:paraId="41F0E7B4">
      <w:pPr>
        <w:widowControl w:val="0"/>
        <w:spacing w:after="0" w:line="420" w:lineRule="exact"/>
        <w:ind w:firstLine="480" w:firstLineChars="200"/>
        <w:jc w:val="both"/>
        <w:outlineLvl w:val="9"/>
        <w:rPr>
          <w:rFonts w:ascii="宋体" w:hAnsi="宋体" w:eastAsia="宋体" w:cs="宋体"/>
          <w:b/>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双方在执行合同中所发生的一切争议，应通过协商解决。如协商不成，可向甲方所在地法院起诉。</w:t>
      </w:r>
    </w:p>
    <w:p w14:paraId="6519FCD9">
      <w:pPr>
        <w:keepNext/>
        <w:keepLines/>
        <w:widowControl w:val="0"/>
        <w:numPr>
          <w:ilvl w:val="0"/>
          <w:numId w:val="0"/>
        </w:numPr>
        <w:spacing w:after="0" w:line="420" w:lineRule="exact"/>
        <w:ind w:leftChars="0"/>
        <w:jc w:val="both"/>
        <w:outlineLvl w:val="9"/>
        <w:rPr>
          <w:rFonts w:ascii="宋体" w:hAnsi="宋体" w:eastAsia="宋体" w:cs="宋体"/>
          <w:b/>
          <w:bCs/>
          <w:snapToGrid w:val="0"/>
          <w:color w:val="auto"/>
          <w:kern w:val="44"/>
          <w:sz w:val="24"/>
          <w:szCs w:val="24"/>
          <w:highlight w:val="none"/>
        </w:rPr>
      </w:pPr>
      <w:r>
        <w:rPr>
          <w:rFonts w:hint="eastAsia" w:ascii="宋体" w:hAnsi="宋体" w:eastAsia="宋体" w:cs="宋体"/>
          <w:b/>
          <w:bCs/>
          <w:snapToGrid w:val="0"/>
          <w:color w:val="auto"/>
          <w:kern w:val="44"/>
          <w:sz w:val="24"/>
          <w:szCs w:val="24"/>
          <w:highlight w:val="none"/>
          <w:lang w:val="en-US" w:eastAsia="zh-CN"/>
        </w:rPr>
        <w:t>十七、</w:t>
      </w:r>
      <w:r>
        <w:rPr>
          <w:rFonts w:hint="eastAsia" w:ascii="宋体" w:hAnsi="宋体" w:eastAsia="宋体" w:cs="宋体"/>
          <w:b/>
          <w:bCs/>
          <w:snapToGrid w:val="0"/>
          <w:color w:val="auto"/>
          <w:kern w:val="44"/>
          <w:sz w:val="24"/>
          <w:szCs w:val="24"/>
          <w:highlight w:val="none"/>
        </w:rPr>
        <w:t>合同生效及其它</w:t>
      </w:r>
    </w:p>
    <w:p w14:paraId="67792C41">
      <w:pPr>
        <w:widowControl w:val="0"/>
        <w:spacing w:after="0" w:line="420" w:lineRule="exact"/>
        <w:ind w:firstLine="480" w:firstLineChars="200"/>
        <w:jc w:val="both"/>
        <w:outlineLvl w:val="9"/>
        <w:rPr>
          <w:rFonts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zh-CN"/>
        </w:rPr>
        <w:t>合同经双方法定代表人或授权代表签字并加盖单位公章（</w:t>
      </w:r>
      <w:r>
        <w:rPr>
          <w:rFonts w:hint="eastAsia" w:ascii="宋体" w:hAnsi="宋体" w:eastAsia="宋体" w:cs="宋体"/>
          <w:snapToGrid w:val="0"/>
          <w:color w:val="auto"/>
          <w:sz w:val="24"/>
          <w:szCs w:val="24"/>
          <w:highlight w:val="none"/>
        </w:rPr>
        <w:t>或合同专用章</w:t>
      </w:r>
      <w:r>
        <w:rPr>
          <w:rFonts w:hint="eastAsia" w:ascii="宋体" w:hAnsi="宋体" w:eastAsia="宋体" w:cs="宋体"/>
          <w:snapToGrid w:val="0"/>
          <w:color w:val="auto"/>
          <w:sz w:val="24"/>
          <w:szCs w:val="24"/>
          <w:highlight w:val="none"/>
          <w:lang w:val="zh-CN"/>
        </w:rPr>
        <w:t>）后生效。</w:t>
      </w:r>
    </w:p>
    <w:p w14:paraId="034BFD47">
      <w:pPr>
        <w:widowControl w:val="0"/>
        <w:spacing w:after="0" w:line="420" w:lineRule="exact"/>
        <w:ind w:firstLine="480" w:firstLineChars="200"/>
        <w:jc w:val="both"/>
        <w:outlineLvl w:val="9"/>
        <w:rPr>
          <w:rFonts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rPr>
        <w:t>2.</w:t>
      </w:r>
      <w:r>
        <w:rPr>
          <w:rFonts w:hint="eastAsia" w:ascii="宋体" w:hAnsi="宋体" w:eastAsia="宋体" w:cs="宋体"/>
          <w:snapToGrid w:val="0"/>
          <w:color w:val="auto"/>
          <w:sz w:val="24"/>
          <w:szCs w:val="24"/>
          <w:highlight w:val="none"/>
          <w:lang w:val="zh-CN"/>
        </w:rPr>
        <w:t>合同执行中涉及采购资金和采购内容修改或补充的，须经财政部门审批，并签书面补充协议报政府采购监督管理部门备案，方可作为主合同不可分割的一部分。</w:t>
      </w:r>
    </w:p>
    <w:p w14:paraId="4C5F7F2F">
      <w:pPr>
        <w:widowControl w:val="0"/>
        <w:spacing w:after="0" w:line="420" w:lineRule="exact"/>
        <w:ind w:firstLine="480" w:firstLineChars="200"/>
        <w:jc w:val="both"/>
        <w:outlineLvl w:val="9"/>
        <w:rPr>
          <w:rFonts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lang w:val="zh-CN"/>
        </w:rPr>
        <w:t>本合同未尽事宜，遵照《民法典》有关条文执行。</w:t>
      </w:r>
    </w:p>
    <w:p w14:paraId="0F214260">
      <w:pPr>
        <w:widowControl w:val="0"/>
        <w:spacing w:after="0" w:line="420" w:lineRule="exact"/>
        <w:ind w:firstLine="480" w:firstLineChars="200"/>
        <w:jc w:val="both"/>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rPr>
        <w:t>4.</w:t>
      </w:r>
      <w:r>
        <w:rPr>
          <w:rFonts w:hint="eastAsia" w:ascii="宋体" w:hAnsi="宋体" w:eastAsia="宋体" w:cs="宋体"/>
          <w:snapToGrid w:val="0"/>
          <w:color w:val="auto"/>
          <w:sz w:val="24"/>
          <w:szCs w:val="24"/>
          <w:highlight w:val="none"/>
          <w:lang w:val="zh-CN"/>
        </w:rPr>
        <w:t>本合同正本一式</w:t>
      </w:r>
      <w:r>
        <w:rPr>
          <w:rFonts w:hint="eastAsia" w:ascii="宋体" w:hAnsi="宋体" w:eastAsia="宋体" w:cs="宋体"/>
          <w:snapToGrid w:val="0"/>
          <w:color w:val="auto"/>
          <w:sz w:val="24"/>
          <w:szCs w:val="24"/>
          <w:highlight w:val="none"/>
          <w:u w:val="single"/>
        </w:rPr>
        <w:t>柒</w:t>
      </w:r>
      <w:r>
        <w:rPr>
          <w:rFonts w:hint="eastAsia" w:ascii="宋体" w:hAnsi="宋体" w:eastAsia="宋体" w:cs="宋体"/>
          <w:snapToGrid w:val="0"/>
          <w:color w:val="auto"/>
          <w:sz w:val="24"/>
          <w:szCs w:val="24"/>
          <w:highlight w:val="none"/>
          <w:lang w:val="zh-CN"/>
        </w:rPr>
        <w:t>份，甲、乙双方各执</w:t>
      </w:r>
      <w:r>
        <w:rPr>
          <w:rFonts w:hint="eastAsia" w:ascii="宋体" w:hAnsi="宋体" w:eastAsia="宋体" w:cs="宋体"/>
          <w:snapToGrid w:val="0"/>
          <w:color w:val="auto"/>
          <w:sz w:val="24"/>
          <w:szCs w:val="24"/>
          <w:highlight w:val="none"/>
          <w:u w:val="single"/>
        </w:rPr>
        <w:t>叁</w:t>
      </w:r>
      <w:r>
        <w:rPr>
          <w:rFonts w:hint="eastAsia" w:ascii="宋体" w:hAnsi="宋体" w:eastAsia="宋体" w:cs="宋体"/>
          <w:snapToGrid w:val="0"/>
          <w:color w:val="auto"/>
          <w:sz w:val="24"/>
          <w:szCs w:val="24"/>
          <w:highlight w:val="none"/>
          <w:lang w:val="zh-CN"/>
        </w:rPr>
        <w:t>份，招标代理单位</w:t>
      </w:r>
      <w:r>
        <w:rPr>
          <w:rFonts w:hint="eastAsia" w:ascii="宋体" w:hAnsi="宋体" w:eastAsia="宋体" w:cs="宋体"/>
          <w:snapToGrid w:val="0"/>
          <w:color w:val="auto"/>
          <w:sz w:val="24"/>
          <w:szCs w:val="24"/>
          <w:highlight w:val="none"/>
          <w:u w:val="single"/>
        </w:rPr>
        <w:t>壹</w:t>
      </w:r>
      <w:r>
        <w:rPr>
          <w:rFonts w:hint="eastAsia" w:ascii="宋体" w:hAnsi="宋体" w:eastAsia="宋体" w:cs="宋体"/>
          <w:snapToGrid w:val="0"/>
          <w:color w:val="auto"/>
          <w:sz w:val="24"/>
          <w:szCs w:val="24"/>
          <w:highlight w:val="none"/>
          <w:lang w:val="zh-CN"/>
        </w:rPr>
        <w:t>份，具有同等法律效力。</w:t>
      </w:r>
    </w:p>
    <w:p w14:paraId="50152AD9">
      <w:pPr>
        <w:pStyle w:val="43"/>
        <w:rPr>
          <w:rFonts w:hint="eastAsia" w:ascii="宋体" w:hAnsi="宋体" w:eastAsia="宋体" w:cs="宋体"/>
          <w:snapToGrid w:val="0"/>
          <w:color w:val="auto"/>
          <w:sz w:val="24"/>
          <w:szCs w:val="24"/>
          <w:highlight w:val="none"/>
          <w:lang w:val="zh-CN"/>
        </w:rPr>
      </w:pPr>
    </w:p>
    <w:tbl>
      <w:tblPr>
        <w:tblStyle w:val="46"/>
        <w:tblW w:w="9500" w:type="dxa"/>
        <w:tblInd w:w="0" w:type="dxa"/>
        <w:tblLayout w:type="fixed"/>
        <w:tblCellMar>
          <w:top w:w="0" w:type="dxa"/>
          <w:left w:w="108" w:type="dxa"/>
          <w:bottom w:w="0" w:type="dxa"/>
          <w:right w:w="108" w:type="dxa"/>
        </w:tblCellMar>
      </w:tblPr>
      <w:tblGrid>
        <w:gridCol w:w="4750"/>
        <w:gridCol w:w="4750"/>
      </w:tblGrid>
      <w:tr w14:paraId="66A50395">
        <w:tblPrEx>
          <w:tblCellMar>
            <w:top w:w="0" w:type="dxa"/>
            <w:left w:w="108" w:type="dxa"/>
            <w:bottom w:w="0" w:type="dxa"/>
            <w:right w:w="108" w:type="dxa"/>
          </w:tblCellMar>
        </w:tblPrEx>
        <w:trPr>
          <w:trHeight w:val="388" w:hRule="atLeast"/>
        </w:trPr>
        <w:tc>
          <w:tcPr>
            <w:tcW w:w="4750" w:type="dxa"/>
            <w:noWrap w:val="0"/>
            <w:vAlign w:val="top"/>
          </w:tcPr>
          <w:p w14:paraId="585B7EA6">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rPr>
              <w:t>甲方（盖章）：</w:t>
            </w:r>
            <w:r>
              <w:rPr>
                <w:rFonts w:hint="eastAsia" w:ascii="宋体" w:hAnsi="宋体" w:eastAsia="宋体" w:cs="宋体"/>
                <w:color w:val="auto"/>
                <w:kern w:val="2"/>
                <w:sz w:val="24"/>
                <w:szCs w:val="24"/>
                <w:highlight w:val="none"/>
                <w:lang w:val="en-GB"/>
              </w:rPr>
              <w:t xml:space="preserve"> </w:t>
            </w:r>
          </w:p>
        </w:tc>
        <w:tc>
          <w:tcPr>
            <w:tcW w:w="4750" w:type="dxa"/>
            <w:noWrap w:val="0"/>
            <w:vAlign w:val="top"/>
          </w:tcPr>
          <w:p w14:paraId="653ECF8E">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乙方（盖章）：</w:t>
            </w:r>
          </w:p>
        </w:tc>
      </w:tr>
      <w:tr w14:paraId="034EC847">
        <w:tblPrEx>
          <w:tblCellMar>
            <w:top w:w="0" w:type="dxa"/>
            <w:left w:w="108" w:type="dxa"/>
            <w:bottom w:w="0" w:type="dxa"/>
            <w:right w:w="108" w:type="dxa"/>
          </w:tblCellMar>
        </w:tblPrEx>
        <w:trPr>
          <w:trHeight w:val="945" w:hRule="exact"/>
        </w:trPr>
        <w:tc>
          <w:tcPr>
            <w:tcW w:w="4750" w:type="dxa"/>
            <w:noWrap w:val="0"/>
            <w:vAlign w:val="top"/>
          </w:tcPr>
          <w:p w14:paraId="319BBE26">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p>
          <w:p w14:paraId="66CC1B31">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或授权委托人（签字）：</w:t>
            </w:r>
          </w:p>
        </w:tc>
        <w:tc>
          <w:tcPr>
            <w:tcW w:w="4750" w:type="dxa"/>
            <w:noWrap w:val="0"/>
            <w:vAlign w:val="top"/>
          </w:tcPr>
          <w:p w14:paraId="03165496">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p>
          <w:p w14:paraId="12E9743A">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或授权委托人（签字）：</w:t>
            </w:r>
          </w:p>
        </w:tc>
      </w:tr>
      <w:tr w14:paraId="0C4691F9">
        <w:tblPrEx>
          <w:tblCellMar>
            <w:top w:w="0" w:type="dxa"/>
            <w:left w:w="108" w:type="dxa"/>
            <w:bottom w:w="0" w:type="dxa"/>
            <w:right w:w="108" w:type="dxa"/>
          </w:tblCellMar>
        </w:tblPrEx>
        <w:trPr>
          <w:trHeight w:val="387" w:hRule="atLeast"/>
        </w:trPr>
        <w:tc>
          <w:tcPr>
            <w:tcW w:w="4750" w:type="dxa"/>
            <w:noWrap w:val="0"/>
            <w:vAlign w:val="top"/>
          </w:tcPr>
          <w:p w14:paraId="4D1488F4">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地址： </w:t>
            </w:r>
          </w:p>
        </w:tc>
        <w:tc>
          <w:tcPr>
            <w:tcW w:w="4750" w:type="dxa"/>
            <w:noWrap w:val="0"/>
            <w:vAlign w:val="top"/>
          </w:tcPr>
          <w:p w14:paraId="36C2E2D3">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地址：</w:t>
            </w:r>
          </w:p>
        </w:tc>
      </w:tr>
      <w:tr w14:paraId="2D481B16">
        <w:tblPrEx>
          <w:tblCellMar>
            <w:top w:w="0" w:type="dxa"/>
            <w:left w:w="108" w:type="dxa"/>
            <w:bottom w:w="0" w:type="dxa"/>
            <w:right w:w="108" w:type="dxa"/>
          </w:tblCellMar>
        </w:tblPrEx>
        <w:trPr>
          <w:trHeight w:val="378" w:hRule="atLeast"/>
        </w:trPr>
        <w:tc>
          <w:tcPr>
            <w:tcW w:w="4750" w:type="dxa"/>
            <w:noWrap w:val="0"/>
            <w:vAlign w:val="top"/>
          </w:tcPr>
          <w:p w14:paraId="729188DD">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ascii="Tahoma" w:hAnsi="Tahoma" w:eastAsia="微软雅黑" w:cs="Times New Roman"/>
                <w:color w:val="auto"/>
                <w:sz w:val="24"/>
                <w:szCs w:val="24"/>
                <w:highlight w:val="none"/>
                <w:lang w:val="en-US" w:eastAsia="zh-CN" w:bidi="ar-SA"/>
              </w:rPr>
            </w:pPr>
            <w:r>
              <w:rPr>
                <w:rFonts w:hint="eastAsia" w:ascii="宋体" w:hAnsi="宋体" w:eastAsia="宋体" w:cs="宋体"/>
                <w:color w:val="auto"/>
                <w:kern w:val="2"/>
                <w:sz w:val="24"/>
                <w:szCs w:val="24"/>
                <w:highlight w:val="none"/>
              </w:rPr>
              <w:t>开户银行：</w:t>
            </w:r>
          </w:p>
        </w:tc>
        <w:tc>
          <w:tcPr>
            <w:tcW w:w="4750" w:type="dxa"/>
            <w:noWrap w:val="0"/>
            <w:vAlign w:val="top"/>
          </w:tcPr>
          <w:p w14:paraId="1B153344">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color w:val="auto"/>
                <w:sz w:val="24"/>
                <w:szCs w:val="24"/>
                <w:highlight w:val="none"/>
              </w:rPr>
            </w:pPr>
            <w:r>
              <w:rPr>
                <w:rFonts w:hint="eastAsia" w:ascii="宋体" w:hAnsi="宋体" w:eastAsia="宋体" w:cs="宋体"/>
                <w:color w:val="auto"/>
                <w:kern w:val="2"/>
                <w:sz w:val="24"/>
                <w:szCs w:val="24"/>
                <w:highlight w:val="none"/>
              </w:rPr>
              <w:t>开户银行：</w:t>
            </w:r>
          </w:p>
        </w:tc>
      </w:tr>
      <w:tr w14:paraId="78D447E1">
        <w:tblPrEx>
          <w:tblCellMar>
            <w:top w:w="0" w:type="dxa"/>
            <w:left w:w="108" w:type="dxa"/>
            <w:bottom w:w="0" w:type="dxa"/>
            <w:right w:w="108" w:type="dxa"/>
          </w:tblCellMar>
        </w:tblPrEx>
        <w:trPr>
          <w:trHeight w:val="341" w:hRule="atLeast"/>
        </w:trPr>
        <w:tc>
          <w:tcPr>
            <w:tcW w:w="4750" w:type="dxa"/>
            <w:noWrap w:val="0"/>
            <w:vAlign w:val="top"/>
          </w:tcPr>
          <w:p w14:paraId="66EC3573">
            <w:pPr>
              <w:pStyle w:val="14"/>
              <w:keepNext w:val="0"/>
              <w:keepLines w:val="0"/>
              <w:pageBreakBefore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帐号：</w:t>
            </w:r>
          </w:p>
        </w:tc>
        <w:tc>
          <w:tcPr>
            <w:tcW w:w="4750" w:type="dxa"/>
            <w:noWrap w:val="0"/>
            <w:vAlign w:val="top"/>
          </w:tcPr>
          <w:p w14:paraId="5E094B56">
            <w:pPr>
              <w:pStyle w:val="14"/>
              <w:keepNext w:val="0"/>
              <w:keepLines w:val="0"/>
              <w:pageBreakBefore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帐号：</w:t>
            </w:r>
          </w:p>
        </w:tc>
      </w:tr>
      <w:tr w14:paraId="15FC9700">
        <w:tblPrEx>
          <w:tblCellMar>
            <w:top w:w="0" w:type="dxa"/>
            <w:left w:w="108" w:type="dxa"/>
            <w:bottom w:w="0" w:type="dxa"/>
            <w:right w:w="108" w:type="dxa"/>
          </w:tblCellMar>
        </w:tblPrEx>
        <w:trPr>
          <w:trHeight w:val="393" w:hRule="atLeast"/>
        </w:trPr>
        <w:tc>
          <w:tcPr>
            <w:tcW w:w="4750" w:type="dxa"/>
            <w:noWrap w:val="0"/>
            <w:vAlign w:val="top"/>
          </w:tcPr>
          <w:p w14:paraId="76207FE4">
            <w:pPr>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签订</w:t>
            </w:r>
            <w:r>
              <w:rPr>
                <w:rFonts w:hint="eastAsia" w:ascii="宋体" w:hAnsi="宋体" w:eastAsia="宋体" w:cs="宋体"/>
                <w:color w:val="auto"/>
                <w:kern w:val="2"/>
                <w:sz w:val="24"/>
                <w:szCs w:val="24"/>
                <w:highlight w:val="none"/>
              </w:rPr>
              <w:t>日期：</w:t>
            </w:r>
          </w:p>
        </w:tc>
        <w:tc>
          <w:tcPr>
            <w:tcW w:w="4750" w:type="dxa"/>
            <w:noWrap w:val="0"/>
            <w:vAlign w:val="top"/>
          </w:tcPr>
          <w:p w14:paraId="1BEFC702">
            <w:pPr>
              <w:pStyle w:val="14"/>
              <w:keepNext w:val="0"/>
              <w:keepLines w:val="0"/>
              <w:pageBreakBefore w:val="0"/>
              <w:kinsoku/>
              <w:wordWrap/>
              <w:overflowPunct/>
              <w:topLinePunct w:val="0"/>
              <w:autoSpaceDE/>
              <w:autoSpaceDN/>
              <w:bidi w:val="0"/>
              <w:spacing w:line="460" w:lineRule="exact"/>
              <w:ind w:left="0" w:leftChars="0" w:firstLine="0" w:firstLineChars="0"/>
              <w:textAlignment w:val="auto"/>
              <w:rPr>
                <w:rFonts w:hint="eastAsia"/>
                <w:color w:val="auto"/>
                <w:sz w:val="24"/>
                <w:szCs w:val="24"/>
                <w:highlight w:val="none"/>
                <w:lang w:val="en-US" w:eastAsia="zh-CN"/>
              </w:rPr>
            </w:pPr>
          </w:p>
        </w:tc>
      </w:tr>
    </w:tbl>
    <w:p w14:paraId="2760DAD7">
      <w:pPr>
        <w:widowControl/>
        <w:adjustRightInd w:val="0"/>
        <w:spacing w:line="440" w:lineRule="exact"/>
        <w:ind w:firstLine="482" w:firstLineChars="200"/>
        <w:rPr>
          <w:rFonts w:hint="eastAsia" w:ascii="宋体" w:hAnsi="宋体" w:cs="宋体"/>
          <w:b/>
          <w:color w:val="auto"/>
          <w:sz w:val="24"/>
          <w:highlight w:val="none"/>
        </w:rPr>
      </w:pPr>
    </w:p>
    <w:p w14:paraId="1B2BE620">
      <w:pPr>
        <w:spacing w:line="40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br w:type="page"/>
      </w:r>
    </w:p>
    <w:bookmarkEnd w:id="29"/>
    <w:bookmarkEnd w:id="30"/>
    <w:p w14:paraId="136E2504">
      <w:pPr>
        <w:pStyle w:val="2"/>
        <w:spacing w:before="0" w:after="0" w:line="560" w:lineRule="exact"/>
        <w:rPr>
          <w:rFonts w:hint="eastAsia" w:ascii="宋体" w:hAnsi="宋体" w:eastAsia="宋体"/>
          <w:color w:val="auto"/>
          <w:sz w:val="21"/>
          <w:szCs w:val="21"/>
          <w:highlight w:val="none"/>
        </w:rPr>
      </w:pPr>
      <w:r>
        <w:rPr>
          <w:rFonts w:hint="eastAsia" w:ascii="宋体" w:hAnsi="宋体" w:eastAsia="宋体"/>
          <w:color w:val="auto"/>
          <w:sz w:val="32"/>
          <w:szCs w:val="32"/>
          <w:highlight w:val="none"/>
        </w:rPr>
        <w:t>第五部分   磋商评定成交标准</w:t>
      </w:r>
    </w:p>
    <w:p w14:paraId="6C7E5EB8">
      <w:pPr>
        <w:spacing w:line="500" w:lineRule="exact"/>
        <w:rPr>
          <w:rFonts w:hint="eastAsia" w:ascii="宋体" w:hAnsi="宋体" w:cs="宋体"/>
          <w:b/>
          <w:bCs/>
          <w:color w:val="auto"/>
          <w:sz w:val="24"/>
          <w:highlight w:val="none"/>
        </w:rPr>
      </w:pPr>
      <w:r>
        <w:rPr>
          <w:rFonts w:hint="eastAsia" w:ascii="宋体" w:hAnsi="宋体" w:cs="宋体"/>
          <w:b/>
          <w:bCs/>
          <w:color w:val="auto"/>
          <w:sz w:val="24"/>
          <w:highlight w:val="none"/>
        </w:rPr>
        <w:t>一、磋商</w:t>
      </w:r>
    </w:p>
    <w:p w14:paraId="7237EEA1">
      <w:pPr>
        <w:pStyle w:val="15"/>
        <w:spacing w:after="0" w:line="5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（一）磋商是指对磋商文件响应程度及要求的服务、商务报价、售后服务承诺和供应商的信誉等进行确认并优化的过程。</w:t>
      </w:r>
    </w:p>
    <w:p w14:paraId="50B6AACC">
      <w:pPr>
        <w:pStyle w:val="15"/>
        <w:spacing w:after="0" w:line="5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（二）竞争性磋商内容：磋商文件中采购需求及相关服务，仅为基本需求及服务要求，供应商可以重新承诺优于或高于本磋商文件中的所有配置及服务承诺。</w:t>
      </w:r>
    </w:p>
    <w:p w14:paraId="330CF13A">
      <w:pPr>
        <w:pStyle w:val="15"/>
        <w:spacing w:after="0" w:line="500" w:lineRule="exact"/>
        <w:ind w:left="0" w:leftChars="0"/>
        <w:rPr>
          <w:rFonts w:hint="eastAsia" w:ascii="宋体" w:hAnsi="宋体" w:cs="宋体"/>
          <w:b/>
          <w:bCs/>
          <w:color w:val="auto"/>
          <w:sz w:val="24"/>
          <w:highlight w:val="none"/>
        </w:rPr>
      </w:pPr>
      <w:r>
        <w:rPr>
          <w:rFonts w:hint="eastAsia" w:ascii="宋体" w:hAnsi="宋体" w:cs="宋体"/>
          <w:b/>
          <w:bCs/>
          <w:color w:val="auto"/>
          <w:sz w:val="24"/>
          <w:highlight w:val="none"/>
        </w:rPr>
        <w:t>二、磋商小组人员组成</w:t>
      </w:r>
    </w:p>
    <w:p w14:paraId="5D66C05E">
      <w:pPr>
        <w:pStyle w:val="15"/>
        <w:spacing w:after="0" w:line="5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本次采购采用竞争性磋商方式，采购人依法将组织3人及以上单数人员作为磋商小组，磋商小组负责本次项目所有磋商任务，包括全程磋商、推荐磋商成交候选人、填写磋商采购结果报告等。</w:t>
      </w:r>
    </w:p>
    <w:p w14:paraId="38574212">
      <w:pPr>
        <w:pStyle w:val="15"/>
        <w:spacing w:after="0" w:line="500" w:lineRule="exact"/>
        <w:ind w:left="0" w:leftChars="0"/>
        <w:rPr>
          <w:rFonts w:hint="eastAsia" w:ascii="宋体" w:hAnsi="宋体" w:cs="宋体"/>
          <w:b/>
          <w:bCs/>
          <w:color w:val="auto"/>
          <w:sz w:val="24"/>
          <w:highlight w:val="none"/>
        </w:rPr>
      </w:pPr>
      <w:r>
        <w:rPr>
          <w:rFonts w:hint="eastAsia" w:ascii="宋体" w:hAnsi="宋体" w:cs="宋体"/>
          <w:b/>
          <w:bCs/>
          <w:color w:val="auto"/>
          <w:sz w:val="24"/>
          <w:highlight w:val="none"/>
        </w:rPr>
        <w:t>三、报价算术性修正</w:t>
      </w:r>
    </w:p>
    <w:p w14:paraId="0B29E275">
      <w:pPr>
        <w:pStyle w:val="15"/>
        <w:spacing w:after="0" w:line="5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（一）响应文件中的大写金额与小写金额不一致的，以大写金额为准；</w:t>
      </w:r>
    </w:p>
    <w:p w14:paraId="307B66D6">
      <w:pPr>
        <w:pStyle w:val="15"/>
        <w:spacing w:after="0" w:line="5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（二）总价金额与依据单价计算出的结果不一致的，以单价金额为准修正总价，但单价金额小数点有明显错误的除外。</w:t>
      </w:r>
    </w:p>
    <w:p w14:paraId="7A1137F3">
      <w:pPr>
        <w:pStyle w:val="15"/>
        <w:spacing w:after="0" w:line="500" w:lineRule="exact"/>
        <w:ind w:left="0" w:leftChars="0"/>
        <w:rPr>
          <w:rFonts w:hint="eastAsia" w:ascii="宋体" w:hAnsi="宋体" w:cs="宋体"/>
          <w:b/>
          <w:bCs/>
          <w:color w:val="auto"/>
          <w:sz w:val="24"/>
          <w:highlight w:val="none"/>
        </w:rPr>
      </w:pPr>
      <w:r>
        <w:rPr>
          <w:rFonts w:hint="eastAsia" w:ascii="宋体" w:hAnsi="宋体" w:cs="宋体"/>
          <w:b/>
          <w:bCs/>
          <w:color w:val="auto"/>
          <w:sz w:val="24"/>
          <w:highlight w:val="none"/>
        </w:rPr>
        <w:t>四、评审及评审程序</w:t>
      </w:r>
    </w:p>
    <w:p w14:paraId="10950B4D">
      <w:pPr>
        <w:pStyle w:val="15"/>
        <w:spacing w:after="0" w:line="5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(一)评审原则：根据磋商小组推荐的成交候选人名单，按顺序确定成交人。</w:t>
      </w:r>
    </w:p>
    <w:p w14:paraId="51A27DFD">
      <w:pPr>
        <w:pStyle w:val="15"/>
        <w:spacing w:after="0" w:line="5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(二)评审程序</w:t>
      </w:r>
    </w:p>
    <w:p w14:paraId="534A89C2">
      <w:pPr>
        <w:pStyle w:val="15"/>
        <w:spacing w:after="0" w:line="500" w:lineRule="exact"/>
        <w:ind w:left="0" w:leftChars="0" w:firstLine="480" w:firstLineChars="200"/>
        <w:rPr>
          <w:rFonts w:hint="eastAsia" w:hAnsi="宋体" w:cs="宋体"/>
          <w:color w:val="auto"/>
          <w:sz w:val="24"/>
          <w:highlight w:val="none"/>
        </w:rPr>
      </w:pPr>
      <w:r>
        <w:rPr>
          <w:rFonts w:hint="eastAsia" w:ascii="宋体" w:hAnsi="宋体" w:cs="宋体"/>
          <w:color w:val="auto"/>
          <w:sz w:val="24"/>
          <w:highlight w:val="none"/>
        </w:rPr>
        <w:t>1、磋商小组将评审情况写出书面评审报告，推荐成交候选人，</w:t>
      </w:r>
      <w:r>
        <w:rPr>
          <w:rFonts w:hint="eastAsia" w:hAnsi="宋体" w:cs="宋体"/>
          <w:color w:val="auto"/>
          <w:sz w:val="24"/>
          <w:highlight w:val="none"/>
        </w:rPr>
        <w:t>根据综合得分由高到低排列次序，得分最高的为第一中标候选人。</w:t>
      </w:r>
    </w:p>
    <w:p w14:paraId="3C4E95D8">
      <w:pPr>
        <w:pStyle w:val="26"/>
        <w:spacing w:line="500" w:lineRule="exact"/>
        <w:ind w:firstLine="360" w:firstLineChars="150"/>
        <w:rPr>
          <w:rFonts w:hint="eastAsia" w:hAnsi="宋体" w:cs="宋体"/>
          <w:color w:val="auto"/>
          <w:sz w:val="24"/>
          <w:szCs w:val="24"/>
          <w:highlight w:val="none"/>
        </w:rPr>
      </w:pPr>
      <w:r>
        <w:rPr>
          <w:rFonts w:hint="eastAsia" w:hAnsi="宋体" w:cs="宋体"/>
          <w:color w:val="auto"/>
          <w:sz w:val="24"/>
          <w:szCs w:val="24"/>
          <w:highlight w:val="none"/>
        </w:rPr>
        <w:t>注：若综合得分相同，则以商务技术得分高的优先排名，若商务技术得分也相同，则抽签确定。评审过程中如发现有异常情况，由评审专家集体讨论决定。</w:t>
      </w:r>
    </w:p>
    <w:p w14:paraId="17EBE0FC">
      <w:pPr>
        <w:spacing w:line="50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中标结果经采购人确认并经公示无异议后，采购代理机构发出《中标通知书》。</w:t>
      </w:r>
    </w:p>
    <w:p w14:paraId="0C03A070">
      <w:pPr>
        <w:pStyle w:val="15"/>
        <w:spacing w:after="0" w:line="5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3、采购代理机构不解释成交或落标原因，不退回响应文件和其他磋商资料。</w:t>
      </w:r>
    </w:p>
    <w:p w14:paraId="703311FC">
      <w:pPr>
        <w:pStyle w:val="15"/>
        <w:spacing w:after="0" w:line="500" w:lineRule="exact"/>
        <w:ind w:left="0" w:leftChars="0"/>
        <w:rPr>
          <w:rFonts w:hint="eastAsia" w:ascii="宋体" w:hAnsi="宋体" w:cs="宋体"/>
          <w:b/>
          <w:bCs/>
          <w:color w:val="auto"/>
          <w:sz w:val="24"/>
          <w:highlight w:val="none"/>
        </w:rPr>
      </w:pPr>
      <w:r>
        <w:rPr>
          <w:rFonts w:hint="eastAsia" w:ascii="宋体" w:hAnsi="宋体" w:cs="宋体"/>
          <w:b/>
          <w:bCs/>
          <w:color w:val="auto"/>
          <w:sz w:val="24"/>
          <w:highlight w:val="none"/>
        </w:rPr>
        <w:t>五、评审标准</w:t>
      </w:r>
    </w:p>
    <w:p w14:paraId="31471778">
      <w:pPr>
        <w:pStyle w:val="15"/>
        <w:spacing w:after="0" w:line="5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综合评分法，磋商小组将遵循公开、公平、公正的原则，对供应商进行综合分析考评，由评委记名并独立打分，评委所评分值的算术平均值即为供应商的各项得分。（计算分值四舍五入，精确到小数点后二位）。</w:t>
      </w:r>
    </w:p>
    <w:p w14:paraId="78DDEAF7">
      <w:pPr>
        <w:rPr>
          <w:rFonts w:hint="eastAsia"/>
        </w:rPr>
      </w:pPr>
    </w:p>
    <w:p w14:paraId="4E967A9C">
      <w:pPr>
        <w:pStyle w:val="15"/>
        <w:keepNext w:val="0"/>
        <w:keepLines w:val="0"/>
        <w:pageBreakBefore w:val="0"/>
        <w:widowControl w:val="0"/>
        <w:numPr>
          <w:ilvl w:val="0"/>
          <w:numId w:val="9"/>
        </w:numPr>
        <w:kinsoku/>
        <w:wordWrap/>
        <w:overflowPunct/>
        <w:topLinePunct w:val="0"/>
        <w:autoSpaceDE/>
        <w:autoSpaceDN/>
        <w:bidi w:val="0"/>
        <w:adjustRightInd/>
        <w:snapToGrid/>
        <w:spacing w:after="0" w:line="340" w:lineRule="exact"/>
        <w:ind w:left="422" w:leftChars="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商务技术评审(90分)：</w:t>
      </w:r>
    </w:p>
    <w:tbl>
      <w:tblPr>
        <w:tblStyle w:val="46"/>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095"/>
        <w:gridCol w:w="7152"/>
        <w:gridCol w:w="720"/>
      </w:tblGrid>
      <w:tr w14:paraId="2E03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noWrap w:val="0"/>
            <w:vAlign w:val="center"/>
          </w:tcPr>
          <w:p w14:paraId="550AC3C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576" w:type="pct"/>
            <w:noWrap w:val="0"/>
            <w:vAlign w:val="center"/>
          </w:tcPr>
          <w:p w14:paraId="52780D1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评分</w:t>
            </w:r>
          </w:p>
          <w:p w14:paraId="234780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项目</w:t>
            </w:r>
          </w:p>
        </w:tc>
        <w:tc>
          <w:tcPr>
            <w:tcW w:w="3766" w:type="pct"/>
            <w:noWrap w:val="0"/>
            <w:vAlign w:val="center"/>
          </w:tcPr>
          <w:p w14:paraId="07F38C2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FF0000"/>
                <w:szCs w:val="21"/>
                <w:highlight w:val="none"/>
                <w:lang w:eastAsia="zh-CN"/>
              </w:rPr>
            </w:pPr>
            <w:r>
              <w:rPr>
                <w:rFonts w:hint="eastAsia" w:ascii="宋体" w:hAnsi="宋体" w:cs="宋体"/>
                <w:b/>
                <w:bCs/>
                <w:color w:val="FF0000"/>
                <w:szCs w:val="21"/>
                <w:highlight w:val="none"/>
                <w:lang w:eastAsia="zh-CN"/>
              </w:rPr>
              <w:t xml:space="preserve"> </w:t>
            </w:r>
          </w:p>
        </w:tc>
        <w:tc>
          <w:tcPr>
            <w:tcW w:w="379" w:type="pct"/>
            <w:noWrap w:val="0"/>
            <w:vAlign w:val="center"/>
          </w:tcPr>
          <w:p w14:paraId="441FF31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FF0000"/>
                <w:szCs w:val="21"/>
                <w:highlight w:val="none"/>
              </w:rPr>
            </w:pPr>
          </w:p>
        </w:tc>
      </w:tr>
      <w:tr w14:paraId="5129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7" w:type="pct"/>
            <w:noWrap w:val="0"/>
            <w:vAlign w:val="center"/>
          </w:tcPr>
          <w:p w14:paraId="0A285E8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一</w:t>
            </w:r>
          </w:p>
        </w:tc>
        <w:tc>
          <w:tcPr>
            <w:tcW w:w="4343" w:type="pct"/>
            <w:gridSpan w:val="2"/>
            <w:noWrap w:val="0"/>
            <w:vAlign w:val="center"/>
          </w:tcPr>
          <w:p w14:paraId="376A360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商务部分</w:t>
            </w:r>
          </w:p>
        </w:tc>
        <w:tc>
          <w:tcPr>
            <w:tcW w:w="379" w:type="pct"/>
            <w:noWrap w:val="0"/>
            <w:vAlign w:val="center"/>
          </w:tcPr>
          <w:p w14:paraId="3EF5D5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kern w:val="2"/>
                <w:sz w:val="21"/>
                <w:szCs w:val="21"/>
                <w:highlight w:val="none"/>
              </w:rPr>
              <w:t>分</w:t>
            </w:r>
          </w:p>
        </w:tc>
      </w:tr>
      <w:tr w14:paraId="5470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277" w:type="pct"/>
            <w:noWrap w:val="0"/>
            <w:vAlign w:val="center"/>
          </w:tcPr>
          <w:p w14:paraId="638657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576" w:type="pct"/>
            <w:noWrap w:val="0"/>
            <w:vAlign w:val="center"/>
          </w:tcPr>
          <w:p w14:paraId="1AE7C313">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i w:val="0"/>
                <w:iCs w:val="0"/>
                <w:color w:val="auto"/>
                <w:sz w:val="21"/>
                <w:szCs w:val="21"/>
                <w:highlight w:val="none"/>
                <w:lang w:eastAsia="zh-CN"/>
              </w:rPr>
              <w:t>荣誉奖项</w:t>
            </w:r>
          </w:p>
        </w:tc>
        <w:tc>
          <w:tcPr>
            <w:tcW w:w="3766" w:type="pct"/>
            <w:noWrap w:val="0"/>
            <w:vAlign w:val="center"/>
          </w:tcPr>
          <w:p w14:paraId="070D04B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自2019年1月1日至投标截止时间止（以证书颁发时间为准）</w:t>
            </w:r>
            <w:r>
              <w:rPr>
                <w:rFonts w:hint="eastAsia" w:ascii="宋体" w:hAnsi="宋体" w:eastAsia="宋体" w:cs="宋体"/>
                <w:color w:val="auto"/>
                <w:kern w:val="2"/>
                <w:sz w:val="21"/>
                <w:szCs w:val="21"/>
                <w:highlight w:val="none"/>
              </w:rPr>
              <w:t>供应商</w:t>
            </w:r>
            <w:r>
              <w:rPr>
                <w:rFonts w:hint="eastAsia" w:ascii="宋体" w:hAnsi="宋体" w:eastAsia="宋体" w:cs="宋体"/>
                <w:b w:val="0"/>
                <w:bCs w:val="0"/>
                <w:color w:val="auto"/>
                <w:szCs w:val="21"/>
                <w:highlight w:val="none"/>
              </w:rPr>
              <w:t>获得规划设计类奖项的，每个得</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分，最高得</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eastAsia="zh-CN"/>
              </w:rPr>
              <w:t>。</w:t>
            </w:r>
          </w:p>
          <w:p w14:paraId="6DBE79F1">
            <w:pPr>
              <w:pStyle w:val="20"/>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1"/>
                <w:highlight w:val="none"/>
                <w:lang w:eastAsia="zh-CN"/>
              </w:rPr>
            </w:pPr>
            <w:r>
              <w:rPr>
                <w:rFonts w:hint="eastAsia" w:ascii="宋体" w:hAnsi="宋体" w:eastAsia="宋体" w:cs="宋体"/>
                <w:b w:val="0"/>
                <w:bCs w:val="0"/>
                <w:color w:val="auto"/>
                <w:sz w:val="21"/>
                <w:szCs w:val="21"/>
                <w:highlight w:val="none"/>
                <w:lang w:eastAsia="zh-CN"/>
              </w:rPr>
              <w:t>注：提供获奖证书或获奖文件原件扫描件编入商务技术文件中，</w:t>
            </w:r>
            <w:r>
              <w:rPr>
                <w:rFonts w:hint="eastAsia" w:ascii="宋体" w:hAnsi="宋体" w:eastAsia="宋体" w:cs="宋体"/>
                <w:bCs w:val="0"/>
                <w:color w:val="auto"/>
                <w:sz w:val="21"/>
                <w:szCs w:val="21"/>
                <w:highlight w:val="none"/>
              </w:rPr>
              <w:t>否则不得分。时间以</w:t>
            </w:r>
            <w:r>
              <w:rPr>
                <w:rFonts w:hint="eastAsia" w:ascii="宋体" w:hAnsi="宋体" w:eastAsia="宋体" w:cs="宋体"/>
                <w:b w:val="0"/>
                <w:bCs w:val="0"/>
                <w:color w:val="auto"/>
                <w:sz w:val="21"/>
                <w:szCs w:val="21"/>
                <w:highlight w:val="none"/>
                <w:lang w:eastAsia="zh-CN"/>
              </w:rPr>
              <w:t>获奖证书或获奖文件的落款</w:t>
            </w:r>
            <w:r>
              <w:rPr>
                <w:rFonts w:hint="eastAsia" w:ascii="宋体" w:hAnsi="宋体" w:eastAsia="宋体" w:cs="宋体"/>
                <w:bCs w:val="0"/>
                <w:color w:val="auto"/>
                <w:sz w:val="21"/>
                <w:szCs w:val="21"/>
                <w:highlight w:val="none"/>
              </w:rPr>
              <w:t>时间为准。</w:t>
            </w:r>
          </w:p>
        </w:tc>
        <w:tc>
          <w:tcPr>
            <w:tcW w:w="379" w:type="pct"/>
            <w:noWrap w:val="0"/>
            <w:vAlign w:val="center"/>
          </w:tcPr>
          <w:p w14:paraId="7535F75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Cs/>
                <w:color w:val="auto"/>
                <w:kern w:val="2"/>
                <w:sz w:val="21"/>
                <w:szCs w:val="21"/>
                <w:highlight w:val="none"/>
                <w:lang w:val="en-US" w:eastAsia="zh-CN"/>
              </w:rPr>
              <w:t>0-3</w:t>
            </w:r>
            <w:r>
              <w:rPr>
                <w:rFonts w:hint="eastAsia" w:ascii="宋体" w:hAnsi="宋体" w:eastAsia="宋体" w:cs="宋体"/>
                <w:bCs/>
                <w:color w:val="auto"/>
                <w:kern w:val="2"/>
                <w:sz w:val="21"/>
                <w:szCs w:val="21"/>
                <w:highlight w:val="none"/>
              </w:rPr>
              <w:t>分</w:t>
            </w:r>
          </w:p>
        </w:tc>
      </w:tr>
      <w:tr w14:paraId="434A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7" w:type="pct"/>
            <w:noWrap w:val="0"/>
            <w:vAlign w:val="center"/>
          </w:tcPr>
          <w:p w14:paraId="0835DA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p>
        </w:tc>
        <w:tc>
          <w:tcPr>
            <w:tcW w:w="576" w:type="pct"/>
            <w:noWrap w:val="0"/>
            <w:vAlign w:val="center"/>
          </w:tcPr>
          <w:p w14:paraId="6B35F3CA">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rPr>
              <w:t>项目业绩</w:t>
            </w:r>
          </w:p>
        </w:tc>
        <w:tc>
          <w:tcPr>
            <w:tcW w:w="3766" w:type="pct"/>
            <w:noWrap w:val="0"/>
            <w:vAlign w:val="center"/>
          </w:tcPr>
          <w:p w14:paraId="3D7BABFE">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供应商提供自20</w:t>
            </w:r>
            <w:r>
              <w:rPr>
                <w:rFonts w:hint="eastAsia" w:ascii="宋体" w:hAnsi="宋体" w:eastAsia="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年1月1日以来</w:t>
            </w:r>
            <w:r>
              <w:rPr>
                <w:rFonts w:hint="eastAsia" w:ascii="宋体" w:hAnsi="宋体" w:cs="宋体"/>
                <w:color w:val="auto"/>
                <w:kern w:val="2"/>
                <w:sz w:val="21"/>
                <w:szCs w:val="21"/>
                <w:highlight w:val="none"/>
                <w:lang w:val="en-US" w:eastAsia="zh-CN"/>
              </w:rPr>
              <w:t>完成</w:t>
            </w:r>
            <w:r>
              <w:rPr>
                <w:rFonts w:hint="eastAsia" w:ascii="宋体" w:hAnsi="宋体" w:eastAsia="宋体" w:cs="宋体"/>
                <w:color w:val="auto"/>
                <w:kern w:val="2"/>
                <w:sz w:val="21"/>
                <w:szCs w:val="21"/>
                <w:highlight w:val="none"/>
              </w:rPr>
              <w:t>过类似项目</w:t>
            </w:r>
            <w:r>
              <w:rPr>
                <w:rFonts w:hint="eastAsia" w:ascii="宋体" w:hAnsi="宋体" w:cs="宋体"/>
                <w:color w:val="auto"/>
                <w:kern w:val="2"/>
                <w:sz w:val="21"/>
                <w:szCs w:val="21"/>
                <w:highlight w:val="none"/>
                <w:lang w:val="en-US" w:eastAsia="zh-CN"/>
              </w:rPr>
              <w:t>业绩</w:t>
            </w:r>
            <w:r>
              <w:rPr>
                <w:rFonts w:hint="eastAsia" w:ascii="宋体" w:hAnsi="宋体" w:eastAsia="宋体" w:cs="宋体"/>
                <w:color w:val="auto"/>
                <w:kern w:val="2"/>
                <w:sz w:val="21"/>
                <w:szCs w:val="21"/>
                <w:highlight w:val="none"/>
              </w:rPr>
              <w:t>，每提供一个得</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rPr>
              <w:t>分，最高得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14:paraId="33AEA95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Cs w:val="21"/>
                <w:highlight w:val="none"/>
              </w:rPr>
            </w:pPr>
            <w:r>
              <w:rPr>
                <w:rFonts w:hint="eastAsia" w:ascii="宋体" w:hAnsi="宋体" w:eastAsia="宋体" w:cs="宋体"/>
                <w:bCs w:val="0"/>
                <w:color w:val="auto"/>
                <w:sz w:val="21"/>
                <w:szCs w:val="21"/>
                <w:highlight w:val="none"/>
              </w:rPr>
              <w:t>注：提供合同原件扫描件</w:t>
            </w:r>
            <w:r>
              <w:rPr>
                <w:rFonts w:hint="eastAsia" w:ascii="宋体" w:hAnsi="宋体" w:cs="宋体"/>
                <w:bCs w:val="0"/>
                <w:color w:val="auto"/>
                <w:sz w:val="21"/>
                <w:szCs w:val="21"/>
                <w:highlight w:val="none"/>
                <w:lang w:val="en-US" w:eastAsia="zh-CN"/>
              </w:rPr>
              <w:t>编入</w:t>
            </w:r>
            <w:r>
              <w:rPr>
                <w:rFonts w:hint="eastAsia" w:ascii="宋体" w:hAnsi="宋体" w:eastAsia="宋体" w:cs="宋体"/>
                <w:b w:val="0"/>
                <w:bCs w:val="0"/>
                <w:color w:val="auto"/>
                <w:sz w:val="21"/>
                <w:szCs w:val="21"/>
                <w:highlight w:val="none"/>
                <w:lang w:eastAsia="zh-CN"/>
              </w:rPr>
              <w:t>商务技术文件中</w:t>
            </w:r>
            <w:r>
              <w:rPr>
                <w:rFonts w:hint="eastAsia" w:ascii="宋体" w:hAnsi="宋体" w:eastAsia="宋体" w:cs="宋体"/>
                <w:bCs w:val="0"/>
                <w:color w:val="auto"/>
                <w:sz w:val="21"/>
                <w:szCs w:val="21"/>
                <w:highlight w:val="none"/>
              </w:rPr>
              <w:t>，否则不得分。时间以合同签订时间为准。</w:t>
            </w:r>
          </w:p>
        </w:tc>
        <w:tc>
          <w:tcPr>
            <w:tcW w:w="379" w:type="pct"/>
            <w:noWrap w:val="0"/>
            <w:vAlign w:val="center"/>
          </w:tcPr>
          <w:p w14:paraId="75F99C0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Cs/>
                <w:color w:val="auto"/>
                <w:kern w:val="2"/>
                <w:sz w:val="21"/>
                <w:szCs w:val="21"/>
                <w:highlight w:val="none"/>
                <w:lang w:val="en-US" w:eastAsia="zh-CN"/>
              </w:rPr>
              <w:t>0-1</w:t>
            </w:r>
            <w:r>
              <w:rPr>
                <w:rFonts w:hint="eastAsia" w:ascii="宋体" w:hAnsi="宋体" w:eastAsia="宋体" w:cs="宋体"/>
                <w:bCs/>
                <w:color w:val="auto"/>
                <w:kern w:val="2"/>
                <w:sz w:val="21"/>
                <w:szCs w:val="21"/>
                <w:highlight w:val="none"/>
              </w:rPr>
              <w:t>分</w:t>
            </w:r>
          </w:p>
        </w:tc>
      </w:tr>
      <w:tr w14:paraId="56B5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7" w:type="pct"/>
            <w:vMerge w:val="restart"/>
            <w:noWrap w:val="0"/>
            <w:vAlign w:val="center"/>
          </w:tcPr>
          <w:p w14:paraId="0FDAA8F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576" w:type="pct"/>
            <w:vMerge w:val="restart"/>
            <w:noWrap w:val="0"/>
            <w:vAlign w:val="center"/>
          </w:tcPr>
          <w:p w14:paraId="25EDF9F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rPr>
              <w:t>项目实施人员情况</w:t>
            </w:r>
          </w:p>
        </w:tc>
        <w:tc>
          <w:tcPr>
            <w:tcW w:w="3766" w:type="pct"/>
            <w:noWrap w:val="0"/>
            <w:vAlign w:val="center"/>
          </w:tcPr>
          <w:p w14:paraId="4188EED9">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项目负责人具有</w:t>
            </w:r>
            <w:r>
              <w:rPr>
                <w:rFonts w:hint="eastAsia" w:ascii="宋体" w:hAnsi="宋体" w:eastAsia="宋体" w:cs="宋体"/>
                <w:color w:val="auto"/>
                <w:kern w:val="2"/>
                <w:sz w:val="21"/>
                <w:szCs w:val="21"/>
                <w:highlight w:val="none"/>
                <w:lang w:eastAsia="zh-CN"/>
              </w:rPr>
              <w:t>城乡规划</w:t>
            </w:r>
            <w:r>
              <w:rPr>
                <w:rFonts w:hint="eastAsia" w:ascii="宋体" w:hAnsi="宋体" w:eastAsia="宋体" w:cs="宋体"/>
                <w:color w:val="auto"/>
                <w:kern w:val="2"/>
                <w:sz w:val="21"/>
                <w:szCs w:val="21"/>
                <w:highlight w:val="none"/>
              </w:rPr>
              <w:t>高级工程师及以上职称的得2分</w:t>
            </w:r>
            <w:r>
              <w:rPr>
                <w:rFonts w:hint="eastAsia" w:ascii="宋体" w:hAnsi="宋体" w:eastAsia="宋体" w:cs="宋体"/>
                <w:color w:val="auto"/>
                <w:kern w:val="2"/>
                <w:sz w:val="21"/>
                <w:szCs w:val="21"/>
                <w:highlight w:val="none"/>
                <w:lang w:eastAsia="zh-CN"/>
              </w:rPr>
              <w:t>；具有注册城乡规划师资格的，得</w:t>
            </w:r>
            <w:r>
              <w:rPr>
                <w:rFonts w:hint="eastAsia" w:ascii="宋体" w:hAnsi="宋体" w:eastAsia="宋体" w:cs="宋体"/>
                <w:color w:val="auto"/>
                <w:kern w:val="2"/>
                <w:sz w:val="21"/>
                <w:szCs w:val="21"/>
                <w:highlight w:val="none"/>
                <w:lang w:val="en-US" w:eastAsia="zh-CN"/>
              </w:rPr>
              <w:t>2分，</w:t>
            </w:r>
            <w:r>
              <w:rPr>
                <w:rFonts w:hint="eastAsia" w:ascii="宋体" w:hAnsi="宋体" w:eastAsia="宋体" w:cs="宋体"/>
                <w:i w:val="0"/>
                <w:iCs w:val="0"/>
                <w:color w:val="auto"/>
                <w:sz w:val="21"/>
                <w:szCs w:val="21"/>
                <w:highlight w:val="none"/>
                <w:lang w:val="en-US" w:eastAsia="zh-CN"/>
              </w:rPr>
              <w:t>本项最高4分。</w:t>
            </w:r>
          </w:p>
          <w:p w14:paraId="45E469C6">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Cs w:val="21"/>
                <w:highlight w:val="none"/>
              </w:rPr>
            </w:pPr>
            <w:r>
              <w:rPr>
                <w:rFonts w:hint="eastAsia" w:ascii="宋体" w:hAnsi="宋体" w:eastAsia="宋体" w:cs="宋体"/>
                <w:color w:val="auto"/>
                <w:kern w:val="2"/>
                <w:sz w:val="21"/>
                <w:szCs w:val="21"/>
                <w:highlight w:val="none"/>
              </w:rPr>
              <w:t>注：提供相关证书扫描件及</w:t>
            </w:r>
            <w:r>
              <w:rPr>
                <w:rFonts w:hint="eastAsia" w:ascii="宋体" w:hAnsi="宋体" w:eastAsia="宋体" w:cs="宋体"/>
                <w:color w:val="auto"/>
                <w:sz w:val="21"/>
                <w:szCs w:val="21"/>
                <w:highlight w:val="none"/>
              </w:rPr>
              <w:t>投标单位为其</w:t>
            </w:r>
            <w:r>
              <w:rPr>
                <w:rFonts w:hint="eastAsia" w:ascii="宋体" w:hAnsi="宋体" w:cs="宋体"/>
                <w:color w:val="auto"/>
                <w:sz w:val="21"/>
                <w:szCs w:val="21"/>
                <w:highlight w:val="none"/>
                <w:lang w:val="en-US" w:eastAsia="zh-CN"/>
              </w:rPr>
              <w:t>缴</w:t>
            </w:r>
            <w:r>
              <w:rPr>
                <w:rFonts w:hint="eastAsia" w:ascii="宋体" w:hAnsi="宋体" w:eastAsia="宋体" w:cs="宋体"/>
                <w:color w:val="auto"/>
                <w:sz w:val="21"/>
                <w:szCs w:val="21"/>
                <w:highlight w:val="none"/>
              </w:rPr>
              <w:t>纳的</w:t>
            </w:r>
            <w:r>
              <w:rPr>
                <w:rFonts w:hint="eastAsia" w:ascii="宋体" w:hAnsi="宋体" w:eastAsia="宋体" w:cs="宋体"/>
                <w:color w:val="auto"/>
                <w:sz w:val="21"/>
                <w:szCs w:val="21"/>
                <w:highlight w:val="none"/>
                <w:lang w:eastAsia="zh-CN"/>
              </w:rPr>
              <w:t>截止投标</w:t>
            </w:r>
            <w:r>
              <w:rPr>
                <w:rFonts w:hint="eastAsia" w:ascii="宋体" w:hAnsi="宋体" w:eastAsia="宋体" w:cs="宋体"/>
                <w:bCs w:val="0"/>
                <w:color w:val="auto"/>
                <w:sz w:val="21"/>
                <w:szCs w:val="21"/>
                <w:highlight w:val="none"/>
                <w:lang w:eastAsia="zh-CN"/>
              </w:rPr>
              <w:t>前三</w:t>
            </w:r>
            <w:r>
              <w:rPr>
                <w:rFonts w:hint="eastAsia" w:ascii="宋体" w:hAnsi="宋体" w:eastAsia="宋体" w:cs="宋体"/>
                <w:bCs w:val="0"/>
                <w:color w:val="auto"/>
                <w:sz w:val="21"/>
                <w:szCs w:val="21"/>
                <w:highlight w:val="none"/>
              </w:rPr>
              <w:t>个月</w:t>
            </w:r>
            <w:r>
              <w:rPr>
                <w:rFonts w:hint="eastAsia" w:ascii="宋体" w:hAnsi="宋体" w:eastAsia="宋体" w:cs="宋体"/>
                <w:bCs w:val="0"/>
                <w:color w:val="auto"/>
                <w:sz w:val="21"/>
                <w:szCs w:val="21"/>
                <w:highlight w:val="none"/>
                <w:lang w:eastAsia="zh-CN"/>
              </w:rPr>
              <w:t>的</w:t>
            </w:r>
            <w:r>
              <w:rPr>
                <w:rFonts w:hint="eastAsia" w:ascii="宋体" w:hAnsi="宋体" w:eastAsia="宋体" w:cs="宋体"/>
                <w:bCs w:val="0"/>
                <w:color w:val="auto"/>
                <w:sz w:val="21"/>
                <w:szCs w:val="21"/>
                <w:highlight w:val="none"/>
              </w:rPr>
              <w:t>社保证明</w:t>
            </w:r>
            <w:r>
              <w:rPr>
                <w:rFonts w:hint="eastAsia" w:ascii="宋体" w:hAnsi="宋体" w:cs="宋体"/>
                <w:bCs w:val="0"/>
                <w:color w:val="auto"/>
                <w:sz w:val="21"/>
                <w:szCs w:val="21"/>
                <w:highlight w:val="none"/>
                <w:lang w:val="en-US" w:eastAsia="zh-CN"/>
              </w:rPr>
              <w:t>编入</w:t>
            </w:r>
            <w:r>
              <w:rPr>
                <w:rFonts w:hint="eastAsia" w:ascii="宋体" w:hAnsi="宋体" w:eastAsia="宋体" w:cs="宋体"/>
                <w:b w:val="0"/>
                <w:bCs w:val="0"/>
                <w:color w:val="auto"/>
                <w:sz w:val="21"/>
                <w:szCs w:val="21"/>
                <w:highlight w:val="none"/>
                <w:lang w:eastAsia="zh-CN"/>
              </w:rPr>
              <w:t>商务技术文件中</w:t>
            </w:r>
            <w:r>
              <w:rPr>
                <w:rFonts w:hint="eastAsia" w:ascii="宋体" w:hAnsi="宋体" w:eastAsia="宋体" w:cs="宋体"/>
                <w:bCs w:val="0"/>
                <w:color w:val="auto"/>
                <w:sz w:val="21"/>
                <w:szCs w:val="21"/>
                <w:highlight w:val="none"/>
              </w:rPr>
              <w:t>，否则不得分。</w:t>
            </w:r>
          </w:p>
        </w:tc>
        <w:tc>
          <w:tcPr>
            <w:tcW w:w="379" w:type="pct"/>
            <w:noWrap w:val="0"/>
            <w:vAlign w:val="center"/>
          </w:tcPr>
          <w:p w14:paraId="1C6B7E3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Cs/>
                <w:color w:val="auto"/>
                <w:kern w:val="2"/>
                <w:sz w:val="21"/>
                <w:szCs w:val="21"/>
                <w:highlight w:val="none"/>
                <w:lang w:val="en-US" w:eastAsia="zh-CN"/>
              </w:rPr>
              <w:t>0-4</w:t>
            </w:r>
            <w:r>
              <w:rPr>
                <w:rFonts w:hint="eastAsia" w:ascii="宋体" w:hAnsi="宋体" w:eastAsia="宋体" w:cs="宋体"/>
                <w:bCs/>
                <w:color w:val="auto"/>
                <w:kern w:val="2"/>
                <w:sz w:val="21"/>
                <w:szCs w:val="21"/>
                <w:highlight w:val="none"/>
              </w:rPr>
              <w:t>分</w:t>
            </w:r>
          </w:p>
        </w:tc>
      </w:tr>
      <w:tr w14:paraId="40E3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7" w:type="pct"/>
            <w:vMerge w:val="continue"/>
            <w:noWrap w:val="0"/>
            <w:vAlign w:val="center"/>
          </w:tcPr>
          <w:p w14:paraId="0CD869E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Cs w:val="21"/>
                <w:highlight w:val="none"/>
                <w:lang w:val="en-US" w:eastAsia="zh-CN"/>
              </w:rPr>
            </w:pPr>
          </w:p>
        </w:tc>
        <w:tc>
          <w:tcPr>
            <w:tcW w:w="576" w:type="pct"/>
            <w:vMerge w:val="continue"/>
            <w:noWrap w:val="0"/>
            <w:vAlign w:val="center"/>
          </w:tcPr>
          <w:p w14:paraId="7BE2BD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Cs w:val="21"/>
                <w:highlight w:val="none"/>
              </w:rPr>
            </w:pPr>
          </w:p>
        </w:tc>
        <w:tc>
          <w:tcPr>
            <w:tcW w:w="3766" w:type="pct"/>
            <w:noWrap w:val="0"/>
            <w:vAlign w:val="center"/>
          </w:tcPr>
          <w:p w14:paraId="3A745557">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投标人拟派的成员中有建筑、城乡规划、园林、林业调查规划相关专业高级或以上工程师的，</w:t>
            </w:r>
            <w:r>
              <w:rPr>
                <w:rFonts w:hint="eastAsia" w:ascii="宋体" w:hAnsi="宋体" w:eastAsia="宋体" w:cs="宋体"/>
                <w:i w:val="0"/>
                <w:iCs w:val="0"/>
                <w:color w:val="auto"/>
                <w:sz w:val="21"/>
                <w:szCs w:val="21"/>
                <w:highlight w:val="none"/>
                <w:lang w:eastAsia="zh-CN"/>
              </w:rPr>
              <w:t>每个得</w:t>
            </w:r>
            <w:r>
              <w:rPr>
                <w:rFonts w:hint="eastAsia" w:ascii="宋体" w:hAnsi="宋体" w:eastAsia="宋体" w:cs="宋体"/>
                <w:i w:val="0"/>
                <w:iCs w:val="0"/>
                <w:color w:val="auto"/>
                <w:sz w:val="21"/>
                <w:szCs w:val="21"/>
                <w:highlight w:val="none"/>
                <w:lang w:val="en-US" w:eastAsia="zh-CN"/>
              </w:rPr>
              <w:t>1分，本项最高4分。</w:t>
            </w:r>
          </w:p>
          <w:p w14:paraId="1075D6A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rPr>
              <w:t>注：提供相关资格（职称）证书或证明材料扫描件及</w:t>
            </w:r>
            <w:r>
              <w:rPr>
                <w:rFonts w:hint="eastAsia" w:ascii="宋体" w:hAnsi="宋体" w:eastAsia="宋体" w:cs="宋体"/>
                <w:color w:val="auto"/>
                <w:sz w:val="21"/>
                <w:szCs w:val="21"/>
                <w:highlight w:val="none"/>
              </w:rPr>
              <w:t>投标单位为其</w:t>
            </w:r>
            <w:r>
              <w:rPr>
                <w:rFonts w:hint="eastAsia" w:ascii="宋体" w:hAnsi="宋体" w:cs="宋体"/>
                <w:color w:val="auto"/>
                <w:sz w:val="21"/>
                <w:szCs w:val="21"/>
                <w:highlight w:val="none"/>
                <w:lang w:val="en-US" w:eastAsia="zh-CN"/>
              </w:rPr>
              <w:t>缴</w:t>
            </w:r>
            <w:r>
              <w:rPr>
                <w:rFonts w:hint="eastAsia" w:ascii="宋体" w:hAnsi="宋体" w:eastAsia="宋体" w:cs="宋体"/>
                <w:color w:val="auto"/>
                <w:sz w:val="21"/>
                <w:szCs w:val="21"/>
                <w:highlight w:val="none"/>
              </w:rPr>
              <w:t>纳的</w:t>
            </w:r>
            <w:r>
              <w:rPr>
                <w:rFonts w:hint="eastAsia" w:ascii="宋体" w:hAnsi="宋体" w:eastAsia="宋体" w:cs="宋体"/>
                <w:color w:val="auto"/>
                <w:sz w:val="21"/>
                <w:szCs w:val="21"/>
                <w:highlight w:val="none"/>
                <w:lang w:eastAsia="zh-CN"/>
              </w:rPr>
              <w:t>截止投标</w:t>
            </w:r>
            <w:r>
              <w:rPr>
                <w:rFonts w:hint="eastAsia" w:ascii="宋体" w:hAnsi="宋体" w:eastAsia="宋体" w:cs="宋体"/>
                <w:bCs w:val="0"/>
                <w:color w:val="auto"/>
                <w:sz w:val="21"/>
                <w:szCs w:val="21"/>
                <w:highlight w:val="none"/>
                <w:lang w:eastAsia="zh-CN"/>
              </w:rPr>
              <w:t>前三</w:t>
            </w:r>
            <w:r>
              <w:rPr>
                <w:rFonts w:hint="eastAsia" w:ascii="宋体" w:hAnsi="宋体" w:eastAsia="宋体" w:cs="宋体"/>
                <w:bCs w:val="0"/>
                <w:color w:val="auto"/>
                <w:sz w:val="21"/>
                <w:szCs w:val="21"/>
                <w:highlight w:val="none"/>
              </w:rPr>
              <w:t>个月</w:t>
            </w:r>
            <w:r>
              <w:rPr>
                <w:rFonts w:hint="eastAsia" w:ascii="宋体" w:hAnsi="宋体" w:eastAsia="宋体" w:cs="宋体"/>
                <w:bCs w:val="0"/>
                <w:color w:val="auto"/>
                <w:sz w:val="21"/>
                <w:szCs w:val="21"/>
                <w:highlight w:val="none"/>
                <w:lang w:eastAsia="zh-CN"/>
              </w:rPr>
              <w:t>的</w:t>
            </w:r>
            <w:r>
              <w:rPr>
                <w:rFonts w:hint="eastAsia" w:ascii="宋体" w:hAnsi="宋体" w:eastAsia="宋体" w:cs="宋体"/>
                <w:bCs w:val="0"/>
                <w:color w:val="auto"/>
                <w:sz w:val="21"/>
                <w:szCs w:val="21"/>
                <w:highlight w:val="none"/>
              </w:rPr>
              <w:t>社保证明</w:t>
            </w:r>
            <w:r>
              <w:rPr>
                <w:rFonts w:hint="eastAsia" w:ascii="宋体" w:hAnsi="宋体" w:cs="宋体"/>
                <w:bCs w:val="0"/>
                <w:color w:val="auto"/>
                <w:sz w:val="21"/>
                <w:szCs w:val="21"/>
                <w:highlight w:val="none"/>
                <w:lang w:val="en-US" w:eastAsia="zh-CN"/>
              </w:rPr>
              <w:t>编入</w:t>
            </w:r>
            <w:r>
              <w:rPr>
                <w:rFonts w:hint="eastAsia" w:ascii="宋体" w:hAnsi="宋体" w:eastAsia="宋体" w:cs="宋体"/>
                <w:b w:val="0"/>
                <w:bCs w:val="0"/>
                <w:color w:val="auto"/>
                <w:sz w:val="21"/>
                <w:szCs w:val="21"/>
                <w:highlight w:val="none"/>
                <w:lang w:eastAsia="zh-CN"/>
              </w:rPr>
              <w:t>商务技术文件中</w:t>
            </w:r>
            <w:r>
              <w:rPr>
                <w:rFonts w:hint="eastAsia" w:ascii="宋体" w:hAnsi="宋体" w:eastAsia="宋体" w:cs="宋体"/>
                <w:bCs w:val="0"/>
                <w:color w:val="auto"/>
                <w:sz w:val="21"/>
                <w:szCs w:val="21"/>
                <w:highlight w:val="none"/>
              </w:rPr>
              <w:t>，否则不得分。</w:t>
            </w:r>
            <w:r>
              <w:rPr>
                <w:rFonts w:hint="eastAsia" w:ascii="宋体" w:hAnsi="宋体" w:eastAsia="宋体" w:cs="宋体"/>
                <w:i w:val="0"/>
                <w:iCs w:val="0"/>
                <w:color w:val="auto"/>
                <w:sz w:val="21"/>
                <w:szCs w:val="21"/>
                <w:highlight w:val="none"/>
              </w:rPr>
              <w:t>（同一人员具有多个证书的只计1</w:t>
            </w:r>
            <w:r>
              <w:rPr>
                <w:rFonts w:hint="eastAsia" w:ascii="宋体" w:hAnsi="宋体" w:eastAsia="宋体" w:cs="宋体"/>
                <w:i w:val="0"/>
                <w:iCs w:val="0"/>
                <w:color w:val="auto"/>
                <w:sz w:val="21"/>
                <w:szCs w:val="21"/>
                <w:highlight w:val="none"/>
                <w:lang w:eastAsia="zh-CN"/>
              </w:rPr>
              <w:t>次</w:t>
            </w:r>
            <w:r>
              <w:rPr>
                <w:rFonts w:hint="eastAsia" w:ascii="宋体" w:hAnsi="宋体" w:eastAsia="宋体" w:cs="宋体"/>
                <w:i w:val="0"/>
                <w:iCs w:val="0"/>
                <w:color w:val="auto"/>
                <w:sz w:val="21"/>
                <w:szCs w:val="21"/>
                <w:highlight w:val="none"/>
              </w:rPr>
              <w:t>）</w:t>
            </w:r>
          </w:p>
        </w:tc>
        <w:tc>
          <w:tcPr>
            <w:tcW w:w="379" w:type="pct"/>
            <w:noWrap w:val="0"/>
            <w:vAlign w:val="center"/>
          </w:tcPr>
          <w:p w14:paraId="206A4A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Cs/>
                <w:color w:val="auto"/>
                <w:kern w:val="2"/>
                <w:sz w:val="21"/>
                <w:szCs w:val="21"/>
                <w:highlight w:val="none"/>
                <w:lang w:val="en-US" w:eastAsia="zh-CN"/>
              </w:rPr>
              <w:t>0-4</w:t>
            </w:r>
            <w:r>
              <w:rPr>
                <w:rFonts w:hint="eastAsia" w:ascii="宋体" w:hAnsi="宋体" w:eastAsia="宋体" w:cs="宋体"/>
                <w:bCs/>
                <w:color w:val="auto"/>
                <w:kern w:val="2"/>
                <w:sz w:val="21"/>
                <w:szCs w:val="21"/>
                <w:highlight w:val="none"/>
              </w:rPr>
              <w:t>分</w:t>
            </w:r>
          </w:p>
        </w:tc>
      </w:tr>
      <w:tr w14:paraId="1D30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77" w:type="pct"/>
            <w:noWrap w:val="0"/>
            <w:vAlign w:val="center"/>
          </w:tcPr>
          <w:p w14:paraId="7A354A0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二</w:t>
            </w:r>
          </w:p>
        </w:tc>
        <w:tc>
          <w:tcPr>
            <w:tcW w:w="4343" w:type="pct"/>
            <w:gridSpan w:val="2"/>
            <w:noWrap w:val="0"/>
            <w:vAlign w:val="center"/>
          </w:tcPr>
          <w:p w14:paraId="04D6904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技术部分</w:t>
            </w:r>
          </w:p>
        </w:tc>
        <w:tc>
          <w:tcPr>
            <w:tcW w:w="379" w:type="pct"/>
            <w:noWrap w:val="0"/>
            <w:vAlign w:val="center"/>
          </w:tcPr>
          <w:p w14:paraId="4708AB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7</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kern w:val="2"/>
                <w:sz w:val="21"/>
                <w:szCs w:val="21"/>
                <w:highlight w:val="none"/>
              </w:rPr>
              <w:t>分</w:t>
            </w:r>
          </w:p>
        </w:tc>
      </w:tr>
      <w:tr w14:paraId="5709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77" w:type="pct"/>
            <w:noWrap w:val="0"/>
            <w:vAlign w:val="center"/>
          </w:tcPr>
          <w:p w14:paraId="5766C3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76" w:type="pct"/>
            <w:noWrap w:val="0"/>
            <w:vAlign w:val="center"/>
          </w:tcPr>
          <w:p w14:paraId="04CC5EA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2"/>
                <w:sz w:val="21"/>
                <w:szCs w:val="21"/>
                <w:highlight w:val="none"/>
              </w:rPr>
              <w:t>对本项目的</w:t>
            </w:r>
            <w:r>
              <w:rPr>
                <w:rFonts w:hint="eastAsia" w:ascii="宋体" w:hAnsi="宋体" w:cs="宋体"/>
                <w:color w:val="auto"/>
                <w:kern w:val="2"/>
                <w:sz w:val="21"/>
                <w:szCs w:val="21"/>
                <w:highlight w:val="none"/>
                <w:lang w:val="en-US" w:eastAsia="zh-CN"/>
              </w:rPr>
              <w:t>现状理解与分析</w:t>
            </w:r>
          </w:p>
        </w:tc>
        <w:tc>
          <w:tcPr>
            <w:tcW w:w="3766" w:type="pct"/>
            <w:noWrap w:val="0"/>
            <w:vAlign w:val="center"/>
          </w:tcPr>
          <w:p w14:paraId="78A1CFE2">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after="0" w:line="340" w:lineRule="exact"/>
              <w:jc w:val="left"/>
              <w:textAlignment w:val="auto"/>
              <w:rPr>
                <w:rFonts w:hint="eastAsia" w:ascii="宋体" w:hAnsi="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主要包括对本项目的理解与解读，</w:t>
            </w:r>
            <w:r>
              <w:rPr>
                <w:rFonts w:hint="eastAsia" w:ascii="宋体" w:hAnsi="宋体" w:cs="宋体"/>
                <w:color w:val="auto"/>
                <w:kern w:val="2"/>
                <w:sz w:val="21"/>
                <w:szCs w:val="21"/>
                <w:highlight w:val="none"/>
                <w:lang w:val="en-US" w:eastAsia="zh-CN"/>
              </w:rPr>
              <w:t>对名镇、名村历史沿革、镇（村）域自然及文化特色、镇（村）选址、传统格局及历史文化遗产等进行分析说明，总结提炼其历史文化特色</w:t>
            </w:r>
            <w:r>
              <w:rPr>
                <w:rFonts w:hint="eastAsia" w:ascii="宋体" w:hAnsi="宋体" w:eastAsia="宋体" w:cs="宋体"/>
                <w:color w:val="auto"/>
                <w:kern w:val="2"/>
                <w:sz w:val="21"/>
                <w:szCs w:val="21"/>
                <w:highlight w:val="none"/>
              </w:rPr>
              <w:t>。根据供应商对项目</w:t>
            </w:r>
            <w:r>
              <w:rPr>
                <w:rFonts w:hint="eastAsia" w:ascii="宋体" w:hAnsi="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rPr>
              <w:t>理解与解读</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需求</w:t>
            </w:r>
            <w:r>
              <w:rPr>
                <w:rFonts w:hint="eastAsia" w:ascii="宋体" w:hAnsi="宋体" w:eastAsia="宋体" w:cs="宋体"/>
                <w:color w:val="auto"/>
                <w:kern w:val="2"/>
                <w:sz w:val="21"/>
                <w:szCs w:val="21"/>
                <w:highlight w:val="none"/>
              </w:rPr>
              <w:t>及存在问题</w:t>
            </w:r>
            <w:r>
              <w:rPr>
                <w:rFonts w:hint="eastAsia" w:ascii="宋体" w:hAnsi="宋体" w:cs="宋体"/>
                <w:color w:val="auto"/>
                <w:kern w:val="2"/>
                <w:sz w:val="21"/>
                <w:szCs w:val="21"/>
                <w:highlight w:val="none"/>
                <w:lang w:val="en-US" w:eastAsia="zh-CN"/>
              </w:rPr>
              <w:t>的分析</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由评委</w:t>
            </w:r>
            <w:r>
              <w:rPr>
                <w:rFonts w:hint="eastAsia" w:ascii="宋体" w:hAnsi="宋体" w:eastAsia="宋体" w:cs="宋体"/>
                <w:color w:val="auto"/>
                <w:kern w:val="2"/>
                <w:sz w:val="21"/>
                <w:szCs w:val="21"/>
                <w:highlight w:val="none"/>
              </w:rPr>
              <w:t>进行打分</w:t>
            </w:r>
            <w:r>
              <w:rPr>
                <w:rFonts w:hint="eastAsia" w:ascii="宋体" w:hAnsi="宋体" w:cs="宋体"/>
                <w:color w:val="auto"/>
                <w:kern w:val="2"/>
                <w:sz w:val="21"/>
                <w:szCs w:val="21"/>
                <w:highlight w:val="none"/>
                <w:lang w:eastAsia="zh-CN"/>
              </w:rPr>
              <w:t>：</w:t>
            </w:r>
          </w:p>
          <w:p w14:paraId="54E3B53E">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文字描述详细、完整准确、合理的得</w:t>
            </w:r>
            <w:r>
              <w:rPr>
                <w:rFonts w:hint="eastAsia" w:ascii="宋体" w:hAnsi="宋体" w:cs="宋体"/>
                <w:color w:val="auto"/>
                <w:kern w:val="2"/>
                <w:sz w:val="21"/>
                <w:szCs w:val="21"/>
                <w:highlight w:val="none"/>
                <w:lang w:val="en-US" w:eastAsia="zh-CN"/>
              </w:rPr>
              <w:t>8.01-1</w:t>
            </w:r>
            <w:r>
              <w:rPr>
                <w:rFonts w:hint="eastAsia" w:ascii="宋体" w:hAnsi="宋体" w:eastAsia="宋体" w:cs="宋体"/>
                <w:color w:val="auto"/>
                <w:kern w:val="2"/>
                <w:sz w:val="21"/>
                <w:szCs w:val="21"/>
                <w:highlight w:val="none"/>
                <w:lang w:val="en-US" w:eastAsia="zh-CN"/>
              </w:rPr>
              <w:t>3</w:t>
            </w:r>
            <w:r>
              <w:rPr>
                <w:rFonts w:hint="eastAsia" w:ascii="宋体" w:hAnsi="宋体" w:cs="宋体"/>
                <w:color w:val="auto"/>
                <w:kern w:val="2"/>
                <w:sz w:val="21"/>
                <w:szCs w:val="21"/>
                <w:highlight w:val="none"/>
                <w:lang w:val="en-US" w:eastAsia="zh-CN"/>
              </w:rPr>
              <w:t>分</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val="en-US" w:eastAsia="zh-CN"/>
              </w:rPr>
              <w:t>分析较全面的得5.01-7分，</w:t>
            </w:r>
            <w:r>
              <w:rPr>
                <w:rFonts w:hint="eastAsia" w:ascii="宋体" w:hAnsi="宋体" w:eastAsia="宋体" w:cs="宋体"/>
                <w:color w:val="auto"/>
                <w:kern w:val="2"/>
                <w:sz w:val="21"/>
                <w:szCs w:val="21"/>
                <w:highlight w:val="none"/>
              </w:rPr>
              <w:t>不全面的得</w:t>
            </w:r>
            <w:r>
              <w:rPr>
                <w:rFonts w:hint="eastAsia" w:ascii="宋体" w:hAnsi="宋体" w:cs="宋体"/>
                <w:color w:val="auto"/>
                <w:kern w:val="2"/>
                <w:sz w:val="21"/>
                <w:szCs w:val="21"/>
                <w:highlight w:val="none"/>
                <w:lang w:val="en-US" w:eastAsia="zh-CN"/>
              </w:rPr>
              <w:t>3.01-6</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未提供不得分。</w:t>
            </w:r>
          </w:p>
        </w:tc>
        <w:tc>
          <w:tcPr>
            <w:tcW w:w="379" w:type="pct"/>
            <w:noWrap w:val="0"/>
            <w:vAlign w:val="center"/>
          </w:tcPr>
          <w:p w14:paraId="120AD2C0">
            <w:pPr>
              <w:keepNext w:val="0"/>
              <w:keepLines w:val="0"/>
              <w:pageBreakBefore w:val="0"/>
              <w:widowControl w:val="0"/>
              <w:tabs>
                <w:tab w:val="left" w:pos="1154"/>
              </w:tabs>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rPr>
              <w:t>0-</w:t>
            </w:r>
            <w:r>
              <w:rPr>
                <w:rFonts w:hint="eastAsia" w:ascii="宋体" w:hAnsi="宋体" w:cs="宋体"/>
                <w:bCs/>
                <w:color w:val="auto"/>
                <w:kern w:val="2"/>
                <w:sz w:val="21"/>
                <w:szCs w:val="21"/>
                <w:highlight w:val="none"/>
                <w:lang w:val="en-US" w:eastAsia="zh-CN"/>
              </w:rPr>
              <w:t>13</w:t>
            </w:r>
            <w:r>
              <w:rPr>
                <w:rFonts w:hint="eastAsia" w:ascii="宋体" w:hAnsi="宋体" w:eastAsia="宋体" w:cs="宋体"/>
                <w:bCs/>
                <w:color w:val="auto"/>
                <w:kern w:val="2"/>
                <w:sz w:val="21"/>
                <w:szCs w:val="21"/>
                <w:highlight w:val="none"/>
              </w:rPr>
              <w:t>分</w:t>
            </w:r>
          </w:p>
        </w:tc>
      </w:tr>
      <w:tr w14:paraId="6CA6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77" w:type="pct"/>
            <w:noWrap w:val="0"/>
            <w:vAlign w:val="center"/>
          </w:tcPr>
          <w:p w14:paraId="520D1C5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576" w:type="pct"/>
            <w:noWrap w:val="0"/>
            <w:vAlign w:val="center"/>
          </w:tcPr>
          <w:p w14:paraId="5144B78D">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rPr>
              <w:t>发展定位</w:t>
            </w:r>
          </w:p>
        </w:tc>
        <w:tc>
          <w:tcPr>
            <w:tcW w:w="3766" w:type="pct"/>
            <w:noWrap w:val="0"/>
            <w:vAlign w:val="center"/>
          </w:tcPr>
          <w:p w14:paraId="6F8B4E94">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发展定位</w:t>
            </w:r>
            <w:r>
              <w:rPr>
                <w:rFonts w:hint="eastAsia" w:ascii="宋体" w:hAnsi="宋体" w:eastAsia="宋体" w:cs="宋体"/>
                <w:color w:val="auto"/>
                <w:kern w:val="2"/>
                <w:sz w:val="21"/>
                <w:szCs w:val="21"/>
                <w:highlight w:val="none"/>
              </w:rPr>
              <w:t>能深度挖掘</w:t>
            </w:r>
            <w:r>
              <w:rPr>
                <w:rFonts w:hint="eastAsia" w:ascii="宋体" w:hAnsi="宋体" w:cs="宋体"/>
                <w:color w:val="auto"/>
                <w:kern w:val="2"/>
                <w:sz w:val="21"/>
                <w:szCs w:val="21"/>
                <w:highlight w:val="none"/>
                <w:lang w:val="en-US" w:eastAsia="zh-CN"/>
              </w:rPr>
              <w:t>名镇、名村</w:t>
            </w:r>
            <w:r>
              <w:rPr>
                <w:rFonts w:hint="eastAsia" w:ascii="宋体" w:hAnsi="宋体" w:eastAsia="宋体" w:cs="宋体"/>
                <w:color w:val="auto"/>
                <w:kern w:val="2"/>
                <w:sz w:val="21"/>
                <w:szCs w:val="21"/>
                <w:highlight w:val="none"/>
              </w:rPr>
              <w:t>文化底蕴并有较强识别度，与整个</w:t>
            </w:r>
            <w:r>
              <w:rPr>
                <w:rFonts w:hint="eastAsia" w:ascii="宋体" w:hAnsi="宋体" w:cs="宋体"/>
                <w:color w:val="auto"/>
                <w:kern w:val="2"/>
                <w:sz w:val="21"/>
                <w:szCs w:val="21"/>
                <w:highlight w:val="none"/>
                <w:lang w:val="en-US" w:eastAsia="zh-CN"/>
              </w:rPr>
              <w:t>名镇、名村</w:t>
            </w:r>
            <w:r>
              <w:rPr>
                <w:rFonts w:hint="eastAsia" w:ascii="宋体" w:hAnsi="宋体" w:eastAsia="宋体" w:cs="宋体"/>
                <w:color w:val="auto"/>
                <w:kern w:val="2"/>
                <w:sz w:val="21"/>
                <w:szCs w:val="21"/>
                <w:highlight w:val="none"/>
              </w:rPr>
              <w:t>文化、环境布局等和谐协调，与乡村振兴发展相符，</w:t>
            </w:r>
            <w:r>
              <w:rPr>
                <w:rFonts w:hint="eastAsia" w:ascii="宋体" w:hAnsi="宋体" w:eastAsia="宋体" w:cs="宋体"/>
                <w:color w:val="auto"/>
                <w:kern w:val="2"/>
                <w:sz w:val="21"/>
                <w:szCs w:val="21"/>
                <w:highlight w:val="none"/>
                <w:lang w:eastAsia="zh-CN"/>
              </w:rPr>
              <w:t>由评委</w:t>
            </w:r>
            <w:r>
              <w:rPr>
                <w:rFonts w:hint="eastAsia" w:ascii="宋体" w:hAnsi="宋体" w:eastAsia="宋体" w:cs="宋体"/>
                <w:color w:val="auto"/>
                <w:kern w:val="2"/>
                <w:sz w:val="21"/>
                <w:szCs w:val="21"/>
                <w:highlight w:val="none"/>
              </w:rPr>
              <w:t>进行打分。</w:t>
            </w:r>
          </w:p>
          <w:p w14:paraId="45867B02">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rPr>
              <w:t>方案</w:t>
            </w:r>
            <w:r>
              <w:rPr>
                <w:rFonts w:hint="eastAsia" w:ascii="宋体" w:hAnsi="宋体" w:eastAsia="宋体" w:cs="宋体"/>
                <w:color w:val="auto"/>
                <w:kern w:val="2"/>
                <w:sz w:val="21"/>
                <w:szCs w:val="21"/>
                <w:highlight w:val="none"/>
              </w:rPr>
              <w:t>详细、可行性强的得</w:t>
            </w:r>
            <w:r>
              <w:rPr>
                <w:rFonts w:hint="eastAsia" w:ascii="宋体" w:hAnsi="宋体" w:cs="宋体"/>
                <w:color w:val="auto"/>
                <w:kern w:val="2"/>
                <w:sz w:val="21"/>
                <w:szCs w:val="21"/>
                <w:highlight w:val="none"/>
                <w:lang w:val="en-US" w:eastAsia="zh-CN"/>
              </w:rPr>
              <w:t>2.01-3</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val="en-US" w:eastAsia="zh-CN"/>
              </w:rPr>
              <w:t>方案较</w:t>
            </w:r>
            <w:r>
              <w:rPr>
                <w:rFonts w:hint="eastAsia" w:ascii="宋体" w:hAnsi="宋体" w:eastAsia="宋体" w:cs="宋体"/>
                <w:color w:val="auto"/>
                <w:kern w:val="2"/>
                <w:sz w:val="21"/>
                <w:szCs w:val="21"/>
                <w:highlight w:val="none"/>
              </w:rPr>
              <w:t>周全详细、</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1.01-2</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val="en-US" w:eastAsia="zh-CN"/>
              </w:rPr>
              <w:t>方案</w:t>
            </w:r>
            <w:r>
              <w:rPr>
                <w:rFonts w:hint="eastAsia" w:ascii="宋体" w:hAnsi="宋体" w:eastAsia="宋体" w:cs="宋体"/>
                <w:color w:val="auto"/>
                <w:kern w:val="2"/>
                <w:sz w:val="21"/>
                <w:szCs w:val="21"/>
                <w:highlight w:val="none"/>
              </w:rPr>
              <w:t>不够周全详细、可行性一般的得</w:t>
            </w:r>
            <w:r>
              <w:rPr>
                <w:rFonts w:hint="eastAsia" w:ascii="宋体" w:hAnsi="宋体" w:cs="宋体"/>
                <w:color w:val="auto"/>
                <w:kern w:val="2"/>
                <w:sz w:val="21"/>
                <w:szCs w:val="21"/>
                <w:highlight w:val="none"/>
                <w:lang w:val="en-US" w:eastAsia="zh-CN"/>
              </w:rPr>
              <w:t>0-1</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；未提供不得分。</w:t>
            </w:r>
          </w:p>
        </w:tc>
        <w:tc>
          <w:tcPr>
            <w:tcW w:w="379" w:type="pct"/>
            <w:noWrap w:val="0"/>
            <w:vAlign w:val="center"/>
          </w:tcPr>
          <w:p w14:paraId="0300EB7B">
            <w:pPr>
              <w:keepNext w:val="0"/>
              <w:keepLines w:val="0"/>
              <w:pageBreakBefore w:val="0"/>
              <w:widowControl w:val="0"/>
              <w:tabs>
                <w:tab w:val="left" w:pos="1154"/>
              </w:tabs>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rPr>
              <w:t>0-</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rPr>
              <w:t>分</w:t>
            </w:r>
          </w:p>
        </w:tc>
      </w:tr>
      <w:tr w14:paraId="3C46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277" w:type="pct"/>
            <w:noWrap w:val="0"/>
            <w:vAlign w:val="center"/>
          </w:tcPr>
          <w:p w14:paraId="4DB2909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576" w:type="pct"/>
            <w:noWrap w:val="0"/>
            <w:vAlign w:val="center"/>
          </w:tcPr>
          <w:p w14:paraId="01C3DBA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镇（村）域历史文化遗产保护</w:t>
            </w:r>
          </w:p>
        </w:tc>
        <w:tc>
          <w:tcPr>
            <w:tcW w:w="3766" w:type="pct"/>
            <w:noWrap w:val="0"/>
            <w:vAlign w:val="center"/>
          </w:tcPr>
          <w:p w14:paraId="7A5A17FB">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提出镇（村）域保护结构、自然山水格局保护管控措施、历史文化名村和传统村落保护措施（名村不含此内容），</w:t>
            </w:r>
            <w:r>
              <w:rPr>
                <w:rFonts w:hint="eastAsia" w:ascii="宋体" w:hAnsi="宋体" w:eastAsia="宋体" w:cs="宋体"/>
                <w:color w:val="auto"/>
                <w:kern w:val="2"/>
                <w:sz w:val="21"/>
                <w:szCs w:val="21"/>
                <w:highlight w:val="none"/>
                <w:lang w:eastAsia="zh-CN"/>
              </w:rPr>
              <w:t>由评委</w:t>
            </w:r>
            <w:r>
              <w:rPr>
                <w:rFonts w:hint="eastAsia" w:ascii="宋体" w:hAnsi="宋体" w:eastAsia="宋体" w:cs="宋体"/>
                <w:color w:val="auto"/>
                <w:kern w:val="2"/>
                <w:sz w:val="21"/>
                <w:szCs w:val="21"/>
                <w:highlight w:val="none"/>
              </w:rPr>
              <w:t>进行打分。</w:t>
            </w:r>
          </w:p>
          <w:p w14:paraId="169EE5EA">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w:t>
            </w:r>
            <w:r>
              <w:rPr>
                <w:rFonts w:hint="eastAsia" w:ascii="宋体" w:hAnsi="宋体" w:eastAsia="宋体" w:cs="宋体"/>
                <w:color w:val="auto"/>
                <w:kern w:val="2"/>
                <w:sz w:val="21"/>
                <w:szCs w:val="21"/>
                <w:highlight w:val="none"/>
              </w:rPr>
              <w:t>详细、可行性强的得</w:t>
            </w:r>
            <w:r>
              <w:rPr>
                <w:rFonts w:hint="eastAsia" w:ascii="宋体" w:hAnsi="宋体" w:cs="宋体"/>
                <w:color w:val="auto"/>
                <w:kern w:val="2"/>
                <w:sz w:val="21"/>
                <w:szCs w:val="21"/>
                <w:highlight w:val="none"/>
                <w:lang w:val="en-US" w:eastAsia="zh-CN"/>
              </w:rPr>
              <w:t>4.01</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val="en-US" w:eastAsia="zh-CN"/>
              </w:rPr>
              <w:t>方案较</w:t>
            </w:r>
            <w:r>
              <w:rPr>
                <w:rFonts w:hint="eastAsia" w:ascii="宋体" w:hAnsi="宋体" w:eastAsia="宋体" w:cs="宋体"/>
                <w:color w:val="auto"/>
                <w:kern w:val="2"/>
                <w:sz w:val="21"/>
                <w:szCs w:val="21"/>
                <w:highlight w:val="none"/>
              </w:rPr>
              <w:t>周全详细、</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2.01</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val="en-US" w:eastAsia="zh-CN"/>
              </w:rPr>
              <w:t>方案</w:t>
            </w:r>
            <w:r>
              <w:rPr>
                <w:rFonts w:hint="eastAsia" w:ascii="宋体" w:hAnsi="宋体" w:eastAsia="宋体" w:cs="宋体"/>
                <w:color w:val="auto"/>
                <w:kern w:val="2"/>
                <w:sz w:val="21"/>
                <w:szCs w:val="21"/>
                <w:highlight w:val="none"/>
              </w:rPr>
              <w:t>不够周全详细、可行性一般的得</w:t>
            </w:r>
            <w:r>
              <w:rPr>
                <w:rFonts w:hint="eastAsia" w:ascii="宋体" w:hAnsi="宋体" w:cs="宋体"/>
                <w:color w:val="auto"/>
                <w:kern w:val="2"/>
                <w:sz w:val="21"/>
                <w:szCs w:val="21"/>
                <w:highlight w:val="none"/>
                <w:lang w:val="en-US" w:eastAsia="zh-CN"/>
              </w:rPr>
              <w:t>1.01</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；未提供不得分。</w:t>
            </w:r>
          </w:p>
        </w:tc>
        <w:tc>
          <w:tcPr>
            <w:tcW w:w="379" w:type="pct"/>
            <w:noWrap w:val="0"/>
            <w:vAlign w:val="center"/>
          </w:tcPr>
          <w:p w14:paraId="38DCEF35">
            <w:pPr>
              <w:keepNext w:val="0"/>
              <w:keepLines w:val="0"/>
              <w:pageBreakBefore w:val="0"/>
              <w:widowControl w:val="0"/>
              <w:tabs>
                <w:tab w:val="left" w:pos="1154"/>
              </w:tabs>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0-</w:t>
            </w: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分</w:t>
            </w:r>
          </w:p>
        </w:tc>
      </w:tr>
      <w:tr w14:paraId="2EA8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77" w:type="pct"/>
            <w:noWrap w:val="0"/>
            <w:vAlign w:val="center"/>
          </w:tcPr>
          <w:p w14:paraId="751934E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576" w:type="pct"/>
            <w:noWrap w:val="0"/>
            <w:vAlign w:val="center"/>
          </w:tcPr>
          <w:p w14:paraId="3609110A">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宋体" w:hAnsi="宋体" w:eastAsia="宋体" w:cs="宋体"/>
                <w:color w:val="auto"/>
                <w:szCs w:val="21"/>
                <w:highlight w:val="none"/>
                <w:lang w:val="en-US"/>
              </w:rPr>
            </w:pPr>
            <w:r>
              <w:rPr>
                <w:rFonts w:hint="eastAsia" w:ascii="宋体" w:hAnsi="宋体" w:cs="宋体"/>
                <w:color w:val="auto"/>
                <w:kern w:val="2"/>
                <w:sz w:val="21"/>
                <w:szCs w:val="21"/>
                <w:highlight w:val="none"/>
                <w:lang w:val="en-US" w:eastAsia="zh-CN"/>
              </w:rPr>
              <w:t>名镇（村）</w:t>
            </w:r>
            <w:r>
              <w:rPr>
                <w:rFonts w:hint="eastAsia" w:ascii="宋体" w:hAnsi="宋体" w:eastAsia="宋体" w:cs="宋体"/>
                <w:color w:val="auto"/>
                <w:kern w:val="2"/>
                <w:sz w:val="21"/>
                <w:szCs w:val="21"/>
                <w:highlight w:val="none"/>
                <w:lang w:val="en-US" w:eastAsia="zh-CN"/>
              </w:rPr>
              <w:t>保护规划</w:t>
            </w:r>
            <w:r>
              <w:rPr>
                <w:rFonts w:hint="eastAsia" w:ascii="宋体" w:hAnsi="宋体" w:cs="宋体"/>
                <w:color w:val="auto"/>
                <w:kern w:val="2"/>
                <w:sz w:val="21"/>
                <w:szCs w:val="21"/>
                <w:highlight w:val="none"/>
                <w:lang w:val="en-US" w:eastAsia="zh-CN"/>
              </w:rPr>
              <w:t>与文物古迹保护</w:t>
            </w:r>
            <w:r>
              <w:rPr>
                <w:rFonts w:hint="eastAsia" w:ascii="宋体" w:hAnsi="宋体" w:eastAsia="宋体" w:cs="宋体"/>
                <w:color w:val="auto"/>
                <w:kern w:val="2"/>
                <w:sz w:val="21"/>
                <w:szCs w:val="21"/>
                <w:highlight w:val="none"/>
                <w:lang w:val="en-US" w:eastAsia="zh-CN"/>
              </w:rPr>
              <w:t>规划</w:t>
            </w:r>
          </w:p>
        </w:tc>
        <w:tc>
          <w:tcPr>
            <w:tcW w:w="3766" w:type="pct"/>
            <w:noWrap w:val="0"/>
            <w:vAlign w:val="center"/>
          </w:tcPr>
          <w:p w14:paraId="7E49B0F5">
            <w:pPr>
              <w:keepNext w:val="0"/>
              <w:keepLines w:val="0"/>
              <w:pageBreakBefore w:val="0"/>
              <w:widowControl w:val="0"/>
              <w:numPr>
                <w:ilvl w:val="0"/>
                <w:numId w:val="10"/>
              </w:numPr>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保护区划分区合理，并提出相应的保护管控要求（0-3分）</w:t>
            </w:r>
            <w:r>
              <w:rPr>
                <w:rFonts w:hint="eastAsia" w:ascii="宋体" w:hAnsi="宋体" w:eastAsia="宋体" w:cs="宋体"/>
                <w:color w:val="auto"/>
                <w:kern w:val="2"/>
                <w:sz w:val="21"/>
                <w:szCs w:val="21"/>
                <w:highlight w:val="none"/>
              </w:rPr>
              <w:t>。</w:t>
            </w:r>
          </w:p>
          <w:p w14:paraId="2A3FA28A">
            <w:pPr>
              <w:keepNext w:val="0"/>
              <w:keepLines w:val="0"/>
              <w:pageBreakBefore w:val="0"/>
              <w:widowControl w:val="0"/>
              <w:numPr>
                <w:ilvl w:val="0"/>
                <w:numId w:val="10"/>
              </w:numPr>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对</w:t>
            </w:r>
            <w:r>
              <w:rPr>
                <w:rFonts w:hint="eastAsia" w:ascii="宋体" w:hAnsi="宋体" w:cs="宋体"/>
                <w:color w:val="auto"/>
                <w:kern w:val="2"/>
                <w:sz w:val="21"/>
                <w:szCs w:val="21"/>
                <w:highlight w:val="none"/>
                <w:lang w:val="en-US" w:eastAsia="zh-CN"/>
              </w:rPr>
              <w:t>重点保护范围内传统街巷、视廊、建筑高度</w:t>
            </w:r>
            <w:r>
              <w:rPr>
                <w:rFonts w:hint="eastAsia" w:ascii="宋体" w:hAnsi="宋体" w:eastAsia="宋体" w:cs="宋体"/>
                <w:color w:val="auto"/>
                <w:kern w:val="2"/>
                <w:sz w:val="21"/>
                <w:szCs w:val="21"/>
                <w:highlight w:val="none"/>
              </w:rPr>
              <w:t>等</w:t>
            </w:r>
            <w:r>
              <w:rPr>
                <w:rFonts w:hint="eastAsia" w:ascii="宋体" w:hAnsi="宋体" w:cs="宋体"/>
                <w:color w:val="auto"/>
                <w:kern w:val="2"/>
                <w:sz w:val="21"/>
                <w:szCs w:val="21"/>
                <w:highlight w:val="none"/>
                <w:lang w:val="en-US" w:eastAsia="zh-CN"/>
              </w:rPr>
              <w:t>提出保护</w:t>
            </w:r>
            <w:r>
              <w:rPr>
                <w:rFonts w:hint="eastAsia" w:ascii="宋体" w:hAnsi="宋体" w:eastAsia="宋体" w:cs="宋体"/>
                <w:color w:val="auto"/>
                <w:kern w:val="2"/>
                <w:sz w:val="21"/>
                <w:szCs w:val="21"/>
                <w:highlight w:val="none"/>
              </w:rPr>
              <w:t>管控措施</w:t>
            </w:r>
            <w:r>
              <w:rPr>
                <w:rFonts w:hint="eastAsia" w:ascii="宋体" w:hAnsi="宋体" w:cs="宋体"/>
                <w:color w:val="auto"/>
                <w:kern w:val="2"/>
                <w:sz w:val="21"/>
                <w:szCs w:val="21"/>
                <w:highlight w:val="none"/>
                <w:lang w:val="en-US" w:eastAsia="zh-CN"/>
              </w:rPr>
              <w:t>（0-3分）</w:t>
            </w:r>
            <w:r>
              <w:rPr>
                <w:rFonts w:hint="eastAsia" w:ascii="宋体" w:hAnsi="宋体" w:cs="宋体"/>
                <w:color w:val="auto"/>
                <w:kern w:val="2"/>
                <w:sz w:val="21"/>
                <w:szCs w:val="21"/>
                <w:highlight w:val="none"/>
                <w:lang w:eastAsia="zh-CN"/>
              </w:rPr>
              <w:t>。</w:t>
            </w:r>
          </w:p>
          <w:p w14:paraId="7C4B0D76">
            <w:pPr>
              <w:keepNext w:val="0"/>
              <w:keepLines w:val="0"/>
              <w:pageBreakBefore w:val="0"/>
              <w:widowControl w:val="0"/>
              <w:numPr>
                <w:ilvl w:val="0"/>
                <w:numId w:val="10"/>
              </w:numPr>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对建（构）筑物</w:t>
            </w:r>
            <w:r>
              <w:rPr>
                <w:rFonts w:hint="eastAsia" w:ascii="宋体" w:hAnsi="宋体" w:cs="宋体"/>
                <w:color w:val="auto"/>
                <w:kern w:val="2"/>
                <w:sz w:val="21"/>
                <w:szCs w:val="21"/>
                <w:highlight w:val="none"/>
                <w:lang w:val="en-US" w:eastAsia="zh-CN"/>
              </w:rPr>
              <w:t>提出分类保护与整治措施（0-3分）</w:t>
            </w:r>
            <w:r>
              <w:rPr>
                <w:rFonts w:hint="eastAsia" w:ascii="宋体" w:hAnsi="宋体" w:cs="宋体"/>
                <w:color w:val="auto"/>
                <w:kern w:val="2"/>
                <w:sz w:val="21"/>
                <w:szCs w:val="21"/>
                <w:highlight w:val="none"/>
                <w:lang w:eastAsia="zh-CN"/>
              </w:rPr>
              <w:t>。</w:t>
            </w:r>
          </w:p>
          <w:p w14:paraId="579473D1">
            <w:pPr>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4）用地布局调整及人口容量控制（0-2分），</w:t>
            </w:r>
            <w:r>
              <w:rPr>
                <w:rFonts w:hint="eastAsia" w:ascii="宋体" w:hAnsi="宋体" w:eastAsia="宋体" w:cs="宋体"/>
                <w:color w:val="auto"/>
                <w:kern w:val="2"/>
                <w:sz w:val="21"/>
                <w:szCs w:val="21"/>
                <w:highlight w:val="none"/>
                <w:lang w:val="en-US" w:eastAsia="zh-CN"/>
              </w:rPr>
              <w:t>道路交通规划</w:t>
            </w:r>
            <w:r>
              <w:rPr>
                <w:rFonts w:hint="eastAsia" w:ascii="宋体" w:hAnsi="宋体" w:cs="宋体"/>
                <w:color w:val="auto"/>
                <w:kern w:val="2"/>
                <w:sz w:val="21"/>
                <w:szCs w:val="21"/>
                <w:highlight w:val="none"/>
                <w:lang w:val="en-US" w:eastAsia="zh-CN"/>
              </w:rPr>
              <w:t>（0-2分）</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绿地与开敞空间规划（0-2分）、</w:t>
            </w:r>
            <w:r>
              <w:rPr>
                <w:rFonts w:hint="eastAsia" w:ascii="宋体" w:hAnsi="宋体" w:eastAsia="宋体" w:cs="宋体"/>
                <w:color w:val="auto"/>
                <w:kern w:val="2"/>
                <w:sz w:val="21"/>
                <w:szCs w:val="21"/>
                <w:highlight w:val="none"/>
                <w:lang w:val="en-US" w:eastAsia="zh-CN"/>
              </w:rPr>
              <w:t>公共服务设施规划</w:t>
            </w:r>
            <w:r>
              <w:rPr>
                <w:rFonts w:hint="eastAsia" w:ascii="宋体" w:hAnsi="宋体" w:cs="宋体"/>
                <w:color w:val="auto"/>
                <w:kern w:val="2"/>
                <w:sz w:val="21"/>
                <w:szCs w:val="21"/>
                <w:highlight w:val="none"/>
                <w:lang w:val="en-US" w:eastAsia="zh-CN"/>
              </w:rPr>
              <w:t>（0-2分）</w:t>
            </w:r>
            <w:r>
              <w:rPr>
                <w:rFonts w:hint="eastAsia" w:ascii="宋体" w:hAnsi="宋体" w:eastAsia="宋体" w:cs="宋体"/>
                <w:color w:val="auto"/>
                <w:kern w:val="2"/>
                <w:sz w:val="21"/>
                <w:szCs w:val="21"/>
                <w:highlight w:val="none"/>
                <w:lang w:val="en-US" w:eastAsia="zh-CN"/>
              </w:rPr>
              <w:t>、市政工程规划</w:t>
            </w:r>
            <w:r>
              <w:rPr>
                <w:rFonts w:hint="eastAsia" w:ascii="宋体" w:hAnsi="宋体" w:cs="宋体"/>
                <w:color w:val="auto"/>
                <w:kern w:val="2"/>
                <w:sz w:val="21"/>
                <w:szCs w:val="21"/>
                <w:highlight w:val="none"/>
                <w:lang w:val="en-US" w:eastAsia="zh-CN"/>
              </w:rPr>
              <w:t>（0-6分）、</w:t>
            </w:r>
            <w:r>
              <w:rPr>
                <w:rFonts w:hint="eastAsia" w:ascii="宋体" w:hAnsi="宋体" w:eastAsia="宋体" w:cs="宋体"/>
                <w:color w:val="auto"/>
                <w:kern w:val="2"/>
                <w:sz w:val="21"/>
                <w:szCs w:val="21"/>
                <w:highlight w:val="none"/>
                <w:lang w:val="en-US" w:eastAsia="zh-CN"/>
              </w:rPr>
              <w:t>综合防灾规划</w:t>
            </w:r>
            <w:r>
              <w:rPr>
                <w:rFonts w:hint="eastAsia" w:ascii="宋体" w:hAnsi="宋体" w:cs="宋体"/>
                <w:color w:val="auto"/>
                <w:kern w:val="2"/>
                <w:sz w:val="21"/>
                <w:szCs w:val="21"/>
                <w:highlight w:val="none"/>
                <w:lang w:val="en-US" w:eastAsia="zh-CN"/>
              </w:rPr>
              <w:t>（0-2分）等</w:t>
            </w:r>
            <w:r>
              <w:rPr>
                <w:rFonts w:hint="eastAsia" w:ascii="宋体" w:hAnsi="宋体" w:eastAsia="宋体" w:cs="宋体"/>
                <w:color w:val="auto"/>
                <w:kern w:val="2"/>
                <w:sz w:val="21"/>
                <w:szCs w:val="21"/>
                <w:highlight w:val="none"/>
                <w:lang w:val="en-US" w:eastAsia="zh-CN"/>
              </w:rPr>
              <w:t>进行详细设计</w:t>
            </w:r>
            <w:r>
              <w:rPr>
                <w:rFonts w:hint="eastAsia" w:ascii="宋体" w:hAnsi="宋体" w:cs="宋体"/>
                <w:color w:val="auto"/>
                <w:kern w:val="2"/>
                <w:sz w:val="21"/>
                <w:szCs w:val="21"/>
                <w:highlight w:val="none"/>
                <w:lang w:val="en-US" w:eastAsia="zh-CN"/>
              </w:rPr>
              <w:t>。</w:t>
            </w:r>
          </w:p>
          <w:p w14:paraId="4ACAE41D">
            <w:pPr>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对</w:t>
            </w:r>
            <w:r>
              <w:rPr>
                <w:rFonts w:hint="eastAsia" w:ascii="宋体" w:hAnsi="宋体" w:cs="宋体"/>
                <w:color w:val="auto"/>
                <w:kern w:val="2"/>
                <w:sz w:val="21"/>
                <w:szCs w:val="21"/>
                <w:highlight w:val="none"/>
                <w:lang w:val="en-US" w:eastAsia="zh-CN"/>
              </w:rPr>
              <w:t>镇（村）域内文物保护单位、历史建筑、拟推荐历史建筑以及历史环境要素等其他文物古迹提出保护要求，文物保护单位制定保护图则（0-10分）。</w:t>
            </w:r>
            <w:r>
              <w:rPr>
                <w:rFonts w:hint="eastAsia" w:ascii="宋体" w:hAnsi="宋体" w:eastAsia="宋体" w:cs="宋体"/>
                <w:color w:val="auto"/>
                <w:kern w:val="2"/>
                <w:sz w:val="21"/>
                <w:szCs w:val="21"/>
                <w:highlight w:val="none"/>
                <w:lang w:eastAsia="zh-CN"/>
              </w:rPr>
              <w:t>由评委</w:t>
            </w:r>
            <w:r>
              <w:rPr>
                <w:rFonts w:hint="eastAsia" w:ascii="宋体" w:hAnsi="宋体" w:eastAsia="宋体" w:cs="宋体"/>
                <w:color w:val="auto"/>
                <w:kern w:val="2"/>
                <w:sz w:val="21"/>
                <w:szCs w:val="21"/>
                <w:highlight w:val="none"/>
              </w:rPr>
              <w:t>进行打分。</w:t>
            </w:r>
          </w:p>
          <w:p w14:paraId="4F456757">
            <w:pPr>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rPr>
              <w:t>方案</w:t>
            </w:r>
            <w:r>
              <w:rPr>
                <w:rFonts w:hint="eastAsia" w:ascii="宋体" w:hAnsi="宋体" w:eastAsia="宋体" w:cs="宋体"/>
                <w:color w:val="auto"/>
                <w:kern w:val="2"/>
                <w:sz w:val="21"/>
                <w:szCs w:val="21"/>
                <w:highlight w:val="none"/>
              </w:rPr>
              <w:t>详细、可行性强的得</w:t>
            </w:r>
            <w:r>
              <w:rPr>
                <w:rFonts w:hint="eastAsia" w:ascii="宋体" w:hAnsi="宋体" w:cs="宋体"/>
                <w:color w:val="auto"/>
                <w:kern w:val="2"/>
                <w:sz w:val="21"/>
                <w:szCs w:val="21"/>
                <w:highlight w:val="none"/>
                <w:lang w:val="en-US" w:eastAsia="zh-CN"/>
              </w:rPr>
              <w:t>28.01</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35</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val="en-US" w:eastAsia="zh-CN"/>
              </w:rPr>
              <w:t>方案较</w:t>
            </w:r>
            <w:r>
              <w:rPr>
                <w:rFonts w:hint="eastAsia" w:ascii="宋体" w:hAnsi="宋体" w:eastAsia="宋体" w:cs="宋体"/>
                <w:color w:val="auto"/>
                <w:kern w:val="2"/>
                <w:sz w:val="21"/>
                <w:szCs w:val="21"/>
                <w:highlight w:val="none"/>
              </w:rPr>
              <w:t>够周全详细、</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25.01</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27</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val="en-US" w:eastAsia="zh-CN"/>
              </w:rPr>
              <w:t>方案</w:t>
            </w:r>
            <w:r>
              <w:rPr>
                <w:rFonts w:hint="eastAsia" w:ascii="宋体" w:hAnsi="宋体" w:eastAsia="宋体" w:cs="宋体"/>
                <w:color w:val="auto"/>
                <w:kern w:val="2"/>
                <w:sz w:val="21"/>
                <w:szCs w:val="21"/>
                <w:highlight w:val="none"/>
              </w:rPr>
              <w:t>不够周全详细、可行性一般的得</w:t>
            </w:r>
            <w:r>
              <w:rPr>
                <w:rFonts w:hint="eastAsia" w:ascii="宋体" w:hAnsi="宋体" w:cs="宋体"/>
                <w:color w:val="auto"/>
                <w:kern w:val="2"/>
                <w:sz w:val="21"/>
                <w:szCs w:val="21"/>
                <w:highlight w:val="none"/>
                <w:lang w:val="en-US" w:eastAsia="zh-CN"/>
              </w:rPr>
              <w:t>22.01</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26</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；未提供不得分。</w:t>
            </w:r>
          </w:p>
        </w:tc>
        <w:tc>
          <w:tcPr>
            <w:tcW w:w="379" w:type="pct"/>
            <w:noWrap w:val="0"/>
            <w:vAlign w:val="center"/>
          </w:tcPr>
          <w:p w14:paraId="2CFD76F7">
            <w:pPr>
              <w:keepNext w:val="0"/>
              <w:keepLines w:val="0"/>
              <w:pageBreakBefore w:val="0"/>
              <w:widowControl w:val="0"/>
              <w:tabs>
                <w:tab w:val="left" w:pos="1154"/>
              </w:tabs>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rPr>
              <w:t>0</w:t>
            </w:r>
            <w:r>
              <w:rPr>
                <w:rFonts w:hint="eastAsia" w:ascii="宋体" w:hAnsi="宋体" w:cs="宋体"/>
                <w:bCs/>
                <w:color w:val="auto"/>
                <w:kern w:val="2"/>
                <w:sz w:val="21"/>
                <w:szCs w:val="21"/>
                <w:highlight w:val="none"/>
                <w:lang w:val="en-US" w:eastAsia="zh-CN"/>
              </w:rPr>
              <w:t>-35</w:t>
            </w:r>
            <w:r>
              <w:rPr>
                <w:rFonts w:hint="eastAsia" w:ascii="宋体" w:hAnsi="宋体" w:eastAsia="宋体" w:cs="宋体"/>
                <w:bCs/>
                <w:color w:val="auto"/>
                <w:kern w:val="2"/>
                <w:sz w:val="21"/>
                <w:szCs w:val="21"/>
                <w:highlight w:val="none"/>
              </w:rPr>
              <w:t>分</w:t>
            </w:r>
          </w:p>
        </w:tc>
      </w:tr>
      <w:tr w14:paraId="22F0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77" w:type="pct"/>
            <w:noWrap w:val="0"/>
            <w:vAlign w:val="center"/>
          </w:tcPr>
          <w:p w14:paraId="32D3BB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576" w:type="pct"/>
            <w:noWrap w:val="0"/>
            <w:vAlign w:val="center"/>
          </w:tcPr>
          <w:p w14:paraId="61ACA40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非物质文化保护与</w:t>
            </w:r>
            <w:r>
              <w:rPr>
                <w:rFonts w:hint="eastAsia" w:ascii="宋体" w:hAnsi="宋体" w:cs="宋体"/>
                <w:color w:val="auto"/>
                <w:kern w:val="0"/>
                <w:szCs w:val="21"/>
                <w:highlight w:val="none"/>
                <w:lang w:val="en-US" w:eastAsia="zh-CN" w:bidi="ar"/>
              </w:rPr>
              <w:t>历史文化遗产展示利用规划</w:t>
            </w:r>
          </w:p>
        </w:tc>
        <w:tc>
          <w:tcPr>
            <w:tcW w:w="3766" w:type="pct"/>
            <w:noWrap w:val="0"/>
            <w:vAlign w:val="center"/>
          </w:tcPr>
          <w:p w14:paraId="640B38FA">
            <w:pPr>
              <w:keepNext w:val="0"/>
              <w:keepLines w:val="0"/>
              <w:pageBreakBefore w:val="0"/>
              <w:widowControl w:val="0"/>
              <w:numPr>
                <w:ilvl w:val="0"/>
                <w:numId w:val="11"/>
              </w:numPr>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梳理各级非物质文化遗产和传承人名录</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提出非物质文化遗产保护传承措施（0-5分）。</w:t>
            </w:r>
          </w:p>
          <w:p w14:paraId="07CC5BB2">
            <w:pPr>
              <w:keepNext w:val="0"/>
              <w:keepLines w:val="0"/>
              <w:pageBreakBefore w:val="0"/>
              <w:widowControl w:val="0"/>
              <w:numPr>
                <w:ilvl w:val="0"/>
                <w:numId w:val="11"/>
              </w:numPr>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0"/>
                <w:szCs w:val="21"/>
                <w:highlight w:val="none"/>
                <w:lang w:val="en-US" w:eastAsia="zh-CN" w:bidi="ar"/>
              </w:rPr>
              <w:t>提出名</w:t>
            </w:r>
            <w:r>
              <w:rPr>
                <w:rFonts w:hint="eastAsia" w:ascii="宋体" w:hAnsi="宋体" w:cs="宋体"/>
                <w:color w:val="auto"/>
                <w:kern w:val="2"/>
                <w:sz w:val="21"/>
                <w:szCs w:val="21"/>
                <w:highlight w:val="none"/>
                <w:lang w:val="en-US" w:eastAsia="zh-CN"/>
              </w:rPr>
              <w:t>镇（村）</w:t>
            </w:r>
            <w:r>
              <w:rPr>
                <w:rFonts w:hint="eastAsia" w:ascii="宋体" w:hAnsi="宋体" w:cs="宋体"/>
                <w:color w:val="auto"/>
                <w:kern w:val="0"/>
                <w:szCs w:val="21"/>
                <w:highlight w:val="none"/>
                <w:lang w:val="en-US" w:eastAsia="zh-CN" w:bidi="ar"/>
              </w:rPr>
              <w:t>历史文化展示主题、分区、路线和方式等内容，对文化古迹展示利用主题、功能等方面进行引导，并提出文物古迹传承措施（0-5分）。</w:t>
            </w:r>
            <w:r>
              <w:rPr>
                <w:rFonts w:hint="eastAsia" w:ascii="宋体" w:hAnsi="宋体" w:eastAsia="宋体" w:cs="宋体"/>
                <w:color w:val="auto"/>
                <w:kern w:val="2"/>
                <w:sz w:val="21"/>
                <w:szCs w:val="21"/>
                <w:highlight w:val="none"/>
                <w:lang w:eastAsia="zh-CN"/>
              </w:rPr>
              <w:t>由评委</w:t>
            </w:r>
            <w:r>
              <w:rPr>
                <w:rFonts w:hint="eastAsia" w:ascii="宋体" w:hAnsi="宋体" w:eastAsia="宋体" w:cs="宋体"/>
                <w:color w:val="auto"/>
                <w:kern w:val="2"/>
                <w:sz w:val="21"/>
                <w:szCs w:val="21"/>
                <w:highlight w:val="none"/>
              </w:rPr>
              <w:t>进行打分。</w:t>
            </w:r>
          </w:p>
          <w:p w14:paraId="3E087102">
            <w:pPr>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firstLine="420" w:firstLineChars="20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w:t>
            </w:r>
            <w:r>
              <w:rPr>
                <w:rFonts w:hint="eastAsia" w:ascii="宋体" w:hAnsi="宋体" w:eastAsia="宋体" w:cs="宋体"/>
                <w:color w:val="auto"/>
                <w:kern w:val="2"/>
                <w:sz w:val="21"/>
                <w:szCs w:val="21"/>
                <w:highlight w:val="none"/>
              </w:rPr>
              <w:t>详细、可行性强的得</w:t>
            </w:r>
            <w:r>
              <w:rPr>
                <w:rFonts w:hint="eastAsia" w:ascii="宋体" w:hAnsi="宋体" w:cs="宋体"/>
                <w:color w:val="auto"/>
                <w:kern w:val="2"/>
                <w:sz w:val="21"/>
                <w:szCs w:val="21"/>
                <w:highlight w:val="none"/>
                <w:lang w:val="en-US" w:eastAsia="zh-CN"/>
              </w:rPr>
              <w:t>6.01</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val="en-US" w:eastAsia="zh-CN"/>
              </w:rPr>
              <w:t>方案较</w:t>
            </w:r>
            <w:r>
              <w:rPr>
                <w:rFonts w:hint="eastAsia" w:ascii="宋体" w:hAnsi="宋体" w:eastAsia="宋体" w:cs="宋体"/>
                <w:color w:val="auto"/>
                <w:kern w:val="2"/>
                <w:sz w:val="21"/>
                <w:szCs w:val="21"/>
                <w:highlight w:val="none"/>
              </w:rPr>
              <w:t>周全详细、</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可行性的得</w:t>
            </w:r>
            <w:r>
              <w:rPr>
                <w:rFonts w:hint="eastAsia" w:ascii="宋体" w:hAnsi="宋体" w:cs="宋体"/>
                <w:color w:val="auto"/>
                <w:kern w:val="2"/>
                <w:sz w:val="21"/>
                <w:szCs w:val="21"/>
                <w:highlight w:val="none"/>
                <w:lang w:val="en-US" w:eastAsia="zh-CN"/>
              </w:rPr>
              <w:t>4.01</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val="en-US" w:eastAsia="zh-CN"/>
              </w:rPr>
              <w:t>方案</w:t>
            </w:r>
            <w:r>
              <w:rPr>
                <w:rFonts w:hint="eastAsia" w:ascii="宋体" w:hAnsi="宋体" w:eastAsia="宋体" w:cs="宋体"/>
                <w:color w:val="auto"/>
                <w:kern w:val="2"/>
                <w:sz w:val="21"/>
                <w:szCs w:val="21"/>
                <w:highlight w:val="none"/>
              </w:rPr>
              <w:t>不够周全详细、可行性一般的得</w:t>
            </w:r>
            <w:r>
              <w:rPr>
                <w:rFonts w:hint="eastAsia" w:ascii="宋体" w:hAnsi="宋体" w:cs="宋体"/>
                <w:color w:val="auto"/>
                <w:kern w:val="2"/>
                <w:sz w:val="21"/>
                <w:szCs w:val="21"/>
                <w:highlight w:val="none"/>
                <w:lang w:val="en-US" w:eastAsia="zh-CN"/>
              </w:rPr>
              <w:t>1.01</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；未提供不得分。</w:t>
            </w:r>
          </w:p>
        </w:tc>
        <w:tc>
          <w:tcPr>
            <w:tcW w:w="379" w:type="pct"/>
            <w:noWrap w:val="0"/>
            <w:vAlign w:val="center"/>
          </w:tcPr>
          <w:p w14:paraId="0072F56A">
            <w:pPr>
              <w:keepNext w:val="0"/>
              <w:keepLines w:val="0"/>
              <w:pageBreakBefore w:val="0"/>
              <w:widowControl w:val="0"/>
              <w:tabs>
                <w:tab w:val="left" w:pos="1154"/>
              </w:tabs>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rPr>
              <w:t>0-</w:t>
            </w:r>
            <w:r>
              <w:rPr>
                <w:rFonts w:hint="eastAsia" w:ascii="宋体" w:hAnsi="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lang w:val="en-US" w:eastAsia="zh-CN"/>
              </w:rPr>
              <w:t>分</w:t>
            </w:r>
          </w:p>
        </w:tc>
      </w:tr>
      <w:tr w14:paraId="36EC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77" w:type="pct"/>
            <w:noWrap w:val="0"/>
            <w:vAlign w:val="center"/>
          </w:tcPr>
          <w:p w14:paraId="273ABE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576" w:type="pct"/>
            <w:noWrap w:val="0"/>
            <w:vAlign w:val="center"/>
          </w:tcPr>
          <w:p w14:paraId="0FE2ABE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宋体" w:hAnsi="宋体" w:eastAsia="宋体" w:cs="宋体"/>
                <w:color w:val="auto"/>
                <w:kern w:val="0"/>
                <w:szCs w:val="21"/>
                <w:highlight w:val="none"/>
                <w:lang w:val="en-US" w:bidi="ar"/>
              </w:rPr>
            </w:pPr>
            <w:r>
              <w:rPr>
                <w:rFonts w:hint="eastAsia" w:ascii="宋体" w:hAnsi="宋体" w:cs="宋体"/>
                <w:color w:val="auto"/>
                <w:kern w:val="2"/>
                <w:sz w:val="21"/>
                <w:szCs w:val="21"/>
                <w:highlight w:val="none"/>
                <w:lang w:val="en-US" w:eastAsia="zh-CN"/>
              </w:rPr>
              <w:t>近期实施规划</w:t>
            </w:r>
          </w:p>
        </w:tc>
        <w:tc>
          <w:tcPr>
            <w:tcW w:w="3766" w:type="pct"/>
            <w:noWrap w:val="0"/>
            <w:vAlign w:val="center"/>
          </w:tcPr>
          <w:p w14:paraId="19DC045E">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kern w:val="0"/>
                <w:szCs w:val="21"/>
                <w:highlight w:val="none"/>
                <w:lang w:bidi="ar"/>
              </w:rPr>
            </w:pPr>
            <w:r>
              <w:rPr>
                <w:rFonts w:hint="eastAsia" w:ascii="宋体" w:hAnsi="宋体" w:cs="宋体"/>
                <w:color w:val="auto"/>
                <w:kern w:val="2"/>
                <w:sz w:val="21"/>
                <w:szCs w:val="21"/>
                <w:highlight w:val="none"/>
                <w:lang w:val="en-US" w:eastAsia="zh-CN"/>
              </w:rPr>
              <w:t>提出近期规划实施内容和具体安排，对</w:t>
            </w:r>
            <w:r>
              <w:rPr>
                <w:rFonts w:hint="eastAsia" w:ascii="宋体" w:hAnsi="宋体" w:eastAsia="宋体" w:cs="宋体"/>
                <w:color w:val="auto"/>
                <w:kern w:val="2"/>
                <w:sz w:val="21"/>
                <w:szCs w:val="21"/>
                <w:highlight w:val="none"/>
                <w:lang w:val="en-US" w:eastAsia="zh-CN"/>
              </w:rPr>
              <w:t>建筑风貌、</w:t>
            </w:r>
            <w:r>
              <w:rPr>
                <w:rFonts w:hint="eastAsia" w:ascii="宋体" w:hAnsi="宋体" w:eastAsia="宋体" w:cs="宋体"/>
                <w:color w:val="auto"/>
                <w:kern w:val="2"/>
                <w:sz w:val="21"/>
                <w:szCs w:val="21"/>
                <w:highlight w:val="none"/>
              </w:rPr>
              <w:t>重要节点</w:t>
            </w:r>
            <w:r>
              <w:rPr>
                <w:rFonts w:hint="eastAsia" w:ascii="宋体" w:hAnsi="宋体" w:cs="宋体"/>
                <w:color w:val="auto"/>
                <w:kern w:val="2"/>
                <w:sz w:val="21"/>
                <w:szCs w:val="21"/>
                <w:highlight w:val="none"/>
                <w:lang w:val="en-US" w:eastAsia="zh-CN"/>
              </w:rPr>
              <w:t>进行设计</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由评委</w:t>
            </w:r>
            <w:r>
              <w:rPr>
                <w:rFonts w:hint="eastAsia" w:ascii="宋体" w:hAnsi="宋体" w:eastAsia="宋体" w:cs="宋体"/>
                <w:color w:val="auto"/>
                <w:kern w:val="2"/>
                <w:sz w:val="21"/>
                <w:szCs w:val="21"/>
                <w:highlight w:val="none"/>
              </w:rPr>
              <w:t>进行打分。设计新颖、具有亮点、具有本土特色的得</w:t>
            </w:r>
            <w:r>
              <w:rPr>
                <w:rFonts w:hint="eastAsia" w:ascii="宋体" w:hAnsi="宋体" w:cs="宋体"/>
                <w:color w:val="auto"/>
                <w:kern w:val="2"/>
                <w:sz w:val="21"/>
                <w:szCs w:val="21"/>
                <w:highlight w:val="none"/>
                <w:lang w:val="en-US" w:eastAsia="zh-CN"/>
              </w:rPr>
              <w:t>4.01</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分；较有设计思路及创意的得</w:t>
            </w:r>
            <w:r>
              <w:rPr>
                <w:rFonts w:hint="eastAsia" w:ascii="宋体" w:hAnsi="宋体" w:cs="宋体"/>
                <w:color w:val="auto"/>
                <w:kern w:val="2"/>
                <w:sz w:val="21"/>
                <w:szCs w:val="21"/>
                <w:highlight w:val="none"/>
                <w:lang w:val="en-US" w:eastAsia="zh-CN"/>
              </w:rPr>
              <w:t>2.01</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亮点特色</w:t>
            </w:r>
            <w:r>
              <w:rPr>
                <w:rFonts w:hint="eastAsia" w:ascii="宋体" w:hAnsi="宋体" w:eastAsia="宋体" w:cs="宋体"/>
                <w:color w:val="auto"/>
                <w:kern w:val="2"/>
                <w:sz w:val="21"/>
                <w:szCs w:val="21"/>
                <w:highlight w:val="none"/>
              </w:rPr>
              <w:t>较差的得</w:t>
            </w:r>
            <w:r>
              <w:rPr>
                <w:rFonts w:hint="eastAsia" w:ascii="宋体" w:hAnsi="宋体" w:eastAsia="宋体" w:cs="宋体"/>
                <w:color w:val="auto"/>
                <w:kern w:val="2"/>
                <w:sz w:val="21"/>
                <w:szCs w:val="21"/>
                <w:highlight w:val="none"/>
                <w:lang w:val="en-US" w:eastAsia="zh-CN"/>
              </w:rPr>
              <w:t>0-2</w:t>
            </w:r>
            <w:r>
              <w:rPr>
                <w:rFonts w:hint="eastAsia" w:ascii="宋体" w:hAnsi="宋体" w:eastAsia="宋体" w:cs="宋体"/>
                <w:color w:val="auto"/>
                <w:kern w:val="2"/>
                <w:sz w:val="21"/>
                <w:szCs w:val="21"/>
                <w:highlight w:val="none"/>
              </w:rPr>
              <w:t>分</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eastAsia="zh-CN"/>
              </w:rPr>
              <w:t>未提供不得分。</w:t>
            </w:r>
          </w:p>
        </w:tc>
        <w:tc>
          <w:tcPr>
            <w:tcW w:w="379" w:type="pct"/>
            <w:noWrap w:val="0"/>
            <w:vAlign w:val="center"/>
          </w:tcPr>
          <w:p w14:paraId="27790E9B">
            <w:pPr>
              <w:keepNext w:val="0"/>
              <w:keepLines w:val="0"/>
              <w:pageBreakBefore w:val="0"/>
              <w:widowControl w:val="0"/>
              <w:tabs>
                <w:tab w:val="left" w:pos="1154"/>
              </w:tabs>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rPr>
              <w:t>0-</w:t>
            </w:r>
            <w:r>
              <w:rPr>
                <w:rFonts w:hint="eastAsia" w:ascii="宋体" w:hAnsi="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rPr>
              <w:t>分</w:t>
            </w:r>
          </w:p>
        </w:tc>
      </w:tr>
      <w:tr w14:paraId="0E13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77" w:type="pct"/>
            <w:vMerge w:val="restart"/>
            <w:noWrap w:val="0"/>
            <w:vAlign w:val="center"/>
          </w:tcPr>
          <w:p w14:paraId="3875C2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576" w:type="pct"/>
            <w:vMerge w:val="restart"/>
            <w:noWrap w:val="0"/>
            <w:vAlign w:val="center"/>
          </w:tcPr>
          <w:p w14:paraId="13B60FAD">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服务承诺</w:t>
            </w:r>
          </w:p>
        </w:tc>
        <w:tc>
          <w:tcPr>
            <w:tcW w:w="3766" w:type="pct"/>
            <w:noWrap w:val="0"/>
            <w:vAlign w:val="center"/>
          </w:tcPr>
          <w:p w14:paraId="2E5ACD86">
            <w:pPr>
              <w:keepNext w:val="0"/>
              <w:keepLines w:val="0"/>
              <w:pageBreakBefore w:val="0"/>
              <w:widowControl w:val="0"/>
              <w:tabs>
                <w:tab w:val="left" w:pos="1154"/>
              </w:tabs>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根据供应商履行过程中所提供的服务承诺、响应度措施等是否有利于本项目的开展</w:t>
            </w:r>
            <w:r>
              <w:rPr>
                <w:rFonts w:hint="eastAsia" w:ascii="宋体" w:hAnsi="宋体" w:eastAsia="宋体" w:cs="宋体"/>
                <w:color w:val="auto"/>
                <w:kern w:val="2"/>
                <w:sz w:val="21"/>
                <w:szCs w:val="21"/>
                <w:highlight w:val="none"/>
                <w:lang w:eastAsia="zh-CN"/>
              </w:rPr>
              <w:t>，由评委</w:t>
            </w:r>
            <w:r>
              <w:rPr>
                <w:rFonts w:hint="eastAsia" w:ascii="宋体" w:hAnsi="宋体" w:eastAsia="宋体" w:cs="宋体"/>
                <w:color w:val="auto"/>
                <w:kern w:val="2"/>
                <w:sz w:val="21"/>
                <w:szCs w:val="21"/>
                <w:highlight w:val="none"/>
              </w:rPr>
              <w:t>进行打分。</w:t>
            </w:r>
            <w:r>
              <w:rPr>
                <w:rFonts w:hint="eastAsia" w:ascii="宋体" w:hAnsi="宋体" w:eastAsia="宋体" w:cs="宋体"/>
                <w:color w:val="auto"/>
                <w:kern w:val="2"/>
                <w:sz w:val="21"/>
                <w:szCs w:val="21"/>
                <w:highlight w:val="none"/>
                <w:lang w:val="en-US" w:eastAsia="zh-CN"/>
              </w:rPr>
              <w:t>措施</w:t>
            </w:r>
            <w:r>
              <w:rPr>
                <w:rFonts w:hint="eastAsia" w:ascii="宋体" w:hAnsi="宋体" w:eastAsia="宋体" w:cs="宋体"/>
                <w:color w:val="auto"/>
                <w:kern w:val="2"/>
                <w:sz w:val="21"/>
                <w:szCs w:val="21"/>
                <w:highlight w:val="none"/>
              </w:rPr>
              <w:t>合理、可行的得</w:t>
            </w:r>
            <w:r>
              <w:rPr>
                <w:rFonts w:hint="eastAsia" w:ascii="宋体" w:hAnsi="宋体" w:cs="宋体"/>
                <w:color w:val="auto"/>
                <w:kern w:val="2"/>
                <w:sz w:val="21"/>
                <w:szCs w:val="21"/>
                <w:highlight w:val="none"/>
                <w:lang w:val="en-US" w:eastAsia="zh-CN"/>
              </w:rPr>
              <w:t>2.01-3</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val="en-US" w:eastAsia="zh-CN"/>
              </w:rPr>
              <w:t>措施较</w:t>
            </w:r>
            <w:r>
              <w:rPr>
                <w:rFonts w:hint="eastAsia" w:ascii="宋体" w:hAnsi="宋体" w:eastAsia="宋体" w:cs="宋体"/>
                <w:color w:val="auto"/>
                <w:kern w:val="2"/>
                <w:sz w:val="21"/>
                <w:szCs w:val="21"/>
                <w:highlight w:val="none"/>
              </w:rPr>
              <w:t>合理、</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1.01-2</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val="en-US" w:eastAsia="zh-CN"/>
              </w:rPr>
              <w:t>措施不</w:t>
            </w:r>
            <w:r>
              <w:rPr>
                <w:rFonts w:hint="eastAsia" w:ascii="宋体" w:hAnsi="宋体" w:eastAsia="宋体" w:cs="宋体"/>
                <w:color w:val="auto"/>
                <w:kern w:val="2"/>
                <w:sz w:val="21"/>
                <w:szCs w:val="21"/>
                <w:highlight w:val="none"/>
              </w:rPr>
              <w:t>合理、</w:t>
            </w:r>
            <w:r>
              <w:rPr>
                <w:rFonts w:hint="eastAsia" w:ascii="宋体" w:hAnsi="宋体" w:eastAsia="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0-1</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；未提供不得分。</w:t>
            </w:r>
          </w:p>
        </w:tc>
        <w:tc>
          <w:tcPr>
            <w:tcW w:w="379" w:type="pct"/>
            <w:noWrap w:val="0"/>
            <w:vAlign w:val="center"/>
          </w:tcPr>
          <w:p w14:paraId="4ED8EF59">
            <w:pPr>
              <w:keepNext w:val="0"/>
              <w:keepLines w:val="0"/>
              <w:pageBreakBefore w:val="0"/>
              <w:widowControl w:val="0"/>
              <w:tabs>
                <w:tab w:val="left" w:pos="1154"/>
              </w:tabs>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rPr>
              <w:t>0-</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rPr>
              <w:t>分</w:t>
            </w:r>
          </w:p>
        </w:tc>
      </w:tr>
      <w:tr w14:paraId="68A0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77" w:type="pct"/>
            <w:vMerge w:val="continue"/>
            <w:noWrap w:val="0"/>
            <w:vAlign w:val="center"/>
          </w:tcPr>
          <w:p w14:paraId="64E952F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Cs w:val="21"/>
                <w:highlight w:val="none"/>
                <w:lang w:val="en-US" w:eastAsia="zh-CN"/>
              </w:rPr>
            </w:pPr>
          </w:p>
        </w:tc>
        <w:tc>
          <w:tcPr>
            <w:tcW w:w="576" w:type="pct"/>
            <w:vMerge w:val="continue"/>
            <w:noWrap w:val="0"/>
            <w:vAlign w:val="center"/>
          </w:tcPr>
          <w:p w14:paraId="22BD0D8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Cs w:val="21"/>
                <w:highlight w:val="none"/>
              </w:rPr>
            </w:pPr>
          </w:p>
        </w:tc>
        <w:tc>
          <w:tcPr>
            <w:tcW w:w="3766" w:type="pct"/>
            <w:noWrap w:val="0"/>
            <w:vAlign w:val="center"/>
          </w:tcPr>
          <w:p w14:paraId="790011A2">
            <w:pPr>
              <w:keepNext w:val="0"/>
              <w:keepLines w:val="0"/>
              <w:pageBreakBefore w:val="0"/>
              <w:widowControl w:val="0"/>
              <w:tabs>
                <w:tab w:val="left" w:pos="1154"/>
              </w:tabs>
              <w:kinsoku/>
              <w:wordWrap/>
              <w:overflowPunct/>
              <w:topLinePunct w:val="0"/>
              <w:autoSpaceDE/>
              <w:autoSpaceDN/>
              <w:bidi w:val="0"/>
              <w:adjustRightInd/>
              <w:snapToGrid/>
              <w:spacing w:after="0" w:line="340" w:lineRule="exact"/>
              <w:jc w:val="left"/>
              <w:textAlignment w:val="auto"/>
              <w:rPr>
                <w:rFonts w:hint="default" w:ascii="宋体" w:hAnsi="宋体" w:eastAsia="宋体" w:cs="宋体"/>
                <w:color w:val="auto"/>
                <w:kern w:val="2"/>
                <w:sz w:val="21"/>
                <w:szCs w:val="21"/>
                <w:highlight w:val="none"/>
                <w:lang w:val="en-US"/>
              </w:rPr>
            </w:pPr>
            <w:r>
              <w:rPr>
                <w:rFonts w:hint="default" w:ascii="宋体" w:hAnsi="宋体" w:eastAsia="宋体" w:cs="宋体"/>
                <w:color w:val="auto"/>
                <w:kern w:val="2"/>
                <w:sz w:val="21"/>
                <w:szCs w:val="21"/>
                <w:highlight w:val="none"/>
                <w:lang w:val="en-US"/>
              </w:rPr>
              <w:t>针对本项目编制深度承诺，编制内容系统性，内容是否丰富，是否具有深度，及合理化建议或改进措施等</w:t>
            </w:r>
            <w:r>
              <w:rPr>
                <w:rFonts w:hint="default" w:ascii="宋体" w:hAnsi="宋体" w:eastAsia="宋体" w:cs="宋体"/>
                <w:color w:val="auto"/>
                <w:kern w:val="2"/>
                <w:sz w:val="21"/>
                <w:szCs w:val="21"/>
                <w:highlight w:val="none"/>
                <w:lang w:val="en-US" w:eastAsia="zh-CN"/>
              </w:rPr>
              <w:t>，由评委</w:t>
            </w:r>
            <w:r>
              <w:rPr>
                <w:rFonts w:hint="default" w:ascii="宋体" w:hAnsi="宋体" w:eastAsia="宋体" w:cs="宋体"/>
                <w:color w:val="auto"/>
                <w:kern w:val="2"/>
                <w:sz w:val="21"/>
                <w:szCs w:val="21"/>
                <w:highlight w:val="none"/>
                <w:lang w:val="en-US"/>
              </w:rPr>
              <w:t>进行打分。</w:t>
            </w:r>
          </w:p>
          <w:p w14:paraId="53C48767">
            <w:pPr>
              <w:keepNext w:val="0"/>
              <w:keepLines w:val="0"/>
              <w:pageBreakBefore w:val="0"/>
              <w:widowControl w:val="0"/>
              <w:tabs>
                <w:tab w:val="left" w:pos="1154"/>
              </w:tabs>
              <w:kinsoku/>
              <w:wordWrap/>
              <w:overflowPunct/>
              <w:topLinePunct w:val="0"/>
              <w:autoSpaceDE/>
              <w:autoSpaceDN/>
              <w:bidi w:val="0"/>
              <w:adjustRightInd/>
              <w:snapToGrid/>
              <w:spacing w:after="0" w:line="340" w:lineRule="exact"/>
              <w:ind w:firstLine="420" w:firstLineChars="200"/>
              <w:jc w:val="left"/>
              <w:textAlignment w:val="auto"/>
              <w:rPr>
                <w:rFonts w:hint="default" w:ascii="宋体" w:hAnsi="宋体" w:eastAsia="宋体" w:cs="宋体"/>
                <w:color w:val="auto"/>
                <w:szCs w:val="21"/>
                <w:highlight w:val="none"/>
                <w:lang w:val="en-US"/>
              </w:rPr>
            </w:pPr>
            <w:r>
              <w:rPr>
                <w:rFonts w:hint="default" w:ascii="宋体" w:hAnsi="宋体" w:eastAsia="宋体" w:cs="宋体"/>
                <w:color w:val="auto"/>
                <w:kern w:val="2"/>
                <w:sz w:val="21"/>
                <w:szCs w:val="21"/>
                <w:highlight w:val="none"/>
                <w:lang w:val="en-US" w:eastAsia="zh-CN"/>
              </w:rPr>
              <w:t>措施</w:t>
            </w:r>
            <w:r>
              <w:rPr>
                <w:rFonts w:hint="default" w:ascii="宋体" w:hAnsi="宋体" w:eastAsia="宋体" w:cs="宋体"/>
                <w:color w:val="auto"/>
                <w:kern w:val="2"/>
                <w:sz w:val="21"/>
                <w:szCs w:val="21"/>
                <w:highlight w:val="none"/>
                <w:lang w:val="en-US"/>
              </w:rPr>
              <w:t>合理、可行的得</w:t>
            </w:r>
            <w:r>
              <w:rPr>
                <w:rFonts w:hint="default" w:ascii="宋体" w:hAnsi="宋体" w:cs="宋体"/>
                <w:color w:val="auto"/>
                <w:kern w:val="2"/>
                <w:sz w:val="21"/>
                <w:szCs w:val="21"/>
                <w:highlight w:val="none"/>
                <w:lang w:val="en-US" w:eastAsia="zh-CN"/>
              </w:rPr>
              <w:t>2.01-3</w:t>
            </w:r>
            <w:r>
              <w:rPr>
                <w:rFonts w:hint="default" w:ascii="宋体" w:hAnsi="宋体" w:eastAsia="宋体" w:cs="宋体"/>
                <w:color w:val="auto"/>
                <w:kern w:val="2"/>
                <w:sz w:val="21"/>
                <w:szCs w:val="21"/>
                <w:highlight w:val="none"/>
                <w:lang w:val="en-US"/>
              </w:rPr>
              <w:t>分；</w:t>
            </w:r>
            <w:r>
              <w:rPr>
                <w:rFonts w:hint="default" w:ascii="宋体" w:hAnsi="宋体" w:eastAsia="宋体" w:cs="宋体"/>
                <w:color w:val="auto"/>
                <w:kern w:val="2"/>
                <w:sz w:val="21"/>
                <w:szCs w:val="21"/>
                <w:highlight w:val="none"/>
                <w:lang w:val="en-US" w:eastAsia="zh-CN"/>
              </w:rPr>
              <w:t>措施较</w:t>
            </w:r>
            <w:r>
              <w:rPr>
                <w:rFonts w:hint="default" w:ascii="宋体" w:hAnsi="宋体" w:eastAsia="宋体" w:cs="宋体"/>
                <w:color w:val="auto"/>
                <w:kern w:val="2"/>
                <w:sz w:val="21"/>
                <w:szCs w:val="21"/>
                <w:highlight w:val="none"/>
                <w:lang w:val="en-US"/>
              </w:rPr>
              <w:t>合理、</w:t>
            </w:r>
            <w:r>
              <w:rPr>
                <w:rFonts w:hint="default" w:ascii="宋体" w:hAnsi="宋体" w:eastAsia="宋体" w:cs="宋体"/>
                <w:color w:val="auto"/>
                <w:kern w:val="2"/>
                <w:sz w:val="21"/>
                <w:szCs w:val="21"/>
                <w:highlight w:val="none"/>
                <w:lang w:val="en-US" w:eastAsia="zh-CN"/>
              </w:rPr>
              <w:t>较</w:t>
            </w:r>
            <w:r>
              <w:rPr>
                <w:rFonts w:hint="default" w:ascii="宋体" w:hAnsi="宋体" w:eastAsia="宋体" w:cs="宋体"/>
                <w:color w:val="auto"/>
                <w:kern w:val="2"/>
                <w:sz w:val="21"/>
                <w:szCs w:val="21"/>
                <w:highlight w:val="none"/>
                <w:lang w:val="en-US"/>
              </w:rPr>
              <w:t>可行的得</w:t>
            </w:r>
            <w:r>
              <w:rPr>
                <w:rFonts w:hint="default" w:ascii="宋体" w:hAnsi="宋体" w:cs="宋体"/>
                <w:color w:val="auto"/>
                <w:kern w:val="2"/>
                <w:sz w:val="21"/>
                <w:szCs w:val="21"/>
                <w:highlight w:val="none"/>
                <w:lang w:val="en-US" w:eastAsia="zh-CN"/>
              </w:rPr>
              <w:t>1.01-2</w:t>
            </w:r>
            <w:r>
              <w:rPr>
                <w:rFonts w:hint="default" w:ascii="宋体" w:hAnsi="宋体" w:eastAsia="宋体" w:cs="宋体"/>
                <w:color w:val="auto"/>
                <w:kern w:val="2"/>
                <w:sz w:val="21"/>
                <w:szCs w:val="21"/>
                <w:highlight w:val="none"/>
                <w:lang w:val="en-US"/>
              </w:rPr>
              <w:t>分；</w:t>
            </w:r>
            <w:r>
              <w:rPr>
                <w:rFonts w:hint="default" w:ascii="宋体" w:hAnsi="宋体" w:eastAsia="宋体" w:cs="宋体"/>
                <w:color w:val="auto"/>
                <w:kern w:val="2"/>
                <w:sz w:val="21"/>
                <w:szCs w:val="21"/>
                <w:highlight w:val="none"/>
                <w:lang w:val="en-US" w:eastAsia="zh-CN"/>
              </w:rPr>
              <w:t>措施不</w:t>
            </w:r>
            <w:r>
              <w:rPr>
                <w:rFonts w:hint="default" w:ascii="宋体" w:hAnsi="宋体" w:eastAsia="宋体" w:cs="宋体"/>
                <w:color w:val="auto"/>
                <w:kern w:val="2"/>
                <w:sz w:val="21"/>
                <w:szCs w:val="21"/>
                <w:highlight w:val="none"/>
                <w:lang w:val="en-US"/>
              </w:rPr>
              <w:t>合理、</w:t>
            </w:r>
            <w:r>
              <w:rPr>
                <w:rFonts w:hint="default" w:ascii="宋体" w:hAnsi="宋体" w:eastAsia="宋体" w:cs="宋体"/>
                <w:color w:val="auto"/>
                <w:kern w:val="2"/>
                <w:sz w:val="21"/>
                <w:szCs w:val="21"/>
                <w:highlight w:val="none"/>
                <w:lang w:val="en-US" w:eastAsia="zh-CN"/>
              </w:rPr>
              <w:t>不</w:t>
            </w:r>
            <w:r>
              <w:rPr>
                <w:rFonts w:hint="default" w:ascii="宋体" w:hAnsi="宋体" w:eastAsia="宋体" w:cs="宋体"/>
                <w:color w:val="auto"/>
                <w:kern w:val="2"/>
                <w:sz w:val="21"/>
                <w:szCs w:val="21"/>
                <w:highlight w:val="none"/>
                <w:lang w:val="en-US"/>
              </w:rPr>
              <w:t>可行的得</w:t>
            </w:r>
            <w:r>
              <w:rPr>
                <w:rFonts w:hint="default" w:ascii="宋体" w:hAnsi="宋体" w:cs="宋体"/>
                <w:color w:val="auto"/>
                <w:kern w:val="2"/>
                <w:sz w:val="21"/>
                <w:szCs w:val="21"/>
                <w:highlight w:val="none"/>
                <w:lang w:val="en-US" w:eastAsia="zh-CN"/>
              </w:rPr>
              <w:t>0-1</w:t>
            </w:r>
            <w:r>
              <w:rPr>
                <w:rFonts w:hint="default" w:ascii="宋体" w:hAnsi="宋体" w:eastAsia="宋体" w:cs="宋体"/>
                <w:color w:val="auto"/>
                <w:kern w:val="2"/>
                <w:sz w:val="21"/>
                <w:szCs w:val="21"/>
                <w:highlight w:val="none"/>
                <w:lang w:val="en-US"/>
              </w:rPr>
              <w:t>分</w:t>
            </w:r>
            <w:r>
              <w:rPr>
                <w:rFonts w:hint="default" w:ascii="宋体" w:hAnsi="宋体" w:eastAsia="宋体" w:cs="宋体"/>
                <w:color w:val="auto"/>
                <w:kern w:val="2"/>
                <w:sz w:val="21"/>
                <w:szCs w:val="21"/>
                <w:highlight w:val="none"/>
                <w:lang w:val="en-US" w:eastAsia="zh-CN"/>
              </w:rPr>
              <w:t>；未提供不得分。</w:t>
            </w:r>
          </w:p>
        </w:tc>
        <w:tc>
          <w:tcPr>
            <w:tcW w:w="379" w:type="pct"/>
            <w:noWrap w:val="0"/>
            <w:vAlign w:val="center"/>
          </w:tcPr>
          <w:p w14:paraId="0926D47F">
            <w:pPr>
              <w:keepNext w:val="0"/>
              <w:keepLines w:val="0"/>
              <w:pageBreakBefore w:val="0"/>
              <w:widowControl w:val="0"/>
              <w:tabs>
                <w:tab w:val="left" w:pos="1154"/>
              </w:tabs>
              <w:kinsoku/>
              <w:wordWrap/>
              <w:overflowPunct/>
              <w:topLinePunct w:val="0"/>
              <w:autoSpaceDE/>
              <w:autoSpaceDN/>
              <w:bidi w:val="0"/>
              <w:adjustRightInd/>
              <w:snapToGrid/>
              <w:spacing w:after="0" w:line="340" w:lineRule="exact"/>
              <w:jc w:val="center"/>
              <w:textAlignment w:val="auto"/>
              <w:rPr>
                <w:rFonts w:hint="default" w:ascii="宋体" w:hAnsi="宋体" w:eastAsia="宋体" w:cs="宋体"/>
                <w:bCs/>
                <w:color w:val="auto"/>
                <w:szCs w:val="21"/>
                <w:highlight w:val="none"/>
                <w:lang w:val="en-US"/>
              </w:rPr>
            </w:pPr>
            <w:r>
              <w:rPr>
                <w:rFonts w:hint="default" w:ascii="宋体" w:hAnsi="宋体" w:eastAsia="宋体" w:cs="宋体"/>
                <w:bCs/>
                <w:color w:val="auto"/>
                <w:kern w:val="2"/>
                <w:sz w:val="21"/>
                <w:szCs w:val="21"/>
                <w:highlight w:val="none"/>
                <w:lang w:val="en-US" w:eastAsia="zh-CN"/>
              </w:rPr>
              <w:t>0-</w:t>
            </w:r>
            <w:r>
              <w:rPr>
                <w:rFonts w:hint="default" w:ascii="宋体" w:hAnsi="宋体" w:cs="宋体"/>
                <w:bCs/>
                <w:color w:val="auto"/>
                <w:kern w:val="2"/>
                <w:sz w:val="21"/>
                <w:szCs w:val="21"/>
                <w:highlight w:val="none"/>
                <w:lang w:val="en-US" w:eastAsia="zh-CN"/>
              </w:rPr>
              <w:t>3</w:t>
            </w:r>
            <w:r>
              <w:rPr>
                <w:rFonts w:hint="default" w:ascii="宋体" w:hAnsi="宋体" w:eastAsia="宋体" w:cs="宋体"/>
                <w:bCs/>
                <w:color w:val="auto"/>
                <w:kern w:val="2"/>
                <w:sz w:val="21"/>
                <w:szCs w:val="21"/>
                <w:highlight w:val="none"/>
                <w:lang w:val="en-US"/>
              </w:rPr>
              <w:t>分</w:t>
            </w:r>
          </w:p>
        </w:tc>
      </w:tr>
    </w:tbl>
    <w:p w14:paraId="7100B344">
      <w:pPr>
        <w:spacing w:line="400" w:lineRule="exact"/>
        <w:rPr>
          <w:rFonts w:ascii="宋体" w:hAnsi="宋体" w:cs="宋体"/>
          <w:b/>
          <w:bCs/>
          <w:color w:val="auto"/>
          <w:sz w:val="24"/>
          <w:szCs w:val="24"/>
          <w:highlight w:val="none"/>
        </w:rPr>
      </w:pPr>
      <w:r>
        <w:rPr>
          <w:rFonts w:hint="eastAsia" w:ascii="宋体" w:hAnsi="宋体" w:cs="宋体"/>
          <w:b/>
          <w:color w:val="auto"/>
          <w:sz w:val="24"/>
          <w:szCs w:val="24"/>
          <w:highlight w:val="none"/>
        </w:rPr>
        <w:t>注 ：每个评委根据上述评审内容和分值独立打分，然后将各评委汇总分的算术平均值作为该磋商供应商的商务技术标最后有效得分。</w:t>
      </w:r>
      <w:r>
        <w:rPr>
          <w:rFonts w:hint="eastAsia" w:ascii="宋体" w:hAnsi="宋体" w:cs="宋体"/>
          <w:b/>
          <w:bCs/>
          <w:color w:val="auto"/>
          <w:sz w:val="24"/>
          <w:szCs w:val="24"/>
          <w:highlight w:val="none"/>
        </w:rPr>
        <w:t>（计算分值四舍五入，精确到小数点后二位）</w:t>
      </w:r>
    </w:p>
    <w:p w14:paraId="7742D04A">
      <w:pPr>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（二）报价评审（10分）：</w:t>
      </w:r>
    </w:p>
    <w:p w14:paraId="68DC7A2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满足磋商文件要求且磋商价格最低的磋商报价为基准价；</w:t>
      </w:r>
    </w:p>
    <w:p w14:paraId="36B3830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1、有效供应商的磋商价格等于基准价时，其报价评分值为满分10分；</w:t>
      </w:r>
    </w:p>
    <w:p w14:paraId="782F7C4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2、其他供应商的价格分按以下公式计算：</w:t>
      </w:r>
    </w:p>
    <w:p w14:paraId="676FB2E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磋商报价得分=（基准价/供应商磋商报价）×价格权值×100（得分四舍五入后保留小数2位，价格权值为10%）。</w:t>
      </w:r>
    </w:p>
    <w:p w14:paraId="716A19CE">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cs="宋体"/>
          <w:bCs/>
          <w:color w:val="auto"/>
          <w:sz w:val="24"/>
          <w:highlight w:val="none"/>
        </w:rPr>
      </w:pPr>
      <w:r>
        <w:rPr>
          <w:rFonts w:hint="eastAsia" w:ascii="宋体" w:hAnsi="宋体" w:cs="宋体"/>
          <w:bCs/>
          <w:color w:val="auto"/>
          <w:sz w:val="24"/>
          <w:highlight w:val="none"/>
        </w:rPr>
        <w:t>注意：</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磋商小组发现供应商的报价明显低于其他投标报价，使得其商务报价可能低于其个别成本的，应当要求该供应商作出书面说明并提供相应的证明材料。供应商不能合理说明或者不能提供相应证明材料的，由磋商小组认定该供应商以低于成本报价竞标，其投标予以否决。</w:t>
      </w:r>
    </w:p>
    <w:p w14:paraId="22CD045D">
      <w:pPr>
        <w:spacing w:line="440" w:lineRule="exact"/>
        <w:ind w:firstLine="480" w:firstLineChars="200"/>
        <w:jc w:val="left"/>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lang w:eastAsia="zh-CN"/>
        </w:rPr>
        <w:t>本项目</w:t>
      </w:r>
      <w:r>
        <w:rPr>
          <w:rFonts w:hint="eastAsia" w:ascii="宋体" w:hAnsi="宋体" w:eastAsia="宋体" w:cs="宋体"/>
          <w:b w:val="0"/>
          <w:bCs w:val="0"/>
          <w:color w:val="auto"/>
          <w:kern w:val="2"/>
          <w:sz w:val="24"/>
          <w:szCs w:val="24"/>
          <w:highlight w:val="none"/>
          <w:lang w:val="zh-TW" w:eastAsia="zh-TW" w:bidi="ar-SA"/>
        </w:rPr>
        <w:t>根据财政部发布的《政府采购促进中小企业发展管理办法》财库（2020）46号</w:t>
      </w:r>
      <w:r>
        <w:rPr>
          <w:rFonts w:hint="eastAsia" w:ascii="宋体" w:hAnsi="宋体" w:eastAsia="宋体" w:cs="宋体"/>
          <w:b w:val="0"/>
          <w:bCs w:val="0"/>
          <w:color w:val="auto"/>
          <w:kern w:val="2"/>
          <w:sz w:val="24"/>
          <w:szCs w:val="24"/>
          <w:highlight w:val="none"/>
          <w:lang w:val="zh-TW" w:eastAsia="zh-CN" w:bidi="ar-SA"/>
        </w:rPr>
        <w:t>、《浙江省财政厅关于进一步发挥政府采购政策功能全力推动经济稳进提质的通知》（浙财采监〔20</w:t>
      </w:r>
      <w:r>
        <w:rPr>
          <w:rFonts w:hint="eastAsia" w:ascii="宋体" w:hAnsi="宋体" w:eastAsia="宋体" w:cs="宋体"/>
          <w:bCs/>
          <w:iCs/>
          <w:color w:val="auto"/>
          <w:sz w:val="24"/>
          <w:szCs w:val="24"/>
          <w:highlight w:val="none"/>
          <w:lang w:val="zh-TW" w:eastAsia="zh-CN"/>
        </w:rPr>
        <w:t>22〕3号）、《财政部关于进一步加大政府采购支持中小企业力度的通知》财库【2022】19号</w:t>
      </w:r>
      <w:r>
        <w:rPr>
          <w:rFonts w:hint="eastAsia" w:ascii="宋体" w:hAnsi="宋体" w:eastAsia="宋体" w:cs="宋体"/>
          <w:bCs/>
          <w:iCs/>
          <w:color w:val="auto"/>
          <w:sz w:val="24"/>
          <w:szCs w:val="24"/>
          <w:highlight w:val="none"/>
          <w:lang w:val="zh-TW" w:eastAsia="zh-TW"/>
        </w:rPr>
        <w:t>的相关规定</w:t>
      </w:r>
      <w:r>
        <w:rPr>
          <w:rFonts w:hint="eastAsia" w:ascii="宋体" w:hAnsi="宋体" w:eastAsia="宋体" w:cs="宋体"/>
          <w:bCs/>
          <w:iCs/>
          <w:color w:val="auto"/>
          <w:sz w:val="24"/>
          <w:szCs w:val="24"/>
          <w:highlight w:val="none"/>
        </w:rPr>
        <w:t>，采购人、</w:t>
      </w:r>
      <w:r>
        <w:rPr>
          <w:rFonts w:hint="eastAsia" w:ascii="宋体" w:hAnsi="宋体" w:cs="宋体"/>
          <w:bCs/>
          <w:iCs/>
          <w:color w:val="auto"/>
          <w:sz w:val="24"/>
          <w:szCs w:val="24"/>
          <w:highlight w:val="none"/>
          <w:lang w:eastAsia="zh-CN"/>
        </w:rPr>
        <w:t>4.采购代理机构将对符合规定的小微企业报价给予20%的扣除，用扣除后的价格参加评审。</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▲本项目采购最高限价：</w:t>
      </w:r>
      <w:r>
        <w:rPr>
          <w:rFonts w:hint="eastAsia" w:ascii="宋体" w:hAnsi="宋体" w:cs="宋体"/>
          <w:color w:val="auto"/>
          <w:sz w:val="24"/>
          <w:szCs w:val="24"/>
          <w:highlight w:val="none"/>
          <w:lang w:val="en-US" w:eastAsia="zh-CN"/>
        </w:rPr>
        <w:t>100万元</w:t>
      </w:r>
      <w:r>
        <w:rPr>
          <w:rFonts w:hAnsi="宋体" w:cs="宋体"/>
          <w:color w:val="auto"/>
          <w:sz w:val="24"/>
          <w:szCs w:val="24"/>
          <w:highlight w:val="none"/>
        </w:rPr>
        <w:t>。</w:t>
      </w:r>
      <w:r>
        <w:rPr>
          <w:rFonts w:ascii="宋体" w:hAnsi="宋体" w:cs="宋体"/>
          <w:color w:val="auto"/>
          <w:sz w:val="24"/>
          <w:szCs w:val="24"/>
          <w:highlight w:val="none"/>
        </w:rPr>
        <w:t>如</w:t>
      </w:r>
      <w:r>
        <w:rPr>
          <w:rFonts w:hint="eastAsia" w:ascii="宋体" w:hAnsi="宋体" w:cs="宋体"/>
          <w:color w:val="auto"/>
          <w:sz w:val="24"/>
          <w:szCs w:val="24"/>
          <w:highlight w:val="none"/>
          <w:lang w:eastAsia="zh-CN"/>
        </w:rPr>
        <w:t>供应商</w:t>
      </w:r>
      <w:r>
        <w:rPr>
          <w:rFonts w:ascii="宋体" w:hAnsi="宋体" w:cs="宋体"/>
          <w:color w:val="auto"/>
          <w:sz w:val="24"/>
          <w:szCs w:val="24"/>
          <w:highlight w:val="none"/>
        </w:rPr>
        <w:t>报价超过采购预算，其投标文件作无效标处理</w:t>
      </w:r>
      <w:r>
        <w:rPr>
          <w:rFonts w:ascii="宋体" w:hAnsi="宋体" w:eastAsia="宋体" w:cs="宋体"/>
          <w:color w:val="auto"/>
          <w:sz w:val="24"/>
          <w:szCs w:val="24"/>
          <w:highlight w:val="none"/>
        </w:rPr>
        <w:t>。</w:t>
      </w:r>
      <w:r>
        <w:rPr>
          <w:rFonts w:ascii="宋体" w:hAnsi="宋体" w:cs="宋体"/>
          <w:color w:val="auto"/>
          <w:sz w:val="24"/>
          <w:szCs w:val="24"/>
          <w:highlight w:val="none"/>
        </w:rPr>
        <w:t>所有</w:t>
      </w:r>
      <w:r>
        <w:rPr>
          <w:rFonts w:hint="eastAsia" w:ascii="宋体" w:hAnsi="宋体" w:cs="宋体"/>
          <w:color w:val="auto"/>
          <w:sz w:val="24"/>
          <w:szCs w:val="24"/>
          <w:highlight w:val="none"/>
          <w:lang w:eastAsia="zh-CN"/>
        </w:rPr>
        <w:t>供应商</w:t>
      </w:r>
      <w:r>
        <w:rPr>
          <w:rFonts w:ascii="宋体" w:hAnsi="宋体" w:cs="宋体"/>
          <w:color w:val="auto"/>
          <w:sz w:val="24"/>
          <w:szCs w:val="24"/>
          <w:highlight w:val="none"/>
        </w:rPr>
        <w:t>报价均超采购预算，本次招标失败，重新组织招标。</w:t>
      </w:r>
    </w:p>
    <w:p w14:paraId="28278B83">
      <w:pPr>
        <w:pStyle w:val="191"/>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color w:val="auto"/>
          <w:kern w:val="2"/>
          <w:sz w:val="24"/>
          <w:szCs w:val="24"/>
          <w:highlight w:val="none"/>
        </w:rPr>
      </w:pPr>
      <w:bookmarkStart w:id="39" w:name="_Toc478031467"/>
      <w:bookmarkStart w:id="40" w:name="_Toc469403587"/>
      <w:bookmarkStart w:id="41" w:name="_Toc480953037"/>
      <w:bookmarkStart w:id="42" w:name="_Toc478031305"/>
      <w:bookmarkStart w:id="43" w:name="_Toc478378629"/>
      <w:bookmarkStart w:id="44" w:name="_Toc482005880"/>
      <w:bookmarkStart w:id="45" w:name="_Toc478031839"/>
      <w:bookmarkStart w:id="46" w:name="_Toc478031652"/>
      <w:r>
        <w:rPr>
          <w:rFonts w:hint="eastAsia" w:ascii="宋体" w:hAnsi="宋体" w:eastAsia="宋体" w:cs="宋体"/>
          <w:b w:val="0"/>
          <w:bCs w:val="0"/>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rPr>
        <w:t>修改</w:t>
      </w:r>
      <w:r>
        <w:rPr>
          <w:rFonts w:hint="eastAsia" w:ascii="宋体" w:hAnsi="宋体" w:eastAsia="宋体" w:cs="宋体"/>
          <w:b w:val="0"/>
          <w:bCs w:val="0"/>
          <w:color w:val="auto"/>
          <w:kern w:val="2"/>
          <w:sz w:val="24"/>
          <w:szCs w:val="24"/>
          <w:highlight w:val="none"/>
          <w:lang w:eastAsia="zh-CN"/>
        </w:rPr>
        <w:t>评审</w:t>
      </w:r>
      <w:r>
        <w:rPr>
          <w:rFonts w:hint="eastAsia" w:ascii="宋体" w:hAnsi="宋体" w:eastAsia="宋体" w:cs="宋体"/>
          <w:b w:val="0"/>
          <w:bCs w:val="0"/>
          <w:color w:val="auto"/>
          <w:kern w:val="2"/>
          <w:sz w:val="24"/>
          <w:szCs w:val="24"/>
          <w:highlight w:val="none"/>
        </w:rPr>
        <w:t>结果</w:t>
      </w:r>
      <w:r>
        <w:rPr>
          <w:rFonts w:ascii="宋体" w:hAnsi="宋体" w:eastAsia="宋体" w:cs="宋体"/>
          <w:b w:val="0"/>
          <w:bCs w:val="0"/>
          <w:color w:val="auto"/>
          <w:kern w:val="2"/>
          <w:sz w:val="24"/>
          <w:szCs w:val="24"/>
          <w:highlight w:val="none"/>
        </w:rPr>
        <w:t xml:space="preserve"> </w:t>
      </w:r>
    </w:p>
    <w:p w14:paraId="04D8A8E6">
      <w:pPr>
        <w:pStyle w:val="191"/>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380" w:lineRule="exact"/>
        <w:ind w:firstLine="480"/>
        <w:jc w:val="both"/>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评审</w:t>
      </w:r>
      <w:r>
        <w:rPr>
          <w:rFonts w:hint="eastAsia" w:ascii="宋体" w:hAnsi="宋体" w:eastAsia="宋体" w:cs="宋体"/>
          <w:b w:val="0"/>
          <w:bCs w:val="0"/>
          <w:color w:val="auto"/>
          <w:kern w:val="2"/>
          <w:sz w:val="24"/>
          <w:szCs w:val="24"/>
          <w:highlight w:val="none"/>
        </w:rPr>
        <w:t>结果汇总完成后，除下列情形外，任何人不得修改</w:t>
      </w:r>
      <w:r>
        <w:rPr>
          <w:rFonts w:hint="eastAsia" w:ascii="宋体" w:hAnsi="宋体" w:eastAsia="宋体" w:cs="宋体"/>
          <w:b w:val="0"/>
          <w:bCs w:val="0"/>
          <w:color w:val="auto"/>
          <w:kern w:val="2"/>
          <w:sz w:val="24"/>
          <w:szCs w:val="24"/>
          <w:highlight w:val="none"/>
          <w:lang w:eastAsia="zh-CN"/>
        </w:rPr>
        <w:t>评审</w:t>
      </w:r>
      <w:r>
        <w:rPr>
          <w:rFonts w:hint="eastAsia" w:ascii="宋体" w:hAnsi="宋体" w:eastAsia="宋体" w:cs="宋体"/>
          <w:b w:val="0"/>
          <w:bCs w:val="0"/>
          <w:color w:val="auto"/>
          <w:kern w:val="2"/>
          <w:sz w:val="24"/>
          <w:szCs w:val="24"/>
          <w:highlight w:val="none"/>
        </w:rPr>
        <w:t>结果：</w:t>
      </w:r>
    </w:p>
    <w:p w14:paraId="54DC5BC5">
      <w:pPr>
        <w:pStyle w:val="191"/>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380" w:lineRule="exact"/>
        <w:ind w:firstLine="480"/>
        <w:jc w:val="both"/>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w:t>
      </w:r>
      <w:r>
        <w:rPr>
          <w:rFonts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）分值汇总计算错误的；</w:t>
      </w:r>
    </w:p>
    <w:p w14:paraId="26365325">
      <w:pPr>
        <w:pStyle w:val="191"/>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380" w:lineRule="exact"/>
        <w:ind w:firstLine="480"/>
        <w:jc w:val="both"/>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rPr>
        <w:t>（</w:t>
      </w:r>
      <w:r>
        <w:rPr>
          <w:rFonts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rPr>
        <w:t>）分项评分超出评分标准范围的；</w:t>
      </w:r>
    </w:p>
    <w:p w14:paraId="24571D4D">
      <w:pPr>
        <w:pStyle w:val="191"/>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380" w:lineRule="exact"/>
        <w:ind w:firstLine="480"/>
        <w:jc w:val="both"/>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rPr>
        <w:t>（</w:t>
      </w:r>
      <w:r>
        <w:rPr>
          <w:rFonts w:ascii="宋体" w:hAnsi="宋体" w:eastAsia="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w:t>
      </w:r>
      <w:r>
        <w:rPr>
          <w:rFonts w:hint="eastAsia" w:ascii="宋体" w:hAnsi="宋体" w:eastAsia="宋体" w:cs="宋体"/>
          <w:b w:val="0"/>
          <w:bCs w:val="0"/>
          <w:color w:val="auto"/>
          <w:kern w:val="2"/>
          <w:sz w:val="24"/>
          <w:szCs w:val="24"/>
          <w:highlight w:val="none"/>
          <w:lang w:eastAsia="zh-CN"/>
        </w:rPr>
        <w:t>磋商小组</w:t>
      </w:r>
      <w:r>
        <w:rPr>
          <w:rFonts w:hint="eastAsia" w:ascii="宋体" w:hAnsi="宋体" w:eastAsia="宋体" w:cs="宋体"/>
          <w:b w:val="0"/>
          <w:bCs w:val="0"/>
          <w:color w:val="auto"/>
          <w:kern w:val="2"/>
          <w:sz w:val="24"/>
          <w:szCs w:val="24"/>
          <w:highlight w:val="none"/>
        </w:rPr>
        <w:t>对客观评审因素评分不一致的；</w:t>
      </w:r>
    </w:p>
    <w:p w14:paraId="1764F244">
      <w:pPr>
        <w:pStyle w:val="191"/>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380" w:lineRule="exact"/>
        <w:ind w:firstLine="480"/>
        <w:jc w:val="both"/>
        <w:textAlignment w:val="auto"/>
        <w:rPr>
          <w:rFonts w:hint="eastAsia"/>
          <w:b w:val="0"/>
          <w:bCs w:val="0"/>
          <w:color w:val="auto"/>
          <w:highlight w:val="none"/>
          <w:lang w:eastAsia="zh-CN"/>
        </w:rPr>
      </w:pPr>
      <w:r>
        <w:rPr>
          <w:rFonts w:hint="eastAsia" w:ascii="宋体" w:hAnsi="宋体" w:eastAsia="宋体" w:cs="宋体"/>
          <w:b w:val="0"/>
          <w:bCs w:val="0"/>
          <w:color w:val="auto"/>
          <w:kern w:val="2"/>
          <w:sz w:val="24"/>
          <w:szCs w:val="24"/>
          <w:highlight w:val="none"/>
        </w:rPr>
        <w:t>（</w:t>
      </w:r>
      <w:r>
        <w:rPr>
          <w:rFonts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）经</w:t>
      </w:r>
      <w:r>
        <w:rPr>
          <w:rFonts w:hint="eastAsia" w:ascii="宋体" w:hAnsi="宋体" w:eastAsia="宋体" w:cs="宋体"/>
          <w:b w:val="0"/>
          <w:bCs w:val="0"/>
          <w:color w:val="auto"/>
          <w:kern w:val="2"/>
          <w:sz w:val="24"/>
          <w:szCs w:val="24"/>
          <w:highlight w:val="none"/>
          <w:lang w:eastAsia="zh-CN"/>
        </w:rPr>
        <w:t>磋商小组</w:t>
      </w:r>
      <w:r>
        <w:rPr>
          <w:rFonts w:hint="eastAsia" w:ascii="宋体" w:hAnsi="宋体" w:eastAsia="宋体" w:cs="宋体"/>
          <w:b w:val="0"/>
          <w:bCs w:val="0"/>
          <w:color w:val="auto"/>
          <w:kern w:val="2"/>
          <w:sz w:val="24"/>
          <w:szCs w:val="24"/>
          <w:highlight w:val="none"/>
        </w:rPr>
        <w:t>认定评分畸高、畸低的。</w:t>
      </w:r>
    </w:p>
    <w:p w14:paraId="412A3923">
      <w:pPr>
        <w:rPr>
          <w:color w:val="auto"/>
          <w:highlight w:val="none"/>
        </w:rPr>
      </w:pPr>
    </w:p>
    <w:p w14:paraId="5EC6C4AD">
      <w:pPr>
        <w:pStyle w:val="2"/>
        <w:spacing w:line="320" w:lineRule="exact"/>
        <w:rPr>
          <w:rFonts w:hint="eastAsia" w:ascii="宋体" w:hAnsi="宋体" w:eastAsia="宋体" w:cs="宋体"/>
          <w:color w:val="auto"/>
          <w:sz w:val="21"/>
          <w:szCs w:val="21"/>
          <w:highlight w:val="none"/>
        </w:rPr>
      </w:pPr>
      <w:bookmarkStart w:id="47" w:name="_Toc272368145"/>
      <w:r>
        <w:rPr>
          <w:rFonts w:hint="eastAsia" w:ascii="宋体" w:hAnsi="宋体" w:eastAsia="宋体" w:cs="宋体"/>
          <w:color w:val="auto"/>
          <w:sz w:val="32"/>
          <w:szCs w:val="32"/>
          <w:highlight w:val="none"/>
        </w:rPr>
        <w:t>第六部分</w:t>
      </w:r>
      <w:bookmarkEnd w:id="47"/>
      <w:r>
        <w:rPr>
          <w:rFonts w:hint="eastAsia" w:ascii="宋体" w:hAnsi="宋体" w:eastAsia="宋体" w:cs="宋体"/>
          <w:color w:val="auto"/>
          <w:sz w:val="32"/>
          <w:szCs w:val="32"/>
          <w:highlight w:val="none"/>
        </w:rPr>
        <w:t xml:space="preserve">  响应文件相关格式                         </w:t>
      </w:r>
    </w:p>
    <w:p w14:paraId="665991ED">
      <w:pPr>
        <w:snapToGrid w:val="0"/>
        <w:spacing w:before="120" w:beforeLines="50" w:line="500" w:lineRule="exact"/>
        <w:ind w:firstLine="472" w:firstLineChars="196"/>
        <w:rPr>
          <w:rFonts w:hint="eastAsia" w:ascii="宋体" w:hAnsi="宋体" w:cs="仿宋"/>
          <w:b/>
          <w:bCs/>
          <w:color w:val="auto"/>
          <w:kern w:val="44"/>
          <w:sz w:val="24"/>
          <w:highlight w:val="none"/>
        </w:rPr>
      </w:pPr>
      <w:r>
        <w:rPr>
          <w:rFonts w:hint="eastAsia" w:ascii="宋体" w:hAnsi="宋体" w:cs="仿宋"/>
          <w:b/>
          <w:bCs/>
          <w:color w:val="auto"/>
          <w:kern w:val="44"/>
          <w:sz w:val="24"/>
          <w:highlight w:val="none"/>
        </w:rPr>
        <w:t>本章节内容提供部分响应文件格式，磋商文件中要求，但未提供格式的，须由供应商根据磋商文件的要求自行制作。</w:t>
      </w:r>
    </w:p>
    <w:p w14:paraId="195A137E">
      <w:pPr>
        <w:ind w:left="-41" w:leftChars="-85" w:hanging="137" w:hangingChars="57"/>
        <w:rPr>
          <w:rFonts w:hint="eastAsia" w:ascii="宋体" w:hAnsi="宋体" w:cs="宋体"/>
          <w:b/>
          <w:bCs/>
          <w:color w:val="auto"/>
          <w:sz w:val="24"/>
          <w:highlight w:val="none"/>
        </w:rPr>
      </w:pPr>
    </w:p>
    <w:p w14:paraId="447C00F7">
      <w:pPr>
        <w:ind w:left="-41" w:leftChars="-85" w:hanging="137" w:hangingChars="57"/>
        <w:rPr>
          <w:rFonts w:hint="eastAsia" w:ascii="宋体" w:hAnsi="宋体" w:cs="宋体"/>
          <w:b/>
          <w:bCs/>
          <w:color w:val="auto"/>
          <w:sz w:val="24"/>
          <w:highlight w:val="none"/>
        </w:rPr>
      </w:pPr>
      <w:r>
        <w:rPr>
          <w:rFonts w:hint="eastAsia" w:ascii="宋体" w:hAnsi="宋体" w:cs="宋体"/>
          <w:b/>
          <w:bCs/>
          <w:color w:val="auto"/>
          <w:sz w:val="24"/>
          <w:highlight w:val="none"/>
        </w:rPr>
        <w:t>一、响应文件封面样式</w:t>
      </w:r>
    </w:p>
    <w:p w14:paraId="5B99E0D5">
      <w:pPr>
        <w:snapToGrid w:val="0"/>
        <w:spacing w:before="120" w:beforeLines="50" w:line="500" w:lineRule="exact"/>
        <w:ind w:firstLine="472" w:firstLineChars="196"/>
        <w:rPr>
          <w:rFonts w:hint="eastAsia" w:ascii="宋体" w:hAnsi="宋体" w:cs="仿宋"/>
          <w:b/>
          <w:bCs/>
          <w:color w:val="auto"/>
          <w:kern w:val="44"/>
          <w:sz w:val="24"/>
          <w:highlight w:val="none"/>
        </w:rPr>
      </w:pPr>
    </w:p>
    <w:p w14:paraId="11E7406A">
      <w:pPr>
        <w:pStyle w:val="60"/>
        <w:jc w:val="center"/>
        <w:rPr>
          <w:color w:val="auto"/>
          <w:sz w:val="48"/>
          <w:szCs w:val="48"/>
          <w:highlight w:val="none"/>
        </w:rPr>
      </w:pPr>
      <w:r>
        <w:rPr>
          <w:rFonts w:hint="eastAsia" w:ascii="宋体" w:hAnsi="宋体" w:cs="宋体"/>
          <w:b/>
          <w:color w:val="auto"/>
          <w:sz w:val="48"/>
          <w:szCs w:val="48"/>
          <w:highlight w:val="none"/>
          <w:lang w:eastAsia="zh-CN"/>
        </w:rPr>
        <w:t>全旺镇、湖南镇破石村历史文化名镇名村保护规划编制项目</w:t>
      </w:r>
    </w:p>
    <w:p w14:paraId="07502F0D">
      <w:pPr>
        <w:pStyle w:val="60"/>
        <w:rPr>
          <w:color w:val="auto"/>
          <w:sz w:val="48"/>
          <w:szCs w:val="48"/>
          <w:highlight w:val="none"/>
        </w:rPr>
      </w:pPr>
    </w:p>
    <w:p w14:paraId="61259CF9">
      <w:pPr>
        <w:pStyle w:val="60"/>
        <w:rPr>
          <w:color w:val="auto"/>
          <w:sz w:val="48"/>
          <w:szCs w:val="48"/>
          <w:highlight w:val="none"/>
        </w:rPr>
      </w:pPr>
    </w:p>
    <w:p w14:paraId="7ED75AF1">
      <w:pPr>
        <w:pStyle w:val="60"/>
        <w:rPr>
          <w:color w:val="auto"/>
          <w:sz w:val="48"/>
          <w:szCs w:val="48"/>
          <w:highlight w:val="none"/>
        </w:rPr>
      </w:pPr>
    </w:p>
    <w:p w14:paraId="62402496">
      <w:pPr>
        <w:pStyle w:val="60"/>
        <w:rPr>
          <w:color w:val="auto"/>
          <w:sz w:val="48"/>
          <w:szCs w:val="48"/>
          <w:highlight w:val="none"/>
        </w:rPr>
      </w:pPr>
    </w:p>
    <w:p w14:paraId="500EC82E">
      <w:pPr>
        <w:jc w:val="center"/>
        <w:rPr>
          <w:rFonts w:hint="eastAsia" w:ascii="黑体" w:hAnsi="黑体" w:eastAsia="黑体"/>
          <w:b/>
          <w:bCs/>
          <w:color w:val="auto"/>
          <w:sz w:val="48"/>
          <w:szCs w:val="48"/>
          <w:highlight w:val="none"/>
        </w:rPr>
      </w:pPr>
      <w:r>
        <w:rPr>
          <w:rFonts w:hint="eastAsia" w:ascii="黑体" w:hAnsi="黑体" w:eastAsia="黑体"/>
          <w:b/>
          <w:bCs/>
          <w:color w:val="auto"/>
          <w:sz w:val="48"/>
          <w:szCs w:val="48"/>
          <w:highlight w:val="none"/>
        </w:rPr>
        <w:t xml:space="preserve"> 响 应 文 件</w:t>
      </w:r>
    </w:p>
    <w:p w14:paraId="1676111D">
      <w:pPr>
        <w:jc w:val="center"/>
        <w:rPr>
          <w:rFonts w:hint="eastAsia" w:ascii="宋体" w:hAnsi="宋体"/>
          <w:b/>
          <w:bCs/>
          <w:color w:val="auto"/>
          <w:sz w:val="72"/>
          <w:szCs w:val="72"/>
          <w:highlight w:val="none"/>
        </w:rPr>
      </w:pPr>
    </w:p>
    <w:p w14:paraId="7B3ABE70">
      <w:pPr>
        <w:spacing w:line="56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（项目编号：</w:t>
      </w:r>
      <w:r>
        <w:rPr>
          <w:rFonts w:hint="eastAsia" w:ascii="宋体" w:hAnsi="宋体" w:eastAsia="宋体" w:cs="Times New Roman"/>
          <w:b/>
          <w:bCs/>
          <w:color w:val="auto"/>
          <w:sz w:val="32"/>
          <w:szCs w:val="32"/>
          <w:highlight w:val="none"/>
          <w:lang w:eastAsia="zh-CN"/>
        </w:rPr>
        <w:t>浙建安[2025]DL-0</w:t>
      </w:r>
      <w:r>
        <w:rPr>
          <w:rFonts w:hint="eastAsia" w:ascii="宋体" w:hAnsi="宋体" w:eastAsia="宋体" w:cs="Times New Roman"/>
          <w:b/>
          <w:bCs/>
          <w:color w:val="auto"/>
          <w:sz w:val="32"/>
          <w:szCs w:val="32"/>
          <w:highlight w:val="none"/>
          <w:lang w:val="en-US" w:eastAsia="zh-CN"/>
        </w:rPr>
        <w:t>24</w:t>
      </w:r>
      <w:r>
        <w:rPr>
          <w:rFonts w:hint="eastAsia" w:ascii="宋体" w:hAnsi="宋体" w:eastAsia="宋体" w:cs="Times New Roman"/>
          <w:b/>
          <w:bCs/>
          <w:color w:val="auto"/>
          <w:sz w:val="32"/>
          <w:szCs w:val="32"/>
          <w:highlight w:val="none"/>
        </w:rPr>
        <w:t>）</w:t>
      </w:r>
    </w:p>
    <w:p w14:paraId="0CD413C0">
      <w:pPr>
        <w:jc w:val="center"/>
        <w:rPr>
          <w:rFonts w:hint="eastAsia" w:ascii="宋体" w:hAnsi="宋体"/>
          <w:b/>
          <w:bCs/>
          <w:color w:val="auto"/>
          <w:sz w:val="28"/>
          <w:highlight w:val="none"/>
        </w:rPr>
      </w:pPr>
    </w:p>
    <w:p w14:paraId="367171EF">
      <w:pPr>
        <w:jc w:val="center"/>
        <w:rPr>
          <w:rFonts w:hint="eastAsia" w:ascii="宋体" w:hAnsi="宋体"/>
          <w:b/>
          <w:bCs/>
          <w:color w:val="auto"/>
          <w:sz w:val="28"/>
          <w:highlight w:val="none"/>
        </w:rPr>
      </w:pPr>
    </w:p>
    <w:p w14:paraId="70CBDD5A">
      <w:pPr>
        <w:spacing w:line="360" w:lineRule="auto"/>
        <w:ind w:right="208" w:firstLine="320" w:firstLineChars="100"/>
        <w:jc w:val="both"/>
        <w:outlineLvl w:val="0"/>
        <w:rPr>
          <w:rFonts w:hint="eastAsia" w:ascii="宋体" w:hAnsi="宋体"/>
          <w:color w:val="auto"/>
          <w:sz w:val="32"/>
          <w:highlight w:val="none"/>
          <w:u w:val="single"/>
        </w:rPr>
      </w:pPr>
      <w:r>
        <w:rPr>
          <w:rFonts w:hint="eastAsia" w:ascii="宋体" w:hAnsi="宋体"/>
          <w:color w:val="auto"/>
          <w:sz w:val="32"/>
          <w:highlight w:val="none"/>
        </w:rPr>
        <w:t>响应文件内容：</w:t>
      </w:r>
      <w:r>
        <w:rPr>
          <w:rFonts w:hint="eastAsia" w:ascii="宋体" w:hAnsi="宋体"/>
          <w:b/>
          <w:color w:val="auto"/>
          <w:sz w:val="32"/>
          <w:highlight w:val="none"/>
          <w:u w:val="single"/>
        </w:rPr>
        <w:t xml:space="preserve"> </w:t>
      </w:r>
      <w:bookmarkStart w:id="48" w:name="_Toc27241"/>
      <w:r>
        <w:rPr>
          <w:rFonts w:hint="eastAsia" w:ascii="宋体" w:hAnsi="宋体" w:eastAsia="宋体" w:cs="宋体"/>
          <w:b/>
          <w:color w:val="auto"/>
          <w:sz w:val="32"/>
          <w:szCs w:val="32"/>
          <w:u w:val="single"/>
        </w:rPr>
        <w:t>资格审查</w:t>
      </w:r>
      <w:r>
        <w:rPr>
          <w:rFonts w:hint="eastAsia" w:ascii="宋体" w:hAnsi="宋体" w:eastAsia="宋体" w:cs="宋体"/>
          <w:b/>
          <w:color w:val="auto"/>
          <w:sz w:val="32"/>
          <w:szCs w:val="32"/>
          <w:u w:val="single"/>
          <w:lang w:val="en-US" w:eastAsia="zh-CN"/>
        </w:rPr>
        <w:t>文件/商务</w:t>
      </w:r>
      <w:r>
        <w:rPr>
          <w:rFonts w:hint="eastAsia" w:ascii="宋体" w:hAnsi="宋体" w:eastAsia="宋体" w:cs="宋体"/>
          <w:b/>
          <w:color w:val="auto"/>
          <w:sz w:val="32"/>
          <w:szCs w:val="32"/>
          <w:u w:val="single"/>
        </w:rPr>
        <w:t>技术文件/报价文件</w:t>
      </w:r>
      <w:bookmarkEnd w:id="48"/>
      <w:r>
        <w:rPr>
          <w:rFonts w:hint="eastAsia" w:ascii="宋体" w:hAnsi="宋体"/>
          <w:b/>
          <w:color w:val="auto"/>
          <w:sz w:val="32"/>
          <w:highlight w:val="none"/>
          <w:u w:val="single"/>
        </w:rPr>
        <w:t xml:space="preserve">         </w:t>
      </w:r>
    </w:p>
    <w:p w14:paraId="39D87CE4">
      <w:pPr>
        <w:spacing w:line="900" w:lineRule="exact"/>
        <w:ind w:firstLine="313" w:firstLineChars="98"/>
        <w:rPr>
          <w:rFonts w:hint="eastAsia" w:ascii="宋体" w:hAnsi="宋体"/>
          <w:color w:val="auto"/>
          <w:sz w:val="32"/>
          <w:highlight w:val="none"/>
          <w:u w:val="single"/>
        </w:rPr>
      </w:pPr>
      <w:r>
        <w:rPr>
          <w:rFonts w:hint="eastAsia" w:ascii="宋体" w:hAnsi="宋体"/>
          <w:color w:val="auto"/>
          <w:sz w:val="32"/>
          <w:highlight w:val="none"/>
        </w:rPr>
        <w:t>供应商名称：</w:t>
      </w:r>
      <w:r>
        <w:rPr>
          <w:rFonts w:hint="eastAsia" w:ascii="宋体" w:hAnsi="宋体"/>
          <w:color w:val="auto"/>
          <w:sz w:val="32"/>
          <w:highlight w:val="none"/>
          <w:u w:val="single"/>
        </w:rPr>
        <w:t xml:space="preserve">                              （盖章）  </w:t>
      </w:r>
    </w:p>
    <w:p w14:paraId="14AE3AD1">
      <w:pPr>
        <w:spacing w:line="900" w:lineRule="exact"/>
        <w:ind w:left="-4" w:leftChars="-2" w:firstLine="320" w:firstLineChars="100"/>
        <w:rPr>
          <w:rFonts w:hint="eastAsia" w:ascii="宋体" w:hAnsi="宋体"/>
          <w:color w:val="auto"/>
          <w:sz w:val="32"/>
          <w:highlight w:val="none"/>
          <w:u w:val="single"/>
        </w:rPr>
      </w:pPr>
      <w:r>
        <w:rPr>
          <w:rFonts w:hint="eastAsia" w:ascii="宋体" w:hAnsi="宋体"/>
          <w:color w:val="auto"/>
          <w:sz w:val="32"/>
          <w:highlight w:val="none"/>
        </w:rPr>
        <w:t>法定代表人或委托代理人：</w:t>
      </w:r>
      <w:r>
        <w:rPr>
          <w:rFonts w:hint="eastAsia" w:ascii="宋体" w:hAnsi="宋体"/>
          <w:color w:val="auto"/>
          <w:sz w:val="32"/>
          <w:highlight w:val="none"/>
          <w:u w:val="single"/>
        </w:rPr>
        <w:t xml:space="preserve">             （签字或盖章） </w:t>
      </w:r>
    </w:p>
    <w:p w14:paraId="783F3E28">
      <w:pPr>
        <w:spacing w:line="900" w:lineRule="exact"/>
        <w:ind w:firstLine="160" w:firstLineChars="50"/>
        <w:rPr>
          <w:color w:val="auto"/>
          <w:highlight w:val="none"/>
        </w:rPr>
      </w:pPr>
      <w:r>
        <w:rPr>
          <w:rFonts w:hint="eastAsia" w:ascii="宋体" w:hAnsi="宋体"/>
          <w:color w:val="auto"/>
          <w:sz w:val="32"/>
          <w:highlight w:val="none"/>
        </w:rPr>
        <w:t xml:space="preserve"> </w:t>
      </w:r>
      <w:r>
        <w:rPr>
          <w:rFonts w:hint="eastAsia" w:ascii="宋体" w:hAnsi="宋体"/>
          <w:color w:val="auto"/>
          <w:sz w:val="32"/>
          <w:highlight w:val="none"/>
          <w:lang w:val="en-US" w:eastAsia="zh-CN"/>
        </w:rPr>
        <w:t xml:space="preserve">          </w:t>
      </w:r>
      <w:r>
        <w:rPr>
          <w:rFonts w:hint="eastAsia" w:ascii="宋体" w:hAnsi="宋体"/>
          <w:color w:val="auto"/>
          <w:sz w:val="32"/>
          <w:highlight w:val="none"/>
        </w:rPr>
        <w:t>日 期：      年   月   日</w:t>
      </w:r>
    </w:p>
    <w:p w14:paraId="6D3A3ECC">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47A2B806">
      <w:pPr>
        <w:spacing w:line="360" w:lineRule="auto"/>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资格审查文件</w:t>
      </w:r>
    </w:p>
    <w:p w14:paraId="0695B41B">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目录</w:t>
      </w:r>
    </w:p>
    <w:p w14:paraId="64547A35">
      <w:pPr>
        <w:pStyle w:val="26"/>
        <w:numPr>
          <w:ilvl w:val="0"/>
          <w:numId w:val="12"/>
        </w:numPr>
        <w:snapToGrid w:val="0"/>
        <w:spacing w:line="360" w:lineRule="auto"/>
        <w:ind w:left="-440" w:leftChars="0" w:firstLine="440" w:firstLineChars="0"/>
        <w:rPr>
          <w:rFonts w:hint="eastAsia" w:hAnsi="宋体" w:cs="宋体"/>
          <w:bCs/>
          <w:color w:val="auto"/>
          <w:sz w:val="24"/>
          <w:szCs w:val="24"/>
          <w:highlight w:val="none"/>
        </w:rPr>
      </w:pPr>
      <w:r>
        <w:rPr>
          <w:rFonts w:hint="eastAsia" w:hAnsi="宋体" w:cs="宋体"/>
          <w:color w:val="auto"/>
          <w:kern w:val="2"/>
          <w:sz w:val="24"/>
          <w:szCs w:val="24"/>
          <w:highlight w:val="none"/>
          <w:lang w:val="en-US" w:eastAsia="zh-CN"/>
        </w:rPr>
        <w:t>▲</w:t>
      </w:r>
      <w:r>
        <w:rPr>
          <w:rFonts w:hint="eastAsia" w:ascii="宋体" w:hAnsi="宋体" w:eastAsia="宋体" w:cs="宋体"/>
          <w:i w:val="0"/>
          <w:iCs w:val="0"/>
          <w:color w:val="auto"/>
          <w:kern w:val="0"/>
          <w:sz w:val="24"/>
          <w:szCs w:val="24"/>
          <w:highlight w:val="none"/>
        </w:rPr>
        <w:t>符合参加政府采购活动应当具备的一般条件的承诺函；（格式见附件）</w:t>
      </w:r>
      <w:r>
        <w:rPr>
          <w:rFonts w:hint="eastAsia"/>
          <w:color w:val="auto"/>
          <w:sz w:val="24"/>
          <w:szCs w:val="24"/>
          <w:lang w:val="zh-CN" w:eastAsia="zh-CN"/>
        </w:rPr>
        <w:t>…</w:t>
      </w:r>
      <w:r>
        <w:rPr>
          <w:rFonts w:hint="eastAsia"/>
          <w:color w:val="auto"/>
          <w:sz w:val="24"/>
          <w:szCs w:val="24"/>
          <w:lang w:val="en-US" w:eastAsia="zh-CN"/>
        </w:rPr>
        <w:t>.</w:t>
      </w:r>
      <w:r>
        <w:rPr>
          <w:rFonts w:hint="eastAsia" w:hAnsi="宋体" w:cs="宋体"/>
          <w:color w:val="auto"/>
          <w:sz w:val="24"/>
          <w:szCs w:val="24"/>
          <w:highlight w:val="none"/>
        </w:rPr>
        <w:t>（页码）</w:t>
      </w:r>
      <w:r>
        <w:rPr>
          <w:rFonts w:hint="eastAsia" w:hAnsi="宋体" w:cs="宋体"/>
          <w:bCs/>
          <w:color w:val="auto"/>
          <w:sz w:val="24"/>
          <w:szCs w:val="24"/>
          <w:highlight w:val="none"/>
        </w:rPr>
        <w:t xml:space="preserve">   </w:t>
      </w:r>
    </w:p>
    <w:p w14:paraId="170A38CE">
      <w:pPr>
        <w:pStyle w:val="26"/>
        <w:numPr>
          <w:ilvl w:val="0"/>
          <w:numId w:val="12"/>
        </w:numPr>
        <w:snapToGrid w:val="0"/>
        <w:spacing w:line="360" w:lineRule="auto"/>
        <w:ind w:left="-440" w:leftChars="0" w:firstLine="44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▲有效期内的营业执照（或事业法人登记证书）………………………………（页码）</w:t>
      </w:r>
    </w:p>
    <w:p w14:paraId="5CE95FB1">
      <w:pPr>
        <w:pStyle w:val="14"/>
        <w:spacing w:line="360" w:lineRule="auto"/>
        <w:ind w:left="0" w:leftChars="0" w:firstLine="0" w:firstLineChars="0"/>
        <w:rPr>
          <w:rFonts w:hint="eastAsia"/>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kern w:val="0"/>
          <w:sz w:val="24"/>
          <w:szCs w:val="24"/>
          <w:highlight w:val="none"/>
          <w:lang w:val="en-US" w:eastAsia="zh-CN"/>
        </w:rPr>
        <w:t>▲</w:t>
      </w:r>
      <w:r>
        <w:rPr>
          <w:rFonts w:hint="eastAsia" w:ascii="宋体" w:hAnsi="宋体" w:eastAsia="宋体" w:cs="宋体"/>
          <w:sz w:val="24"/>
          <w:szCs w:val="24"/>
          <w:highlight w:val="none"/>
          <w:lang w:val="en-US" w:eastAsia="zh-CN"/>
        </w:rPr>
        <w:t>行业主管部门颁发的城乡规划编制甲级资质</w:t>
      </w:r>
      <w:r>
        <w:rPr>
          <w:rFonts w:hint="eastAsia" w:ascii="宋体" w:hAnsi="宋体" w:eastAsia="宋体" w:cs="宋体"/>
          <w:color w:val="auto"/>
          <w:kern w:val="2"/>
          <w:sz w:val="24"/>
          <w:szCs w:val="24"/>
          <w:highlight w:val="none"/>
          <w:lang w:val="en-US" w:eastAsia="zh-CN"/>
        </w:rPr>
        <w:t>………………………………（页码）</w:t>
      </w:r>
    </w:p>
    <w:p w14:paraId="309C292E">
      <w:pPr>
        <w:pStyle w:val="26"/>
        <w:numPr>
          <w:ilvl w:val="0"/>
          <w:numId w:val="0"/>
        </w:numPr>
        <w:snapToGrid w:val="0"/>
        <w:spacing w:line="360" w:lineRule="auto"/>
        <w:ind w:leftChars="0"/>
        <w:rPr>
          <w:rFonts w:hint="eastAsia" w:ascii="宋体" w:hAnsi="宋体" w:eastAsia="宋体" w:cs="宋体"/>
          <w:color w:val="auto"/>
          <w:kern w:val="2"/>
          <w:sz w:val="24"/>
          <w:szCs w:val="24"/>
          <w:highlight w:val="none"/>
          <w:lang w:val="zh-CN" w:eastAsia="zh-CN"/>
        </w:rPr>
      </w:pPr>
      <w:r>
        <w:rPr>
          <w:rFonts w:hint="eastAsia"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有效法定代表人身份证明及法定代表人授权委托书（</w:t>
      </w:r>
      <w:r>
        <w:rPr>
          <w:rFonts w:hint="eastAsia" w:ascii="宋体" w:hAnsi="宋体" w:eastAsia="宋体" w:cs="宋体"/>
          <w:color w:val="auto"/>
          <w:kern w:val="2"/>
          <w:sz w:val="24"/>
          <w:szCs w:val="24"/>
          <w:highlight w:val="none"/>
          <w:lang w:val="zh-CN" w:eastAsia="zh-CN"/>
        </w:rPr>
        <w:t>格式见附件）</w:t>
      </w:r>
      <w:r>
        <w:rPr>
          <w:rFonts w:hint="eastAsia" w:ascii="宋体" w:hAnsi="宋体" w:eastAsia="宋体" w:cs="宋体"/>
          <w:color w:val="auto"/>
          <w:kern w:val="2"/>
          <w:sz w:val="24"/>
          <w:szCs w:val="24"/>
          <w:highlight w:val="none"/>
          <w:lang w:val="en-US" w:eastAsia="zh-CN"/>
        </w:rPr>
        <w:t>………（页码）</w:t>
      </w:r>
    </w:p>
    <w:p w14:paraId="655FD6FB">
      <w:pPr>
        <w:pStyle w:val="26"/>
        <w:numPr>
          <w:ilvl w:val="0"/>
          <w:numId w:val="0"/>
        </w:numPr>
        <w:snapToGrid w:val="0"/>
        <w:spacing w:line="360" w:lineRule="auto"/>
        <w:ind w:leftChars="0"/>
        <w:rPr>
          <w:rFonts w:hint="eastAsia" w:ascii="宋体" w:hAnsi="宋体" w:eastAsia="宋体" w:cs="宋体"/>
          <w:color w:val="auto"/>
          <w:kern w:val="2"/>
          <w:sz w:val="24"/>
          <w:szCs w:val="24"/>
          <w:highlight w:val="none"/>
          <w:lang w:val="zh-CN" w:eastAsia="zh-CN"/>
        </w:rPr>
      </w:pPr>
      <w:r>
        <w:rPr>
          <w:rFonts w:hint="eastAsia" w:hAnsi="宋体" w:cs="宋体"/>
          <w:color w:val="auto"/>
          <w:kern w:val="2"/>
          <w:sz w:val="24"/>
          <w:szCs w:val="24"/>
          <w:highlight w:val="none"/>
          <w:lang w:val="en-US" w:eastAsia="zh-CN"/>
        </w:rPr>
        <w:t>（5</w:t>
      </w:r>
      <w:r>
        <w:rPr>
          <w:rFonts w:hint="eastAsia" w:hAnsi="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eastAsia="zh-CN"/>
        </w:rPr>
        <w:t>投标声明书（格式见附件）</w:t>
      </w:r>
      <w:r>
        <w:rPr>
          <w:rFonts w:hint="eastAsia" w:ascii="宋体" w:hAnsi="宋体" w:eastAsia="宋体" w:cs="宋体"/>
          <w:color w:val="auto"/>
          <w:kern w:val="2"/>
          <w:sz w:val="24"/>
          <w:szCs w:val="24"/>
          <w:highlight w:val="none"/>
          <w:lang w:val="en-US" w:eastAsia="zh-CN"/>
        </w:rPr>
        <w:t>………………………………………………………（页码）</w:t>
      </w:r>
    </w:p>
    <w:p w14:paraId="0347DDE1">
      <w:pPr>
        <w:numPr>
          <w:ilvl w:val="0"/>
          <w:numId w:val="0"/>
        </w:num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）供应商认为需要提供的其他相关资料（如有）。……………</w:t>
      </w:r>
      <w:r>
        <w:rPr>
          <w:rFonts w:hint="eastAsia" w:ascii="宋体" w:hAnsi="宋体" w:cs="宋体"/>
          <w:color w:val="auto"/>
          <w:kern w:val="0"/>
          <w:sz w:val="24"/>
          <w:szCs w:val="24"/>
          <w:highlight w:val="none"/>
        </w:rPr>
        <w:t>…</w:t>
      </w:r>
      <w:r>
        <w:rPr>
          <w:rFonts w:hint="eastAsia" w:ascii="宋体" w:hAnsi="宋体" w:eastAsia="宋体" w:cs="宋体"/>
          <w:color w:val="auto"/>
          <w:kern w:val="2"/>
          <w:sz w:val="24"/>
          <w:szCs w:val="24"/>
          <w:highlight w:val="none"/>
          <w:lang w:val="en-US" w:eastAsia="zh-CN"/>
        </w:rPr>
        <w:t>………………（页码）</w:t>
      </w:r>
    </w:p>
    <w:p w14:paraId="0294B8C2">
      <w:pPr>
        <w:pStyle w:val="26"/>
        <w:numPr>
          <w:ilvl w:val="0"/>
          <w:numId w:val="0"/>
        </w:numPr>
        <w:snapToGrid w:val="0"/>
        <w:spacing w:line="360" w:lineRule="auto"/>
        <w:rPr>
          <w:rFonts w:hint="eastAsia" w:ascii="宋体" w:hAnsi="宋体" w:eastAsia="宋体" w:cs="宋体"/>
          <w:color w:val="auto"/>
          <w:kern w:val="2"/>
          <w:sz w:val="24"/>
          <w:szCs w:val="24"/>
          <w:highlight w:val="none"/>
          <w:lang w:val="en-US" w:eastAsia="zh-CN"/>
        </w:rPr>
      </w:pPr>
    </w:p>
    <w:p w14:paraId="43F3AAD9">
      <w:pPr>
        <w:pStyle w:val="26"/>
        <w:numPr>
          <w:ilvl w:val="0"/>
          <w:numId w:val="0"/>
        </w:numPr>
        <w:snapToGrid w:val="0"/>
        <w:spacing w:line="360" w:lineRule="auto"/>
        <w:rPr>
          <w:rFonts w:hint="eastAsia" w:ascii="宋体" w:hAnsi="宋体" w:eastAsia="宋体" w:cs="宋体"/>
          <w:color w:val="auto"/>
          <w:kern w:val="2"/>
          <w:sz w:val="24"/>
          <w:szCs w:val="24"/>
          <w:highlight w:val="none"/>
          <w:lang w:val="en-US" w:eastAsia="zh-CN"/>
        </w:rPr>
      </w:pPr>
    </w:p>
    <w:p w14:paraId="37D7611A">
      <w:pPr>
        <w:spacing w:line="500" w:lineRule="exact"/>
        <w:rPr>
          <w:rFonts w:hint="eastAsia" w:ascii="宋体" w:hAnsi="宋体" w:cs="宋体"/>
          <w:b/>
          <w:color w:val="auto"/>
          <w:sz w:val="24"/>
          <w:szCs w:val="24"/>
          <w:highlight w:val="none"/>
        </w:rPr>
      </w:pPr>
    </w:p>
    <w:p w14:paraId="50E87968">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注：以上目录是编制</w:t>
      </w:r>
      <w:r>
        <w:rPr>
          <w:rFonts w:hint="eastAsia" w:ascii="宋体" w:hAnsi="宋体" w:cs="宋体"/>
          <w:b/>
          <w:bCs/>
          <w:color w:val="auto"/>
          <w:sz w:val="24"/>
          <w:szCs w:val="24"/>
          <w:highlight w:val="none"/>
          <w:lang w:eastAsia="zh-CN"/>
        </w:rPr>
        <w:t>投标</w:t>
      </w:r>
      <w:r>
        <w:rPr>
          <w:rFonts w:hint="eastAsia" w:ascii="宋体" w:hAnsi="宋体" w:cs="宋体"/>
          <w:b/>
          <w:bCs/>
          <w:color w:val="auto"/>
          <w:sz w:val="24"/>
          <w:szCs w:val="24"/>
          <w:highlight w:val="none"/>
        </w:rPr>
        <w:t>响应资格审查文件的基本格式要求，各供应商可根据自身情况进一步细化。</w:t>
      </w:r>
    </w:p>
    <w:p w14:paraId="715BB883">
      <w:pPr>
        <w:pStyle w:val="23"/>
        <w:ind w:left="0" w:leftChars="0" w:firstLine="0" w:firstLineChars="0"/>
        <w:rPr>
          <w:rFonts w:hint="eastAsia" w:ascii="宋体" w:hAnsi="宋体" w:eastAsia="宋体" w:cs="宋体"/>
          <w:b/>
          <w:color w:val="auto"/>
          <w:kern w:val="0"/>
          <w:sz w:val="32"/>
          <w:szCs w:val="32"/>
          <w:highlight w:val="none"/>
          <w:lang w:val="en-US" w:eastAsia="zh-CN"/>
        </w:rPr>
      </w:pPr>
    </w:p>
    <w:p w14:paraId="08A3987D">
      <w:pPr>
        <w:pStyle w:val="23"/>
        <w:rPr>
          <w:rFonts w:hint="eastAsia" w:ascii="宋体" w:hAnsi="宋体" w:eastAsia="宋体" w:cs="宋体"/>
          <w:b/>
          <w:color w:val="auto"/>
          <w:kern w:val="0"/>
          <w:sz w:val="32"/>
          <w:szCs w:val="32"/>
          <w:highlight w:val="none"/>
          <w:lang w:val="en-US" w:eastAsia="zh-CN"/>
        </w:rPr>
      </w:pPr>
    </w:p>
    <w:p w14:paraId="42D614FF">
      <w:pPr>
        <w:pStyle w:val="23"/>
        <w:rPr>
          <w:rFonts w:hint="eastAsia" w:ascii="宋体" w:hAnsi="宋体" w:eastAsia="宋体" w:cs="宋体"/>
          <w:b/>
          <w:color w:val="auto"/>
          <w:kern w:val="0"/>
          <w:sz w:val="32"/>
          <w:szCs w:val="32"/>
          <w:highlight w:val="none"/>
          <w:lang w:val="en-US" w:eastAsia="zh-CN"/>
        </w:rPr>
      </w:pPr>
    </w:p>
    <w:p w14:paraId="07D72112">
      <w:pPr>
        <w:pStyle w:val="23"/>
        <w:rPr>
          <w:rFonts w:hint="eastAsia" w:ascii="宋体" w:hAnsi="宋体" w:eastAsia="宋体" w:cs="宋体"/>
          <w:b/>
          <w:color w:val="auto"/>
          <w:kern w:val="0"/>
          <w:sz w:val="32"/>
          <w:szCs w:val="32"/>
          <w:highlight w:val="none"/>
          <w:lang w:val="en-US" w:eastAsia="zh-CN"/>
        </w:rPr>
      </w:pPr>
    </w:p>
    <w:p w14:paraId="505A68E8">
      <w:pPr>
        <w:pStyle w:val="23"/>
        <w:rPr>
          <w:rFonts w:hint="eastAsia" w:ascii="宋体" w:hAnsi="宋体" w:eastAsia="宋体" w:cs="宋体"/>
          <w:b/>
          <w:color w:val="auto"/>
          <w:kern w:val="0"/>
          <w:sz w:val="32"/>
          <w:szCs w:val="32"/>
          <w:highlight w:val="none"/>
          <w:lang w:val="en-US" w:eastAsia="zh-CN"/>
        </w:rPr>
      </w:pPr>
    </w:p>
    <w:p w14:paraId="12EB47BB">
      <w:pPr>
        <w:pStyle w:val="23"/>
        <w:rPr>
          <w:rFonts w:hint="eastAsia" w:ascii="宋体" w:hAnsi="宋体" w:eastAsia="宋体" w:cs="宋体"/>
          <w:b/>
          <w:color w:val="auto"/>
          <w:kern w:val="0"/>
          <w:sz w:val="32"/>
          <w:szCs w:val="32"/>
          <w:highlight w:val="none"/>
          <w:lang w:val="en-US" w:eastAsia="zh-CN"/>
        </w:rPr>
      </w:pPr>
    </w:p>
    <w:p w14:paraId="0AB23292">
      <w:pPr>
        <w:pStyle w:val="23"/>
        <w:rPr>
          <w:rFonts w:hint="eastAsia" w:ascii="宋体" w:hAnsi="宋体" w:eastAsia="宋体" w:cs="宋体"/>
          <w:b/>
          <w:color w:val="auto"/>
          <w:kern w:val="0"/>
          <w:sz w:val="32"/>
          <w:szCs w:val="32"/>
          <w:highlight w:val="none"/>
          <w:lang w:val="en-US" w:eastAsia="zh-CN"/>
        </w:rPr>
      </w:pPr>
    </w:p>
    <w:p w14:paraId="63CD86B4">
      <w:pPr>
        <w:pStyle w:val="23"/>
        <w:rPr>
          <w:rFonts w:hint="eastAsia" w:ascii="宋体" w:hAnsi="宋体" w:eastAsia="宋体" w:cs="宋体"/>
          <w:b/>
          <w:color w:val="auto"/>
          <w:kern w:val="0"/>
          <w:sz w:val="32"/>
          <w:szCs w:val="32"/>
          <w:highlight w:val="none"/>
          <w:lang w:val="en-US" w:eastAsia="zh-CN"/>
        </w:rPr>
      </w:pPr>
    </w:p>
    <w:p w14:paraId="6165D009">
      <w:pPr>
        <w:pStyle w:val="23"/>
        <w:rPr>
          <w:rFonts w:hint="eastAsia" w:ascii="宋体" w:hAnsi="宋体" w:eastAsia="宋体" w:cs="宋体"/>
          <w:b/>
          <w:color w:val="auto"/>
          <w:kern w:val="0"/>
          <w:sz w:val="32"/>
          <w:szCs w:val="32"/>
          <w:highlight w:val="none"/>
          <w:lang w:val="en-US" w:eastAsia="zh-CN"/>
        </w:rPr>
      </w:pPr>
    </w:p>
    <w:p w14:paraId="4EDE6D34">
      <w:pPr>
        <w:pStyle w:val="23"/>
        <w:rPr>
          <w:rFonts w:hint="eastAsia" w:ascii="宋体" w:hAnsi="宋体" w:eastAsia="宋体" w:cs="宋体"/>
          <w:b/>
          <w:color w:val="auto"/>
          <w:kern w:val="0"/>
          <w:sz w:val="32"/>
          <w:szCs w:val="32"/>
          <w:highlight w:val="none"/>
          <w:lang w:val="en-US" w:eastAsia="zh-CN"/>
        </w:rPr>
      </w:pPr>
    </w:p>
    <w:p w14:paraId="5DC2677D">
      <w:pPr>
        <w:pStyle w:val="23"/>
        <w:rPr>
          <w:rFonts w:hint="eastAsia" w:ascii="宋体" w:hAnsi="宋体" w:eastAsia="宋体" w:cs="宋体"/>
          <w:b/>
          <w:color w:val="auto"/>
          <w:kern w:val="0"/>
          <w:sz w:val="32"/>
          <w:szCs w:val="32"/>
          <w:highlight w:val="none"/>
          <w:lang w:val="en-US" w:eastAsia="zh-CN"/>
        </w:rPr>
      </w:pPr>
    </w:p>
    <w:p w14:paraId="3731A8CD">
      <w:pPr>
        <w:pStyle w:val="23"/>
        <w:rPr>
          <w:rFonts w:hint="eastAsia" w:ascii="宋体" w:hAnsi="宋体" w:eastAsia="宋体" w:cs="宋体"/>
          <w:b/>
          <w:color w:val="auto"/>
          <w:kern w:val="0"/>
          <w:sz w:val="32"/>
          <w:szCs w:val="32"/>
          <w:highlight w:val="none"/>
          <w:lang w:val="en-US" w:eastAsia="zh-CN"/>
        </w:rPr>
      </w:pPr>
    </w:p>
    <w:p w14:paraId="09BB7FFF">
      <w:pPr>
        <w:snapToGrid w:val="0"/>
        <w:spacing w:line="360" w:lineRule="auto"/>
        <w:ind w:right="480"/>
        <w:jc w:val="both"/>
        <w:rPr>
          <w:rFonts w:hint="eastAsia" w:ascii="宋体" w:hAnsi="宋体" w:eastAsia="宋体" w:cs="宋体"/>
          <w:b/>
          <w:color w:val="auto"/>
          <w:kern w:val="0"/>
          <w:sz w:val="32"/>
          <w:szCs w:val="32"/>
          <w:highlight w:val="none"/>
          <w:lang w:val="en-US" w:eastAsia="zh-CN"/>
        </w:rPr>
      </w:pPr>
    </w:p>
    <w:p w14:paraId="16A625DA">
      <w:pPr>
        <w:snapToGrid w:val="0"/>
        <w:spacing w:line="360" w:lineRule="auto"/>
        <w:ind w:right="480"/>
        <w:jc w:val="both"/>
        <w:rPr>
          <w:rFonts w:hint="eastAsia" w:ascii="宋体" w:hAnsi="宋体" w:eastAsia="宋体" w:cs="宋体"/>
          <w:b/>
          <w:color w:val="auto"/>
          <w:kern w:val="0"/>
          <w:sz w:val="32"/>
          <w:szCs w:val="32"/>
          <w:highlight w:val="none"/>
          <w:lang w:val="en-US" w:eastAsia="zh-CN"/>
        </w:rPr>
      </w:pPr>
    </w:p>
    <w:p w14:paraId="6D98A58F">
      <w:pPr>
        <w:snapToGrid w:val="0"/>
        <w:spacing w:line="360" w:lineRule="auto"/>
        <w:ind w:right="480"/>
        <w:jc w:val="both"/>
        <w:rPr>
          <w:rFonts w:hint="default"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附件1：</w:t>
      </w:r>
    </w:p>
    <w:p w14:paraId="13B6DEE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14:paraId="569DBF33">
      <w:pPr>
        <w:snapToGrid w:val="0"/>
        <w:spacing w:line="360" w:lineRule="auto"/>
        <w:rPr>
          <w:rFonts w:hint="eastAsia" w:ascii="宋体" w:hAnsi="宋体" w:eastAsia="宋体" w:cs="宋体"/>
          <w:color w:val="auto"/>
          <w:sz w:val="24"/>
          <w:szCs w:val="24"/>
          <w:highlight w:val="none"/>
        </w:rPr>
      </w:pPr>
    </w:p>
    <w:p w14:paraId="7E1AA6E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6ACC0B99">
      <w:pP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】政府采购活动，郑重承诺：</w:t>
      </w:r>
    </w:p>
    <w:p w14:paraId="09E11144">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01192E89">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FAFBF9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2CAAAB7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780D70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6F05AE1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1185E88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21417B3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0ECE9C6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0F9730C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592624E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为采购项目提供整体设计、规范编制或者项目管理、监理、检测等服务后再参加该采购项目的其他采购活动的。</w:t>
      </w:r>
    </w:p>
    <w:p w14:paraId="543879BC">
      <w:pPr>
        <w:snapToGrid w:val="0"/>
        <w:spacing w:line="360" w:lineRule="auto"/>
        <w:ind w:firstLine="5520" w:firstLineChars="23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w:t>
      </w:r>
      <w:r>
        <w:rPr>
          <w:rFonts w:hint="eastAsia" w:ascii="宋体" w:hAnsi="宋体" w:eastAsia="宋体" w:cs="宋体"/>
          <w:color w:val="auto"/>
          <w:kern w:val="0"/>
          <w:sz w:val="24"/>
          <w:szCs w:val="24"/>
          <w:highlight w:val="none"/>
          <w:lang w:val="zh-CN" w:eastAsia="zh-CN"/>
        </w:rPr>
        <w:t>CA签章</w:t>
      </w:r>
      <w:r>
        <w:rPr>
          <w:rFonts w:hint="eastAsia" w:ascii="宋体" w:hAnsi="宋体" w:eastAsia="宋体" w:cs="宋体"/>
          <w:color w:val="auto"/>
          <w:kern w:val="0"/>
          <w:sz w:val="24"/>
          <w:szCs w:val="24"/>
          <w:highlight w:val="none"/>
          <w:lang w:val="zh-CN"/>
        </w:rPr>
        <w:t>)：</w:t>
      </w:r>
    </w:p>
    <w:p w14:paraId="20D8E9DD">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6C84F45">
      <w:pPr>
        <w:snapToGrid w:val="0"/>
        <w:spacing w:line="500" w:lineRule="exact"/>
        <w:rPr>
          <w:rStyle w:val="209"/>
          <w:rFonts w:hint="eastAsia" w:ascii="仿宋_GB2312" w:hAnsi="黑体" w:eastAsia="仿宋_GB2312"/>
          <w:color w:val="auto"/>
          <w:sz w:val="24"/>
          <w:szCs w:val="24"/>
          <w:highlight w:val="none"/>
          <w:lang w:eastAsia="zh-CN"/>
        </w:rPr>
        <w:sectPr>
          <w:footerReference r:id="rId8" w:type="default"/>
          <w:pgSz w:w="11906" w:h="16838"/>
          <w:pgMar w:top="1389" w:right="1191" w:bottom="1389" w:left="1191" w:header="851" w:footer="992" w:gutter="284"/>
          <w:pgNumType w:fmt="decimal" w:start="1"/>
          <w:cols w:space="720" w:num="1"/>
          <w:docGrid w:linePitch="312" w:charSpace="0"/>
        </w:sectPr>
      </w:pPr>
    </w:p>
    <w:p w14:paraId="28984909">
      <w:pPr>
        <w:pStyle w:val="21"/>
        <w:tabs>
          <w:tab w:val="left" w:pos="297"/>
        </w:tabs>
        <w:autoSpaceDE/>
        <w:autoSpaceDN/>
        <w:spacing w:line="360" w:lineRule="auto"/>
        <w:ind w:left="0" w:leftChars="0" w:firstLine="0" w:firstLineChars="0"/>
        <w:jc w:val="center"/>
        <w:rPr>
          <w:rFonts w:hint="eastAsia" w:ascii="宋体" w:hAnsi="宋体" w:eastAsia="宋体" w:cs="宋体"/>
          <w:color w:val="auto"/>
          <w:sz w:val="32"/>
          <w:szCs w:val="32"/>
          <w:lang w:val="en-US" w:eastAsia="zh-CN"/>
        </w:rPr>
      </w:pPr>
      <w:r>
        <w:rPr>
          <w:rFonts w:hint="eastAsia" w:ascii="宋体" w:hAnsi="宋体" w:cs="宋体"/>
          <w:b/>
          <w:bCs/>
          <w:color w:val="auto"/>
          <w:sz w:val="32"/>
          <w:szCs w:val="32"/>
          <w:lang w:val="en-US" w:eastAsia="zh-CN"/>
        </w:rPr>
        <w:t>二、</w:t>
      </w:r>
      <w:r>
        <w:rPr>
          <w:rFonts w:hint="eastAsia" w:ascii="宋体" w:hAnsi="宋体" w:eastAsia="宋体" w:cs="宋体"/>
          <w:b/>
          <w:bCs/>
          <w:color w:val="auto"/>
          <w:sz w:val="32"/>
          <w:szCs w:val="32"/>
          <w:lang w:val="en-US" w:eastAsia="zh-CN"/>
        </w:rPr>
        <w:t>有效期的营业执照扫描件</w:t>
      </w:r>
      <w:r>
        <w:rPr>
          <w:rFonts w:hint="eastAsia" w:ascii="宋体" w:hAnsi="宋体" w:cs="宋体"/>
          <w:b/>
          <w:bCs/>
          <w:color w:val="auto"/>
          <w:sz w:val="32"/>
          <w:szCs w:val="32"/>
          <w:lang w:val="en-US" w:eastAsia="zh-CN"/>
        </w:rPr>
        <w:t>、</w:t>
      </w:r>
      <w:r>
        <w:rPr>
          <w:rFonts w:hint="eastAsia" w:ascii="宋体" w:hAnsi="宋体" w:eastAsia="宋体" w:cs="宋体"/>
          <w:b/>
          <w:bCs/>
          <w:color w:val="auto"/>
          <w:sz w:val="32"/>
          <w:szCs w:val="32"/>
          <w:lang w:val="en-US" w:eastAsia="zh-CN"/>
        </w:rPr>
        <w:t>行业主管部门颁发的城乡规划编制甲级资质</w:t>
      </w:r>
    </w:p>
    <w:p w14:paraId="222C8355">
      <w:pPr>
        <w:autoSpaceDE w:val="0"/>
        <w:autoSpaceDN w:val="0"/>
        <w:adjustRightInd w:val="0"/>
        <w:spacing w:line="400" w:lineRule="exact"/>
        <w:jc w:val="both"/>
        <w:rPr>
          <w:rFonts w:hint="eastAsia" w:hAnsi="宋体"/>
          <w:b/>
          <w:bCs/>
          <w:color w:val="auto"/>
          <w:sz w:val="30"/>
          <w:szCs w:val="30"/>
          <w:highlight w:val="none"/>
          <w:lang w:val="zh-CN"/>
        </w:rPr>
      </w:pPr>
    </w:p>
    <w:p w14:paraId="452A1E39">
      <w:pPr>
        <w:widowControl/>
        <w:spacing w:line="360" w:lineRule="auto"/>
        <w:jc w:val="left"/>
        <w:rPr>
          <w:rFonts w:hint="default" w:ascii="宋体" w:hAnsi="宋体" w:eastAsia="宋体"/>
          <w:b/>
          <w:bCs/>
          <w:color w:val="auto"/>
          <w:kern w:val="0"/>
          <w:sz w:val="30"/>
          <w:szCs w:val="30"/>
          <w:lang w:val="en-US" w:eastAsia="zh-CN"/>
        </w:rPr>
      </w:pPr>
      <w:r>
        <w:rPr>
          <w:rFonts w:hint="eastAsia" w:ascii="宋体" w:hAnsi="宋体" w:eastAsia="宋体" w:cs="宋体"/>
          <w:b/>
          <w:bCs/>
          <w:color w:val="auto"/>
          <w:sz w:val="24"/>
          <w:szCs w:val="24"/>
          <w:lang w:val="en-US" w:eastAsia="zh-CN"/>
        </w:rPr>
        <w:t xml:space="preserve"> </w:t>
      </w:r>
      <w:r>
        <w:rPr>
          <w:rFonts w:hint="eastAsia" w:ascii="宋体" w:hAnsi="宋体"/>
          <w:b/>
          <w:bCs/>
          <w:color w:val="auto"/>
          <w:kern w:val="0"/>
          <w:sz w:val="30"/>
          <w:szCs w:val="30"/>
          <w:lang w:val="en-US" w:eastAsia="zh-CN"/>
        </w:rPr>
        <w:t>附件2：</w:t>
      </w:r>
    </w:p>
    <w:p w14:paraId="1F047328">
      <w:pPr>
        <w:widowControl/>
        <w:spacing w:line="360" w:lineRule="auto"/>
        <w:jc w:val="center"/>
        <w:rPr>
          <w:rFonts w:hint="eastAsia" w:ascii="宋体" w:hAnsi="宋体"/>
          <w:b/>
          <w:bCs/>
          <w:color w:val="auto"/>
          <w:kern w:val="0"/>
          <w:sz w:val="30"/>
          <w:szCs w:val="30"/>
        </w:rPr>
      </w:pPr>
      <w:r>
        <w:rPr>
          <w:rFonts w:hint="eastAsia" w:ascii="宋体" w:hAnsi="宋体"/>
          <w:b/>
          <w:bCs/>
          <w:color w:val="auto"/>
          <w:kern w:val="0"/>
          <w:sz w:val="30"/>
          <w:szCs w:val="30"/>
        </w:rPr>
        <w:t>法定代表人身份证明</w:t>
      </w:r>
    </w:p>
    <w:p w14:paraId="361F5E31">
      <w:pPr>
        <w:widowControl/>
        <w:spacing w:line="360" w:lineRule="auto"/>
        <w:jc w:val="center"/>
        <w:rPr>
          <w:rFonts w:hint="eastAsia" w:ascii="宋体" w:hAnsi="宋体"/>
          <w:b/>
          <w:bCs/>
          <w:color w:val="auto"/>
          <w:kern w:val="0"/>
          <w:sz w:val="24"/>
        </w:rPr>
      </w:pPr>
      <w:r>
        <w:rPr>
          <w:rFonts w:hint="eastAsia" w:ascii="宋体" w:hAnsi="宋体"/>
          <w:b/>
          <w:bCs/>
          <w:color w:val="auto"/>
          <w:kern w:val="0"/>
          <w:sz w:val="24"/>
        </w:rPr>
        <w:t xml:space="preserve"> </w:t>
      </w:r>
    </w:p>
    <w:p w14:paraId="4CE13C84">
      <w:pPr>
        <w:widowControl/>
        <w:spacing w:line="360" w:lineRule="auto"/>
        <w:ind w:firstLine="480"/>
        <w:jc w:val="left"/>
        <w:rPr>
          <w:rFonts w:hint="eastAsia" w:ascii="宋体" w:hAnsi="宋体"/>
          <w:color w:val="auto"/>
          <w:kern w:val="0"/>
          <w:sz w:val="24"/>
        </w:rPr>
      </w:pPr>
      <w:r>
        <w:rPr>
          <w:rFonts w:hint="eastAsia" w:ascii="宋体" w:hAnsi="宋体"/>
          <w:color w:val="auto"/>
          <w:kern w:val="0"/>
          <w:sz w:val="24"/>
        </w:rPr>
        <w:t xml:space="preserve"> </w:t>
      </w:r>
    </w:p>
    <w:p w14:paraId="14860D02">
      <w:pPr>
        <w:widowControl/>
        <w:spacing w:line="360" w:lineRule="auto"/>
        <w:ind w:firstLine="1080"/>
        <w:rPr>
          <w:rFonts w:hint="eastAsia" w:ascii="宋体" w:hAnsi="宋体"/>
          <w:color w:val="auto"/>
          <w:kern w:val="0"/>
          <w:sz w:val="24"/>
          <w:szCs w:val="24"/>
        </w:rPr>
      </w:pPr>
      <w:r>
        <w:rPr>
          <w:rFonts w:hint="eastAsia" w:ascii="宋体" w:hAnsi="宋体"/>
          <w:color w:val="auto"/>
          <w:kern w:val="0"/>
          <w:sz w:val="24"/>
          <w:szCs w:val="24"/>
        </w:rPr>
        <w:t>单位名称：</w:t>
      </w:r>
      <w:r>
        <w:rPr>
          <w:rFonts w:hint="eastAsia" w:ascii="宋体" w:hAnsi="宋体"/>
          <w:color w:val="auto"/>
          <w:kern w:val="0"/>
          <w:sz w:val="24"/>
          <w:szCs w:val="24"/>
          <w:u w:val="single"/>
        </w:rPr>
        <w:t xml:space="preserve">                                          </w:t>
      </w:r>
    </w:p>
    <w:p w14:paraId="52588CDB">
      <w:pPr>
        <w:widowControl/>
        <w:spacing w:line="360" w:lineRule="auto"/>
        <w:ind w:firstLine="1080"/>
        <w:rPr>
          <w:rFonts w:hint="eastAsia" w:ascii="宋体" w:hAnsi="宋体"/>
          <w:color w:val="auto"/>
          <w:kern w:val="0"/>
          <w:sz w:val="24"/>
          <w:szCs w:val="24"/>
          <w:u w:val="single"/>
        </w:rPr>
      </w:pPr>
      <w:r>
        <w:rPr>
          <w:rFonts w:hint="eastAsia" w:ascii="宋体" w:hAnsi="宋体"/>
          <w:color w:val="auto"/>
          <w:kern w:val="0"/>
          <w:sz w:val="24"/>
          <w:szCs w:val="24"/>
        </w:rPr>
        <w:t>单位性质：</w:t>
      </w:r>
      <w:r>
        <w:rPr>
          <w:rFonts w:hint="eastAsia" w:ascii="宋体" w:hAnsi="宋体"/>
          <w:color w:val="auto"/>
          <w:kern w:val="0"/>
          <w:sz w:val="24"/>
          <w:szCs w:val="24"/>
          <w:u w:val="single"/>
        </w:rPr>
        <w:t xml:space="preserve">                                          </w:t>
      </w:r>
    </w:p>
    <w:p w14:paraId="7FAD8033">
      <w:pPr>
        <w:widowControl/>
        <w:spacing w:line="360" w:lineRule="auto"/>
        <w:ind w:firstLine="1080"/>
        <w:rPr>
          <w:rFonts w:hint="eastAsia" w:ascii="宋体" w:hAnsi="宋体"/>
          <w:color w:val="auto"/>
          <w:kern w:val="0"/>
          <w:sz w:val="24"/>
          <w:szCs w:val="24"/>
          <w:u w:val="single"/>
        </w:rPr>
      </w:pPr>
      <w:r>
        <w:rPr>
          <w:rFonts w:hint="eastAsia" w:ascii="宋体" w:hAnsi="宋体"/>
          <w:color w:val="auto"/>
          <w:kern w:val="0"/>
          <w:sz w:val="24"/>
          <w:szCs w:val="24"/>
        </w:rPr>
        <w:t>地    址：</w:t>
      </w:r>
      <w:r>
        <w:rPr>
          <w:rFonts w:hint="eastAsia" w:ascii="宋体" w:hAnsi="宋体"/>
          <w:color w:val="auto"/>
          <w:kern w:val="0"/>
          <w:sz w:val="24"/>
          <w:szCs w:val="24"/>
          <w:u w:val="single"/>
        </w:rPr>
        <w:t xml:space="preserve">                                          </w:t>
      </w:r>
    </w:p>
    <w:p w14:paraId="73E5AB37">
      <w:pPr>
        <w:widowControl/>
        <w:spacing w:line="360" w:lineRule="auto"/>
        <w:ind w:firstLine="1080"/>
        <w:rPr>
          <w:rFonts w:hint="eastAsia" w:ascii="宋体" w:hAnsi="宋体"/>
          <w:color w:val="auto"/>
          <w:kern w:val="0"/>
          <w:sz w:val="24"/>
          <w:szCs w:val="24"/>
        </w:rPr>
      </w:pPr>
      <w:r>
        <w:rPr>
          <w:rFonts w:hint="eastAsia" w:ascii="宋体" w:hAnsi="宋体"/>
          <w:color w:val="auto"/>
          <w:kern w:val="0"/>
          <w:sz w:val="24"/>
          <w:szCs w:val="24"/>
        </w:rPr>
        <w:t>成立时间：</w:t>
      </w:r>
      <w:r>
        <w:rPr>
          <w:rFonts w:hint="eastAsia" w:ascii="宋体" w:hAnsi="宋体"/>
          <w:color w:val="auto"/>
          <w:kern w:val="0"/>
          <w:sz w:val="24"/>
          <w:szCs w:val="24"/>
          <w:u w:val="single"/>
        </w:rPr>
        <w:t xml:space="preserve">           </w:t>
      </w:r>
      <w:r>
        <w:rPr>
          <w:rFonts w:hint="eastAsia" w:ascii="宋体" w:hAnsi="宋体"/>
          <w:color w:val="auto"/>
          <w:kern w:val="0"/>
          <w:sz w:val="24"/>
          <w:szCs w:val="24"/>
        </w:rPr>
        <w:t>年</w:t>
      </w:r>
      <w:r>
        <w:rPr>
          <w:rFonts w:hint="eastAsia" w:ascii="宋体" w:hAnsi="宋体"/>
          <w:color w:val="auto"/>
          <w:kern w:val="0"/>
          <w:sz w:val="24"/>
          <w:szCs w:val="24"/>
          <w:u w:val="single"/>
        </w:rPr>
        <w:t xml:space="preserve">             </w:t>
      </w:r>
      <w:r>
        <w:rPr>
          <w:rFonts w:hint="eastAsia" w:ascii="宋体" w:hAnsi="宋体"/>
          <w:color w:val="auto"/>
          <w:kern w:val="0"/>
          <w:sz w:val="24"/>
          <w:szCs w:val="24"/>
        </w:rPr>
        <w:t>月</w:t>
      </w:r>
      <w:r>
        <w:rPr>
          <w:rFonts w:hint="eastAsia" w:ascii="宋体" w:hAnsi="宋体"/>
          <w:color w:val="auto"/>
          <w:kern w:val="0"/>
          <w:sz w:val="24"/>
          <w:szCs w:val="24"/>
          <w:u w:val="single"/>
        </w:rPr>
        <w:t xml:space="preserve">             </w:t>
      </w:r>
      <w:r>
        <w:rPr>
          <w:rFonts w:hint="eastAsia" w:ascii="宋体" w:hAnsi="宋体"/>
          <w:color w:val="auto"/>
          <w:kern w:val="0"/>
          <w:sz w:val="24"/>
          <w:szCs w:val="24"/>
        </w:rPr>
        <w:t>日</w:t>
      </w:r>
    </w:p>
    <w:p w14:paraId="20826721">
      <w:pPr>
        <w:widowControl/>
        <w:spacing w:line="360" w:lineRule="auto"/>
        <w:ind w:firstLine="1080"/>
        <w:rPr>
          <w:rFonts w:hint="eastAsia" w:ascii="宋体" w:hAnsi="宋体"/>
          <w:color w:val="auto"/>
          <w:kern w:val="0"/>
          <w:sz w:val="24"/>
          <w:szCs w:val="24"/>
          <w:u w:val="single"/>
        </w:rPr>
      </w:pPr>
      <w:r>
        <w:rPr>
          <w:rFonts w:hint="eastAsia" w:ascii="宋体" w:hAnsi="宋体"/>
          <w:color w:val="auto"/>
          <w:kern w:val="0"/>
          <w:sz w:val="24"/>
          <w:szCs w:val="24"/>
        </w:rPr>
        <w:t>经营期限：</w:t>
      </w:r>
      <w:r>
        <w:rPr>
          <w:rFonts w:hint="eastAsia" w:ascii="宋体" w:hAnsi="宋体"/>
          <w:color w:val="auto"/>
          <w:kern w:val="0"/>
          <w:sz w:val="24"/>
          <w:szCs w:val="24"/>
          <w:u w:val="single"/>
        </w:rPr>
        <w:t xml:space="preserve">                                          </w:t>
      </w:r>
    </w:p>
    <w:p w14:paraId="19BC78F6">
      <w:pPr>
        <w:widowControl/>
        <w:spacing w:line="360" w:lineRule="auto"/>
        <w:ind w:firstLine="1080"/>
        <w:rPr>
          <w:rFonts w:hint="eastAsia" w:ascii="宋体" w:hAnsi="宋体"/>
          <w:color w:val="auto"/>
          <w:kern w:val="0"/>
          <w:sz w:val="24"/>
          <w:szCs w:val="24"/>
          <w:u w:val="single"/>
        </w:rPr>
      </w:pPr>
      <w:r>
        <w:rPr>
          <w:rFonts w:hint="eastAsia" w:ascii="宋体" w:hAnsi="宋体"/>
          <w:color w:val="auto"/>
          <w:kern w:val="0"/>
          <w:sz w:val="24"/>
          <w:szCs w:val="24"/>
        </w:rPr>
        <w:t>姓    名：</w:t>
      </w:r>
      <w:r>
        <w:rPr>
          <w:rFonts w:hint="eastAsia" w:ascii="宋体" w:hAnsi="宋体"/>
          <w:color w:val="auto"/>
          <w:kern w:val="0"/>
          <w:sz w:val="24"/>
          <w:szCs w:val="24"/>
          <w:u w:val="single"/>
        </w:rPr>
        <w:t xml:space="preserve">                      </w:t>
      </w:r>
      <w:r>
        <w:rPr>
          <w:rFonts w:hint="eastAsia" w:ascii="宋体" w:hAnsi="宋体"/>
          <w:color w:val="auto"/>
          <w:kern w:val="0"/>
          <w:sz w:val="24"/>
          <w:szCs w:val="24"/>
        </w:rPr>
        <w:t>性    别：</w:t>
      </w:r>
      <w:r>
        <w:rPr>
          <w:rFonts w:hint="eastAsia" w:ascii="宋体" w:hAnsi="宋体"/>
          <w:color w:val="auto"/>
          <w:kern w:val="0"/>
          <w:sz w:val="24"/>
          <w:szCs w:val="24"/>
          <w:u w:val="single"/>
        </w:rPr>
        <w:t xml:space="preserve">            </w:t>
      </w:r>
    </w:p>
    <w:p w14:paraId="1DDF100B">
      <w:pPr>
        <w:widowControl/>
        <w:spacing w:line="360" w:lineRule="auto"/>
        <w:ind w:firstLine="1080"/>
        <w:rPr>
          <w:rFonts w:hint="eastAsia" w:ascii="宋体" w:hAnsi="宋体"/>
          <w:color w:val="auto"/>
          <w:kern w:val="0"/>
          <w:sz w:val="24"/>
          <w:szCs w:val="24"/>
          <w:u w:val="single"/>
        </w:rPr>
      </w:pPr>
      <w:r>
        <w:rPr>
          <w:rFonts w:hint="eastAsia" w:ascii="宋体" w:hAnsi="宋体"/>
          <w:color w:val="auto"/>
          <w:kern w:val="0"/>
          <w:sz w:val="24"/>
          <w:szCs w:val="24"/>
        </w:rPr>
        <w:t>年    龄：</w:t>
      </w:r>
      <w:r>
        <w:rPr>
          <w:rFonts w:hint="eastAsia" w:ascii="宋体" w:hAnsi="宋体"/>
          <w:color w:val="auto"/>
          <w:kern w:val="0"/>
          <w:sz w:val="24"/>
          <w:szCs w:val="24"/>
          <w:u w:val="single"/>
        </w:rPr>
        <w:t xml:space="preserve">                      </w:t>
      </w:r>
      <w:r>
        <w:rPr>
          <w:rFonts w:hint="eastAsia" w:ascii="宋体" w:hAnsi="宋体"/>
          <w:color w:val="auto"/>
          <w:kern w:val="0"/>
          <w:sz w:val="24"/>
          <w:szCs w:val="24"/>
        </w:rPr>
        <w:t>职    务：</w:t>
      </w:r>
      <w:r>
        <w:rPr>
          <w:rFonts w:hint="eastAsia" w:ascii="宋体" w:hAnsi="宋体"/>
          <w:color w:val="auto"/>
          <w:kern w:val="0"/>
          <w:sz w:val="24"/>
          <w:szCs w:val="24"/>
          <w:u w:val="single"/>
        </w:rPr>
        <w:t xml:space="preserve">            </w:t>
      </w:r>
    </w:p>
    <w:p w14:paraId="0B5C3327">
      <w:pPr>
        <w:widowControl/>
        <w:spacing w:line="360" w:lineRule="auto"/>
        <w:ind w:firstLine="1080"/>
        <w:rPr>
          <w:rFonts w:hint="eastAsia" w:ascii="宋体" w:hAnsi="宋体"/>
          <w:color w:val="auto"/>
          <w:kern w:val="0"/>
          <w:sz w:val="24"/>
          <w:szCs w:val="24"/>
        </w:rPr>
      </w:pPr>
      <w:r>
        <w:rPr>
          <w:rFonts w:hint="eastAsia" w:ascii="宋体" w:hAnsi="宋体"/>
          <w:color w:val="auto"/>
          <w:kern w:val="0"/>
          <w:sz w:val="24"/>
          <w:szCs w:val="24"/>
        </w:rPr>
        <w:t>系</w:t>
      </w:r>
      <w:r>
        <w:rPr>
          <w:rFonts w:hint="eastAsia" w:ascii="宋体" w:hAnsi="宋体"/>
          <w:color w:val="auto"/>
          <w:kern w:val="0"/>
          <w:sz w:val="24"/>
          <w:szCs w:val="24"/>
          <w:u w:val="single"/>
        </w:rPr>
        <w:t xml:space="preserve">                             </w:t>
      </w:r>
      <w:r>
        <w:rPr>
          <w:rFonts w:hint="eastAsia" w:ascii="宋体" w:hAnsi="宋体"/>
          <w:color w:val="auto"/>
          <w:kern w:val="0"/>
          <w:sz w:val="24"/>
          <w:szCs w:val="24"/>
        </w:rPr>
        <w:t>（</w:t>
      </w:r>
      <w:r>
        <w:rPr>
          <w:rFonts w:hint="eastAsia" w:ascii="宋体" w:hAnsi="宋体"/>
          <w:color w:val="auto"/>
          <w:kern w:val="0"/>
          <w:sz w:val="24"/>
          <w:szCs w:val="24"/>
          <w:lang w:eastAsia="zh-CN"/>
        </w:rPr>
        <w:t>供应商</w:t>
      </w:r>
      <w:r>
        <w:rPr>
          <w:rFonts w:hint="eastAsia" w:ascii="宋体" w:hAnsi="宋体"/>
          <w:color w:val="auto"/>
          <w:kern w:val="0"/>
          <w:sz w:val="24"/>
          <w:szCs w:val="24"/>
        </w:rPr>
        <w:t>名称）的法定代表人。</w:t>
      </w:r>
    </w:p>
    <w:p w14:paraId="05354CE3">
      <w:pPr>
        <w:widowControl/>
        <w:spacing w:line="360" w:lineRule="auto"/>
        <w:ind w:firstLine="1080"/>
        <w:rPr>
          <w:rFonts w:hint="eastAsia" w:ascii="宋体" w:hAnsi="宋体"/>
          <w:color w:val="auto"/>
          <w:kern w:val="0"/>
          <w:sz w:val="24"/>
          <w:szCs w:val="24"/>
        </w:rPr>
      </w:pPr>
      <w:r>
        <w:rPr>
          <w:rFonts w:hint="eastAsia" w:ascii="宋体" w:hAnsi="宋体"/>
          <w:color w:val="auto"/>
          <w:kern w:val="0"/>
          <w:sz w:val="24"/>
          <w:szCs w:val="24"/>
        </w:rPr>
        <w:t>特此证明。</w:t>
      </w:r>
    </w:p>
    <w:p w14:paraId="765FA471">
      <w:pPr>
        <w:widowControl/>
        <w:spacing w:line="360" w:lineRule="auto"/>
        <w:rPr>
          <w:rFonts w:hint="eastAsia" w:ascii="宋体" w:hAnsi="宋体"/>
          <w:color w:val="auto"/>
          <w:kern w:val="0"/>
          <w:sz w:val="24"/>
          <w:szCs w:val="24"/>
        </w:rPr>
      </w:pPr>
      <w:r>
        <w:rPr>
          <w:rFonts w:hint="eastAsia" w:ascii="宋体" w:hAnsi="宋体"/>
          <w:color w:val="auto"/>
          <w:kern w:val="0"/>
          <w:sz w:val="24"/>
          <w:szCs w:val="24"/>
        </w:rPr>
        <w:t xml:space="preserve"> </w:t>
      </w:r>
    </w:p>
    <w:p w14:paraId="302864A7">
      <w:pPr>
        <w:widowControl/>
        <w:spacing w:line="360" w:lineRule="auto"/>
        <w:rPr>
          <w:rFonts w:hint="eastAsia" w:ascii="宋体" w:hAnsi="宋体"/>
          <w:b/>
          <w:bCs/>
          <w:color w:val="auto"/>
          <w:kern w:val="0"/>
          <w:sz w:val="24"/>
          <w:szCs w:val="24"/>
        </w:rPr>
      </w:pPr>
      <w:r>
        <w:rPr>
          <w:rFonts w:hint="eastAsia" w:ascii="宋体" w:hAnsi="宋体"/>
          <w:color w:val="auto"/>
          <w:kern w:val="0"/>
          <w:sz w:val="24"/>
          <w:szCs w:val="24"/>
        </w:rPr>
        <w:t xml:space="preserve"> </w:t>
      </w:r>
      <w:r>
        <w:rPr>
          <w:rFonts w:hint="eastAsia" w:ascii="宋体" w:hAnsi="宋体"/>
          <w:color w:val="auto"/>
          <w:kern w:val="0"/>
          <w:sz w:val="24"/>
          <w:szCs w:val="24"/>
          <w:lang w:val="en-US" w:eastAsia="zh-CN"/>
        </w:rPr>
        <w:t xml:space="preserve">                         </w:t>
      </w:r>
      <w:r>
        <w:rPr>
          <w:rFonts w:hint="eastAsia" w:ascii="宋体" w:hAnsi="宋体"/>
          <w:b/>
          <w:bCs/>
          <w:color w:val="auto"/>
          <w:kern w:val="0"/>
          <w:sz w:val="24"/>
          <w:szCs w:val="24"/>
          <w:lang w:eastAsia="zh-CN"/>
        </w:rPr>
        <w:t>供应商</w:t>
      </w:r>
      <w:r>
        <w:rPr>
          <w:rFonts w:hint="eastAsia" w:ascii="宋体" w:hAnsi="宋体"/>
          <w:b/>
          <w:bCs/>
          <w:color w:val="auto"/>
          <w:kern w:val="0"/>
          <w:sz w:val="24"/>
          <w:szCs w:val="24"/>
        </w:rPr>
        <w:t>：</w:t>
      </w:r>
      <w:r>
        <w:rPr>
          <w:rFonts w:hint="eastAsia" w:ascii="宋体" w:hAnsi="宋体"/>
          <w:b/>
          <w:bCs/>
          <w:color w:val="auto"/>
          <w:kern w:val="0"/>
          <w:sz w:val="24"/>
          <w:szCs w:val="24"/>
          <w:u w:val="single"/>
        </w:rPr>
        <w:t xml:space="preserve">                      </w:t>
      </w:r>
      <w:r>
        <w:rPr>
          <w:rFonts w:hint="eastAsia" w:ascii="宋体" w:hAnsi="宋体"/>
          <w:b/>
          <w:bCs/>
          <w:color w:val="auto"/>
          <w:kern w:val="0"/>
          <w:sz w:val="24"/>
          <w:szCs w:val="24"/>
        </w:rPr>
        <w:t>（</w:t>
      </w:r>
      <w:r>
        <w:rPr>
          <w:rFonts w:hint="eastAsia" w:ascii="宋体" w:hAnsi="宋体"/>
          <w:b/>
          <w:bCs/>
          <w:color w:val="auto"/>
          <w:kern w:val="0"/>
          <w:sz w:val="24"/>
          <w:szCs w:val="24"/>
          <w:lang w:val="en-US" w:eastAsia="zh-CN"/>
        </w:rPr>
        <w:t>CA签章</w:t>
      </w:r>
      <w:r>
        <w:rPr>
          <w:rFonts w:hint="eastAsia" w:ascii="宋体" w:hAnsi="宋体"/>
          <w:b/>
          <w:bCs/>
          <w:color w:val="auto"/>
          <w:kern w:val="0"/>
          <w:sz w:val="24"/>
          <w:szCs w:val="24"/>
        </w:rPr>
        <w:t>）</w:t>
      </w:r>
    </w:p>
    <w:p w14:paraId="0048505B">
      <w:pPr>
        <w:widowControl/>
        <w:spacing w:line="360" w:lineRule="auto"/>
        <w:ind w:right="420"/>
        <w:rPr>
          <w:rFonts w:hint="eastAsia" w:ascii="宋体" w:hAnsi="宋体"/>
          <w:b/>
          <w:bCs/>
          <w:color w:val="auto"/>
          <w:kern w:val="0"/>
          <w:sz w:val="24"/>
          <w:szCs w:val="24"/>
          <w:u w:val="single"/>
        </w:rPr>
      </w:pPr>
    </w:p>
    <w:p w14:paraId="7190880C">
      <w:pPr>
        <w:widowControl/>
        <w:spacing w:line="360" w:lineRule="auto"/>
        <w:ind w:right="-64" w:firstLine="4320"/>
        <w:rPr>
          <w:rFonts w:hint="eastAsia" w:ascii="宋体" w:hAnsi="宋体"/>
          <w:b/>
          <w:bCs/>
          <w:color w:val="auto"/>
          <w:kern w:val="0"/>
          <w:sz w:val="24"/>
          <w:szCs w:val="24"/>
        </w:rPr>
      </w:pPr>
      <w:r>
        <w:rPr>
          <w:rFonts w:hint="eastAsia" w:ascii="宋体" w:hAnsi="宋体"/>
          <w:b/>
          <w:bCs/>
          <w:color w:val="auto"/>
          <w:kern w:val="0"/>
          <w:sz w:val="24"/>
          <w:szCs w:val="24"/>
          <w:u w:val="single"/>
        </w:rPr>
        <w:t xml:space="preserve">          </w:t>
      </w:r>
      <w:r>
        <w:rPr>
          <w:rFonts w:hint="eastAsia" w:ascii="宋体" w:hAnsi="宋体"/>
          <w:b/>
          <w:bCs/>
          <w:color w:val="auto"/>
          <w:kern w:val="0"/>
          <w:sz w:val="24"/>
          <w:szCs w:val="24"/>
        </w:rPr>
        <w:t>年</w:t>
      </w:r>
      <w:r>
        <w:rPr>
          <w:rFonts w:hint="eastAsia" w:ascii="宋体" w:hAnsi="宋体"/>
          <w:b/>
          <w:bCs/>
          <w:color w:val="auto"/>
          <w:kern w:val="0"/>
          <w:sz w:val="24"/>
          <w:szCs w:val="24"/>
          <w:u w:val="single"/>
        </w:rPr>
        <w:t xml:space="preserve">      </w:t>
      </w:r>
      <w:r>
        <w:rPr>
          <w:rFonts w:hint="eastAsia" w:ascii="宋体" w:hAnsi="宋体"/>
          <w:b/>
          <w:bCs/>
          <w:color w:val="auto"/>
          <w:kern w:val="0"/>
          <w:sz w:val="24"/>
          <w:szCs w:val="24"/>
        </w:rPr>
        <w:t>月</w:t>
      </w:r>
      <w:r>
        <w:rPr>
          <w:rFonts w:hint="eastAsia" w:ascii="宋体" w:hAnsi="宋体"/>
          <w:b/>
          <w:bCs/>
          <w:color w:val="auto"/>
          <w:kern w:val="0"/>
          <w:sz w:val="24"/>
          <w:szCs w:val="24"/>
          <w:u w:val="single"/>
        </w:rPr>
        <w:t xml:space="preserve">        </w:t>
      </w:r>
      <w:r>
        <w:rPr>
          <w:rFonts w:hint="eastAsia" w:ascii="宋体" w:hAnsi="宋体"/>
          <w:b/>
          <w:bCs/>
          <w:color w:val="auto"/>
          <w:kern w:val="0"/>
          <w:sz w:val="24"/>
          <w:szCs w:val="24"/>
        </w:rPr>
        <w:t xml:space="preserve">日 </w:t>
      </w:r>
    </w:p>
    <w:p w14:paraId="02BB2038">
      <w:pPr>
        <w:pStyle w:val="153"/>
        <w:autoSpaceDE/>
        <w:autoSpaceDN/>
        <w:spacing w:line="360" w:lineRule="auto"/>
        <w:rPr>
          <w:rFonts w:hint="eastAsia"/>
          <w:b/>
          <w:bCs/>
          <w:color w:val="auto"/>
        </w:rPr>
      </w:pPr>
    </w:p>
    <w:p w14:paraId="2C87B57B">
      <w:pPr>
        <w:pStyle w:val="20"/>
        <w:spacing w:line="360" w:lineRule="auto"/>
        <w:rPr>
          <w:rFonts w:hint="eastAsia" w:ascii="宋体" w:hAnsi="宋体"/>
          <w:color w:val="auto"/>
          <w:kern w:val="0"/>
          <w:sz w:val="24"/>
        </w:rPr>
      </w:pPr>
      <w:r>
        <w:rPr>
          <w:color w:val="auto"/>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3" name="文本框 3"/>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14:paraId="22EC3D9D">
                            <w:pPr>
                              <w:pStyle w:val="20"/>
                              <w:rPr>
                                <w:sz w:val="20"/>
                              </w:rPr>
                            </w:pPr>
                          </w:p>
                          <w:p w14:paraId="5FC80B69">
                            <w:pPr>
                              <w:pStyle w:val="20"/>
                              <w:rPr>
                                <w:sz w:val="20"/>
                              </w:rPr>
                            </w:pPr>
                          </w:p>
                          <w:p w14:paraId="012AD193">
                            <w:pPr>
                              <w:pStyle w:val="20"/>
                              <w:rPr>
                                <w:sz w:val="20"/>
                              </w:rPr>
                            </w:pPr>
                          </w:p>
                          <w:p w14:paraId="5CDE4599">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7216;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WS2R9YAAAAKAQAADwAAAAAA&#10;AAABACAAAAAiAAAAZHJzL2Rvd25yZXYueG1sUEsBAhQAFAAAAAgAh07iQFX8Ys4VAgAAMgQAAA4A&#10;AAAAAAAAAQAgAAAAJQEAAGRycy9lMm9Eb2MueG1sUEsFBgAAAAAGAAYAWQEAAKwFAAAAAA==&#10;">
                <v:fill on="f" focussize="0,0"/>
                <v:stroke weight="0.48pt" color="#000000" joinstyle="miter"/>
                <v:imagedata o:title=""/>
                <o:lock v:ext="edit" aspectratio="f"/>
                <v:textbox inset="0mm,0mm,0mm,0mm">
                  <w:txbxContent>
                    <w:p w14:paraId="22EC3D9D">
                      <w:pPr>
                        <w:pStyle w:val="20"/>
                        <w:rPr>
                          <w:sz w:val="20"/>
                        </w:rPr>
                      </w:pPr>
                    </w:p>
                    <w:p w14:paraId="5FC80B69">
                      <w:pPr>
                        <w:pStyle w:val="20"/>
                        <w:rPr>
                          <w:sz w:val="20"/>
                        </w:rPr>
                      </w:pPr>
                    </w:p>
                    <w:p w14:paraId="012AD193">
                      <w:pPr>
                        <w:pStyle w:val="20"/>
                        <w:rPr>
                          <w:sz w:val="20"/>
                        </w:rPr>
                      </w:pPr>
                    </w:p>
                    <w:p w14:paraId="5CDE4599">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宋体" w:hAnsi="宋体"/>
          <w:color w:val="auto"/>
          <w:kern w:val="0"/>
          <w:szCs w:val="21"/>
        </w:rPr>
        <w:t xml:space="preserve"> </w:t>
      </w:r>
      <w:r>
        <w:rPr>
          <w:rFonts w:hint="eastAsia" w:ascii="宋体" w:hAnsi="宋体"/>
          <w:color w:val="auto"/>
          <w:kern w:val="0"/>
          <w:sz w:val="24"/>
        </w:rPr>
        <w:t xml:space="preserve">  </w:t>
      </w:r>
    </w:p>
    <w:p w14:paraId="633DA2AC">
      <w:pPr>
        <w:widowControl/>
        <w:spacing w:line="360" w:lineRule="auto"/>
        <w:jc w:val="left"/>
        <w:outlineLvl w:val="0"/>
        <w:rPr>
          <w:rFonts w:hint="default" w:ascii="宋体" w:hAnsi="宋体" w:eastAsia="宋体"/>
          <w:b/>
          <w:bCs/>
          <w:color w:val="auto"/>
          <w:kern w:val="0"/>
          <w:sz w:val="30"/>
          <w:szCs w:val="30"/>
          <w:lang w:val="en-US" w:eastAsia="zh-CN"/>
        </w:rPr>
      </w:pPr>
      <w:r>
        <w:rPr>
          <w:rFonts w:ascii="宋体" w:hAnsi="宋体"/>
          <w:b/>
          <w:bCs/>
          <w:color w:val="auto"/>
          <w:kern w:val="0"/>
          <w:sz w:val="30"/>
          <w:szCs w:val="30"/>
        </w:rPr>
        <w:br w:type="page"/>
      </w:r>
      <w:r>
        <w:rPr>
          <w:rFonts w:hint="eastAsia" w:ascii="宋体" w:hAnsi="宋体"/>
          <w:b/>
          <w:bCs/>
          <w:color w:val="auto"/>
          <w:kern w:val="0"/>
          <w:sz w:val="30"/>
          <w:szCs w:val="30"/>
          <w:lang w:val="en-US" w:eastAsia="zh-CN"/>
        </w:rPr>
        <w:t>附件2-1：</w:t>
      </w:r>
    </w:p>
    <w:p w14:paraId="1FEF8D37">
      <w:pPr>
        <w:widowControl/>
        <w:spacing w:line="360" w:lineRule="auto"/>
        <w:jc w:val="center"/>
        <w:rPr>
          <w:rFonts w:hint="eastAsia" w:ascii="宋体" w:hAnsi="宋体"/>
          <w:b/>
          <w:bCs/>
          <w:color w:val="auto"/>
          <w:kern w:val="0"/>
          <w:sz w:val="30"/>
          <w:szCs w:val="30"/>
        </w:rPr>
      </w:pPr>
      <w:r>
        <w:rPr>
          <w:rFonts w:ascii="宋体" w:hAnsi="宋体"/>
          <w:b/>
          <w:bCs/>
          <w:color w:val="auto"/>
          <w:kern w:val="0"/>
          <w:sz w:val="30"/>
          <w:szCs w:val="30"/>
        </w:rPr>
        <w:t>法定代表人</w:t>
      </w:r>
      <w:r>
        <w:rPr>
          <w:rFonts w:hint="eastAsia" w:ascii="宋体" w:hAnsi="宋体"/>
          <w:b/>
          <w:bCs/>
          <w:color w:val="auto"/>
          <w:kern w:val="0"/>
          <w:sz w:val="30"/>
          <w:szCs w:val="30"/>
        </w:rPr>
        <w:t>授权委托</w:t>
      </w:r>
      <w:r>
        <w:rPr>
          <w:rFonts w:ascii="宋体" w:hAnsi="宋体"/>
          <w:b/>
          <w:bCs/>
          <w:color w:val="auto"/>
          <w:kern w:val="0"/>
          <w:sz w:val="30"/>
          <w:szCs w:val="30"/>
        </w:rPr>
        <w:t>书</w:t>
      </w:r>
    </w:p>
    <w:p w14:paraId="373ED5ED">
      <w:pPr>
        <w:widowControl/>
        <w:spacing w:line="360" w:lineRule="auto"/>
        <w:ind w:left="120"/>
        <w:jc w:val="left"/>
        <w:rPr>
          <w:rFonts w:hint="eastAsia" w:ascii="宋体" w:hAnsi="宋体"/>
          <w:color w:val="auto"/>
          <w:kern w:val="0"/>
          <w:sz w:val="24"/>
        </w:rPr>
      </w:pPr>
      <w:r>
        <w:rPr>
          <w:rFonts w:hint="eastAsia" w:ascii="宋体" w:hAnsi="宋体"/>
          <w:color w:val="auto"/>
          <w:kern w:val="0"/>
          <w:sz w:val="24"/>
        </w:rPr>
        <w:t xml:space="preserve"> </w:t>
      </w:r>
    </w:p>
    <w:p w14:paraId="2E8E96A8">
      <w:pPr>
        <w:widowControl/>
        <w:spacing w:line="360" w:lineRule="auto"/>
        <w:ind w:left="120" w:firstLine="480"/>
        <w:jc w:val="left"/>
        <w:rPr>
          <w:rFonts w:hint="eastAsia" w:ascii="宋体" w:hAnsi="宋体"/>
          <w:color w:val="auto"/>
          <w:kern w:val="0"/>
          <w:sz w:val="24"/>
          <w:szCs w:val="24"/>
        </w:rPr>
      </w:pPr>
      <w:r>
        <w:rPr>
          <w:rFonts w:hint="eastAsia" w:ascii="宋体" w:hAnsi="宋体"/>
          <w:color w:val="auto"/>
          <w:kern w:val="0"/>
          <w:sz w:val="24"/>
          <w:szCs w:val="24"/>
        </w:rPr>
        <w:t>本授权书声明：我</w:t>
      </w:r>
      <w:r>
        <w:rPr>
          <w:rFonts w:hint="eastAsia" w:ascii="宋体" w:hAnsi="宋体"/>
          <w:color w:val="auto"/>
          <w:kern w:val="0"/>
          <w:sz w:val="24"/>
          <w:szCs w:val="24"/>
          <w:u w:val="single"/>
        </w:rPr>
        <w:t xml:space="preserve">         </w:t>
      </w:r>
      <w:r>
        <w:rPr>
          <w:rFonts w:hint="eastAsia" w:ascii="宋体" w:hAnsi="宋体"/>
          <w:color w:val="auto"/>
          <w:kern w:val="0"/>
          <w:sz w:val="24"/>
          <w:szCs w:val="24"/>
        </w:rPr>
        <w:t>（法人代表姓名、职务）是</w:t>
      </w:r>
      <w:r>
        <w:rPr>
          <w:rFonts w:hint="eastAsia" w:ascii="宋体" w:hAnsi="宋体"/>
          <w:color w:val="auto"/>
          <w:kern w:val="0"/>
          <w:sz w:val="24"/>
          <w:szCs w:val="24"/>
          <w:u w:val="single"/>
        </w:rPr>
        <w:t xml:space="preserve">                 </w:t>
      </w:r>
      <w:r>
        <w:rPr>
          <w:rFonts w:hint="eastAsia" w:ascii="宋体" w:hAnsi="宋体"/>
          <w:color w:val="auto"/>
          <w:kern w:val="0"/>
          <w:sz w:val="24"/>
          <w:szCs w:val="24"/>
        </w:rPr>
        <w:t>（单位名称）的法人代表，现代表本单位授权</w:t>
      </w:r>
      <w:r>
        <w:rPr>
          <w:rFonts w:hint="eastAsia" w:ascii="宋体" w:hAnsi="宋体"/>
          <w:color w:val="auto"/>
          <w:kern w:val="0"/>
          <w:sz w:val="24"/>
          <w:szCs w:val="24"/>
          <w:u w:val="single"/>
        </w:rPr>
        <w:t xml:space="preserve">              </w:t>
      </w:r>
      <w:r>
        <w:rPr>
          <w:rFonts w:hint="eastAsia" w:ascii="宋体" w:hAnsi="宋体"/>
          <w:color w:val="auto"/>
          <w:kern w:val="0"/>
          <w:sz w:val="24"/>
          <w:szCs w:val="24"/>
        </w:rPr>
        <w:t>（被授权人的姓名、职务）为本单位的合法代理人，就参加</w:t>
      </w:r>
      <w:r>
        <w:rPr>
          <w:rFonts w:hint="eastAsia" w:ascii="宋体" w:hAnsi="宋体"/>
          <w:color w:val="auto"/>
          <w:kern w:val="0"/>
          <w:sz w:val="24"/>
          <w:szCs w:val="24"/>
          <w:u w:val="single"/>
        </w:rPr>
        <w:t xml:space="preserve">                    （项目编号：             ）</w:t>
      </w:r>
      <w:r>
        <w:rPr>
          <w:rFonts w:hint="eastAsia" w:ascii="宋体" w:hAnsi="宋体"/>
          <w:color w:val="auto"/>
          <w:kern w:val="0"/>
          <w:sz w:val="24"/>
          <w:szCs w:val="24"/>
        </w:rPr>
        <w:t>公开招标的投标、签订合同以及合同的执行、完成和服务，及以本单位名义处理一切与之有关的事务。</w:t>
      </w:r>
    </w:p>
    <w:p w14:paraId="75AD2601">
      <w:pPr>
        <w:widowControl/>
        <w:spacing w:line="360" w:lineRule="auto"/>
        <w:ind w:firstLine="480"/>
        <w:jc w:val="left"/>
        <w:rPr>
          <w:rFonts w:hint="eastAsia" w:ascii="宋体" w:hAnsi="宋体"/>
          <w:color w:val="auto"/>
          <w:kern w:val="0"/>
          <w:sz w:val="24"/>
          <w:szCs w:val="24"/>
        </w:rPr>
      </w:pPr>
      <w:r>
        <w:rPr>
          <w:rFonts w:hint="eastAsia" w:ascii="宋体" w:hAnsi="宋体"/>
          <w:color w:val="auto"/>
          <w:kern w:val="0"/>
          <w:sz w:val="24"/>
          <w:szCs w:val="24"/>
        </w:rPr>
        <w:t xml:space="preserve"> 本授权书于</w:t>
      </w:r>
      <w:r>
        <w:rPr>
          <w:rFonts w:hint="eastAsia" w:ascii="宋体" w:hAnsi="宋体"/>
          <w:color w:val="auto"/>
          <w:kern w:val="0"/>
          <w:sz w:val="24"/>
          <w:szCs w:val="24"/>
          <w:u w:val="single"/>
        </w:rPr>
        <w:t xml:space="preserve">     </w:t>
      </w:r>
      <w:r>
        <w:rPr>
          <w:rFonts w:hint="eastAsia" w:ascii="宋体" w:hAnsi="宋体"/>
          <w:color w:val="auto"/>
          <w:kern w:val="0"/>
          <w:sz w:val="24"/>
          <w:szCs w:val="24"/>
        </w:rPr>
        <w:t>年</w:t>
      </w:r>
      <w:r>
        <w:rPr>
          <w:rFonts w:hint="eastAsia" w:ascii="宋体" w:hAnsi="宋体"/>
          <w:color w:val="auto"/>
          <w:kern w:val="0"/>
          <w:sz w:val="24"/>
          <w:szCs w:val="24"/>
          <w:u w:val="single"/>
        </w:rPr>
        <w:t xml:space="preserve">      </w:t>
      </w:r>
      <w:r>
        <w:rPr>
          <w:rFonts w:hint="eastAsia" w:ascii="宋体" w:hAnsi="宋体"/>
          <w:color w:val="auto"/>
          <w:kern w:val="0"/>
          <w:sz w:val="24"/>
          <w:szCs w:val="24"/>
        </w:rPr>
        <w:t>月</w:t>
      </w:r>
      <w:r>
        <w:rPr>
          <w:rFonts w:hint="eastAsia" w:ascii="宋体" w:hAnsi="宋体"/>
          <w:color w:val="auto"/>
          <w:kern w:val="0"/>
          <w:sz w:val="24"/>
          <w:szCs w:val="24"/>
          <w:u w:val="single"/>
        </w:rPr>
        <w:t xml:space="preserve">      </w:t>
      </w:r>
      <w:r>
        <w:rPr>
          <w:rFonts w:hint="eastAsia" w:ascii="宋体" w:hAnsi="宋体"/>
          <w:color w:val="auto"/>
          <w:kern w:val="0"/>
          <w:sz w:val="24"/>
          <w:szCs w:val="24"/>
        </w:rPr>
        <w:t>日签字生效，特此声明。</w:t>
      </w:r>
    </w:p>
    <w:p w14:paraId="4B213DFE">
      <w:pPr>
        <w:pStyle w:val="153"/>
        <w:autoSpaceDE/>
        <w:autoSpaceDN/>
        <w:spacing w:line="360" w:lineRule="auto"/>
        <w:rPr>
          <w:rFonts w:hint="eastAsia"/>
          <w:color w:val="auto"/>
          <w:sz w:val="24"/>
          <w:szCs w:val="24"/>
        </w:rPr>
      </w:pPr>
    </w:p>
    <w:p w14:paraId="408EAF73">
      <w:pPr>
        <w:widowControl/>
        <w:spacing w:line="360" w:lineRule="auto"/>
        <w:ind w:firstLine="600"/>
        <w:jc w:val="left"/>
        <w:rPr>
          <w:rFonts w:hint="eastAsia" w:ascii="宋体" w:hAnsi="宋体"/>
          <w:color w:val="auto"/>
          <w:kern w:val="0"/>
          <w:sz w:val="24"/>
          <w:szCs w:val="24"/>
        </w:rPr>
      </w:pPr>
    </w:p>
    <w:p w14:paraId="71C07720">
      <w:pPr>
        <w:widowControl/>
        <w:spacing w:line="360" w:lineRule="auto"/>
        <w:ind w:firstLine="600"/>
        <w:jc w:val="left"/>
        <w:rPr>
          <w:rFonts w:hint="eastAsia" w:ascii="宋体" w:hAnsi="宋体"/>
          <w:b/>
          <w:bCs/>
          <w:color w:val="auto"/>
          <w:kern w:val="0"/>
          <w:szCs w:val="21"/>
        </w:rPr>
      </w:pPr>
      <w:r>
        <w:rPr>
          <w:rFonts w:hint="eastAsia" w:ascii="宋体" w:hAnsi="宋体"/>
          <w:b/>
          <w:bCs/>
          <w:color w:val="auto"/>
          <w:kern w:val="0"/>
          <w:szCs w:val="21"/>
        </w:rPr>
        <w:t>法人代表（签字）</w:t>
      </w:r>
      <w:r>
        <w:rPr>
          <w:rFonts w:hint="eastAsia" w:ascii="宋体" w:hAnsi="宋体"/>
          <w:b/>
          <w:bCs/>
          <w:color w:val="auto"/>
          <w:kern w:val="0"/>
          <w:szCs w:val="21"/>
          <w:lang w:val="en-US" w:eastAsia="zh-CN"/>
        </w:rPr>
        <w:t>:</w:t>
      </w:r>
      <w:r>
        <w:rPr>
          <w:rFonts w:hint="eastAsia" w:ascii="宋体" w:hAnsi="宋体"/>
          <w:b/>
          <w:bCs/>
          <w:color w:val="auto"/>
          <w:kern w:val="0"/>
          <w:szCs w:val="21"/>
          <w:u w:val="single"/>
        </w:rPr>
        <w:t xml:space="preserve">                          </w:t>
      </w:r>
    </w:p>
    <w:p w14:paraId="3484A275">
      <w:pPr>
        <w:widowControl/>
        <w:spacing w:line="360" w:lineRule="auto"/>
        <w:ind w:firstLine="600"/>
        <w:jc w:val="left"/>
        <w:rPr>
          <w:rFonts w:hint="eastAsia" w:ascii="宋体" w:hAnsi="宋体"/>
          <w:b/>
          <w:bCs/>
          <w:color w:val="auto"/>
          <w:kern w:val="0"/>
          <w:szCs w:val="21"/>
        </w:rPr>
      </w:pPr>
      <w:r>
        <w:rPr>
          <w:rFonts w:hint="eastAsia" w:ascii="宋体" w:hAnsi="宋体"/>
          <w:b/>
          <w:bCs/>
          <w:color w:val="auto"/>
          <w:kern w:val="0"/>
          <w:szCs w:val="21"/>
        </w:rPr>
        <w:t>授权委托人（签字）</w:t>
      </w:r>
      <w:r>
        <w:rPr>
          <w:rFonts w:hint="eastAsia" w:ascii="宋体" w:hAnsi="宋体"/>
          <w:b/>
          <w:bCs/>
          <w:color w:val="auto"/>
          <w:kern w:val="0"/>
          <w:szCs w:val="21"/>
          <w:lang w:val="en-US" w:eastAsia="zh-CN"/>
        </w:rPr>
        <w:t>:</w:t>
      </w:r>
      <w:r>
        <w:rPr>
          <w:rFonts w:hint="eastAsia" w:ascii="宋体" w:hAnsi="宋体"/>
          <w:b/>
          <w:bCs/>
          <w:color w:val="auto"/>
          <w:kern w:val="0"/>
          <w:szCs w:val="21"/>
          <w:u w:val="single"/>
        </w:rPr>
        <w:t xml:space="preserve">                        </w:t>
      </w:r>
    </w:p>
    <w:p w14:paraId="4913581E">
      <w:pPr>
        <w:widowControl/>
        <w:spacing w:line="360" w:lineRule="auto"/>
        <w:ind w:firstLine="600"/>
        <w:jc w:val="left"/>
        <w:rPr>
          <w:rFonts w:hint="eastAsia" w:ascii="宋体" w:hAnsi="宋体" w:eastAsia="宋体"/>
          <w:b/>
          <w:bCs/>
          <w:color w:val="auto"/>
          <w:kern w:val="0"/>
          <w:szCs w:val="21"/>
          <w:lang w:eastAsia="zh-CN"/>
        </w:rPr>
      </w:pPr>
      <w:r>
        <w:rPr>
          <w:rFonts w:hint="eastAsia" w:ascii="宋体" w:hAnsi="宋体"/>
          <w:b/>
          <w:bCs/>
          <w:color w:val="auto"/>
          <w:kern w:val="0"/>
          <w:szCs w:val="21"/>
        </w:rPr>
        <w:t>授权委托人</w:t>
      </w:r>
      <w:r>
        <w:rPr>
          <w:rFonts w:hint="eastAsia" w:ascii="宋体" w:hAnsi="宋体"/>
          <w:b/>
          <w:bCs/>
          <w:color w:val="auto"/>
          <w:kern w:val="0"/>
          <w:szCs w:val="21"/>
          <w:lang w:eastAsia="zh-CN"/>
        </w:rPr>
        <w:t>联系方式</w:t>
      </w:r>
      <w:r>
        <w:rPr>
          <w:rFonts w:hint="eastAsia" w:ascii="宋体" w:hAnsi="宋体"/>
          <w:b/>
          <w:bCs/>
          <w:color w:val="auto"/>
          <w:kern w:val="0"/>
          <w:szCs w:val="21"/>
          <w:lang w:val="en-US" w:eastAsia="zh-CN"/>
        </w:rPr>
        <w:t>:</w:t>
      </w:r>
      <w:r>
        <w:rPr>
          <w:rFonts w:hint="eastAsia" w:ascii="宋体" w:hAnsi="宋体"/>
          <w:b/>
          <w:bCs/>
          <w:color w:val="auto"/>
          <w:kern w:val="0"/>
          <w:szCs w:val="21"/>
          <w:u w:val="single"/>
        </w:rPr>
        <w:t xml:space="preserve">                        </w:t>
      </w:r>
    </w:p>
    <w:p w14:paraId="5B3D24D1">
      <w:pPr>
        <w:widowControl/>
        <w:spacing w:line="360" w:lineRule="auto"/>
        <w:ind w:firstLine="600"/>
        <w:jc w:val="left"/>
        <w:rPr>
          <w:rFonts w:hint="eastAsia" w:ascii="宋体" w:hAnsi="宋体"/>
          <w:b/>
          <w:bCs/>
          <w:color w:val="auto"/>
          <w:kern w:val="0"/>
          <w:szCs w:val="21"/>
        </w:rPr>
      </w:pPr>
      <w:r>
        <w:rPr>
          <w:rFonts w:hint="eastAsia" w:ascii="宋体" w:hAnsi="宋体"/>
          <w:b/>
          <w:bCs/>
          <w:color w:val="auto"/>
          <w:kern w:val="0"/>
          <w:szCs w:val="21"/>
        </w:rPr>
        <w:t>单位名称（</w:t>
      </w:r>
      <w:r>
        <w:rPr>
          <w:rFonts w:hint="eastAsia" w:ascii="宋体" w:hAnsi="宋体"/>
          <w:b/>
          <w:bCs/>
          <w:color w:val="auto"/>
          <w:kern w:val="0"/>
          <w:szCs w:val="21"/>
          <w:lang w:val="en-US" w:eastAsia="zh-CN"/>
        </w:rPr>
        <w:t>CA签章</w:t>
      </w:r>
      <w:r>
        <w:rPr>
          <w:rFonts w:hint="eastAsia" w:ascii="宋体" w:hAnsi="宋体"/>
          <w:b/>
          <w:bCs/>
          <w:color w:val="auto"/>
          <w:kern w:val="0"/>
          <w:szCs w:val="21"/>
        </w:rPr>
        <w:t>）</w:t>
      </w:r>
      <w:r>
        <w:rPr>
          <w:rFonts w:hint="eastAsia" w:ascii="宋体" w:hAnsi="宋体"/>
          <w:b/>
          <w:bCs/>
          <w:color w:val="auto"/>
          <w:kern w:val="0"/>
          <w:szCs w:val="21"/>
          <w:lang w:val="en-US" w:eastAsia="zh-CN"/>
        </w:rPr>
        <w:t>:</w:t>
      </w:r>
      <w:r>
        <w:rPr>
          <w:rFonts w:hint="eastAsia" w:ascii="宋体" w:hAnsi="宋体"/>
          <w:b/>
          <w:bCs/>
          <w:color w:val="auto"/>
          <w:kern w:val="0"/>
          <w:szCs w:val="21"/>
          <w:u w:val="single"/>
        </w:rPr>
        <w:t xml:space="preserve">                              </w:t>
      </w:r>
    </w:p>
    <w:p w14:paraId="1D6C2AF7">
      <w:pPr>
        <w:widowControl/>
        <w:spacing w:line="360" w:lineRule="auto"/>
        <w:ind w:firstLine="480"/>
        <w:jc w:val="left"/>
        <w:rPr>
          <w:rFonts w:hint="eastAsia" w:ascii="宋体" w:hAnsi="宋体"/>
          <w:b/>
          <w:bCs/>
          <w:color w:val="auto"/>
          <w:kern w:val="0"/>
          <w:szCs w:val="21"/>
        </w:rPr>
      </w:pPr>
      <w:r>
        <w:rPr>
          <w:rFonts w:hint="eastAsia" w:ascii="宋体" w:hAnsi="宋体"/>
          <w:b/>
          <w:bCs/>
          <w:color w:val="auto"/>
          <w:kern w:val="0"/>
          <w:szCs w:val="21"/>
        </w:rPr>
        <w:t xml:space="preserve"> 日    期</w:t>
      </w:r>
      <w:r>
        <w:rPr>
          <w:rFonts w:hint="eastAsia" w:ascii="宋体" w:hAnsi="宋体"/>
          <w:b/>
          <w:bCs/>
          <w:color w:val="auto"/>
          <w:kern w:val="0"/>
          <w:szCs w:val="21"/>
          <w:lang w:val="en-US" w:eastAsia="zh-CN"/>
        </w:rPr>
        <w:t>:</w:t>
      </w:r>
      <w:r>
        <w:rPr>
          <w:rFonts w:hint="eastAsia" w:ascii="宋体" w:hAnsi="宋体"/>
          <w:b/>
          <w:bCs/>
          <w:color w:val="auto"/>
          <w:kern w:val="0"/>
          <w:szCs w:val="21"/>
          <w:u w:val="single"/>
        </w:rPr>
        <w:t xml:space="preserve">                                    </w:t>
      </w:r>
    </w:p>
    <w:p w14:paraId="51FC1C16">
      <w:pPr>
        <w:widowControl/>
        <w:spacing w:line="360" w:lineRule="auto"/>
        <w:rPr>
          <w:rFonts w:hint="eastAsia" w:ascii="宋体" w:hAnsi="宋体"/>
          <w:color w:val="auto"/>
          <w:kern w:val="0"/>
          <w:szCs w:val="21"/>
        </w:rPr>
      </w:pPr>
      <w:r>
        <w:rPr>
          <w:rFonts w:hint="eastAsia" w:ascii="宋体" w:hAnsi="宋体"/>
          <w:color w:val="auto"/>
          <w:kern w:val="0"/>
          <w:szCs w:val="21"/>
        </w:rPr>
        <w:t xml:space="preserve"> </w:t>
      </w:r>
    </w:p>
    <w:p w14:paraId="6BE6ECB7">
      <w:pPr>
        <w:widowControl/>
        <w:spacing w:line="360" w:lineRule="auto"/>
        <w:rPr>
          <w:rFonts w:hint="eastAsia" w:ascii="宋体" w:hAnsi="宋体"/>
          <w:color w:val="auto"/>
          <w:kern w:val="0"/>
          <w:szCs w:val="21"/>
        </w:rPr>
      </w:pPr>
    </w:p>
    <w:p w14:paraId="1EAA0E4C">
      <w:pPr>
        <w:pStyle w:val="20"/>
        <w:spacing w:line="360" w:lineRule="auto"/>
        <w:rPr>
          <w:rFonts w:hint="eastAsia" w:ascii="宋体" w:hAnsi="宋体"/>
          <w:color w:val="auto"/>
          <w:kern w:val="0"/>
          <w:sz w:val="24"/>
        </w:rPr>
      </w:pPr>
      <w:r>
        <w:rPr>
          <w:color w:val="auto"/>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4" name="文本框 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14:paraId="58EFA22D">
                            <w:pPr>
                              <w:pStyle w:val="20"/>
                              <w:rPr>
                                <w:sz w:val="20"/>
                              </w:rPr>
                            </w:pPr>
                          </w:p>
                          <w:p w14:paraId="0496B373">
                            <w:pPr>
                              <w:pStyle w:val="20"/>
                              <w:rPr>
                                <w:sz w:val="20"/>
                              </w:rPr>
                            </w:pPr>
                          </w:p>
                          <w:p w14:paraId="5F206D4C">
                            <w:pPr>
                              <w:pStyle w:val="20"/>
                              <w:rPr>
                                <w:sz w:val="20"/>
                              </w:rPr>
                            </w:pPr>
                          </w:p>
                          <w:p w14:paraId="629FA12E">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ZLZH1gAAAAoBAAAPAAAAAAAA&#10;AAEAIAAAACIAAABkcnMvZG93bnJldi54bWxQSwECFAAUAAAACACHTuJAImDqwhQCAAAyBAAADgAA&#10;AAAAAAABACAAAAAlAQAAZHJzL2Uyb0RvYy54bWxQSwUGAAAAAAYABgBZAQAAqwUAAAAA&#10;">
                <v:fill on="f" focussize="0,0"/>
                <v:stroke weight="0.48pt" color="#000000" joinstyle="miter"/>
                <v:imagedata o:title=""/>
                <o:lock v:ext="edit" aspectratio="f"/>
                <v:textbox inset="0mm,0mm,0mm,0mm">
                  <w:txbxContent>
                    <w:p w14:paraId="58EFA22D">
                      <w:pPr>
                        <w:pStyle w:val="20"/>
                        <w:rPr>
                          <w:sz w:val="20"/>
                        </w:rPr>
                      </w:pPr>
                    </w:p>
                    <w:p w14:paraId="0496B373">
                      <w:pPr>
                        <w:pStyle w:val="20"/>
                        <w:rPr>
                          <w:sz w:val="20"/>
                        </w:rPr>
                      </w:pPr>
                    </w:p>
                    <w:p w14:paraId="5F206D4C">
                      <w:pPr>
                        <w:pStyle w:val="20"/>
                        <w:rPr>
                          <w:sz w:val="20"/>
                        </w:rPr>
                      </w:pPr>
                    </w:p>
                    <w:p w14:paraId="629FA12E">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宋体" w:hAnsi="宋体"/>
          <w:color w:val="auto"/>
          <w:kern w:val="0"/>
          <w:szCs w:val="21"/>
        </w:rPr>
        <w:t xml:space="preserve"> </w:t>
      </w:r>
      <w:r>
        <w:rPr>
          <w:rFonts w:hint="eastAsia" w:ascii="宋体" w:hAnsi="宋体"/>
          <w:color w:val="auto"/>
          <w:kern w:val="0"/>
          <w:sz w:val="24"/>
        </w:rPr>
        <w:t xml:space="preserve">  </w:t>
      </w:r>
    </w:p>
    <w:p w14:paraId="079B972A">
      <w:pPr>
        <w:spacing w:line="360" w:lineRule="auto"/>
        <w:jc w:val="left"/>
        <w:rPr>
          <w:rFonts w:hint="eastAsia" w:ascii="楷体_GB2312" w:eastAsia="楷体_GB2312"/>
          <w:b/>
          <w:bCs/>
          <w:color w:val="auto"/>
          <w:sz w:val="22"/>
          <w:szCs w:val="22"/>
        </w:rPr>
      </w:pPr>
    </w:p>
    <w:p w14:paraId="6F6BEE8B">
      <w:pPr>
        <w:pStyle w:val="21"/>
        <w:tabs>
          <w:tab w:val="left" w:pos="297"/>
        </w:tabs>
        <w:autoSpaceDE/>
        <w:autoSpaceDN/>
        <w:spacing w:line="360" w:lineRule="auto"/>
        <w:ind w:left="0" w:leftChars="0" w:firstLine="0" w:firstLineChars="0"/>
        <w:rPr>
          <w:rFonts w:hint="eastAsia" w:ascii="宋体" w:hAnsi="宋体" w:cs="宋体"/>
          <w:b/>
          <w:bCs/>
          <w:color w:val="auto"/>
          <w:sz w:val="24"/>
          <w:highlight w:val="none"/>
        </w:rPr>
      </w:pPr>
      <w:r>
        <w:rPr>
          <w:b/>
          <w:color w:val="auto"/>
          <w:sz w:val="30"/>
        </w:rPr>
        <w:br w:type="page"/>
      </w:r>
    </w:p>
    <w:p w14:paraId="1478ECC2">
      <w:pPr>
        <w:autoSpaceDE w:val="0"/>
        <w:autoSpaceDN w:val="0"/>
        <w:adjustRightInd w:val="0"/>
        <w:spacing w:line="400" w:lineRule="exact"/>
        <w:jc w:val="left"/>
        <w:rPr>
          <w:rFonts w:hint="eastAsia" w:hAnsi="宋体"/>
          <w:color w:val="auto"/>
          <w:sz w:val="24"/>
          <w:highlight w:val="none"/>
        </w:rPr>
      </w:pPr>
    </w:p>
    <w:p w14:paraId="3553C4DE">
      <w:pPr>
        <w:snapToGrid w:val="0"/>
        <w:spacing w:line="500" w:lineRule="exact"/>
        <w:jc w:val="left"/>
        <w:rPr>
          <w:rFonts w:hint="default" w:eastAsia="宋体"/>
          <w:b/>
          <w:color w:val="auto"/>
          <w:sz w:val="30"/>
          <w:lang w:val="en-US" w:eastAsia="zh-CN"/>
        </w:rPr>
      </w:pPr>
      <w:r>
        <w:rPr>
          <w:rFonts w:hint="eastAsia"/>
          <w:b/>
          <w:color w:val="auto"/>
          <w:sz w:val="30"/>
          <w:lang w:val="en-US" w:eastAsia="zh-CN"/>
        </w:rPr>
        <w:t>附件3：</w:t>
      </w:r>
    </w:p>
    <w:p w14:paraId="68ECEAFB">
      <w:pPr>
        <w:snapToGrid w:val="0"/>
        <w:spacing w:line="500" w:lineRule="exact"/>
        <w:jc w:val="center"/>
        <w:rPr>
          <w:rFonts w:hint="eastAsia" w:ascii="宋体" w:hAnsi="宋体" w:cs="宋体"/>
          <w:b/>
          <w:color w:val="auto"/>
          <w:kern w:val="0"/>
          <w:sz w:val="32"/>
          <w:szCs w:val="32"/>
        </w:rPr>
      </w:pPr>
      <w:r>
        <w:rPr>
          <w:rFonts w:hint="eastAsia" w:ascii="宋体" w:hAnsi="宋体" w:cs="宋体"/>
          <w:b/>
          <w:color w:val="auto"/>
          <w:kern w:val="0"/>
          <w:sz w:val="32"/>
          <w:szCs w:val="32"/>
          <w:lang w:val="zh-CN"/>
        </w:rPr>
        <w:t>投标声明书</w:t>
      </w:r>
    </w:p>
    <w:p w14:paraId="1250E92C">
      <w:pPr>
        <w:snapToGrid w:val="0"/>
        <w:spacing w:line="500" w:lineRule="exact"/>
        <w:ind w:firstLine="480"/>
        <w:rPr>
          <w:rFonts w:hint="eastAsia" w:ascii="宋体" w:hAnsi="宋体" w:cs="宋体"/>
          <w:color w:val="auto"/>
          <w:szCs w:val="21"/>
        </w:rPr>
      </w:pPr>
    </w:p>
    <w:p w14:paraId="2ABFB196">
      <w:pPr>
        <w:snapToGrid w:val="0"/>
        <w:spacing w:line="500" w:lineRule="exact"/>
        <w:rPr>
          <w:rFonts w:hint="eastAsia" w:ascii="宋体" w:hAnsi="宋体" w:cs="宋体"/>
          <w:color w:val="auto"/>
          <w:sz w:val="24"/>
          <w:szCs w:val="24"/>
          <w:u w:val="single"/>
        </w:rPr>
      </w:pPr>
      <w:r>
        <w:rPr>
          <w:rFonts w:hint="eastAsia" w:ascii="宋体" w:hAnsi="宋体" w:cs="宋体"/>
          <w:color w:val="auto"/>
          <w:sz w:val="24"/>
          <w:szCs w:val="24"/>
          <w:u w:val="single"/>
        </w:rPr>
        <w:t>（采购人）、（采购代理机构） ：</w:t>
      </w:r>
    </w:p>
    <w:p w14:paraId="090E80F5">
      <w:pPr>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根据贵方</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（项目编号：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w:t>
      </w:r>
      <w:r>
        <w:rPr>
          <w:rFonts w:hint="eastAsia" w:ascii="宋体" w:hAnsi="宋体" w:cs="宋体"/>
          <w:color w:val="auto"/>
          <w:sz w:val="24"/>
          <w:szCs w:val="24"/>
        </w:rPr>
        <w:t>的采购公告，我方提交的</w:t>
      </w:r>
      <w:r>
        <w:rPr>
          <w:rFonts w:hint="eastAsia" w:ascii="宋体" w:hAnsi="宋体" w:cs="宋体"/>
          <w:color w:val="auto"/>
          <w:sz w:val="24"/>
          <w:szCs w:val="24"/>
          <w:lang w:eastAsia="zh-CN"/>
        </w:rPr>
        <w:t>响应文件</w:t>
      </w:r>
      <w:r>
        <w:rPr>
          <w:rFonts w:hint="eastAsia" w:ascii="宋体" w:hAnsi="宋体" w:cs="宋体"/>
          <w:color w:val="auto"/>
          <w:sz w:val="24"/>
          <w:szCs w:val="24"/>
        </w:rPr>
        <w:t>，宣布同意如下：</w:t>
      </w:r>
    </w:p>
    <w:p w14:paraId="7EFA0E62">
      <w:pPr>
        <w:pStyle w:val="26"/>
        <w:spacing w:line="5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1.我方向贵方提交的所有响应文件、资料都是准确的和真实的。</w:t>
      </w:r>
    </w:p>
    <w:p w14:paraId="37F5E9ED">
      <w:pPr>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2.我方已详细审查全部“</w:t>
      </w:r>
      <w:r>
        <w:rPr>
          <w:rFonts w:hint="eastAsia" w:ascii="宋体" w:hAnsi="宋体" w:cs="宋体"/>
          <w:color w:val="auto"/>
          <w:sz w:val="24"/>
          <w:szCs w:val="24"/>
          <w:lang w:eastAsia="zh-CN"/>
        </w:rPr>
        <w:t>采购文件</w:t>
      </w:r>
      <w:r>
        <w:rPr>
          <w:rFonts w:hint="eastAsia" w:ascii="宋体" w:hAnsi="宋体" w:cs="宋体"/>
          <w:color w:val="auto"/>
          <w:sz w:val="24"/>
          <w:szCs w:val="24"/>
        </w:rPr>
        <w:t>”，包括修改文件（如有的话）以及全部参考资料和有关附件，已经了解我方对于</w:t>
      </w:r>
      <w:r>
        <w:rPr>
          <w:rFonts w:hint="eastAsia" w:ascii="宋体" w:hAnsi="宋体" w:cs="宋体"/>
          <w:color w:val="auto"/>
          <w:sz w:val="24"/>
          <w:szCs w:val="24"/>
          <w:lang w:eastAsia="zh-CN"/>
        </w:rPr>
        <w:t>采购文件</w:t>
      </w:r>
      <w:r>
        <w:rPr>
          <w:rFonts w:hint="eastAsia" w:ascii="宋体" w:hAnsi="宋体" w:cs="宋体"/>
          <w:color w:val="auto"/>
          <w:sz w:val="24"/>
          <w:szCs w:val="24"/>
        </w:rPr>
        <w:t>、采购过程、采购结果有依法进行询问、质疑、投诉的权利及相关渠道和要求。</w:t>
      </w:r>
    </w:p>
    <w:p w14:paraId="2F53231B">
      <w:pPr>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3.我方在投标之前已经与贵方进行了充分的沟通，完全理解并接受</w:t>
      </w:r>
      <w:r>
        <w:rPr>
          <w:rFonts w:hint="eastAsia" w:ascii="宋体" w:hAnsi="宋体" w:cs="宋体"/>
          <w:color w:val="auto"/>
          <w:sz w:val="24"/>
          <w:szCs w:val="24"/>
          <w:lang w:eastAsia="zh-CN"/>
        </w:rPr>
        <w:t>采购文件</w:t>
      </w:r>
      <w:r>
        <w:rPr>
          <w:rFonts w:hint="eastAsia" w:ascii="宋体" w:hAnsi="宋体" w:cs="宋体"/>
          <w:color w:val="auto"/>
          <w:sz w:val="24"/>
          <w:szCs w:val="24"/>
        </w:rPr>
        <w:t>的各项规定和要求，对</w:t>
      </w:r>
      <w:r>
        <w:rPr>
          <w:rFonts w:hint="eastAsia" w:ascii="宋体" w:hAnsi="宋体" w:cs="宋体"/>
          <w:color w:val="auto"/>
          <w:sz w:val="24"/>
          <w:szCs w:val="24"/>
          <w:lang w:eastAsia="zh-CN"/>
        </w:rPr>
        <w:t>采购文件</w:t>
      </w:r>
      <w:r>
        <w:rPr>
          <w:rFonts w:hint="eastAsia" w:ascii="宋体" w:hAnsi="宋体" w:cs="宋体"/>
          <w:color w:val="auto"/>
          <w:sz w:val="24"/>
          <w:szCs w:val="24"/>
        </w:rPr>
        <w:t>的合理性、合法性不再有异议。</w:t>
      </w:r>
    </w:p>
    <w:p w14:paraId="7D37851E">
      <w:pPr>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4.本投标有效期自开标日起90日。</w:t>
      </w:r>
    </w:p>
    <w:p w14:paraId="40E18B3B">
      <w:pPr>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5.如中标，本</w:t>
      </w:r>
      <w:r>
        <w:rPr>
          <w:rFonts w:hint="eastAsia" w:ascii="宋体" w:hAnsi="宋体" w:cs="宋体"/>
          <w:color w:val="auto"/>
          <w:sz w:val="24"/>
          <w:szCs w:val="24"/>
          <w:lang w:eastAsia="zh-CN"/>
        </w:rPr>
        <w:t>响应文件</w:t>
      </w:r>
      <w:r>
        <w:rPr>
          <w:rFonts w:hint="eastAsia" w:ascii="宋体" w:hAnsi="宋体" w:cs="宋体"/>
          <w:color w:val="auto"/>
          <w:sz w:val="24"/>
          <w:szCs w:val="24"/>
        </w:rPr>
        <w:t>至本项目合同履行完毕止均保持有效，本</w:t>
      </w:r>
      <w:r>
        <w:rPr>
          <w:rFonts w:hint="eastAsia" w:ascii="宋体" w:hAnsi="宋体" w:cs="宋体"/>
          <w:color w:val="auto"/>
          <w:sz w:val="24"/>
          <w:szCs w:val="24"/>
          <w:lang w:eastAsia="zh-CN"/>
        </w:rPr>
        <w:t>供应商</w:t>
      </w:r>
      <w:r>
        <w:rPr>
          <w:rFonts w:hint="eastAsia" w:ascii="宋体" w:hAnsi="宋体" w:cs="宋体"/>
          <w:color w:val="auto"/>
          <w:sz w:val="24"/>
          <w:szCs w:val="24"/>
        </w:rPr>
        <w:t>将按“</w:t>
      </w:r>
      <w:r>
        <w:rPr>
          <w:rFonts w:hint="eastAsia" w:ascii="宋体" w:hAnsi="宋体" w:cs="宋体"/>
          <w:color w:val="auto"/>
          <w:sz w:val="24"/>
          <w:szCs w:val="24"/>
          <w:lang w:eastAsia="zh-CN"/>
        </w:rPr>
        <w:t>采购文件</w:t>
      </w:r>
      <w:r>
        <w:rPr>
          <w:rFonts w:hint="eastAsia" w:ascii="宋体" w:hAnsi="宋体" w:cs="宋体"/>
          <w:color w:val="auto"/>
          <w:sz w:val="24"/>
          <w:szCs w:val="24"/>
        </w:rPr>
        <w:t>”及政府采购法律、法规的规定履行合同责任和义务。</w:t>
      </w:r>
    </w:p>
    <w:p w14:paraId="47376E44">
      <w:pPr>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6.我方同意按照贵方要求提供与投标有关的一切数据或资料。</w:t>
      </w:r>
    </w:p>
    <w:p w14:paraId="66E38BDD">
      <w:pPr>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7.与本投标有关的一切正式往来信函请寄：</w:t>
      </w:r>
    </w:p>
    <w:p w14:paraId="0124513C">
      <w:pPr>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地址：__________邮编：__________电话：______________</w:t>
      </w:r>
    </w:p>
    <w:p w14:paraId="63B8D61D">
      <w:pPr>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传真：______________</w:t>
      </w:r>
      <w:r>
        <w:rPr>
          <w:rFonts w:hint="eastAsia" w:ascii="宋体" w:hAnsi="宋体" w:cs="宋体"/>
          <w:color w:val="auto"/>
          <w:sz w:val="24"/>
          <w:szCs w:val="24"/>
          <w:lang w:eastAsia="zh-CN"/>
        </w:rPr>
        <w:t>供应商</w:t>
      </w:r>
      <w:r>
        <w:rPr>
          <w:rFonts w:hint="eastAsia" w:ascii="宋体" w:hAnsi="宋体" w:cs="宋体"/>
          <w:color w:val="auto"/>
          <w:sz w:val="24"/>
          <w:szCs w:val="24"/>
        </w:rPr>
        <w:t>代表姓名_______职务：_____________</w:t>
      </w:r>
    </w:p>
    <w:p w14:paraId="7A795CCE">
      <w:pPr>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eastAsia="zh-CN"/>
        </w:rPr>
        <w:t>供应商</w:t>
      </w:r>
      <w:r>
        <w:rPr>
          <w:rFonts w:hint="eastAsia" w:ascii="宋体" w:hAnsi="宋体" w:cs="宋体"/>
          <w:color w:val="auto"/>
          <w:sz w:val="24"/>
          <w:szCs w:val="24"/>
        </w:rPr>
        <w:t>名称</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CA签章</w:t>
      </w:r>
      <w:r>
        <w:rPr>
          <w:rFonts w:hint="eastAsia" w:ascii="宋体" w:hAnsi="宋体" w:cs="宋体"/>
          <w:color w:val="auto"/>
          <w:sz w:val="24"/>
          <w:szCs w:val="24"/>
          <w:lang w:eastAsia="zh-CN"/>
        </w:rPr>
        <w:t>）</w:t>
      </w:r>
      <w:r>
        <w:rPr>
          <w:rFonts w:hint="eastAsia" w:ascii="宋体" w:hAnsi="宋体" w:cs="宋体"/>
          <w:color w:val="auto"/>
          <w:sz w:val="24"/>
          <w:szCs w:val="24"/>
        </w:rPr>
        <w:t>:___________________</w:t>
      </w:r>
    </w:p>
    <w:p w14:paraId="71B94D98">
      <w:pPr>
        <w:snapToGrid w:val="0"/>
        <w:spacing w:line="50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开户银行：</w:t>
      </w:r>
      <w:r>
        <w:rPr>
          <w:rFonts w:hint="eastAsia" w:ascii="宋体" w:hAnsi="宋体" w:cs="宋体"/>
          <w:color w:val="auto"/>
          <w:sz w:val="24"/>
          <w:szCs w:val="24"/>
          <w:u w:val="single"/>
        </w:rPr>
        <w:t xml:space="preserve">             </w:t>
      </w:r>
      <w:r>
        <w:rPr>
          <w:rFonts w:hint="eastAsia" w:ascii="宋体" w:hAnsi="宋体" w:cs="宋体"/>
          <w:color w:val="auto"/>
          <w:sz w:val="24"/>
          <w:szCs w:val="24"/>
        </w:rPr>
        <w:t>银行账号：</w:t>
      </w:r>
      <w:r>
        <w:rPr>
          <w:rFonts w:hint="eastAsia" w:ascii="宋体" w:hAnsi="宋体" w:cs="宋体"/>
          <w:color w:val="auto"/>
          <w:sz w:val="24"/>
          <w:szCs w:val="24"/>
          <w:u w:val="single"/>
        </w:rPr>
        <w:t xml:space="preserve">             </w:t>
      </w:r>
    </w:p>
    <w:p w14:paraId="16904DA3">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法定代表人或授权代表（签字或盖章）：</w:t>
      </w:r>
      <w:r>
        <w:rPr>
          <w:rFonts w:hint="eastAsia" w:ascii="宋体" w:hAnsi="宋体" w:eastAsia="宋体" w:cs="宋体"/>
          <w:color w:val="auto"/>
          <w:sz w:val="24"/>
          <w:szCs w:val="24"/>
        </w:rPr>
        <w:t>___________</w:t>
      </w:r>
    </w:p>
    <w:p w14:paraId="34BF34EE">
      <w:pPr>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lang w:eastAsia="zh-CN"/>
        </w:rPr>
        <w:t>：</w:t>
      </w:r>
      <w:r>
        <w:rPr>
          <w:rFonts w:hint="eastAsia" w:ascii="宋体" w:hAnsi="宋体" w:cs="宋体"/>
          <w:color w:val="auto"/>
          <w:sz w:val="24"/>
          <w:szCs w:val="24"/>
        </w:rPr>
        <w:t>_____年___月___日</w:t>
      </w:r>
    </w:p>
    <w:p w14:paraId="5E9E0BE5">
      <w:pPr>
        <w:autoSpaceDE w:val="0"/>
        <w:autoSpaceDN w:val="0"/>
        <w:adjustRightInd w:val="0"/>
        <w:spacing w:line="400" w:lineRule="exact"/>
        <w:ind w:firstLine="3204" w:firstLineChars="1140"/>
        <w:rPr>
          <w:rFonts w:hint="eastAsia" w:hAnsi="宋体"/>
          <w:b/>
          <w:color w:val="auto"/>
          <w:sz w:val="28"/>
          <w:szCs w:val="28"/>
          <w:highlight w:val="none"/>
        </w:rPr>
      </w:pPr>
    </w:p>
    <w:p w14:paraId="3255D02A">
      <w:pPr>
        <w:pStyle w:val="23"/>
        <w:rPr>
          <w:rFonts w:hint="eastAsia" w:hAnsi="宋体"/>
          <w:b/>
          <w:color w:val="auto"/>
          <w:sz w:val="28"/>
          <w:szCs w:val="28"/>
          <w:highlight w:val="none"/>
        </w:rPr>
      </w:pPr>
    </w:p>
    <w:p w14:paraId="46DBC16B">
      <w:pPr>
        <w:pStyle w:val="23"/>
        <w:rPr>
          <w:rFonts w:hint="eastAsia" w:hAnsi="宋体"/>
          <w:b/>
          <w:color w:val="auto"/>
          <w:sz w:val="28"/>
          <w:szCs w:val="28"/>
          <w:highlight w:val="none"/>
        </w:rPr>
      </w:pPr>
    </w:p>
    <w:p w14:paraId="01A39D58">
      <w:pPr>
        <w:autoSpaceDE w:val="0"/>
        <w:autoSpaceDN w:val="0"/>
        <w:adjustRightInd w:val="0"/>
        <w:spacing w:line="400" w:lineRule="exact"/>
        <w:ind w:firstLine="3204" w:firstLineChars="1140"/>
        <w:rPr>
          <w:rFonts w:hint="eastAsia" w:hAnsi="宋体"/>
          <w:b/>
          <w:color w:val="auto"/>
          <w:sz w:val="28"/>
          <w:szCs w:val="28"/>
          <w:highlight w:val="none"/>
        </w:rPr>
      </w:pPr>
    </w:p>
    <w:p w14:paraId="2165E4E5">
      <w:pPr>
        <w:autoSpaceDE w:val="0"/>
        <w:autoSpaceDN w:val="0"/>
        <w:adjustRightInd w:val="0"/>
        <w:spacing w:line="400" w:lineRule="exact"/>
        <w:ind w:firstLine="3204" w:firstLineChars="1140"/>
        <w:rPr>
          <w:rFonts w:hint="eastAsia" w:hAnsi="宋体"/>
          <w:b/>
          <w:color w:val="auto"/>
          <w:sz w:val="28"/>
          <w:szCs w:val="28"/>
          <w:highlight w:val="none"/>
        </w:rPr>
      </w:pPr>
    </w:p>
    <w:p w14:paraId="0322EB63">
      <w:pPr>
        <w:ind w:left="5" w:leftChars="-85" w:hanging="183" w:hangingChars="57"/>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商务技术文件</w:t>
      </w:r>
    </w:p>
    <w:p w14:paraId="505146A7">
      <w:pPr>
        <w:spacing w:line="360" w:lineRule="auto"/>
        <w:jc w:val="center"/>
        <w:rPr>
          <w:rFonts w:hint="eastAsia" w:ascii="宋体" w:hAnsi="宋体" w:cs="宋体"/>
          <w:bCs/>
          <w:color w:val="auto"/>
          <w:sz w:val="24"/>
          <w:highlight w:val="none"/>
        </w:rPr>
      </w:pPr>
      <w:r>
        <w:rPr>
          <w:rFonts w:hint="eastAsia" w:ascii="宋体" w:hAnsi="宋体" w:cs="宋体"/>
          <w:b/>
          <w:color w:val="auto"/>
          <w:kern w:val="0"/>
          <w:sz w:val="30"/>
          <w:szCs w:val="30"/>
          <w:highlight w:val="none"/>
        </w:rPr>
        <w:t>目录</w:t>
      </w:r>
      <w:r>
        <w:rPr>
          <w:rFonts w:hint="eastAsia" w:ascii="宋体" w:hAnsi="宋体" w:cs="宋体"/>
          <w:bCs/>
          <w:color w:val="auto"/>
          <w:sz w:val="30"/>
          <w:szCs w:val="30"/>
          <w:highlight w:val="none"/>
        </w:rPr>
        <w:t xml:space="preserve">      </w:t>
      </w:r>
      <w:r>
        <w:rPr>
          <w:rFonts w:hint="eastAsia" w:ascii="宋体" w:hAnsi="宋体" w:cs="宋体"/>
          <w:bCs/>
          <w:color w:val="auto"/>
          <w:sz w:val="24"/>
          <w:highlight w:val="none"/>
        </w:rPr>
        <w:t xml:space="preserve">                 </w:t>
      </w:r>
    </w:p>
    <w:p w14:paraId="0633B753">
      <w:pPr>
        <w:snapToGrid w:val="0"/>
        <w:spacing w:line="42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eastAsia="zh-CN"/>
        </w:rPr>
        <w:t>（</w:t>
      </w:r>
      <w:r>
        <w:rPr>
          <w:rFonts w:hint="eastAsia" w:ascii="宋体" w:hAnsi="宋体" w:eastAsia="宋体" w:cs="宋体"/>
          <w:color w:val="auto"/>
          <w:kern w:val="0"/>
          <w:sz w:val="24"/>
          <w:szCs w:val="24"/>
          <w:lang w:val="en-US" w:eastAsia="zh-CN"/>
        </w:rPr>
        <w:t>1）评分索引表…………………………………………………………………（页码）</w:t>
      </w:r>
    </w:p>
    <w:p w14:paraId="1A1DCCC5">
      <w:pPr>
        <w:snapToGrid w:val="0"/>
        <w:spacing w:line="42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zh-CN" w:eastAsia="zh-CN"/>
        </w:rPr>
        <w:t>供应商根据评分细则相关内容自行编制</w:t>
      </w:r>
      <w:r>
        <w:rPr>
          <w:rFonts w:hint="eastAsia" w:ascii="宋体" w:hAnsi="宋体" w:eastAsia="宋体" w:cs="宋体"/>
          <w:color w:val="auto"/>
          <w:kern w:val="0"/>
          <w:sz w:val="24"/>
          <w:szCs w:val="24"/>
          <w:lang w:val="en-US" w:eastAsia="zh-CN"/>
        </w:rPr>
        <w:t>…………………………………（页码）</w:t>
      </w:r>
    </w:p>
    <w:p w14:paraId="473A8115">
      <w:pPr>
        <w:autoSpaceDE w:val="0"/>
        <w:autoSpaceDN w:val="0"/>
        <w:adjustRightInd w:val="0"/>
        <w:spacing w:line="400" w:lineRule="exact"/>
        <w:rPr>
          <w:rFonts w:hint="eastAsia" w:hAnsi="宋体"/>
          <w:b/>
          <w:color w:val="auto"/>
          <w:sz w:val="28"/>
          <w:szCs w:val="28"/>
          <w:highlight w:val="none"/>
        </w:rPr>
      </w:pPr>
      <w:r>
        <w:rPr>
          <w:rFonts w:hint="eastAsia" w:ascii="宋体" w:hAnsi="宋体" w:eastAsia="宋体" w:cs="宋体"/>
          <w:color w:val="auto"/>
          <w:kern w:val="0"/>
          <w:sz w:val="24"/>
          <w:szCs w:val="24"/>
          <w:lang w:val="en-US" w:eastAsia="zh-CN"/>
        </w:rPr>
        <w:t>（3）认为需要的其他技术文件或说明（根据评标办法提供及自拟）………（页码）</w:t>
      </w:r>
    </w:p>
    <w:p w14:paraId="728F6800">
      <w:pPr>
        <w:autoSpaceDE w:val="0"/>
        <w:autoSpaceDN w:val="0"/>
        <w:adjustRightInd w:val="0"/>
        <w:spacing w:line="400" w:lineRule="exact"/>
        <w:ind w:firstLine="3204" w:firstLineChars="1140"/>
        <w:rPr>
          <w:rFonts w:hint="eastAsia" w:hAnsi="宋体"/>
          <w:b/>
          <w:color w:val="auto"/>
          <w:sz w:val="28"/>
          <w:szCs w:val="28"/>
          <w:highlight w:val="none"/>
        </w:rPr>
      </w:pPr>
    </w:p>
    <w:p w14:paraId="506D85AF">
      <w:pPr>
        <w:autoSpaceDE w:val="0"/>
        <w:autoSpaceDN w:val="0"/>
        <w:adjustRightInd w:val="0"/>
        <w:spacing w:line="400" w:lineRule="exact"/>
        <w:ind w:firstLine="3204" w:firstLineChars="1140"/>
        <w:rPr>
          <w:rFonts w:hint="eastAsia" w:hAnsi="宋体"/>
          <w:b/>
          <w:color w:val="auto"/>
          <w:sz w:val="28"/>
          <w:szCs w:val="28"/>
          <w:highlight w:val="none"/>
        </w:rPr>
      </w:pPr>
    </w:p>
    <w:p w14:paraId="55021898">
      <w:pPr>
        <w:autoSpaceDE w:val="0"/>
        <w:autoSpaceDN w:val="0"/>
        <w:adjustRightInd w:val="0"/>
        <w:spacing w:line="400" w:lineRule="exact"/>
        <w:ind w:firstLine="3204" w:firstLineChars="1140"/>
        <w:rPr>
          <w:rFonts w:hint="eastAsia" w:hAnsi="宋体"/>
          <w:b/>
          <w:color w:val="auto"/>
          <w:sz w:val="28"/>
          <w:szCs w:val="28"/>
          <w:highlight w:val="none"/>
        </w:rPr>
      </w:pPr>
    </w:p>
    <w:p w14:paraId="04346758">
      <w:pPr>
        <w:autoSpaceDE w:val="0"/>
        <w:autoSpaceDN w:val="0"/>
        <w:adjustRightInd w:val="0"/>
        <w:spacing w:line="400" w:lineRule="exact"/>
        <w:ind w:firstLine="3204" w:firstLineChars="1140"/>
        <w:rPr>
          <w:rFonts w:hint="eastAsia" w:hAnsi="宋体"/>
          <w:b/>
          <w:color w:val="auto"/>
          <w:sz w:val="28"/>
          <w:szCs w:val="28"/>
          <w:highlight w:val="none"/>
        </w:rPr>
      </w:pPr>
    </w:p>
    <w:p w14:paraId="65F73665">
      <w:pPr>
        <w:autoSpaceDE w:val="0"/>
        <w:autoSpaceDN w:val="0"/>
        <w:adjustRightInd w:val="0"/>
        <w:spacing w:line="400" w:lineRule="exact"/>
        <w:ind w:firstLine="3204" w:firstLineChars="1140"/>
        <w:rPr>
          <w:rFonts w:hint="eastAsia" w:hAnsi="宋体"/>
          <w:b/>
          <w:color w:val="auto"/>
          <w:sz w:val="28"/>
          <w:szCs w:val="28"/>
          <w:highlight w:val="none"/>
        </w:rPr>
      </w:pPr>
    </w:p>
    <w:p w14:paraId="529ED886">
      <w:pPr>
        <w:autoSpaceDE w:val="0"/>
        <w:autoSpaceDN w:val="0"/>
        <w:adjustRightInd w:val="0"/>
        <w:spacing w:line="400" w:lineRule="exact"/>
        <w:ind w:firstLine="3204" w:firstLineChars="1140"/>
        <w:rPr>
          <w:rFonts w:hint="eastAsia" w:hAnsi="宋体"/>
          <w:b/>
          <w:color w:val="auto"/>
          <w:sz w:val="28"/>
          <w:szCs w:val="28"/>
          <w:highlight w:val="none"/>
        </w:rPr>
      </w:pPr>
    </w:p>
    <w:p w14:paraId="676C4BD7">
      <w:pPr>
        <w:autoSpaceDE w:val="0"/>
        <w:autoSpaceDN w:val="0"/>
        <w:adjustRightInd w:val="0"/>
        <w:spacing w:line="400" w:lineRule="exact"/>
        <w:ind w:firstLine="3204" w:firstLineChars="1140"/>
        <w:rPr>
          <w:rFonts w:hint="eastAsia" w:hAnsi="宋体"/>
          <w:b/>
          <w:color w:val="auto"/>
          <w:sz w:val="28"/>
          <w:szCs w:val="28"/>
          <w:highlight w:val="none"/>
        </w:rPr>
      </w:pPr>
    </w:p>
    <w:p w14:paraId="28CF1C08">
      <w:pPr>
        <w:autoSpaceDE w:val="0"/>
        <w:autoSpaceDN w:val="0"/>
        <w:adjustRightInd w:val="0"/>
        <w:spacing w:line="400" w:lineRule="exact"/>
        <w:ind w:firstLine="3204" w:firstLineChars="1140"/>
        <w:rPr>
          <w:rFonts w:hint="eastAsia" w:hAnsi="宋体"/>
          <w:b/>
          <w:color w:val="auto"/>
          <w:sz w:val="28"/>
          <w:szCs w:val="28"/>
          <w:highlight w:val="none"/>
        </w:rPr>
      </w:pPr>
    </w:p>
    <w:p w14:paraId="20C97A5E">
      <w:pPr>
        <w:autoSpaceDE w:val="0"/>
        <w:autoSpaceDN w:val="0"/>
        <w:adjustRightInd w:val="0"/>
        <w:spacing w:line="400" w:lineRule="exact"/>
        <w:ind w:firstLine="3204" w:firstLineChars="1140"/>
        <w:rPr>
          <w:rFonts w:hint="eastAsia" w:hAnsi="宋体"/>
          <w:b/>
          <w:color w:val="auto"/>
          <w:sz w:val="28"/>
          <w:szCs w:val="28"/>
          <w:highlight w:val="none"/>
        </w:rPr>
      </w:pPr>
    </w:p>
    <w:p w14:paraId="47143620">
      <w:pPr>
        <w:autoSpaceDE w:val="0"/>
        <w:autoSpaceDN w:val="0"/>
        <w:adjustRightInd w:val="0"/>
        <w:spacing w:line="400" w:lineRule="exact"/>
        <w:ind w:firstLine="3204" w:firstLineChars="1140"/>
        <w:rPr>
          <w:rFonts w:hint="eastAsia" w:hAnsi="宋体"/>
          <w:b/>
          <w:color w:val="auto"/>
          <w:sz w:val="28"/>
          <w:szCs w:val="28"/>
          <w:highlight w:val="none"/>
        </w:rPr>
      </w:pPr>
    </w:p>
    <w:p w14:paraId="4B7673EF">
      <w:pPr>
        <w:autoSpaceDE w:val="0"/>
        <w:autoSpaceDN w:val="0"/>
        <w:adjustRightInd w:val="0"/>
        <w:spacing w:line="400" w:lineRule="exact"/>
        <w:ind w:firstLine="3204" w:firstLineChars="1140"/>
        <w:rPr>
          <w:rFonts w:hint="eastAsia" w:hAnsi="宋体"/>
          <w:b/>
          <w:color w:val="auto"/>
          <w:sz w:val="28"/>
          <w:szCs w:val="28"/>
          <w:highlight w:val="none"/>
        </w:rPr>
      </w:pPr>
    </w:p>
    <w:p w14:paraId="78C9486B">
      <w:pPr>
        <w:autoSpaceDE w:val="0"/>
        <w:autoSpaceDN w:val="0"/>
        <w:adjustRightInd w:val="0"/>
        <w:spacing w:line="400" w:lineRule="exact"/>
        <w:ind w:firstLine="3204" w:firstLineChars="1140"/>
        <w:rPr>
          <w:rFonts w:hint="eastAsia" w:hAnsi="宋体"/>
          <w:b/>
          <w:color w:val="auto"/>
          <w:sz w:val="28"/>
          <w:szCs w:val="28"/>
          <w:highlight w:val="none"/>
        </w:rPr>
      </w:pPr>
    </w:p>
    <w:p w14:paraId="1FB6179D">
      <w:pPr>
        <w:autoSpaceDE w:val="0"/>
        <w:autoSpaceDN w:val="0"/>
        <w:adjustRightInd w:val="0"/>
        <w:spacing w:line="400" w:lineRule="exact"/>
        <w:ind w:firstLine="3204" w:firstLineChars="1140"/>
        <w:rPr>
          <w:rFonts w:hint="eastAsia" w:hAnsi="宋体"/>
          <w:b/>
          <w:color w:val="auto"/>
          <w:sz w:val="28"/>
          <w:szCs w:val="28"/>
          <w:highlight w:val="none"/>
        </w:rPr>
      </w:pPr>
    </w:p>
    <w:p w14:paraId="2DDD7733">
      <w:pPr>
        <w:autoSpaceDE w:val="0"/>
        <w:autoSpaceDN w:val="0"/>
        <w:adjustRightInd w:val="0"/>
        <w:spacing w:line="400" w:lineRule="exact"/>
        <w:ind w:firstLine="3204" w:firstLineChars="1140"/>
        <w:rPr>
          <w:rFonts w:hint="eastAsia" w:hAnsi="宋体"/>
          <w:b/>
          <w:color w:val="auto"/>
          <w:sz w:val="28"/>
          <w:szCs w:val="28"/>
          <w:highlight w:val="none"/>
        </w:rPr>
      </w:pPr>
    </w:p>
    <w:p w14:paraId="4B14DE08">
      <w:pPr>
        <w:autoSpaceDE w:val="0"/>
        <w:autoSpaceDN w:val="0"/>
        <w:adjustRightInd w:val="0"/>
        <w:spacing w:line="400" w:lineRule="exact"/>
        <w:ind w:firstLine="3204" w:firstLineChars="1140"/>
        <w:rPr>
          <w:rFonts w:hint="eastAsia" w:hAnsi="宋体"/>
          <w:b/>
          <w:color w:val="auto"/>
          <w:sz w:val="28"/>
          <w:szCs w:val="28"/>
          <w:highlight w:val="none"/>
        </w:rPr>
      </w:pPr>
    </w:p>
    <w:p w14:paraId="68FF9CFB">
      <w:pPr>
        <w:autoSpaceDE w:val="0"/>
        <w:autoSpaceDN w:val="0"/>
        <w:adjustRightInd w:val="0"/>
        <w:spacing w:line="400" w:lineRule="exact"/>
        <w:ind w:firstLine="3204" w:firstLineChars="1140"/>
        <w:rPr>
          <w:rFonts w:hint="eastAsia" w:hAnsi="宋体"/>
          <w:b/>
          <w:color w:val="auto"/>
          <w:sz w:val="28"/>
          <w:szCs w:val="28"/>
          <w:highlight w:val="none"/>
        </w:rPr>
      </w:pPr>
    </w:p>
    <w:p w14:paraId="29B8C2D5">
      <w:pPr>
        <w:autoSpaceDE w:val="0"/>
        <w:autoSpaceDN w:val="0"/>
        <w:adjustRightInd w:val="0"/>
        <w:spacing w:line="400" w:lineRule="exact"/>
        <w:ind w:firstLine="3204" w:firstLineChars="1140"/>
        <w:rPr>
          <w:rFonts w:hint="eastAsia" w:hAnsi="宋体"/>
          <w:b/>
          <w:color w:val="auto"/>
          <w:sz w:val="28"/>
          <w:szCs w:val="28"/>
          <w:highlight w:val="none"/>
        </w:rPr>
      </w:pPr>
    </w:p>
    <w:p w14:paraId="0FB34A7D">
      <w:pPr>
        <w:autoSpaceDE w:val="0"/>
        <w:autoSpaceDN w:val="0"/>
        <w:adjustRightInd w:val="0"/>
        <w:spacing w:line="400" w:lineRule="exact"/>
        <w:ind w:firstLine="3204" w:firstLineChars="1140"/>
        <w:rPr>
          <w:rFonts w:hint="eastAsia" w:hAnsi="宋体"/>
          <w:b/>
          <w:color w:val="auto"/>
          <w:sz w:val="28"/>
          <w:szCs w:val="28"/>
          <w:highlight w:val="none"/>
        </w:rPr>
      </w:pPr>
    </w:p>
    <w:p w14:paraId="37F5B68D">
      <w:pPr>
        <w:autoSpaceDE w:val="0"/>
        <w:autoSpaceDN w:val="0"/>
        <w:adjustRightInd w:val="0"/>
        <w:spacing w:line="400" w:lineRule="exact"/>
        <w:ind w:firstLine="3204" w:firstLineChars="1140"/>
        <w:rPr>
          <w:rFonts w:hint="eastAsia" w:hAnsi="宋体"/>
          <w:b/>
          <w:color w:val="auto"/>
          <w:sz w:val="28"/>
          <w:szCs w:val="28"/>
          <w:highlight w:val="none"/>
        </w:rPr>
      </w:pPr>
    </w:p>
    <w:p w14:paraId="573139FF">
      <w:pPr>
        <w:autoSpaceDE w:val="0"/>
        <w:autoSpaceDN w:val="0"/>
        <w:adjustRightInd w:val="0"/>
        <w:spacing w:line="400" w:lineRule="exact"/>
        <w:ind w:firstLine="3204" w:firstLineChars="1140"/>
        <w:rPr>
          <w:rFonts w:hint="eastAsia" w:hAnsi="宋体"/>
          <w:b/>
          <w:color w:val="auto"/>
          <w:sz w:val="28"/>
          <w:szCs w:val="28"/>
          <w:highlight w:val="none"/>
        </w:rPr>
      </w:pPr>
    </w:p>
    <w:p w14:paraId="021499F8">
      <w:pPr>
        <w:autoSpaceDE w:val="0"/>
        <w:autoSpaceDN w:val="0"/>
        <w:adjustRightInd w:val="0"/>
        <w:spacing w:line="400" w:lineRule="exact"/>
        <w:ind w:firstLine="3204" w:firstLineChars="1140"/>
        <w:rPr>
          <w:rFonts w:hint="eastAsia" w:hAnsi="宋体"/>
          <w:b/>
          <w:color w:val="auto"/>
          <w:sz w:val="28"/>
          <w:szCs w:val="28"/>
          <w:highlight w:val="none"/>
        </w:rPr>
      </w:pPr>
    </w:p>
    <w:p w14:paraId="6CCA4B34">
      <w:pPr>
        <w:autoSpaceDE w:val="0"/>
        <w:autoSpaceDN w:val="0"/>
        <w:adjustRightInd w:val="0"/>
        <w:spacing w:line="400" w:lineRule="exact"/>
        <w:ind w:firstLine="3204" w:firstLineChars="1140"/>
        <w:rPr>
          <w:rFonts w:hint="eastAsia" w:hAnsi="宋体"/>
          <w:b/>
          <w:color w:val="auto"/>
          <w:sz w:val="28"/>
          <w:szCs w:val="28"/>
          <w:highlight w:val="none"/>
        </w:rPr>
      </w:pPr>
    </w:p>
    <w:p w14:paraId="39DC11B6">
      <w:pPr>
        <w:autoSpaceDE w:val="0"/>
        <w:autoSpaceDN w:val="0"/>
        <w:adjustRightInd w:val="0"/>
        <w:spacing w:line="400" w:lineRule="exact"/>
        <w:ind w:firstLine="3204" w:firstLineChars="1140"/>
        <w:rPr>
          <w:rFonts w:hint="eastAsia" w:hAnsi="宋体"/>
          <w:b/>
          <w:color w:val="auto"/>
          <w:sz w:val="28"/>
          <w:szCs w:val="28"/>
          <w:highlight w:val="none"/>
        </w:rPr>
      </w:pPr>
    </w:p>
    <w:p w14:paraId="102A093F">
      <w:pPr>
        <w:autoSpaceDE w:val="0"/>
        <w:autoSpaceDN w:val="0"/>
        <w:adjustRightInd w:val="0"/>
        <w:spacing w:line="400" w:lineRule="exact"/>
        <w:ind w:firstLine="3204" w:firstLineChars="1140"/>
        <w:rPr>
          <w:rFonts w:hint="eastAsia" w:hAnsi="宋体"/>
          <w:b/>
          <w:color w:val="auto"/>
          <w:sz w:val="28"/>
          <w:szCs w:val="28"/>
          <w:highlight w:val="none"/>
        </w:rPr>
      </w:pPr>
    </w:p>
    <w:p w14:paraId="7E9C9371">
      <w:pPr>
        <w:autoSpaceDE w:val="0"/>
        <w:autoSpaceDN w:val="0"/>
        <w:adjustRightInd w:val="0"/>
        <w:spacing w:line="400" w:lineRule="exact"/>
        <w:ind w:firstLine="3204" w:firstLineChars="1140"/>
        <w:rPr>
          <w:rFonts w:hint="eastAsia" w:hAnsi="宋体"/>
          <w:b/>
          <w:color w:val="auto"/>
          <w:sz w:val="28"/>
          <w:szCs w:val="28"/>
          <w:highlight w:val="none"/>
        </w:rPr>
      </w:pPr>
    </w:p>
    <w:p w14:paraId="62EDB001">
      <w:pPr>
        <w:autoSpaceDE w:val="0"/>
        <w:autoSpaceDN w:val="0"/>
        <w:adjustRightInd w:val="0"/>
        <w:spacing w:line="400" w:lineRule="exact"/>
        <w:ind w:firstLine="3204" w:firstLineChars="1140"/>
        <w:rPr>
          <w:rFonts w:hint="eastAsia" w:hAnsi="宋体"/>
          <w:b/>
          <w:color w:val="auto"/>
          <w:sz w:val="28"/>
          <w:szCs w:val="28"/>
          <w:highlight w:val="none"/>
        </w:rPr>
      </w:pPr>
    </w:p>
    <w:p w14:paraId="0A800D49">
      <w:pPr>
        <w:autoSpaceDE w:val="0"/>
        <w:autoSpaceDN w:val="0"/>
        <w:adjustRightInd w:val="0"/>
        <w:spacing w:line="400" w:lineRule="exact"/>
        <w:ind w:firstLine="3204" w:firstLineChars="1140"/>
        <w:rPr>
          <w:rFonts w:hint="eastAsia" w:hAnsi="宋体"/>
          <w:b/>
          <w:color w:val="auto"/>
          <w:sz w:val="28"/>
          <w:szCs w:val="28"/>
          <w:highlight w:val="none"/>
        </w:rPr>
      </w:pPr>
    </w:p>
    <w:p w14:paraId="35ED0054">
      <w:pPr>
        <w:autoSpaceDE w:val="0"/>
        <w:autoSpaceDN w:val="0"/>
        <w:adjustRightInd w:val="0"/>
        <w:spacing w:line="400" w:lineRule="exact"/>
        <w:ind w:firstLine="3204" w:firstLineChars="1140"/>
        <w:rPr>
          <w:rFonts w:hint="eastAsia" w:hAnsi="宋体"/>
          <w:b/>
          <w:color w:val="auto"/>
          <w:sz w:val="28"/>
          <w:szCs w:val="28"/>
          <w:highlight w:val="none"/>
        </w:rPr>
      </w:pPr>
    </w:p>
    <w:p w14:paraId="7D14B5AA">
      <w:pPr>
        <w:autoSpaceDE w:val="0"/>
        <w:autoSpaceDN w:val="0"/>
        <w:adjustRightInd w:val="0"/>
        <w:spacing w:line="400" w:lineRule="exact"/>
        <w:ind w:firstLine="3204" w:firstLineChars="1140"/>
        <w:rPr>
          <w:rFonts w:hint="eastAsia" w:hAnsi="宋体"/>
          <w:b/>
          <w:color w:val="auto"/>
          <w:sz w:val="28"/>
          <w:szCs w:val="28"/>
          <w:highlight w:val="none"/>
        </w:rPr>
      </w:pPr>
    </w:p>
    <w:p w14:paraId="6133872A">
      <w:pPr>
        <w:pStyle w:val="85"/>
        <w:spacing w:line="540" w:lineRule="exact"/>
        <w:ind w:firstLine="0" w:firstLineChars="0"/>
        <w:jc w:val="both"/>
        <w:rPr>
          <w:rFonts w:hint="eastAsia" w:ascii="宋体" w:hAnsi="宋体" w:eastAsia="宋体" w:cs="宋体"/>
          <w:color w:val="auto"/>
          <w:sz w:val="24"/>
          <w:szCs w:val="24"/>
          <w:highlight w:val="none"/>
        </w:rPr>
      </w:pPr>
      <w:r>
        <w:rPr>
          <w:rStyle w:val="209"/>
          <w:rFonts w:hint="eastAsia" w:ascii="宋体" w:hAnsi="宋体" w:eastAsia="宋体" w:cs="宋体"/>
          <w:color w:val="auto"/>
          <w:sz w:val="24"/>
          <w:szCs w:val="24"/>
          <w:highlight w:val="none"/>
          <w:lang w:val="en-US"/>
        </w:rPr>
        <w:t>附件4：</w:t>
      </w:r>
    </w:p>
    <w:p w14:paraId="7144F316">
      <w:pPr>
        <w:jc w:val="center"/>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评分索引表</w:t>
      </w:r>
    </w:p>
    <w:tbl>
      <w:tblPr>
        <w:tblStyle w:val="46"/>
        <w:tblpPr w:leftFromText="180" w:rightFromText="180" w:vertAnchor="text" w:horzAnchor="page" w:tblpX="970" w:tblpY="118"/>
        <w:tblOverlap w:val="never"/>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6331"/>
        <w:gridCol w:w="1035"/>
        <w:gridCol w:w="990"/>
        <w:gridCol w:w="780"/>
      </w:tblGrid>
      <w:tr w14:paraId="1652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034" w:type="dxa"/>
            <w:tcBorders>
              <w:top w:val="single" w:color="auto" w:sz="4" w:space="0"/>
              <w:left w:val="single" w:color="auto" w:sz="4" w:space="0"/>
              <w:bottom w:val="single" w:color="auto" w:sz="4" w:space="0"/>
              <w:right w:val="single" w:color="auto" w:sz="4" w:space="0"/>
            </w:tcBorders>
            <w:noWrap w:val="0"/>
            <w:vAlign w:val="center"/>
          </w:tcPr>
          <w:p w14:paraId="50EA432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w:t>
            </w:r>
          </w:p>
          <w:p w14:paraId="58CD01F1">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因素</w:t>
            </w:r>
          </w:p>
        </w:tc>
        <w:tc>
          <w:tcPr>
            <w:tcW w:w="6331" w:type="dxa"/>
            <w:tcBorders>
              <w:top w:val="single" w:color="auto" w:sz="4" w:space="0"/>
              <w:left w:val="single" w:color="auto" w:sz="4" w:space="0"/>
              <w:bottom w:val="single" w:color="auto" w:sz="4" w:space="0"/>
              <w:right w:val="single" w:color="auto" w:sz="4" w:space="0"/>
            </w:tcBorders>
            <w:noWrap w:val="0"/>
            <w:vAlign w:val="center"/>
          </w:tcPr>
          <w:p w14:paraId="40C18B50">
            <w:pPr>
              <w:pStyle w:val="26"/>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评分</w:t>
            </w:r>
            <w:r>
              <w:rPr>
                <w:rFonts w:hint="eastAsia" w:ascii="宋体" w:hAnsi="宋体" w:eastAsia="宋体" w:cs="宋体"/>
                <w:color w:val="auto"/>
                <w:sz w:val="24"/>
                <w:szCs w:val="24"/>
                <w:highlight w:val="none"/>
                <w:lang w:eastAsia="zh-CN"/>
              </w:rPr>
              <w:t>标准</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7D2128E">
            <w:pPr>
              <w:pStyle w:val="2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p w14:paraId="0CF4E6EB">
            <w:pPr>
              <w:pStyle w:val="2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范围</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511CEFD">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资料所在页码</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3533EC6">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E15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34" w:type="dxa"/>
            <w:tcBorders>
              <w:top w:val="single" w:color="auto" w:sz="4" w:space="0"/>
              <w:left w:val="single" w:color="auto" w:sz="4" w:space="0"/>
              <w:bottom w:val="single" w:color="auto" w:sz="4" w:space="0"/>
              <w:right w:val="single" w:color="auto" w:sz="4" w:space="0"/>
            </w:tcBorders>
            <w:noWrap w:val="0"/>
            <w:vAlign w:val="center"/>
          </w:tcPr>
          <w:p w14:paraId="61735833">
            <w:pPr>
              <w:autoSpaceDE w:val="0"/>
              <w:autoSpaceDN w:val="0"/>
              <w:spacing w:line="380" w:lineRule="exact"/>
              <w:ind w:firstLine="120" w:firstLineChars="50"/>
              <w:jc w:val="center"/>
              <w:rPr>
                <w:rFonts w:hint="eastAsia" w:ascii="宋体" w:hAnsi="宋体" w:eastAsia="宋体" w:cs="宋体"/>
                <w:color w:val="auto"/>
                <w:sz w:val="24"/>
                <w:szCs w:val="24"/>
                <w:highlight w:val="none"/>
              </w:rPr>
            </w:pPr>
          </w:p>
        </w:tc>
        <w:tc>
          <w:tcPr>
            <w:tcW w:w="6331" w:type="dxa"/>
            <w:tcBorders>
              <w:top w:val="single" w:color="auto" w:sz="4" w:space="0"/>
              <w:left w:val="single" w:color="auto" w:sz="4" w:space="0"/>
              <w:bottom w:val="single" w:color="auto" w:sz="4" w:space="0"/>
              <w:right w:val="single" w:color="auto" w:sz="4" w:space="0"/>
            </w:tcBorders>
            <w:noWrap w:val="0"/>
            <w:vAlign w:val="center"/>
          </w:tcPr>
          <w:p w14:paraId="1C2AD1D2">
            <w:pPr>
              <w:autoSpaceDE w:val="0"/>
              <w:autoSpaceDN w:val="0"/>
              <w:spacing w:line="380" w:lineRule="exact"/>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5CABEC3">
            <w:pPr>
              <w:autoSpaceDE w:val="0"/>
              <w:autoSpaceDN w:val="0"/>
              <w:spacing w:line="380" w:lineRule="exact"/>
              <w:ind w:left="-94" w:leftChars="-45" w:right="-122" w:rightChars="-58"/>
              <w:jc w:val="center"/>
              <w:rPr>
                <w:rFonts w:hint="eastAsia" w:ascii="宋体" w:hAnsi="宋体" w:eastAsia="宋体" w:cs="宋体"/>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2511930">
            <w:pPr>
              <w:spacing w:line="360" w:lineRule="atLeast"/>
              <w:jc w:val="center"/>
              <w:rPr>
                <w:rFonts w:hint="eastAsia" w:ascii="宋体" w:hAnsi="宋体" w:eastAsia="宋体" w:cs="宋体"/>
                <w:color w:val="auto"/>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7B7D9266">
            <w:pPr>
              <w:spacing w:line="360" w:lineRule="atLeast"/>
              <w:jc w:val="center"/>
              <w:rPr>
                <w:rFonts w:hint="eastAsia" w:ascii="宋体" w:hAnsi="宋体" w:eastAsia="宋体" w:cs="宋体"/>
                <w:color w:val="auto"/>
                <w:sz w:val="24"/>
                <w:szCs w:val="24"/>
                <w:highlight w:val="none"/>
              </w:rPr>
            </w:pPr>
          </w:p>
        </w:tc>
      </w:tr>
      <w:tr w14:paraId="4AE6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34" w:type="dxa"/>
            <w:tcBorders>
              <w:top w:val="single" w:color="auto" w:sz="4" w:space="0"/>
              <w:left w:val="single" w:color="auto" w:sz="4" w:space="0"/>
              <w:bottom w:val="single" w:color="auto" w:sz="4" w:space="0"/>
              <w:right w:val="single" w:color="auto" w:sz="4" w:space="0"/>
            </w:tcBorders>
            <w:noWrap w:val="0"/>
            <w:vAlign w:val="center"/>
          </w:tcPr>
          <w:p w14:paraId="26AD5CEF">
            <w:pPr>
              <w:pStyle w:val="210"/>
              <w:spacing w:line="300" w:lineRule="exact"/>
              <w:rPr>
                <w:rFonts w:hint="eastAsia" w:ascii="宋体" w:hAnsi="宋体" w:eastAsia="宋体" w:cs="宋体"/>
                <w:color w:val="auto"/>
                <w:sz w:val="24"/>
                <w:szCs w:val="24"/>
                <w:highlight w:val="none"/>
              </w:rPr>
            </w:pPr>
          </w:p>
        </w:tc>
        <w:tc>
          <w:tcPr>
            <w:tcW w:w="6331" w:type="dxa"/>
            <w:tcBorders>
              <w:top w:val="single" w:color="auto" w:sz="4" w:space="0"/>
              <w:left w:val="single" w:color="auto" w:sz="4" w:space="0"/>
              <w:bottom w:val="single" w:color="auto" w:sz="4" w:space="0"/>
              <w:right w:val="single" w:color="auto" w:sz="4" w:space="0"/>
            </w:tcBorders>
            <w:noWrap w:val="0"/>
            <w:vAlign w:val="center"/>
          </w:tcPr>
          <w:p w14:paraId="2E6B832C">
            <w:pPr>
              <w:pStyle w:val="210"/>
              <w:spacing w:line="300" w:lineRule="exact"/>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1810A2E">
            <w:pPr>
              <w:pStyle w:val="210"/>
              <w:spacing w:line="300" w:lineRule="exact"/>
              <w:jc w:val="center"/>
              <w:rPr>
                <w:rFonts w:hint="eastAsia" w:ascii="宋体" w:hAnsi="宋体" w:eastAsia="宋体" w:cs="宋体"/>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F758D70">
            <w:pPr>
              <w:rPr>
                <w:rFonts w:hint="eastAsia" w:ascii="宋体" w:hAnsi="宋体" w:eastAsia="宋体" w:cs="宋体"/>
                <w:color w:val="auto"/>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52CD63CB">
            <w:pPr>
              <w:rPr>
                <w:rFonts w:hint="eastAsia" w:ascii="宋体" w:hAnsi="宋体" w:eastAsia="宋体" w:cs="宋体"/>
                <w:color w:val="auto"/>
                <w:sz w:val="24"/>
                <w:szCs w:val="24"/>
                <w:highlight w:val="none"/>
              </w:rPr>
            </w:pPr>
          </w:p>
        </w:tc>
      </w:tr>
      <w:tr w14:paraId="5322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4" w:type="dxa"/>
            <w:tcBorders>
              <w:top w:val="single" w:color="auto" w:sz="4" w:space="0"/>
              <w:left w:val="single" w:color="auto" w:sz="4" w:space="0"/>
              <w:bottom w:val="single" w:color="auto" w:sz="4" w:space="0"/>
              <w:right w:val="single" w:color="auto" w:sz="4" w:space="0"/>
            </w:tcBorders>
            <w:noWrap w:val="0"/>
            <w:vAlign w:val="center"/>
          </w:tcPr>
          <w:p w14:paraId="661EF5EA">
            <w:pPr>
              <w:spacing w:line="300" w:lineRule="exact"/>
              <w:jc w:val="center"/>
              <w:rPr>
                <w:rFonts w:hint="eastAsia" w:ascii="宋体" w:hAnsi="宋体" w:eastAsia="宋体" w:cs="宋体"/>
                <w:color w:val="auto"/>
                <w:sz w:val="24"/>
                <w:szCs w:val="24"/>
                <w:highlight w:val="none"/>
              </w:rPr>
            </w:pPr>
          </w:p>
        </w:tc>
        <w:tc>
          <w:tcPr>
            <w:tcW w:w="6331" w:type="dxa"/>
            <w:tcBorders>
              <w:top w:val="single" w:color="auto" w:sz="4" w:space="0"/>
              <w:left w:val="single" w:color="auto" w:sz="4" w:space="0"/>
              <w:bottom w:val="single" w:color="auto" w:sz="4" w:space="0"/>
              <w:right w:val="single" w:color="auto" w:sz="4" w:space="0"/>
            </w:tcBorders>
            <w:noWrap w:val="0"/>
            <w:vAlign w:val="center"/>
          </w:tcPr>
          <w:p w14:paraId="2B2CA135">
            <w:pPr>
              <w:spacing w:line="300" w:lineRule="exact"/>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7B9C57F">
            <w:pPr>
              <w:spacing w:line="300" w:lineRule="exact"/>
              <w:jc w:val="center"/>
              <w:rPr>
                <w:rFonts w:hint="eastAsia" w:ascii="宋体" w:hAnsi="宋体" w:eastAsia="宋体" w:cs="宋体"/>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EDE7FA1">
            <w:pPr>
              <w:spacing w:line="240" w:lineRule="exact"/>
              <w:jc w:val="center"/>
              <w:rPr>
                <w:rFonts w:hint="eastAsia" w:ascii="宋体" w:hAnsi="宋体" w:eastAsia="宋体" w:cs="宋体"/>
                <w:color w:val="auto"/>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14E710F1">
            <w:pPr>
              <w:spacing w:line="240" w:lineRule="exact"/>
              <w:jc w:val="center"/>
              <w:rPr>
                <w:rFonts w:hint="eastAsia" w:ascii="宋体" w:hAnsi="宋体" w:eastAsia="宋体" w:cs="宋体"/>
                <w:color w:val="auto"/>
                <w:sz w:val="24"/>
                <w:szCs w:val="24"/>
                <w:highlight w:val="none"/>
              </w:rPr>
            </w:pPr>
          </w:p>
        </w:tc>
      </w:tr>
      <w:tr w14:paraId="2F56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34" w:type="dxa"/>
            <w:tcBorders>
              <w:top w:val="single" w:color="auto" w:sz="4" w:space="0"/>
              <w:left w:val="single" w:color="auto" w:sz="4" w:space="0"/>
              <w:bottom w:val="single" w:color="auto" w:sz="4" w:space="0"/>
              <w:right w:val="single" w:color="auto" w:sz="4" w:space="0"/>
            </w:tcBorders>
            <w:noWrap w:val="0"/>
            <w:vAlign w:val="center"/>
          </w:tcPr>
          <w:p w14:paraId="0B95C3D2">
            <w:pPr>
              <w:spacing w:line="300" w:lineRule="exact"/>
              <w:jc w:val="center"/>
              <w:rPr>
                <w:rFonts w:hint="eastAsia" w:ascii="宋体" w:hAnsi="宋体" w:eastAsia="宋体" w:cs="宋体"/>
                <w:color w:val="auto"/>
                <w:sz w:val="24"/>
                <w:szCs w:val="24"/>
                <w:highlight w:val="none"/>
              </w:rPr>
            </w:pPr>
          </w:p>
        </w:tc>
        <w:tc>
          <w:tcPr>
            <w:tcW w:w="6331" w:type="dxa"/>
            <w:tcBorders>
              <w:top w:val="single" w:color="auto" w:sz="4" w:space="0"/>
              <w:left w:val="single" w:color="auto" w:sz="4" w:space="0"/>
              <w:bottom w:val="single" w:color="auto" w:sz="4" w:space="0"/>
              <w:right w:val="single" w:color="auto" w:sz="4" w:space="0"/>
            </w:tcBorders>
            <w:noWrap w:val="0"/>
            <w:vAlign w:val="center"/>
          </w:tcPr>
          <w:p w14:paraId="4EAA1B39">
            <w:pPr>
              <w:spacing w:line="300" w:lineRule="exact"/>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83620EA">
            <w:pPr>
              <w:spacing w:line="300" w:lineRule="exact"/>
              <w:jc w:val="center"/>
              <w:rPr>
                <w:rFonts w:hint="eastAsia" w:ascii="宋体" w:hAnsi="宋体" w:eastAsia="宋体" w:cs="宋体"/>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7F278B4">
            <w:pPr>
              <w:rPr>
                <w:rFonts w:hint="eastAsia" w:ascii="宋体" w:hAnsi="宋体" w:eastAsia="宋体" w:cs="宋体"/>
                <w:color w:val="auto"/>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642D2D50">
            <w:pPr>
              <w:rPr>
                <w:rFonts w:hint="eastAsia" w:ascii="宋体" w:hAnsi="宋体" w:eastAsia="宋体" w:cs="宋体"/>
                <w:color w:val="auto"/>
                <w:sz w:val="24"/>
                <w:szCs w:val="24"/>
                <w:highlight w:val="none"/>
              </w:rPr>
            </w:pPr>
          </w:p>
        </w:tc>
      </w:tr>
      <w:tr w14:paraId="40DF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34" w:type="dxa"/>
            <w:tcBorders>
              <w:top w:val="single" w:color="auto" w:sz="4" w:space="0"/>
              <w:left w:val="single" w:color="auto" w:sz="4" w:space="0"/>
              <w:bottom w:val="single" w:color="auto" w:sz="4" w:space="0"/>
              <w:right w:val="single" w:color="auto" w:sz="4" w:space="0"/>
            </w:tcBorders>
            <w:noWrap w:val="0"/>
            <w:vAlign w:val="center"/>
          </w:tcPr>
          <w:p w14:paraId="36BA810E">
            <w:pPr>
              <w:autoSpaceDE w:val="0"/>
              <w:autoSpaceDN w:val="0"/>
              <w:spacing w:line="300" w:lineRule="exact"/>
              <w:jc w:val="center"/>
              <w:rPr>
                <w:rFonts w:hint="eastAsia" w:ascii="宋体" w:hAnsi="宋体" w:eastAsia="宋体" w:cs="宋体"/>
                <w:color w:val="auto"/>
                <w:sz w:val="24"/>
                <w:szCs w:val="24"/>
                <w:highlight w:val="none"/>
              </w:rPr>
            </w:pPr>
          </w:p>
        </w:tc>
        <w:tc>
          <w:tcPr>
            <w:tcW w:w="6331" w:type="dxa"/>
            <w:tcBorders>
              <w:top w:val="single" w:color="auto" w:sz="4" w:space="0"/>
              <w:left w:val="single" w:color="auto" w:sz="4" w:space="0"/>
              <w:bottom w:val="single" w:color="auto" w:sz="4" w:space="0"/>
              <w:right w:val="single" w:color="auto" w:sz="4" w:space="0"/>
            </w:tcBorders>
            <w:noWrap w:val="0"/>
            <w:vAlign w:val="center"/>
          </w:tcPr>
          <w:p w14:paraId="5732A15C">
            <w:pPr>
              <w:autoSpaceDE w:val="0"/>
              <w:autoSpaceDN w:val="0"/>
              <w:spacing w:line="300" w:lineRule="exact"/>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8D5636B">
            <w:pPr>
              <w:autoSpaceDE w:val="0"/>
              <w:autoSpaceDN w:val="0"/>
              <w:spacing w:line="300" w:lineRule="exact"/>
              <w:jc w:val="center"/>
              <w:rPr>
                <w:rFonts w:hint="eastAsia" w:ascii="宋体" w:hAnsi="宋体" w:eastAsia="宋体" w:cs="宋体"/>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0A2ED64">
            <w:pPr>
              <w:rPr>
                <w:rFonts w:hint="eastAsia" w:ascii="宋体" w:hAnsi="宋体" w:eastAsia="宋体" w:cs="宋体"/>
                <w:color w:val="auto"/>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63E5A8C">
            <w:pPr>
              <w:rPr>
                <w:rFonts w:hint="eastAsia" w:ascii="宋体" w:hAnsi="宋体" w:eastAsia="宋体" w:cs="宋体"/>
                <w:color w:val="auto"/>
                <w:sz w:val="24"/>
                <w:szCs w:val="24"/>
                <w:highlight w:val="none"/>
              </w:rPr>
            </w:pPr>
          </w:p>
        </w:tc>
      </w:tr>
      <w:tr w14:paraId="3DF5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34" w:type="dxa"/>
            <w:tcBorders>
              <w:top w:val="single" w:color="auto" w:sz="4" w:space="0"/>
              <w:left w:val="single" w:color="auto" w:sz="4" w:space="0"/>
              <w:bottom w:val="single" w:color="auto" w:sz="4" w:space="0"/>
              <w:right w:val="single" w:color="auto" w:sz="4" w:space="0"/>
            </w:tcBorders>
            <w:noWrap w:val="0"/>
            <w:vAlign w:val="center"/>
          </w:tcPr>
          <w:p w14:paraId="2C78B795">
            <w:pPr>
              <w:spacing w:line="300" w:lineRule="exact"/>
              <w:jc w:val="center"/>
              <w:rPr>
                <w:rFonts w:hint="eastAsia" w:ascii="宋体" w:hAnsi="宋体" w:eastAsia="宋体" w:cs="宋体"/>
                <w:color w:val="auto"/>
                <w:sz w:val="24"/>
                <w:szCs w:val="24"/>
                <w:highlight w:val="none"/>
              </w:rPr>
            </w:pPr>
          </w:p>
        </w:tc>
        <w:tc>
          <w:tcPr>
            <w:tcW w:w="6331" w:type="dxa"/>
            <w:tcBorders>
              <w:top w:val="single" w:color="auto" w:sz="4" w:space="0"/>
              <w:left w:val="single" w:color="auto" w:sz="4" w:space="0"/>
              <w:bottom w:val="single" w:color="auto" w:sz="4" w:space="0"/>
              <w:right w:val="single" w:color="auto" w:sz="4" w:space="0"/>
            </w:tcBorders>
            <w:noWrap w:val="0"/>
            <w:vAlign w:val="center"/>
          </w:tcPr>
          <w:p w14:paraId="01AD32CB">
            <w:pPr>
              <w:spacing w:before="60" w:beforeLines="25" w:after="60" w:afterLines="25" w:line="300" w:lineRule="exact"/>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9A8DB50">
            <w:pPr>
              <w:spacing w:line="300" w:lineRule="exact"/>
              <w:jc w:val="center"/>
              <w:rPr>
                <w:rFonts w:hint="eastAsia" w:ascii="宋体" w:hAnsi="宋体" w:eastAsia="宋体" w:cs="宋体"/>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D8D47BA">
            <w:pPr>
              <w:rPr>
                <w:rFonts w:hint="eastAsia" w:ascii="宋体" w:hAnsi="宋体" w:eastAsia="宋体" w:cs="宋体"/>
                <w:color w:val="auto"/>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7816D933">
            <w:pPr>
              <w:rPr>
                <w:rFonts w:hint="eastAsia" w:ascii="宋体" w:hAnsi="宋体" w:eastAsia="宋体" w:cs="宋体"/>
                <w:color w:val="auto"/>
                <w:sz w:val="24"/>
                <w:szCs w:val="24"/>
                <w:highlight w:val="none"/>
              </w:rPr>
            </w:pPr>
          </w:p>
        </w:tc>
      </w:tr>
      <w:tr w14:paraId="226F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34" w:type="dxa"/>
            <w:tcBorders>
              <w:top w:val="single" w:color="auto" w:sz="4" w:space="0"/>
              <w:left w:val="single" w:color="auto" w:sz="4" w:space="0"/>
              <w:bottom w:val="single" w:color="auto" w:sz="4" w:space="0"/>
              <w:right w:val="single" w:color="auto" w:sz="4" w:space="0"/>
            </w:tcBorders>
            <w:noWrap w:val="0"/>
            <w:vAlign w:val="center"/>
          </w:tcPr>
          <w:p w14:paraId="4533F280">
            <w:pPr>
              <w:spacing w:line="300" w:lineRule="exact"/>
              <w:jc w:val="center"/>
              <w:rPr>
                <w:rFonts w:hint="eastAsia" w:ascii="宋体" w:hAnsi="宋体" w:eastAsia="宋体" w:cs="宋体"/>
                <w:color w:val="auto"/>
                <w:sz w:val="24"/>
                <w:szCs w:val="24"/>
                <w:highlight w:val="none"/>
              </w:rPr>
            </w:pPr>
          </w:p>
        </w:tc>
        <w:tc>
          <w:tcPr>
            <w:tcW w:w="6331" w:type="dxa"/>
            <w:tcBorders>
              <w:top w:val="single" w:color="auto" w:sz="4" w:space="0"/>
              <w:left w:val="single" w:color="auto" w:sz="4" w:space="0"/>
              <w:bottom w:val="single" w:color="auto" w:sz="4" w:space="0"/>
              <w:right w:val="single" w:color="auto" w:sz="4" w:space="0"/>
            </w:tcBorders>
            <w:noWrap w:val="0"/>
            <w:vAlign w:val="center"/>
          </w:tcPr>
          <w:p w14:paraId="1C077E75">
            <w:pPr>
              <w:spacing w:before="60" w:beforeLines="25" w:after="60" w:afterLines="25" w:line="300" w:lineRule="exact"/>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A73FAA4">
            <w:pPr>
              <w:spacing w:line="300" w:lineRule="exact"/>
              <w:jc w:val="center"/>
              <w:rPr>
                <w:rFonts w:hint="eastAsia" w:ascii="宋体" w:hAnsi="宋体" w:eastAsia="宋体" w:cs="宋体"/>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ABEB5AF">
            <w:pPr>
              <w:rPr>
                <w:rFonts w:hint="eastAsia" w:ascii="宋体" w:hAnsi="宋体" w:eastAsia="宋体" w:cs="宋体"/>
                <w:color w:val="auto"/>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27C226D">
            <w:pPr>
              <w:rPr>
                <w:rFonts w:hint="eastAsia" w:ascii="宋体" w:hAnsi="宋体" w:eastAsia="宋体" w:cs="宋体"/>
                <w:color w:val="auto"/>
                <w:sz w:val="24"/>
                <w:szCs w:val="24"/>
                <w:highlight w:val="none"/>
              </w:rPr>
            </w:pPr>
          </w:p>
        </w:tc>
      </w:tr>
      <w:tr w14:paraId="0215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34" w:type="dxa"/>
            <w:tcBorders>
              <w:top w:val="single" w:color="auto" w:sz="4" w:space="0"/>
              <w:left w:val="single" w:color="auto" w:sz="4" w:space="0"/>
              <w:bottom w:val="single" w:color="auto" w:sz="4" w:space="0"/>
              <w:right w:val="single" w:color="auto" w:sz="4" w:space="0"/>
            </w:tcBorders>
            <w:noWrap w:val="0"/>
            <w:vAlign w:val="center"/>
          </w:tcPr>
          <w:p w14:paraId="2BD66B85">
            <w:pPr>
              <w:pStyle w:val="210"/>
              <w:spacing w:line="300" w:lineRule="exact"/>
              <w:rPr>
                <w:rFonts w:hint="eastAsia" w:ascii="宋体" w:hAnsi="宋体" w:eastAsia="宋体" w:cs="宋体"/>
                <w:color w:val="auto"/>
                <w:sz w:val="24"/>
                <w:szCs w:val="24"/>
                <w:highlight w:val="none"/>
              </w:rPr>
            </w:pPr>
          </w:p>
        </w:tc>
        <w:tc>
          <w:tcPr>
            <w:tcW w:w="6331" w:type="dxa"/>
            <w:tcBorders>
              <w:top w:val="single" w:color="auto" w:sz="4" w:space="0"/>
              <w:left w:val="single" w:color="auto" w:sz="4" w:space="0"/>
              <w:bottom w:val="single" w:color="auto" w:sz="4" w:space="0"/>
              <w:right w:val="single" w:color="auto" w:sz="4" w:space="0"/>
            </w:tcBorders>
            <w:noWrap w:val="0"/>
            <w:vAlign w:val="center"/>
          </w:tcPr>
          <w:p w14:paraId="3C6BDE66">
            <w:pPr>
              <w:pStyle w:val="210"/>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A26540A">
            <w:pPr>
              <w:pStyle w:val="210"/>
              <w:jc w:val="center"/>
              <w:rPr>
                <w:rFonts w:hint="eastAsia" w:ascii="宋体" w:hAnsi="宋体" w:eastAsia="宋体" w:cs="宋体"/>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443DE7B">
            <w:pPr>
              <w:rPr>
                <w:rFonts w:hint="eastAsia" w:ascii="宋体" w:hAnsi="宋体" w:eastAsia="宋体" w:cs="宋体"/>
                <w:color w:val="auto"/>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4B77120C">
            <w:pPr>
              <w:rPr>
                <w:rFonts w:hint="eastAsia" w:ascii="宋体" w:hAnsi="宋体" w:eastAsia="宋体" w:cs="宋体"/>
                <w:color w:val="auto"/>
                <w:sz w:val="24"/>
                <w:szCs w:val="24"/>
                <w:highlight w:val="none"/>
              </w:rPr>
            </w:pPr>
          </w:p>
        </w:tc>
      </w:tr>
      <w:tr w14:paraId="34BF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4" w:type="dxa"/>
            <w:tcBorders>
              <w:top w:val="single" w:color="auto" w:sz="4" w:space="0"/>
              <w:left w:val="single" w:color="auto" w:sz="4" w:space="0"/>
              <w:bottom w:val="single" w:color="auto" w:sz="4" w:space="0"/>
              <w:right w:val="single" w:color="auto" w:sz="4" w:space="0"/>
            </w:tcBorders>
            <w:noWrap w:val="0"/>
            <w:vAlign w:val="center"/>
          </w:tcPr>
          <w:p w14:paraId="4A98AFB9">
            <w:pPr>
              <w:spacing w:line="300" w:lineRule="exact"/>
              <w:jc w:val="center"/>
              <w:rPr>
                <w:rFonts w:hint="eastAsia" w:ascii="宋体" w:hAnsi="宋体" w:eastAsia="宋体" w:cs="宋体"/>
                <w:color w:val="auto"/>
                <w:sz w:val="24"/>
                <w:szCs w:val="24"/>
                <w:highlight w:val="none"/>
              </w:rPr>
            </w:pPr>
          </w:p>
        </w:tc>
        <w:tc>
          <w:tcPr>
            <w:tcW w:w="6331" w:type="dxa"/>
            <w:tcBorders>
              <w:top w:val="single" w:color="auto" w:sz="4" w:space="0"/>
              <w:left w:val="single" w:color="auto" w:sz="4" w:space="0"/>
              <w:bottom w:val="single" w:color="auto" w:sz="4" w:space="0"/>
              <w:right w:val="single" w:color="auto" w:sz="4" w:space="0"/>
            </w:tcBorders>
            <w:noWrap w:val="0"/>
            <w:vAlign w:val="center"/>
          </w:tcPr>
          <w:p w14:paraId="0D644FC9">
            <w:pPr>
              <w:spacing w:line="300" w:lineRule="exact"/>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C54C7FD">
            <w:pPr>
              <w:spacing w:line="300" w:lineRule="exact"/>
              <w:jc w:val="center"/>
              <w:rPr>
                <w:rFonts w:hint="eastAsia" w:ascii="宋体" w:hAnsi="宋体" w:eastAsia="宋体" w:cs="宋体"/>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F6A61E7">
            <w:pPr>
              <w:rPr>
                <w:rFonts w:hint="eastAsia" w:ascii="宋体" w:hAnsi="宋体" w:eastAsia="宋体" w:cs="宋体"/>
                <w:color w:val="auto"/>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1582035">
            <w:pPr>
              <w:rPr>
                <w:rFonts w:hint="eastAsia" w:ascii="宋体" w:hAnsi="宋体" w:eastAsia="宋体" w:cs="宋体"/>
                <w:color w:val="auto"/>
                <w:sz w:val="24"/>
                <w:szCs w:val="24"/>
                <w:highlight w:val="none"/>
              </w:rPr>
            </w:pPr>
          </w:p>
        </w:tc>
      </w:tr>
      <w:tr w14:paraId="6182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4" w:type="dxa"/>
            <w:tcBorders>
              <w:top w:val="single" w:color="auto" w:sz="4" w:space="0"/>
              <w:left w:val="single" w:color="auto" w:sz="4" w:space="0"/>
              <w:bottom w:val="single" w:color="auto" w:sz="4" w:space="0"/>
              <w:right w:val="single" w:color="auto" w:sz="4" w:space="0"/>
            </w:tcBorders>
            <w:noWrap w:val="0"/>
            <w:vAlign w:val="center"/>
          </w:tcPr>
          <w:p w14:paraId="563D8A75">
            <w:pPr>
              <w:spacing w:line="300" w:lineRule="exact"/>
              <w:jc w:val="center"/>
              <w:rPr>
                <w:rFonts w:hint="eastAsia" w:ascii="宋体" w:hAnsi="宋体" w:eastAsia="宋体" w:cs="宋体"/>
                <w:color w:val="auto"/>
                <w:sz w:val="24"/>
                <w:szCs w:val="24"/>
                <w:highlight w:val="none"/>
              </w:rPr>
            </w:pPr>
          </w:p>
        </w:tc>
        <w:tc>
          <w:tcPr>
            <w:tcW w:w="6331" w:type="dxa"/>
            <w:tcBorders>
              <w:top w:val="single" w:color="auto" w:sz="4" w:space="0"/>
              <w:left w:val="single" w:color="auto" w:sz="4" w:space="0"/>
              <w:bottom w:val="single" w:color="auto" w:sz="4" w:space="0"/>
              <w:right w:val="single" w:color="auto" w:sz="4" w:space="0"/>
            </w:tcBorders>
            <w:noWrap w:val="0"/>
            <w:vAlign w:val="center"/>
          </w:tcPr>
          <w:p w14:paraId="7A2F6383">
            <w:pPr>
              <w:spacing w:line="300" w:lineRule="exact"/>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D859BB4">
            <w:pPr>
              <w:spacing w:line="300" w:lineRule="exact"/>
              <w:jc w:val="center"/>
              <w:rPr>
                <w:rFonts w:hint="eastAsia" w:ascii="宋体" w:hAnsi="宋体" w:eastAsia="宋体" w:cs="宋体"/>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E3E87BE">
            <w:pPr>
              <w:rPr>
                <w:rFonts w:hint="eastAsia" w:ascii="宋体" w:hAnsi="宋体" w:eastAsia="宋体" w:cs="宋体"/>
                <w:color w:val="auto"/>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68636B09">
            <w:pPr>
              <w:rPr>
                <w:rFonts w:hint="eastAsia" w:ascii="宋体" w:hAnsi="宋体" w:eastAsia="宋体" w:cs="宋体"/>
                <w:color w:val="auto"/>
                <w:sz w:val="24"/>
                <w:szCs w:val="24"/>
                <w:highlight w:val="none"/>
              </w:rPr>
            </w:pPr>
          </w:p>
        </w:tc>
      </w:tr>
    </w:tbl>
    <w:p w14:paraId="7E0CEFED">
      <w:pPr>
        <w:spacing w:line="240" w:lineRule="exact"/>
        <w:rPr>
          <w:rFonts w:hint="eastAsia" w:ascii="宋体" w:hAnsi="宋体" w:eastAsia="宋体" w:cs="宋体"/>
          <w:color w:val="auto"/>
          <w:sz w:val="24"/>
          <w:szCs w:val="24"/>
          <w:highlight w:val="none"/>
        </w:rPr>
      </w:pPr>
    </w:p>
    <w:p w14:paraId="4B26B03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必须填写此表，并放于商务技术文件目录之后。                                             </w:t>
      </w:r>
    </w:p>
    <w:p w14:paraId="6BBB8C57">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1D92134">
      <w:pPr>
        <w:spacing w:line="360" w:lineRule="auto"/>
        <w:jc w:val="center"/>
        <w:rPr>
          <w:rFonts w:hint="eastAsia" w:ascii="宋体" w:hAnsi="宋体" w:eastAsia="宋体" w:cs="宋体"/>
          <w:color w:val="auto"/>
          <w:sz w:val="24"/>
          <w:szCs w:val="24"/>
          <w:highlight w:val="none"/>
        </w:rPr>
      </w:pPr>
    </w:p>
    <w:p w14:paraId="58182613">
      <w:pPr>
        <w:spacing w:line="360" w:lineRule="auto"/>
        <w:ind w:firstLine="218" w:firstLineChars="104"/>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1"/>
          <w:szCs w:val="21"/>
          <w:lang w:val="en-US" w:eastAsia="zh-CN" w:bidi="ar-SA"/>
        </w:rPr>
        <w:t xml:space="preserve">                     </w:t>
      </w:r>
      <w:r>
        <w:rPr>
          <w:rFonts w:hint="eastAsia" w:ascii="宋体" w:hAnsi="宋体" w:eastAsia="宋体" w:cs="宋体"/>
          <w:bCs/>
          <w:color w:val="auto"/>
          <w:kern w:val="2"/>
          <w:sz w:val="24"/>
          <w:szCs w:val="24"/>
          <w:lang w:val="en-US" w:eastAsia="zh-CN" w:bidi="ar-SA"/>
        </w:rPr>
        <w:t>供应商名称（CA签章）：</w:t>
      </w:r>
    </w:p>
    <w:p w14:paraId="71B008EB">
      <w:pPr>
        <w:pStyle w:val="15"/>
        <w:spacing w:line="360" w:lineRule="auto"/>
        <w:ind w:left="0" w:leftChars="0" w:firstLine="240" w:firstLineChars="1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法定代表人或授权代表人（签字或盖章）：</w:t>
      </w:r>
    </w:p>
    <w:p w14:paraId="4444D12F">
      <w:pPr>
        <w:snapToGrid w:val="0"/>
        <w:spacing w:line="540" w:lineRule="exact"/>
        <w:ind w:firstLine="4560" w:firstLineChars="1900"/>
        <w:jc w:val="both"/>
        <w:rPr>
          <w:rFonts w:hint="eastAsia" w:ascii="宋体" w:hAnsi="宋体" w:eastAsia="宋体" w:cs="宋体"/>
          <w:color w:val="auto"/>
          <w:sz w:val="24"/>
          <w:szCs w:val="24"/>
          <w:highlight w:val="none"/>
          <w:u w:val="none"/>
        </w:rPr>
        <w:sectPr>
          <w:headerReference r:id="rId9" w:type="default"/>
          <w:footerReference r:id="rId10" w:type="default"/>
          <w:pgSz w:w="11906" w:h="16838"/>
          <w:pgMar w:top="1242" w:right="1247" w:bottom="1242" w:left="1247" w:header="851" w:footer="992" w:gutter="284"/>
          <w:pgNumType w:fmt="decimal"/>
          <w:cols w:space="720" w:num="1"/>
          <w:docGrid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none"/>
        </w:rPr>
        <w:t xml:space="preserve">    年   月   日</w:t>
      </w:r>
    </w:p>
    <w:p w14:paraId="16CBA5AE">
      <w:pPr>
        <w:autoSpaceDE w:val="0"/>
        <w:autoSpaceDN w:val="0"/>
        <w:adjustRightInd w:val="0"/>
        <w:spacing w:line="400" w:lineRule="exact"/>
        <w:rPr>
          <w:rFonts w:hAnsi="Courier New"/>
          <w:bCs/>
          <w:color w:val="auto"/>
          <w:kern w:val="0"/>
          <w:sz w:val="24"/>
          <w:highlight w:val="none"/>
          <w:lang w:val="zh-CN"/>
        </w:rPr>
      </w:pPr>
    </w:p>
    <w:p w14:paraId="120A266A">
      <w:pPr>
        <w:autoSpaceDE w:val="0"/>
        <w:autoSpaceDN w:val="0"/>
        <w:adjustRightInd w:val="0"/>
        <w:spacing w:line="400" w:lineRule="exact"/>
        <w:rPr>
          <w:rFonts w:hAnsi="Courier New"/>
          <w:bCs/>
          <w:color w:val="auto"/>
          <w:kern w:val="0"/>
          <w:sz w:val="24"/>
          <w:highlight w:val="none"/>
          <w:lang w:val="zh-CN"/>
        </w:rPr>
      </w:pPr>
    </w:p>
    <w:p w14:paraId="194334F5">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附件5：</w:t>
      </w:r>
    </w:p>
    <w:p w14:paraId="3AC77DBB">
      <w:pPr>
        <w:autoSpaceDE w:val="0"/>
        <w:autoSpaceDN w:val="0"/>
        <w:adjustRightInd w:val="0"/>
        <w:snapToGrid w:val="0"/>
        <w:jc w:val="center"/>
        <w:rPr>
          <w:rFonts w:hint="eastAsia" w:ascii="宋体" w:hAnsi="宋体" w:cs="宋体"/>
          <w:b/>
          <w:bCs/>
          <w:snapToGrid w:val="0"/>
          <w:color w:val="auto"/>
          <w:sz w:val="32"/>
          <w:szCs w:val="32"/>
          <w:highlight w:val="none"/>
        </w:rPr>
      </w:pPr>
      <w:r>
        <w:rPr>
          <w:rFonts w:hint="eastAsia" w:ascii="宋体" w:hAnsi="宋体" w:cs="宋体"/>
          <w:b/>
          <w:bCs/>
          <w:snapToGrid w:val="0"/>
          <w:color w:val="auto"/>
          <w:sz w:val="32"/>
          <w:szCs w:val="32"/>
          <w:highlight w:val="none"/>
        </w:rPr>
        <w:t>业绩情况表</w:t>
      </w:r>
    </w:p>
    <w:p w14:paraId="5FF568B3">
      <w:pPr>
        <w:snapToGrid w:val="0"/>
        <w:rPr>
          <w:rFonts w:hint="eastAsia" w:ascii="宋体" w:hAnsi="宋体" w:cs="宋体"/>
          <w:snapToGrid w:val="0"/>
          <w:color w:val="auto"/>
          <w:sz w:val="24"/>
          <w:szCs w:val="24"/>
          <w:highlight w:val="none"/>
        </w:rPr>
      </w:pPr>
    </w:p>
    <w:p w14:paraId="77B313DB">
      <w:pPr>
        <w:snapToGrid w:val="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 xml:space="preserve">项目名称：                                                 项目编号：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122"/>
        <w:gridCol w:w="1272"/>
        <w:gridCol w:w="1272"/>
        <w:gridCol w:w="1272"/>
        <w:gridCol w:w="1414"/>
        <w:gridCol w:w="1238"/>
      </w:tblGrid>
      <w:tr w14:paraId="0C93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96" w:type="dxa"/>
            <w:noWrap w:val="0"/>
            <w:vAlign w:val="center"/>
          </w:tcPr>
          <w:p w14:paraId="1CA300F5">
            <w:pPr>
              <w:jc w:val="center"/>
              <w:rPr>
                <w:rFonts w:hint="eastAsia" w:ascii="宋体" w:hAnsi="宋体" w:cs="宋体"/>
                <w:snapToGrid w:val="0"/>
                <w:color w:val="auto"/>
                <w:sz w:val="24"/>
                <w:szCs w:val="24"/>
                <w:highlight w:val="none"/>
                <w:lang w:val="zh-CN"/>
              </w:rPr>
            </w:pPr>
            <w:r>
              <w:rPr>
                <w:rFonts w:hint="eastAsia" w:ascii="宋体" w:hAnsi="宋体" w:cs="宋体"/>
                <w:snapToGrid w:val="0"/>
                <w:color w:val="auto"/>
                <w:sz w:val="24"/>
                <w:szCs w:val="24"/>
                <w:highlight w:val="none"/>
                <w:lang w:val="zh-CN"/>
              </w:rPr>
              <w:t>序号</w:t>
            </w:r>
          </w:p>
        </w:tc>
        <w:tc>
          <w:tcPr>
            <w:tcW w:w="2122" w:type="dxa"/>
            <w:noWrap w:val="0"/>
            <w:vAlign w:val="center"/>
          </w:tcPr>
          <w:p w14:paraId="4F63744D">
            <w:pPr>
              <w:jc w:val="center"/>
              <w:rPr>
                <w:rFonts w:hint="eastAsia" w:ascii="宋体" w:hAnsi="宋体" w:cs="宋体"/>
                <w:snapToGrid w:val="0"/>
                <w:color w:val="auto"/>
                <w:sz w:val="24"/>
                <w:szCs w:val="24"/>
                <w:highlight w:val="none"/>
                <w:lang w:val="zh-CN"/>
              </w:rPr>
            </w:pPr>
            <w:r>
              <w:rPr>
                <w:rFonts w:hint="eastAsia" w:ascii="宋体" w:hAnsi="宋体" w:cs="宋体"/>
                <w:snapToGrid w:val="0"/>
                <w:color w:val="auto"/>
                <w:sz w:val="24"/>
                <w:szCs w:val="24"/>
                <w:highlight w:val="none"/>
                <w:lang w:val="zh-CN"/>
              </w:rPr>
              <w:t>项目名称</w:t>
            </w:r>
          </w:p>
        </w:tc>
        <w:tc>
          <w:tcPr>
            <w:tcW w:w="1272" w:type="dxa"/>
            <w:noWrap w:val="0"/>
            <w:vAlign w:val="center"/>
          </w:tcPr>
          <w:p w14:paraId="444677A4">
            <w:pPr>
              <w:rPr>
                <w:rFonts w:hint="eastAsia" w:ascii="宋体" w:hAnsi="宋体" w:cs="宋体"/>
                <w:snapToGrid w:val="0"/>
                <w:color w:val="auto"/>
                <w:sz w:val="24"/>
                <w:szCs w:val="24"/>
                <w:highlight w:val="none"/>
                <w:lang w:val="zh-CN"/>
              </w:rPr>
            </w:pPr>
            <w:r>
              <w:rPr>
                <w:rFonts w:hint="eastAsia" w:ascii="宋体" w:hAnsi="宋体" w:cs="宋体"/>
                <w:snapToGrid w:val="0"/>
                <w:color w:val="auto"/>
                <w:sz w:val="24"/>
                <w:szCs w:val="24"/>
                <w:highlight w:val="none"/>
                <w:lang w:val="zh-CN"/>
              </w:rPr>
              <w:t>项目类型</w:t>
            </w:r>
          </w:p>
        </w:tc>
        <w:tc>
          <w:tcPr>
            <w:tcW w:w="1272" w:type="dxa"/>
            <w:noWrap w:val="0"/>
            <w:vAlign w:val="center"/>
          </w:tcPr>
          <w:p w14:paraId="6CD8DA42">
            <w:pPr>
              <w:jc w:val="center"/>
              <w:rPr>
                <w:rFonts w:hint="eastAsia" w:ascii="宋体" w:hAnsi="宋体" w:cs="宋体"/>
                <w:snapToGrid w:val="0"/>
                <w:color w:val="auto"/>
                <w:sz w:val="24"/>
                <w:szCs w:val="24"/>
                <w:highlight w:val="none"/>
                <w:lang w:val="zh-CN"/>
              </w:rPr>
            </w:pPr>
            <w:r>
              <w:rPr>
                <w:rFonts w:hint="eastAsia" w:ascii="宋体" w:hAnsi="宋体" w:cs="宋体"/>
                <w:snapToGrid w:val="0"/>
                <w:color w:val="auto"/>
                <w:sz w:val="24"/>
                <w:szCs w:val="24"/>
                <w:highlight w:val="none"/>
                <w:lang w:val="zh-CN"/>
              </w:rPr>
              <w:t>项目金额</w:t>
            </w:r>
          </w:p>
          <w:p w14:paraId="21E98A91">
            <w:pPr>
              <w:jc w:val="center"/>
              <w:rPr>
                <w:rFonts w:hint="eastAsia" w:ascii="宋体" w:hAnsi="宋体" w:cs="宋体"/>
                <w:snapToGrid w:val="0"/>
                <w:color w:val="auto"/>
                <w:sz w:val="24"/>
                <w:szCs w:val="24"/>
                <w:highlight w:val="none"/>
                <w:lang w:val="zh-CN"/>
              </w:rPr>
            </w:pPr>
            <w:r>
              <w:rPr>
                <w:rFonts w:hint="eastAsia" w:ascii="宋体" w:hAnsi="宋体" w:cs="宋体"/>
                <w:snapToGrid w:val="0"/>
                <w:color w:val="auto"/>
                <w:sz w:val="24"/>
                <w:szCs w:val="24"/>
                <w:highlight w:val="none"/>
                <w:lang w:val="zh-CN"/>
              </w:rPr>
              <w:t>（万元）</w:t>
            </w:r>
          </w:p>
        </w:tc>
        <w:tc>
          <w:tcPr>
            <w:tcW w:w="1272" w:type="dxa"/>
            <w:noWrap w:val="0"/>
            <w:vAlign w:val="center"/>
          </w:tcPr>
          <w:p w14:paraId="32A8403B">
            <w:pPr>
              <w:jc w:val="center"/>
              <w:rPr>
                <w:rFonts w:hint="eastAsia" w:ascii="宋体" w:hAnsi="宋体" w:cs="宋体"/>
                <w:snapToGrid w:val="0"/>
                <w:color w:val="auto"/>
                <w:sz w:val="24"/>
                <w:szCs w:val="24"/>
                <w:highlight w:val="none"/>
                <w:lang w:val="zh-CN"/>
              </w:rPr>
            </w:pPr>
            <w:r>
              <w:rPr>
                <w:rFonts w:hint="eastAsia" w:ascii="宋体" w:hAnsi="宋体" w:cs="宋体"/>
                <w:snapToGrid w:val="0"/>
                <w:color w:val="auto"/>
                <w:sz w:val="24"/>
                <w:szCs w:val="24"/>
                <w:highlight w:val="none"/>
                <w:lang w:val="zh-CN"/>
              </w:rPr>
              <w:t>实施时间</w:t>
            </w:r>
          </w:p>
        </w:tc>
        <w:tc>
          <w:tcPr>
            <w:tcW w:w="1414" w:type="dxa"/>
            <w:noWrap w:val="0"/>
            <w:vAlign w:val="center"/>
          </w:tcPr>
          <w:p w14:paraId="20A3599D">
            <w:pPr>
              <w:jc w:val="center"/>
              <w:rPr>
                <w:rFonts w:hint="eastAsia" w:ascii="宋体" w:hAnsi="宋体" w:cs="宋体"/>
                <w:snapToGrid w:val="0"/>
                <w:color w:val="auto"/>
                <w:sz w:val="24"/>
                <w:szCs w:val="24"/>
                <w:highlight w:val="none"/>
                <w:lang w:val="zh-CN"/>
              </w:rPr>
            </w:pPr>
            <w:r>
              <w:rPr>
                <w:rFonts w:hint="eastAsia" w:ascii="宋体" w:hAnsi="宋体" w:cs="宋体"/>
                <w:snapToGrid w:val="0"/>
                <w:color w:val="auto"/>
                <w:sz w:val="24"/>
                <w:szCs w:val="24"/>
                <w:highlight w:val="none"/>
                <w:lang w:val="zh-CN"/>
              </w:rPr>
              <w:t>项目单位、联系人及电话</w:t>
            </w:r>
          </w:p>
        </w:tc>
        <w:tc>
          <w:tcPr>
            <w:tcW w:w="1238" w:type="dxa"/>
            <w:noWrap w:val="0"/>
            <w:vAlign w:val="center"/>
          </w:tcPr>
          <w:p w14:paraId="5D58C8FD">
            <w:pPr>
              <w:jc w:val="center"/>
              <w:rPr>
                <w:rFonts w:hint="eastAsia" w:ascii="宋体" w:hAnsi="宋体" w:cs="宋体"/>
                <w:snapToGrid w:val="0"/>
                <w:color w:val="auto"/>
                <w:sz w:val="24"/>
                <w:szCs w:val="24"/>
                <w:highlight w:val="none"/>
                <w:lang w:val="zh-CN"/>
              </w:rPr>
            </w:pPr>
            <w:r>
              <w:rPr>
                <w:rFonts w:hint="eastAsia" w:ascii="宋体" w:hAnsi="宋体" w:cs="宋体"/>
                <w:snapToGrid w:val="0"/>
                <w:color w:val="auto"/>
                <w:sz w:val="24"/>
                <w:szCs w:val="24"/>
                <w:highlight w:val="none"/>
                <w:lang w:val="zh-CN"/>
              </w:rPr>
              <w:t>备注</w:t>
            </w:r>
          </w:p>
        </w:tc>
      </w:tr>
      <w:tr w14:paraId="0A47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96" w:type="dxa"/>
            <w:noWrap w:val="0"/>
            <w:vAlign w:val="center"/>
          </w:tcPr>
          <w:p w14:paraId="68F8D013">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r>
              <w:rPr>
                <w:rFonts w:hint="eastAsia" w:ascii="宋体" w:hAnsi="宋体" w:cs="宋体"/>
                <w:snapToGrid w:val="0"/>
                <w:color w:val="auto"/>
                <w:sz w:val="24"/>
                <w:szCs w:val="24"/>
                <w:highlight w:val="none"/>
                <w:lang w:val="zh-CN"/>
              </w:rPr>
              <w:t>1</w:t>
            </w:r>
          </w:p>
        </w:tc>
        <w:tc>
          <w:tcPr>
            <w:tcW w:w="2122" w:type="dxa"/>
            <w:noWrap w:val="0"/>
            <w:vAlign w:val="center"/>
          </w:tcPr>
          <w:p w14:paraId="33ED6472">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72" w:type="dxa"/>
            <w:noWrap w:val="0"/>
            <w:vAlign w:val="center"/>
          </w:tcPr>
          <w:p w14:paraId="27A64C74">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72" w:type="dxa"/>
            <w:noWrap w:val="0"/>
            <w:vAlign w:val="center"/>
          </w:tcPr>
          <w:p w14:paraId="07B2E6F1">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72" w:type="dxa"/>
            <w:noWrap w:val="0"/>
            <w:vAlign w:val="center"/>
          </w:tcPr>
          <w:p w14:paraId="70B3B8F1">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414" w:type="dxa"/>
            <w:noWrap w:val="0"/>
            <w:vAlign w:val="center"/>
          </w:tcPr>
          <w:p w14:paraId="2C207DDC">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38" w:type="dxa"/>
            <w:noWrap w:val="0"/>
            <w:vAlign w:val="center"/>
          </w:tcPr>
          <w:p w14:paraId="17B6E549">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r>
      <w:tr w14:paraId="2BAE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96" w:type="dxa"/>
            <w:noWrap w:val="0"/>
            <w:vAlign w:val="center"/>
          </w:tcPr>
          <w:p w14:paraId="0D01F17C">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r>
              <w:rPr>
                <w:rFonts w:hint="eastAsia" w:ascii="宋体" w:hAnsi="宋体" w:cs="宋体"/>
                <w:snapToGrid w:val="0"/>
                <w:color w:val="auto"/>
                <w:sz w:val="24"/>
                <w:szCs w:val="24"/>
                <w:highlight w:val="none"/>
                <w:lang w:val="zh-CN"/>
              </w:rPr>
              <w:t>2</w:t>
            </w:r>
          </w:p>
        </w:tc>
        <w:tc>
          <w:tcPr>
            <w:tcW w:w="2122" w:type="dxa"/>
            <w:noWrap w:val="0"/>
            <w:vAlign w:val="center"/>
          </w:tcPr>
          <w:p w14:paraId="43319D09">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72" w:type="dxa"/>
            <w:noWrap w:val="0"/>
            <w:vAlign w:val="center"/>
          </w:tcPr>
          <w:p w14:paraId="64FE97E1">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72" w:type="dxa"/>
            <w:noWrap w:val="0"/>
            <w:vAlign w:val="center"/>
          </w:tcPr>
          <w:p w14:paraId="65731D25">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72" w:type="dxa"/>
            <w:noWrap w:val="0"/>
            <w:vAlign w:val="center"/>
          </w:tcPr>
          <w:p w14:paraId="23E9D030">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414" w:type="dxa"/>
            <w:noWrap w:val="0"/>
            <w:vAlign w:val="center"/>
          </w:tcPr>
          <w:p w14:paraId="43F5DEC2">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38" w:type="dxa"/>
            <w:noWrap w:val="0"/>
            <w:vAlign w:val="center"/>
          </w:tcPr>
          <w:p w14:paraId="69582281">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r>
      <w:tr w14:paraId="3451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96" w:type="dxa"/>
            <w:noWrap w:val="0"/>
            <w:vAlign w:val="center"/>
          </w:tcPr>
          <w:p w14:paraId="6FEF9D09">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r>
              <w:rPr>
                <w:rFonts w:hint="eastAsia" w:ascii="宋体" w:hAnsi="宋体" w:cs="宋体"/>
                <w:snapToGrid w:val="0"/>
                <w:color w:val="auto"/>
                <w:sz w:val="24"/>
                <w:szCs w:val="24"/>
                <w:highlight w:val="none"/>
                <w:lang w:val="zh-CN"/>
              </w:rPr>
              <w:t>3</w:t>
            </w:r>
          </w:p>
        </w:tc>
        <w:tc>
          <w:tcPr>
            <w:tcW w:w="2122" w:type="dxa"/>
            <w:noWrap w:val="0"/>
            <w:vAlign w:val="center"/>
          </w:tcPr>
          <w:p w14:paraId="3F40F558">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72" w:type="dxa"/>
            <w:noWrap w:val="0"/>
            <w:vAlign w:val="center"/>
          </w:tcPr>
          <w:p w14:paraId="4870C0FC">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72" w:type="dxa"/>
            <w:noWrap w:val="0"/>
            <w:vAlign w:val="center"/>
          </w:tcPr>
          <w:p w14:paraId="781E7CC7">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72" w:type="dxa"/>
            <w:noWrap w:val="0"/>
            <w:vAlign w:val="center"/>
          </w:tcPr>
          <w:p w14:paraId="4340ECB5">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414" w:type="dxa"/>
            <w:noWrap w:val="0"/>
            <w:vAlign w:val="center"/>
          </w:tcPr>
          <w:p w14:paraId="52D51051">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38" w:type="dxa"/>
            <w:noWrap w:val="0"/>
            <w:vAlign w:val="center"/>
          </w:tcPr>
          <w:p w14:paraId="6B0F4F3E">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r>
      <w:tr w14:paraId="1095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96" w:type="dxa"/>
            <w:noWrap w:val="0"/>
            <w:vAlign w:val="center"/>
          </w:tcPr>
          <w:p w14:paraId="64D5F38B">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r>
              <w:rPr>
                <w:rFonts w:hint="eastAsia" w:ascii="宋体" w:hAnsi="宋体" w:cs="宋体"/>
                <w:snapToGrid w:val="0"/>
                <w:color w:val="auto"/>
                <w:sz w:val="24"/>
                <w:szCs w:val="24"/>
                <w:highlight w:val="none"/>
                <w:lang w:val="zh-CN"/>
              </w:rPr>
              <w:t>4</w:t>
            </w:r>
          </w:p>
        </w:tc>
        <w:tc>
          <w:tcPr>
            <w:tcW w:w="2122" w:type="dxa"/>
            <w:noWrap w:val="0"/>
            <w:vAlign w:val="center"/>
          </w:tcPr>
          <w:p w14:paraId="3D71BB5A">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72" w:type="dxa"/>
            <w:noWrap w:val="0"/>
            <w:vAlign w:val="center"/>
          </w:tcPr>
          <w:p w14:paraId="56693C3C">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72" w:type="dxa"/>
            <w:noWrap w:val="0"/>
            <w:vAlign w:val="center"/>
          </w:tcPr>
          <w:p w14:paraId="2769028D">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72" w:type="dxa"/>
            <w:noWrap w:val="0"/>
            <w:vAlign w:val="center"/>
          </w:tcPr>
          <w:p w14:paraId="05B4BCC4">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414" w:type="dxa"/>
            <w:noWrap w:val="0"/>
            <w:vAlign w:val="center"/>
          </w:tcPr>
          <w:p w14:paraId="6F83A645">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38" w:type="dxa"/>
            <w:noWrap w:val="0"/>
            <w:vAlign w:val="center"/>
          </w:tcPr>
          <w:p w14:paraId="4483BA08">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r>
      <w:tr w14:paraId="64FE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96" w:type="dxa"/>
            <w:noWrap w:val="0"/>
            <w:vAlign w:val="center"/>
          </w:tcPr>
          <w:p w14:paraId="24BCE314">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r>
              <w:rPr>
                <w:rFonts w:hint="eastAsia" w:ascii="宋体" w:hAnsi="宋体" w:cs="宋体"/>
                <w:snapToGrid w:val="0"/>
                <w:color w:val="auto"/>
                <w:sz w:val="24"/>
                <w:szCs w:val="24"/>
                <w:highlight w:val="none"/>
                <w:lang w:val="zh-CN"/>
              </w:rPr>
              <w:t>……</w:t>
            </w:r>
          </w:p>
        </w:tc>
        <w:tc>
          <w:tcPr>
            <w:tcW w:w="2122" w:type="dxa"/>
            <w:noWrap w:val="0"/>
            <w:vAlign w:val="center"/>
          </w:tcPr>
          <w:p w14:paraId="1700EB47">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72" w:type="dxa"/>
            <w:noWrap w:val="0"/>
            <w:vAlign w:val="center"/>
          </w:tcPr>
          <w:p w14:paraId="75917C4F">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72" w:type="dxa"/>
            <w:noWrap w:val="0"/>
            <w:vAlign w:val="center"/>
          </w:tcPr>
          <w:p w14:paraId="4DCF5C88">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72" w:type="dxa"/>
            <w:noWrap w:val="0"/>
            <w:vAlign w:val="center"/>
          </w:tcPr>
          <w:p w14:paraId="6472CDCD">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414" w:type="dxa"/>
            <w:noWrap w:val="0"/>
            <w:vAlign w:val="center"/>
          </w:tcPr>
          <w:p w14:paraId="3777AB60">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c>
          <w:tcPr>
            <w:tcW w:w="1238" w:type="dxa"/>
            <w:noWrap w:val="0"/>
            <w:vAlign w:val="center"/>
          </w:tcPr>
          <w:p w14:paraId="23B1662B">
            <w:pPr>
              <w:autoSpaceDE w:val="0"/>
              <w:autoSpaceDN w:val="0"/>
              <w:adjustRightInd w:val="0"/>
              <w:spacing w:line="360" w:lineRule="auto"/>
              <w:jc w:val="center"/>
              <w:rPr>
                <w:rFonts w:hint="eastAsia" w:ascii="宋体" w:hAnsi="宋体" w:cs="宋体"/>
                <w:snapToGrid w:val="0"/>
                <w:color w:val="auto"/>
                <w:sz w:val="24"/>
                <w:szCs w:val="24"/>
                <w:highlight w:val="none"/>
                <w:lang w:val="zh-CN"/>
              </w:rPr>
            </w:pPr>
          </w:p>
        </w:tc>
      </w:tr>
    </w:tbl>
    <w:p w14:paraId="07DECF62">
      <w:pPr>
        <w:adjustRightInd w:val="0"/>
        <w:snapToGrid w:val="0"/>
        <w:spacing w:line="360" w:lineRule="auto"/>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lang w:val="zh-CN"/>
        </w:rPr>
        <w:t>注：提供相应的合同或报告原件的扫描件</w:t>
      </w:r>
      <w:r>
        <w:rPr>
          <w:rFonts w:hint="eastAsia" w:ascii="宋体" w:hAnsi="宋体" w:cs="宋体"/>
          <w:color w:val="auto"/>
          <w:sz w:val="24"/>
          <w:szCs w:val="24"/>
          <w:highlight w:val="none"/>
        </w:rPr>
        <w:t>加盖CA签章</w:t>
      </w:r>
      <w:r>
        <w:rPr>
          <w:rFonts w:hint="eastAsia" w:ascii="宋体" w:hAnsi="宋体" w:cs="宋体"/>
          <w:snapToGrid w:val="0"/>
          <w:color w:val="auto"/>
          <w:sz w:val="24"/>
          <w:szCs w:val="24"/>
          <w:highlight w:val="none"/>
          <w:lang w:val="zh-CN"/>
        </w:rPr>
        <w:t>。此表不够可自行添加。</w:t>
      </w:r>
    </w:p>
    <w:p w14:paraId="48467C62">
      <w:pPr>
        <w:spacing w:line="360" w:lineRule="exact"/>
        <w:ind w:firstLine="5520" w:firstLineChars="2300"/>
        <w:rPr>
          <w:rFonts w:hint="eastAsia" w:ascii="宋体" w:hAnsi="宋体" w:cs="宋体"/>
          <w:color w:val="auto"/>
          <w:sz w:val="24"/>
          <w:szCs w:val="24"/>
          <w:highlight w:val="none"/>
        </w:rPr>
      </w:pPr>
    </w:p>
    <w:p w14:paraId="3963877B">
      <w:pPr>
        <w:spacing w:line="460" w:lineRule="exact"/>
        <w:ind w:firstLine="4320" w:firstLineChars="1800"/>
        <w:rPr>
          <w:rFonts w:hint="eastAsia" w:ascii="宋体" w:hAnsi="宋体" w:cs="宋体"/>
          <w:color w:val="auto"/>
          <w:sz w:val="24"/>
          <w:szCs w:val="24"/>
          <w:highlight w:val="none"/>
        </w:rPr>
      </w:pPr>
      <w:bookmarkStart w:id="49" w:name="_Toc184281694"/>
      <w:bookmarkStart w:id="50" w:name="_Toc212329299"/>
      <w:r>
        <w:rPr>
          <w:rFonts w:hint="eastAsia" w:ascii="宋体" w:hAnsi="宋体" w:cs="宋体"/>
          <w:color w:val="auto"/>
          <w:sz w:val="24"/>
          <w:szCs w:val="24"/>
          <w:highlight w:val="none"/>
        </w:rPr>
        <w:t xml:space="preserve">   </w:t>
      </w:r>
      <w:bookmarkEnd w:id="49"/>
      <w:bookmarkEnd w:id="50"/>
      <w:r>
        <w:rPr>
          <w:rFonts w:hint="eastAsia" w:ascii="宋体" w:hAnsi="宋体" w:cs="宋体"/>
          <w:color w:val="auto"/>
          <w:sz w:val="24"/>
          <w:szCs w:val="24"/>
          <w:highlight w:val="none"/>
        </w:rPr>
        <w:t>供应商</w:t>
      </w: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val="en-US" w:eastAsia="zh-CN"/>
        </w:rPr>
        <w:t>(CA签章)</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 xml:space="preserve"> </w:t>
      </w:r>
    </w:p>
    <w:p w14:paraId="263DBF5D">
      <w:pPr>
        <w:spacing w:line="46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法定代表人或委托代理人：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（签字或盖章）</w:t>
      </w:r>
    </w:p>
    <w:p w14:paraId="1229EC08">
      <w:pPr>
        <w:spacing w:line="460" w:lineRule="exact"/>
        <w:rPr>
          <w:rFonts w:hint="eastAsia" w:ascii="宋体" w:hAnsi="宋体" w:cs="宋体"/>
          <w:b/>
          <w:color w:val="auto"/>
          <w:sz w:val="24"/>
          <w:szCs w:val="24"/>
          <w:highlight w:val="none"/>
        </w:rPr>
      </w:pPr>
      <w:r>
        <w:rPr>
          <w:rFonts w:hint="eastAsia" w:ascii="宋体" w:hAnsi="宋体" w:cs="宋体"/>
          <w:color w:val="auto"/>
          <w:sz w:val="24"/>
          <w:szCs w:val="24"/>
          <w:highlight w:val="none"/>
        </w:rPr>
        <w:t xml:space="preserve">                                       日   期：   年    月    日</w:t>
      </w:r>
    </w:p>
    <w:p w14:paraId="7D0A10F9">
      <w:pPr>
        <w:autoSpaceDE w:val="0"/>
        <w:autoSpaceDN w:val="0"/>
        <w:adjustRightInd w:val="0"/>
        <w:spacing w:line="320" w:lineRule="atLeast"/>
        <w:jc w:val="center"/>
        <w:rPr>
          <w:rFonts w:hint="eastAsia" w:ascii="宋体" w:hAnsi="宋体" w:eastAsia="宋体" w:cs="宋体"/>
          <w:color w:val="auto"/>
          <w:sz w:val="24"/>
          <w:szCs w:val="24"/>
          <w:highlight w:val="none"/>
        </w:rPr>
      </w:pPr>
    </w:p>
    <w:p w14:paraId="5D96559F">
      <w:pPr>
        <w:autoSpaceDE w:val="0"/>
        <w:autoSpaceDN w:val="0"/>
        <w:adjustRightInd w:val="0"/>
        <w:spacing w:line="400" w:lineRule="exact"/>
        <w:rPr>
          <w:rFonts w:hAnsi="Courier New"/>
          <w:bCs/>
          <w:color w:val="auto"/>
          <w:kern w:val="0"/>
          <w:sz w:val="24"/>
          <w:highlight w:val="none"/>
          <w:lang w:val="zh-CN"/>
        </w:rPr>
      </w:pPr>
    </w:p>
    <w:p w14:paraId="0805769E">
      <w:pPr>
        <w:autoSpaceDE w:val="0"/>
        <w:autoSpaceDN w:val="0"/>
        <w:adjustRightInd w:val="0"/>
        <w:spacing w:line="400" w:lineRule="exact"/>
        <w:rPr>
          <w:rFonts w:hAnsi="Courier New"/>
          <w:bCs/>
          <w:color w:val="auto"/>
          <w:kern w:val="0"/>
          <w:sz w:val="24"/>
          <w:highlight w:val="none"/>
          <w:lang w:val="zh-CN"/>
        </w:rPr>
      </w:pPr>
    </w:p>
    <w:p w14:paraId="53E61493">
      <w:pPr>
        <w:autoSpaceDE w:val="0"/>
        <w:autoSpaceDN w:val="0"/>
        <w:adjustRightInd w:val="0"/>
        <w:spacing w:line="400" w:lineRule="exact"/>
        <w:rPr>
          <w:rFonts w:hAnsi="Courier New"/>
          <w:bCs/>
          <w:color w:val="auto"/>
          <w:kern w:val="0"/>
          <w:sz w:val="24"/>
          <w:highlight w:val="none"/>
          <w:lang w:val="zh-CN"/>
        </w:rPr>
      </w:pPr>
    </w:p>
    <w:p w14:paraId="5DF87F4A">
      <w:pPr>
        <w:autoSpaceDE w:val="0"/>
        <w:autoSpaceDN w:val="0"/>
        <w:adjustRightInd w:val="0"/>
        <w:spacing w:line="400" w:lineRule="exact"/>
        <w:rPr>
          <w:rFonts w:hAnsi="Courier New"/>
          <w:bCs/>
          <w:color w:val="auto"/>
          <w:kern w:val="0"/>
          <w:sz w:val="24"/>
          <w:highlight w:val="none"/>
          <w:lang w:val="zh-CN"/>
        </w:rPr>
      </w:pPr>
    </w:p>
    <w:p w14:paraId="7A9573B4">
      <w:pPr>
        <w:autoSpaceDE w:val="0"/>
        <w:autoSpaceDN w:val="0"/>
        <w:adjustRightInd w:val="0"/>
        <w:spacing w:line="400" w:lineRule="exact"/>
        <w:rPr>
          <w:rFonts w:hAnsi="Courier New"/>
          <w:bCs/>
          <w:color w:val="auto"/>
          <w:kern w:val="0"/>
          <w:sz w:val="24"/>
          <w:highlight w:val="none"/>
          <w:lang w:val="zh-CN"/>
        </w:rPr>
      </w:pPr>
    </w:p>
    <w:p w14:paraId="23812AF4">
      <w:pPr>
        <w:autoSpaceDE w:val="0"/>
        <w:autoSpaceDN w:val="0"/>
        <w:adjustRightInd w:val="0"/>
        <w:spacing w:line="400" w:lineRule="exact"/>
        <w:rPr>
          <w:rFonts w:hAnsi="Courier New"/>
          <w:bCs/>
          <w:color w:val="auto"/>
          <w:kern w:val="0"/>
          <w:sz w:val="24"/>
          <w:highlight w:val="none"/>
          <w:lang w:val="zh-CN"/>
        </w:rPr>
      </w:pPr>
    </w:p>
    <w:p w14:paraId="0C72F2A3">
      <w:pPr>
        <w:autoSpaceDE w:val="0"/>
        <w:autoSpaceDN w:val="0"/>
        <w:adjustRightInd w:val="0"/>
        <w:spacing w:line="400" w:lineRule="exact"/>
        <w:rPr>
          <w:rFonts w:hAnsi="Courier New"/>
          <w:bCs/>
          <w:color w:val="auto"/>
          <w:kern w:val="0"/>
          <w:sz w:val="24"/>
          <w:highlight w:val="none"/>
          <w:lang w:val="zh-CN"/>
        </w:rPr>
      </w:pPr>
    </w:p>
    <w:p w14:paraId="6DF4FB6B">
      <w:pPr>
        <w:autoSpaceDE w:val="0"/>
        <w:autoSpaceDN w:val="0"/>
        <w:adjustRightInd w:val="0"/>
        <w:spacing w:line="400" w:lineRule="exact"/>
        <w:rPr>
          <w:rFonts w:hAnsi="Courier New"/>
          <w:bCs/>
          <w:color w:val="auto"/>
          <w:kern w:val="0"/>
          <w:sz w:val="24"/>
          <w:highlight w:val="none"/>
          <w:lang w:val="zh-CN"/>
        </w:rPr>
      </w:pPr>
    </w:p>
    <w:p w14:paraId="13635300">
      <w:pPr>
        <w:autoSpaceDE w:val="0"/>
        <w:autoSpaceDN w:val="0"/>
        <w:adjustRightInd w:val="0"/>
        <w:spacing w:line="400" w:lineRule="exact"/>
        <w:rPr>
          <w:rFonts w:hAnsi="Courier New"/>
          <w:bCs/>
          <w:color w:val="auto"/>
          <w:kern w:val="0"/>
          <w:sz w:val="24"/>
          <w:highlight w:val="none"/>
          <w:lang w:val="zh-CN"/>
        </w:rPr>
      </w:pPr>
    </w:p>
    <w:p w14:paraId="0184A070">
      <w:pPr>
        <w:pStyle w:val="85"/>
        <w:tabs>
          <w:tab w:val="left" w:pos="2131"/>
        </w:tabs>
        <w:spacing w:line="540" w:lineRule="exact"/>
        <w:ind w:firstLine="0" w:firstLineChars="0"/>
        <w:jc w:val="both"/>
        <w:rPr>
          <w:rFonts w:hint="eastAsia" w:ascii="宋体" w:eastAsia="宋体" w:cs="宋体"/>
          <w:color w:val="auto"/>
          <w:sz w:val="24"/>
          <w:szCs w:val="24"/>
          <w:highlight w:val="none"/>
          <w:lang w:eastAsia="zh-CN"/>
        </w:rPr>
      </w:pPr>
      <w:r>
        <w:rPr>
          <w:rFonts w:hint="eastAsia" w:ascii="宋体" w:eastAsia="宋体" w:cs="宋体"/>
          <w:b/>
          <w:bCs/>
          <w:color w:val="auto"/>
          <w:sz w:val="24"/>
          <w:szCs w:val="24"/>
          <w:highlight w:val="none"/>
          <w:lang w:val="en-US" w:eastAsia="zh-CN"/>
        </w:rPr>
        <w:t>附件6：</w:t>
      </w:r>
    </w:p>
    <w:p w14:paraId="05C2A79D">
      <w:pPr>
        <w:pStyle w:val="85"/>
        <w:numPr>
          <w:ilvl w:val="0"/>
          <w:numId w:val="0"/>
        </w:numPr>
        <w:spacing w:line="440" w:lineRule="exact"/>
        <w:jc w:val="center"/>
        <w:rPr>
          <w:rFonts w:ascii="宋体" w:eastAsia="宋体" w:cs="宋体"/>
          <w:b/>
          <w:bCs/>
          <w:color w:val="auto"/>
          <w:sz w:val="24"/>
          <w:szCs w:val="24"/>
          <w:highlight w:val="none"/>
        </w:rPr>
      </w:pPr>
      <w:r>
        <w:rPr>
          <w:rFonts w:hint="eastAsia" w:ascii="宋体" w:eastAsia="宋体" w:cs="宋体"/>
          <w:b/>
          <w:bCs/>
          <w:color w:val="auto"/>
          <w:sz w:val="24"/>
          <w:szCs w:val="24"/>
          <w:highlight w:val="none"/>
          <w:lang w:val="en-US" w:eastAsia="zh-CN"/>
        </w:rPr>
        <w:t>4</w:t>
      </w:r>
      <w:r>
        <w:rPr>
          <w:rFonts w:hint="eastAsia" w:ascii="宋体" w:eastAsia="宋体" w:cs="宋体"/>
          <w:b/>
          <w:bCs/>
          <w:color w:val="auto"/>
          <w:sz w:val="24"/>
          <w:szCs w:val="24"/>
          <w:highlight w:val="none"/>
          <w:lang w:eastAsia="zh-CN"/>
        </w:rPr>
        <w:t>、</w:t>
      </w:r>
      <w:r>
        <w:rPr>
          <w:rFonts w:ascii="宋体" w:eastAsia="宋体" w:cs="宋体"/>
          <w:b/>
          <w:bCs/>
          <w:color w:val="auto"/>
          <w:sz w:val="24"/>
          <w:szCs w:val="24"/>
          <w:highlight w:val="none"/>
        </w:rPr>
        <w:t>拟投入本项目团队人员情况表</w:t>
      </w:r>
    </w:p>
    <w:p w14:paraId="57D6BDF5">
      <w:pPr>
        <w:pStyle w:val="85"/>
        <w:numPr>
          <w:ilvl w:val="0"/>
          <w:numId w:val="0"/>
        </w:numPr>
        <w:spacing w:line="440" w:lineRule="exact"/>
        <w:jc w:val="both"/>
        <w:rPr>
          <w:rFonts w:ascii="宋体" w:eastAsia="宋体" w:cs="宋体"/>
          <w:b/>
          <w:bCs/>
          <w:color w:val="auto"/>
          <w:sz w:val="24"/>
          <w:szCs w:val="24"/>
          <w:highlight w:val="none"/>
        </w:rPr>
      </w:pPr>
    </w:p>
    <w:p w14:paraId="736A5ABC">
      <w:pPr>
        <w:widowControl/>
        <w:spacing w:line="440" w:lineRule="exact"/>
        <w:ind w:firstLine="480" w:firstLineChars="200"/>
        <w:jc w:val="left"/>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项目名称</w:t>
      </w:r>
      <w:r>
        <w:rPr>
          <w:rFonts w:hint="eastAsia" w:ascii="宋体" w:eastAsia="宋体" w:cs="宋体"/>
          <w:color w:val="auto"/>
          <w:sz w:val="24"/>
          <w:szCs w:val="24"/>
          <w:highlight w:val="none"/>
          <w:u w:val="none"/>
          <w:lang w:bidi="ar-SA"/>
        </w:rPr>
        <w:t xml:space="preserve">:             </w:t>
      </w:r>
      <w:r>
        <w:rPr>
          <w:rFonts w:hint="eastAsia" w:ascii="宋体" w:eastAsia="宋体" w:cs="宋体"/>
          <w:color w:val="auto"/>
          <w:sz w:val="24"/>
          <w:szCs w:val="24"/>
          <w:highlight w:val="none"/>
          <w:lang w:bidi="ar-SA"/>
        </w:rPr>
        <w:t xml:space="preserve">                         项目编号：</w:t>
      </w:r>
    </w:p>
    <w:p w14:paraId="198A953F">
      <w:pPr>
        <w:shd w:val="clear" w:color="auto" w:fill="auto"/>
        <w:spacing w:line="20" w:lineRule="exact"/>
        <w:rPr>
          <w:rFonts w:ascii="Times New Roman" w:hAnsi="Times New Roman"/>
          <w:color w:val="auto"/>
          <w:sz w:val="24"/>
          <w:szCs w:val="24"/>
          <w:highlight w:val="none"/>
        </w:rPr>
      </w:pPr>
    </w:p>
    <w:tbl>
      <w:tblPr>
        <w:tblStyle w:val="46"/>
        <w:tblW w:w="9907" w:type="dxa"/>
        <w:jc w:val="center"/>
        <w:tblLayout w:type="fixed"/>
        <w:tblCellMar>
          <w:top w:w="0" w:type="dxa"/>
          <w:left w:w="0" w:type="dxa"/>
          <w:bottom w:w="0" w:type="dxa"/>
          <w:right w:w="0" w:type="dxa"/>
        </w:tblCellMar>
      </w:tblPr>
      <w:tblGrid>
        <w:gridCol w:w="938"/>
        <w:gridCol w:w="1025"/>
        <w:gridCol w:w="1740"/>
        <w:gridCol w:w="1312"/>
        <w:gridCol w:w="1863"/>
        <w:gridCol w:w="1640"/>
        <w:gridCol w:w="1389"/>
      </w:tblGrid>
      <w:tr w14:paraId="764BA4F9">
        <w:tblPrEx>
          <w:tblCellMar>
            <w:top w:w="0" w:type="dxa"/>
            <w:left w:w="0" w:type="dxa"/>
            <w:bottom w:w="0" w:type="dxa"/>
            <w:right w:w="0" w:type="dxa"/>
          </w:tblCellMar>
        </w:tblPrEx>
        <w:trPr>
          <w:trHeight w:val="61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18072DF">
            <w:pPr>
              <w:snapToGrid w:val="0"/>
              <w:spacing w:line="440" w:lineRule="exact"/>
              <w:jc w:val="center"/>
              <w:rPr>
                <w:rFonts w:hint="eastAsia" w:ascii="宋体" w:hAnsi="Times New Roman" w:eastAsia="宋体" w:cs="宋体"/>
                <w:color w:val="auto"/>
                <w:sz w:val="24"/>
                <w:szCs w:val="24"/>
                <w:highlight w:val="none"/>
                <w:lang w:bidi="ar-SA"/>
              </w:rPr>
            </w:pPr>
            <w:r>
              <w:rPr>
                <w:rFonts w:hint="eastAsia" w:ascii="宋体" w:hAnsi="Times New Roman" w:eastAsia="宋体" w:cs="宋体"/>
                <w:color w:val="auto"/>
                <w:sz w:val="24"/>
                <w:szCs w:val="24"/>
                <w:highlight w:val="none"/>
                <w:lang w:bidi="ar-SA"/>
              </w:rPr>
              <w:t>姓名</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06107BA">
            <w:pPr>
              <w:snapToGrid w:val="0"/>
              <w:spacing w:line="440" w:lineRule="exact"/>
              <w:jc w:val="center"/>
              <w:rPr>
                <w:rFonts w:hint="eastAsia" w:ascii="宋体" w:hAnsi="Times New Roman" w:eastAsia="宋体" w:cs="宋体"/>
                <w:color w:val="auto"/>
                <w:sz w:val="24"/>
                <w:szCs w:val="24"/>
                <w:highlight w:val="none"/>
                <w:lang w:eastAsia="zh-CN" w:bidi="ar-SA"/>
              </w:rPr>
            </w:pPr>
            <w:r>
              <w:rPr>
                <w:rFonts w:hint="eastAsia" w:ascii="宋体" w:hAnsi="Times New Roman" w:eastAsia="宋体" w:cs="宋体"/>
                <w:color w:val="auto"/>
                <w:sz w:val="24"/>
                <w:szCs w:val="24"/>
                <w:highlight w:val="none"/>
                <w:lang w:eastAsia="zh-CN" w:bidi="ar-SA"/>
              </w:rPr>
              <w:t>性别</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6A6FBC7">
            <w:pPr>
              <w:snapToGrid w:val="0"/>
              <w:spacing w:line="440" w:lineRule="exact"/>
              <w:jc w:val="center"/>
              <w:rPr>
                <w:rFonts w:hint="eastAsia" w:ascii="宋体" w:hAnsi="Times New Roman" w:eastAsia="宋体" w:cs="宋体"/>
                <w:color w:val="auto"/>
                <w:sz w:val="24"/>
                <w:szCs w:val="24"/>
                <w:highlight w:val="none"/>
                <w:lang w:eastAsia="zh-CN" w:bidi="ar-SA"/>
              </w:rPr>
            </w:pPr>
            <w:r>
              <w:rPr>
                <w:rFonts w:hint="eastAsia" w:ascii="宋体" w:hAnsi="Times New Roman" w:eastAsia="宋体" w:cs="宋体"/>
                <w:color w:val="auto"/>
                <w:sz w:val="24"/>
                <w:szCs w:val="24"/>
                <w:highlight w:val="none"/>
                <w:lang w:eastAsia="zh-CN" w:bidi="ar-SA"/>
              </w:rPr>
              <w:t>身份证号</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055CB73F">
            <w:pPr>
              <w:snapToGrid w:val="0"/>
              <w:spacing w:line="440" w:lineRule="exact"/>
              <w:jc w:val="center"/>
              <w:rPr>
                <w:rFonts w:hint="eastAsia" w:ascii="宋体" w:hAnsi="Times New Roman" w:eastAsia="宋体" w:cs="宋体"/>
                <w:color w:val="auto"/>
                <w:sz w:val="24"/>
                <w:szCs w:val="24"/>
                <w:highlight w:val="none"/>
                <w:lang w:bidi="ar-SA"/>
              </w:rPr>
            </w:pPr>
            <w:r>
              <w:rPr>
                <w:rFonts w:hint="eastAsia" w:ascii="宋体" w:hAnsi="Times New Roman" w:eastAsia="宋体" w:cs="宋体"/>
                <w:color w:val="auto"/>
                <w:sz w:val="24"/>
                <w:szCs w:val="24"/>
                <w:highlight w:val="none"/>
                <w:lang w:bidi="ar-SA"/>
              </w:rPr>
              <w:t>职务</w:t>
            </w:r>
          </w:p>
        </w:tc>
        <w:tc>
          <w:tcPr>
            <w:tcW w:w="1863" w:type="dxa"/>
            <w:tcBorders>
              <w:top w:val="single" w:color="auto" w:sz="4" w:space="0"/>
              <w:left w:val="single" w:color="auto" w:sz="4" w:space="0"/>
              <w:bottom w:val="single" w:color="auto" w:sz="4" w:space="0"/>
              <w:right w:val="single" w:color="auto" w:sz="4" w:space="0"/>
            </w:tcBorders>
            <w:noWrap w:val="0"/>
            <w:vAlign w:val="center"/>
          </w:tcPr>
          <w:p w14:paraId="1A9BFD51">
            <w:pPr>
              <w:snapToGrid w:val="0"/>
              <w:spacing w:line="440" w:lineRule="exact"/>
              <w:jc w:val="center"/>
              <w:rPr>
                <w:rFonts w:hint="eastAsia" w:ascii="宋体" w:hAnsi="Times New Roman" w:eastAsia="宋体" w:cs="宋体"/>
                <w:color w:val="auto"/>
                <w:sz w:val="24"/>
                <w:szCs w:val="24"/>
                <w:highlight w:val="none"/>
                <w:lang w:bidi="ar-SA"/>
              </w:rPr>
            </w:pPr>
            <w:r>
              <w:rPr>
                <w:rFonts w:hint="eastAsia" w:ascii="宋体" w:hAnsi="Times New Roman" w:eastAsia="宋体" w:cs="宋体"/>
                <w:color w:val="auto"/>
                <w:sz w:val="24"/>
                <w:szCs w:val="24"/>
                <w:highlight w:val="none"/>
                <w:lang w:bidi="ar-SA"/>
              </w:rPr>
              <w:t>专业技术资格</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E1A7FED">
            <w:pPr>
              <w:snapToGrid w:val="0"/>
              <w:spacing w:line="440" w:lineRule="exact"/>
              <w:jc w:val="center"/>
              <w:rPr>
                <w:rFonts w:hint="eastAsia" w:ascii="宋体" w:hAnsi="Times New Roman" w:eastAsia="宋体" w:cs="宋体"/>
                <w:color w:val="auto"/>
                <w:sz w:val="24"/>
                <w:szCs w:val="24"/>
                <w:highlight w:val="none"/>
                <w:lang w:bidi="ar-SA"/>
              </w:rPr>
            </w:pPr>
            <w:r>
              <w:rPr>
                <w:rFonts w:hint="eastAsia" w:ascii="宋体" w:hAnsi="Times New Roman" w:eastAsia="宋体" w:cs="宋体"/>
                <w:color w:val="auto"/>
                <w:sz w:val="24"/>
                <w:szCs w:val="24"/>
                <w:highlight w:val="none"/>
                <w:lang w:bidi="ar-SA"/>
              </w:rPr>
              <w:t>证书编号</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184F439C">
            <w:pPr>
              <w:snapToGrid w:val="0"/>
              <w:spacing w:line="440" w:lineRule="exact"/>
              <w:jc w:val="center"/>
              <w:rPr>
                <w:rFonts w:hint="eastAsia" w:ascii="宋体" w:hAnsi="Times New Roman" w:eastAsia="宋体" w:cs="宋体"/>
                <w:color w:val="auto"/>
                <w:sz w:val="24"/>
                <w:szCs w:val="24"/>
                <w:highlight w:val="none"/>
                <w:lang w:bidi="ar-SA"/>
              </w:rPr>
            </w:pPr>
            <w:r>
              <w:rPr>
                <w:rFonts w:hint="eastAsia" w:ascii="宋体" w:hAnsi="Times New Roman" w:eastAsia="宋体" w:cs="宋体"/>
                <w:color w:val="auto"/>
                <w:sz w:val="24"/>
                <w:szCs w:val="24"/>
                <w:highlight w:val="none"/>
                <w:lang w:bidi="ar-SA"/>
              </w:rPr>
              <w:t>备注</w:t>
            </w:r>
          </w:p>
        </w:tc>
      </w:tr>
      <w:tr w14:paraId="50A1E97A">
        <w:tblPrEx>
          <w:tblCellMar>
            <w:top w:w="0" w:type="dxa"/>
            <w:left w:w="0" w:type="dxa"/>
            <w:bottom w:w="0" w:type="dxa"/>
            <w:right w:w="0" w:type="dxa"/>
          </w:tblCellMar>
        </w:tblPrEx>
        <w:trPr>
          <w:trHeight w:val="913" w:hRule="atLeast"/>
          <w:jc w:val="center"/>
        </w:trPr>
        <w:tc>
          <w:tcPr>
            <w:tcW w:w="938" w:type="dxa"/>
            <w:tcBorders>
              <w:top w:val="single" w:color="auto" w:sz="4" w:space="0"/>
              <w:left w:val="single" w:color="auto" w:sz="8" w:space="0"/>
              <w:bottom w:val="single" w:color="auto" w:sz="8" w:space="0"/>
              <w:right w:val="single" w:color="auto" w:sz="8" w:space="0"/>
            </w:tcBorders>
            <w:noWrap w:val="0"/>
            <w:vAlign w:val="center"/>
          </w:tcPr>
          <w:p w14:paraId="5E09070A">
            <w:pPr>
              <w:snapToGrid w:val="0"/>
              <w:spacing w:line="440" w:lineRule="exact"/>
              <w:jc w:val="center"/>
              <w:rPr>
                <w:rFonts w:hint="eastAsia" w:ascii="宋体" w:hAnsi="Times New Roman" w:eastAsia="宋体" w:cs="宋体"/>
                <w:color w:val="auto"/>
                <w:sz w:val="24"/>
                <w:szCs w:val="24"/>
                <w:highlight w:val="none"/>
                <w:lang w:bidi="ar-SA"/>
              </w:rPr>
            </w:pPr>
          </w:p>
        </w:tc>
        <w:tc>
          <w:tcPr>
            <w:tcW w:w="1025" w:type="dxa"/>
            <w:tcBorders>
              <w:top w:val="single" w:color="auto" w:sz="4" w:space="0"/>
              <w:bottom w:val="single" w:color="auto" w:sz="8" w:space="0"/>
              <w:right w:val="single" w:color="auto" w:sz="8" w:space="0"/>
            </w:tcBorders>
            <w:noWrap w:val="0"/>
            <w:vAlign w:val="center"/>
          </w:tcPr>
          <w:p w14:paraId="7F3C1AB6">
            <w:pPr>
              <w:snapToGrid w:val="0"/>
              <w:spacing w:line="440" w:lineRule="exact"/>
              <w:jc w:val="center"/>
              <w:rPr>
                <w:rFonts w:hint="eastAsia" w:ascii="宋体" w:hAnsi="Times New Roman" w:eastAsia="宋体" w:cs="宋体"/>
                <w:color w:val="auto"/>
                <w:sz w:val="24"/>
                <w:szCs w:val="24"/>
                <w:highlight w:val="none"/>
                <w:lang w:bidi="ar-SA"/>
              </w:rPr>
            </w:pPr>
          </w:p>
        </w:tc>
        <w:tc>
          <w:tcPr>
            <w:tcW w:w="1740" w:type="dxa"/>
            <w:tcBorders>
              <w:top w:val="single" w:color="auto" w:sz="4" w:space="0"/>
              <w:bottom w:val="single" w:color="auto" w:sz="8" w:space="0"/>
              <w:right w:val="single" w:color="auto" w:sz="8" w:space="0"/>
            </w:tcBorders>
            <w:noWrap w:val="0"/>
            <w:vAlign w:val="center"/>
          </w:tcPr>
          <w:p w14:paraId="13DA120B">
            <w:pPr>
              <w:snapToGrid w:val="0"/>
              <w:spacing w:line="440" w:lineRule="exact"/>
              <w:jc w:val="center"/>
              <w:rPr>
                <w:rFonts w:hint="eastAsia" w:ascii="宋体" w:hAnsi="Times New Roman" w:eastAsia="宋体" w:cs="宋体"/>
                <w:color w:val="auto"/>
                <w:sz w:val="24"/>
                <w:szCs w:val="24"/>
                <w:highlight w:val="none"/>
                <w:lang w:bidi="ar-SA"/>
              </w:rPr>
            </w:pPr>
          </w:p>
        </w:tc>
        <w:tc>
          <w:tcPr>
            <w:tcW w:w="1312" w:type="dxa"/>
            <w:tcBorders>
              <w:top w:val="single" w:color="auto" w:sz="4" w:space="0"/>
              <w:bottom w:val="single" w:color="auto" w:sz="8" w:space="0"/>
              <w:right w:val="single" w:color="auto" w:sz="8" w:space="0"/>
            </w:tcBorders>
            <w:noWrap w:val="0"/>
            <w:vAlign w:val="center"/>
          </w:tcPr>
          <w:p w14:paraId="55605142">
            <w:pPr>
              <w:snapToGrid w:val="0"/>
              <w:spacing w:line="440" w:lineRule="exact"/>
              <w:jc w:val="center"/>
              <w:rPr>
                <w:rFonts w:hint="eastAsia" w:ascii="宋体" w:hAnsi="Times New Roman" w:eastAsia="宋体" w:cs="宋体"/>
                <w:color w:val="auto"/>
                <w:sz w:val="24"/>
                <w:szCs w:val="24"/>
                <w:highlight w:val="none"/>
                <w:lang w:bidi="ar-SA"/>
              </w:rPr>
            </w:pPr>
          </w:p>
        </w:tc>
        <w:tc>
          <w:tcPr>
            <w:tcW w:w="1863" w:type="dxa"/>
            <w:tcBorders>
              <w:top w:val="single" w:color="auto" w:sz="4" w:space="0"/>
              <w:bottom w:val="single" w:color="auto" w:sz="8" w:space="0"/>
              <w:right w:val="single" w:color="auto" w:sz="8" w:space="0"/>
            </w:tcBorders>
            <w:noWrap w:val="0"/>
            <w:vAlign w:val="center"/>
          </w:tcPr>
          <w:p w14:paraId="264E272C">
            <w:pPr>
              <w:snapToGrid w:val="0"/>
              <w:spacing w:line="440" w:lineRule="exact"/>
              <w:jc w:val="center"/>
              <w:rPr>
                <w:rFonts w:hint="eastAsia" w:ascii="宋体" w:hAnsi="Times New Roman" w:eastAsia="宋体" w:cs="宋体"/>
                <w:color w:val="auto"/>
                <w:sz w:val="24"/>
                <w:szCs w:val="24"/>
                <w:highlight w:val="none"/>
                <w:lang w:bidi="ar-SA"/>
              </w:rPr>
            </w:pPr>
          </w:p>
        </w:tc>
        <w:tc>
          <w:tcPr>
            <w:tcW w:w="1640" w:type="dxa"/>
            <w:tcBorders>
              <w:top w:val="single" w:color="auto" w:sz="4" w:space="0"/>
              <w:bottom w:val="single" w:color="auto" w:sz="8" w:space="0"/>
              <w:right w:val="single" w:color="auto" w:sz="8" w:space="0"/>
            </w:tcBorders>
            <w:noWrap w:val="0"/>
            <w:vAlign w:val="center"/>
          </w:tcPr>
          <w:p w14:paraId="58F56C63">
            <w:pPr>
              <w:snapToGrid w:val="0"/>
              <w:spacing w:line="440" w:lineRule="exact"/>
              <w:jc w:val="center"/>
              <w:rPr>
                <w:rFonts w:hint="eastAsia" w:ascii="宋体" w:hAnsi="Times New Roman" w:eastAsia="宋体" w:cs="宋体"/>
                <w:color w:val="auto"/>
                <w:sz w:val="24"/>
                <w:szCs w:val="24"/>
                <w:highlight w:val="none"/>
                <w:lang w:bidi="ar-SA"/>
              </w:rPr>
            </w:pPr>
          </w:p>
        </w:tc>
        <w:tc>
          <w:tcPr>
            <w:tcW w:w="1389" w:type="dxa"/>
            <w:tcBorders>
              <w:top w:val="single" w:color="auto" w:sz="4" w:space="0"/>
              <w:bottom w:val="single" w:color="auto" w:sz="8" w:space="0"/>
              <w:right w:val="single" w:color="auto" w:sz="8" w:space="0"/>
            </w:tcBorders>
            <w:noWrap w:val="0"/>
            <w:vAlign w:val="center"/>
          </w:tcPr>
          <w:p w14:paraId="742DB584">
            <w:pPr>
              <w:snapToGrid w:val="0"/>
              <w:spacing w:line="440" w:lineRule="exact"/>
              <w:jc w:val="center"/>
              <w:rPr>
                <w:rFonts w:hint="eastAsia" w:ascii="宋体" w:hAnsi="Times New Roman" w:eastAsia="宋体" w:cs="宋体"/>
                <w:color w:val="auto"/>
                <w:sz w:val="24"/>
                <w:szCs w:val="24"/>
                <w:highlight w:val="none"/>
                <w:lang w:eastAsia="zh-CN" w:bidi="ar-SA"/>
              </w:rPr>
            </w:pPr>
          </w:p>
        </w:tc>
      </w:tr>
      <w:tr w14:paraId="237839E8">
        <w:tblPrEx>
          <w:tblCellMar>
            <w:top w:w="0" w:type="dxa"/>
            <w:left w:w="0" w:type="dxa"/>
            <w:bottom w:w="0" w:type="dxa"/>
            <w:right w:w="0" w:type="dxa"/>
          </w:tblCellMar>
        </w:tblPrEx>
        <w:trPr>
          <w:trHeight w:val="903" w:hRule="atLeast"/>
          <w:jc w:val="center"/>
        </w:trPr>
        <w:tc>
          <w:tcPr>
            <w:tcW w:w="938" w:type="dxa"/>
            <w:tcBorders>
              <w:left w:val="single" w:color="auto" w:sz="8" w:space="0"/>
              <w:bottom w:val="single" w:color="auto" w:sz="8" w:space="0"/>
              <w:right w:val="single" w:color="auto" w:sz="8" w:space="0"/>
            </w:tcBorders>
            <w:noWrap w:val="0"/>
            <w:vAlign w:val="center"/>
          </w:tcPr>
          <w:p w14:paraId="4EF07B48">
            <w:pPr>
              <w:snapToGrid w:val="0"/>
              <w:spacing w:line="440" w:lineRule="exact"/>
              <w:jc w:val="center"/>
              <w:rPr>
                <w:rFonts w:hint="eastAsia" w:ascii="宋体" w:hAnsi="Times New Roman" w:eastAsia="宋体" w:cs="宋体"/>
                <w:color w:val="auto"/>
                <w:sz w:val="24"/>
                <w:szCs w:val="24"/>
                <w:highlight w:val="none"/>
                <w:lang w:bidi="ar-SA"/>
              </w:rPr>
            </w:pPr>
          </w:p>
        </w:tc>
        <w:tc>
          <w:tcPr>
            <w:tcW w:w="1025" w:type="dxa"/>
            <w:tcBorders>
              <w:bottom w:val="single" w:color="auto" w:sz="8" w:space="0"/>
              <w:right w:val="single" w:color="auto" w:sz="8" w:space="0"/>
            </w:tcBorders>
            <w:noWrap w:val="0"/>
            <w:vAlign w:val="center"/>
          </w:tcPr>
          <w:p w14:paraId="18A91324">
            <w:pPr>
              <w:snapToGrid w:val="0"/>
              <w:spacing w:line="440" w:lineRule="exact"/>
              <w:jc w:val="center"/>
              <w:rPr>
                <w:rFonts w:hint="eastAsia" w:ascii="宋体" w:hAnsi="Times New Roman" w:eastAsia="宋体" w:cs="宋体"/>
                <w:color w:val="auto"/>
                <w:sz w:val="24"/>
                <w:szCs w:val="24"/>
                <w:highlight w:val="none"/>
                <w:lang w:bidi="ar-SA"/>
              </w:rPr>
            </w:pPr>
          </w:p>
        </w:tc>
        <w:tc>
          <w:tcPr>
            <w:tcW w:w="1740" w:type="dxa"/>
            <w:tcBorders>
              <w:bottom w:val="single" w:color="auto" w:sz="8" w:space="0"/>
              <w:right w:val="single" w:color="auto" w:sz="8" w:space="0"/>
            </w:tcBorders>
            <w:noWrap w:val="0"/>
            <w:vAlign w:val="center"/>
          </w:tcPr>
          <w:p w14:paraId="0403D5E3">
            <w:pPr>
              <w:snapToGrid w:val="0"/>
              <w:spacing w:line="440" w:lineRule="exact"/>
              <w:jc w:val="center"/>
              <w:rPr>
                <w:rFonts w:hint="eastAsia" w:ascii="宋体" w:hAnsi="Times New Roman" w:eastAsia="宋体" w:cs="宋体"/>
                <w:color w:val="auto"/>
                <w:sz w:val="24"/>
                <w:szCs w:val="24"/>
                <w:highlight w:val="none"/>
                <w:lang w:bidi="ar-SA"/>
              </w:rPr>
            </w:pPr>
          </w:p>
        </w:tc>
        <w:tc>
          <w:tcPr>
            <w:tcW w:w="1312" w:type="dxa"/>
            <w:tcBorders>
              <w:bottom w:val="single" w:color="auto" w:sz="8" w:space="0"/>
              <w:right w:val="single" w:color="auto" w:sz="8" w:space="0"/>
            </w:tcBorders>
            <w:noWrap w:val="0"/>
            <w:vAlign w:val="center"/>
          </w:tcPr>
          <w:p w14:paraId="0063423D">
            <w:pPr>
              <w:snapToGrid w:val="0"/>
              <w:spacing w:line="440" w:lineRule="exact"/>
              <w:jc w:val="center"/>
              <w:rPr>
                <w:rFonts w:hint="eastAsia" w:ascii="宋体" w:hAnsi="Times New Roman" w:eastAsia="宋体" w:cs="宋体"/>
                <w:color w:val="auto"/>
                <w:sz w:val="24"/>
                <w:szCs w:val="24"/>
                <w:highlight w:val="none"/>
                <w:lang w:bidi="ar-SA"/>
              </w:rPr>
            </w:pPr>
          </w:p>
        </w:tc>
        <w:tc>
          <w:tcPr>
            <w:tcW w:w="1863" w:type="dxa"/>
            <w:tcBorders>
              <w:bottom w:val="single" w:color="auto" w:sz="8" w:space="0"/>
              <w:right w:val="single" w:color="auto" w:sz="8" w:space="0"/>
            </w:tcBorders>
            <w:noWrap w:val="0"/>
            <w:vAlign w:val="center"/>
          </w:tcPr>
          <w:p w14:paraId="0492AAA5">
            <w:pPr>
              <w:snapToGrid w:val="0"/>
              <w:spacing w:line="440" w:lineRule="exact"/>
              <w:jc w:val="center"/>
              <w:rPr>
                <w:rFonts w:hint="eastAsia" w:ascii="宋体" w:hAnsi="Times New Roman" w:eastAsia="宋体" w:cs="宋体"/>
                <w:color w:val="auto"/>
                <w:sz w:val="24"/>
                <w:szCs w:val="24"/>
                <w:highlight w:val="none"/>
                <w:lang w:bidi="ar-SA"/>
              </w:rPr>
            </w:pPr>
          </w:p>
        </w:tc>
        <w:tc>
          <w:tcPr>
            <w:tcW w:w="1640" w:type="dxa"/>
            <w:tcBorders>
              <w:bottom w:val="single" w:color="auto" w:sz="8" w:space="0"/>
              <w:right w:val="single" w:color="auto" w:sz="8" w:space="0"/>
            </w:tcBorders>
            <w:noWrap w:val="0"/>
            <w:vAlign w:val="center"/>
          </w:tcPr>
          <w:p w14:paraId="31E86171">
            <w:pPr>
              <w:snapToGrid w:val="0"/>
              <w:spacing w:line="440" w:lineRule="exact"/>
              <w:jc w:val="center"/>
              <w:rPr>
                <w:rFonts w:hint="eastAsia" w:ascii="宋体" w:hAnsi="Times New Roman" w:eastAsia="宋体" w:cs="宋体"/>
                <w:color w:val="auto"/>
                <w:sz w:val="24"/>
                <w:szCs w:val="24"/>
                <w:highlight w:val="none"/>
                <w:lang w:bidi="ar-SA"/>
              </w:rPr>
            </w:pPr>
          </w:p>
        </w:tc>
        <w:tc>
          <w:tcPr>
            <w:tcW w:w="1389" w:type="dxa"/>
            <w:tcBorders>
              <w:bottom w:val="single" w:color="auto" w:sz="8" w:space="0"/>
              <w:right w:val="single" w:color="auto" w:sz="8" w:space="0"/>
            </w:tcBorders>
            <w:noWrap w:val="0"/>
            <w:vAlign w:val="center"/>
          </w:tcPr>
          <w:p w14:paraId="3B65BB62">
            <w:pPr>
              <w:snapToGrid w:val="0"/>
              <w:spacing w:line="440" w:lineRule="exact"/>
              <w:jc w:val="center"/>
              <w:rPr>
                <w:rFonts w:hint="eastAsia" w:ascii="宋体" w:hAnsi="Times New Roman" w:eastAsia="宋体" w:cs="宋体"/>
                <w:color w:val="auto"/>
                <w:sz w:val="24"/>
                <w:szCs w:val="24"/>
                <w:highlight w:val="none"/>
                <w:lang w:bidi="ar-SA"/>
              </w:rPr>
            </w:pPr>
          </w:p>
        </w:tc>
      </w:tr>
      <w:tr w14:paraId="5D6B6735">
        <w:tblPrEx>
          <w:tblCellMar>
            <w:top w:w="0" w:type="dxa"/>
            <w:left w:w="0" w:type="dxa"/>
            <w:bottom w:w="0" w:type="dxa"/>
            <w:right w:w="0" w:type="dxa"/>
          </w:tblCellMar>
        </w:tblPrEx>
        <w:trPr>
          <w:trHeight w:val="898" w:hRule="atLeast"/>
          <w:jc w:val="center"/>
        </w:trPr>
        <w:tc>
          <w:tcPr>
            <w:tcW w:w="938" w:type="dxa"/>
            <w:tcBorders>
              <w:left w:val="single" w:color="auto" w:sz="8" w:space="0"/>
              <w:bottom w:val="single" w:color="auto" w:sz="4" w:space="0"/>
              <w:right w:val="single" w:color="auto" w:sz="8" w:space="0"/>
            </w:tcBorders>
            <w:noWrap w:val="0"/>
            <w:vAlign w:val="center"/>
          </w:tcPr>
          <w:p w14:paraId="7AE27EA6">
            <w:pPr>
              <w:snapToGrid w:val="0"/>
              <w:spacing w:line="440" w:lineRule="exact"/>
              <w:jc w:val="center"/>
              <w:rPr>
                <w:rFonts w:hint="eastAsia" w:ascii="宋体" w:hAnsi="Times New Roman" w:eastAsia="宋体" w:cs="宋体"/>
                <w:color w:val="auto"/>
                <w:sz w:val="24"/>
                <w:szCs w:val="24"/>
                <w:highlight w:val="none"/>
                <w:lang w:bidi="ar-SA"/>
              </w:rPr>
            </w:pPr>
          </w:p>
        </w:tc>
        <w:tc>
          <w:tcPr>
            <w:tcW w:w="1025" w:type="dxa"/>
            <w:tcBorders>
              <w:bottom w:val="single" w:color="auto" w:sz="4" w:space="0"/>
              <w:right w:val="single" w:color="auto" w:sz="8" w:space="0"/>
            </w:tcBorders>
            <w:noWrap w:val="0"/>
            <w:vAlign w:val="center"/>
          </w:tcPr>
          <w:p w14:paraId="50C52D27">
            <w:pPr>
              <w:snapToGrid w:val="0"/>
              <w:spacing w:line="440" w:lineRule="exact"/>
              <w:jc w:val="center"/>
              <w:rPr>
                <w:rFonts w:hint="eastAsia" w:ascii="宋体" w:hAnsi="Times New Roman" w:eastAsia="宋体" w:cs="宋体"/>
                <w:color w:val="auto"/>
                <w:sz w:val="24"/>
                <w:szCs w:val="24"/>
                <w:highlight w:val="none"/>
                <w:lang w:bidi="ar-SA"/>
              </w:rPr>
            </w:pPr>
          </w:p>
        </w:tc>
        <w:tc>
          <w:tcPr>
            <w:tcW w:w="1740" w:type="dxa"/>
            <w:tcBorders>
              <w:bottom w:val="single" w:color="auto" w:sz="4" w:space="0"/>
              <w:right w:val="single" w:color="auto" w:sz="8" w:space="0"/>
            </w:tcBorders>
            <w:noWrap w:val="0"/>
            <w:vAlign w:val="center"/>
          </w:tcPr>
          <w:p w14:paraId="3343E9BC">
            <w:pPr>
              <w:snapToGrid w:val="0"/>
              <w:spacing w:line="440" w:lineRule="exact"/>
              <w:jc w:val="center"/>
              <w:rPr>
                <w:rFonts w:hint="eastAsia" w:ascii="宋体" w:hAnsi="Times New Roman" w:eastAsia="宋体" w:cs="宋体"/>
                <w:color w:val="auto"/>
                <w:sz w:val="24"/>
                <w:szCs w:val="24"/>
                <w:highlight w:val="none"/>
                <w:lang w:bidi="ar-SA"/>
              </w:rPr>
            </w:pPr>
          </w:p>
        </w:tc>
        <w:tc>
          <w:tcPr>
            <w:tcW w:w="1312" w:type="dxa"/>
            <w:tcBorders>
              <w:bottom w:val="single" w:color="auto" w:sz="4" w:space="0"/>
              <w:right w:val="single" w:color="auto" w:sz="8" w:space="0"/>
            </w:tcBorders>
            <w:noWrap w:val="0"/>
            <w:vAlign w:val="center"/>
          </w:tcPr>
          <w:p w14:paraId="22530A96">
            <w:pPr>
              <w:snapToGrid w:val="0"/>
              <w:spacing w:line="440" w:lineRule="exact"/>
              <w:jc w:val="center"/>
              <w:rPr>
                <w:rFonts w:hint="eastAsia" w:ascii="宋体" w:hAnsi="Times New Roman" w:eastAsia="宋体" w:cs="宋体"/>
                <w:color w:val="auto"/>
                <w:sz w:val="24"/>
                <w:szCs w:val="24"/>
                <w:highlight w:val="none"/>
                <w:lang w:bidi="ar-SA"/>
              </w:rPr>
            </w:pPr>
          </w:p>
        </w:tc>
        <w:tc>
          <w:tcPr>
            <w:tcW w:w="1863" w:type="dxa"/>
            <w:tcBorders>
              <w:bottom w:val="single" w:color="auto" w:sz="4" w:space="0"/>
              <w:right w:val="single" w:color="auto" w:sz="8" w:space="0"/>
            </w:tcBorders>
            <w:noWrap w:val="0"/>
            <w:vAlign w:val="center"/>
          </w:tcPr>
          <w:p w14:paraId="7A2A9736">
            <w:pPr>
              <w:snapToGrid w:val="0"/>
              <w:spacing w:line="440" w:lineRule="exact"/>
              <w:jc w:val="center"/>
              <w:rPr>
                <w:rFonts w:hint="eastAsia" w:ascii="宋体" w:hAnsi="Times New Roman" w:eastAsia="宋体" w:cs="宋体"/>
                <w:color w:val="auto"/>
                <w:sz w:val="24"/>
                <w:szCs w:val="24"/>
                <w:highlight w:val="none"/>
                <w:lang w:bidi="ar-SA"/>
              </w:rPr>
            </w:pPr>
          </w:p>
        </w:tc>
        <w:tc>
          <w:tcPr>
            <w:tcW w:w="1640" w:type="dxa"/>
            <w:tcBorders>
              <w:bottom w:val="single" w:color="auto" w:sz="4" w:space="0"/>
              <w:right w:val="single" w:color="auto" w:sz="8" w:space="0"/>
            </w:tcBorders>
            <w:noWrap w:val="0"/>
            <w:vAlign w:val="center"/>
          </w:tcPr>
          <w:p w14:paraId="22BCA515">
            <w:pPr>
              <w:snapToGrid w:val="0"/>
              <w:spacing w:line="440" w:lineRule="exact"/>
              <w:jc w:val="center"/>
              <w:rPr>
                <w:rFonts w:hint="eastAsia" w:ascii="宋体" w:hAnsi="Times New Roman" w:eastAsia="宋体" w:cs="宋体"/>
                <w:color w:val="auto"/>
                <w:sz w:val="24"/>
                <w:szCs w:val="24"/>
                <w:highlight w:val="none"/>
                <w:lang w:bidi="ar-SA"/>
              </w:rPr>
            </w:pPr>
          </w:p>
        </w:tc>
        <w:tc>
          <w:tcPr>
            <w:tcW w:w="1389" w:type="dxa"/>
            <w:tcBorders>
              <w:bottom w:val="single" w:color="auto" w:sz="4" w:space="0"/>
              <w:right w:val="single" w:color="auto" w:sz="8" w:space="0"/>
            </w:tcBorders>
            <w:noWrap w:val="0"/>
            <w:vAlign w:val="center"/>
          </w:tcPr>
          <w:p w14:paraId="15C454E0">
            <w:pPr>
              <w:snapToGrid w:val="0"/>
              <w:spacing w:line="440" w:lineRule="exact"/>
              <w:jc w:val="center"/>
              <w:rPr>
                <w:rFonts w:hint="eastAsia" w:ascii="宋体" w:hAnsi="Times New Roman" w:eastAsia="宋体" w:cs="宋体"/>
                <w:color w:val="auto"/>
                <w:sz w:val="24"/>
                <w:szCs w:val="24"/>
                <w:highlight w:val="none"/>
                <w:lang w:bidi="ar-SA"/>
              </w:rPr>
            </w:pPr>
          </w:p>
        </w:tc>
      </w:tr>
      <w:tr w14:paraId="2DFA5024">
        <w:tblPrEx>
          <w:tblCellMar>
            <w:top w:w="0" w:type="dxa"/>
            <w:left w:w="0" w:type="dxa"/>
            <w:bottom w:w="0" w:type="dxa"/>
            <w:right w:w="0" w:type="dxa"/>
          </w:tblCellMar>
        </w:tblPrEx>
        <w:trPr>
          <w:trHeight w:val="878"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BC5B291">
            <w:pPr>
              <w:snapToGrid w:val="0"/>
              <w:spacing w:line="440" w:lineRule="exact"/>
              <w:jc w:val="center"/>
              <w:rPr>
                <w:rFonts w:hint="eastAsia" w:ascii="宋体" w:hAnsi="Times New Roman" w:eastAsia="宋体" w:cs="宋体"/>
                <w:color w:val="auto"/>
                <w:sz w:val="24"/>
                <w:szCs w:val="24"/>
                <w:highlight w:val="none"/>
                <w:lang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2FCA78DC">
            <w:pPr>
              <w:snapToGrid w:val="0"/>
              <w:spacing w:line="440" w:lineRule="exact"/>
              <w:jc w:val="center"/>
              <w:rPr>
                <w:rFonts w:hint="eastAsia" w:ascii="宋体" w:hAnsi="Times New Roman" w:eastAsia="宋体" w:cs="宋体"/>
                <w:color w:val="auto"/>
                <w:sz w:val="24"/>
                <w:szCs w:val="24"/>
                <w:highlight w:val="none"/>
                <w:lang w:bidi="ar-SA"/>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A530B76">
            <w:pPr>
              <w:snapToGrid w:val="0"/>
              <w:spacing w:line="440" w:lineRule="exact"/>
              <w:jc w:val="center"/>
              <w:rPr>
                <w:rFonts w:hint="eastAsia" w:ascii="宋体" w:hAnsi="Times New Roman" w:eastAsia="宋体" w:cs="宋体"/>
                <w:color w:val="auto"/>
                <w:sz w:val="24"/>
                <w:szCs w:val="24"/>
                <w:highlight w:val="none"/>
                <w:lang w:bidi="ar-SA"/>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4FC77701">
            <w:pPr>
              <w:snapToGrid w:val="0"/>
              <w:spacing w:line="440" w:lineRule="exact"/>
              <w:jc w:val="center"/>
              <w:rPr>
                <w:rFonts w:hint="eastAsia" w:ascii="宋体" w:hAnsi="Times New Roman" w:eastAsia="宋体" w:cs="宋体"/>
                <w:color w:val="auto"/>
                <w:sz w:val="24"/>
                <w:szCs w:val="24"/>
                <w:highlight w:val="none"/>
                <w:lang w:bidi="ar-SA"/>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14:paraId="38B2E10C">
            <w:pPr>
              <w:snapToGrid w:val="0"/>
              <w:spacing w:line="440" w:lineRule="exact"/>
              <w:jc w:val="center"/>
              <w:rPr>
                <w:rFonts w:hint="eastAsia" w:ascii="宋体" w:hAnsi="Times New Roman" w:eastAsia="宋体" w:cs="宋体"/>
                <w:color w:val="auto"/>
                <w:sz w:val="24"/>
                <w:szCs w:val="24"/>
                <w:highlight w:val="none"/>
                <w:lang w:bidi="ar-SA"/>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45C024E">
            <w:pPr>
              <w:snapToGrid w:val="0"/>
              <w:spacing w:line="440" w:lineRule="exact"/>
              <w:jc w:val="center"/>
              <w:rPr>
                <w:rFonts w:hint="eastAsia" w:ascii="宋体" w:hAnsi="Times New Roman" w:eastAsia="宋体" w:cs="宋体"/>
                <w:color w:val="auto"/>
                <w:sz w:val="24"/>
                <w:szCs w:val="24"/>
                <w:highlight w:val="none"/>
                <w:lang w:bidi="ar-SA"/>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26541E67">
            <w:pPr>
              <w:snapToGrid w:val="0"/>
              <w:spacing w:line="440" w:lineRule="exact"/>
              <w:jc w:val="center"/>
              <w:rPr>
                <w:rFonts w:hint="eastAsia" w:ascii="宋体" w:hAnsi="Times New Roman" w:eastAsia="宋体" w:cs="宋体"/>
                <w:color w:val="auto"/>
                <w:sz w:val="24"/>
                <w:szCs w:val="24"/>
                <w:highlight w:val="none"/>
                <w:lang w:bidi="ar-SA"/>
              </w:rPr>
            </w:pPr>
          </w:p>
        </w:tc>
      </w:tr>
      <w:tr w14:paraId="58C0B140">
        <w:tblPrEx>
          <w:tblCellMar>
            <w:top w:w="0" w:type="dxa"/>
            <w:left w:w="0" w:type="dxa"/>
            <w:bottom w:w="0" w:type="dxa"/>
            <w:right w:w="0" w:type="dxa"/>
          </w:tblCellMar>
        </w:tblPrEx>
        <w:trPr>
          <w:trHeight w:val="8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0665B1A">
            <w:pPr>
              <w:snapToGrid w:val="0"/>
              <w:spacing w:line="440" w:lineRule="exact"/>
              <w:jc w:val="center"/>
              <w:rPr>
                <w:rFonts w:hint="eastAsia" w:ascii="宋体" w:hAnsi="Times New Roman" w:eastAsia="宋体" w:cs="宋体"/>
                <w:color w:val="auto"/>
                <w:sz w:val="24"/>
                <w:szCs w:val="24"/>
                <w:highlight w:val="none"/>
                <w:lang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095C0DFA">
            <w:pPr>
              <w:snapToGrid w:val="0"/>
              <w:spacing w:line="440" w:lineRule="exact"/>
              <w:jc w:val="center"/>
              <w:rPr>
                <w:rFonts w:hint="eastAsia" w:ascii="宋体" w:hAnsi="Times New Roman" w:eastAsia="宋体" w:cs="宋体"/>
                <w:color w:val="auto"/>
                <w:sz w:val="24"/>
                <w:szCs w:val="24"/>
                <w:highlight w:val="none"/>
                <w:lang w:bidi="ar-SA"/>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8B43CAD">
            <w:pPr>
              <w:snapToGrid w:val="0"/>
              <w:spacing w:line="440" w:lineRule="exact"/>
              <w:jc w:val="center"/>
              <w:rPr>
                <w:rFonts w:hint="eastAsia" w:ascii="宋体" w:hAnsi="Times New Roman" w:eastAsia="宋体" w:cs="宋体"/>
                <w:color w:val="auto"/>
                <w:sz w:val="24"/>
                <w:szCs w:val="24"/>
                <w:highlight w:val="none"/>
                <w:lang w:bidi="ar-SA"/>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1742E32F">
            <w:pPr>
              <w:snapToGrid w:val="0"/>
              <w:spacing w:line="440" w:lineRule="exact"/>
              <w:jc w:val="center"/>
              <w:rPr>
                <w:rFonts w:hint="eastAsia" w:ascii="宋体" w:hAnsi="Times New Roman" w:eastAsia="宋体" w:cs="宋体"/>
                <w:color w:val="auto"/>
                <w:sz w:val="24"/>
                <w:szCs w:val="24"/>
                <w:highlight w:val="none"/>
                <w:lang w:bidi="ar-SA"/>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14:paraId="5AB67F85">
            <w:pPr>
              <w:snapToGrid w:val="0"/>
              <w:spacing w:line="440" w:lineRule="exact"/>
              <w:jc w:val="center"/>
              <w:rPr>
                <w:rFonts w:hint="eastAsia" w:ascii="宋体" w:hAnsi="Times New Roman" w:eastAsia="宋体" w:cs="宋体"/>
                <w:color w:val="auto"/>
                <w:sz w:val="24"/>
                <w:szCs w:val="24"/>
                <w:highlight w:val="none"/>
                <w:lang w:bidi="ar-SA"/>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2CCDEA08">
            <w:pPr>
              <w:snapToGrid w:val="0"/>
              <w:spacing w:line="440" w:lineRule="exact"/>
              <w:jc w:val="center"/>
              <w:rPr>
                <w:rFonts w:hint="eastAsia" w:ascii="宋体" w:hAnsi="Times New Roman" w:eastAsia="宋体" w:cs="宋体"/>
                <w:color w:val="auto"/>
                <w:sz w:val="24"/>
                <w:szCs w:val="24"/>
                <w:highlight w:val="none"/>
                <w:lang w:bidi="ar-SA"/>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4E4EC0CD">
            <w:pPr>
              <w:snapToGrid w:val="0"/>
              <w:spacing w:line="440" w:lineRule="exact"/>
              <w:jc w:val="center"/>
              <w:rPr>
                <w:rFonts w:hint="eastAsia" w:ascii="宋体" w:hAnsi="Times New Roman" w:eastAsia="宋体" w:cs="宋体"/>
                <w:color w:val="auto"/>
                <w:sz w:val="24"/>
                <w:szCs w:val="24"/>
                <w:highlight w:val="none"/>
                <w:lang w:bidi="ar-SA"/>
              </w:rPr>
            </w:pPr>
          </w:p>
        </w:tc>
      </w:tr>
      <w:tr w14:paraId="5662F614">
        <w:tblPrEx>
          <w:tblCellMar>
            <w:top w:w="0" w:type="dxa"/>
            <w:left w:w="0" w:type="dxa"/>
            <w:bottom w:w="0" w:type="dxa"/>
            <w:right w:w="0" w:type="dxa"/>
          </w:tblCellMar>
        </w:tblPrEx>
        <w:trPr>
          <w:trHeight w:val="8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E264EB0">
            <w:pPr>
              <w:snapToGrid w:val="0"/>
              <w:spacing w:line="440" w:lineRule="exact"/>
              <w:jc w:val="center"/>
              <w:rPr>
                <w:rFonts w:hint="eastAsia" w:ascii="宋体" w:hAnsi="Times New Roman" w:eastAsia="宋体" w:cs="宋体"/>
                <w:color w:val="auto"/>
                <w:sz w:val="24"/>
                <w:szCs w:val="24"/>
                <w:highlight w:val="none"/>
                <w:lang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0C4A947B">
            <w:pPr>
              <w:snapToGrid w:val="0"/>
              <w:spacing w:line="440" w:lineRule="exact"/>
              <w:jc w:val="center"/>
              <w:rPr>
                <w:rFonts w:hint="eastAsia" w:ascii="宋体" w:hAnsi="Times New Roman" w:eastAsia="宋体" w:cs="宋体"/>
                <w:color w:val="auto"/>
                <w:sz w:val="24"/>
                <w:szCs w:val="24"/>
                <w:highlight w:val="none"/>
                <w:lang w:bidi="ar-SA"/>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D3CC28D">
            <w:pPr>
              <w:snapToGrid w:val="0"/>
              <w:spacing w:line="440" w:lineRule="exact"/>
              <w:jc w:val="center"/>
              <w:rPr>
                <w:rFonts w:hint="eastAsia" w:ascii="宋体" w:hAnsi="Times New Roman" w:eastAsia="宋体" w:cs="宋体"/>
                <w:color w:val="auto"/>
                <w:sz w:val="24"/>
                <w:szCs w:val="24"/>
                <w:highlight w:val="none"/>
                <w:lang w:bidi="ar-SA"/>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669CEA24">
            <w:pPr>
              <w:snapToGrid w:val="0"/>
              <w:spacing w:line="440" w:lineRule="exact"/>
              <w:jc w:val="center"/>
              <w:rPr>
                <w:rFonts w:hint="eastAsia" w:ascii="宋体" w:hAnsi="Times New Roman" w:eastAsia="宋体" w:cs="宋体"/>
                <w:color w:val="auto"/>
                <w:sz w:val="24"/>
                <w:szCs w:val="24"/>
                <w:highlight w:val="none"/>
                <w:lang w:bidi="ar-SA"/>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14:paraId="26FAAED2">
            <w:pPr>
              <w:snapToGrid w:val="0"/>
              <w:spacing w:line="440" w:lineRule="exact"/>
              <w:jc w:val="center"/>
              <w:rPr>
                <w:rFonts w:hint="eastAsia" w:ascii="宋体" w:hAnsi="Times New Roman" w:eastAsia="宋体" w:cs="宋体"/>
                <w:color w:val="auto"/>
                <w:sz w:val="24"/>
                <w:szCs w:val="24"/>
                <w:highlight w:val="none"/>
                <w:lang w:bidi="ar-SA"/>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36260641">
            <w:pPr>
              <w:snapToGrid w:val="0"/>
              <w:spacing w:line="440" w:lineRule="exact"/>
              <w:jc w:val="center"/>
              <w:rPr>
                <w:rFonts w:hint="eastAsia" w:ascii="宋体" w:hAnsi="Times New Roman" w:eastAsia="宋体" w:cs="宋体"/>
                <w:color w:val="auto"/>
                <w:sz w:val="24"/>
                <w:szCs w:val="24"/>
                <w:highlight w:val="none"/>
                <w:lang w:bidi="ar-SA"/>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320414E8">
            <w:pPr>
              <w:snapToGrid w:val="0"/>
              <w:spacing w:line="440" w:lineRule="exact"/>
              <w:jc w:val="center"/>
              <w:rPr>
                <w:rFonts w:hint="eastAsia" w:ascii="宋体" w:hAnsi="Times New Roman" w:eastAsia="宋体" w:cs="宋体"/>
                <w:color w:val="auto"/>
                <w:sz w:val="24"/>
                <w:szCs w:val="24"/>
                <w:highlight w:val="none"/>
                <w:lang w:bidi="ar-SA"/>
              </w:rPr>
            </w:pPr>
          </w:p>
        </w:tc>
      </w:tr>
    </w:tbl>
    <w:p w14:paraId="76901268">
      <w:pPr>
        <w:shd w:val="clear" w:color="auto" w:fill="auto"/>
        <w:spacing w:line="84" w:lineRule="exact"/>
        <w:rPr>
          <w:rFonts w:ascii="Times New Roman" w:hAnsi="Times New Roman"/>
          <w:color w:val="auto"/>
          <w:sz w:val="24"/>
          <w:szCs w:val="24"/>
          <w:highlight w:val="none"/>
        </w:rPr>
      </w:pPr>
    </w:p>
    <w:p w14:paraId="1121A10E">
      <w:pPr>
        <w:pStyle w:val="85"/>
        <w:numPr>
          <w:ilvl w:val="0"/>
          <w:numId w:val="0"/>
        </w:numPr>
        <w:spacing w:line="440" w:lineRule="exact"/>
        <w:jc w:val="left"/>
        <w:rPr>
          <w:rFonts w:hint="eastAsia" w:ascii="宋体" w:eastAsia="宋体" w:cs="宋体"/>
          <w:b/>
          <w:bCs/>
          <w:color w:val="auto"/>
          <w:sz w:val="24"/>
          <w:szCs w:val="24"/>
          <w:highlight w:val="none"/>
          <w:lang w:eastAsia="zh-CN"/>
        </w:rPr>
      </w:pPr>
      <w:r>
        <w:rPr>
          <w:rFonts w:hint="eastAsia" w:ascii="宋体" w:hAnsi="Times New Roman" w:eastAsia="宋体" w:cs="宋体"/>
          <w:color w:val="auto"/>
          <w:kern w:val="2"/>
          <w:sz w:val="24"/>
          <w:szCs w:val="24"/>
          <w:highlight w:val="none"/>
          <w:lang w:val="en-US" w:eastAsia="zh-CN" w:bidi="ar-SA"/>
        </w:rPr>
        <w:t>注：在填写时，如本表格不适合</w:t>
      </w:r>
      <w:r>
        <w:rPr>
          <w:rFonts w:hint="eastAsia" w:ascii="宋体" w:hAnsi="Times New Roman" w:eastAsia="宋体" w:cs="宋体"/>
          <w:color w:val="auto"/>
          <w:kern w:val="2"/>
          <w:sz w:val="24"/>
          <w:szCs w:val="24"/>
          <w:highlight w:val="none"/>
          <w:lang w:val="zh-CN" w:eastAsia="zh-CN" w:bidi="ar-SA"/>
        </w:rPr>
        <w:t>供应商</w:t>
      </w:r>
      <w:r>
        <w:rPr>
          <w:rFonts w:hint="eastAsia" w:ascii="宋体" w:hAnsi="Times New Roman" w:eastAsia="宋体" w:cs="宋体"/>
          <w:color w:val="auto"/>
          <w:kern w:val="2"/>
          <w:sz w:val="24"/>
          <w:szCs w:val="24"/>
          <w:highlight w:val="none"/>
          <w:lang w:val="en-US" w:eastAsia="zh-CN" w:bidi="ar-SA"/>
        </w:rPr>
        <w:t>的实际情况，可根据本表格式自行划表填写，涉及评分项的其它证明材料附后</w:t>
      </w:r>
      <w:r>
        <w:rPr>
          <w:rFonts w:hint="eastAsia" w:ascii="宋体" w:hAnsi="宋体"/>
          <w:color w:val="auto"/>
          <w:sz w:val="24"/>
          <w:szCs w:val="24"/>
          <w:highlight w:val="none"/>
        </w:rPr>
        <w:t>。</w:t>
      </w:r>
    </w:p>
    <w:p w14:paraId="69BBB1EA">
      <w:pPr>
        <w:pStyle w:val="13"/>
        <w:rPr>
          <w:color w:val="auto"/>
          <w:highlight w:val="none"/>
        </w:rPr>
      </w:pPr>
    </w:p>
    <w:p w14:paraId="3AF26D9C">
      <w:pPr>
        <w:pStyle w:val="26"/>
        <w:spacing w:line="440" w:lineRule="exact"/>
        <w:rPr>
          <w:rFonts w:hAnsi="宋体" w:cs="宋体"/>
          <w:color w:val="auto"/>
          <w:sz w:val="24"/>
          <w:szCs w:val="24"/>
          <w:highlight w:val="none"/>
        </w:rPr>
      </w:pPr>
    </w:p>
    <w:p w14:paraId="798379BA"/>
    <w:p w14:paraId="5BA17DA3">
      <w:pPr>
        <w:adjustRightInd w:val="0"/>
        <w:snapToGrid w:val="0"/>
        <w:spacing w:line="440" w:lineRule="exact"/>
        <w:ind w:left="657" w:leftChars="313" w:firstLine="3530" w:firstLineChars="1471"/>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ascii="宋体" w:hAnsi="宋体" w:cs="宋体"/>
          <w:color w:val="auto"/>
          <w:sz w:val="24"/>
          <w:szCs w:val="24"/>
          <w:highlight w:val="none"/>
        </w:rPr>
        <w:t>全称（盖章）：</w:t>
      </w:r>
    </w:p>
    <w:p w14:paraId="685FCCB0">
      <w:pPr>
        <w:adjustRightInd w:val="0"/>
        <w:snapToGrid w:val="0"/>
        <w:spacing w:line="440" w:lineRule="exact"/>
        <w:ind w:left="657" w:leftChars="313" w:firstLine="3530" w:firstLineChars="1471"/>
        <w:jc w:val="left"/>
        <w:rPr>
          <w:rFonts w:ascii="宋体" w:hAnsi="宋体" w:eastAsia="宋体" w:cs="宋体"/>
          <w:color w:val="auto"/>
          <w:sz w:val="24"/>
          <w:szCs w:val="24"/>
          <w:highlight w:val="none"/>
        </w:rPr>
      </w:pPr>
      <w:r>
        <w:rPr>
          <w:rFonts w:ascii="宋体" w:hAnsi="宋体" w:cs="宋体"/>
          <w:color w:val="auto"/>
          <w:sz w:val="24"/>
          <w:szCs w:val="24"/>
          <w:highlight w:val="none"/>
        </w:rPr>
        <w:t>法定代表人或其授权</w:t>
      </w:r>
      <w:r>
        <w:rPr>
          <w:rFonts w:ascii="宋体" w:hAnsi="宋体" w:eastAsia="宋体" w:cs="宋体"/>
          <w:color w:val="auto"/>
          <w:sz w:val="24"/>
          <w:szCs w:val="24"/>
          <w:highlight w:val="none"/>
        </w:rPr>
        <w:t>代表人（签字或盖章）：</w:t>
      </w:r>
    </w:p>
    <w:p w14:paraId="22B0CC81">
      <w:pPr>
        <w:adjustRightInd w:val="0"/>
        <w:snapToGrid w:val="0"/>
        <w:spacing w:line="440" w:lineRule="exact"/>
        <w:ind w:left="657" w:leftChars="313" w:firstLine="3530" w:firstLineChars="1471"/>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日  期：</w:t>
      </w:r>
    </w:p>
    <w:p w14:paraId="041E6F9C">
      <w:pPr>
        <w:adjustRightInd w:val="0"/>
        <w:snapToGrid w:val="0"/>
        <w:spacing w:line="360" w:lineRule="auto"/>
        <w:rPr>
          <w:rFonts w:hint="eastAsia" w:ascii="宋体" w:hAnsi="宋体" w:cs="Times New Roman"/>
          <w:b w:val="0"/>
          <w:bCs/>
          <w:color w:val="auto"/>
          <w:sz w:val="21"/>
          <w:szCs w:val="21"/>
          <w:highlight w:val="none"/>
        </w:rPr>
      </w:pPr>
    </w:p>
    <w:p w14:paraId="58511386">
      <w:pPr>
        <w:spacing w:line="500" w:lineRule="exact"/>
        <w:rPr>
          <w:rFonts w:hint="eastAsia" w:ascii="宋体" w:hAnsi="宋体" w:cs="宋体"/>
          <w:color w:val="auto"/>
          <w:szCs w:val="21"/>
          <w:highlight w:val="none"/>
        </w:rPr>
      </w:pPr>
    </w:p>
    <w:p w14:paraId="0D510B86">
      <w:pPr>
        <w:pStyle w:val="85"/>
        <w:spacing w:line="540" w:lineRule="exact"/>
        <w:ind w:firstLine="0" w:firstLineChars="0"/>
        <w:jc w:val="center"/>
        <w:rPr>
          <w:rFonts w:hint="eastAsia" w:ascii="宋体" w:hAnsi="宋体" w:eastAsia="宋体" w:cs="宋体"/>
          <w:color w:val="auto"/>
          <w:sz w:val="24"/>
          <w:szCs w:val="24"/>
          <w:highlight w:val="none"/>
        </w:rPr>
      </w:pPr>
    </w:p>
    <w:p w14:paraId="266D75B0">
      <w:pPr>
        <w:pStyle w:val="85"/>
        <w:spacing w:line="540" w:lineRule="exact"/>
        <w:ind w:firstLine="0" w:firstLineChars="0"/>
        <w:jc w:val="center"/>
        <w:rPr>
          <w:rFonts w:hint="eastAsia" w:ascii="宋体" w:hAnsi="宋体" w:eastAsia="宋体" w:cs="宋体"/>
          <w:color w:val="auto"/>
          <w:sz w:val="24"/>
          <w:szCs w:val="24"/>
          <w:highlight w:val="none"/>
        </w:rPr>
      </w:pPr>
    </w:p>
    <w:p w14:paraId="2CAC689E">
      <w:pPr>
        <w:autoSpaceDE w:val="0"/>
        <w:autoSpaceDN w:val="0"/>
        <w:adjustRightInd w:val="0"/>
        <w:spacing w:line="400" w:lineRule="exact"/>
        <w:rPr>
          <w:rFonts w:hAnsi="Courier New"/>
          <w:bCs/>
          <w:color w:val="auto"/>
          <w:kern w:val="0"/>
          <w:sz w:val="24"/>
          <w:highlight w:val="none"/>
          <w:lang w:val="zh-CN"/>
        </w:rPr>
      </w:pPr>
    </w:p>
    <w:p w14:paraId="460DAD22">
      <w:pPr>
        <w:autoSpaceDE w:val="0"/>
        <w:autoSpaceDN w:val="0"/>
        <w:adjustRightInd w:val="0"/>
        <w:spacing w:line="400" w:lineRule="exact"/>
        <w:rPr>
          <w:rFonts w:hAnsi="Courier New"/>
          <w:bCs/>
          <w:color w:val="auto"/>
          <w:kern w:val="0"/>
          <w:sz w:val="24"/>
          <w:highlight w:val="none"/>
          <w:lang w:val="zh-CN"/>
        </w:rPr>
      </w:pPr>
    </w:p>
    <w:p w14:paraId="3CF81138">
      <w:pPr>
        <w:jc w:val="center"/>
        <w:rPr>
          <w:rFonts w:hint="eastAsia" w:ascii="宋体" w:hAnsi="宋体" w:cs="宋体"/>
          <w:b/>
          <w:bCs/>
          <w:color w:val="auto"/>
          <w:sz w:val="32"/>
          <w:szCs w:val="32"/>
          <w:highlight w:val="none"/>
          <w:lang w:val="en-US" w:eastAsia="zh-CN"/>
        </w:rPr>
      </w:pPr>
    </w:p>
    <w:p w14:paraId="1DCF2305">
      <w:pPr>
        <w:jc w:val="center"/>
        <w:rPr>
          <w:rFonts w:hint="eastAsia" w:ascii="宋体" w:hAnsi="宋体" w:cs="宋体"/>
          <w:b/>
          <w:bCs/>
          <w:color w:val="auto"/>
          <w:sz w:val="32"/>
          <w:szCs w:val="32"/>
          <w:highlight w:val="none"/>
          <w:lang w:val="en-US" w:eastAsia="zh-CN"/>
        </w:rPr>
      </w:pPr>
    </w:p>
    <w:p w14:paraId="35187946">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报价</w:t>
      </w:r>
      <w:r>
        <w:rPr>
          <w:rFonts w:hint="eastAsia" w:ascii="宋体" w:hAnsi="宋体" w:cs="宋体"/>
          <w:b/>
          <w:bCs/>
          <w:color w:val="auto"/>
          <w:sz w:val="32"/>
          <w:szCs w:val="32"/>
          <w:highlight w:val="none"/>
        </w:rPr>
        <w:t>文件</w:t>
      </w:r>
    </w:p>
    <w:p w14:paraId="4288E47D">
      <w:pPr>
        <w:spacing w:line="360" w:lineRule="auto"/>
        <w:jc w:val="center"/>
        <w:rPr>
          <w:rFonts w:hint="eastAsia" w:ascii="宋体" w:hAnsi="宋体" w:cs="宋体"/>
          <w:bCs/>
          <w:color w:val="auto"/>
          <w:sz w:val="24"/>
          <w:highlight w:val="none"/>
        </w:rPr>
      </w:pPr>
      <w:r>
        <w:rPr>
          <w:rFonts w:hint="eastAsia" w:ascii="宋体" w:hAnsi="宋体" w:cs="宋体"/>
          <w:b/>
          <w:color w:val="auto"/>
          <w:kern w:val="0"/>
          <w:sz w:val="30"/>
          <w:szCs w:val="30"/>
          <w:highlight w:val="none"/>
        </w:rPr>
        <w:t>目录</w:t>
      </w:r>
      <w:r>
        <w:rPr>
          <w:rFonts w:hint="eastAsia" w:ascii="宋体" w:hAnsi="宋体" w:cs="宋体"/>
          <w:bCs/>
          <w:color w:val="auto"/>
          <w:sz w:val="30"/>
          <w:szCs w:val="30"/>
          <w:highlight w:val="none"/>
        </w:rPr>
        <w:t xml:space="preserve">      </w:t>
      </w:r>
      <w:r>
        <w:rPr>
          <w:rFonts w:hint="eastAsia" w:ascii="宋体" w:hAnsi="宋体" w:cs="宋体"/>
          <w:bCs/>
          <w:color w:val="auto"/>
          <w:sz w:val="24"/>
          <w:highlight w:val="none"/>
        </w:rPr>
        <w:t xml:space="preserve">                 </w:t>
      </w:r>
    </w:p>
    <w:p w14:paraId="2F359C2B">
      <w:pPr>
        <w:snapToGrid w:val="0"/>
        <w:spacing w:line="42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eastAsia="zh-CN"/>
        </w:rPr>
        <w:t>（</w:t>
      </w:r>
      <w:r>
        <w:rPr>
          <w:rFonts w:hint="eastAsia" w:ascii="宋体" w:hAnsi="宋体" w:eastAsia="宋体" w:cs="宋体"/>
          <w:color w:val="auto"/>
          <w:kern w:val="0"/>
          <w:sz w:val="24"/>
          <w:szCs w:val="24"/>
          <w:lang w:val="en-US" w:eastAsia="zh-CN"/>
        </w:rPr>
        <w:t>1）报价一览表…………………………………………………………………（页码）</w:t>
      </w:r>
    </w:p>
    <w:p w14:paraId="0BCF4BAC">
      <w:pPr>
        <w:snapToGrid w:val="0"/>
        <w:spacing w:line="42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）中小企业声明函、监狱企业、残疾人福利性单位及其他相关的充分的证明材料（如有）…………………………………………………………………………… …（页码）</w:t>
      </w:r>
    </w:p>
    <w:p w14:paraId="31FA821A">
      <w:pPr>
        <w:pStyle w:val="85"/>
        <w:spacing w:line="540" w:lineRule="exact"/>
        <w:ind w:firstLine="0" w:firstLineChars="0"/>
        <w:jc w:val="both"/>
        <w:rPr>
          <w:rStyle w:val="209"/>
          <w:rFonts w:hint="eastAsia" w:ascii="宋体" w:hAnsi="宋体" w:eastAsia="宋体" w:cs="宋体"/>
          <w:b w:val="0"/>
          <w:bCs w:val="0"/>
          <w:color w:val="auto"/>
          <w:sz w:val="24"/>
          <w:szCs w:val="24"/>
          <w:highlight w:val="none"/>
        </w:rPr>
      </w:pPr>
    </w:p>
    <w:p w14:paraId="52CE31C7">
      <w:pPr>
        <w:autoSpaceDE w:val="0"/>
        <w:autoSpaceDN w:val="0"/>
        <w:adjustRightInd w:val="0"/>
        <w:spacing w:line="400" w:lineRule="exact"/>
        <w:rPr>
          <w:rFonts w:hAnsi="Courier New"/>
          <w:bCs/>
          <w:color w:val="auto"/>
          <w:kern w:val="0"/>
          <w:sz w:val="24"/>
          <w:highlight w:val="none"/>
          <w:lang w:val="zh-CN"/>
        </w:rPr>
      </w:pPr>
    </w:p>
    <w:p w14:paraId="0691FA8A">
      <w:pPr>
        <w:autoSpaceDE w:val="0"/>
        <w:autoSpaceDN w:val="0"/>
        <w:adjustRightInd w:val="0"/>
        <w:spacing w:line="400" w:lineRule="exact"/>
        <w:rPr>
          <w:rFonts w:hAnsi="Courier New"/>
          <w:bCs/>
          <w:color w:val="auto"/>
          <w:kern w:val="0"/>
          <w:sz w:val="24"/>
          <w:highlight w:val="none"/>
          <w:lang w:val="zh-CN"/>
        </w:rPr>
      </w:pPr>
    </w:p>
    <w:p w14:paraId="73BEB753">
      <w:pPr>
        <w:autoSpaceDE w:val="0"/>
        <w:autoSpaceDN w:val="0"/>
        <w:adjustRightInd w:val="0"/>
        <w:spacing w:line="400" w:lineRule="exact"/>
        <w:rPr>
          <w:rFonts w:hAnsi="Courier New"/>
          <w:bCs/>
          <w:color w:val="auto"/>
          <w:kern w:val="0"/>
          <w:sz w:val="24"/>
          <w:highlight w:val="none"/>
          <w:lang w:val="zh-CN"/>
        </w:rPr>
      </w:pPr>
    </w:p>
    <w:p w14:paraId="4C924032">
      <w:pPr>
        <w:autoSpaceDE w:val="0"/>
        <w:autoSpaceDN w:val="0"/>
        <w:adjustRightInd w:val="0"/>
        <w:spacing w:line="400" w:lineRule="exact"/>
        <w:rPr>
          <w:rFonts w:hAnsi="Courier New"/>
          <w:bCs/>
          <w:color w:val="auto"/>
          <w:kern w:val="0"/>
          <w:sz w:val="24"/>
          <w:highlight w:val="none"/>
          <w:lang w:val="zh-CN"/>
        </w:rPr>
      </w:pPr>
    </w:p>
    <w:p w14:paraId="331A156D">
      <w:pPr>
        <w:autoSpaceDE w:val="0"/>
        <w:autoSpaceDN w:val="0"/>
        <w:adjustRightInd w:val="0"/>
        <w:spacing w:line="400" w:lineRule="exact"/>
        <w:rPr>
          <w:rFonts w:hAnsi="Courier New"/>
          <w:bCs/>
          <w:color w:val="auto"/>
          <w:kern w:val="0"/>
          <w:sz w:val="24"/>
          <w:highlight w:val="none"/>
          <w:lang w:val="zh-CN"/>
        </w:rPr>
      </w:pPr>
    </w:p>
    <w:p w14:paraId="5B47A442">
      <w:pPr>
        <w:autoSpaceDE w:val="0"/>
        <w:autoSpaceDN w:val="0"/>
        <w:adjustRightInd w:val="0"/>
        <w:spacing w:line="400" w:lineRule="exact"/>
        <w:rPr>
          <w:rFonts w:hAnsi="Courier New"/>
          <w:bCs/>
          <w:color w:val="auto"/>
          <w:kern w:val="0"/>
          <w:sz w:val="24"/>
          <w:highlight w:val="none"/>
          <w:lang w:val="zh-CN"/>
        </w:rPr>
      </w:pPr>
    </w:p>
    <w:p w14:paraId="4B17632B">
      <w:pPr>
        <w:pStyle w:val="31"/>
        <w:ind w:left="5250"/>
        <w:rPr>
          <w:color w:val="auto"/>
          <w:highlight w:val="none"/>
          <w:lang w:val="zh-CN"/>
        </w:rPr>
      </w:pPr>
    </w:p>
    <w:p w14:paraId="49B41737">
      <w:pPr>
        <w:autoSpaceDE w:val="0"/>
        <w:autoSpaceDN w:val="0"/>
        <w:adjustRightInd w:val="0"/>
        <w:spacing w:line="400" w:lineRule="exact"/>
        <w:rPr>
          <w:rFonts w:hAnsi="Courier New"/>
          <w:bCs/>
          <w:color w:val="auto"/>
          <w:kern w:val="0"/>
          <w:sz w:val="24"/>
          <w:highlight w:val="none"/>
          <w:lang w:val="zh-CN"/>
        </w:rPr>
      </w:pPr>
    </w:p>
    <w:p w14:paraId="5F1E8D8C">
      <w:pPr>
        <w:pStyle w:val="31"/>
        <w:ind w:left="5250"/>
        <w:rPr>
          <w:rFonts w:hAnsi="Courier New"/>
          <w:bCs/>
          <w:color w:val="auto"/>
          <w:kern w:val="0"/>
          <w:sz w:val="24"/>
          <w:highlight w:val="none"/>
          <w:lang w:val="zh-CN"/>
        </w:rPr>
      </w:pPr>
    </w:p>
    <w:p w14:paraId="5FDC3D95">
      <w:pPr>
        <w:pStyle w:val="31"/>
        <w:ind w:left="5250"/>
        <w:rPr>
          <w:rFonts w:hAnsi="Courier New"/>
          <w:bCs/>
          <w:color w:val="auto"/>
          <w:kern w:val="0"/>
          <w:sz w:val="24"/>
          <w:highlight w:val="none"/>
          <w:lang w:val="zh-CN"/>
        </w:rPr>
      </w:pPr>
    </w:p>
    <w:p w14:paraId="261E3270">
      <w:pPr>
        <w:pStyle w:val="62"/>
        <w:rPr>
          <w:rFonts w:hint="eastAsia"/>
          <w:color w:val="auto"/>
          <w:highlight w:val="none"/>
          <w:lang w:val="zh-CN"/>
        </w:rPr>
      </w:pPr>
    </w:p>
    <w:p w14:paraId="6FD9525B">
      <w:pPr>
        <w:pStyle w:val="31"/>
        <w:ind w:left="5250"/>
        <w:jc w:val="center"/>
        <w:rPr>
          <w:rFonts w:hint="eastAsia" w:ascii="宋体" w:hAnsi="宋体" w:cs="宋体"/>
          <w:b/>
          <w:bCs/>
          <w:iCs/>
          <w:color w:val="auto"/>
          <w:sz w:val="30"/>
          <w:szCs w:val="30"/>
          <w:highlight w:val="none"/>
        </w:rPr>
      </w:pPr>
    </w:p>
    <w:p w14:paraId="2D4C4E22">
      <w:pPr>
        <w:pStyle w:val="21"/>
        <w:ind w:firstLine="240"/>
        <w:rPr>
          <w:rFonts w:hint="eastAsia" w:ascii="宋体" w:hAnsi="宋体" w:cs="Arial"/>
          <w:color w:val="auto"/>
          <w:sz w:val="24"/>
          <w:highlight w:val="none"/>
        </w:rPr>
      </w:pPr>
    </w:p>
    <w:p w14:paraId="3FE3115F">
      <w:pPr>
        <w:pStyle w:val="21"/>
        <w:ind w:firstLine="240"/>
        <w:rPr>
          <w:rFonts w:hint="eastAsia" w:ascii="宋体" w:hAnsi="宋体" w:cs="Arial"/>
          <w:color w:val="auto"/>
          <w:sz w:val="24"/>
          <w:highlight w:val="none"/>
        </w:rPr>
      </w:pPr>
    </w:p>
    <w:p w14:paraId="4A695D9F">
      <w:pPr>
        <w:pStyle w:val="21"/>
        <w:ind w:firstLine="240"/>
        <w:rPr>
          <w:rFonts w:hint="eastAsia" w:ascii="宋体" w:hAnsi="宋体" w:cs="Arial"/>
          <w:color w:val="auto"/>
          <w:sz w:val="24"/>
          <w:highlight w:val="none"/>
        </w:rPr>
      </w:pPr>
    </w:p>
    <w:p w14:paraId="124C2676">
      <w:pPr>
        <w:pStyle w:val="21"/>
        <w:ind w:firstLine="240"/>
        <w:rPr>
          <w:rFonts w:hint="eastAsia" w:ascii="宋体" w:hAnsi="宋体" w:cs="Arial"/>
          <w:color w:val="auto"/>
          <w:sz w:val="24"/>
          <w:highlight w:val="none"/>
        </w:rPr>
      </w:pPr>
    </w:p>
    <w:p w14:paraId="2E5098EC">
      <w:pPr>
        <w:pStyle w:val="31"/>
        <w:ind w:left="5250"/>
        <w:rPr>
          <w:color w:val="auto"/>
          <w:highlight w:val="none"/>
        </w:rPr>
      </w:pPr>
    </w:p>
    <w:p w14:paraId="6A8BE788">
      <w:pPr>
        <w:widowControl/>
        <w:spacing w:after="120" w:afterLines="50" w:line="600" w:lineRule="exact"/>
        <w:jc w:val="center"/>
        <w:rPr>
          <w:rFonts w:hint="eastAsia" w:ascii="宋体" w:hAnsi="宋体" w:cs="宋体"/>
          <w:b/>
          <w:bCs/>
          <w:iCs/>
          <w:color w:val="auto"/>
          <w:sz w:val="30"/>
          <w:szCs w:val="30"/>
          <w:highlight w:val="none"/>
        </w:rPr>
      </w:pPr>
    </w:p>
    <w:p w14:paraId="713083AB">
      <w:pPr>
        <w:widowControl/>
        <w:spacing w:after="120" w:afterLines="50" w:line="600" w:lineRule="exact"/>
        <w:jc w:val="center"/>
        <w:rPr>
          <w:rFonts w:hint="eastAsia" w:ascii="宋体" w:hAnsi="宋体" w:cs="宋体"/>
          <w:b/>
          <w:bCs/>
          <w:iCs/>
          <w:color w:val="auto"/>
          <w:sz w:val="30"/>
          <w:szCs w:val="30"/>
          <w:highlight w:val="none"/>
        </w:rPr>
      </w:pPr>
    </w:p>
    <w:p w14:paraId="42DD0397">
      <w:pPr>
        <w:pStyle w:val="21"/>
        <w:ind w:firstLine="301"/>
        <w:rPr>
          <w:rFonts w:hint="eastAsia" w:ascii="宋体" w:hAnsi="宋体" w:cs="宋体"/>
          <w:b/>
          <w:bCs/>
          <w:iCs/>
          <w:color w:val="auto"/>
          <w:sz w:val="30"/>
          <w:szCs w:val="30"/>
          <w:highlight w:val="none"/>
        </w:rPr>
      </w:pPr>
    </w:p>
    <w:p w14:paraId="45175F6D">
      <w:pPr>
        <w:autoSpaceDE w:val="0"/>
        <w:autoSpaceDN w:val="0"/>
        <w:adjustRightInd w:val="0"/>
        <w:spacing w:line="400" w:lineRule="exact"/>
        <w:rPr>
          <w:rFonts w:hint="eastAsia" w:ascii="宋体" w:hAnsi="宋体"/>
          <w:bCs/>
          <w:color w:val="auto"/>
          <w:kern w:val="0"/>
          <w:sz w:val="24"/>
          <w:highlight w:val="none"/>
          <w:lang w:val="zh-CN"/>
        </w:rPr>
      </w:pPr>
    </w:p>
    <w:p w14:paraId="3F10DDC4">
      <w:pPr>
        <w:autoSpaceDE w:val="0"/>
        <w:autoSpaceDN w:val="0"/>
        <w:adjustRightInd w:val="0"/>
        <w:spacing w:line="400" w:lineRule="exact"/>
        <w:rPr>
          <w:rFonts w:hint="eastAsia" w:ascii="宋体" w:hAnsi="宋体"/>
          <w:bCs/>
          <w:color w:val="auto"/>
          <w:kern w:val="0"/>
          <w:sz w:val="24"/>
          <w:highlight w:val="none"/>
          <w:lang w:val="zh-CN"/>
        </w:rPr>
      </w:pPr>
    </w:p>
    <w:p w14:paraId="521C4F7E">
      <w:pPr>
        <w:autoSpaceDE w:val="0"/>
        <w:autoSpaceDN w:val="0"/>
        <w:adjustRightInd w:val="0"/>
        <w:spacing w:line="400" w:lineRule="exact"/>
        <w:rPr>
          <w:rFonts w:hint="eastAsia" w:ascii="宋体" w:hAnsi="宋体"/>
          <w:bCs/>
          <w:color w:val="auto"/>
          <w:kern w:val="0"/>
          <w:sz w:val="24"/>
          <w:highlight w:val="none"/>
          <w:lang w:val="zh-CN"/>
        </w:rPr>
      </w:pPr>
    </w:p>
    <w:p w14:paraId="712E522A">
      <w:pPr>
        <w:widowControl/>
        <w:spacing w:line="400" w:lineRule="exact"/>
        <w:jc w:val="center"/>
        <w:rPr>
          <w:rFonts w:hint="eastAsia" w:ascii="宋体" w:hAnsi="宋体"/>
          <w:b/>
          <w:color w:val="auto"/>
          <w:sz w:val="30"/>
          <w:szCs w:val="30"/>
          <w:highlight w:val="none"/>
        </w:rPr>
      </w:pPr>
    </w:p>
    <w:p w14:paraId="5FB82FFA">
      <w:pPr>
        <w:autoSpaceDE w:val="0"/>
        <w:autoSpaceDN w:val="0"/>
        <w:adjustRightInd w:val="0"/>
        <w:spacing w:line="400" w:lineRule="exact"/>
        <w:rPr>
          <w:rFonts w:hAnsi="Courier New"/>
          <w:b/>
          <w:bCs/>
          <w:color w:val="auto"/>
          <w:kern w:val="0"/>
          <w:sz w:val="24"/>
          <w:highlight w:val="none"/>
          <w:lang w:val="zh-CN"/>
        </w:rPr>
      </w:pPr>
    </w:p>
    <w:p w14:paraId="23C27AD8">
      <w:pPr>
        <w:widowControl/>
        <w:spacing w:line="420" w:lineRule="atLeast"/>
        <w:jc w:val="center"/>
        <w:rPr>
          <w:rFonts w:hint="eastAsia" w:ascii="宋体" w:hAnsi="宋体" w:cs="宋体"/>
          <w:b/>
          <w:bCs/>
          <w:color w:val="auto"/>
          <w:kern w:val="0"/>
          <w:sz w:val="30"/>
          <w:szCs w:val="30"/>
          <w:highlight w:val="none"/>
        </w:rPr>
      </w:pPr>
    </w:p>
    <w:p w14:paraId="58F2130B">
      <w:pPr>
        <w:pageBreakBefore/>
        <w:shd w:val="clear" w:color="auto" w:fill="FFFFFF"/>
        <w:snapToGrid w:val="0"/>
        <w:spacing w:line="360" w:lineRule="auto"/>
        <w:jc w:val="both"/>
        <w:outlineLvl w:val="2"/>
        <w:rPr>
          <w:rFonts w:hint="eastAsia" w:ascii="宋体" w:hAnsi="宋体" w:cs="宋体"/>
          <w:b/>
          <w:bCs/>
          <w:i w:val="0"/>
          <w:iCs w:val="0"/>
          <w:color w:val="auto"/>
          <w:spacing w:val="-11"/>
          <w:sz w:val="28"/>
          <w:szCs w:val="28"/>
          <w:highlight w:val="none"/>
        </w:rPr>
      </w:pPr>
      <w:r>
        <w:rPr>
          <w:rFonts w:hint="eastAsia" w:ascii="宋体" w:eastAsia="宋体" w:cs="宋体"/>
          <w:b/>
          <w:bCs/>
          <w:color w:val="auto"/>
          <w:sz w:val="24"/>
          <w:szCs w:val="24"/>
          <w:highlight w:val="none"/>
          <w:lang w:val="en-US" w:eastAsia="zh-CN"/>
        </w:rPr>
        <w:t>附件</w:t>
      </w:r>
      <w:r>
        <w:rPr>
          <w:rFonts w:hint="eastAsia" w:ascii="宋体" w:cs="宋体"/>
          <w:b/>
          <w:bCs/>
          <w:color w:val="auto"/>
          <w:sz w:val="24"/>
          <w:szCs w:val="24"/>
          <w:highlight w:val="none"/>
          <w:lang w:val="en-US" w:eastAsia="zh-CN"/>
        </w:rPr>
        <w:t>7</w:t>
      </w:r>
      <w:r>
        <w:rPr>
          <w:rFonts w:hint="eastAsia" w:ascii="宋体" w:eastAsia="宋体" w:cs="宋体"/>
          <w:b/>
          <w:bCs/>
          <w:color w:val="auto"/>
          <w:sz w:val="24"/>
          <w:szCs w:val="24"/>
          <w:highlight w:val="none"/>
          <w:lang w:val="en-US" w:eastAsia="zh-CN"/>
        </w:rPr>
        <w:t>：</w:t>
      </w:r>
    </w:p>
    <w:p w14:paraId="0FB969FE">
      <w:pPr>
        <w:widowControl/>
        <w:spacing w:line="420" w:lineRule="atLeast"/>
        <w:jc w:val="center"/>
        <w:rPr>
          <w:rFonts w:hint="eastAsia" w:ascii="宋体" w:hAnsi="宋体" w:cs="宋体"/>
          <w:b/>
          <w:bCs/>
          <w:color w:val="auto"/>
          <w:kern w:val="0"/>
          <w:sz w:val="30"/>
          <w:szCs w:val="30"/>
          <w:highlight w:val="none"/>
        </w:rPr>
      </w:pPr>
    </w:p>
    <w:p w14:paraId="6C26535C">
      <w:pPr>
        <w:widowControl/>
        <w:spacing w:line="420" w:lineRule="atLeast"/>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开标一览表（初次报价）</w:t>
      </w:r>
    </w:p>
    <w:p w14:paraId="60DDC025">
      <w:pPr>
        <w:spacing w:line="380" w:lineRule="exact"/>
        <w:jc w:val="center"/>
        <w:rPr>
          <w:rFonts w:hint="eastAsia" w:ascii="宋体" w:hAnsi="宋体" w:cs="宋体"/>
          <w:b/>
          <w:bCs/>
          <w:color w:val="auto"/>
          <w:sz w:val="28"/>
          <w:highlight w:val="none"/>
        </w:rPr>
      </w:pPr>
    </w:p>
    <w:p w14:paraId="79385ECD">
      <w:pPr>
        <w:spacing w:line="380" w:lineRule="exact"/>
        <w:jc w:val="center"/>
        <w:rPr>
          <w:rFonts w:hint="eastAsia" w:ascii="宋体" w:hAnsi="宋体" w:cs="宋体"/>
          <w:b/>
          <w:bCs/>
          <w:color w:val="auto"/>
          <w:sz w:val="28"/>
          <w:highlight w:val="none"/>
        </w:rPr>
      </w:pPr>
    </w:p>
    <w:p w14:paraId="20D323C0">
      <w:pPr>
        <w:spacing w:line="360" w:lineRule="auto"/>
        <w:ind w:right="349" w:rightChars="166" w:firstLine="316" w:firstLineChars="150"/>
        <w:rPr>
          <w:rFonts w:hint="eastAsia" w:ascii="宋体" w:hAnsi="宋体" w:cs="宋体"/>
          <w:b/>
          <w:color w:val="auto"/>
          <w:szCs w:val="21"/>
          <w:highlight w:val="none"/>
        </w:rPr>
      </w:pPr>
      <w:r>
        <w:rPr>
          <w:rFonts w:hint="eastAsia" w:ascii="宋体" w:hAnsi="宋体" w:cs="宋体"/>
          <w:b/>
          <w:color w:val="auto"/>
          <w:szCs w:val="21"/>
          <w:highlight w:val="none"/>
        </w:rPr>
        <w:t xml:space="preserve">项目名称：                                          </w:t>
      </w:r>
    </w:p>
    <w:p w14:paraId="7C0F1EBF">
      <w:pPr>
        <w:spacing w:line="360" w:lineRule="auto"/>
        <w:ind w:right="349" w:rightChars="166" w:firstLine="316" w:firstLineChars="150"/>
        <w:rPr>
          <w:rFonts w:hint="eastAsia" w:ascii="宋体" w:hAnsi="宋体" w:cs="宋体"/>
          <w:b/>
          <w:color w:val="auto"/>
          <w:sz w:val="24"/>
          <w:highlight w:val="none"/>
        </w:rPr>
      </w:pPr>
      <w:r>
        <w:rPr>
          <w:rFonts w:hint="eastAsia" w:ascii="宋体" w:hAnsi="宋体" w:cs="宋体"/>
          <w:b/>
          <w:color w:val="auto"/>
          <w:szCs w:val="21"/>
          <w:highlight w:val="none"/>
        </w:rPr>
        <w:t xml:space="preserve">项目编号：  </w:t>
      </w:r>
    </w:p>
    <w:p w14:paraId="30026936">
      <w:pPr>
        <w:spacing w:line="360" w:lineRule="auto"/>
        <w:ind w:right="349" w:rightChars="166"/>
        <w:jc w:val="right"/>
        <w:rPr>
          <w:rFonts w:hint="eastAsia" w:ascii="宋体" w:hAnsi="宋体" w:cs="宋体"/>
          <w:b/>
          <w:color w:val="auto"/>
          <w:sz w:val="24"/>
          <w:highlight w:val="none"/>
        </w:rPr>
      </w:pPr>
      <w:r>
        <w:rPr>
          <w:rFonts w:hint="eastAsia" w:ascii="宋体" w:hAnsi="宋体" w:cs="宋体"/>
          <w:b/>
          <w:color w:val="auto"/>
          <w:sz w:val="24"/>
          <w:highlight w:val="none"/>
        </w:rPr>
        <w:t>单位：元</w:t>
      </w:r>
    </w:p>
    <w:tbl>
      <w:tblPr>
        <w:tblStyle w:val="46"/>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745"/>
        <w:gridCol w:w="2925"/>
        <w:gridCol w:w="1688"/>
      </w:tblGrid>
      <w:tr w14:paraId="1DE8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8BB75E3">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3745" w:type="dxa"/>
            <w:tcBorders>
              <w:top w:val="single" w:color="auto" w:sz="4" w:space="0"/>
              <w:left w:val="single" w:color="auto" w:sz="4" w:space="0"/>
              <w:bottom w:val="single" w:color="auto" w:sz="4" w:space="0"/>
              <w:right w:val="single" w:color="auto" w:sz="4" w:space="0"/>
            </w:tcBorders>
            <w:vAlign w:val="center"/>
          </w:tcPr>
          <w:p w14:paraId="506F1EAF">
            <w:pPr>
              <w:spacing w:line="440" w:lineRule="exact"/>
              <w:ind w:firstLine="145" w:firstLineChars="60"/>
              <w:jc w:val="center"/>
              <w:rPr>
                <w:rFonts w:hint="eastAsia" w:ascii="宋体" w:hAnsi="宋体" w:cs="宋体"/>
                <w:b/>
                <w:color w:val="auto"/>
                <w:sz w:val="24"/>
                <w:highlight w:val="none"/>
              </w:rPr>
            </w:pPr>
            <w:r>
              <w:rPr>
                <w:rFonts w:hint="eastAsia" w:ascii="宋体" w:hAnsi="宋体" w:cs="宋体"/>
                <w:b/>
                <w:color w:val="auto"/>
                <w:sz w:val="24"/>
                <w:highlight w:val="none"/>
              </w:rPr>
              <w:t>标项内容</w:t>
            </w:r>
          </w:p>
        </w:tc>
        <w:tc>
          <w:tcPr>
            <w:tcW w:w="2925" w:type="dxa"/>
            <w:tcBorders>
              <w:top w:val="single" w:color="auto" w:sz="4" w:space="0"/>
              <w:left w:val="single" w:color="auto" w:sz="4" w:space="0"/>
              <w:bottom w:val="single" w:color="auto" w:sz="4" w:space="0"/>
              <w:right w:val="single" w:color="auto" w:sz="4" w:space="0"/>
            </w:tcBorders>
            <w:vAlign w:val="center"/>
          </w:tcPr>
          <w:p w14:paraId="70F5B1B3">
            <w:pPr>
              <w:spacing w:line="440" w:lineRule="exact"/>
              <w:ind w:firstLine="145" w:firstLineChars="60"/>
              <w:jc w:val="center"/>
              <w:rPr>
                <w:rFonts w:hint="eastAsia" w:ascii="宋体" w:hAnsi="宋体" w:cs="宋体"/>
                <w:b/>
                <w:color w:val="auto"/>
                <w:sz w:val="24"/>
                <w:highlight w:val="none"/>
              </w:rPr>
            </w:pPr>
            <w:r>
              <w:rPr>
                <w:rFonts w:hint="eastAsia" w:ascii="宋体" w:hAnsi="宋体" w:cs="宋体"/>
                <w:b/>
                <w:color w:val="auto"/>
                <w:sz w:val="24"/>
                <w:highlight w:val="none"/>
              </w:rPr>
              <w:t>投标报价（</w:t>
            </w:r>
            <w:r>
              <w:rPr>
                <w:rFonts w:ascii="宋体" w:hAnsi="宋体" w:cs="宋体"/>
                <w:b/>
                <w:color w:val="auto"/>
                <w:sz w:val="24"/>
                <w:highlight w:val="none"/>
              </w:rPr>
              <w:t>元）</w:t>
            </w:r>
          </w:p>
        </w:tc>
        <w:tc>
          <w:tcPr>
            <w:tcW w:w="1688" w:type="dxa"/>
            <w:tcBorders>
              <w:top w:val="single" w:color="auto" w:sz="4" w:space="0"/>
              <w:left w:val="single" w:color="auto" w:sz="4" w:space="0"/>
              <w:bottom w:val="single" w:color="auto" w:sz="4" w:space="0"/>
              <w:right w:val="single" w:color="auto" w:sz="4" w:space="0"/>
            </w:tcBorders>
            <w:vAlign w:val="center"/>
          </w:tcPr>
          <w:p w14:paraId="50C3D077">
            <w:pPr>
              <w:spacing w:line="440" w:lineRule="exact"/>
              <w:ind w:firstLine="145" w:firstLineChars="60"/>
              <w:jc w:val="left"/>
              <w:rPr>
                <w:rFonts w:hint="eastAsia" w:ascii="宋体" w:hAnsi="宋体" w:cs="宋体"/>
                <w:b/>
                <w:color w:val="auto"/>
                <w:sz w:val="24"/>
                <w:highlight w:val="none"/>
              </w:rPr>
            </w:pPr>
            <w:r>
              <w:rPr>
                <w:rFonts w:hint="eastAsia" w:ascii="宋体" w:hAnsi="宋体" w:cs="宋体"/>
                <w:b/>
                <w:color w:val="auto"/>
                <w:sz w:val="24"/>
                <w:highlight w:val="none"/>
              </w:rPr>
              <w:t>项目负责人</w:t>
            </w:r>
          </w:p>
        </w:tc>
      </w:tr>
      <w:tr w14:paraId="3E7A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15D6C15">
            <w:pPr>
              <w:jc w:val="center"/>
              <w:rPr>
                <w:rFonts w:hint="eastAsia" w:ascii="宋体" w:hAnsi="宋体" w:cs="宋体"/>
                <w:color w:val="auto"/>
                <w:sz w:val="24"/>
                <w:highlight w:val="none"/>
              </w:rPr>
            </w:pPr>
            <w:r>
              <w:rPr>
                <w:rFonts w:hint="eastAsia" w:ascii="宋体" w:hAnsi="宋体" w:cs="宋体"/>
                <w:color w:val="auto"/>
                <w:spacing w:val="-11"/>
                <w:sz w:val="24"/>
                <w:highlight w:val="none"/>
              </w:rPr>
              <w:t>1</w:t>
            </w:r>
          </w:p>
        </w:tc>
        <w:tc>
          <w:tcPr>
            <w:tcW w:w="3745" w:type="dxa"/>
            <w:tcBorders>
              <w:top w:val="single" w:color="auto" w:sz="4" w:space="0"/>
              <w:left w:val="single" w:color="auto" w:sz="4" w:space="0"/>
              <w:bottom w:val="single" w:color="auto" w:sz="4" w:space="0"/>
              <w:right w:val="single" w:color="auto" w:sz="4" w:space="0"/>
            </w:tcBorders>
            <w:vAlign w:val="center"/>
          </w:tcPr>
          <w:p w14:paraId="14DC587B">
            <w:pPr>
              <w:jc w:val="center"/>
              <w:rPr>
                <w:rFonts w:hint="eastAsia" w:ascii="宋体" w:hAnsi="宋体" w:cs="宋体"/>
                <w:color w:val="auto"/>
                <w:sz w:val="24"/>
                <w:highlight w:val="none"/>
              </w:rPr>
            </w:pPr>
            <w:r>
              <w:rPr>
                <w:rFonts w:hint="eastAsia" w:ascii="宋体" w:hAnsi="宋体" w:cs="宋体"/>
                <w:color w:val="auto"/>
                <w:sz w:val="24"/>
                <w:highlight w:val="none"/>
                <w:lang w:eastAsia="zh-CN"/>
              </w:rPr>
              <w:t>全旺镇、湖南镇破石村历史文化名镇名村保护规划编制项目</w:t>
            </w:r>
          </w:p>
        </w:tc>
        <w:tc>
          <w:tcPr>
            <w:tcW w:w="2925" w:type="dxa"/>
            <w:tcBorders>
              <w:top w:val="single" w:color="auto" w:sz="4" w:space="0"/>
              <w:left w:val="single" w:color="auto" w:sz="4" w:space="0"/>
              <w:bottom w:val="single" w:color="auto" w:sz="4" w:space="0"/>
              <w:right w:val="single" w:color="auto" w:sz="4" w:space="0"/>
            </w:tcBorders>
            <w:vAlign w:val="center"/>
          </w:tcPr>
          <w:p w14:paraId="329DF770">
            <w:pPr>
              <w:spacing w:line="360" w:lineRule="auto"/>
              <w:ind w:firstLine="144" w:firstLineChars="60"/>
              <w:rPr>
                <w:rFonts w:hint="eastAsia" w:ascii="宋体" w:hAnsi="宋体" w:cs="宋体"/>
                <w:color w:val="auto"/>
                <w:sz w:val="24"/>
                <w:highlight w:val="none"/>
              </w:rPr>
            </w:pPr>
            <w:r>
              <w:rPr>
                <w:rFonts w:hint="eastAsia" w:ascii="宋体" w:hAnsi="宋体" w:cs="宋体"/>
                <w:color w:val="auto"/>
                <w:sz w:val="24"/>
                <w:highlight w:val="none"/>
              </w:rPr>
              <w:t>小</w:t>
            </w:r>
            <w:r>
              <w:rPr>
                <w:rFonts w:ascii="宋体" w:hAnsi="宋体" w:cs="宋体"/>
                <w:color w:val="auto"/>
                <w:sz w:val="24"/>
                <w:highlight w:val="none"/>
              </w:rPr>
              <w:t>写：</w:t>
            </w:r>
          </w:p>
          <w:p w14:paraId="0AB33452">
            <w:pPr>
              <w:ind w:firstLine="120" w:firstLineChars="50"/>
              <w:rPr>
                <w:rFonts w:hint="eastAsia" w:ascii="宋体" w:hAnsi="宋体" w:cs="宋体"/>
                <w:color w:val="auto"/>
                <w:sz w:val="24"/>
                <w:highlight w:val="none"/>
              </w:rPr>
            </w:pPr>
            <w:r>
              <w:rPr>
                <w:rFonts w:hint="eastAsia" w:ascii="宋体" w:hAnsi="宋体" w:cs="宋体"/>
                <w:color w:val="auto"/>
                <w:sz w:val="24"/>
                <w:highlight w:val="none"/>
              </w:rPr>
              <w:t>大</w:t>
            </w:r>
            <w:r>
              <w:rPr>
                <w:rFonts w:ascii="宋体" w:hAnsi="宋体" w:cs="宋体"/>
                <w:color w:val="auto"/>
                <w:sz w:val="24"/>
                <w:highlight w:val="none"/>
              </w:rPr>
              <w:t>写：</w:t>
            </w:r>
          </w:p>
        </w:tc>
        <w:tc>
          <w:tcPr>
            <w:tcW w:w="1688" w:type="dxa"/>
            <w:tcBorders>
              <w:top w:val="single" w:color="auto" w:sz="4" w:space="0"/>
              <w:left w:val="single" w:color="auto" w:sz="4" w:space="0"/>
              <w:bottom w:val="single" w:color="auto" w:sz="4" w:space="0"/>
              <w:right w:val="single" w:color="auto" w:sz="4" w:space="0"/>
            </w:tcBorders>
            <w:vAlign w:val="center"/>
          </w:tcPr>
          <w:p w14:paraId="42CE4A73">
            <w:pPr>
              <w:ind w:right="130" w:rightChars="62" w:firstLine="458" w:firstLineChars="191"/>
              <w:rPr>
                <w:rFonts w:hint="eastAsia" w:ascii="宋体" w:hAnsi="宋体" w:cs="宋体"/>
                <w:color w:val="auto"/>
                <w:sz w:val="24"/>
                <w:highlight w:val="none"/>
              </w:rPr>
            </w:pPr>
          </w:p>
        </w:tc>
      </w:tr>
    </w:tbl>
    <w:p w14:paraId="5FC53EB6">
      <w:pPr>
        <w:adjustRightInd w:val="0"/>
        <w:snapToGrid w:val="0"/>
        <w:spacing w:line="440" w:lineRule="exact"/>
        <w:rPr>
          <w:rFonts w:hint="eastAsia" w:ascii="宋体" w:hAnsi="宋体"/>
          <w:b/>
          <w:color w:val="auto"/>
          <w:szCs w:val="21"/>
          <w:highlight w:val="none"/>
        </w:rPr>
      </w:pPr>
      <w:r>
        <w:rPr>
          <w:rFonts w:hint="eastAsia" w:ascii="宋体" w:hAnsi="宋体"/>
          <w:b/>
          <w:color w:val="auto"/>
          <w:szCs w:val="21"/>
          <w:highlight w:val="none"/>
        </w:rPr>
        <w:t>注：1、投</w:t>
      </w:r>
      <w:r>
        <w:rPr>
          <w:rFonts w:ascii="宋体" w:hAnsi="宋体"/>
          <w:b/>
          <w:color w:val="auto"/>
          <w:szCs w:val="21"/>
          <w:highlight w:val="none"/>
        </w:rPr>
        <w:t>标</w:t>
      </w:r>
      <w:r>
        <w:rPr>
          <w:rFonts w:hint="eastAsia" w:ascii="宋体" w:hAnsi="宋体"/>
          <w:b/>
          <w:color w:val="auto"/>
          <w:szCs w:val="21"/>
          <w:highlight w:val="none"/>
        </w:rPr>
        <w:t>报</w:t>
      </w:r>
      <w:r>
        <w:rPr>
          <w:rFonts w:ascii="宋体" w:hAnsi="宋体"/>
          <w:b/>
          <w:color w:val="auto"/>
          <w:szCs w:val="21"/>
          <w:highlight w:val="none"/>
        </w:rPr>
        <w:t>价</w:t>
      </w:r>
      <w:r>
        <w:rPr>
          <w:rFonts w:hint="eastAsia" w:ascii="宋体" w:hAnsi="宋体"/>
          <w:b/>
          <w:color w:val="auto"/>
          <w:szCs w:val="21"/>
          <w:highlight w:val="none"/>
        </w:rPr>
        <w:t>（总价）</w:t>
      </w:r>
      <w:r>
        <w:rPr>
          <w:rFonts w:ascii="宋体" w:hAnsi="宋体"/>
          <w:b/>
          <w:color w:val="auto"/>
          <w:szCs w:val="21"/>
          <w:highlight w:val="none"/>
        </w:rPr>
        <w:t>高于</w:t>
      </w:r>
      <w:r>
        <w:rPr>
          <w:rFonts w:hint="eastAsia" w:ascii="宋体" w:hAnsi="宋体"/>
          <w:b/>
          <w:color w:val="auto"/>
          <w:szCs w:val="21"/>
          <w:highlight w:val="none"/>
        </w:rPr>
        <w:t>最高限价</w:t>
      </w:r>
      <w:r>
        <w:rPr>
          <w:rFonts w:ascii="宋体" w:hAnsi="宋体"/>
          <w:b/>
          <w:color w:val="auto"/>
          <w:szCs w:val="21"/>
          <w:highlight w:val="none"/>
        </w:rPr>
        <w:t>的视为无效报价。</w:t>
      </w:r>
    </w:p>
    <w:p w14:paraId="26FEF846">
      <w:pPr>
        <w:numPr>
          <w:ilvl w:val="0"/>
          <w:numId w:val="13"/>
        </w:numPr>
        <w:snapToGrid w:val="0"/>
        <w:spacing w:line="38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报价一经涂改，应在涂改处加盖单位公章或者由法定代表人或委托代理人签字或盖章，否则其投标作无效标处理。</w:t>
      </w:r>
    </w:p>
    <w:p w14:paraId="6475FFD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0"/>
          <w:sz w:val="24"/>
          <w:szCs w:val="24"/>
          <w:highlight w:val="none"/>
          <w:lang w:val="zh-CN" w:eastAsia="zh-CN"/>
        </w:rPr>
      </w:pPr>
      <w:r>
        <w:rPr>
          <w:rFonts w:hint="eastAsia" w:ascii="宋体" w:hAnsi="宋体" w:eastAsia="宋体" w:cs="宋体"/>
          <w:b/>
          <w:bCs/>
          <w:color w:val="auto"/>
          <w:spacing w:val="0"/>
          <w:kern w:val="2"/>
          <w:sz w:val="24"/>
          <w:szCs w:val="24"/>
          <w:highlight w:val="none"/>
          <w:lang w:val="en-US" w:eastAsia="zh-CN" w:bidi="ar-SA"/>
        </w:rPr>
        <w:t>3、对于经主管预算单位统筹后未预留份额专门面向中小企业采购的采购项目，以及预留份额项目中的非预留部分采购包，采购人、</w:t>
      </w:r>
      <w:r>
        <w:rPr>
          <w:rFonts w:hint="eastAsia" w:ascii="宋体" w:hAnsi="宋体" w:cs="宋体"/>
          <w:b/>
          <w:bCs/>
          <w:color w:val="auto"/>
          <w:spacing w:val="0"/>
          <w:kern w:val="2"/>
          <w:sz w:val="24"/>
          <w:szCs w:val="24"/>
          <w:highlight w:val="none"/>
          <w:lang w:val="en-US" w:eastAsia="zh-CN" w:bidi="ar-SA"/>
        </w:rPr>
        <w:t>4.采购代理机构将对符合规定的小微企业报价给予20%的扣除，用扣除后的价格参加评审。</w:t>
      </w:r>
    </w:p>
    <w:p w14:paraId="6A61CA54">
      <w:pPr>
        <w:pStyle w:val="23"/>
        <w:numPr>
          <w:ilvl w:val="0"/>
          <w:numId w:val="13"/>
        </w:numPr>
        <w:rPr>
          <w:rFonts w:hint="eastAsia"/>
        </w:rPr>
      </w:pPr>
    </w:p>
    <w:p w14:paraId="5902A388">
      <w:pPr>
        <w:pStyle w:val="62"/>
        <w:rPr>
          <w:rFonts w:hint="eastAsia"/>
          <w:color w:val="auto"/>
          <w:highlight w:val="none"/>
        </w:rPr>
      </w:pPr>
    </w:p>
    <w:p w14:paraId="4544B7BF">
      <w:pPr>
        <w:pStyle w:val="62"/>
        <w:rPr>
          <w:rFonts w:hint="eastAsia"/>
          <w:color w:val="auto"/>
          <w:highlight w:val="none"/>
        </w:rPr>
      </w:pPr>
    </w:p>
    <w:p w14:paraId="506F22A3">
      <w:pPr>
        <w:pStyle w:val="62"/>
        <w:rPr>
          <w:rFonts w:hint="eastAsia"/>
          <w:color w:val="auto"/>
          <w:highlight w:val="none"/>
        </w:rPr>
      </w:pPr>
    </w:p>
    <w:p w14:paraId="06C8F642">
      <w:pPr>
        <w:spacing w:line="600" w:lineRule="exact"/>
        <w:ind w:firstLine="3960" w:firstLineChars="1650"/>
        <w:textAlignment w:val="baseline"/>
        <w:rPr>
          <w:rFonts w:hint="eastAsia" w:hAnsi="宋体"/>
          <w:color w:val="auto"/>
          <w:sz w:val="24"/>
          <w:highlight w:val="none"/>
          <w:u w:val="single"/>
        </w:rPr>
      </w:pPr>
      <w:r>
        <w:rPr>
          <w:rFonts w:hint="eastAsia" w:hAnsi="宋体"/>
          <w:color w:val="auto"/>
          <w:sz w:val="24"/>
          <w:highlight w:val="none"/>
        </w:rPr>
        <w:t>供应商（盖章）：</w:t>
      </w:r>
    </w:p>
    <w:p w14:paraId="5B75188E">
      <w:pPr>
        <w:spacing w:line="600" w:lineRule="exact"/>
        <w:ind w:left="-4" w:leftChars="-2" w:firstLine="3960" w:firstLineChars="1650"/>
        <w:rPr>
          <w:rFonts w:hint="eastAsia" w:ascii="宋体" w:hAnsi="宋体"/>
          <w:color w:val="auto"/>
          <w:sz w:val="24"/>
          <w:highlight w:val="none"/>
          <w:u w:val="single"/>
        </w:rPr>
      </w:pPr>
      <w:r>
        <w:rPr>
          <w:rFonts w:hint="eastAsia" w:ascii="宋体" w:hAnsi="宋体"/>
          <w:color w:val="auto"/>
          <w:sz w:val="24"/>
          <w:highlight w:val="none"/>
        </w:rPr>
        <w:t>法定代表人或委托代理人（签字或盖章）：</w:t>
      </w:r>
    </w:p>
    <w:p w14:paraId="418632DB">
      <w:pPr>
        <w:spacing w:line="600" w:lineRule="exact"/>
        <w:ind w:firstLine="3960" w:firstLineChars="1650"/>
        <w:rPr>
          <w:rFonts w:hint="eastAsia" w:hAnsi="宋体"/>
          <w:color w:val="auto"/>
          <w:sz w:val="24"/>
          <w:highlight w:val="none"/>
        </w:rPr>
      </w:pPr>
      <w:r>
        <w:rPr>
          <w:rFonts w:hint="eastAsia" w:hAnsi="宋体"/>
          <w:color w:val="auto"/>
          <w:sz w:val="24"/>
          <w:highlight w:val="none"/>
        </w:rPr>
        <w:t>日期：</w:t>
      </w:r>
    </w:p>
    <w:p w14:paraId="0A05FBF6">
      <w:pPr>
        <w:pStyle w:val="4"/>
        <w:rPr>
          <w:rFonts w:hint="eastAsia" w:hAnsi="宋体"/>
          <w:color w:val="auto"/>
          <w:sz w:val="24"/>
          <w:highlight w:val="none"/>
        </w:rPr>
      </w:pPr>
    </w:p>
    <w:p w14:paraId="07659092">
      <w:pPr>
        <w:rPr>
          <w:rFonts w:hint="eastAsia" w:hAnsi="宋体"/>
          <w:color w:val="auto"/>
          <w:sz w:val="24"/>
          <w:highlight w:val="none"/>
        </w:rPr>
      </w:pPr>
    </w:p>
    <w:p w14:paraId="1E585AE4">
      <w:pPr>
        <w:pStyle w:val="4"/>
        <w:rPr>
          <w:rFonts w:hint="eastAsia" w:hAnsi="宋体"/>
          <w:color w:val="auto"/>
          <w:sz w:val="24"/>
          <w:highlight w:val="none"/>
        </w:rPr>
      </w:pPr>
    </w:p>
    <w:p w14:paraId="34F32D2D">
      <w:pPr>
        <w:rPr>
          <w:rFonts w:hint="eastAsia" w:hAnsi="宋体"/>
          <w:color w:val="auto"/>
          <w:sz w:val="24"/>
          <w:highlight w:val="none"/>
        </w:rPr>
      </w:pPr>
    </w:p>
    <w:bookmarkEnd w:id="39"/>
    <w:bookmarkEnd w:id="40"/>
    <w:bookmarkEnd w:id="41"/>
    <w:bookmarkEnd w:id="42"/>
    <w:bookmarkEnd w:id="43"/>
    <w:bookmarkEnd w:id="44"/>
    <w:bookmarkEnd w:id="45"/>
    <w:bookmarkEnd w:id="46"/>
    <w:p w14:paraId="7C42FCA2">
      <w:pPr>
        <w:pStyle w:val="85"/>
        <w:spacing w:line="540" w:lineRule="exact"/>
        <w:ind w:firstLine="0" w:firstLineChars="0"/>
        <w:jc w:val="both"/>
        <w:rPr>
          <w:rFonts w:hint="eastAsia" w:ascii="宋体" w:eastAsia="宋体" w:cs="宋体"/>
          <w:b/>
          <w:bCs/>
          <w:color w:val="auto"/>
          <w:sz w:val="24"/>
          <w:szCs w:val="24"/>
          <w:highlight w:val="none"/>
          <w:lang w:val="en-US" w:eastAsia="zh-CN"/>
        </w:rPr>
      </w:pPr>
    </w:p>
    <w:p w14:paraId="027D2749">
      <w:pPr>
        <w:pageBreakBefore/>
        <w:shd w:val="clear" w:color="auto" w:fill="FFFFFF"/>
        <w:snapToGrid w:val="0"/>
        <w:spacing w:line="360" w:lineRule="auto"/>
        <w:jc w:val="both"/>
        <w:outlineLvl w:val="2"/>
        <w:rPr>
          <w:rFonts w:hint="eastAsia" w:ascii="宋体" w:hAnsi="宋体" w:cs="宋体"/>
          <w:b/>
          <w:bCs/>
          <w:i w:val="0"/>
          <w:iCs w:val="0"/>
          <w:color w:val="auto"/>
          <w:spacing w:val="-11"/>
          <w:sz w:val="28"/>
          <w:szCs w:val="28"/>
          <w:highlight w:val="none"/>
        </w:rPr>
      </w:pPr>
      <w:r>
        <w:rPr>
          <w:rFonts w:hint="eastAsia" w:ascii="宋体" w:eastAsia="宋体" w:cs="宋体"/>
          <w:b/>
          <w:bCs/>
          <w:color w:val="auto"/>
          <w:sz w:val="24"/>
          <w:szCs w:val="24"/>
          <w:highlight w:val="none"/>
          <w:lang w:val="en-US" w:eastAsia="zh-CN"/>
        </w:rPr>
        <w:t>附件</w:t>
      </w:r>
      <w:r>
        <w:rPr>
          <w:rFonts w:hint="eastAsia" w:ascii="宋体" w:cs="宋体"/>
          <w:b/>
          <w:bCs/>
          <w:color w:val="auto"/>
          <w:sz w:val="24"/>
          <w:szCs w:val="24"/>
          <w:highlight w:val="none"/>
          <w:lang w:val="en-US" w:eastAsia="zh-CN"/>
        </w:rPr>
        <w:t>8</w:t>
      </w:r>
      <w:r>
        <w:rPr>
          <w:rFonts w:hint="eastAsia" w:ascii="宋体" w:eastAsia="宋体" w:cs="宋体"/>
          <w:b/>
          <w:bCs/>
          <w:color w:val="auto"/>
          <w:sz w:val="24"/>
          <w:szCs w:val="24"/>
          <w:highlight w:val="none"/>
          <w:lang w:val="en-US" w:eastAsia="zh-CN"/>
        </w:rPr>
        <w:t>：</w:t>
      </w:r>
    </w:p>
    <w:p w14:paraId="6F561518">
      <w:pPr>
        <w:pStyle w:val="31"/>
        <w:rPr>
          <w:rFonts w:hint="eastAsia"/>
          <w:color w:val="auto"/>
        </w:rPr>
      </w:pPr>
      <w:r>
        <w:rPr>
          <w:rFonts w:hint="eastAsia" w:ascii="宋体" w:hAnsi="宋体" w:cs="宋体"/>
          <w:b/>
          <w:bCs/>
          <w:i w:val="0"/>
          <w:iCs w:val="0"/>
          <w:color w:val="auto"/>
          <w:spacing w:val="-11"/>
          <w:sz w:val="28"/>
          <w:szCs w:val="28"/>
          <w:highlight w:val="none"/>
          <w:lang w:val="en-US" w:eastAsia="zh-CN"/>
        </w:rPr>
        <w:t>中小企业</w:t>
      </w:r>
      <w:r>
        <w:rPr>
          <w:rFonts w:hint="eastAsia" w:ascii="宋体" w:hAnsi="宋体" w:cs="宋体"/>
          <w:b/>
          <w:bCs/>
          <w:i w:val="0"/>
          <w:iCs w:val="0"/>
          <w:color w:val="auto"/>
          <w:spacing w:val="-11"/>
          <w:sz w:val="28"/>
          <w:szCs w:val="28"/>
          <w:highlight w:val="none"/>
        </w:rPr>
        <w:t>声明函、监狱企业、残疾人福利性单位及其他相关的充分的证明材料</w:t>
      </w:r>
    </w:p>
    <w:p w14:paraId="48C2DFF0">
      <w:pPr>
        <w:keepNext/>
        <w:keepLines/>
        <w:adjustRightInd w:val="0"/>
        <w:snapToGrid w:val="0"/>
        <w:spacing w:line="400" w:lineRule="exact"/>
        <w:jc w:val="center"/>
        <w:outlineLvl w:val="1"/>
        <w:rPr>
          <w:rFonts w:ascii="宋体" w:hAnsi="宋体" w:cs="宋体"/>
          <w:color w:val="auto"/>
          <w:sz w:val="28"/>
          <w:szCs w:val="28"/>
          <w:highlight w:val="none"/>
        </w:rPr>
      </w:pPr>
    </w:p>
    <w:p w14:paraId="7F2B98ED">
      <w:pPr>
        <w:keepNext/>
        <w:keepLines/>
        <w:adjustRightInd w:val="0"/>
        <w:snapToGrid w:val="0"/>
        <w:spacing w:line="400" w:lineRule="exact"/>
        <w:jc w:val="center"/>
        <w:outlineLvl w:val="1"/>
        <w:rPr>
          <w:rFonts w:ascii="宋体" w:hAnsi="宋体" w:cs="宋体"/>
          <w:b/>
          <w:color w:val="auto"/>
          <w:spacing w:val="6"/>
          <w:sz w:val="28"/>
          <w:szCs w:val="28"/>
          <w:highlight w:val="none"/>
        </w:rPr>
      </w:pPr>
      <w:r>
        <w:rPr>
          <w:rFonts w:ascii="宋体" w:hAnsi="宋体" w:cs="宋体"/>
          <w:color w:val="auto"/>
          <w:sz w:val="28"/>
          <w:szCs w:val="28"/>
          <w:highlight w:val="none"/>
        </w:rPr>
        <w:t>中小企业声明函</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服务</w:t>
      </w:r>
      <w:r>
        <w:rPr>
          <w:rFonts w:hint="eastAsia" w:ascii="宋体" w:hAnsi="宋体" w:cs="宋体"/>
          <w:color w:val="auto"/>
          <w:sz w:val="28"/>
          <w:szCs w:val="28"/>
          <w:highlight w:val="none"/>
          <w:lang w:eastAsia="zh-CN"/>
        </w:rPr>
        <w:t>）</w:t>
      </w:r>
    </w:p>
    <w:p w14:paraId="2FC7C8D6">
      <w:pPr>
        <w:spacing w:line="56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本公司郑重声明，根据《政府采购促进中小企业发展管理办法》（财库[2020]46号）的规定，本公司（联合体）参加</w:t>
      </w:r>
      <w:r>
        <w:rPr>
          <w:rFonts w:hint="eastAsia" w:ascii="宋体" w:hAnsi="宋体" w:eastAsia="宋体" w:cs="宋体"/>
          <w:color w:val="auto"/>
          <w:spacing w:val="6"/>
          <w:sz w:val="24"/>
          <w:szCs w:val="24"/>
          <w:highlight w:val="none"/>
          <w:u w:val="single"/>
        </w:rPr>
        <w:t>（单位名称）</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 xml:space="preserve"> （项目名称）</w:t>
      </w:r>
      <w:r>
        <w:rPr>
          <w:rFonts w:hint="eastAsia" w:ascii="宋体" w:hAnsi="宋体" w:eastAsia="宋体" w:cs="宋体"/>
          <w:color w:val="auto"/>
          <w:spacing w:val="6"/>
          <w:sz w:val="24"/>
          <w:szCs w:val="24"/>
          <w:highlight w:val="none"/>
        </w:rPr>
        <w:t xml:space="preserve">  采购活动，服务全部由符合政策要求的中小企业承接。相关企业（含联合体中的中小企业、签订分包意向协议的中小企业）的具体情况如下：</w:t>
      </w:r>
    </w:p>
    <w:p w14:paraId="466E602A">
      <w:pPr>
        <w:numPr>
          <w:ilvl w:val="0"/>
          <w:numId w:val="14"/>
        </w:numPr>
        <w:spacing w:line="560" w:lineRule="exact"/>
        <w:ind w:firstLine="504" w:firstLineChars="2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u w:val="single"/>
        </w:rPr>
        <w:t>标的名称，</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rPr>
        <w:t>（采购文件中明确的所属行业）</w:t>
      </w:r>
      <w:r>
        <w:rPr>
          <w:rFonts w:hint="eastAsia" w:ascii="宋体" w:hAnsi="宋体" w:eastAsia="宋体" w:cs="宋体"/>
          <w:color w:val="auto"/>
          <w:spacing w:val="6"/>
          <w:sz w:val="24"/>
          <w:szCs w:val="24"/>
          <w:highlight w:val="none"/>
        </w:rPr>
        <w:t xml:space="preserve">行业；承接企业为 </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p>
    <w:p w14:paraId="5C2D5B90">
      <w:pPr>
        <w:numPr>
          <w:ilvl w:val="0"/>
          <w:numId w:val="14"/>
        </w:numPr>
        <w:spacing w:line="560" w:lineRule="exact"/>
        <w:ind w:firstLine="504" w:firstLineChars="2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u w:val="single"/>
        </w:rPr>
        <w:t>标的名称</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rPr>
        <w:t>（采购文件中明确的所属行业）</w:t>
      </w:r>
      <w:r>
        <w:rPr>
          <w:rFonts w:hint="eastAsia" w:ascii="宋体" w:hAnsi="宋体" w:eastAsia="宋体" w:cs="宋体"/>
          <w:color w:val="auto"/>
          <w:spacing w:val="6"/>
          <w:sz w:val="24"/>
          <w:szCs w:val="24"/>
          <w:highlight w:val="none"/>
        </w:rPr>
        <w:t xml:space="preserve">行业；承接企业为 </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p>
    <w:p w14:paraId="2F034CFF">
      <w:pPr>
        <w:spacing w:line="560" w:lineRule="exact"/>
        <w:ind w:firstLine="50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p>
    <w:p w14:paraId="0B692E72">
      <w:pPr>
        <w:spacing w:line="560" w:lineRule="exact"/>
        <w:ind w:firstLine="50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以上企业，不属于大企业的分支机构，不存在控股股东为大企业的情形，也不存在与大企业的负责人为同一人的情形。</w:t>
      </w:r>
    </w:p>
    <w:p w14:paraId="0459FD1A">
      <w:pPr>
        <w:spacing w:line="560" w:lineRule="exact"/>
        <w:ind w:firstLine="50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本企业对上述声明内容的真实性负责。如有虚假，将依法承担相应责任。</w:t>
      </w:r>
    </w:p>
    <w:p w14:paraId="48D4CE2A">
      <w:pPr>
        <w:tabs>
          <w:tab w:val="left" w:pos="4860"/>
        </w:tabs>
        <w:spacing w:line="560" w:lineRule="exact"/>
        <w:ind w:right="1560" w:firstLine="1512" w:firstLineChars="6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企业名称</w:t>
      </w:r>
      <w:r>
        <w:rPr>
          <w:rFonts w:hint="eastAsia" w:ascii="宋体" w:hAnsi="宋体" w:eastAsia="宋体" w:cs="宋体"/>
          <w:color w:val="auto"/>
          <w:spacing w:val="6"/>
          <w:sz w:val="24"/>
          <w:szCs w:val="24"/>
          <w:highlight w:val="none"/>
          <w:lang w:val="en-US" w:eastAsia="zh-CN"/>
        </w:rPr>
        <w:t>(</w:t>
      </w:r>
      <w:r>
        <w:rPr>
          <w:rFonts w:hint="eastAsia" w:ascii="宋体" w:hAnsi="宋体" w:eastAsia="宋体" w:cs="宋体"/>
          <w:color w:val="auto"/>
          <w:spacing w:val="6"/>
          <w:sz w:val="24"/>
          <w:szCs w:val="24"/>
          <w:highlight w:val="none"/>
        </w:rPr>
        <w:t>盖章</w:t>
      </w:r>
      <w:r>
        <w:rPr>
          <w:rFonts w:hint="eastAsia" w:ascii="宋体" w:hAnsi="宋体" w:eastAsia="宋体" w:cs="宋体"/>
          <w:color w:val="auto"/>
          <w:spacing w:val="6"/>
          <w:sz w:val="24"/>
          <w:szCs w:val="24"/>
          <w:highlight w:val="none"/>
          <w:lang w:val="en-US" w:eastAsia="zh-CN"/>
        </w:rPr>
        <w:t>)</w:t>
      </w:r>
      <w:r>
        <w:rPr>
          <w:rFonts w:hint="eastAsia" w:ascii="宋体" w:hAnsi="宋体" w:eastAsia="宋体" w:cs="宋体"/>
          <w:color w:val="auto"/>
          <w:spacing w:val="6"/>
          <w:sz w:val="24"/>
          <w:szCs w:val="24"/>
          <w:highlight w:val="none"/>
        </w:rPr>
        <w:t xml:space="preserve">： </w:t>
      </w:r>
    </w:p>
    <w:p w14:paraId="5E47289B">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       日  期：    </w:t>
      </w:r>
    </w:p>
    <w:p w14:paraId="41CAF7D4">
      <w:pPr>
        <w:spacing w:line="540" w:lineRule="exact"/>
        <w:rPr>
          <w:rFonts w:hint="eastAsia" w:ascii="宋体" w:hAnsi="宋体" w:eastAsia="宋体" w:cs="宋体"/>
          <w:b/>
          <w:bCs/>
          <w:color w:val="auto"/>
          <w:sz w:val="24"/>
          <w:szCs w:val="24"/>
          <w:highlight w:val="none"/>
        </w:rPr>
      </w:pPr>
    </w:p>
    <w:p w14:paraId="24121345">
      <w:pPr>
        <w:spacing w:line="5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注：1、从业人员、营业收入、资产总额填报上一年度数据，无上一年度数据的新成立企业可不填报。</w:t>
      </w:r>
    </w:p>
    <w:p w14:paraId="3A4D477E">
      <w:pPr>
        <w:spacing w:line="5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2、供应商提供的货物既有中小企业制造货物，也有大型企业制造货物的，不享受本办法规定的中小企业扶持政策。</w:t>
      </w:r>
    </w:p>
    <w:p w14:paraId="45C46D5D">
      <w:pPr>
        <w:keepNext w:val="0"/>
        <w:keepLines w:val="0"/>
        <w:pageBreakBefore/>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t>监狱企业声明函</w:t>
      </w:r>
    </w:p>
    <w:p w14:paraId="6EE6D680">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center"/>
        <w:textAlignment w:val="auto"/>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rPr>
        <w:t>【不属于监狱企业的无需填写、递交】</w:t>
      </w:r>
    </w:p>
    <w:p w14:paraId="380A19B3">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cs="宋体"/>
          <w:i w:val="0"/>
          <w:iCs w:val="0"/>
          <w:color w:val="auto"/>
          <w:kern w:val="0"/>
          <w:sz w:val="24"/>
          <w:szCs w:val="24"/>
          <w:highlight w:val="none"/>
        </w:rPr>
      </w:pPr>
    </w:p>
    <w:p w14:paraId="3B470300">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rPr>
        <w:t>本公司郑重声明，根据《关于政府采购支持监狱企业发展有关问题的通知》 （财库[2014]68 号）的规定，本公司为</w:t>
      </w:r>
      <w:r>
        <w:rPr>
          <w:rFonts w:hint="eastAsia" w:ascii="宋体" w:hAnsi="宋体" w:cs="宋体"/>
          <w:i w:val="0"/>
          <w:iCs w:val="0"/>
          <w:color w:val="auto"/>
          <w:kern w:val="0"/>
          <w:sz w:val="24"/>
          <w:szCs w:val="24"/>
          <w:highlight w:val="none"/>
          <w:u w:val="single"/>
        </w:rPr>
        <w:t>监狱企业</w:t>
      </w:r>
      <w:r>
        <w:rPr>
          <w:rFonts w:hint="eastAsia" w:ascii="宋体" w:hAnsi="宋体" w:cs="宋体"/>
          <w:i w:val="0"/>
          <w:iCs w:val="0"/>
          <w:color w:val="auto"/>
          <w:kern w:val="0"/>
          <w:sz w:val="24"/>
          <w:szCs w:val="24"/>
          <w:highlight w:val="none"/>
        </w:rPr>
        <w:t>。</w:t>
      </w:r>
    </w:p>
    <w:p w14:paraId="362CB6A0">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rPr>
        <w:t>根据上述标准，我公司属于监狱企业的理由为：</w:t>
      </w:r>
      <w:r>
        <w:rPr>
          <w:rFonts w:hint="eastAsia" w:ascii="宋体" w:hAnsi="宋体" w:cs="宋体"/>
          <w:i w:val="0"/>
          <w:iCs w:val="0"/>
          <w:color w:val="auto"/>
          <w:kern w:val="0"/>
          <w:sz w:val="24"/>
          <w:szCs w:val="24"/>
          <w:highlight w:val="none"/>
          <w:u w:val="single"/>
        </w:rPr>
        <w:t xml:space="preserve">         </w:t>
      </w:r>
      <w:r>
        <w:rPr>
          <w:rFonts w:hint="eastAsia" w:ascii="宋体" w:hAnsi="宋体" w:cs="宋体"/>
          <w:i w:val="0"/>
          <w:iCs w:val="0"/>
          <w:color w:val="auto"/>
          <w:kern w:val="0"/>
          <w:sz w:val="24"/>
          <w:szCs w:val="24"/>
          <w:highlight w:val="none"/>
        </w:rPr>
        <w:t>。</w:t>
      </w:r>
    </w:p>
    <w:p w14:paraId="58F46904">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rPr>
        <w:t>本公司为参加（</w:t>
      </w:r>
      <w:r>
        <w:rPr>
          <w:rFonts w:hint="eastAsia" w:ascii="宋体" w:hAnsi="宋体" w:cs="宋体"/>
          <w:i w:val="0"/>
          <w:iCs w:val="0"/>
          <w:color w:val="auto"/>
          <w:kern w:val="0"/>
          <w:sz w:val="24"/>
          <w:szCs w:val="24"/>
          <w:highlight w:val="none"/>
          <w:u w:val="single"/>
        </w:rPr>
        <w:t xml:space="preserve">    项目名称    </w:t>
      </w:r>
      <w:r>
        <w:rPr>
          <w:rFonts w:hint="eastAsia" w:ascii="宋体" w:hAnsi="宋体" w:cs="宋体"/>
          <w:i w:val="0"/>
          <w:iCs w:val="0"/>
          <w:color w:val="auto"/>
          <w:kern w:val="0"/>
          <w:sz w:val="24"/>
          <w:szCs w:val="24"/>
          <w:highlight w:val="none"/>
        </w:rPr>
        <w:t>） （项目编号：</w:t>
      </w:r>
      <w:r>
        <w:rPr>
          <w:rFonts w:hint="eastAsia" w:ascii="宋体" w:hAnsi="宋体" w:cs="宋体"/>
          <w:i w:val="0"/>
          <w:iCs w:val="0"/>
          <w:color w:val="auto"/>
          <w:kern w:val="0"/>
          <w:sz w:val="24"/>
          <w:szCs w:val="24"/>
          <w:highlight w:val="none"/>
          <w:u w:val="single"/>
        </w:rPr>
        <w:t xml:space="preserve">      </w:t>
      </w:r>
      <w:r>
        <w:rPr>
          <w:rFonts w:hint="eastAsia" w:ascii="宋体" w:hAnsi="宋体" w:cs="宋体"/>
          <w:i w:val="0"/>
          <w:iCs w:val="0"/>
          <w:color w:val="auto"/>
          <w:kern w:val="0"/>
          <w:sz w:val="24"/>
          <w:szCs w:val="24"/>
          <w:highlight w:val="none"/>
        </w:rPr>
        <w:t>）采购活动提供本企业提供服务。</w:t>
      </w:r>
    </w:p>
    <w:p w14:paraId="59266F54">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rPr>
        <w:t>本公司对上述声明的真实性负责。如有虚假，将依法承担相应责任。</w:t>
      </w:r>
    </w:p>
    <w:p w14:paraId="7165B8C4">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cs="宋体"/>
          <w:i w:val="0"/>
          <w:iCs w:val="0"/>
          <w:color w:val="auto"/>
          <w:kern w:val="0"/>
          <w:sz w:val="24"/>
          <w:szCs w:val="24"/>
          <w:highlight w:val="none"/>
        </w:rPr>
      </w:pPr>
    </w:p>
    <w:p w14:paraId="081B6164">
      <w:pPr>
        <w:keepNext w:val="0"/>
        <w:keepLines w:val="0"/>
        <w:pageBreakBefore w:val="0"/>
        <w:widowControl/>
        <w:kinsoku/>
        <w:wordWrap/>
        <w:overflowPunct/>
        <w:topLinePunct w:val="0"/>
        <w:autoSpaceDE/>
        <w:autoSpaceDN/>
        <w:bidi w:val="0"/>
        <w:adjustRightInd/>
        <w:snapToGrid w:val="0"/>
        <w:spacing w:line="380" w:lineRule="exact"/>
        <w:ind w:firstLine="6000" w:firstLineChars="2500"/>
        <w:jc w:val="left"/>
        <w:textAlignment w:val="auto"/>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lang w:eastAsia="zh-CN"/>
        </w:rPr>
        <w:t>单位</w:t>
      </w:r>
      <w:r>
        <w:rPr>
          <w:rFonts w:hint="eastAsia" w:ascii="宋体" w:hAnsi="宋体" w:cs="宋体"/>
          <w:i w:val="0"/>
          <w:iCs w:val="0"/>
          <w:color w:val="auto"/>
          <w:kern w:val="0"/>
          <w:sz w:val="24"/>
          <w:szCs w:val="24"/>
          <w:highlight w:val="none"/>
        </w:rPr>
        <w:t>名称（盖章）：</w:t>
      </w:r>
    </w:p>
    <w:p w14:paraId="211683A3">
      <w:pPr>
        <w:keepNext w:val="0"/>
        <w:keepLines w:val="0"/>
        <w:pageBreakBefore w:val="0"/>
        <w:widowControl/>
        <w:kinsoku/>
        <w:wordWrap/>
        <w:overflowPunct/>
        <w:topLinePunct w:val="0"/>
        <w:autoSpaceDE/>
        <w:autoSpaceDN/>
        <w:bidi w:val="0"/>
        <w:adjustRightInd/>
        <w:snapToGrid w:val="0"/>
        <w:spacing w:line="380" w:lineRule="exact"/>
        <w:ind w:firstLine="5760" w:firstLineChars="2400"/>
        <w:jc w:val="left"/>
        <w:textAlignment w:val="auto"/>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rPr>
        <w:t>日期：    年  月  日</w:t>
      </w:r>
    </w:p>
    <w:p w14:paraId="78E8F942">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cs="宋体"/>
          <w:i w:val="0"/>
          <w:iCs w:val="0"/>
          <w:color w:val="auto"/>
          <w:kern w:val="0"/>
          <w:sz w:val="24"/>
          <w:szCs w:val="24"/>
          <w:highlight w:val="none"/>
        </w:rPr>
      </w:pPr>
    </w:p>
    <w:p w14:paraId="6D1BF32A">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宋体" w:hAnsi="宋体" w:cs="宋体"/>
          <w:i w:val="0"/>
          <w:iCs w:val="0"/>
          <w:color w:val="auto"/>
          <w:kern w:val="0"/>
          <w:sz w:val="24"/>
          <w:szCs w:val="24"/>
          <w:highlight w:val="none"/>
        </w:rPr>
      </w:pPr>
    </w:p>
    <w:p w14:paraId="2DEDFC4B">
      <w:pPr>
        <w:pStyle w:val="67"/>
        <w:keepNext w:val="0"/>
        <w:keepLines w:val="0"/>
        <w:pageBreakBefore w:val="0"/>
        <w:kinsoku/>
        <w:wordWrap/>
        <w:overflowPunct/>
        <w:topLinePunct w:val="0"/>
        <w:autoSpaceDE/>
        <w:autoSpaceDN/>
        <w:bidi w:val="0"/>
        <w:adjustRightInd/>
        <w:snapToGrid w:val="0"/>
        <w:spacing w:line="380" w:lineRule="exact"/>
        <w:ind w:firstLine="240" w:firstLineChars="100"/>
        <w:jc w:val="left"/>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监狱企业视同小微企业，参加本项目投标的，视为小型、微型企业，享受小微企业政策扶持。</w:t>
      </w:r>
      <w:r>
        <w:rPr>
          <w:rFonts w:hint="eastAsia" w:ascii="宋体" w:hAnsi="宋体" w:eastAsia="宋体" w:cs="宋体"/>
          <w:b/>
          <w:bCs/>
          <w:i w:val="0"/>
          <w:iCs w:val="0"/>
          <w:color w:val="auto"/>
          <w:sz w:val="24"/>
          <w:szCs w:val="24"/>
          <w:highlight w:val="none"/>
        </w:rPr>
        <w:t>注：提供《监狱企业声明函》及其相关的充分的证明材料</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rPr>
        <w:t>供应商为监狱企业的证明文件：省级以上监狱管理局、戒毒管理局（含新疆生产建设兵团）出具。</w:t>
      </w:r>
      <w:r>
        <w:rPr>
          <w:rFonts w:hint="eastAsia" w:ascii="宋体" w:hAnsi="宋体" w:eastAsia="宋体" w:cs="宋体"/>
          <w:b/>
          <w:bCs/>
          <w:i w:val="0"/>
          <w:iCs w:val="0"/>
          <w:color w:val="auto"/>
          <w:sz w:val="24"/>
          <w:szCs w:val="24"/>
          <w:highlight w:val="none"/>
          <w:lang w:eastAsia="zh-CN"/>
        </w:rPr>
        <w:t>）</w:t>
      </w:r>
    </w:p>
    <w:p w14:paraId="1C33DC9B">
      <w:pPr>
        <w:widowControl/>
        <w:snapToGrid w:val="0"/>
        <w:spacing w:line="360" w:lineRule="auto"/>
        <w:ind w:firstLine="480" w:firstLineChars="200"/>
        <w:jc w:val="left"/>
        <w:rPr>
          <w:rFonts w:hint="eastAsia" w:ascii="宋体" w:hAnsi="宋体" w:eastAsia="宋体" w:cs="宋体"/>
          <w:i w:val="0"/>
          <w:iCs w:val="0"/>
          <w:color w:val="auto"/>
          <w:kern w:val="0"/>
          <w:sz w:val="24"/>
          <w:highlight w:val="none"/>
        </w:rPr>
      </w:pPr>
    </w:p>
    <w:p w14:paraId="7FE84304">
      <w:pPr>
        <w:snapToGrid w:val="0"/>
        <w:spacing w:line="360" w:lineRule="auto"/>
        <w:rPr>
          <w:rFonts w:hint="eastAsia" w:ascii="宋体" w:hAnsi="宋体" w:cs="宋体"/>
          <w:b/>
          <w:i w:val="0"/>
          <w:iCs w:val="0"/>
          <w:color w:val="auto"/>
          <w:spacing w:val="6"/>
          <w:sz w:val="24"/>
          <w:highlight w:val="none"/>
        </w:rPr>
      </w:pPr>
    </w:p>
    <w:p w14:paraId="3BD4A187">
      <w:pPr>
        <w:ind w:firstLine="3213" w:firstLineChars="1000"/>
        <w:rPr>
          <w:rFonts w:hint="eastAsia"/>
          <w:b/>
          <w:bCs/>
          <w:i w:val="0"/>
          <w:iCs w:val="0"/>
          <w:color w:val="auto"/>
          <w:sz w:val="32"/>
          <w:szCs w:val="32"/>
          <w:highlight w:val="none"/>
        </w:rPr>
      </w:pPr>
      <w:r>
        <w:rPr>
          <w:rFonts w:hint="eastAsia"/>
          <w:b/>
          <w:bCs/>
          <w:i w:val="0"/>
          <w:iCs w:val="0"/>
          <w:color w:val="auto"/>
          <w:sz w:val="32"/>
          <w:szCs w:val="32"/>
          <w:highlight w:val="none"/>
        </w:rPr>
        <w:t>残疾人福利性单位声明函</w:t>
      </w:r>
    </w:p>
    <w:p w14:paraId="34EE293A">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center"/>
        <w:textAlignment w:val="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【不属于残疾人福利性单位的无需填写、递交】</w:t>
      </w:r>
    </w:p>
    <w:p w14:paraId="17515A27">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i w:val="0"/>
          <w:iCs w:val="0"/>
          <w:color w:val="auto"/>
          <w:sz w:val="24"/>
          <w:szCs w:val="24"/>
          <w:highlight w:val="none"/>
        </w:rPr>
      </w:pPr>
    </w:p>
    <w:p w14:paraId="12CC9E1C">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14:paraId="6E7CDB1F">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本单位对上述声明的真实性负责。如有虚假，将依法承担相应责任。</w:t>
      </w:r>
    </w:p>
    <w:p w14:paraId="5A670B97">
      <w:pPr>
        <w:keepNext w:val="0"/>
        <w:keepLines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cs="宋体"/>
          <w:i w:val="0"/>
          <w:iCs w:val="0"/>
          <w:color w:val="auto"/>
          <w:sz w:val="24"/>
          <w:szCs w:val="24"/>
          <w:highlight w:val="none"/>
        </w:rPr>
      </w:pPr>
    </w:p>
    <w:p w14:paraId="0767CF44">
      <w:pPr>
        <w:keepNext w:val="0"/>
        <w:keepLines w:val="0"/>
        <w:widowControl w:val="0"/>
        <w:tabs>
          <w:tab w:val="left" w:pos="4860"/>
        </w:tabs>
        <w:kinsoku/>
        <w:wordWrap/>
        <w:overflowPunct/>
        <w:topLinePunct w:val="0"/>
        <w:autoSpaceDE/>
        <w:autoSpaceDN/>
        <w:bidi w:val="0"/>
        <w:adjustRightInd/>
        <w:snapToGrid w:val="0"/>
        <w:spacing w:line="380" w:lineRule="exact"/>
        <w:ind w:right="1560" w:firstLine="480" w:firstLineChars="200"/>
        <w:jc w:val="left"/>
        <w:textAlignment w:val="auto"/>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w:t>
      </w:r>
      <w:r>
        <w:rPr>
          <w:rFonts w:hint="eastAsia" w:ascii="宋体" w:hAnsi="宋体" w:cs="宋体"/>
          <w:i w:val="0"/>
          <w:iCs w:val="0"/>
          <w:color w:val="auto"/>
          <w:sz w:val="24"/>
          <w:szCs w:val="24"/>
          <w:highlight w:val="none"/>
          <w:lang w:val="en-US" w:eastAsia="zh-CN"/>
        </w:rPr>
        <w:t xml:space="preserve">                             </w:t>
      </w:r>
      <w:r>
        <w:rPr>
          <w:rFonts w:hint="eastAsia" w:ascii="宋体" w:hAnsi="宋体" w:cs="宋体"/>
          <w:i w:val="0"/>
          <w:iCs w:val="0"/>
          <w:color w:val="auto"/>
          <w:sz w:val="24"/>
          <w:szCs w:val="24"/>
          <w:highlight w:val="none"/>
        </w:rPr>
        <w:t>单位名称（盖章）：</w:t>
      </w:r>
    </w:p>
    <w:p w14:paraId="40684853">
      <w:pPr>
        <w:keepNext w:val="0"/>
        <w:keepLines w:val="0"/>
        <w:widowControl w:val="0"/>
        <w:tabs>
          <w:tab w:val="left" w:pos="4860"/>
        </w:tabs>
        <w:kinsoku/>
        <w:wordWrap/>
        <w:overflowPunct/>
        <w:topLinePunct w:val="0"/>
        <w:autoSpaceDE/>
        <w:autoSpaceDN/>
        <w:bidi w:val="0"/>
        <w:adjustRightInd/>
        <w:snapToGrid w:val="0"/>
        <w:spacing w:line="380" w:lineRule="exact"/>
        <w:ind w:right="1560" w:firstLine="480" w:firstLineChars="200"/>
        <w:jc w:val="left"/>
        <w:textAlignment w:val="auto"/>
        <w:rPr>
          <w:rFonts w:hint="eastAsia"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rPr>
        <w:t xml:space="preserve">      </w:t>
      </w:r>
      <w:r>
        <w:rPr>
          <w:rFonts w:hint="eastAsia" w:ascii="宋体" w:hAnsi="宋体" w:cs="宋体"/>
          <w:i w:val="0"/>
          <w:iCs w:val="0"/>
          <w:color w:val="auto"/>
          <w:sz w:val="24"/>
          <w:szCs w:val="24"/>
          <w:highlight w:val="none"/>
          <w:lang w:val="en-US" w:eastAsia="zh-CN"/>
        </w:rPr>
        <w:t xml:space="preserve">                             </w:t>
      </w:r>
    </w:p>
    <w:p w14:paraId="549EE439">
      <w:pPr>
        <w:keepNext w:val="0"/>
        <w:keepLines w:val="0"/>
        <w:widowControl w:val="0"/>
        <w:tabs>
          <w:tab w:val="left" w:pos="4860"/>
        </w:tabs>
        <w:kinsoku/>
        <w:wordWrap/>
        <w:overflowPunct/>
        <w:topLinePunct w:val="0"/>
        <w:autoSpaceDE/>
        <w:autoSpaceDN/>
        <w:bidi w:val="0"/>
        <w:adjustRightInd/>
        <w:snapToGrid w:val="0"/>
        <w:spacing w:line="380" w:lineRule="exact"/>
        <w:ind w:right="1560" w:firstLine="4800" w:firstLineChars="2000"/>
        <w:jc w:val="left"/>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rPr>
        <w:t xml:space="preserve"> 日  期：</w:t>
      </w:r>
      <w:r>
        <w:rPr>
          <w:rFonts w:hint="eastAsia" w:ascii="宋体" w:hAnsi="宋体" w:cs="宋体"/>
          <w:i w:val="0"/>
          <w:iCs w:val="0"/>
          <w:color w:val="auto"/>
          <w:sz w:val="24"/>
          <w:szCs w:val="24"/>
          <w:highlight w:val="none"/>
          <w:lang w:val="en-US" w:eastAsia="zh-CN"/>
        </w:rPr>
        <w:t>年  月  日</w:t>
      </w:r>
    </w:p>
    <w:p w14:paraId="0F3D59D1">
      <w:pPr>
        <w:pStyle w:val="58"/>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i w:val="0"/>
          <w:iCs w:val="0"/>
          <w:color w:val="auto"/>
          <w:sz w:val="24"/>
          <w:szCs w:val="24"/>
          <w:highlight w:val="none"/>
        </w:rPr>
      </w:pPr>
      <w:r>
        <w:rPr>
          <w:rFonts w:hint="eastAsia" w:ascii="宋体" w:hAnsi="宋体" w:cs="宋体"/>
          <w:i w:val="0"/>
          <w:iCs w:val="0"/>
          <w:color w:val="auto"/>
          <w:sz w:val="24"/>
          <w:szCs w:val="24"/>
          <w:highlight w:val="none"/>
        </w:rPr>
        <w:t>残疾人福利性单位参加投标</w:t>
      </w:r>
      <w:r>
        <w:rPr>
          <w:rFonts w:hint="eastAsia" w:ascii="宋体" w:hAnsi="宋体" w:cs="宋体"/>
          <w:i w:val="0"/>
          <w:iCs w:val="0"/>
          <w:color w:val="auto"/>
          <w:sz w:val="24"/>
          <w:szCs w:val="24"/>
          <w:highlight w:val="none"/>
          <w:lang w:eastAsia="zh-CN"/>
        </w:rPr>
        <w:t>，</w:t>
      </w:r>
      <w:r>
        <w:rPr>
          <w:rFonts w:hint="eastAsia" w:ascii="宋体" w:hAnsi="宋体" w:cs="宋体"/>
          <w:b/>
          <w:bCs/>
          <w:i w:val="0"/>
          <w:iCs w:val="0"/>
          <w:color w:val="auto"/>
          <w:sz w:val="24"/>
          <w:szCs w:val="24"/>
          <w:highlight w:val="none"/>
        </w:rPr>
        <w:t>符合《财政部、民政部、中国残疾人联合会关于促进残疾人就业政府采购政策的通知》（财库〔2017〕141号）政策规定的，提供《残疾人福利性单位声明函》</w:t>
      </w:r>
      <w:r>
        <w:rPr>
          <w:rFonts w:hint="eastAsia" w:ascii="宋体" w:hAnsi="宋体" w:cs="宋体"/>
          <w:i w:val="0"/>
          <w:iCs w:val="0"/>
          <w:color w:val="auto"/>
          <w:sz w:val="24"/>
          <w:szCs w:val="24"/>
          <w:highlight w:val="none"/>
        </w:rPr>
        <w:t>，视为小型、微型企业，享受小微企业政策扶持。</w:t>
      </w:r>
    </w:p>
    <w:p w14:paraId="19795B76">
      <w:pPr>
        <w:rPr>
          <w:color w:val="auto"/>
        </w:rPr>
      </w:pPr>
    </w:p>
    <w:p w14:paraId="0F8117A1">
      <w:pPr>
        <w:pStyle w:val="181"/>
        <w:widowControl w:val="0"/>
        <w:snapToGrid w:val="0"/>
        <w:spacing w:line="440" w:lineRule="exact"/>
        <w:jc w:val="center"/>
        <w:rPr>
          <w:rFonts w:hint="eastAsia" w:hAnsi="宋体" w:cs="方正小标宋简体"/>
          <w:b/>
          <w:bCs/>
          <w:color w:val="auto"/>
          <w:sz w:val="28"/>
          <w:szCs w:val="28"/>
        </w:rPr>
      </w:pPr>
    </w:p>
    <w:p w14:paraId="5CD5F162">
      <w:pPr>
        <w:pStyle w:val="181"/>
        <w:widowControl w:val="0"/>
        <w:snapToGrid w:val="0"/>
        <w:spacing w:line="440" w:lineRule="exact"/>
        <w:jc w:val="center"/>
        <w:rPr>
          <w:rFonts w:hAnsi="宋体" w:cs="Times New Roman"/>
          <w:b/>
          <w:bCs/>
          <w:color w:val="auto"/>
          <w:sz w:val="28"/>
          <w:szCs w:val="28"/>
        </w:rPr>
      </w:pPr>
      <w:r>
        <w:rPr>
          <w:rFonts w:hint="eastAsia" w:hAnsi="宋体" w:cs="方正小标宋简体"/>
          <w:b/>
          <w:bCs/>
          <w:color w:val="auto"/>
          <w:sz w:val="28"/>
          <w:szCs w:val="28"/>
        </w:rPr>
        <w:t>政府采购活动现场确认声明书</w:t>
      </w:r>
    </w:p>
    <w:p w14:paraId="2FCCB1AD">
      <w:pPr>
        <w:pStyle w:val="181"/>
        <w:widowControl w:val="0"/>
        <w:snapToGrid w:val="0"/>
        <w:spacing w:line="440" w:lineRule="exact"/>
        <w:jc w:val="center"/>
        <w:rPr>
          <w:rFonts w:hAnsi="宋体" w:cs="Times New Roman"/>
          <w:color w:val="auto"/>
          <w:kern w:val="0"/>
          <w:sz w:val="28"/>
          <w:szCs w:val="28"/>
        </w:rPr>
      </w:pPr>
    </w:p>
    <w:p w14:paraId="48D86FC6">
      <w:pPr>
        <w:pStyle w:val="181"/>
        <w:widowControl w:val="0"/>
        <w:snapToGrid w:val="0"/>
        <w:spacing w:line="440" w:lineRule="exact"/>
        <w:jc w:val="both"/>
        <w:rPr>
          <w:rFonts w:hAnsi="宋体" w:cs="Times New Roman"/>
          <w:bCs/>
          <w:color w:val="auto"/>
          <w:sz w:val="24"/>
          <w:szCs w:val="24"/>
        </w:rPr>
      </w:pPr>
      <w:r>
        <w:rPr>
          <w:rFonts w:hAnsi="宋体"/>
          <w:color w:val="auto"/>
          <w:kern w:val="0"/>
          <w:sz w:val="24"/>
          <w:szCs w:val="24"/>
        </w:rPr>
        <w:t xml:space="preserve"> </w:t>
      </w:r>
      <w:r>
        <w:rPr>
          <w:rFonts w:hint="eastAsia" w:hAnsi="宋体"/>
          <w:color w:val="auto"/>
          <w:kern w:val="0"/>
          <w:sz w:val="24"/>
          <w:szCs w:val="24"/>
          <w:lang w:eastAsia="zh-CN"/>
        </w:rPr>
        <w:t>浙江建安工程管理有限公司</w:t>
      </w:r>
      <w:r>
        <w:rPr>
          <w:rFonts w:hint="eastAsia" w:hAnsi="宋体"/>
          <w:color w:val="auto"/>
          <w:kern w:val="0"/>
          <w:sz w:val="24"/>
          <w:szCs w:val="24"/>
        </w:rPr>
        <w:t>：</w:t>
      </w:r>
    </w:p>
    <w:p w14:paraId="2247D086">
      <w:pPr>
        <w:pStyle w:val="181"/>
        <w:widowControl w:val="0"/>
        <w:snapToGrid w:val="0"/>
        <w:spacing w:line="440" w:lineRule="exact"/>
        <w:ind w:firstLine="504" w:firstLineChars="200"/>
        <w:rPr>
          <w:rFonts w:hAnsi="宋体"/>
          <w:color w:val="auto"/>
          <w:spacing w:val="6"/>
          <w:sz w:val="24"/>
          <w:szCs w:val="24"/>
        </w:rPr>
      </w:pPr>
      <w:r>
        <w:rPr>
          <w:rFonts w:hint="eastAsia" w:hAnsi="宋体"/>
          <w:color w:val="auto"/>
          <w:spacing w:val="6"/>
          <w:sz w:val="24"/>
          <w:szCs w:val="24"/>
        </w:rPr>
        <w:t>本人</w:t>
      </w:r>
      <w:r>
        <w:rPr>
          <w:rFonts w:hAnsi="宋体"/>
          <w:color w:val="auto"/>
          <w:spacing w:val="6"/>
          <w:sz w:val="24"/>
          <w:szCs w:val="24"/>
          <w:u w:val="single"/>
        </w:rPr>
        <w:t xml:space="preserve">        </w:t>
      </w:r>
      <w:r>
        <w:rPr>
          <w:rFonts w:hint="eastAsia" w:hAnsi="宋体"/>
          <w:color w:val="auto"/>
          <w:spacing w:val="6"/>
          <w:sz w:val="24"/>
          <w:szCs w:val="24"/>
        </w:rPr>
        <w:t>（授权代表姓名），经由</w:t>
      </w:r>
      <w:r>
        <w:rPr>
          <w:rFonts w:hAnsi="宋体"/>
          <w:color w:val="auto"/>
          <w:spacing w:val="6"/>
          <w:sz w:val="24"/>
          <w:szCs w:val="24"/>
          <w:u w:val="single"/>
        </w:rPr>
        <w:t xml:space="preserve">        </w:t>
      </w:r>
      <w:r>
        <w:rPr>
          <w:rFonts w:hint="eastAsia" w:hAnsi="宋体"/>
          <w:color w:val="auto"/>
          <w:spacing w:val="6"/>
          <w:sz w:val="24"/>
          <w:szCs w:val="24"/>
          <w:u w:val="single"/>
        </w:rPr>
        <w:t xml:space="preserve">           </w:t>
      </w:r>
      <w:r>
        <w:rPr>
          <w:rFonts w:hint="eastAsia" w:hAnsi="宋体"/>
          <w:color w:val="auto"/>
          <w:spacing w:val="6"/>
          <w:sz w:val="24"/>
          <w:szCs w:val="24"/>
        </w:rPr>
        <w:t>（单位）</w:t>
      </w:r>
      <w:r>
        <w:rPr>
          <w:rFonts w:hAnsi="宋体"/>
          <w:color w:val="auto"/>
          <w:spacing w:val="6"/>
          <w:sz w:val="24"/>
          <w:szCs w:val="24"/>
          <w:u w:val="single"/>
        </w:rPr>
        <w:t xml:space="preserve">    </w:t>
      </w:r>
      <w:r>
        <w:rPr>
          <w:rFonts w:hint="eastAsia" w:hAnsi="宋体"/>
          <w:color w:val="auto"/>
          <w:spacing w:val="6"/>
          <w:sz w:val="24"/>
          <w:szCs w:val="24"/>
        </w:rPr>
        <w:t>（法定代表人姓名）合法授权参加</w:t>
      </w: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pacing w:val="6"/>
          <w:sz w:val="24"/>
          <w:szCs w:val="24"/>
        </w:rPr>
        <w:t>（编号：</w:t>
      </w:r>
      <w:r>
        <w:rPr>
          <w:rFonts w:hint="eastAsia" w:hAnsi="宋体"/>
          <w:color w:val="auto"/>
          <w:sz w:val="24"/>
          <w:szCs w:val="24"/>
          <w:u w:val="single"/>
        </w:rPr>
        <w:t xml:space="preserve">      </w:t>
      </w:r>
      <w:r>
        <w:rPr>
          <w:rFonts w:hint="eastAsia" w:hAnsi="宋体"/>
          <w:color w:val="auto"/>
          <w:spacing w:val="6"/>
          <w:sz w:val="24"/>
          <w:szCs w:val="24"/>
        </w:rPr>
        <w:t>）政府采购活动，经与本单位法人代表（负责人）联系确认，现就有关公平竞争事项郑重声明如下：</w:t>
      </w:r>
      <w:r>
        <w:rPr>
          <w:rFonts w:hAnsi="宋体"/>
          <w:color w:val="auto"/>
          <w:spacing w:val="6"/>
          <w:sz w:val="24"/>
          <w:szCs w:val="24"/>
        </w:rPr>
        <w:t xml:space="preserve"> </w:t>
      </w:r>
    </w:p>
    <w:p w14:paraId="37947D4D">
      <w:pPr>
        <w:pStyle w:val="182"/>
        <w:widowControl/>
        <w:numPr>
          <w:ilvl w:val="0"/>
          <w:numId w:val="15"/>
        </w:numPr>
        <w:snapToGrid w:val="0"/>
        <w:spacing w:line="440" w:lineRule="exact"/>
        <w:ind w:firstLine="453" w:firstLineChars="189"/>
        <w:rPr>
          <w:rFonts w:ascii="宋体" w:hAnsi="宋体" w:cs="Times New Roman"/>
          <w:color w:val="auto"/>
          <w:kern w:val="0"/>
          <w:sz w:val="24"/>
          <w:szCs w:val="24"/>
        </w:rPr>
      </w:pPr>
      <w:r>
        <w:rPr>
          <w:rFonts w:hint="eastAsia" w:ascii="宋体" w:hAnsi="宋体" w:cs="宋体"/>
          <w:color w:val="auto"/>
          <w:kern w:val="0"/>
          <w:sz w:val="24"/>
          <w:szCs w:val="24"/>
        </w:rPr>
        <w:t>本单位与采购人之间</w:t>
      </w:r>
      <w:r>
        <w:rPr>
          <w:rFonts w:ascii="宋体" w:hAnsi="宋体" w:cs="宋体"/>
          <w:color w:val="auto"/>
          <w:kern w:val="0"/>
          <w:sz w:val="24"/>
          <w:szCs w:val="24"/>
        </w:rPr>
        <w:t xml:space="preserve"> </w:t>
      </w:r>
      <w:r>
        <w:rPr>
          <w:rFonts w:hint="eastAsia" w:ascii="宋体" w:hAnsi="宋体" w:cs="宋体"/>
          <w:color w:val="auto"/>
          <w:kern w:val="0"/>
          <w:sz w:val="24"/>
          <w:szCs w:val="24"/>
        </w:rPr>
        <w:t>□不存在利害关系</w:t>
      </w:r>
      <w:r>
        <w:rPr>
          <w:rFonts w:ascii="宋体" w:hAnsi="宋体" w:cs="宋体"/>
          <w:color w:val="auto"/>
          <w:kern w:val="0"/>
          <w:sz w:val="24"/>
          <w:szCs w:val="24"/>
        </w:rPr>
        <w:t xml:space="preserve"> </w:t>
      </w:r>
      <w:r>
        <w:rPr>
          <w:rFonts w:hint="eastAsia" w:ascii="宋体" w:hAnsi="宋体" w:cs="宋体"/>
          <w:color w:val="auto"/>
          <w:kern w:val="0"/>
          <w:sz w:val="24"/>
          <w:szCs w:val="24"/>
        </w:rPr>
        <w:t>□存在下列利害关系</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4EAA2E41">
      <w:pPr>
        <w:pStyle w:val="182"/>
        <w:widowControl/>
        <w:snapToGrid w:val="0"/>
        <w:spacing w:line="440" w:lineRule="exact"/>
        <w:rPr>
          <w:rFonts w:ascii="宋体" w:hAnsi="宋体" w:cs="Times New Roman"/>
          <w:color w:val="auto"/>
          <w:kern w:val="0"/>
          <w:sz w:val="24"/>
          <w:szCs w:val="24"/>
        </w:rPr>
      </w:pPr>
      <w:r>
        <w:rPr>
          <w:rFonts w:ascii="宋体" w:hAnsi="宋体" w:cs="宋体"/>
          <w:color w:val="auto"/>
          <w:kern w:val="0"/>
          <w:sz w:val="24"/>
          <w:szCs w:val="24"/>
        </w:rPr>
        <w:t xml:space="preserve">  A.</w:t>
      </w:r>
      <w:r>
        <w:rPr>
          <w:rFonts w:hint="eastAsia" w:ascii="宋体" w:hAnsi="宋体" w:cs="宋体"/>
          <w:color w:val="auto"/>
          <w:kern w:val="0"/>
          <w:sz w:val="24"/>
          <w:szCs w:val="24"/>
        </w:rPr>
        <w:t>投资关系</w:t>
      </w:r>
      <w:r>
        <w:rPr>
          <w:rFonts w:ascii="宋体" w:hAnsi="宋体" w:cs="宋体"/>
          <w:color w:val="auto"/>
          <w:kern w:val="0"/>
          <w:sz w:val="24"/>
          <w:szCs w:val="24"/>
        </w:rPr>
        <w:t xml:space="preserve">    B.</w:t>
      </w:r>
      <w:r>
        <w:rPr>
          <w:rFonts w:hint="eastAsia" w:ascii="宋体" w:hAnsi="宋体" w:cs="宋体"/>
          <w:color w:val="auto"/>
          <w:kern w:val="0"/>
          <w:sz w:val="24"/>
          <w:szCs w:val="24"/>
        </w:rPr>
        <w:t>行政隶属关系</w:t>
      </w:r>
      <w:r>
        <w:rPr>
          <w:rFonts w:ascii="宋体" w:hAnsi="宋体" w:cs="宋体"/>
          <w:color w:val="auto"/>
          <w:kern w:val="0"/>
          <w:sz w:val="24"/>
          <w:szCs w:val="24"/>
        </w:rPr>
        <w:t xml:space="preserve">    C.</w:t>
      </w:r>
      <w:r>
        <w:rPr>
          <w:rFonts w:hint="eastAsia" w:ascii="宋体" w:hAnsi="宋体" w:cs="宋体"/>
          <w:color w:val="auto"/>
          <w:kern w:val="0"/>
          <w:sz w:val="24"/>
          <w:szCs w:val="24"/>
        </w:rPr>
        <w:t>业务指导关系</w:t>
      </w:r>
    </w:p>
    <w:p w14:paraId="24AAB3F2">
      <w:pPr>
        <w:pStyle w:val="182"/>
        <w:widowControl/>
        <w:snapToGrid w:val="0"/>
        <w:spacing w:line="440" w:lineRule="exact"/>
        <w:rPr>
          <w:rFonts w:ascii="宋体" w:hAnsi="宋体" w:cs="Times New Roman"/>
          <w:color w:val="auto"/>
          <w:kern w:val="0"/>
          <w:sz w:val="24"/>
          <w:szCs w:val="24"/>
        </w:rPr>
      </w:pPr>
      <w:r>
        <w:rPr>
          <w:rFonts w:ascii="宋体" w:hAnsi="宋体" w:cs="宋体"/>
          <w:color w:val="auto"/>
          <w:kern w:val="0"/>
          <w:sz w:val="24"/>
          <w:szCs w:val="24"/>
        </w:rPr>
        <w:t xml:space="preserve">  D.</w:t>
      </w:r>
      <w:r>
        <w:rPr>
          <w:rFonts w:hint="eastAsia" w:ascii="宋体" w:hAnsi="宋体" w:cs="宋体"/>
          <w:color w:val="auto"/>
          <w:kern w:val="0"/>
          <w:sz w:val="24"/>
          <w:szCs w:val="24"/>
        </w:rPr>
        <w:t>其他可能</w:t>
      </w:r>
      <w:r>
        <w:rPr>
          <w:rFonts w:hint="eastAsia" w:ascii="宋体" w:hAnsi="宋体" w:cs="宋体"/>
          <w:color w:val="auto"/>
          <w:sz w:val="24"/>
          <w:szCs w:val="24"/>
        </w:rPr>
        <w:t>影响采购公正的</w:t>
      </w:r>
      <w:r>
        <w:rPr>
          <w:rFonts w:hint="eastAsia" w:ascii="宋体" w:hAnsi="宋体" w:cs="宋体"/>
          <w:color w:val="auto"/>
          <w:kern w:val="0"/>
          <w:sz w:val="24"/>
          <w:szCs w:val="24"/>
        </w:rPr>
        <w:t>利害关系（如有，请如实说明）</w:t>
      </w:r>
      <w:r>
        <w:rPr>
          <w:rFonts w:ascii="宋体" w:hAnsi="宋体" w:cs="宋体"/>
          <w:color w:val="auto"/>
          <w:kern w:val="0"/>
          <w:sz w:val="24"/>
          <w:szCs w:val="24"/>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01756BAE">
      <w:pPr>
        <w:pStyle w:val="182"/>
        <w:widowControl/>
        <w:numPr>
          <w:ilvl w:val="0"/>
          <w:numId w:val="15"/>
        </w:numPr>
        <w:snapToGrid w:val="0"/>
        <w:spacing w:line="440" w:lineRule="exact"/>
        <w:ind w:firstLine="453" w:firstLineChars="189"/>
        <w:rPr>
          <w:rFonts w:ascii="宋体" w:hAnsi="宋体" w:cs="宋体"/>
          <w:color w:val="auto"/>
          <w:kern w:val="0"/>
          <w:sz w:val="24"/>
          <w:szCs w:val="24"/>
        </w:rPr>
      </w:pPr>
      <w:r>
        <w:rPr>
          <w:rFonts w:hint="eastAsia" w:ascii="宋体" w:hAnsi="宋体" w:cs="宋体"/>
          <w:color w:val="auto"/>
          <w:kern w:val="0"/>
          <w:sz w:val="24"/>
          <w:szCs w:val="24"/>
        </w:rPr>
        <w:t>现已清楚知道参加本项目采购活动的其他所有</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名称，本单位</w:t>
      </w:r>
      <w:r>
        <w:rPr>
          <w:rFonts w:ascii="宋体" w:hAnsi="宋体" w:cs="宋体"/>
          <w:color w:val="auto"/>
          <w:kern w:val="0"/>
          <w:sz w:val="24"/>
          <w:szCs w:val="24"/>
        </w:rPr>
        <w:t xml:space="preserve"> </w:t>
      </w:r>
      <w:r>
        <w:rPr>
          <w:rFonts w:hint="eastAsia" w:ascii="宋体" w:hAnsi="宋体" w:cs="宋体"/>
          <w:color w:val="auto"/>
          <w:kern w:val="0"/>
          <w:sz w:val="24"/>
          <w:szCs w:val="24"/>
        </w:rPr>
        <w:t>□与其他所有</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之间均不存在利害关系</w:t>
      </w:r>
      <w:r>
        <w:rPr>
          <w:rFonts w:ascii="宋体" w:hAnsi="宋体" w:cs="宋体"/>
          <w:color w:val="auto"/>
          <w:kern w:val="0"/>
          <w:sz w:val="24"/>
          <w:szCs w:val="24"/>
        </w:rPr>
        <w:t xml:space="preserve"> </w:t>
      </w:r>
      <w:r>
        <w:rPr>
          <w:rFonts w:hint="eastAsia" w:ascii="宋体" w:hAnsi="宋体" w:cs="宋体"/>
          <w:color w:val="auto"/>
          <w:kern w:val="0"/>
          <w:sz w:val="24"/>
          <w:szCs w:val="24"/>
        </w:rPr>
        <w:t>□与</w:t>
      </w:r>
      <w:r>
        <w:rPr>
          <w:rFonts w:ascii="宋体" w:hAnsi="宋体" w:cs="宋体"/>
          <w:color w:val="auto"/>
          <w:kern w:val="0"/>
          <w:sz w:val="24"/>
          <w:szCs w:val="24"/>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名称）之间存在下列利害关系</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12046A3F">
      <w:pPr>
        <w:pStyle w:val="181"/>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A.</w:t>
      </w:r>
      <w:r>
        <w:rPr>
          <w:rFonts w:hint="eastAsia" w:hAnsi="宋体"/>
          <w:color w:val="auto"/>
          <w:kern w:val="0"/>
          <w:sz w:val="24"/>
          <w:szCs w:val="24"/>
        </w:rPr>
        <w:t>法定代表人或负责人或实际控制人是同一人</w:t>
      </w:r>
    </w:p>
    <w:p w14:paraId="61FAB167">
      <w:pPr>
        <w:pStyle w:val="181"/>
        <w:widowControl w:val="0"/>
        <w:snapToGrid w:val="0"/>
        <w:spacing w:line="440" w:lineRule="exact"/>
        <w:jc w:val="both"/>
        <w:rPr>
          <w:rFonts w:hAnsi="宋体" w:cs="Times New Roman"/>
          <w:color w:val="auto"/>
          <w:spacing w:val="6"/>
          <w:sz w:val="24"/>
          <w:szCs w:val="24"/>
        </w:rPr>
      </w:pPr>
      <w:r>
        <w:rPr>
          <w:rFonts w:hAnsi="宋体"/>
          <w:color w:val="auto"/>
          <w:kern w:val="0"/>
          <w:sz w:val="24"/>
          <w:szCs w:val="24"/>
        </w:rPr>
        <w:t xml:space="preserve">  B.</w:t>
      </w:r>
      <w:r>
        <w:rPr>
          <w:rFonts w:hint="eastAsia" w:hAnsi="宋体"/>
          <w:color w:val="auto"/>
          <w:kern w:val="0"/>
          <w:sz w:val="24"/>
          <w:szCs w:val="24"/>
        </w:rPr>
        <w:t>法定代表人或负责人或实际控制人是夫妻关系</w:t>
      </w:r>
    </w:p>
    <w:p w14:paraId="2BFDC416">
      <w:pPr>
        <w:pStyle w:val="181"/>
        <w:widowControl w:val="0"/>
        <w:snapToGrid w:val="0"/>
        <w:spacing w:line="440" w:lineRule="exact"/>
        <w:jc w:val="both"/>
        <w:rPr>
          <w:rFonts w:hAnsi="宋体" w:cs="Times New Roman"/>
          <w:color w:val="auto"/>
          <w:spacing w:val="6"/>
          <w:sz w:val="24"/>
          <w:szCs w:val="24"/>
        </w:rPr>
      </w:pPr>
      <w:r>
        <w:rPr>
          <w:rFonts w:hAnsi="宋体"/>
          <w:color w:val="auto"/>
          <w:kern w:val="0"/>
          <w:sz w:val="24"/>
          <w:szCs w:val="24"/>
        </w:rPr>
        <w:t xml:space="preserve">  C.</w:t>
      </w:r>
      <w:r>
        <w:rPr>
          <w:rFonts w:hint="eastAsia" w:hAnsi="宋体"/>
          <w:color w:val="auto"/>
          <w:kern w:val="0"/>
          <w:sz w:val="24"/>
          <w:szCs w:val="24"/>
        </w:rPr>
        <w:t>法定代表人或负责人或实际控制人是直系血亲关系</w:t>
      </w:r>
    </w:p>
    <w:p w14:paraId="4CAEF70B">
      <w:pPr>
        <w:pStyle w:val="181"/>
        <w:widowControl w:val="0"/>
        <w:snapToGrid w:val="0"/>
        <w:spacing w:line="440" w:lineRule="exact"/>
        <w:jc w:val="both"/>
        <w:rPr>
          <w:rFonts w:hAnsi="宋体" w:cs="Times New Roman"/>
          <w:color w:val="auto"/>
          <w:spacing w:val="6"/>
          <w:sz w:val="24"/>
          <w:szCs w:val="24"/>
        </w:rPr>
      </w:pPr>
      <w:r>
        <w:rPr>
          <w:rFonts w:hAnsi="宋体"/>
          <w:color w:val="auto"/>
          <w:kern w:val="0"/>
          <w:sz w:val="24"/>
          <w:szCs w:val="24"/>
        </w:rPr>
        <w:t xml:space="preserve">  D.</w:t>
      </w:r>
      <w:r>
        <w:rPr>
          <w:rFonts w:hint="eastAsia" w:hAnsi="宋体"/>
          <w:color w:val="auto"/>
          <w:kern w:val="0"/>
          <w:sz w:val="24"/>
          <w:szCs w:val="24"/>
        </w:rPr>
        <w:t>法定代表人或负责人或实际控制人存在三代以内旁系血亲关系</w:t>
      </w:r>
    </w:p>
    <w:p w14:paraId="428589F0">
      <w:pPr>
        <w:pStyle w:val="181"/>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E.</w:t>
      </w:r>
      <w:r>
        <w:rPr>
          <w:rFonts w:hint="eastAsia" w:hAnsi="宋体"/>
          <w:color w:val="auto"/>
          <w:kern w:val="0"/>
          <w:sz w:val="24"/>
          <w:szCs w:val="24"/>
        </w:rPr>
        <w:t>法定代表人或负责人或实际控制人存在近姻亲关系</w:t>
      </w:r>
    </w:p>
    <w:p w14:paraId="573ABA76">
      <w:pPr>
        <w:pStyle w:val="181"/>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F.</w:t>
      </w:r>
      <w:r>
        <w:rPr>
          <w:rFonts w:hint="eastAsia" w:hAnsi="宋体"/>
          <w:color w:val="auto"/>
          <w:kern w:val="0"/>
          <w:sz w:val="24"/>
          <w:szCs w:val="24"/>
        </w:rPr>
        <w:t>法定代表人或负责人或实际控制人存在股份控制或实际控制关系</w:t>
      </w:r>
    </w:p>
    <w:p w14:paraId="4F56665D">
      <w:pPr>
        <w:pStyle w:val="181"/>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G.</w:t>
      </w:r>
      <w:r>
        <w:rPr>
          <w:rFonts w:hint="eastAsia" w:hAnsi="宋体"/>
          <w:color w:val="auto"/>
          <w:kern w:val="0"/>
          <w:sz w:val="24"/>
          <w:szCs w:val="24"/>
        </w:rPr>
        <w:t>存在共同直接或间接投资设立子公司、联营企业和合营企业情况</w:t>
      </w:r>
    </w:p>
    <w:p w14:paraId="14B33B5E">
      <w:pPr>
        <w:pStyle w:val="181"/>
        <w:widowControl w:val="0"/>
        <w:snapToGrid w:val="0"/>
        <w:spacing w:line="440" w:lineRule="exact"/>
        <w:jc w:val="both"/>
        <w:rPr>
          <w:rFonts w:hAnsi="宋体" w:cs="Times New Roman"/>
          <w:color w:val="auto"/>
          <w:sz w:val="24"/>
          <w:szCs w:val="24"/>
        </w:rPr>
      </w:pPr>
      <w:r>
        <w:rPr>
          <w:rFonts w:hAnsi="宋体"/>
          <w:color w:val="auto"/>
          <w:kern w:val="0"/>
          <w:sz w:val="24"/>
          <w:szCs w:val="24"/>
        </w:rPr>
        <w:t xml:space="preserve">  H.</w:t>
      </w:r>
      <w:r>
        <w:rPr>
          <w:rFonts w:hint="eastAsia" w:hAnsi="宋体"/>
          <w:color w:val="auto"/>
          <w:kern w:val="0"/>
          <w:sz w:val="24"/>
          <w:szCs w:val="24"/>
        </w:rPr>
        <w:t>存在分级代理或代销关系、同一生产制造商关系、</w:t>
      </w:r>
      <w:r>
        <w:rPr>
          <w:rFonts w:hint="eastAsia" w:hAnsi="宋体"/>
          <w:color w:val="auto"/>
          <w:sz w:val="24"/>
          <w:szCs w:val="24"/>
        </w:rPr>
        <w:t>管理关系、重要业务（占主营业务收入</w:t>
      </w:r>
      <w:r>
        <w:rPr>
          <w:rFonts w:hAnsi="宋体"/>
          <w:color w:val="auto"/>
          <w:sz w:val="24"/>
          <w:szCs w:val="24"/>
        </w:rPr>
        <w:t>50%</w:t>
      </w:r>
      <w:r>
        <w:rPr>
          <w:rFonts w:hint="eastAsia" w:hAnsi="宋体"/>
          <w:color w:val="auto"/>
          <w:sz w:val="24"/>
          <w:szCs w:val="24"/>
        </w:rPr>
        <w:t>以上）或重要财务往来关系（如融资）等其他实质性控制关系</w:t>
      </w:r>
    </w:p>
    <w:p w14:paraId="66FA7080">
      <w:pPr>
        <w:pStyle w:val="181"/>
        <w:widowControl w:val="0"/>
        <w:snapToGrid w:val="0"/>
        <w:spacing w:line="440" w:lineRule="exact"/>
        <w:jc w:val="both"/>
        <w:outlineLvl w:val="0"/>
        <w:rPr>
          <w:rFonts w:hAnsi="宋体" w:cs="Times New Roman"/>
          <w:color w:val="auto"/>
          <w:spacing w:val="6"/>
          <w:sz w:val="24"/>
          <w:szCs w:val="24"/>
        </w:rPr>
      </w:pPr>
      <w:r>
        <w:rPr>
          <w:rFonts w:hAnsi="宋体"/>
          <w:color w:val="auto"/>
          <w:sz w:val="24"/>
          <w:szCs w:val="24"/>
        </w:rPr>
        <w:t xml:space="preserve">  </w:t>
      </w:r>
      <w:bookmarkStart w:id="51" w:name="_Toc30242"/>
      <w:r>
        <w:rPr>
          <w:rFonts w:hAnsi="宋体"/>
          <w:color w:val="auto"/>
          <w:sz w:val="24"/>
          <w:szCs w:val="24"/>
        </w:rPr>
        <w:t>I</w:t>
      </w:r>
      <w:r>
        <w:rPr>
          <w:rFonts w:hAnsi="宋体"/>
          <w:color w:val="auto"/>
          <w:kern w:val="0"/>
          <w:sz w:val="24"/>
          <w:szCs w:val="24"/>
        </w:rPr>
        <w:t>.</w:t>
      </w:r>
      <w:r>
        <w:rPr>
          <w:rFonts w:hint="eastAsia" w:hAnsi="宋体"/>
          <w:color w:val="auto"/>
          <w:sz w:val="24"/>
          <w:szCs w:val="24"/>
        </w:rPr>
        <w:t>其他利害关系情况</w:t>
      </w:r>
      <w:r>
        <w:rPr>
          <w:rFonts w:hAnsi="宋体"/>
          <w:color w:val="auto"/>
          <w:sz w:val="24"/>
          <w:szCs w:val="24"/>
          <w:u w:val="single"/>
        </w:rPr>
        <w:t xml:space="preserve">                              </w:t>
      </w:r>
      <w:r>
        <w:rPr>
          <w:rFonts w:hint="eastAsia" w:hAnsi="宋体"/>
          <w:color w:val="auto"/>
          <w:kern w:val="0"/>
          <w:sz w:val="24"/>
          <w:szCs w:val="24"/>
        </w:rPr>
        <w:t>。</w:t>
      </w:r>
      <w:bookmarkEnd w:id="51"/>
    </w:p>
    <w:p w14:paraId="1B149F85">
      <w:pPr>
        <w:pStyle w:val="182"/>
        <w:widowControl/>
        <w:numPr>
          <w:ilvl w:val="0"/>
          <w:numId w:val="16"/>
        </w:numPr>
        <w:snapToGrid w:val="0"/>
        <w:spacing w:line="440" w:lineRule="exact"/>
        <w:ind w:firstLine="453" w:firstLineChars="189"/>
        <w:rPr>
          <w:rFonts w:ascii="宋体" w:hAnsi="宋体" w:cs="Times New Roman"/>
          <w:color w:val="auto"/>
          <w:kern w:val="0"/>
          <w:sz w:val="24"/>
          <w:szCs w:val="24"/>
        </w:rPr>
      </w:pPr>
      <w:r>
        <w:rPr>
          <w:rFonts w:hint="eastAsia" w:ascii="宋体" w:hAnsi="宋体" w:cs="宋体"/>
          <w:color w:val="auto"/>
          <w:sz w:val="24"/>
          <w:szCs w:val="24"/>
        </w:rPr>
        <w:t>现已清楚知道并</w:t>
      </w:r>
      <w:r>
        <w:rPr>
          <w:rFonts w:hint="eastAsia" w:ascii="宋体" w:hAnsi="宋体" w:cs="宋体"/>
          <w:color w:val="auto"/>
          <w:kern w:val="0"/>
          <w:sz w:val="24"/>
          <w:szCs w:val="24"/>
        </w:rPr>
        <w:t>严格遵守政府采购法律法规和现场纪律。</w:t>
      </w:r>
    </w:p>
    <w:p w14:paraId="2FF13D36">
      <w:pPr>
        <w:pStyle w:val="182"/>
        <w:widowControl/>
        <w:numPr>
          <w:ilvl w:val="0"/>
          <w:numId w:val="16"/>
        </w:numPr>
        <w:snapToGrid w:val="0"/>
        <w:spacing w:line="440" w:lineRule="exact"/>
        <w:ind w:firstLine="453" w:firstLineChars="189"/>
        <w:rPr>
          <w:rFonts w:ascii="宋体" w:hAnsi="宋体" w:cs="Times New Roman"/>
          <w:color w:val="auto"/>
          <w:kern w:val="0"/>
          <w:sz w:val="24"/>
          <w:szCs w:val="24"/>
        </w:rPr>
      </w:pPr>
      <w:r>
        <w:rPr>
          <w:rFonts w:hint="eastAsia" w:ascii="宋体" w:hAnsi="宋体" w:cs="宋体"/>
          <w:color w:val="auto"/>
          <w:kern w:val="0"/>
          <w:sz w:val="24"/>
          <w:szCs w:val="24"/>
        </w:rPr>
        <w:t>我发现</w:t>
      </w:r>
      <w:r>
        <w:rPr>
          <w:rFonts w:ascii="宋体" w:hAnsi="宋体" w:cs="宋体"/>
          <w:color w:val="auto"/>
          <w:kern w:val="0"/>
          <w:sz w:val="24"/>
          <w:szCs w:val="24"/>
          <w:u w:val="single"/>
        </w:rPr>
        <w:t xml:space="preserve">                    </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之间存在或可能存在上述第二条第</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项利害关系。</w:t>
      </w:r>
    </w:p>
    <w:p w14:paraId="36325D31">
      <w:pPr>
        <w:pStyle w:val="181"/>
        <w:widowControl w:val="0"/>
        <w:snapToGrid w:val="0"/>
        <w:spacing w:line="440" w:lineRule="exact"/>
        <w:jc w:val="both"/>
        <w:rPr>
          <w:rFonts w:hint="eastAsia" w:hAnsi="宋体"/>
          <w:color w:val="auto"/>
          <w:sz w:val="24"/>
          <w:szCs w:val="24"/>
        </w:rPr>
      </w:pPr>
    </w:p>
    <w:p w14:paraId="7EA182AF">
      <w:pPr>
        <w:pStyle w:val="181"/>
        <w:widowControl w:val="0"/>
        <w:snapToGrid w:val="0"/>
        <w:spacing w:line="440" w:lineRule="exact"/>
        <w:jc w:val="both"/>
        <w:rPr>
          <w:rFonts w:hAnsi="宋体"/>
          <w:color w:val="auto"/>
          <w:sz w:val="24"/>
          <w:szCs w:val="24"/>
        </w:rPr>
      </w:pPr>
      <w:r>
        <w:rPr>
          <w:rFonts w:hint="eastAsia" w:hAnsi="宋体"/>
          <w:color w:val="auto"/>
          <w:sz w:val="24"/>
          <w:szCs w:val="24"/>
        </w:rPr>
        <w:t>（</w:t>
      </w:r>
      <w:r>
        <w:rPr>
          <w:rFonts w:hint="eastAsia" w:hAnsi="宋体"/>
          <w:color w:val="auto"/>
          <w:sz w:val="24"/>
          <w:szCs w:val="24"/>
          <w:lang w:eastAsia="zh-CN"/>
        </w:rPr>
        <w:t>供应商</w:t>
      </w:r>
      <w:r>
        <w:rPr>
          <w:rFonts w:hint="eastAsia" w:hAnsi="宋体"/>
          <w:color w:val="auto"/>
          <w:sz w:val="24"/>
          <w:szCs w:val="24"/>
        </w:rPr>
        <w:t>代表签名）：</w:t>
      </w:r>
      <w:r>
        <w:rPr>
          <w:rFonts w:hAnsi="宋体"/>
          <w:color w:val="auto"/>
          <w:sz w:val="24"/>
          <w:szCs w:val="24"/>
        </w:rPr>
        <w:t xml:space="preserve">                                </w:t>
      </w:r>
    </w:p>
    <w:p w14:paraId="28EA5024">
      <w:pPr>
        <w:pStyle w:val="181"/>
        <w:widowControl w:val="0"/>
        <w:snapToGrid w:val="0"/>
        <w:spacing w:line="440" w:lineRule="exact"/>
        <w:ind w:firstLine="6000" w:firstLineChars="2500"/>
        <w:jc w:val="both"/>
        <w:rPr>
          <w:rFonts w:hint="eastAsia" w:hAnsi="宋体"/>
          <w:color w:val="auto"/>
          <w:sz w:val="24"/>
          <w:szCs w:val="24"/>
        </w:rPr>
      </w:pPr>
      <w:r>
        <w:rPr>
          <w:rFonts w:hAnsi="宋体"/>
          <w:color w:val="auto"/>
          <w:sz w:val="24"/>
          <w:szCs w:val="24"/>
        </w:rPr>
        <w:t xml:space="preserve">  </w:t>
      </w:r>
      <w:r>
        <w:rPr>
          <w:rFonts w:hint="eastAsia" w:hAnsi="宋体"/>
          <w:color w:val="auto"/>
          <w:sz w:val="24"/>
          <w:szCs w:val="24"/>
        </w:rPr>
        <w:t>202</w:t>
      </w:r>
      <w:r>
        <w:rPr>
          <w:rFonts w:hint="eastAsia" w:hAnsi="宋体"/>
          <w:color w:val="auto"/>
          <w:sz w:val="24"/>
          <w:szCs w:val="24"/>
          <w:lang w:val="en-US" w:eastAsia="zh-CN"/>
        </w:rPr>
        <w:t>5</w:t>
      </w:r>
      <w:r>
        <w:rPr>
          <w:rFonts w:hint="eastAsia" w:hAnsi="宋体"/>
          <w:color w:val="auto"/>
          <w:sz w:val="24"/>
          <w:szCs w:val="24"/>
        </w:rPr>
        <w:t>年  月  日</w:t>
      </w:r>
    </w:p>
    <w:p w14:paraId="5265BC7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4"/>
          <w:szCs w:val="24"/>
          <w:highlight w:val="none"/>
        </w:rPr>
      </w:pPr>
    </w:p>
    <w:p w14:paraId="4A98702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24"/>
          <w:szCs w:val="24"/>
          <w:highlight w:val="none"/>
        </w:rPr>
        <w:t>请将本声明书线下填写好后在开标截止时间后30分内扫描或拍照（须清晰）发送回招标代理邮箱</w:t>
      </w:r>
      <w:r>
        <w:rPr>
          <w:rFonts w:hint="eastAsia" w:ascii="宋体" w:hAnsi="宋体" w:eastAsia="宋体" w:cs="宋体"/>
          <w:b/>
          <w:bCs/>
          <w:color w:val="auto"/>
          <w:sz w:val="24"/>
          <w:szCs w:val="24"/>
          <w:highlight w:val="none"/>
          <w:lang w:val="en-US" w:eastAsia="zh-CN"/>
        </w:rPr>
        <w:t>2513628668</w:t>
      </w:r>
      <w:r>
        <w:rPr>
          <w:rFonts w:hint="eastAsia" w:ascii="宋体" w:hAnsi="宋体" w:eastAsia="宋体" w:cs="宋体"/>
          <w:b/>
          <w:bCs/>
          <w:color w:val="auto"/>
          <w:sz w:val="24"/>
          <w:szCs w:val="24"/>
          <w:highlight w:val="none"/>
        </w:rPr>
        <w:t>@qq.com</w:t>
      </w:r>
      <w:r>
        <w:rPr>
          <w:rFonts w:hint="eastAsia" w:ascii="宋体" w:hAnsi="宋体" w:eastAsia="宋体" w:cs="宋体"/>
          <w:b/>
          <w:bCs/>
          <w:color w:val="auto"/>
          <w:sz w:val="24"/>
          <w:szCs w:val="24"/>
          <w:highlight w:val="none"/>
          <w:lang w:eastAsia="zh-CN"/>
        </w:rPr>
        <w:t>。</w:t>
      </w:r>
    </w:p>
    <w:p w14:paraId="43F26CAA">
      <w:pPr>
        <w:pStyle w:val="23"/>
        <w:rPr>
          <w:color w:val="000000" w:themeColor="text1"/>
          <w:lang w:val="zh-CN"/>
          <w14:textFill>
            <w14:solidFill>
              <w14:schemeClr w14:val="tx1"/>
            </w14:solidFill>
          </w14:textFill>
        </w:rPr>
      </w:pPr>
    </w:p>
    <w:sectPr>
      <w:footerReference r:id="rId11" w:type="default"/>
      <w:pgSz w:w="11906" w:h="16838"/>
      <w:pgMar w:top="1134" w:right="1134" w:bottom="1134" w:left="1134" w:header="851" w:footer="992" w:gutter="283"/>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8B3C8B0-EC17-45F1-B561-F1E233600C1E}"/>
  </w:font>
  <w:font w:name="Arial">
    <w:panose1 w:val="020B0604020202020204"/>
    <w:charset w:val="01"/>
    <w:family w:val="swiss"/>
    <w:pitch w:val="default"/>
    <w:sig w:usb0="E0002EFF" w:usb1="C000785B" w:usb2="00000009" w:usb3="00000000" w:csb0="400001FF" w:csb1="FFFF0000"/>
    <w:embedRegular r:id="rId2" w:fontKey="{B8D3B2A0-0CFC-4AA9-8C10-0C1D0DC08A79}"/>
  </w:font>
  <w:font w:name="黑体">
    <w:panose1 w:val="02010609060101010101"/>
    <w:charset w:val="86"/>
    <w:family w:val="auto"/>
    <w:pitch w:val="default"/>
    <w:sig w:usb0="800002BF" w:usb1="38CF7CFA" w:usb2="00000016" w:usb3="00000000" w:csb0="00040001" w:csb1="00000000"/>
    <w:embedRegular r:id="rId3" w:fontKey="{5F06279C-3B7A-4309-BC69-D8C0CD33C17F}"/>
  </w:font>
  <w:font w:name="Courier New">
    <w:panose1 w:val="02070309020205020404"/>
    <w:charset w:val="01"/>
    <w:family w:val="modern"/>
    <w:pitch w:val="default"/>
    <w:sig w:usb0="E0002EFF" w:usb1="C0007843" w:usb2="00000009" w:usb3="00000000" w:csb0="400001FF" w:csb1="FFFF0000"/>
    <w:embedRegular r:id="rId4" w:fontKey="{F27487EE-883B-4097-8991-9C70A3C4556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5" w:fontKey="{2A02C56B-38F4-48C7-89CD-8D7CD912BC35}"/>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6" w:fontKey="{8E025C0A-E6ED-4762-96C5-85E0AFBF111A}"/>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embedRegular r:id="rId7" w:fontKey="{2E129471-7021-40BB-93A9-1F001A401EB7}"/>
  </w:font>
  <w:font w:name="Helvetica">
    <w:altName w:val="Arial"/>
    <w:panose1 w:val="020B0604020202020204"/>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0" w:csb1="00000000"/>
  </w:font>
  <w:font w:name="华文中宋">
    <w:panose1 w:val="02010600040101010101"/>
    <w:charset w:val="86"/>
    <w:family w:val="auto"/>
    <w:pitch w:val="default"/>
    <w:sig w:usb0="00000287" w:usb1="080F0000" w:usb2="00000000" w:usb3="00000000" w:csb0="0004009F" w:csb1="DFD70000"/>
  </w:font>
  <w:font w:name="FuturaA Bk BT">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embedRegular r:id="rId8" w:fontKey="{778748F0-8803-4B1D-8F03-1887ECA15BEB}"/>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9" w:fontKey="{08C27F20-7C03-4BD6-99DA-C62351FDF581}"/>
  </w:font>
  <w:font w:name="方正小标宋简体">
    <w:panose1 w:val="02000000000000000000"/>
    <w:charset w:val="86"/>
    <w:family w:val="script"/>
    <w:pitch w:val="default"/>
    <w:sig w:usb0="00000001" w:usb1="08000000" w:usb2="00000000" w:usb3="00000000" w:csb0="00040000" w:csb1="00000000"/>
    <w:embedRegular r:id="rId10" w:fontKey="{51E53AA0-2BFD-454F-A4DA-71F1E0DEFE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5104A">
    <w:pPr>
      <w:pStyle w:val="31"/>
      <w:jc w:val="center"/>
    </w:pPr>
  </w:p>
  <w:p w14:paraId="2AC5F0B0">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7FC08">
    <w:pPr>
      <w:pStyle w:val="31"/>
      <w:framePr w:wrap="around" w:vAnchor="text" w:hAnchor="margin" w:xAlign="center" w:y="1"/>
      <w:rPr>
        <w:rStyle w:val="50"/>
      </w:rPr>
    </w:pPr>
    <w:r>
      <w:fldChar w:fldCharType="begin"/>
    </w:r>
    <w:r>
      <w:rPr>
        <w:rStyle w:val="50"/>
      </w:rPr>
      <w:instrText xml:space="preserve">PAGE  </w:instrText>
    </w:r>
    <w:r>
      <w:fldChar w:fldCharType="separate"/>
    </w:r>
    <w:r>
      <w:rPr>
        <w:rStyle w:val="50"/>
      </w:rPr>
      <w:t>1</w:t>
    </w:r>
    <w:r>
      <w:fldChar w:fldCharType="end"/>
    </w:r>
  </w:p>
  <w:p w14:paraId="076182EB">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4EE2">
    <w:pPr>
      <w:pStyle w:val="31"/>
      <w:jc w:val="center"/>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97B0">
    <w:pPr>
      <w:pStyle w:val="31"/>
      <w:jc w:val="center"/>
      <w:rPr>
        <w:rFonts w:hint="eastAsia"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CAC3B">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4CAC3B">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9C05">
    <w:pPr>
      <w:ind w:right="720"/>
      <w:jc w:val="center"/>
      <w:rPr>
        <w:rFonts w:ascii="Times New Roman" w:hAnsi="Times New Roman" w:eastAsia="宋体"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BC71F">
                          <w:pPr>
                            <w:pStyle w:val="3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3BC71F">
                    <w:pPr>
                      <w:pStyle w:val="3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2687">
    <w:pPr>
      <w:pStyle w:val="31"/>
      <w:ind w:right="360"/>
      <w:jc w:val="center"/>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D2203">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C3D2203">
                    <w:pPr>
                      <w:pStyle w:val="3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2938145</wp:posOffset>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E12EE">
                          <w:pPr>
                            <w:pStyle w:val="3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1.35pt;margin-top:-0.75pt;height:144pt;width:144pt;mso-position-horizontal-relative:margin;mso-wrap-style:none;z-index:251661312;mso-width-relative:page;mso-height-relative:page;" filled="f" stroked="f" coordsize="21600,21600" o:gfxdata="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Pk0v9gAAAAK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14:paraId="53DE12EE">
                    <w:pPr>
                      <w:pStyle w:val="3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7E4E0">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4C859">
    <w:pPr>
      <w:pStyle w:val="33"/>
      <w:pBdr>
        <w:top w:val="none" w:color="auto" w:sz="0" w:space="0"/>
        <w:left w:val="none" w:color="auto" w:sz="0" w:space="0"/>
        <w:bottom w:val="none" w:color="auto" w:sz="0" w:space="1"/>
        <w:right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1A648">
    <w:pPr>
      <w:pStyle w:val="33"/>
      <w:pBdr>
        <w:top w:val="none" w:color="auto" w:sz="0" w:space="0"/>
        <w:left w:val="none" w:color="auto" w:sz="0" w:space="0"/>
        <w:bottom w:val="none" w:color="auto" w:sz="0" w:space="1"/>
        <w:right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32A8B"/>
    <w:multiLevelType w:val="singleLevel"/>
    <w:tmpl w:val="8D732A8B"/>
    <w:lvl w:ilvl="0" w:tentative="0">
      <w:start w:val="2"/>
      <w:numFmt w:val="decimal"/>
      <w:suff w:val="nothing"/>
      <w:lvlText w:val="%1、"/>
      <w:lvlJc w:val="left"/>
    </w:lvl>
  </w:abstractNum>
  <w:abstractNum w:abstractNumId="1">
    <w:nsid w:val="9D93F0B8"/>
    <w:multiLevelType w:val="singleLevel"/>
    <w:tmpl w:val="9D93F0B8"/>
    <w:lvl w:ilvl="0" w:tentative="0">
      <w:start w:val="4"/>
      <w:numFmt w:val="chineseCounting"/>
      <w:suff w:val="nothing"/>
      <w:lvlText w:val="%1、"/>
      <w:lvlJc w:val="left"/>
      <w:rPr>
        <w:rFonts w:hint="eastAsia"/>
      </w:rPr>
    </w:lvl>
  </w:abstractNum>
  <w:abstractNum w:abstractNumId="2">
    <w:nsid w:val="C2924F5D"/>
    <w:multiLevelType w:val="singleLevel"/>
    <w:tmpl w:val="C2924F5D"/>
    <w:lvl w:ilvl="0" w:tentative="0">
      <w:start w:val="1"/>
      <w:numFmt w:val="decimal"/>
      <w:suff w:val="nothing"/>
      <w:lvlText w:val="（%1）"/>
      <w:lvlJc w:val="left"/>
    </w:lvl>
  </w:abstractNum>
  <w:abstractNum w:abstractNumId="3">
    <w:nsid w:val="F965E5EE"/>
    <w:multiLevelType w:val="singleLevel"/>
    <w:tmpl w:val="F965E5EE"/>
    <w:lvl w:ilvl="0" w:tentative="0">
      <w:start w:val="1"/>
      <w:numFmt w:val="decimal"/>
      <w:suff w:val="nothing"/>
      <w:lvlText w:val="（%1）"/>
      <w:lvlJc w:val="left"/>
      <w:pPr>
        <w:ind w:left="-440"/>
      </w:pPr>
    </w:lvl>
  </w:abstractNum>
  <w:abstractNum w:abstractNumId="4">
    <w:nsid w:val="00000001"/>
    <w:multiLevelType w:val="multilevel"/>
    <w:tmpl w:val="00000001"/>
    <w:lvl w:ilvl="0" w:tentative="0">
      <w:start w:val="1"/>
      <w:numFmt w:val="decimal"/>
      <w:suff w:val="nothing"/>
      <w:lvlText w:val="（%1）"/>
      <w:lvlJc w:val="left"/>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2"/>
    <w:multiLevelType w:val="multilevel"/>
    <w:tmpl w:val="00000002"/>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pStyle w:val="6"/>
      <w:lvlText w:val="%5)"/>
      <w:lvlJc w:val="left"/>
      <w:pPr>
        <w:ind w:left="946" w:hanging="432"/>
      </w:pPr>
      <w:rPr>
        <w:rFonts w:hint="eastAsia" w:cs="Times New Roman"/>
      </w:rPr>
    </w:lvl>
    <w:lvl w:ilvl="5" w:tentative="0">
      <w:start w:val="1"/>
      <w:numFmt w:val="lowerLetter"/>
      <w:pStyle w:val="7"/>
      <w:lvlText w:val="%6)"/>
      <w:lvlJc w:val="left"/>
      <w:pPr>
        <w:ind w:left="1992" w:hanging="432"/>
      </w:pPr>
      <w:rPr>
        <w:rFonts w:hint="eastAsia" w:cs="Times New Roman"/>
      </w:rPr>
    </w:lvl>
    <w:lvl w:ilvl="6" w:tentative="0">
      <w:start w:val="1"/>
      <w:numFmt w:val="lowerRoman"/>
      <w:pStyle w:val="8"/>
      <w:lvlText w:val="%7)"/>
      <w:lvlJc w:val="right"/>
      <w:pPr>
        <w:ind w:left="1296" w:hanging="288"/>
      </w:pPr>
      <w:rPr>
        <w:rFonts w:hint="eastAsia" w:cs="Times New Roman"/>
      </w:rPr>
    </w:lvl>
    <w:lvl w:ilvl="7" w:tentative="0">
      <w:start w:val="1"/>
      <w:numFmt w:val="lowerLetter"/>
      <w:pStyle w:val="9"/>
      <w:lvlText w:val="%8."/>
      <w:lvlJc w:val="left"/>
      <w:pPr>
        <w:ind w:left="1440" w:hanging="432"/>
      </w:pPr>
      <w:rPr>
        <w:rFonts w:hint="eastAsia" w:cs="Times New Roman"/>
      </w:rPr>
    </w:lvl>
    <w:lvl w:ilvl="8" w:tentative="0">
      <w:start w:val="1"/>
      <w:numFmt w:val="lowerRoman"/>
      <w:pStyle w:val="10"/>
      <w:lvlText w:val="%9."/>
      <w:lvlJc w:val="right"/>
      <w:pPr>
        <w:ind w:left="1584" w:hanging="144"/>
      </w:pPr>
      <w:rPr>
        <w:rFonts w:hint="eastAsia" w:cs="Times New Roman"/>
      </w:rPr>
    </w:lvl>
  </w:abstractNum>
  <w:abstractNum w:abstractNumId="6">
    <w:nsid w:val="00000003"/>
    <w:multiLevelType w:val="multilevel"/>
    <w:tmpl w:val="00000003"/>
    <w:lvl w:ilvl="0" w:tentative="0">
      <w:start w:val="1"/>
      <w:numFmt w:val="bullet"/>
      <w:pStyle w:val="6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4"/>
    <w:multiLevelType w:val="multilevel"/>
    <w:tmpl w:val="00000004"/>
    <w:lvl w:ilvl="0" w:tentative="0">
      <w:start w:val="1"/>
      <w:numFmt w:val="bullet"/>
      <w:pStyle w:val="97"/>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9"/>
    <w:multiLevelType w:val="multilevel"/>
    <w:tmpl w:val="00000009"/>
    <w:lvl w:ilvl="0" w:tentative="0">
      <w:start w:val="1"/>
      <w:numFmt w:val="decimal"/>
      <w:lvlText w:val="%1."/>
      <w:lvlJc w:val="left"/>
      <w:pPr>
        <w:tabs>
          <w:tab w:val="left" w:pos="567"/>
        </w:tabs>
        <w:ind w:left="567" w:hanging="567"/>
      </w:pPr>
      <w:rPr>
        <w:rFonts w:hint="default" w:ascii="Arial" w:hAnsi="Arial" w:eastAsia="宋体"/>
        <w:b w:val="0"/>
        <w:i w:val="0"/>
        <w:sz w:val="21"/>
        <w:szCs w:val="21"/>
      </w:rPr>
    </w:lvl>
    <w:lvl w:ilvl="1" w:tentative="0">
      <w:start w:val="1"/>
      <w:numFmt w:val="decimal"/>
      <w:lvlText w:val="%1.%2"/>
      <w:lvlJc w:val="left"/>
      <w:pPr>
        <w:tabs>
          <w:tab w:val="left" w:pos="860"/>
        </w:tabs>
        <w:ind w:left="86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pStyle w:val="92"/>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9">
    <w:nsid w:val="1DCC7088"/>
    <w:multiLevelType w:val="singleLevel"/>
    <w:tmpl w:val="1DCC7088"/>
    <w:lvl w:ilvl="0" w:tentative="0">
      <w:start w:val="1"/>
      <w:numFmt w:val="decimal"/>
      <w:lvlText w:val="%1."/>
      <w:lvlJc w:val="left"/>
      <w:pPr>
        <w:tabs>
          <w:tab w:val="left" w:pos="312"/>
        </w:tabs>
      </w:pPr>
    </w:lvl>
  </w:abstractNum>
  <w:abstractNum w:abstractNumId="10">
    <w:nsid w:val="1F9ACA91"/>
    <w:multiLevelType w:val="singleLevel"/>
    <w:tmpl w:val="1F9ACA91"/>
    <w:lvl w:ilvl="0" w:tentative="0">
      <w:start w:val="1"/>
      <w:numFmt w:val="chineseCounting"/>
      <w:suff w:val="nothing"/>
      <w:lvlText w:val="（%1）"/>
      <w:lvlJc w:val="left"/>
      <w:rPr>
        <w:rFonts w:hint="eastAsia"/>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D0CA642"/>
    <w:multiLevelType w:val="singleLevel"/>
    <w:tmpl w:val="5D0CA642"/>
    <w:lvl w:ilvl="0" w:tentative="0">
      <w:start w:val="2"/>
      <w:numFmt w:val="decimal"/>
      <w:suff w:val="nothing"/>
      <w:lvlText w:val="%1、"/>
      <w:lvlJc w:val="left"/>
    </w:lvl>
  </w:abstractNum>
  <w:abstractNum w:abstractNumId="14">
    <w:nsid w:val="65FE6843"/>
    <w:multiLevelType w:val="singleLevel"/>
    <w:tmpl w:val="65FE6843"/>
    <w:lvl w:ilvl="0" w:tentative="0">
      <w:start w:val="1"/>
      <w:numFmt w:val="decimal"/>
      <w:suff w:val="space"/>
      <w:lvlText w:val="%1."/>
      <w:lvlJc w:val="left"/>
    </w:lvl>
  </w:abstractNum>
  <w:abstractNum w:abstractNumId="15">
    <w:nsid w:val="671A4994"/>
    <w:multiLevelType w:val="singleLevel"/>
    <w:tmpl w:val="671A4994"/>
    <w:lvl w:ilvl="0" w:tentative="0">
      <w:start w:val="3"/>
      <w:numFmt w:val="chineseCounting"/>
      <w:suff w:val="space"/>
      <w:lvlText w:val="第%1部分"/>
      <w:lvlJc w:val="left"/>
      <w:rPr>
        <w:rFonts w:hint="eastAsia"/>
      </w:rPr>
    </w:lvl>
  </w:abstractNum>
  <w:num w:numId="1">
    <w:abstractNumId w:val="5"/>
  </w:num>
  <w:num w:numId="2">
    <w:abstractNumId w:val="6"/>
  </w:num>
  <w:num w:numId="3">
    <w:abstractNumId w:val="8"/>
  </w:num>
  <w:num w:numId="4">
    <w:abstractNumId w:val="7"/>
  </w:num>
  <w:num w:numId="5">
    <w:abstractNumId w:val="4"/>
  </w:num>
  <w:num w:numId="6">
    <w:abstractNumId w:val="15"/>
  </w:num>
  <w:num w:numId="7">
    <w:abstractNumId w:val="1"/>
  </w:num>
  <w:num w:numId="8">
    <w:abstractNumId w:val="13"/>
  </w:num>
  <w:num w:numId="9">
    <w:abstractNumId w:val="10"/>
  </w:num>
  <w:num w:numId="10">
    <w:abstractNumId w:val="2"/>
  </w:num>
  <w:num w:numId="11">
    <w:abstractNumId w:val="9"/>
  </w:num>
  <w:num w:numId="12">
    <w:abstractNumId w:val="3"/>
  </w:num>
  <w:num w:numId="13">
    <w:abstractNumId w:val="0"/>
  </w:num>
  <w:num w:numId="14">
    <w:abstractNumId w:val="1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lNWY3YTM0ZjEyMjJjMGViMDcxZWUzM2VmOWNkODUifQ=="/>
  </w:docVars>
  <w:rsids>
    <w:rsidRoot w:val="00C02533"/>
    <w:rsid w:val="000804B7"/>
    <w:rsid w:val="00115758"/>
    <w:rsid w:val="00224DCC"/>
    <w:rsid w:val="003A3331"/>
    <w:rsid w:val="00511AA0"/>
    <w:rsid w:val="00C02533"/>
    <w:rsid w:val="00C61A37"/>
    <w:rsid w:val="00E54D24"/>
    <w:rsid w:val="00E631D6"/>
    <w:rsid w:val="015E466E"/>
    <w:rsid w:val="01601D01"/>
    <w:rsid w:val="01675739"/>
    <w:rsid w:val="01987FE8"/>
    <w:rsid w:val="028311D2"/>
    <w:rsid w:val="02B06C5B"/>
    <w:rsid w:val="03137DAC"/>
    <w:rsid w:val="03C03826"/>
    <w:rsid w:val="03E42606"/>
    <w:rsid w:val="03FE41F8"/>
    <w:rsid w:val="05681A7F"/>
    <w:rsid w:val="05780D78"/>
    <w:rsid w:val="05F15B0C"/>
    <w:rsid w:val="05F23DA1"/>
    <w:rsid w:val="06085010"/>
    <w:rsid w:val="06A93A70"/>
    <w:rsid w:val="0757501D"/>
    <w:rsid w:val="07686D24"/>
    <w:rsid w:val="078660CC"/>
    <w:rsid w:val="0797489E"/>
    <w:rsid w:val="07A2040D"/>
    <w:rsid w:val="085B58CB"/>
    <w:rsid w:val="08640C24"/>
    <w:rsid w:val="08D62E69"/>
    <w:rsid w:val="08F04266"/>
    <w:rsid w:val="08F05F14"/>
    <w:rsid w:val="08F5187C"/>
    <w:rsid w:val="090D12BC"/>
    <w:rsid w:val="09475E50"/>
    <w:rsid w:val="09842831"/>
    <w:rsid w:val="099948FD"/>
    <w:rsid w:val="09BE4364"/>
    <w:rsid w:val="09CD27F9"/>
    <w:rsid w:val="09F93DAC"/>
    <w:rsid w:val="0A2E3071"/>
    <w:rsid w:val="0A8C529E"/>
    <w:rsid w:val="0AD55E09"/>
    <w:rsid w:val="0BA352FE"/>
    <w:rsid w:val="0BFE6C9A"/>
    <w:rsid w:val="0C481041"/>
    <w:rsid w:val="0C5135AB"/>
    <w:rsid w:val="0C6F3DDC"/>
    <w:rsid w:val="0C9149E6"/>
    <w:rsid w:val="0CB437FC"/>
    <w:rsid w:val="0CB5438F"/>
    <w:rsid w:val="0CCF3C07"/>
    <w:rsid w:val="0D06669E"/>
    <w:rsid w:val="0D8633EB"/>
    <w:rsid w:val="0DA7118E"/>
    <w:rsid w:val="0DA86300"/>
    <w:rsid w:val="0DC350E0"/>
    <w:rsid w:val="0DF20A80"/>
    <w:rsid w:val="0DFE5677"/>
    <w:rsid w:val="0E1C5AFD"/>
    <w:rsid w:val="0E2A6A6B"/>
    <w:rsid w:val="0ED62C0D"/>
    <w:rsid w:val="0F037F40"/>
    <w:rsid w:val="0F087E2F"/>
    <w:rsid w:val="0F545C69"/>
    <w:rsid w:val="0F6309E7"/>
    <w:rsid w:val="0F8C6CB2"/>
    <w:rsid w:val="0F9C784A"/>
    <w:rsid w:val="0FA1450C"/>
    <w:rsid w:val="0FD347EE"/>
    <w:rsid w:val="10236AFD"/>
    <w:rsid w:val="103A2E33"/>
    <w:rsid w:val="105B0B5E"/>
    <w:rsid w:val="10611EED"/>
    <w:rsid w:val="10A92F89"/>
    <w:rsid w:val="10FC680D"/>
    <w:rsid w:val="110E38E8"/>
    <w:rsid w:val="112B0016"/>
    <w:rsid w:val="11603F53"/>
    <w:rsid w:val="11B04B75"/>
    <w:rsid w:val="11BC048E"/>
    <w:rsid w:val="11E132E5"/>
    <w:rsid w:val="12282CC2"/>
    <w:rsid w:val="123F000C"/>
    <w:rsid w:val="127759F8"/>
    <w:rsid w:val="12850115"/>
    <w:rsid w:val="129836AF"/>
    <w:rsid w:val="13433B2C"/>
    <w:rsid w:val="13693592"/>
    <w:rsid w:val="13A61088"/>
    <w:rsid w:val="13F33480"/>
    <w:rsid w:val="14183787"/>
    <w:rsid w:val="142926A5"/>
    <w:rsid w:val="147621EA"/>
    <w:rsid w:val="14776AEA"/>
    <w:rsid w:val="154A777B"/>
    <w:rsid w:val="15580D37"/>
    <w:rsid w:val="155F15F6"/>
    <w:rsid w:val="15612611"/>
    <w:rsid w:val="156127C7"/>
    <w:rsid w:val="159E5735"/>
    <w:rsid w:val="162B4D52"/>
    <w:rsid w:val="16383200"/>
    <w:rsid w:val="16491459"/>
    <w:rsid w:val="1695469E"/>
    <w:rsid w:val="16AF3382"/>
    <w:rsid w:val="16D41320"/>
    <w:rsid w:val="177A3BB7"/>
    <w:rsid w:val="17857311"/>
    <w:rsid w:val="17A20A2C"/>
    <w:rsid w:val="182B350C"/>
    <w:rsid w:val="183A54FD"/>
    <w:rsid w:val="18495740"/>
    <w:rsid w:val="18B27912"/>
    <w:rsid w:val="18EE77A5"/>
    <w:rsid w:val="19777D7E"/>
    <w:rsid w:val="19881F8C"/>
    <w:rsid w:val="19947044"/>
    <w:rsid w:val="19A76BC3"/>
    <w:rsid w:val="1A332204"/>
    <w:rsid w:val="1A5A3C35"/>
    <w:rsid w:val="1A736AA5"/>
    <w:rsid w:val="1A9B0BEB"/>
    <w:rsid w:val="1B027E29"/>
    <w:rsid w:val="1B0D2ACD"/>
    <w:rsid w:val="1B4139EE"/>
    <w:rsid w:val="1BA334FB"/>
    <w:rsid w:val="1BE95FD3"/>
    <w:rsid w:val="1C136F89"/>
    <w:rsid w:val="1C4E1577"/>
    <w:rsid w:val="1C5F4D1A"/>
    <w:rsid w:val="1C7A0F4E"/>
    <w:rsid w:val="1C8C20A0"/>
    <w:rsid w:val="1CDF6BDD"/>
    <w:rsid w:val="1DC07955"/>
    <w:rsid w:val="1DCF0496"/>
    <w:rsid w:val="1E067C30"/>
    <w:rsid w:val="1E192DA5"/>
    <w:rsid w:val="1E2C7696"/>
    <w:rsid w:val="1E6B3B7B"/>
    <w:rsid w:val="1E6C03DB"/>
    <w:rsid w:val="1E9B2A6E"/>
    <w:rsid w:val="1EC16654"/>
    <w:rsid w:val="1F1F369F"/>
    <w:rsid w:val="1F1F44A1"/>
    <w:rsid w:val="1F271888"/>
    <w:rsid w:val="1F4B0CC9"/>
    <w:rsid w:val="1FB060A5"/>
    <w:rsid w:val="20593321"/>
    <w:rsid w:val="206B3D3B"/>
    <w:rsid w:val="20745325"/>
    <w:rsid w:val="20C566DF"/>
    <w:rsid w:val="20E9190B"/>
    <w:rsid w:val="20E93F65"/>
    <w:rsid w:val="20FD356C"/>
    <w:rsid w:val="2141200E"/>
    <w:rsid w:val="2197751D"/>
    <w:rsid w:val="2288155B"/>
    <w:rsid w:val="22B20386"/>
    <w:rsid w:val="22B95F31"/>
    <w:rsid w:val="22BA54EF"/>
    <w:rsid w:val="22BE6D2B"/>
    <w:rsid w:val="22FC5438"/>
    <w:rsid w:val="23137077"/>
    <w:rsid w:val="23700025"/>
    <w:rsid w:val="237613B4"/>
    <w:rsid w:val="23C33CD5"/>
    <w:rsid w:val="24276139"/>
    <w:rsid w:val="24284FD2"/>
    <w:rsid w:val="24857B00"/>
    <w:rsid w:val="24A12537"/>
    <w:rsid w:val="24FD4AC9"/>
    <w:rsid w:val="258E603E"/>
    <w:rsid w:val="25AB17E9"/>
    <w:rsid w:val="25F767DC"/>
    <w:rsid w:val="260A783C"/>
    <w:rsid w:val="260B3AF2"/>
    <w:rsid w:val="265359DC"/>
    <w:rsid w:val="26694CB8"/>
    <w:rsid w:val="269C55D5"/>
    <w:rsid w:val="26A050C5"/>
    <w:rsid w:val="26A76454"/>
    <w:rsid w:val="26C32B62"/>
    <w:rsid w:val="26C50688"/>
    <w:rsid w:val="26F25318"/>
    <w:rsid w:val="272C0820"/>
    <w:rsid w:val="273216EA"/>
    <w:rsid w:val="27906EE8"/>
    <w:rsid w:val="279D1D7D"/>
    <w:rsid w:val="27BA1D0A"/>
    <w:rsid w:val="27BF3329"/>
    <w:rsid w:val="28136355"/>
    <w:rsid w:val="285C5FDB"/>
    <w:rsid w:val="28754775"/>
    <w:rsid w:val="28B86F6E"/>
    <w:rsid w:val="28F9286B"/>
    <w:rsid w:val="2930544E"/>
    <w:rsid w:val="29364810"/>
    <w:rsid w:val="295F5CB6"/>
    <w:rsid w:val="29AA5774"/>
    <w:rsid w:val="2A5E32CD"/>
    <w:rsid w:val="2A663F30"/>
    <w:rsid w:val="2A783D3B"/>
    <w:rsid w:val="2AA07E80"/>
    <w:rsid w:val="2AB32EED"/>
    <w:rsid w:val="2AC202C5"/>
    <w:rsid w:val="2AD24543"/>
    <w:rsid w:val="2B1E2BF0"/>
    <w:rsid w:val="2B4D19A5"/>
    <w:rsid w:val="2C182501"/>
    <w:rsid w:val="2C2045B2"/>
    <w:rsid w:val="2CA81D59"/>
    <w:rsid w:val="2D0F6B01"/>
    <w:rsid w:val="2D8C4390"/>
    <w:rsid w:val="2DB24153"/>
    <w:rsid w:val="2DD02CED"/>
    <w:rsid w:val="2E3D769E"/>
    <w:rsid w:val="2F0856A2"/>
    <w:rsid w:val="2FA03738"/>
    <w:rsid w:val="302E26C4"/>
    <w:rsid w:val="30683C8B"/>
    <w:rsid w:val="30712A8C"/>
    <w:rsid w:val="309C22F4"/>
    <w:rsid w:val="30A57C7A"/>
    <w:rsid w:val="30A6777C"/>
    <w:rsid w:val="311709B5"/>
    <w:rsid w:val="317503B0"/>
    <w:rsid w:val="31CD277D"/>
    <w:rsid w:val="31F6028F"/>
    <w:rsid w:val="32036508"/>
    <w:rsid w:val="320E598A"/>
    <w:rsid w:val="32696CB3"/>
    <w:rsid w:val="3273368E"/>
    <w:rsid w:val="329B0E37"/>
    <w:rsid w:val="32C1585A"/>
    <w:rsid w:val="32CC7242"/>
    <w:rsid w:val="32E61066"/>
    <w:rsid w:val="32FB3683"/>
    <w:rsid w:val="33434445"/>
    <w:rsid w:val="33EC1D49"/>
    <w:rsid w:val="342271EB"/>
    <w:rsid w:val="344F3C87"/>
    <w:rsid w:val="35690D78"/>
    <w:rsid w:val="35960D13"/>
    <w:rsid w:val="359C2473"/>
    <w:rsid w:val="35C07A3B"/>
    <w:rsid w:val="35C42453"/>
    <w:rsid w:val="363B2715"/>
    <w:rsid w:val="365A085B"/>
    <w:rsid w:val="36835E6A"/>
    <w:rsid w:val="369260AD"/>
    <w:rsid w:val="36933FF0"/>
    <w:rsid w:val="36D626CD"/>
    <w:rsid w:val="36DC30B5"/>
    <w:rsid w:val="36DD0111"/>
    <w:rsid w:val="36E508D2"/>
    <w:rsid w:val="36F45184"/>
    <w:rsid w:val="373D24BC"/>
    <w:rsid w:val="376B527C"/>
    <w:rsid w:val="37A336F2"/>
    <w:rsid w:val="37CA1291"/>
    <w:rsid w:val="38904343"/>
    <w:rsid w:val="38BD2C07"/>
    <w:rsid w:val="39002A92"/>
    <w:rsid w:val="390C7982"/>
    <w:rsid w:val="39333B77"/>
    <w:rsid w:val="39B06F76"/>
    <w:rsid w:val="39C46996"/>
    <w:rsid w:val="3A0846AD"/>
    <w:rsid w:val="3A1E08FF"/>
    <w:rsid w:val="3A352665"/>
    <w:rsid w:val="3A704827"/>
    <w:rsid w:val="3A8F666C"/>
    <w:rsid w:val="3A9832FF"/>
    <w:rsid w:val="3AD16020"/>
    <w:rsid w:val="3ADF4FCC"/>
    <w:rsid w:val="3B451940"/>
    <w:rsid w:val="3B691AD2"/>
    <w:rsid w:val="3B694BE1"/>
    <w:rsid w:val="3BB44531"/>
    <w:rsid w:val="3BBC1BB7"/>
    <w:rsid w:val="3BBF60D5"/>
    <w:rsid w:val="3C0E61D6"/>
    <w:rsid w:val="3C1E0B0E"/>
    <w:rsid w:val="3C4165AB"/>
    <w:rsid w:val="3C584469"/>
    <w:rsid w:val="3CB15833"/>
    <w:rsid w:val="3CB163D2"/>
    <w:rsid w:val="3CD03BA3"/>
    <w:rsid w:val="3CF04229"/>
    <w:rsid w:val="3CFE26EE"/>
    <w:rsid w:val="3D6501F8"/>
    <w:rsid w:val="3D6D517E"/>
    <w:rsid w:val="3DC6320C"/>
    <w:rsid w:val="3E1F46CA"/>
    <w:rsid w:val="3E603179"/>
    <w:rsid w:val="3E8409D1"/>
    <w:rsid w:val="3EC66625"/>
    <w:rsid w:val="3F942E96"/>
    <w:rsid w:val="3FAC4412"/>
    <w:rsid w:val="3FB34229"/>
    <w:rsid w:val="3FE6048E"/>
    <w:rsid w:val="40730CFD"/>
    <w:rsid w:val="40857416"/>
    <w:rsid w:val="40CD3EC6"/>
    <w:rsid w:val="40D22065"/>
    <w:rsid w:val="40E90FBF"/>
    <w:rsid w:val="410D037A"/>
    <w:rsid w:val="41230975"/>
    <w:rsid w:val="412C782A"/>
    <w:rsid w:val="41673933"/>
    <w:rsid w:val="41E2613A"/>
    <w:rsid w:val="429C7F8F"/>
    <w:rsid w:val="42BC647C"/>
    <w:rsid w:val="42BD16AF"/>
    <w:rsid w:val="42C41CE4"/>
    <w:rsid w:val="42D24401"/>
    <w:rsid w:val="42D31F27"/>
    <w:rsid w:val="42D5417C"/>
    <w:rsid w:val="430D5439"/>
    <w:rsid w:val="433B01F8"/>
    <w:rsid w:val="43AC6A00"/>
    <w:rsid w:val="43AE2740"/>
    <w:rsid w:val="43D76DDC"/>
    <w:rsid w:val="442E5394"/>
    <w:rsid w:val="44560514"/>
    <w:rsid w:val="445617F8"/>
    <w:rsid w:val="44A27E03"/>
    <w:rsid w:val="44ED288B"/>
    <w:rsid w:val="45260B98"/>
    <w:rsid w:val="45344EFF"/>
    <w:rsid w:val="45644E54"/>
    <w:rsid w:val="45763769"/>
    <w:rsid w:val="45AA1EF9"/>
    <w:rsid w:val="4695534A"/>
    <w:rsid w:val="46DB13AA"/>
    <w:rsid w:val="46DB75FE"/>
    <w:rsid w:val="46E63C75"/>
    <w:rsid w:val="46F81F5C"/>
    <w:rsid w:val="471E1E00"/>
    <w:rsid w:val="474C39E8"/>
    <w:rsid w:val="476F4F18"/>
    <w:rsid w:val="480F2FF0"/>
    <w:rsid w:val="484B2EA8"/>
    <w:rsid w:val="485756B9"/>
    <w:rsid w:val="48783354"/>
    <w:rsid w:val="487B19AB"/>
    <w:rsid w:val="487D4E0F"/>
    <w:rsid w:val="488416E9"/>
    <w:rsid w:val="48C37541"/>
    <w:rsid w:val="49A1614D"/>
    <w:rsid w:val="49A53BA2"/>
    <w:rsid w:val="49C004ED"/>
    <w:rsid w:val="49E62540"/>
    <w:rsid w:val="4A137078"/>
    <w:rsid w:val="4A6E0EB3"/>
    <w:rsid w:val="4A963F66"/>
    <w:rsid w:val="4AAB5291"/>
    <w:rsid w:val="4ABC59F6"/>
    <w:rsid w:val="4ADD1B95"/>
    <w:rsid w:val="4AF40C8C"/>
    <w:rsid w:val="4BB84605"/>
    <w:rsid w:val="4BFE6267"/>
    <w:rsid w:val="4C1A51E9"/>
    <w:rsid w:val="4C7B2209"/>
    <w:rsid w:val="4C806C7C"/>
    <w:rsid w:val="4C946F53"/>
    <w:rsid w:val="4CBB7CB4"/>
    <w:rsid w:val="4CCA640D"/>
    <w:rsid w:val="4CDC3ABD"/>
    <w:rsid w:val="4D461C92"/>
    <w:rsid w:val="4D5117AD"/>
    <w:rsid w:val="4E2345F8"/>
    <w:rsid w:val="4EA24758"/>
    <w:rsid w:val="4EA50069"/>
    <w:rsid w:val="4EA66F51"/>
    <w:rsid w:val="4F166C4D"/>
    <w:rsid w:val="4F327AAD"/>
    <w:rsid w:val="4F9C4DBC"/>
    <w:rsid w:val="4FAC304E"/>
    <w:rsid w:val="4FD93791"/>
    <w:rsid w:val="500931EC"/>
    <w:rsid w:val="50252750"/>
    <w:rsid w:val="503854B1"/>
    <w:rsid w:val="506863A4"/>
    <w:rsid w:val="50832BA2"/>
    <w:rsid w:val="50C875D3"/>
    <w:rsid w:val="50CD4459"/>
    <w:rsid w:val="50CE1B56"/>
    <w:rsid w:val="51172D37"/>
    <w:rsid w:val="51643EE7"/>
    <w:rsid w:val="51646B6C"/>
    <w:rsid w:val="51654692"/>
    <w:rsid w:val="516B0D64"/>
    <w:rsid w:val="516F1544"/>
    <w:rsid w:val="51C21FC2"/>
    <w:rsid w:val="51C94C21"/>
    <w:rsid w:val="521A722A"/>
    <w:rsid w:val="52271947"/>
    <w:rsid w:val="52AE5DE8"/>
    <w:rsid w:val="52EF4B5B"/>
    <w:rsid w:val="52FE08FA"/>
    <w:rsid w:val="53A2397B"/>
    <w:rsid w:val="53D12D4D"/>
    <w:rsid w:val="545D5AF4"/>
    <w:rsid w:val="545E58E0"/>
    <w:rsid w:val="547143A9"/>
    <w:rsid w:val="54842B79"/>
    <w:rsid w:val="54D72279"/>
    <w:rsid w:val="55370877"/>
    <w:rsid w:val="559E0172"/>
    <w:rsid w:val="55C45E2B"/>
    <w:rsid w:val="55D122F6"/>
    <w:rsid w:val="56002BDB"/>
    <w:rsid w:val="56493F13"/>
    <w:rsid w:val="56AA4181"/>
    <w:rsid w:val="56FD19D6"/>
    <w:rsid w:val="5744620D"/>
    <w:rsid w:val="57491CAE"/>
    <w:rsid w:val="57DB5712"/>
    <w:rsid w:val="58145286"/>
    <w:rsid w:val="583E06A5"/>
    <w:rsid w:val="585403F2"/>
    <w:rsid w:val="588F6A5B"/>
    <w:rsid w:val="589D0BB5"/>
    <w:rsid w:val="58FA69BF"/>
    <w:rsid w:val="58FE78A6"/>
    <w:rsid w:val="59276BDD"/>
    <w:rsid w:val="596F44B8"/>
    <w:rsid w:val="598F04FE"/>
    <w:rsid w:val="59926240"/>
    <w:rsid w:val="59B91A1F"/>
    <w:rsid w:val="5A007FC9"/>
    <w:rsid w:val="5A697A69"/>
    <w:rsid w:val="5A731BCE"/>
    <w:rsid w:val="5A753AEE"/>
    <w:rsid w:val="5A8262B5"/>
    <w:rsid w:val="5A8D1FAA"/>
    <w:rsid w:val="5AA449AD"/>
    <w:rsid w:val="5ABD553F"/>
    <w:rsid w:val="5AD32609"/>
    <w:rsid w:val="5B413A7A"/>
    <w:rsid w:val="5B612747"/>
    <w:rsid w:val="5B6836FC"/>
    <w:rsid w:val="5B7A1493"/>
    <w:rsid w:val="5B925877"/>
    <w:rsid w:val="5BB016D1"/>
    <w:rsid w:val="5BD335FA"/>
    <w:rsid w:val="5BDB7AF3"/>
    <w:rsid w:val="5BE47210"/>
    <w:rsid w:val="5BEC7E8A"/>
    <w:rsid w:val="5C205D85"/>
    <w:rsid w:val="5C391356"/>
    <w:rsid w:val="5C5123E2"/>
    <w:rsid w:val="5C8F6A67"/>
    <w:rsid w:val="5C9119F8"/>
    <w:rsid w:val="5CA42512"/>
    <w:rsid w:val="5CAC586B"/>
    <w:rsid w:val="5CF4010E"/>
    <w:rsid w:val="5D1F6922"/>
    <w:rsid w:val="5D2E7858"/>
    <w:rsid w:val="5D325D70"/>
    <w:rsid w:val="5D3925A9"/>
    <w:rsid w:val="5D6D6DA8"/>
    <w:rsid w:val="5D8714F7"/>
    <w:rsid w:val="5DB44958"/>
    <w:rsid w:val="5DBC388C"/>
    <w:rsid w:val="5DDB5030"/>
    <w:rsid w:val="5E443FAD"/>
    <w:rsid w:val="5E7F023D"/>
    <w:rsid w:val="5E811AF9"/>
    <w:rsid w:val="5E940365"/>
    <w:rsid w:val="5EAB68BC"/>
    <w:rsid w:val="5EB24909"/>
    <w:rsid w:val="5EE46AC4"/>
    <w:rsid w:val="5F096FA4"/>
    <w:rsid w:val="5F3F3148"/>
    <w:rsid w:val="5F667D08"/>
    <w:rsid w:val="60142840"/>
    <w:rsid w:val="608508AD"/>
    <w:rsid w:val="614B11AE"/>
    <w:rsid w:val="615838CB"/>
    <w:rsid w:val="618B3CA1"/>
    <w:rsid w:val="62165C60"/>
    <w:rsid w:val="621E68C3"/>
    <w:rsid w:val="62764951"/>
    <w:rsid w:val="62782477"/>
    <w:rsid w:val="62923FE5"/>
    <w:rsid w:val="62BC4273"/>
    <w:rsid w:val="63533675"/>
    <w:rsid w:val="63FC2E24"/>
    <w:rsid w:val="64370110"/>
    <w:rsid w:val="64416899"/>
    <w:rsid w:val="64930758"/>
    <w:rsid w:val="64AC28AC"/>
    <w:rsid w:val="64B862CF"/>
    <w:rsid w:val="65006754"/>
    <w:rsid w:val="65177D95"/>
    <w:rsid w:val="651974E2"/>
    <w:rsid w:val="6530756C"/>
    <w:rsid w:val="658C5A86"/>
    <w:rsid w:val="65B31A18"/>
    <w:rsid w:val="65FC4983"/>
    <w:rsid w:val="66BA2932"/>
    <w:rsid w:val="66C96E18"/>
    <w:rsid w:val="66D94BF1"/>
    <w:rsid w:val="66E242EC"/>
    <w:rsid w:val="66EF082E"/>
    <w:rsid w:val="6704453E"/>
    <w:rsid w:val="672E0459"/>
    <w:rsid w:val="67317098"/>
    <w:rsid w:val="674A22E4"/>
    <w:rsid w:val="675C175D"/>
    <w:rsid w:val="67D37BC8"/>
    <w:rsid w:val="681D13CB"/>
    <w:rsid w:val="68251C6A"/>
    <w:rsid w:val="68694610"/>
    <w:rsid w:val="68C83CB5"/>
    <w:rsid w:val="68D472E0"/>
    <w:rsid w:val="68EB3277"/>
    <w:rsid w:val="695312C2"/>
    <w:rsid w:val="6975068F"/>
    <w:rsid w:val="69BE4A75"/>
    <w:rsid w:val="69F446AA"/>
    <w:rsid w:val="69F67D70"/>
    <w:rsid w:val="6A2151A2"/>
    <w:rsid w:val="6A500068"/>
    <w:rsid w:val="6A5F1EB0"/>
    <w:rsid w:val="6AAB7162"/>
    <w:rsid w:val="6AB9362D"/>
    <w:rsid w:val="6ABF49BB"/>
    <w:rsid w:val="6AD246EE"/>
    <w:rsid w:val="6AEF52A0"/>
    <w:rsid w:val="6B1C3BBC"/>
    <w:rsid w:val="6B2313EE"/>
    <w:rsid w:val="6B2E02FC"/>
    <w:rsid w:val="6B3A4014"/>
    <w:rsid w:val="6B6A6E0E"/>
    <w:rsid w:val="6B7678FF"/>
    <w:rsid w:val="6BB9765C"/>
    <w:rsid w:val="6C00528B"/>
    <w:rsid w:val="6CA519F7"/>
    <w:rsid w:val="6CCF631B"/>
    <w:rsid w:val="6CED6224"/>
    <w:rsid w:val="6D885538"/>
    <w:rsid w:val="6DA706E3"/>
    <w:rsid w:val="6DE94229"/>
    <w:rsid w:val="6DF2033E"/>
    <w:rsid w:val="6DFF0D07"/>
    <w:rsid w:val="6E124509"/>
    <w:rsid w:val="6E5C19CE"/>
    <w:rsid w:val="6EA77C40"/>
    <w:rsid w:val="6EAF7707"/>
    <w:rsid w:val="6F8412B8"/>
    <w:rsid w:val="6F885CC3"/>
    <w:rsid w:val="6FD5121B"/>
    <w:rsid w:val="70182BA3"/>
    <w:rsid w:val="70194B6E"/>
    <w:rsid w:val="704C4F43"/>
    <w:rsid w:val="705F0DC2"/>
    <w:rsid w:val="70611BFF"/>
    <w:rsid w:val="7075590D"/>
    <w:rsid w:val="70A24B63"/>
    <w:rsid w:val="71212EF0"/>
    <w:rsid w:val="713854B2"/>
    <w:rsid w:val="71520337"/>
    <w:rsid w:val="71A11A70"/>
    <w:rsid w:val="71C823A7"/>
    <w:rsid w:val="72435ED2"/>
    <w:rsid w:val="726A16B0"/>
    <w:rsid w:val="727037E8"/>
    <w:rsid w:val="72C2386F"/>
    <w:rsid w:val="72EE49D0"/>
    <w:rsid w:val="72FF44EF"/>
    <w:rsid w:val="73197CDA"/>
    <w:rsid w:val="732C6762"/>
    <w:rsid w:val="73E037E2"/>
    <w:rsid w:val="74A62F76"/>
    <w:rsid w:val="74F06D91"/>
    <w:rsid w:val="75134281"/>
    <w:rsid w:val="75286F45"/>
    <w:rsid w:val="75531CD2"/>
    <w:rsid w:val="75EA7969"/>
    <w:rsid w:val="761D53B8"/>
    <w:rsid w:val="76E16AC1"/>
    <w:rsid w:val="771957CE"/>
    <w:rsid w:val="77316C41"/>
    <w:rsid w:val="774A4241"/>
    <w:rsid w:val="774C4626"/>
    <w:rsid w:val="77684125"/>
    <w:rsid w:val="779A47E6"/>
    <w:rsid w:val="78281DF2"/>
    <w:rsid w:val="7859644F"/>
    <w:rsid w:val="789366E3"/>
    <w:rsid w:val="79004B1D"/>
    <w:rsid w:val="793A0AF8"/>
    <w:rsid w:val="799A26AE"/>
    <w:rsid w:val="79A72D00"/>
    <w:rsid w:val="79B679D3"/>
    <w:rsid w:val="79D42231"/>
    <w:rsid w:val="79F45657"/>
    <w:rsid w:val="7A0D57EA"/>
    <w:rsid w:val="7A5E6C09"/>
    <w:rsid w:val="7AB41C23"/>
    <w:rsid w:val="7AB92741"/>
    <w:rsid w:val="7ABF0F70"/>
    <w:rsid w:val="7AC96BBD"/>
    <w:rsid w:val="7AD973D3"/>
    <w:rsid w:val="7AE91D0C"/>
    <w:rsid w:val="7B4414B7"/>
    <w:rsid w:val="7B933A26"/>
    <w:rsid w:val="7BB37C24"/>
    <w:rsid w:val="7BC65BA9"/>
    <w:rsid w:val="7C0D2637"/>
    <w:rsid w:val="7C0E3EF6"/>
    <w:rsid w:val="7C330F03"/>
    <w:rsid w:val="7C9712F4"/>
    <w:rsid w:val="7D4E1740"/>
    <w:rsid w:val="7D5316BF"/>
    <w:rsid w:val="7D5D1288"/>
    <w:rsid w:val="7D652879"/>
    <w:rsid w:val="7DF51B37"/>
    <w:rsid w:val="7E1B0636"/>
    <w:rsid w:val="7E6B59F3"/>
    <w:rsid w:val="7E846139"/>
    <w:rsid w:val="7FB34146"/>
    <w:rsid w:val="FFC755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pageBreakBefore/>
      <w:spacing w:before="340" w:after="330" w:line="578" w:lineRule="auto"/>
      <w:jc w:val="center"/>
      <w:outlineLvl w:val="0"/>
    </w:pPr>
    <w:rPr>
      <w:rFonts w:eastAsia="仿宋_GB2312"/>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eastAsia="仿宋_GB2312"/>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rFonts w:eastAsia="仿宋_GB2312"/>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rFonts w:eastAsia="仿宋_GB2312"/>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Cambria" w:hAnsi="Cambria"/>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style>
  <w:style w:type="paragraph" w:styleId="12">
    <w:name w:val="toc 7"/>
    <w:basedOn w:val="1"/>
    <w:next w:val="1"/>
    <w:qFormat/>
    <w:uiPriority w:val="0"/>
    <w:pPr>
      <w:ind w:left="1260"/>
      <w:jc w:val="left"/>
    </w:pPr>
    <w:rPr>
      <w:sz w:val="18"/>
      <w:szCs w:val="18"/>
    </w:rPr>
  </w:style>
  <w:style w:type="paragraph" w:styleId="13">
    <w:name w:val="table of authorities"/>
    <w:basedOn w:val="1"/>
    <w:next w:val="1"/>
    <w:unhideWhenUsed/>
    <w:qFormat/>
    <w:uiPriority w:val="99"/>
    <w:pPr>
      <w:widowControl w:val="0"/>
      <w:ind w:left="420" w:leftChars="200"/>
      <w:jc w:val="both"/>
    </w:pPr>
    <w:rPr>
      <w:rFonts w:ascii="Times New Roman" w:hAnsi="Times New Roman" w:eastAsia="宋体" w:cs="Times New Roman"/>
      <w:kern w:val="2"/>
      <w:sz w:val="24"/>
      <w:szCs w:val="22"/>
      <w:lang w:val="en-US" w:eastAsia="zh-CN" w:bidi="ar-SA"/>
    </w:rPr>
  </w:style>
  <w:style w:type="paragraph" w:styleId="14">
    <w:name w:val="Normal Indent"/>
    <w:basedOn w:val="1"/>
    <w:next w:val="15"/>
    <w:link w:val="152"/>
    <w:qFormat/>
    <w:uiPriority w:val="0"/>
    <w:pPr>
      <w:spacing w:line="440" w:lineRule="exact"/>
      <w:ind w:firstLine="420" w:firstLineChars="200"/>
    </w:pPr>
    <w:rPr>
      <w:sz w:val="24"/>
    </w:rPr>
  </w:style>
  <w:style w:type="paragraph" w:styleId="15">
    <w:name w:val="Body Text Indent"/>
    <w:basedOn w:val="1"/>
    <w:next w:val="1"/>
    <w:link w:val="157"/>
    <w:qFormat/>
    <w:uiPriority w:val="0"/>
    <w:pPr>
      <w:spacing w:after="120"/>
      <w:ind w:left="420" w:leftChars="200"/>
    </w:p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qFormat/>
    <w:uiPriority w:val="0"/>
    <w:rPr>
      <w:rFonts w:ascii="宋体"/>
      <w:sz w:val="18"/>
      <w:szCs w:val="18"/>
    </w:rPr>
  </w:style>
  <w:style w:type="paragraph" w:styleId="18">
    <w:name w:val="annotation text"/>
    <w:basedOn w:val="1"/>
    <w:qFormat/>
    <w:uiPriority w:val="0"/>
    <w:pPr>
      <w:jc w:val="left"/>
    </w:pPr>
    <w:rPr>
      <w:rFonts w:eastAsia="仿宋_GB2312"/>
      <w:sz w:val="24"/>
      <w:szCs w:val="21"/>
    </w:rPr>
  </w:style>
  <w:style w:type="paragraph" w:styleId="19">
    <w:name w:val="Body Text 3"/>
    <w:basedOn w:val="1"/>
    <w:link w:val="144"/>
    <w:qFormat/>
    <w:uiPriority w:val="0"/>
    <w:pPr>
      <w:widowControl/>
    </w:pPr>
    <w:rPr>
      <w:rFonts w:eastAsia="仿宋_GB2312"/>
      <w:b/>
      <w:bCs/>
      <w:sz w:val="24"/>
      <w:szCs w:val="21"/>
    </w:rPr>
  </w:style>
  <w:style w:type="paragraph" w:styleId="20">
    <w:name w:val="Body Text"/>
    <w:basedOn w:val="1"/>
    <w:next w:val="21"/>
    <w:link w:val="151"/>
    <w:qFormat/>
    <w:uiPriority w:val="0"/>
    <w:pPr>
      <w:spacing w:after="120"/>
    </w:pPr>
    <w:rPr>
      <w:rFonts w:eastAsia="仿宋_GB2312"/>
      <w:sz w:val="24"/>
      <w:szCs w:val="21"/>
    </w:rPr>
  </w:style>
  <w:style w:type="paragraph" w:styleId="21">
    <w:name w:val="Body Text First Indent"/>
    <w:basedOn w:val="20"/>
    <w:next w:val="1"/>
    <w:link w:val="164"/>
    <w:qFormat/>
    <w:uiPriority w:val="0"/>
    <w:pPr>
      <w:ind w:firstLine="420" w:firstLineChars="100"/>
    </w:pPr>
    <w:rPr>
      <w:rFonts w:eastAsia="宋体"/>
      <w:sz w:val="21"/>
      <w:szCs w:val="24"/>
    </w:rPr>
  </w:style>
  <w:style w:type="paragraph" w:styleId="22">
    <w:name w:val="List 2"/>
    <w:basedOn w:val="1"/>
    <w:qFormat/>
    <w:uiPriority w:val="0"/>
    <w:pPr>
      <w:ind w:left="100" w:leftChars="200" w:hanging="200" w:hangingChars="200"/>
    </w:pPr>
  </w:style>
  <w:style w:type="paragraph" w:styleId="23">
    <w:name w:val="Block Text"/>
    <w:basedOn w:val="1"/>
    <w:qFormat/>
    <w:uiPriority w:val="99"/>
    <w:pPr>
      <w:spacing w:after="120"/>
      <w:ind w:left="1440" w:leftChars="700" w:right="1440" w:rightChars="700"/>
    </w:p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next w:val="14"/>
    <w:link w:val="13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pPr>
      <w:ind w:left="100" w:leftChars="2500"/>
    </w:pPr>
    <w:rPr>
      <w:sz w:val="24"/>
    </w:rPr>
  </w:style>
  <w:style w:type="paragraph" w:styleId="29">
    <w:name w:val="Body Text Indent 2"/>
    <w:basedOn w:val="1"/>
    <w:qFormat/>
    <w:uiPriority w:val="0"/>
    <w:pPr>
      <w:spacing w:after="120" w:line="480" w:lineRule="auto"/>
      <w:ind w:left="420" w:leftChars="200"/>
    </w:pPr>
  </w:style>
  <w:style w:type="paragraph" w:styleId="30">
    <w:name w:val="Balloon Text"/>
    <w:basedOn w:val="1"/>
    <w:qFormat/>
    <w:uiPriority w:val="0"/>
    <w:rPr>
      <w:rFonts w:eastAsia="仿宋_GB2312"/>
      <w:sz w:val="18"/>
      <w:szCs w:val="18"/>
    </w:rPr>
  </w:style>
  <w:style w:type="paragraph" w:styleId="31">
    <w:name w:val="footer"/>
    <w:basedOn w:val="1"/>
    <w:link w:val="175"/>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spacing w:before="120" w:after="120"/>
      <w:jc w:val="left"/>
    </w:pPr>
    <w:rPr>
      <w:b/>
      <w:bCs/>
      <w:caps/>
      <w:sz w:val="20"/>
      <w:szCs w:val="20"/>
    </w:rPr>
  </w:style>
  <w:style w:type="paragraph" w:styleId="35">
    <w:name w:val="toc 4"/>
    <w:basedOn w:val="1"/>
    <w:next w:val="1"/>
    <w:qFormat/>
    <w:uiPriority w:val="0"/>
    <w:pPr>
      <w:ind w:left="630"/>
      <w:jc w:val="left"/>
    </w:pPr>
    <w:rPr>
      <w:sz w:val="18"/>
      <w:szCs w:val="18"/>
    </w:rPr>
  </w:style>
  <w:style w:type="paragraph" w:styleId="36">
    <w:name w:val="List"/>
    <w:basedOn w:val="1"/>
    <w:qFormat/>
    <w:uiPriority w:val="99"/>
    <w:pPr>
      <w:ind w:left="200" w:hanging="200" w:hangingChars="200"/>
    </w:pPr>
    <w:rPr>
      <w:sz w:val="28"/>
    </w:rPr>
  </w:style>
  <w:style w:type="paragraph" w:styleId="37">
    <w:name w:val="toc 6"/>
    <w:basedOn w:val="1"/>
    <w:next w:val="1"/>
    <w:qFormat/>
    <w:uiPriority w:val="0"/>
    <w:pPr>
      <w:ind w:left="1050"/>
      <w:jc w:val="left"/>
    </w:pPr>
    <w:rPr>
      <w:sz w:val="18"/>
      <w:szCs w:val="18"/>
    </w:rPr>
  </w:style>
  <w:style w:type="paragraph" w:styleId="38">
    <w:name w:val="table of figures"/>
    <w:basedOn w:val="1"/>
    <w:next w:val="1"/>
    <w:qFormat/>
    <w:uiPriority w:val="0"/>
    <w:pPr>
      <w:widowControl/>
      <w:ind w:left="480" w:hanging="480"/>
      <w:jc w:val="left"/>
    </w:pPr>
    <w:rPr>
      <w:rFonts w:ascii="仿宋_GB2312" w:eastAsia="仿宋_GB2312"/>
      <w:kern w:val="0"/>
      <w:sz w:val="24"/>
      <w:szCs w:val="28"/>
    </w:rPr>
  </w:style>
  <w:style w:type="paragraph" w:styleId="39">
    <w:name w:val="toc 2"/>
    <w:basedOn w:val="1"/>
    <w:next w:val="1"/>
    <w:qFormat/>
    <w:uiPriority w:val="0"/>
    <w:pPr>
      <w:ind w:left="210"/>
      <w:jc w:val="left"/>
    </w:pPr>
    <w:rPr>
      <w:smallCaps/>
      <w:sz w:val="20"/>
      <w:szCs w:val="20"/>
    </w:rPr>
  </w:style>
  <w:style w:type="paragraph" w:styleId="40">
    <w:name w:val="toc 9"/>
    <w:basedOn w:val="1"/>
    <w:next w:val="1"/>
    <w:qFormat/>
    <w:uiPriority w:val="0"/>
    <w:pPr>
      <w:ind w:left="1680"/>
      <w:jc w:val="left"/>
    </w:pPr>
    <w:rPr>
      <w:sz w:val="18"/>
      <w:szCs w:val="18"/>
    </w:rPr>
  </w:style>
  <w:style w:type="paragraph" w:styleId="41">
    <w:name w:val="Body Text 2"/>
    <w:basedOn w:val="1"/>
    <w:qFormat/>
    <w:uiPriority w:val="0"/>
    <w:pPr>
      <w:spacing w:after="120" w:line="480" w:lineRule="auto"/>
    </w:pPr>
    <w:rPr>
      <w:rFonts w:ascii="仿宋_GB2312" w:eastAsia="仿宋_GB2312"/>
      <w:sz w:val="28"/>
      <w:szCs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Title"/>
    <w:basedOn w:val="1"/>
    <w:next w:val="1"/>
    <w:link w:val="162"/>
    <w:qFormat/>
    <w:uiPriority w:val="0"/>
    <w:pPr>
      <w:spacing w:before="240" w:after="60"/>
      <w:jc w:val="center"/>
      <w:outlineLvl w:val="0"/>
    </w:pPr>
    <w:rPr>
      <w:rFonts w:ascii="Cambria" w:hAnsi="Cambria"/>
      <w:b/>
      <w:bCs/>
      <w:sz w:val="32"/>
      <w:szCs w:val="32"/>
    </w:rPr>
  </w:style>
  <w:style w:type="paragraph" w:styleId="44">
    <w:name w:val="annotation subject"/>
    <w:basedOn w:val="18"/>
    <w:next w:val="18"/>
    <w:qFormat/>
    <w:uiPriority w:val="0"/>
    <w:rPr>
      <w:b/>
      <w:bCs/>
    </w:rPr>
  </w:style>
  <w:style w:type="paragraph" w:styleId="45">
    <w:name w:val="Body Text First Indent 2"/>
    <w:basedOn w:val="15"/>
    <w:next w:val="21"/>
    <w:link w:val="170"/>
    <w:qFormat/>
    <w:uiPriority w:val="0"/>
    <w:pPr>
      <w:ind w:firstLine="420" w:firstLineChars="200"/>
    </w:pPr>
  </w:style>
  <w:style w:type="table" w:styleId="47">
    <w:name w:val="Table Grid"/>
    <w:basedOn w:val="4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qFormat/>
    <w:uiPriority w:val="0"/>
    <w:rPr>
      <w:color w:val="606420"/>
      <w:u w:val="single"/>
    </w:rPr>
  </w:style>
  <w:style w:type="character" w:styleId="52">
    <w:name w:val="Emphasis"/>
    <w:qFormat/>
    <w:uiPriority w:val="0"/>
    <w:rPr>
      <w:color w:val="CC0033"/>
    </w:rPr>
  </w:style>
  <w:style w:type="character" w:styleId="53">
    <w:name w:val="Hyperlink"/>
    <w:qFormat/>
    <w:uiPriority w:val="0"/>
    <w:rPr>
      <w:color w:val="0000FF"/>
      <w:u w:val="single"/>
    </w:rPr>
  </w:style>
  <w:style w:type="character" w:styleId="54">
    <w:name w:val="annotation reference"/>
    <w:basedOn w:val="48"/>
    <w:qFormat/>
    <w:uiPriority w:val="0"/>
    <w:rPr>
      <w:sz w:val="21"/>
      <w:szCs w:val="21"/>
    </w:rPr>
  </w:style>
  <w:style w:type="character" w:styleId="55">
    <w:name w:val="HTML Cite"/>
    <w:qFormat/>
    <w:uiPriority w:val="0"/>
    <w:rPr>
      <w:color w:val="008000"/>
    </w:rPr>
  </w:style>
  <w:style w:type="character" w:styleId="56">
    <w:name w:val="HTML Sample"/>
    <w:basedOn w:val="48"/>
    <w:qFormat/>
    <w:uiPriority w:val="99"/>
    <w:rPr>
      <w:rFonts w:ascii="Courier New" w:hAnsi="Courier New"/>
    </w:rPr>
  </w:style>
  <w:style w:type="paragraph" w:customStyle="1" w:styleId="57">
    <w:name w:val="*正文"/>
    <w:qFormat/>
    <w:uiPriority w:val="0"/>
    <w:pPr>
      <w:widowControl w:val="0"/>
      <w:spacing w:line="360" w:lineRule="auto"/>
      <w:ind w:firstLine="200" w:firstLineChars="200"/>
      <w:jc w:val="both"/>
    </w:pPr>
    <w:rPr>
      <w:rFonts w:ascii="宋体" w:hAnsi="宋体" w:eastAsia="仿宋_GB2312" w:cs="宋体"/>
      <w:kern w:val="2"/>
      <w:sz w:val="28"/>
      <w:lang w:val="en-US" w:eastAsia="zh-CN" w:bidi="ar-SA"/>
    </w:rPr>
  </w:style>
  <w:style w:type="paragraph" w:customStyle="1" w:styleId="58">
    <w:name w:val="表格文字"/>
    <w:basedOn w:val="26"/>
    <w:next w:val="20"/>
    <w:qFormat/>
    <w:uiPriority w:val="0"/>
    <w:pPr>
      <w:spacing w:line="420" w:lineRule="atLeast"/>
    </w:pPr>
    <w:rPr>
      <w:rFonts w:ascii="Times New Roman" w:hAnsi="Times New Roman"/>
      <w:snapToGrid w:val="0"/>
    </w:rPr>
  </w:style>
  <w:style w:type="paragraph" w:customStyle="1" w:styleId="5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61">
    <w:name w:val="文章正文"/>
    <w:basedOn w:val="1"/>
    <w:qFormat/>
    <w:uiPriority w:val="99"/>
    <w:pPr>
      <w:spacing w:line="360" w:lineRule="auto"/>
      <w:ind w:firstLine="200" w:firstLineChars="200"/>
    </w:pPr>
    <w:rPr>
      <w:sz w:val="24"/>
    </w:rPr>
  </w:style>
  <w:style w:type="paragraph" w:customStyle="1" w:styleId="62">
    <w:name w:val="Body Text First Indent 21"/>
    <w:basedOn w:val="63"/>
    <w:qFormat/>
    <w:uiPriority w:val="0"/>
    <w:pPr>
      <w:spacing w:after="120" w:line="240" w:lineRule="auto"/>
      <w:ind w:left="420" w:leftChars="200" w:firstLine="420" w:firstLineChars="200"/>
    </w:pPr>
    <w:rPr>
      <w:rFonts w:ascii="等线" w:hAnsi="等线" w:eastAsia="等线"/>
      <w:sz w:val="21"/>
    </w:rPr>
  </w:style>
  <w:style w:type="paragraph" w:customStyle="1" w:styleId="63">
    <w:name w:val="Body Text Indent1"/>
    <w:basedOn w:val="1"/>
    <w:qFormat/>
    <w:uiPriority w:val="0"/>
    <w:pPr>
      <w:spacing w:line="360" w:lineRule="auto"/>
      <w:ind w:firstLine="435"/>
    </w:pPr>
    <w:rPr>
      <w:sz w:val="28"/>
    </w:rPr>
  </w:style>
  <w:style w:type="paragraph" w:customStyle="1" w:styleId="64">
    <w:name w:val="样式 标题 4H4PIM 4h4heading 4付标题heading 5标题 4 Char Char标题 4 ...3"/>
    <w:basedOn w:val="5"/>
    <w:qFormat/>
    <w:uiPriority w:val="0"/>
    <w:pPr>
      <w:widowControl/>
      <w:tabs>
        <w:tab w:val="left" w:pos="360"/>
      </w:tabs>
      <w:spacing w:before="40" w:after="40" w:line="360" w:lineRule="auto"/>
      <w:jc w:val="left"/>
    </w:pPr>
    <w:rPr>
      <w:rFonts w:ascii="仿宋_GB2312" w:hAnsi="仿宋_GB2312" w:eastAsia="仿宋_GB2312"/>
      <w:sz w:val="30"/>
      <w:szCs w:val="24"/>
    </w:rPr>
  </w:style>
  <w:style w:type="paragraph" w:customStyle="1" w:styleId="65">
    <w:name w:val="列表内容"/>
    <w:basedOn w:val="1"/>
    <w:next w:val="1"/>
    <w:qFormat/>
    <w:uiPriority w:val="0"/>
    <w:pPr>
      <w:widowControl/>
      <w:numPr>
        <w:ilvl w:val="0"/>
        <w:numId w:val="2"/>
      </w:numPr>
      <w:jc w:val="left"/>
    </w:pPr>
    <w:rPr>
      <w:kern w:val="0"/>
      <w:sz w:val="18"/>
    </w:rPr>
  </w:style>
  <w:style w:type="paragraph" w:customStyle="1" w:styleId="66">
    <w:name w:val="_Style 49"/>
    <w:basedOn w:val="2"/>
    <w:next w:val="1"/>
    <w:qFormat/>
    <w:uiPriority w:val="0"/>
    <w:pPr>
      <w:pageBreakBefore w:val="0"/>
      <w:widowControl/>
      <w:spacing w:before="480" w:after="0" w:line="276" w:lineRule="auto"/>
      <w:jc w:val="left"/>
      <w:outlineLvl w:val="9"/>
    </w:pPr>
    <w:rPr>
      <w:rFonts w:ascii="Cambria" w:hAnsi="Cambria" w:eastAsia="宋体"/>
      <w:color w:val="365F91"/>
      <w:kern w:val="0"/>
      <w:sz w:val="28"/>
      <w:szCs w:val="28"/>
    </w:rPr>
  </w:style>
  <w:style w:type="paragraph" w:styleId="67">
    <w:name w:val="List Paragraph"/>
    <w:basedOn w:val="1"/>
    <w:link w:val="150"/>
    <w:qFormat/>
    <w:uiPriority w:val="34"/>
    <w:pPr>
      <w:ind w:firstLine="420" w:firstLineChars="200"/>
    </w:pPr>
    <w:rPr>
      <w:rFonts w:eastAsia="仿宋_GB2312"/>
      <w:sz w:val="24"/>
      <w:szCs w:val="21"/>
    </w:rPr>
  </w:style>
  <w:style w:type="paragraph" w:customStyle="1" w:styleId="68">
    <w:name w:val="Char Char"/>
    <w:basedOn w:val="1"/>
    <w:qFormat/>
    <w:uiPriority w:val="0"/>
    <w:rPr>
      <w:rFonts w:ascii="仿宋_GB2312" w:eastAsia="仿宋_GB2312"/>
      <w:b/>
      <w:sz w:val="32"/>
      <w:szCs w:val="32"/>
    </w:rPr>
  </w:style>
  <w:style w:type="paragraph" w:customStyle="1" w:styleId="69">
    <w:name w:val="!表格正文"/>
    <w:basedOn w:val="1"/>
    <w:link w:val="124"/>
    <w:qFormat/>
    <w:uiPriority w:val="0"/>
    <w:rPr>
      <w:rFonts w:cs="Calibri"/>
      <w:kern w:val="0"/>
      <w:szCs w:val="21"/>
    </w:rPr>
  </w:style>
  <w:style w:type="paragraph" w:customStyle="1" w:styleId="70">
    <w:name w:val="样式 小四 首行缩进:  0.74 厘米 行距: 1.5 倍行距"/>
    <w:basedOn w:val="1"/>
    <w:qFormat/>
    <w:uiPriority w:val="0"/>
    <w:pPr>
      <w:spacing w:before="100" w:beforeAutospacing="1" w:after="100" w:afterAutospacing="1" w:line="300" w:lineRule="auto"/>
      <w:ind w:firstLine="480"/>
    </w:pPr>
    <w:rPr>
      <w:rFonts w:ascii="宋体" w:hAnsi="宋体" w:eastAsia="微软雅黑"/>
      <w:szCs w:val="21"/>
    </w:rPr>
  </w:style>
  <w:style w:type="paragraph" w:customStyle="1" w:styleId="71">
    <w:name w:val="p0"/>
    <w:basedOn w:val="1"/>
    <w:qFormat/>
    <w:uiPriority w:val="0"/>
    <w:pPr>
      <w:widowControl/>
    </w:pPr>
    <w:rPr>
      <w:kern w:val="0"/>
      <w:szCs w:val="21"/>
    </w:rPr>
  </w:style>
  <w:style w:type="paragraph" w:customStyle="1" w:styleId="72">
    <w:name w:val="首行缩进"/>
    <w:basedOn w:val="1"/>
    <w:qFormat/>
    <w:uiPriority w:val="0"/>
    <w:pPr>
      <w:spacing w:line="360" w:lineRule="auto"/>
      <w:ind w:firstLine="480" w:firstLineChars="200"/>
    </w:pPr>
    <w:rPr>
      <w:sz w:val="24"/>
      <w:lang w:val="zh-CN"/>
    </w:rPr>
  </w:style>
  <w:style w:type="paragraph" w:customStyle="1" w:styleId="73">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74">
    <w:name w:val="表格"/>
    <w:basedOn w:val="20"/>
    <w:qFormat/>
    <w:uiPriority w:val="0"/>
    <w:pPr>
      <w:spacing w:after="0" w:line="320" w:lineRule="exact"/>
    </w:pPr>
    <w:rPr>
      <w:rFonts w:ascii="Times New Roman" w:hAnsi="Times New Roman" w:eastAsia="宋体"/>
      <w:szCs w:val="24"/>
    </w:rPr>
  </w:style>
  <w:style w:type="paragraph" w:customStyle="1" w:styleId="75">
    <w:name w:val="样式1"/>
    <w:basedOn w:val="3"/>
    <w:qFormat/>
    <w:uiPriority w:val="99"/>
    <w:pPr>
      <w:jc w:val="center"/>
    </w:pPr>
    <w:rPr>
      <w:rFonts w:ascii="宋体" w:hAnsi="宋体"/>
      <w:sz w:val="36"/>
      <w:szCs w:val="36"/>
    </w:rPr>
  </w:style>
  <w:style w:type="paragraph" w:customStyle="1" w:styleId="76">
    <w:name w:val="Char Char Char Char Char Char Char"/>
    <w:basedOn w:val="1"/>
    <w:qFormat/>
    <w:uiPriority w:val="0"/>
    <w:rPr>
      <w:rFonts w:ascii="仿宋_GB2312" w:eastAsia="仿宋_GB2312"/>
      <w:b/>
      <w:sz w:val="32"/>
      <w:szCs w:val="32"/>
    </w:rPr>
  </w:style>
  <w:style w:type="paragraph" w:customStyle="1" w:styleId="77">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8">
    <w:name w:val="Char Char Char Char"/>
    <w:basedOn w:val="1"/>
    <w:qFormat/>
    <w:uiPriority w:val="0"/>
    <w:rPr>
      <w:rFonts w:ascii="仿宋_GB2312" w:eastAsia="仿宋_GB2312"/>
      <w:b/>
      <w:sz w:val="32"/>
      <w:szCs w:val="32"/>
    </w:rPr>
  </w:style>
  <w:style w:type="paragraph" w:customStyle="1" w:styleId="79">
    <w:name w:val="表格文字_居中"/>
    <w:basedOn w:val="1"/>
    <w:qFormat/>
    <w:uiPriority w:val="0"/>
    <w:pPr>
      <w:spacing w:line="360" w:lineRule="auto"/>
      <w:jc w:val="center"/>
    </w:pPr>
  </w:style>
  <w:style w:type="paragraph" w:customStyle="1" w:styleId="80">
    <w:name w:val="Char"/>
    <w:basedOn w:val="1"/>
    <w:qFormat/>
    <w:uiPriority w:val="0"/>
    <w:rPr>
      <w:rFonts w:ascii="仿宋_GB2312" w:eastAsia="仿宋_GB2312"/>
      <w:sz w:val="28"/>
      <w:szCs w:val="28"/>
    </w:rPr>
  </w:style>
  <w:style w:type="paragraph" w:customStyle="1" w:styleId="81">
    <w:name w:val="正文2"/>
    <w:next w:val="34"/>
    <w:link w:val="145"/>
    <w:qFormat/>
    <w:uiPriority w:val="0"/>
    <w:pPr>
      <w:widowControl w:val="0"/>
      <w:spacing w:before="156" w:line="360" w:lineRule="auto"/>
      <w:ind w:firstLine="200" w:firstLineChars="200"/>
      <w:jc w:val="both"/>
    </w:pPr>
    <w:rPr>
      <w:rFonts w:ascii="Calibri" w:hAnsi="Calibri" w:eastAsia="宋体" w:cs="Times New Roman"/>
      <w:kern w:val="2"/>
      <w:sz w:val="24"/>
      <w:lang w:val="en-US" w:eastAsia="zh-CN" w:bidi="ar-SA"/>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styleId="83">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
    <w:name w:val="Char1"/>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8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6">
    <w:name w:val="Char Char1"/>
    <w:basedOn w:val="1"/>
    <w:qFormat/>
    <w:uiPriority w:val="0"/>
    <w:rPr>
      <w:rFonts w:ascii="仿宋_GB2312" w:eastAsia="仿宋_GB2312"/>
      <w:b/>
      <w:sz w:val="32"/>
      <w:szCs w:val="32"/>
    </w:rPr>
  </w:style>
  <w:style w:type="paragraph" w:customStyle="1" w:styleId="87">
    <w:name w:val="List Paragraph1"/>
    <w:basedOn w:val="1"/>
    <w:qFormat/>
    <w:uiPriority w:val="0"/>
    <w:pPr>
      <w:ind w:firstLine="420" w:firstLineChars="200"/>
    </w:pPr>
    <w:rPr>
      <w:rFonts w:eastAsia="仿宋_GB2312"/>
      <w:sz w:val="24"/>
      <w:szCs w:val="21"/>
    </w:rPr>
  </w:style>
  <w:style w:type="paragraph" w:customStyle="1" w:styleId="88">
    <w:name w:val="正文缩进1"/>
    <w:basedOn w:val="1"/>
    <w:qFormat/>
    <w:uiPriority w:val="0"/>
    <w:pPr>
      <w:autoSpaceDE w:val="0"/>
      <w:autoSpaceDN w:val="0"/>
      <w:adjustRightInd w:val="0"/>
      <w:snapToGrid w:val="0"/>
      <w:spacing w:after="120" w:line="360" w:lineRule="auto"/>
      <w:ind w:left="420" w:firstLine="480"/>
    </w:pPr>
    <w:rPr>
      <w:sz w:val="24"/>
      <w:szCs w:val="20"/>
    </w:rPr>
  </w:style>
  <w:style w:type="paragraph" w:customStyle="1" w:styleId="89">
    <w:name w:val="Char Char Char Char Char Char Char1"/>
    <w:basedOn w:val="1"/>
    <w:qFormat/>
    <w:uiPriority w:val="0"/>
    <w:rPr>
      <w:rFonts w:ascii="仿宋_GB2312" w:eastAsia="仿宋_GB2312"/>
      <w:b/>
      <w:sz w:val="32"/>
      <w:szCs w:val="32"/>
    </w:rPr>
  </w:style>
  <w:style w:type="paragraph" w:customStyle="1" w:styleId="90">
    <w:name w:val="正文 + 小四"/>
    <w:basedOn w:val="26"/>
    <w:qFormat/>
    <w:uiPriority w:val="0"/>
    <w:pPr>
      <w:widowControl w:val="0"/>
      <w:overflowPunct/>
      <w:autoSpaceDE/>
      <w:autoSpaceDN/>
      <w:adjustRightInd/>
      <w:spacing w:line="360" w:lineRule="auto"/>
      <w:ind w:firstLine="480" w:firstLineChars="200"/>
      <w:jc w:val="both"/>
      <w:textAlignment w:val="auto"/>
    </w:pPr>
    <w:rPr>
      <w:rFonts w:hAnsi="宋体" w:cs="Courier New"/>
      <w:kern w:val="2"/>
      <w:sz w:val="24"/>
      <w:szCs w:val="21"/>
    </w:rPr>
  </w:style>
  <w:style w:type="paragraph" w:customStyle="1" w:styleId="91">
    <w:name w:val="标题6"/>
    <w:basedOn w:val="1"/>
    <w:next w:val="2"/>
    <w:qFormat/>
    <w:uiPriority w:val="0"/>
    <w:pPr>
      <w:widowControl/>
      <w:snapToGrid w:val="0"/>
      <w:spacing w:beforeLines="50" w:afterLines="50" w:line="520" w:lineRule="atLeast"/>
      <w:ind w:firstLine="200" w:firstLineChars="200"/>
    </w:pPr>
    <w:rPr>
      <w:rFonts w:cs="Arial"/>
      <w:b/>
      <w:sz w:val="24"/>
    </w:rPr>
  </w:style>
  <w:style w:type="paragraph" w:customStyle="1" w:styleId="92">
    <w:name w:val="样式 标题 4H4PIM 4h4heading 4付标题heading 5标题 4 Char Char标题 4 ...4"/>
    <w:basedOn w:val="5"/>
    <w:qFormat/>
    <w:uiPriority w:val="0"/>
    <w:pPr>
      <w:widowControl/>
      <w:numPr>
        <w:ilvl w:val="3"/>
        <w:numId w:val="3"/>
      </w:numPr>
      <w:tabs>
        <w:tab w:val="left" w:pos="360"/>
      </w:tabs>
      <w:spacing w:before="40" w:after="40" w:line="360" w:lineRule="auto"/>
      <w:ind w:left="0" w:firstLine="0"/>
      <w:jc w:val="left"/>
    </w:pPr>
    <w:rPr>
      <w:rFonts w:ascii="仿宋_GB2312" w:hAnsi="仿宋_GB2312" w:eastAsia="仿宋_GB2312"/>
      <w:sz w:val="30"/>
      <w:szCs w:val="24"/>
    </w:rPr>
  </w:style>
  <w:style w:type="paragraph" w:customStyle="1" w:styleId="93">
    <w:name w:val="浅色网格 - 强调文字颜色 31"/>
    <w:basedOn w:val="1"/>
    <w:qFormat/>
    <w:uiPriority w:val="34"/>
    <w:pPr>
      <w:widowControl/>
      <w:ind w:firstLine="420" w:firstLineChars="200"/>
      <w:jc w:val="left"/>
    </w:pPr>
    <w:rPr>
      <w:rFonts w:ascii="宋体" w:hAnsi="宋体" w:cs="宋体"/>
      <w:kern w:val="0"/>
      <w:sz w:val="24"/>
    </w:rPr>
  </w:style>
  <w:style w:type="paragraph" w:customStyle="1" w:styleId="94">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5">
    <w:name w:val="Char Char Char Char1"/>
    <w:basedOn w:val="1"/>
    <w:qFormat/>
    <w:uiPriority w:val="0"/>
    <w:rPr>
      <w:rFonts w:ascii="仿宋_GB2312" w:eastAsia="仿宋_GB2312"/>
      <w:b/>
      <w:sz w:val="32"/>
      <w:szCs w:val="32"/>
    </w:rPr>
  </w:style>
  <w:style w:type="paragraph" w:customStyle="1" w:styleId="96">
    <w:name w:val="列表段落1"/>
    <w:basedOn w:val="1"/>
    <w:qFormat/>
    <w:uiPriority w:val="0"/>
    <w:pPr>
      <w:ind w:firstLine="420" w:firstLineChars="200"/>
    </w:pPr>
    <w:rPr>
      <w:rFonts w:eastAsia="仿宋_GB2312"/>
      <w:sz w:val="24"/>
      <w:szCs w:val="21"/>
    </w:rPr>
  </w:style>
  <w:style w:type="paragraph" w:customStyle="1" w:styleId="97">
    <w:name w:val="Item List in Table"/>
    <w:basedOn w:val="1"/>
    <w:qFormat/>
    <w:uiPriority w:val="0"/>
    <w:pPr>
      <w:widowControl/>
      <w:numPr>
        <w:ilvl w:val="0"/>
        <w:numId w:val="4"/>
      </w:numPr>
      <w:topLinePunct/>
      <w:adjustRightInd w:val="0"/>
      <w:snapToGrid w:val="0"/>
      <w:spacing w:before="80" w:after="80" w:line="240" w:lineRule="atLeast"/>
      <w:jc w:val="left"/>
    </w:pPr>
    <w:rPr>
      <w:rFonts w:hint="eastAsia" w:cs="Arial"/>
      <w:kern w:val="0"/>
      <w:szCs w:val="21"/>
    </w:rPr>
  </w:style>
  <w:style w:type="paragraph" w:customStyle="1" w:styleId="98">
    <w:name w:val="列出段落1"/>
    <w:basedOn w:val="1"/>
    <w:qFormat/>
    <w:uiPriority w:val="34"/>
    <w:pPr>
      <w:spacing w:line="360" w:lineRule="auto"/>
      <w:ind w:firstLine="420" w:firstLineChars="200"/>
    </w:pPr>
    <w:rPr>
      <w:sz w:val="24"/>
      <w:szCs w:val="22"/>
    </w:rPr>
  </w:style>
  <w:style w:type="character" w:customStyle="1" w:styleId="99">
    <w:name w:val="正文文本缩进 Char Char"/>
    <w:qFormat/>
    <w:uiPriority w:val="0"/>
    <w:rPr>
      <w:rFonts w:eastAsia="宋体"/>
      <w:kern w:val="2"/>
      <w:sz w:val="21"/>
      <w:szCs w:val="24"/>
      <w:lang w:val="en-US" w:eastAsia="zh-CN" w:bidi="ar-SA"/>
    </w:rPr>
  </w:style>
  <w:style w:type="character" w:customStyle="1" w:styleId="100">
    <w:name w:val="Char Char111"/>
    <w:qFormat/>
    <w:uiPriority w:val="0"/>
    <w:rPr>
      <w:rFonts w:ascii="仿宋_GB2312" w:eastAsia="仿宋_GB2312"/>
      <w:kern w:val="2"/>
      <w:sz w:val="28"/>
      <w:szCs w:val="28"/>
      <w:lang w:val="en-US" w:eastAsia="zh-CN" w:bidi="ar-SA"/>
    </w:rPr>
  </w:style>
  <w:style w:type="character" w:customStyle="1" w:styleId="101">
    <w:name w:val="font3"/>
    <w:basedOn w:val="48"/>
    <w:qFormat/>
    <w:uiPriority w:val="0"/>
  </w:style>
  <w:style w:type="character" w:customStyle="1" w:styleId="102">
    <w:name w:val="正文缩进 Char1"/>
    <w:qFormat/>
    <w:uiPriority w:val="0"/>
    <w:rPr>
      <w:rFonts w:ascii="宋体" w:hAnsi="宋体" w:eastAsia="宋体"/>
      <w:kern w:val="2"/>
      <w:sz w:val="28"/>
      <w:szCs w:val="24"/>
      <w:lang w:val="en-US" w:eastAsia="zh-CN" w:bidi="ar-SA"/>
    </w:rPr>
  </w:style>
  <w:style w:type="character" w:customStyle="1" w:styleId="103">
    <w:name w:val="Char Char9"/>
    <w:qFormat/>
    <w:uiPriority w:val="0"/>
    <w:rPr>
      <w:rFonts w:ascii="Cambria" w:hAnsi="Cambria" w:eastAsia="宋体"/>
      <w:kern w:val="2"/>
      <w:sz w:val="21"/>
      <w:szCs w:val="21"/>
      <w:lang w:val="en-US" w:eastAsia="zh-CN" w:bidi="ar-SA"/>
    </w:rPr>
  </w:style>
  <w:style w:type="character" w:customStyle="1" w:styleId="104">
    <w:name w:val="普通文字 Char Char1"/>
    <w:qFormat/>
    <w:uiPriority w:val="0"/>
    <w:rPr>
      <w:rFonts w:ascii="宋体" w:hAnsi="Courier New" w:eastAsia="宋体"/>
      <w:sz w:val="21"/>
      <w:lang w:val="en-US" w:eastAsia="zh-CN" w:bidi="ar-SA"/>
    </w:rPr>
  </w:style>
  <w:style w:type="character" w:customStyle="1" w:styleId="105">
    <w:name w:val="Char Char17"/>
    <w:qFormat/>
    <w:uiPriority w:val="0"/>
    <w:rPr>
      <w:rFonts w:ascii="Calibri" w:hAnsi="Calibri" w:eastAsia="仿宋_GB2312"/>
      <w:b/>
      <w:bCs/>
      <w:kern w:val="44"/>
      <w:sz w:val="44"/>
      <w:szCs w:val="44"/>
      <w:lang w:val="en-US" w:eastAsia="zh-CN" w:bidi="ar-SA"/>
    </w:rPr>
  </w:style>
  <w:style w:type="character" w:customStyle="1" w:styleId="106">
    <w:name w:val="表格文字 Char"/>
    <w:qFormat/>
    <w:uiPriority w:val="0"/>
    <w:rPr>
      <w:rFonts w:eastAsia="宋体"/>
      <w:kern w:val="2"/>
      <w:sz w:val="24"/>
      <w:szCs w:val="24"/>
      <w:lang w:val="en-US" w:eastAsia="zh-CN" w:bidi="ar-SA"/>
    </w:rPr>
  </w:style>
  <w:style w:type="character" w:customStyle="1" w:styleId="107">
    <w:name w:val="h Char Char"/>
    <w:qFormat/>
    <w:uiPriority w:val="0"/>
    <w:rPr>
      <w:rFonts w:eastAsia="宋体"/>
      <w:kern w:val="2"/>
      <w:sz w:val="18"/>
      <w:szCs w:val="18"/>
      <w:lang w:val="en-US" w:eastAsia="zh-CN" w:bidi="ar-SA"/>
    </w:rPr>
  </w:style>
  <w:style w:type="character" w:customStyle="1" w:styleId="108">
    <w:name w:val="hcp2"/>
    <w:qFormat/>
    <w:uiPriority w:val="0"/>
    <w:rPr>
      <w:rFonts w:hint="eastAsia" w:ascii="宋体" w:hAnsi="宋体" w:eastAsia="宋体"/>
    </w:rPr>
  </w:style>
  <w:style w:type="character" w:customStyle="1" w:styleId="109">
    <w:name w:val="Char Char13"/>
    <w:qFormat/>
    <w:uiPriority w:val="0"/>
    <w:rPr>
      <w:rFonts w:ascii="Calibri" w:hAnsi="Calibri" w:eastAsia="仿宋_GB2312"/>
      <w:b/>
      <w:bCs/>
      <w:kern w:val="2"/>
      <w:sz w:val="28"/>
      <w:szCs w:val="28"/>
      <w:lang w:val="en-US" w:eastAsia="zh-CN" w:bidi="ar-SA"/>
    </w:rPr>
  </w:style>
  <w:style w:type="character" w:customStyle="1" w:styleId="110">
    <w:name w:val="huei12b1"/>
    <w:qFormat/>
    <w:uiPriority w:val="0"/>
    <w:rPr>
      <w:b/>
      <w:bCs/>
      <w:color w:val="333333"/>
      <w:sz w:val="20"/>
      <w:szCs w:val="20"/>
    </w:rPr>
  </w:style>
  <w:style w:type="character" w:customStyle="1" w:styleId="111">
    <w:name w:val="Char Char131"/>
    <w:qFormat/>
    <w:uiPriority w:val="0"/>
    <w:rPr>
      <w:rFonts w:ascii="Calibri" w:hAnsi="Calibri" w:eastAsia="仿宋_GB2312"/>
      <w:b/>
      <w:bCs/>
      <w:kern w:val="2"/>
      <w:sz w:val="28"/>
      <w:szCs w:val="28"/>
      <w:lang w:val="en-US" w:eastAsia="zh-CN" w:bidi="ar-SA"/>
    </w:rPr>
  </w:style>
  <w:style w:type="character" w:customStyle="1" w:styleId="112">
    <w:name w:val="Char Char121"/>
    <w:qFormat/>
    <w:uiPriority w:val="0"/>
    <w:rPr>
      <w:rFonts w:ascii="仿宋_GB2312" w:eastAsia="仿宋_GB2312"/>
      <w:kern w:val="2"/>
      <w:sz w:val="28"/>
      <w:szCs w:val="28"/>
      <w:lang w:val="en-US" w:eastAsia="zh-CN" w:bidi="ar-SA"/>
    </w:rPr>
  </w:style>
  <w:style w:type="character" w:customStyle="1" w:styleId="113">
    <w:name w:val="Char Char12"/>
    <w:qFormat/>
    <w:uiPriority w:val="0"/>
    <w:rPr>
      <w:rFonts w:ascii="Cambria" w:hAnsi="Cambria" w:eastAsia="宋体"/>
      <w:b/>
      <w:bCs/>
      <w:kern w:val="2"/>
      <w:sz w:val="24"/>
      <w:szCs w:val="24"/>
      <w:lang w:val="en-US" w:eastAsia="zh-CN" w:bidi="ar-SA"/>
    </w:rPr>
  </w:style>
  <w:style w:type="character" w:customStyle="1" w:styleId="114">
    <w:name w:val="纯文本 Char1"/>
    <w:qFormat/>
    <w:uiPriority w:val="0"/>
    <w:rPr>
      <w:rFonts w:ascii="宋体" w:hAnsi="Courier New"/>
      <w:sz w:val="21"/>
    </w:rPr>
  </w:style>
  <w:style w:type="character" w:customStyle="1" w:styleId="115">
    <w:name w:val="h4 Char"/>
    <w:qFormat/>
    <w:uiPriority w:val="0"/>
    <w:rPr>
      <w:rFonts w:ascii="Cambria" w:hAnsi="Cambria" w:eastAsia="宋体" w:cs="Times New Roman"/>
      <w:b/>
      <w:bCs/>
      <w:sz w:val="28"/>
      <w:szCs w:val="28"/>
    </w:rPr>
  </w:style>
  <w:style w:type="character" w:customStyle="1" w:styleId="116">
    <w:name w:val="Char Char15"/>
    <w:qFormat/>
    <w:uiPriority w:val="0"/>
    <w:rPr>
      <w:rFonts w:ascii="Cambria" w:hAnsi="Cambria" w:eastAsia="仿宋_GB2312" w:cs="Times New Roman"/>
      <w:b/>
      <w:bCs/>
      <w:sz w:val="32"/>
      <w:szCs w:val="32"/>
    </w:rPr>
  </w:style>
  <w:style w:type="character" w:customStyle="1" w:styleId="117">
    <w:name w:val="Char Char7"/>
    <w:qFormat/>
    <w:uiPriority w:val="0"/>
    <w:rPr>
      <w:rFonts w:eastAsia="宋体"/>
      <w:kern w:val="2"/>
      <w:sz w:val="18"/>
      <w:szCs w:val="18"/>
      <w:lang w:val="en-US" w:eastAsia="zh-CN" w:bidi="ar-SA"/>
    </w:rPr>
  </w:style>
  <w:style w:type="character" w:customStyle="1" w:styleId="118">
    <w:name w:val="unnamed31"/>
    <w:basedOn w:val="48"/>
    <w:qFormat/>
    <w:uiPriority w:val="0"/>
  </w:style>
  <w:style w:type="character" w:customStyle="1" w:styleId="119">
    <w:name w:val="纯文本 Char3"/>
    <w:qFormat/>
    <w:uiPriority w:val="0"/>
    <w:rPr>
      <w:rFonts w:ascii="宋体" w:hAnsi="Courier New" w:eastAsia="宋体"/>
      <w:kern w:val="2"/>
      <w:sz w:val="21"/>
    </w:rPr>
  </w:style>
  <w:style w:type="character" w:customStyle="1" w:styleId="120">
    <w:name w:val="Char Char151"/>
    <w:qFormat/>
    <w:uiPriority w:val="0"/>
    <w:rPr>
      <w:rFonts w:ascii="Cambria" w:hAnsi="Cambria" w:eastAsia="仿宋_GB2312" w:cs="Times New Roman"/>
      <w:b/>
      <w:bCs/>
      <w:sz w:val="32"/>
      <w:szCs w:val="32"/>
    </w:rPr>
  </w:style>
  <w:style w:type="character" w:customStyle="1" w:styleId="121">
    <w:name w:val="Char Char6"/>
    <w:qFormat/>
    <w:uiPriority w:val="0"/>
    <w:rPr>
      <w:rFonts w:ascii="宋体" w:hAnsi="Calibri" w:eastAsia="宋体"/>
      <w:kern w:val="2"/>
      <w:sz w:val="18"/>
      <w:szCs w:val="18"/>
      <w:lang w:val="en-US" w:eastAsia="zh-CN" w:bidi="ar-SA"/>
    </w:rPr>
  </w:style>
  <w:style w:type="character" w:customStyle="1" w:styleId="122">
    <w:name w:val="Char Char5"/>
    <w:qFormat/>
    <w:uiPriority w:val="0"/>
    <w:rPr>
      <w:rFonts w:ascii="Calibri" w:hAnsi="Calibri" w:eastAsia="仿宋_GB2312"/>
      <w:kern w:val="2"/>
      <w:sz w:val="18"/>
      <w:szCs w:val="18"/>
      <w:lang w:val="en-US" w:eastAsia="zh-CN" w:bidi="ar-SA"/>
    </w:rPr>
  </w:style>
  <w:style w:type="character" w:customStyle="1" w:styleId="123">
    <w:name w:val="Char Char16"/>
    <w:qFormat/>
    <w:uiPriority w:val="0"/>
    <w:rPr>
      <w:rFonts w:ascii="Calibri" w:hAnsi="Calibri" w:eastAsia="仿宋_GB2312"/>
      <w:b/>
      <w:bCs/>
      <w:kern w:val="2"/>
      <w:sz w:val="32"/>
      <w:szCs w:val="32"/>
      <w:lang w:val="en-US" w:eastAsia="zh-CN" w:bidi="ar-SA"/>
    </w:rPr>
  </w:style>
  <w:style w:type="character" w:customStyle="1" w:styleId="124">
    <w:name w:val="!表格正文 Char"/>
    <w:link w:val="69"/>
    <w:qFormat/>
    <w:uiPriority w:val="0"/>
    <w:rPr>
      <w:rFonts w:ascii="Calibri" w:hAnsi="Calibri" w:eastAsia="宋体" w:cs="Calibri"/>
      <w:sz w:val="21"/>
      <w:szCs w:val="21"/>
      <w:lang w:val="en-US" w:eastAsia="zh-CN" w:bidi="ar-SA"/>
    </w:rPr>
  </w:style>
  <w:style w:type="character" w:customStyle="1" w:styleId="125">
    <w:name w:val="Heading 2 Hidden Char"/>
    <w:qFormat/>
    <w:uiPriority w:val="0"/>
    <w:rPr>
      <w:rFonts w:ascii="Arial" w:hAnsi="Arial" w:eastAsia="黑体"/>
      <w:b/>
      <w:bCs/>
      <w:kern w:val="2"/>
      <w:sz w:val="32"/>
      <w:szCs w:val="32"/>
      <w:lang w:val="en-US" w:eastAsia="zh-CN" w:bidi="ar-SA"/>
    </w:rPr>
  </w:style>
  <w:style w:type="character" w:customStyle="1" w:styleId="126">
    <w:name w:val="Char Char4"/>
    <w:qFormat/>
    <w:uiPriority w:val="0"/>
    <w:rPr>
      <w:rFonts w:ascii="Calibri" w:hAnsi="Calibri" w:eastAsia="仿宋_GB2312"/>
      <w:kern w:val="2"/>
      <w:sz w:val="24"/>
      <w:szCs w:val="21"/>
      <w:lang w:val="en-US" w:eastAsia="zh-CN" w:bidi="ar-SA"/>
    </w:rPr>
  </w:style>
  <w:style w:type="character" w:customStyle="1" w:styleId="127">
    <w:name w:val="Char Char8"/>
    <w:qFormat/>
    <w:uiPriority w:val="0"/>
    <w:rPr>
      <w:rFonts w:eastAsia="宋体"/>
      <w:kern w:val="2"/>
      <w:sz w:val="24"/>
      <w:szCs w:val="24"/>
      <w:lang w:val="en-US" w:eastAsia="zh-CN" w:bidi="ar-SA"/>
    </w:rPr>
  </w:style>
  <w:style w:type="character" w:customStyle="1" w:styleId="128">
    <w:name w:val="样式 宋体 四号"/>
    <w:qFormat/>
    <w:uiPriority w:val="0"/>
    <w:rPr>
      <w:rFonts w:ascii="宋体" w:hAnsi="宋体" w:eastAsia="宋体"/>
      <w:sz w:val="24"/>
      <w:szCs w:val="24"/>
      <w:lang w:val="en-US" w:eastAsia="en-US" w:bidi="ar-SA"/>
    </w:rPr>
  </w:style>
  <w:style w:type="character" w:customStyle="1" w:styleId="129">
    <w:name w:val="Char Char81"/>
    <w:qFormat/>
    <w:uiPriority w:val="0"/>
    <w:rPr>
      <w:rFonts w:eastAsia="宋体"/>
      <w:kern w:val="2"/>
      <w:sz w:val="24"/>
      <w:szCs w:val="24"/>
      <w:lang w:val="en-US" w:eastAsia="zh-CN" w:bidi="ar-SA"/>
    </w:rPr>
  </w:style>
  <w:style w:type="character" w:customStyle="1" w:styleId="130">
    <w:name w:val="Char Char14"/>
    <w:qFormat/>
    <w:uiPriority w:val="0"/>
    <w:rPr>
      <w:rFonts w:ascii="Cambria" w:hAnsi="Cambria" w:eastAsia="宋体"/>
      <w:b/>
      <w:bCs/>
      <w:kern w:val="2"/>
      <w:sz w:val="28"/>
      <w:szCs w:val="28"/>
      <w:lang w:val="en-US" w:eastAsia="zh-CN" w:bidi="ar-SA"/>
    </w:rPr>
  </w:style>
  <w:style w:type="character" w:customStyle="1" w:styleId="131">
    <w:name w:val="纯文本 字符"/>
    <w:link w:val="26"/>
    <w:qFormat/>
    <w:uiPriority w:val="0"/>
    <w:rPr>
      <w:rFonts w:ascii="宋体" w:hAnsi="Courier New" w:eastAsia="宋体"/>
      <w:sz w:val="21"/>
      <w:lang w:val="en-US" w:eastAsia="zh-CN" w:bidi="ar-SA"/>
    </w:rPr>
  </w:style>
  <w:style w:type="character" w:customStyle="1" w:styleId="132">
    <w:name w:val="Char Char10"/>
    <w:qFormat/>
    <w:uiPriority w:val="0"/>
    <w:rPr>
      <w:rFonts w:ascii="Cambria" w:hAnsi="Cambria" w:eastAsia="宋体"/>
      <w:kern w:val="2"/>
      <w:sz w:val="24"/>
      <w:szCs w:val="24"/>
      <w:lang w:val="en-US" w:eastAsia="zh-CN" w:bidi="ar-SA"/>
    </w:rPr>
  </w:style>
  <w:style w:type="character" w:customStyle="1" w:styleId="133">
    <w:name w:val="纯文本 Char2"/>
    <w:qFormat/>
    <w:uiPriority w:val="0"/>
    <w:rPr>
      <w:rFonts w:ascii="宋体" w:hAnsi="Courier New" w:eastAsia="宋体" w:cs="Courier New"/>
      <w:kern w:val="2"/>
      <w:sz w:val="21"/>
      <w:szCs w:val="21"/>
      <w:lang w:val="en-US" w:eastAsia="zh-CN" w:bidi="ar-SA"/>
    </w:rPr>
  </w:style>
  <w:style w:type="character" w:customStyle="1" w:styleId="134">
    <w:name w:val="b titlename wangputoptitle"/>
    <w:basedOn w:val="48"/>
    <w:qFormat/>
    <w:uiPriority w:val="0"/>
  </w:style>
  <w:style w:type="character" w:customStyle="1" w:styleId="135">
    <w:name w:val="正文文本缩进 字符"/>
    <w:qFormat/>
    <w:uiPriority w:val="0"/>
    <w:rPr>
      <w:rFonts w:eastAsia="宋体"/>
      <w:kern w:val="2"/>
      <w:sz w:val="21"/>
      <w:szCs w:val="24"/>
      <w:lang w:val="en-US" w:eastAsia="zh-CN" w:bidi="ar-SA"/>
    </w:rPr>
  </w:style>
  <w:style w:type="character" w:customStyle="1" w:styleId="136">
    <w:name w:val="正文文本首行缩进 2 字符"/>
    <w:basedOn w:val="135"/>
    <w:qFormat/>
    <w:uiPriority w:val="0"/>
    <w:rPr>
      <w:rFonts w:eastAsia="宋体"/>
      <w:kern w:val="2"/>
      <w:sz w:val="21"/>
      <w:szCs w:val="24"/>
      <w:lang w:val="en-US" w:eastAsia="zh-CN" w:bidi="ar-SA"/>
    </w:rPr>
  </w:style>
  <w:style w:type="character" w:customStyle="1" w:styleId="137">
    <w:name w:val="Char Char122"/>
    <w:qFormat/>
    <w:uiPriority w:val="0"/>
    <w:rPr>
      <w:rFonts w:ascii="Cambria" w:hAnsi="Cambria" w:eastAsia="宋体"/>
      <w:b/>
      <w:bCs/>
      <w:kern w:val="2"/>
      <w:sz w:val="24"/>
      <w:szCs w:val="24"/>
      <w:lang w:val="en-US" w:eastAsia="zh-CN" w:bidi="ar-SA"/>
    </w:rPr>
  </w:style>
  <w:style w:type="character" w:customStyle="1" w:styleId="138">
    <w:name w:val="style8"/>
    <w:basedOn w:val="48"/>
    <w:qFormat/>
    <w:uiPriority w:val="0"/>
  </w:style>
  <w:style w:type="character" w:customStyle="1" w:styleId="139">
    <w:name w:val="Char Char171"/>
    <w:qFormat/>
    <w:uiPriority w:val="0"/>
    <w:rPr>
      <w:rFonts w:ascii="Calibri" w:hAnsi="Calibri" w:eastAsia="仿宋_GB2312"/>
      <w:b/>
      <w:bCs/>
      <w:kern w:val="44"/>
      <w:sz w:val="44"/>
      <w:szCs w:val="44"/>
      <w:lang w:val="en-US" w:eastAsia="zh-CN" w:bidi="ar-SA"/>
    </w:rPr>
  </w:style>
  <w:style w:type="character" w:customStyle="1" w:styleId="140">
    <w:name w:val="large1"/>
    <w:qFormat/>
    <w:uiPriority w:val="0"/>
    <w:rPr>
      <w:rFonts w:hint="eastAsia" w:ascii="宋体" w:hAnsi="宋体" w:eastAsia="宋体"/>
      <w:sz w:val="21"/>
      <w:szCs w:val="21"/>
    </w:rPr>
  </w:style>
  <w:style w:type="character" w:customStyle="1" w:styleId="141">
    <w:name w:val="Char Char71"/>
    <w:qFormat/>
    <w:uiPriority w:val="0"/>
    <w:rPr>
      <w:rFonts w:eastAsia="宋体"/>
      <w:kern w:val="2"/>
      <w:sz w:val="18"/>
      <w:szCs w:val="18"/>
      <w:lang w:val="en-US" w:eastAsia="zh-CN" w:bidi="ar-SA"/>
    </w:rPr>
  </w:style>
  <w:style w:type="character" w:customStyle="1" w:styleId="142">
    <w:name w:val="style1"/>
    <w:basedOn w:val="48"/>
    <w:qFormat/>
    <w:uiPriority w:val="0"/>
  </w:style>
  <w:style w:type="character" w:customStyle="1" w:styleId="143">
    <w:name w:val="Char Char11"/>
    <w:qFormat/>
    <w:uiPriority w:val="0"/>
    <w:rPr>
      <w:rFonts w:ascii="Calibri" w:hAnsi="Calibri" w:eastAsia="仿宋_GB2312"/>
      <w:b/>
      <w:bCs/>
      <w:kern w:val="2"/>
      <w:sz w:val="24"/>
      <w:szCs w:val="24"/>
      <w:lang w:val="en-US" w:eastAsia="zh-CN" w:bidi="ar-SA"/>
    </w:rPr>
  </w:style>
  <w:style w:type="character" w:customStyle="1" w:styleId="144">
    <w:name w:val="正文文本 3 字符"/>
    <w:link w:val="19"/>
    <w:qFormat/>
    <w:uiPriority w:val="0"/>
    <w:rPr>
      <w:rFonts w:ascii="Calibri" w:hAnsi="Calibri" w:eastAsia="仿宋_GB2312"/>
      <w:b/>
      <w:bCs/>
      <w:kern w:val="2"/>
      <w:sz w:val="24"/>
      <w:szCs w:val="21"/>
      <w:lang w:val="en-US" w:eastAsia="zh-CN" w:bidi="ar-SA"/>
    </w:rPr>
  </w:style>
  <w:style w:type="character" w:customStyle="1" w:styleId="145">
    <w:name w:val="正文2 Char"/>
    <w:link w:val="81"/>
    <w:qFormat/>
    <w:uiPriority w:val="0"/>
    <w:rPr>
      <w:kern w:val="2"/>
      <w:sz w:val="24"/>
      <w:lang w:val="en-US" w:eastAsia="zh-CN" w:bidi="ar-SA"/>
    </w:rPr>
  </w:style>
  <w:style w:type="character" w:customStyle="1" w:styleId="146">
    <w:name w:val="Char Char3"/>
    <w:qFormat/>
    <w:uiPriority w:val="0"/>
    <w:rPr>
      <w:rFonts w:ascii="Calibri" w:hAnsi="Calibri" w:eastAsia="仿宋_GB2312"/>
      <w:kern w:val="2"/>
      <w:sz w:val="24"/>
      <w:szCs w:val="21"/>
      <w:lang w:val="en-US" w:eastAsia="zh-CN" w:bidi="ar-SA"/>
    </w:rPr>
  </w:style>
  <w:style w:type="character" w:customStyle="1" w:styleId="147">
    <w:name w:val="Char Char141"/>
    <w:qFormat/>
    <w:uiPriority w:val="0"/>
    <w:rPr>
      <w:rFonts w:ascii="Cambria" w:hAnsi="Cambria" w:eastAsia="宋体"/>
      <w:b/>
      <w:bCs/>
      <w:kern w:val="2"/>
      <w:sz w:val="28"/>
      <w:szCs w:val="28"/>
      <w:lang w:val="en-US" w:eastAsia="zh-CN" w:bidi="ar-SA"/>
    </w:rPr>
  </w:style>
  <w:style w:type="character" w:customStyle="1" w:styleId="148">
    <w:name w:val="Char Char161"/>
    <w:qFormat/>
    <w:uiPriority w:val="0"/>
    <w:rPr>
      <w:rFonts w:ascii="Calibri" w:hAnsi="Calibri" w:eastAsia="仿宋_GB2312"/>
      <w:b/>
      <w:bCs/>
      <w:kern w:val="2"/>
      <w:sz w:val="32"/>
      <w:szCs w:val="32"/>
      <w:lang w:val="en-US" w:eastAsia="zh-CN" w:bidi="ar-SA"/>
    </w:rPr>
  </w:style>
  <w:style w:type="character" w:customStyle="1" w:styleId="149">
    <w:name w:val="font21"/>
    <w:qFormat/>
    <w:uiPriority w:val="0"/>
    <w:rPr>
      <w:rFonts w:hint="eastAsia" w:ascii="微软雅黑" w:hAnsi="微软雅黑" w:eastAsia="微软雅黑" w:cs="微软雅黑"/>
      <w:color w:val="000000"/>
      <w:sz w:val="24"/>
      <w:szCs w:val="24"/>
      <w:u w:val="none"/>
    </w:rPr>
  </w:style>
  <w:style w:type="character" w:customStyle="1" w:styleId="150">
    <w:name w:val="列表段落 字符"/>
    <w:link w:val="67"/>
    <w:qFormat/>
    <w:uiPriority w:val="99"/>
    <w:rPr>
      <w:rFonts w:ascii="Calibri" w:hAnsi="Calibri" w:eastAsia="仿宋_GB2312" w:cs="Times New Roman"/>
      <w:kern w:val="2"/>
      <w:sz w:val="24"/>
      <w:szCs w:val="21"/>
    </w:rPr>
  </w:style>
  <w:style w:type="character" w:customStyle="1" w:styleId="151">
    <w:name w:val="正文文本 字符"/>
    <w:basedOn w:val="48"/>
    <w:link w:val="20"/>
    <w:qFormat/>
    <w:uiPriority w:val="99"/>
    <w:rPr>
      <w:rFonts w:ascii="Calibri" w:hAnsi="Calibri" w:eastAsia="仿宋_GB2312" w:cs="Times New Roman"/>
      <w:kern w:val="2"/>
      <w:sz w:val="24"/>
      <w:szCs w:val="21"/>
    </w:rPr>
  </w:style>
  <w:style w:type="character" w:customStyle="1" w:styleId="152">
    <w:name w:val="正文缩进 字符"/>
    <w:link w:val="14"/>
    <w:qFormat/>
    <w:uiPriority w:val="0"/>
    <w:rPr>
      <w:rFonts w:ascii="Calibri" w:hAnsi="Calibri" w:eastAsia="宋体" w:cs="Times New Roman"/>
      <w:kern w:val="2"/>
      <w:sz w:val="24"/>
      <w:szCs w:val="24"/>
    </w:rPr>
  </w:style>
  <w:style w:type="paragraph" w:customStyle="1" w:styleId="153">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154">
    <w:name w:val="p18"/>
    <w:basedOn w:val="1"/>
    <w:qFormat/>
    <w:uiPriority w:val="99"/>
    <w:pPr>
      <w:widowControl/>
      <w:spacing w:line="748" w:lineRule="atLeast"/>
      <w:ind w:left="-527" w:firstLine="527"/>
      <w:jc w:val="left"/>
    </w:pPr>
    <w:rPr>
      <w:rFonts w:ascii="宋体" w:hAnsi="宋体" w:cs="宋体"/>
      <w:kern w:val="0"/>
      <w:sz w:val="24"/>
      <w:lang w:eastAsia="en-US" w:bidi="en-US"/>
    </w:rPr>
  </w:style>
  <w:style w:type="paragraph" w:customStyle="1" w:styleId="155">
    <w:name w:val="正文_17"/>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156">
    <w:name w:val="章正文"/>
    <w:basedOn w:val="1"/>
    <w:qFormat/>
    <w:uiPriority w:val="0"/>
    <w:pPr>
      <w:spacing w:beforeLines="50" w:after="120" w:line="300" w:lineRule="auto"/>
      <w:ind w:firstLine="480"/>
    </w:pPr>
    <w:rPr>
      <w:rFonts w:ascii="Helvetica" w:hAnsi="Helvetica"/>
      <w:kern w:val="0"/>
      <w:sz w:val="24"/>
    </w:rPr>
  </w:style>
  <w:style w:type="character" w:customStyle="1" w:styleId="157">
    <w:name w:val="正文文本缩进 字符1"/>
    <w:basedOn w:val="48"/>
    <w:link w:val="15"/>
    <w:qFormat/>
    <w:uiPriority w:val="0"/>
    <w:rPr>
      <w:rFonts w:ascii="Calibri" w:hAnsi="Calibri"/>
      <w:kern w:val="2"/>
      <w:sz w:val="21"/>
      <w:szCs w:val="24"/>
    </w:rPr>
  </w:style>
  <w:style w:type="paragraph" w:customStyle="1" w:styleId="158">
    <w:name w:val="1.4"/>
    <w:basedOn w:val="1"/>
    <w:qFormat/>
    <w:uiPriority w:val="0"/>
    <w:pPr>
      <w:widowControl/>
      <w:spacing w:line="288" w:lineRule="auto"/>
      <w:ind w:left="3" w:firstLine="503"/>
      <w:jc w:val="left"/>
    </w:pPr>
    <w:rPr>
      <w:rFonts w:ascii="宋体" w:hAnsi="宋体" w:cs="宋体"/>
      <w:kern w:val="0"/>
      <w:sz w:val="24"/>
      <w:szCs w:val="26"/>
    </w:rPr>
  </w:style>
  <w:style w:type="paragraph" w:customStyle="1" w:styleId="159">
    <w:name w:val="Normal_13"/>
    <w:qFormat/>
    <w:uiPriority w:val="0"/>
    <w:pPr>
      <w:spacing w:before="120" w:after="240"/>
      <w:jc w:val="both"/>
    </w:pPr>
    <w:rPr>
      <w:rFonts w:ascii="Calibri" w:hAnsi="Calibri" w:eastAsia="Calibri" w:cs="Times New Roman"/>
      <w:sz w:val="22"/>
      <w:szCs w:val="22"/>
      <w:lang w:val="en-US" w:eastAsia="en-US" w:bidi="ar-SA"/>
    </w:rPr>
  </w:style>
  <w:style w:type="paragraph" w:customStyle="1" w:styleId="160">
    <w:name w:val="Normal_12"/>
    <w:qFormat/>
    <w:uiPriority w:val="0"/>
    <w:pPr>
      <w:spacing w:before="120" w:after="240"/>
      <w:jc w:val="both"/>
    </w:pPr>
    <w:rPr>
      <w:rFonts w:ascii="Calibri" w:hAnsi="Calibri" w:eastAsia="Calibri" w:cs="Times New Roman"/>
      <w:sz w:val="22"/>
      <w:szCs w:val="22"/>
      <w:lang w:val="en-US" w:eastAsia="en-US" w:bidi="ar-SA"/>
    </w:rPr>
  </w:style>
  <w:style w:type="character" w:customStyle="1" w:styleId="161">
    <w:name w:val="标题 Char"/>
    <w:qFormat/>
    <w:uiPriority w:val="0"/>
    <w:rPr>
      <w:rFonts w:ascii="Cambria" w:hAnsi="Cambria"/>
      <w:b/>
      <w:bCs/>
      <w:kern w:val="2"/>
      <w:sz w:val="32"/>
      <w:szCs w:val="32"/>
    </w:rPr>
  </w:style>
  <w:style w:type="character" w:customStyle="1" w:styleId="162">
    <w:name w:val="标题 字符"/>
    <w:basedOn w:val="48"/>
    <w:link w:val="43"/>
    <w:qFormat/>
    <w:uiPriority w:val="10"/>
    <w:rPr>
      <w:rFonts w:ascii="Cambria" w:hAnsi="Cambria" w:cs="宋体"/>
      <w:b/>
      <w:bCs/>
      <w:kern w:val="2"/>
      <w:sz w:val="32"/>
      <w:szCs w:val="32"/>
    </w:rPr>
  </w:style>
  <w:style w:type="paragraph" w:customStyle="1" w:styleId="163">
    <w:name w:val="样式 标题 3 + (中文) 黑体 小四 非加粗 段前: 7.8 磅 段后: 0 磅 行距: 固定值 20 磅"/>
    <w:basedOn w:val="4"/>
    <w:qFormat/>
    <w:uiPriority w:val="0"/>
    <w:pPr>
      <w:spacing w:line="400" w:lineRule="exact"/>
    </w:pPr>
    <w:rPr>
      <w:rFonts w:ascii="Times New Roman" w:hAnsi="Times New Roman" w:eastAsia="黑体" w:cs="宋体"/>
      <w:b w:val="0"/>
      <w:bCs w:val="0"/>
      <w:szCs w:val="20"/>
    </w:rPr>
  </w:style>
  <w:style w:type="character" w:customStyle="1" w:styleId="164">
    <w:name w:val="正文文本首行缩进 字符"/>
    <w:basedOn w:val="151"/>
    <w:link w:val="21"/>
    <w:qFormat/>
    <w:uiPriority w:val="99"/>
    <w:rPr>
      <w:rFonts w:ascii="Calibri" w:hAnsi="Calibri" w:eastAsia="仿宋_GB2312" w:cs="Times New Roman"/>
      <w:kern w:val="2"/>
      <w:sz w:val="21"/>
      <w:szCs w:val="24"/>
    </w:rPr>
  </w:style>
  <w:style w:type="character" w:customStyle="1" w:styleId="165">
    <w:name w:val="font11"/>
    <w:basedOn w:val="48"/>
    <w:qFormat/>
    <w:uiPriority w:val="0"/>
    <w:rPr>
      <w:rFonts w:hint="eastAsia" w:ascii="宋体" w:hAnsi="宋体" w:eastAsia="宋体" w:cs="宋体"/>
      <w:color w:val="000000"/>
      <w:sz w:val="22"/>
      <w:szCs w:val="22"/>
      <w:u w:val="none"/>
    </w:rPr>
  </w:style>
  <w:style w:type="paragraph" w:customStyle="1" w:styleId="16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无"/>
    <w:qFormat/>
    <w:uiPriority w:val="99"/>
  </w:style>
  <w:style w:type="paragraph" w:customStyle="1" w:styleId="16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169">
    <w:name w:val="Hyperlink.3"/>
    <w:basedOn w:val="167"/>
    <w:qFormat/>
    <w:uiPriority w:val="99"/>
    <w:rPr>
      <w:rFonts w:ascii="宋体" w:hAnsi="宋体" w:eastAsia="宋体" w:cs="宋体"/>
      <w:lang w:val="en-US"/>
    </w:rPr>
  </w:style>
  <w:style w:type="character" w:customStyle="1" w:styleId="170">
    <w:name w:val="正文文本首行缩进 2 字符1"/>
    <w:basedOn w:val="157"/>
    <w:link w:val="45"/>
    <w:qFormat/>
    <w:uiPriority w:val="0"/>
    <w:rPr>
      <w:rFonts w:ascii="Calibri" w:hAnsi="Calibri"/>
      <w:kern w:val="2"/>
      <w:sz w:val="21"/>
      <w:szCs w:val="24"/>
    </w:rPr>
  </w:style>
  <w:style w:type="character" w:customStyle="1" w:styleId="171">
    <w:name w:val="themebody1"/>
    <w:qFormat/>
    <w:uiPriority w:val="0"/>
    <w:rPr>
      <w:rFonts w:eastAsia="宋体"/>
      <w:color w:val="FFFFFF"/>
      <w:kern w:val="2"/>
      <w:sz w:val="24"/>
      <w:szCs w:val="24"/>
      <w:lang w:val="en-US" w:eastAsia="zh-CN" w:bidi="ar-SA"/>
    </w:rPr>
  </w:style>
  <w:style w:type="character" w:customStyle="1" w:styleId="172">
    <w:name w:val="纯文本 Char4"/>
    <w:basedOn w:val="48"/>
    <w:qFormat/>
    <w:uiPriority w:val="0"/>
    <w:rPr>
      <w:rFonts w:ascii="宋体" w:hAnsi="Courier New" w:eastAsia="宋体"/>
    </w:rPr>
  </w:style>
  <w:style w:type="paragraph" w:customStyle="1" w:styleId="173">
    <w:name w:val="[Normal]"/>
    <w:qFormat/>
    <w:uiPriority w:val="0"/>
    <w:rPr>
      <w:rFonts w:ascii="宋体" w:hAnsi="宋体" w:eastAsia="宋体" w:cs="Times New Roman"/>
      <w:sz w:val="24"/>
      <w:szCs w:val="22"/>
      <w:lang w:val="zh-CN" w:eastAsia="zh-CN" w:bidi="ar-SA"/>
    </w:rPr>
  </w:style>
  <w:style w:type="paragraph" w:customStyle="1" w:styleId="174">
    <w:name w:val="正文_2"/>
    <w:qFormat/>
    <w:uiPriority w:val="0"/>
    <w:pPr>
      <w:widowControl w:val="0"/>
      <w:spacing w:line="500" w:lineRule="exact"/>
      <w:ind w:firstLine="200" w:firstLineChars="200"/>
      <w:jc w:val="both"/>
    </w:pPr>
    <w:rPr>
      <w:rFonts w:ascii="Times New Roman" w:hAnsi="Times New Roman" w:eastAsia="仿宋_GB2312" w:cs="Times New Roman"/>
      <w:kern w:val="2"/>
      <w:sz w:val="24"/>
      <w:szCs w:val="22"/>
      <w:lang w:val="en-US" w:eastAsia="zh-CN" w:bidi="ar-SA"/>
    </w:rPr>
  </w:style>
  <w:style w:type="character" w:customStyle="1" w:styleId="175">
    <w:name w:val="页脚 字符"/>
    <w:basedOn w:val="48"/>
    <w:link w:val="31"/>
    <w:qFormat/>
    <w:uiPriority w:val="99"/>
    <w:rPr>
      <w:rFonts w:ascii="Calibri" w:hAnsi="Calibri"/>
      <w:kern w:val="2"/>
      <w:sz w:val="18"/>
      <w:szCs w:val="18"/>
    </w:rPr>
  </w:style>
  <w:style w:type="character" w:customStyle="1" w:styleId="176">
    <w:name w:val="bookmark-item"/>
    <w:basedOn w:val="48"/>
    <w:qFormat/>
    <w:uiPriority w:val="0"/>
  </w:style>
  <w:style w:type="paragraph" w:customStyle="1" w:styleId="177">
    <w:name w:val="仿宋  28磅"/>
    <w:basedOn w:val="1"/>
    <w:link w:val="178"/>
    <w:qFormat/>
    <w:uiPriority w:val="0"/>
    <w:pPr>
      <w:adjustRightInd w:val="0"/>
      <w:snapToGrid w:val="0"/>
      <w:spacing w:line="560" w:lineRule="exact"/>
      <w:ind w:firstLine="560" w:firstLineChars="200"/>
    </w:pPr>
    <w:rPr>
      <w:rFonts w:ascii="仿宋_GB2312" w:hAnsi="宋体" w:eastAsia="仿宋_GB2312"/>
      <w:sz w:val="28"/>
      <w:szCs w:val="28"/>
    </w:rPr>
  </w:style>
  <w:style w:type="character" w:customStyle="1" w:styleId="178">
    <w:name w:val="仿宋  28磅 Char"/>
    <w:basedOn w:val="48"/>
    <w:link w:val="177"/>
    <w:qFormat/>
    <w:uiPriority w:val="0"/>
    <w:rPr>
      <w:rFonts w:ascii="仿宋_GB2312" w:hAnsi="宋体" w:eastAsia="仿宋_GB2312"/>
      <w:kern w:val="2"/>
      <w:sz w:val="28"/>
      <w:szCs w:val="28"/>
    </w:rPr>
  </w:style>
  <w:style w:type="paragraph" w:customStyle="1" w:styleId="179">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0">
    <w:name w:val="NormalCharacter"/>
    <w:qFormat/>
    <w:uiPriority w:val="0"/>
    <w:rPr>
      <w:rFonts w:ascii="Times New Roman" w:hAnsi="Times New Roman" w:eastAsia="宋体"/>
      <w:lang w:val="en-US" w:eastAsia="zh-CN" w:bidi="ar-SA"/>
    </w:rPr>
  </w:style>
  <w:style w:type="paragraph" w:customStyle="1" w:styleId="181">
    <w:name w:val="纯文本1"/>
    <w:basedOn w:val="182"/>
    <w:qFormat/>
    <w:uiPriority w:val="0"/>
    <w:pPr>
      <w:widowControl w:val="0"/>
      <w:jc w:val="both"/>
    </w:pPr>
    <w:rPr>
      <w:rFonts w:ascii="宋体" w:hAnsi="宋体" w:eastAsia="宋体" w:cs="宋体"/>
      <w:color w:val="000000"/>
      <w:kern w:val="2"/>
      <w:sz w:val="21"/>
      <w:szCs w:val="21"/>
      <w:lang w:val="en-US" w:eastAsia="zh-CN" w:bidi="ar-SA"/>
    </w:rPr>
  </w:style>
  <w:style w:type="paragraph" w:customStyle="1" w:styleId="182">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3">
    <w:name w:val="正文首行缩进 21"/>
    <w:basedOn w:val="1"/>
    <w:qFormat/>
    <w:uiPriority w:val="0"/>
    <w:pPr>
      <w:spacing w:after="120"/>
      <w:ind w:left="420" w:leftChars="200" w:firstLine="420" w:firstLineChars="200"/>
    </w:pPr>
    <w:rPr>
      <w:rFonts w:ascii="等线" w:hAnsi="等线" w:eastAsia="等线"/>
    </w:rPr>
  </w:style>
  <w:style w:type="character" w:customStyle="1" w:styleId="184">
    <w:name w:val="页脚 字符1"/>
    <w:basedOn w:val="48"/>
    <w:qFormat/>
    <w:uiPriority w:val="99"/>
    <w:rPr>
      <w:rFonts w:ascii="仿宋_GB2312" w:eastAsia="仿宋_GB2312"/>
      <w:kern w:val="2"/>
      <w:sz w:val="18"/>
      <w:szCs w:val="18"/>
    </w:rPr>
  </w:style>
  <w:style w:type="paragraph" w:customStyle="1" w:styleId="18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6">
    <w:name w:val="标题 2 Char_0"/>
    <w:link w:val="187"/>
    <w:qFormat/>
    <w:uiPriority w:val="0"/>
    <w:rPr>
      <w:rFonts w:ascii="Calibri Light" w:hAnsi="Calibri Light" w:cs="宋体"/>
      <w:b/>
      <w:bCs/>
      <w:sz w:val="32"/>
      <w:szCs w:val="32"/>
    </w:rPr>
  </w:style>
  <w:style w:type="paragraph" w:customStyle="1" w:styleId="187">
    <w:name w:val="标题 2_0"/>
    <w:basedOn w:val="1"/>
    <w:next w:val="1"/>
    <w:link w:val="186"/>
    <w:qFormat/>
    <w:uiPriority w:val="0"/>
    <w:pPr>
      <w:keepNext/>
      <w:keepLines/>
      <w:spacing w:before="260" w:after="260" w:line="415" w:lineRule="auto"/>
      <w:outlineLvl w:val="1"/>
    </w:pPr>
    <w:rPr>
      <w:rFonts w:ascii="Calibri Light" w:hAnsi="Calibri Light" w:cs="宋体"/>
      <w:b/>
      <w:bCs/>
      <w:kern w:val="0"/>
      <w:sz w:val="32"/>
      <w:szCs w:val="32"/>
    </w:rPr>
  </w:style>
  <w:style w:type="paragraph" w:customStyle="1" w:styleId="188">
    <w:name w:val="Table Paragraph"/>
    <w:basedOn w:val="1"/>
    <w:qFormat/>
    <w:uiPriority w:val="1"/>
    <w:pPr>
      <w:jc w:val="left"/>
    </w:pPr>
    <w:rPr>
      <w:rFonts w:ascii="Times New Roman" w:hAnsi="Times New Roman" w:eastAsia="Calibri"/>
      <w:kern w:val="0"/>
      <w:sz w:val="22"/>
      <w:szCs w:val="20"/>
      <w:lang w:eastAsia="en-US"/>
    </w:rPr>
  </w:style>
  <w:style w:type="paragraph" w:customStyle="1" w:styleId="189">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_Style 14"/>
    <w:basedOn w:val="1"/>
    <w:next w:val="1"/>
    <w:qFormat/>
    <w:uiPriority w:val="99"/>
    <w:pPr>
      <w:spacing w:line="360" w:lineRule="auto"/>
      <w:ind w:firstLine="420" w:firstLineChars="200"/>
    </w:pPr>
    <w:rPr>
      <w:rFonts w:ascii="等线" w:hAnsi="等线" w:eastAsia="等线"/>
      <w:sz w:val="24"/>
      <w:szCs w:val="22"/>
    </w:rPr>
  </w:style>
  <w:style w:type="paragraph" w:customStyle="1" w:styleId="191">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192">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93">
    <w:name w:val="我的正文"/>
    <w:basedOn w:val="1"/>
    <w:qFormat/>
    <w:uiPriority w:val="0"/>
    <w:pPr>
      <w:spacing w:line="360" w:lineRule="auto"/>
      <w:ind w:firstLine="539"/>
    </w:pPr>
  </w:style>
  <w:style w:type="character" w:customStyle="1" w:styleId="194">
    <w:name w:val="font41"/>
    <w:basedOn w:val="48"/>
    <w:qFormat/>
    <w:uiPriority w:val="0"/>
    <w:rPr>
      <w:rFonts w:hint="eastAsia" w:ascii="仿宋_GB2312" w:eastAsia="仿宋_GB2312" w:cs="仿宋_GB2312"/>
      <w:color w:val="000000"/>
      <w:sz w:val="24"/>
      <w:szCs w:val="24"/>
      <w:u w:val="none"/>
    </w:rPr>
  </w:style>
  <w:style w:type="paragraph" w:customStyle="1" w:styleId="195">
    <w:name w:val="UserStyle_0"/>
    <w:basedOn w:val="1"/>
    <w:qFormat/>
    <w:uiPriority w:val="0"/>
    <w:pPr>
      <w:widowControl/>
      <w:spacing w:line="360" w:lineRule="auto"/>
      <w:ind w:firstLine="200" w:firstLineChars="200"/>
      <w:textAlignment w:val="baseline"/>
    </w:pPr>
    <w:rPr>
      <w:rFonts w:ascii="宋体" w:hAnsi="华文中宋"/>
      <w:kern w:val="0"/>
      <w:sz w:val="24"/>
    </w:rPr>
  </w:style>
  <w:style w:type="paragraph" w:customStyle="1" w:styleId="196">
    <w:name w:val="纯文本2"/>
    <w:basedOn w:val="1"/>
    <w:qFormat/>
    <w:uiPriority w:val="0"/>
    <w:rPr>
      <w:rFonts w:ascii="宋体" w:hAnsi="Courier New"/>
    </w:rPr>
  </w:style>
  <w:style w:type="character" w:customStyle="1" w:styleId="197">
    <w:name w:val="font31"/>
    <w:qFormat/>
    <w:uiPriority w:val="0"/>
    <w:rPr>
      <w:rFonts w:hint="eastAsia" w:ascii="宋体" w:hAnsi="宋体" w:eastAsia="宋体" w:cs="宋体"/>
      <w:b/>
      <w:bCs/>
      <w:color w:val="000000"/>
      <w:sz w:val="24"/>
      <w:szCs w:val="24"/>
      <w:u w:val="none"/>
    </w:rPr>
  </w:style>
  <w:style w:type="paragraph" w:customStyle="1" w:styleId="198">
    <w:name w:val="BodyText1I2"/>
    <w:basedOn w:val="199"/>
    <w:qFormat/>
    <w:uiPriority w:val="0"/>
    <w:pPr>
      <w:spacing w:after="120" w:line="240" w:lineRule="auto"/>
      <w:ind w:left="420" w:leftChars="200" w:firstLine="420" w:firstLineChars="200"/>
    </w:pPr>
    <w:rPr>
      <w:sz w:val="21"/>
    </w:rPr>
  </w:style>
  <w:style w:type="paragraph" w:customStyle="1" w:styleId="199">
    <w:name w:val="BodyTextIndent"/>
    <w:basedOn w:val="1"/>
    <w:next w:val="1"/>
    <w:qFormat/>
    <w:uiPriority w:val="0"/>
    <w:pPr>
      <w:spacing w:line="360" w:lineRule="auto"/>
      <w:ind w:firstLine="435"/>
      <w:textAlignment w:val="baseline"/>
    </w:pPr>
    <w:rPr>
      <w:sz w:val="28"/>
    </w:rPr>
  </w:style>
  <w:style w:type="paragraph" w:customStyle="1" w:styleId="200">
    <w:name w:val="BodyText"/>
    <w:basedOn w:val="1"/>
    <w:qFormat/>
    <w:uiPriority w:val="0"/>
    <w:pPr>
      <w:widowControl/>
      <w:spacing w:after="120"/>
      <w:jc w:val="left"/>
    </w:pPr>
    <w:rPr>
      <w:rFonts w:ascii="FuturaA Bk BT" w:hAnsi="FuturaA Bk BT" w:eastAsia="仿宋_GB2312"/>
      <w:kern w:val="0"/>
      <w:sz w:val="20"/>
    </w:rPr>
  </w:style>
  <w:style w:type="paragraph" w:customStyle="1" w:styleId="201">
    <w:name w:val="默认段落字体 Para Char Char Char Char Char Char Char Char Char1 Char Char Char Char"/>
    <w:basedOn w:val="1"/>
    <w:qFormat/>
    <w:uiPriority w:val="99"/>
    <w:rPr>
      <w:rFonts w:ascii="Tahoma" w:hAnsi="Tahoma"/>
      <w:sz w:val="24"/>
    </w:rPr>
  </w:style>
  <w:style w:type="paragraph" w:customStyle="1" w:styleId="202">
    <w:name w:val="Heading #2|1"/>
    <w:basedOn w:val="1"/>
    <w:qFormat/>
    <w:uiPriority w:val="0"/>
    <w:pPr>
      <w:spacing w:after="720" w:line="648" w:lineRule="exact"/>
      <w:ind w:firstLine="310"/>
      <w:jc w:val="center"/>
      <w:outlineLvl w:val="1"/>
    </w:pPr>
    <w:rPr>
      <w:rFonts w:hAnsi="宋体" w:cs="宋体"/>
      <w:sz w:val="42"/>
      <w:szCs w:val="42"/>
      <w:lang w:val="zh-TW" w:eastAsia="zh-TW" w:bidi="zh-TW"/>
    </w:rPr>
  </w:style>
  <w:style w:type="paragraph" w:customStyle="1" w:styleId="203">
    <w:name w:val="Body text|1"/>
    <w:basedOn w:val="1"/>
    <w:qFormat/>
    <w:uiPriority w:val="99"/>
    <w:pPr>
      <w:spacing w:line="372" w:lineRule="auto"/>
      <w:ind w:firstLine="400"/>
    </w:pPr>
    <w:rPr>
      <w:rFonts w:hAnsi="宋体"/>
      <w:sz w:val="30"/>
      <w:szCs w:val="30"/>
      <w:lang w:val="zh-TW" w:eastAsia="zh-TW"/>
    </w:rPr>
  </w:style>
  <w:style w:type="paragraph" w:customStyle="1" w:styleId="204">
    <w:name w:val="Body text|2"/>
    <w:basedOn w:val="1"/>
    <w:qFormat/>
    <w:uiPriority w:val="99"/>
    <w:rPr>
      <w:rFonts w:hAnsi="宋体"/>
      <w:sz w:val="17"/>
      <w:szCs w:val="17"/>
      <w:lang w:val="zh-TW" w:eastAsia="zh-TW"/>
    </w:rPr>
  </w:style>
  <w:style w:type="paragraph" w:customStyle="1" w:styleId="205">
    <w:name w:val="样式 表格正文 + 两端对齐"/>
    <w:basedOn w:val="1"/>
    <w:next w:val="182"/>
    <w:qFormat/>
    <w:uiPriority w:val="99"/>
    <w:pPr>
      <w:spacing w:line="300" w:lineRule="auto"/>
    </w:pPr>
    <w:rPr>
      <w:sz w:val="24"/>
    </w:rPr>
  </w:style>
  <w:style w:type="paragraph" w:customStyle="1" w:styleId="206">
    <w:name w:val="自动更正"/>
    <w:next w:val="207"/>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207">
    <w:name w:val="xl39"/>
    <w:basedOn w:val="1"/>
    <w:next w:val="208"/>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8">
    <w:name w:val="分手多日，近况如何？"/>
    <w:next w:val="1"/>
    <w:qFormat/>
    <w:uiPriority w:val="99"/>
    <w:pPr>
      <w:widowControl w:val="0"/>
      <w:jc w:val="both"/>
    </w:pPr>
    <w:rPr>
      <w:rFonts w:ascii="Times New Roman" w:hAnsi="Times New Roman" w:eastAsia="等线" w:cs="Times New Roman"/>
      <w:sz w:val="21"/>
      <w:szCs w:val="22"/>
      <w:lang w:val="en-US" w:eastAsia="zh-CN" w:bidi="ar-SA"/>
    </w:rPr>
  </w:style>
  <w:style w:type="character" w:customStyle="1" w:styleId="209">
    <w:name w:val="标题 2 Char"/>
    <w:qFormat/>
    <w:uiPriority w:val="9"/>
    <w:rPr>
      <w:rFonts w:ascii="宋体" w:hAnsi="宋体" w:eastAsia="黑体"/>
      <w:b/>
      <w:bCs/>
      <w:kern w:val="2"/>
      <w:sz w:val="24"/>
      <w:szCs w:val="32"/>
      <w:lang w:val="en-US" w:eastAsia="zh-CN" w:bidi="ar-SA"/>
    </w:rPr>
  </w:style>
  <w:style w:type="paragraph" w:customStyle="1" w:styleId="210">
    <w:name w:val="参数表格"/>
    <w:basedOn w:val="211"/>
    <w:qFormat/>
    <w:uiPriority w:val="0"/>
    <w:pPr>
      <w:ind w:firstLine="0" w:firstLineChars="0"/>
    </w:pPr>
    <w:rPr>
      <w:rFonts w:ascii="Times New Roman" w:hAnsi="Times New Roman" w:eastAsia="宋体" w:cs="Times New Roman"/>
    </w:rPr>
  </w:style>
  <w:style w:type="paragraph" w:customStyle="1" w:styleId="211">
    <w:name w:val="参数正文"/>
    <w:basedOn w:val="1"/>
    <w:qFormat/>
    <w:uiPriority w:val="0"/>
    <w:pPr>
      <w:spacing w:line="360" w:lineRule="auto"/>
      <w:ind w:firstLine="480" w:firstLineChars="200"/>
      <w:jc w:val="left"/>
    </w:pPr>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21752</Words>
  <Characters>23138</Characters>
  <Lines>223</Lines>
  <Paragraphs>62</Paragraphs>
  <TotalTime>51</TotalTime>
  <ScaleCrop>false</ScaleCrop>
  <LinksUpToDate>false</LinksUpToDate>
  <CharactersWithSpaces>23577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2025-03-04T03:33:00Z</dcterms:created>
  <dc:creator>yyfeng</dc:creator>
  <cp:lastModifiedBy>祝晓甜</cp:lastModifiedBy>
  <cp:lastPrinted>2025-06-17T07:32:00Z</cp:lastPrinted>
  <dcterms:modified xsi:type="dcterms:W3CDTF">2025-06-20T03:48:23Z</dcterms:modified>
  <dc:title>常山县档案局（馆）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8472BB1B0C074C2C84C82F3B9EBBC553_13</vt:lpwstr>
  </property>
  <property fmtid="{D5CDD505-2E9C-101B-9397-08002B2CF9AE}" pid="4" name="KSOTemplateDocerSaveRecord">
    <vt:lpwstr>eyJoZGlkIjoiYmY2ZDFlZDZiMWVjOWViMzZmZWJiMjQwY2JjMWE1YzAiLCJ1c2VySWQiOiI1ODY0NjUxMDMifQ==</vt:lpwstr>
  </property>
</Properties>
</file>