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杭师大亚运场馆群临时配套设施服务项目招标文件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编号:HZNU-2023010</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pStyle w:val="9"/>
        <w:rPr>
          <w:rFonts w:ascii="宋体" w:hAnsi="宋体" w:cs="宋体"/>
          <w:color w:val="auto"/>
          <w:sz w:val="44"/>
          <w:szCs w:val="44"/>
        </w:rPr>
      </w:pPr>
    </w:p>
    <w:p>
      <w:pP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杭州师范大学</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浙江豪圣建设项目管理有限公司</w:t>
      </w:r>
    </w:p>
    <w:p>
      <w:pPr>
        <w:pStyle w:val="9"/>
        <w:rPr>
          <w:color w:val="auto"/>
        </w:rPr>
      </w:pP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二〇二三年三月</w:t>
      </w:r>
      <w:r>
        <w:rPr>
          <w:rFonts w:hint="eastAsia" w:ascii="宋体" w:hAnsi="宋体" w:cs="宋体"/>
          <w:bCs/>
          <w:color w:val="auto"/>
          <w:sz w:val="32"/>
          <w:szCs w:val="32"/>
          <w:lang w:val="en-US" w:eastAsia="zh-CN"/>
        </w:rPr>
        <w:t>二十二</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杭师大亚运场馆群临时配套设施服务项目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hint="eastAsia" w:ascii="宋体" w:hAnsi="宋体" w:eastAsia="宋体" w:cs="宋体"/>
          <w:snapToGrid/>
          <w:color w:val="auto"/>
          <w:kern w:val="2"/>
          <w:sz w:val="24"/>
          <w:szCs w:val="24"/>
        </w:rPr>
        <w:t>https://www.zcygov.cn/）获取（下载）招标文件，并于202</w:t>
      </w:r>
      <w:r>
        <w:rPr>
          <w:rStyle w:val="79"/>
          <w:rFonts w:hint="eastAsia" w:ascii="宋体" w:hAnsi="宋体" w:cs="宋体"/>
          <w:snapToGrid/>
          <w:color w:val="auto"/>
          <w:kern w:val="2"/>
          <w:sz w:val="24"/>
          <w:szCs w:val="24"/>
        </w:rPr>
        <w:t>3</w:t>
      </w:r>
      <w:r>
        <w:rPr>
          <w:rStyle w:val="79"/>
          <w:rFonts w:hint="eastAsia" w:ascii="宋体" w:hAnsi="宋体" w:eastAsia="宋体" w:cs="宋体"/>
          <w:snapToGrid/>
          <w:color w:val="auto"/>
          <w:kern w:val="2"/>
          <w:sz w:val="24"/>
          <w:szCs w:val="24"/>
        </w:rPr>
        <w:t>年</w:t>
      </w:r>
      <w:r>
        <w:rPr>
          <w:rStyle w:val="79"/>
          <w:rFonts w:hint="eastAsia" w:ascii="宋体" w:hAnsi="宋体" w:cs="宋体"/>
          <w:snapToGrid/>
          <w:color w:val="auto"/>
          <w:kern w:val="2"/>
          <w:sz w:val="24"/>
          <w:szCs w:val="24"/>
          <w:lang w:val="en-US" w:eastAsia="zh-CN"/>
        </w:rPr>
        <w:t>04</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12</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13</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HZNU-2023010</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杭师大亚运场馆群临时配套设施服务项目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预算金额（元）：8800000</w:t>
      </w:r>
    </w:p>
    <w:p>
      <w:pPr>
        <w:spacing w:line="360" w:lineRule="auto"/>
        <w:ind w:firstLine="480"/>
        <w:rPr>
          <w:rFonts w:ascii="宋体" w:hAnsi="宋体" w:cs="宋体"/>
          <w:color w:val="auto"/>
          <w:sz w:val="24"/>
        </w:rPr>
      </w:pPr>
      <w:r>
        <w:rPr>
          <w:rFonts w:hint="eastAsia" w:ascii="宋体" w:hAnsi="宋体" w:cs="宋体"/>
          <w:b/>
          <w:color w:val="auto"/>
          <w:sz w:val="24"/>
        </w:rPr>
        <w:t>最高限价（元）：8800000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杭师大亚运场馆群临时配套设施服务项目主要内容：杭师大亚运场馆群临时配套设施服务项目。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snapToGrid w:val="0"/>
        <w:spacing w:before="0"/>
        <w:ind w:firstLine="482"/>
        <w:outlineLvl w:val="2"/>
        <w:rPr>
          <w:rFonts w:ascii="宋体" w:hAnsi="宋体" w:cs="宋体"/>
          <w:b/>
          <w:color w:val="auto"/>
        </w:rPr>
      </w:pPr>
      <w:r>
        <w:rPr>
          <w:rFonts w:hint="eastAsia" w:ascii="宋体" w:hAnsi="宋体" w:cs="宋体"/>
          <w:b/>
          <w:color w:val="auto"/>
        </w:rPr>
        <w:t>备注：[2023]516号</w:t>
      </w:r>
    </w:p>
    <w:p>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合同履约期限：详见招标文件《第三部分采购需求》</w:t>
      </w:r>
      <w:r>
        <w:rPr>
          <w:rFonts w:hint="eastAsia" w:asciiTheme="minorEastAsia" w:hAnsiTheme="minorEastAsia" w:eastAsiaTheme="minorEastAsia"/>
          <w:color w:val="auto"/>
          <w:szCs w:val="24"/>
        </w:rPr>
        <w:t>。</w:t>
      </w:r>
    </w:p>
    <w:p>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称：杭州师范大学 </w:t>
      </w:r>
    </w:p>
    <w:p>
      <w:pPr>
        <w:spacing w:line="360" w:lineRule="auto"/>
        <w:rPr>
          <w:rFonts w:ascii="宋体" w:hAnsi="宋体" w:cs="宋体"/>
          <w:color w:val="auto"/>
          <w:sz w:val="24"/>
        </w:rPr>
      </w:pPr>
      <w:r>
        <w:rPr>
          <w:rFonts w:hint="eastAsia" w:ascii="宋体" w:hAnsi="宋体" w:cs="宋体"/>
          <w:color w:val="auto"/>
          <w:sz w:val="24"/>
        </w:rPr>
        <w:t xml:space="preserve">    地    址：杭州市余杭区余杭塘路2318号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项目联系人（询问）：费老师</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项目联系方式（询问）：0571-28868021</w:t>
      </w:r>
    </w:p>
    <w:p>
      <w:pPr>
        <w:spacing w:line="360" w:lineRule="auto"/>
        <w:rPr>
          <w:rFonts w:ascii="宋体" w:hAnsi="宋体" w:cs="宋体"/>
          <w:color w:val="auto"/>
          <w:sz w:val="24"/>
        </w:rPr>
      </w:pPr>
      <w:r>
        <w:rPr>
          <w:rFonts w:hint="eastAsia" w:ascii="宋体" w:hAnsi="宋体" w:cs="宋体"/>
          <w:color w:val="auto"/>
          <w:sz w:val="24"/>
        </w:rPr>
        <w:t xml:space="preserve">    质疑联系人：周老师</w:t>
      </w:r>
    </w:p>
    <w:p>
      <w:pPr>
        <w:spacing w:line="360" w:lineRule="auto"/>
        <w:rPr>
          <w:rFonts w:ascii="宋体" w:hAnsi="宋体" w:cs="宋体"/>
          <w:color w:val="auto"/>
          <w:sz w:val="24"/>
        </w:rPr>
      </w:pPr>
      <w:r>
        <w:rPr>
          <w:rFonts w:hint="eastAsia" w:ascii="宋体" w:hAnsi="宋体" w:cs="宋体"/>
          <w:color w:val="auto"/>
          <w:sz w:val="24"/>
        </w:rPr>
        <w:t xml:space="preserve">    质疑联系方式：0571-28865075</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称：浙江豪圣建设项目管理有限公司</w:t>
      </w:r>
    </w:p>
    <w:p>
      <w:pPr>
        <w:snapToGrid w:val="0"/>
        <w:spacing w:line="360" w:lineRule="auto"/>
        <w:ind w:firstLine="480"/>
        <w:rPr>
          <w:rFonts w:ascii="宋体" w:hAnsi="宋体" w:cs="宋体"/>
          <w:color w:val="auto"/>
          <w:sz w:val="24"/>
        </w:rPr>
      </w:pPr>
      <w:r>
        <w:rPr>
          <w:rFonts w:hint="eastAsia" w:ascii="宋体" w:hAnsi="宋体" w:cs="宋体"/>
          <w:color w:val="auto"/>
          <w:sz w:val="24"/>
        </w:rPr>
        <w:t>地    址：杭州市拱墅区大关路179号远洋国际中心A座17楼1706室</w:t>
      </w:r>
    </w:p>
    <w:p>
      <w:pPr>
        <w:spacing w:line="360" w:lineRule="auto"/>
        <w:rPr>
          <w:rFonts w:ascii="宋体" w:hAnsi="宋体" w:cs="宋体"/>
          <w:color w:val="auto"/>
          <w:sz w:val="24"/>
        </w:rPr>
      </w:pPr>
      <w:r>
        <w:rPr>
          <w:rFonts w:hint="eastAsia" w:ascii="宋体" w:hAnsi="宋体" w:cs="宋体"/>
          <w:color w:val="auto"/>
          <w:sz w:val="24"/>
        </w:rPr>
        <w:t xml:space="preserve">    传    真：/</w:t>
      </w:r>
    </w:p>
    <w:p>
      <w:pPr>
        <w:snapToGrid w:val="0"/>
        <w:spacing w:line="360" w:lineRule="auto"/>
        <w:rPr>
          <w:rFonts w:ascii="宋体" w:hAnsi="宋体" w:cs="宋体"/>
          <w:color w:val="auto"/>
          <w:sz w:val="24"/>
        </w:rPr>
      </w:pPr>
      <w:r>
        <w:rPr>
          <w:rFonts w:hint="eastAsia" w:ascii="宋体" w:hAnsi="宋体" w:cs="宋体"/>
          <w:color w:val="auto"/>
          <w:sz w:val="24"/>
        </w:rPr>
        <w:t xml:space="preserve">    项目联系人（询问）：刘敏、羊雅鸣、曹剑斌、陈敏娇</w:t>
      </w:r>
    </w:p>
    <w:p>
      <w:pPr>
        <w:snapToGrid w:val="0"/>
        <w:spacing w:line="360" w:lineRule="auto"/>
        <w:rPr>
          <w:rFonts w:ascii="宋体" w:hAnsi="宋体" w:cs="宋体"/>
          <w:color w:val="auto"/>
          <w:sz w:val="24"/>
        </w:rPr>
      </w:pPr>
      <w:r>
        <w:rPr>
          <w:rFonts w:hint="eastAsia" w:ascii="宋体" w:hAnsi="宋体" w:cs="宋体"/>
          <w:color w:val="auto"/>
          <w:sz w:val="24"/>
        </w:rPr>
        <w:t xml:space="preserve">    项目联系方式（询问）：0571-87981527</w:t>
      </w:r>
    </w:p>
    <w:p>
      <w:pPr>
        <w:spacing w:line="360" w:lineRule="auto"/>
        <w:rPr>
          <w:rFonts w:ascii="宋体" w:hAnsi="宋体" w:cs="宋体"/>
          <w:color w:val="auto"/>
          <w:sz w:val="24"/>
        </w:rPr>
      </w:pPr>
      <w:r>
        <w:rPr>
          <w:rFonts w:hint="eastAsia" w:ascii="宋体" w:hAnsi="宋体" w:cs="宋体"/>
          <w:color w:val="auto"/>
          <w:sz w:val="24"/>
        </w:rPr>
        <w:t xml:space="preserve">    质疑联系人：刘先成</w:t>
      </w:r>
    </w:p>
    <w:p>
      <w:pPr>
        <w:spacing w:line="360" w:lineRule="auto"/>
        <w:rPr>
          <w:rFonts w:ascii="宋体" w:hAnsi="宋体" w:cs="宋体"/>
          <w:color w:val="auto"/>
          <w:sz w:val="24"/>
        </w:rPr>
      </w:pPr>
      <w:r>
        <w:rPr>
          <w:rFonts w:hint="eastAsia" w:ascii="宋体" w:hAnsi="宋体" w:cs="宋体"/>
          <w:color w:val="auto"/>
          <w:sz w:val="24"/>
        </w:rPr>
        <w:t xml:space="preserve">    质疑联系方式：0571-56386096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rPr>
            </w:pPr>
            <w:r>
              <w:rPr>
                <w:rFonts w:hint="eastAsia" w:ascii="宋体" w:hAnsi="宋体" w:cs="宋体"/>
                <w:color w:val="auto"/>
                <w:kern w:val="0"/>
                <w:sz w:val="24"/>
              </w:rPr>
              <w:t>（1）标的：</w:t>
            </w:r>
            <w:r>
              <w:rPr>
                <w:rFonts w:hint="eastAsia" w:ascii="宋体" w:hAnsi="宋体" w:cs="宋体"/>
                <w:color w:val="auto"/>
                <w:kern w:val="0"/>
                <w:sz w:val="24"/>
                <w:u w:val="single"/>
              </w:rPr>
              <w:t>杭师大亚运场馆群临时配套设施服务项目</w:t>
            </w:r>
            <w:r>
              <w:rPr>
                <w:rFonts w:hint="eastAsia" w:ascii="宋体" w:hAnsi="宋体" w:cs="宋体"/>
                <w:color w:val="auto"/>
                <w:kern w:val="0"/>
                <w:sz w:val="24"/>
              </w:rPr>
              <w:t>，属于</w:t>
            </w:r>
            <w:r>
              <w:rPr>
                <w:rFonts w:hint="eastAsia" w:ascii="宋体" w:hAnsi="宋体" w:cs="宋体"/>
                <w:color w:val="auto"/>
                <w:kern w:val="0"/>
                <w:sz w:val="24"/>
                <w:u w:val="single"/>
              </w:rPr>
              <w:t>租赁和商务服务业</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napToGrid w:val="0"/>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地板、地毯、家具安装           工作</w:t>
            </w:r>
            <w:r>
              <w:rPr>
                <w:rFonts w:hint="eastAsia" w:ascii="宋体" w:hAnsi="宋体" w:cs="宋体"/>
                <w:color w:val="auto"/>
                <w:sz w:val="24"/>
              </w:rPr>
              <w:t>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napToGrid w:val="0"/>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napToGrid w:val="0"/>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napToGrid w:val="0"/>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napToGrid w:val="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napToGrid w:val="0"/>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napToGrid w:val="0"/>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napToGrid w:val="0"/>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napToGrid w:val="0"/>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napToGrid w:val="0"/>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napToGrid w:val="0"/>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napToGrid w:val="0"/>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rPr>
                <w:rFonts w:ascii="宋体" w:hAnsi="宋体" w:cs="宋体"/>
                <w:color w:val="auto"/>
                <w:sz w:val="24"/>
              </w:rPr>
            </w:pPr>
            <w:r>
              <w:rPr>
                <w:rFonts w:hint="eastAsia" w:ascii="宋体" w:hAnsi="宋体" w:cs="宋体"/>
                <w:color w:val="auto"/>
                <w:sz w:val="24"/>
              </w:rPr>
              <w:t>（1）资格证明文件：见招标文件第二部分11.1。</w:t>
            </w:r>
          </w:p>
          <w:p>
            <w:pPr>
              <w:snapToGrid w:val="0"/>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napToGrid w:val="0"/>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napToGrid w:val="0"/>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ascii="宋体" w:hAnsi="宋体" w:cs="宋体"/>
                <w:color w:val="auto"/>
                <w:sz w:val="24"/>
              </w:rPr>
            </w:pPr>
          </w:p>
          <w:p>
            <w:pPr>
              <w:snapToGrid w:val="0"/>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napToGrid w:val="0"/>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napToGrid w:val="0"/>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杭州市拱墅区大关路179号远洋国际中心A座17楼1706室</w:t>
            </w:r>
            <w:r>
              <w:rPr>
                <w:rFonts w:hint="eastAsia" w:hAnsi="宋体" w:cs="宋体"/>
                <w:color w:val="auto"/>
                <w:kern w:val="28"/>
                <w:sz w:val="24"/>
                <w:szCs w:val="24"/>
              </w:rPr>
              <w:t>；备份投标文件签收人员联系电话：</w:t>
            </w:r>
            <w:r>
              <w:rPr>
                <w:rFonts w:hint="eastAsia" w:hAnsi="宋体" w:cs="宋体"/>
                <w:color w:val="auto"/>
                <w:sz w:val="24"/>
                <w:u w:val="single"/>
              </w:rPr>
              <w:t>刘敏、羊雅鸣，0571-87981527</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napToGrid w:val="0"/>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3"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wordWrap w:val="0"/>
              <w:spacing w:line="273" w:lineRule="exact"/>
              <w:jc w:val="center"/>
              <w:rPr>
                <w:rFonts w:ascii="宋体" w:hAnsi="宋体" w:cs="宋体"/>
                <w:b/>
                <w:color w:val="auto"/>
                <w:sz w:val="24"/>
                <w:szCs w:val="24"/>
              </w:rPr>
            </w:pPr>
            <w:r>
              <w:rPr>
                <w:rFonts w:hint="eastAsia" w:ascii="宋体" w:hAnsi="宋体" w:eastAsia="宋体" w:cs="宋体"/>
                <w:color w:val="000000"/>
                <w:sz w:val="24"/>
                <w:szCs w:val="24"/>
              </w:rPr>
              <w:t>招标代理服务费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wordWrap w:val="0"/>
              <w:spacing w:line="273" w:lineRule="exact"/>
              <w:jc w:val="left"/>
              <w:rPr>
                <w:rFonts w:hint="eastAsia" w:cs="Arial" w:asciiTheme="minorEastAsia" w:hAnsiTheme="minorEastAsia" w:eastAsiaTheme="minorEastAsia"/>
                <w:color w:val="auto"/>
                <w:kern w:val="0"/>
                <w:sz w:val="24"/>
                <w:szCs w:val="24"/>
              </w:rPr>
            </w:pPr>
            <w:r>
              <w:rPr>
                <w:rFonts w:hint="eastAsia" w:hAnsi="宋体" w:cs="宋体"/>
                <w:snapToGrid w:val="0"/>
                <w:color w:val="auto"/>
                <w:sz w:val="24"/>
                <w:szCs w:val="24"/>
                <w:highlight w:val="none"/>
              </w:rPr>
              <w:t>本项目招标代理服务费由中标人支付，以中标金额为基数按《国家计委关于印发《招标代理服务收费管理暂行办法》(计价格[200211980号)规定标准的70%计取，低于3000元时按3000元计取。</w:t>
            </w:r>
          </w:p>
        </w:tc>
      </w:tr>
    </w:tbl>
    <w:p>
      <w:pPr>
        <w:snapToGrid w:val="0"/>
        <w:spacing w:line="360" w:lineRule="auto"/>
        <w:jc w:val="center"/>
        <w:rPr>
          <w:rFonts w:ascii="宋体" w:hAnsi="宋体" w:cs="宋体"/>
          <w:b/>
          <w:color w:val="auto"/>
          <w:sz w:val="32"/>
          <w:szCs w:val="20"/>
        </w:rPr>
      </w:pPr>
    </w:p>
    <w:bookmarkEnd w:id="10"/>
    <w:p>
      <w:pPr>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snapToGrid w:val="0"/>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napToGrid w:val="0"/>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napToGrid w:val="0"/>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6"/>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6"/>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napToGrid w:val="0"/>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6"/>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6"/>
        <w:snapToGrid w:val="0"/>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adjustRightInd w:val="0"/>
        <w:snapToGrid w:val="0"/>
        <w:spacing w:before="0" w:beforeAutospacing="0" w:after="0" w:afterAutospacing="0" w:line="360" w:lineRule="auto"/>
        <w:ind w:firstLine="400"/>
        <w:contextualSpacing/>
        <w:rPr>
          <w:color w:val="auto"/>
        </w:rPr>
      </w:pPr>
      <w:r>
        <w:rPr>
          <w:rFonts w:hint="eastAsia"/>
          <w:color w:val="auto"/>
        </w:rPr>
        <w:t>投诉书范本及制作说明详见附件3。</w:t>
      </w:r>
    </w:p>
    <w:p>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6"/>
        <w:snapToGrid w:val="0"/>
        <w:spacing w:line="360" w:lineRule="auto"/>
        <w:rPr>
          <w:rFonts w:hAnsi="宋体" w:cs="宋体"/>
          <w:b/>
          <w:color w:val="auto"/>
          <w:sz w:val="24"/>
          <w:szCs w:val="24"/>
        </w:rPr>
      </w:pPr>
      <w:r>
        <w:rPr>
          <w:rFonts w:hint="eastAsia" w:hAnsi="宋体" w:cs="宋体"/>
          <w:b/>
          <w:color w:val="auto"/>
          <w:sz w:val="24"/>
          <w:szCs w:val="24"/>
        </w:rPr>
        <w:t>5．招标文件的构成</w:t>
      </w:r>
    </w:p>
    <w:p>
      <w:pPr>
        <w:pStyle w:val="36"/>
        <w:snapToGrid w:val="0"/>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6"/>
        <w:tabs>
          <w:tab w:val="left" w:pos="840"/>
        </w:tabs>
        <w:snapToGrid w:val="0"/>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6"/>
        <w:snapToGrid w:val="0"/>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snapToGrid w:val="0"/>
        <w:rPr>
          <w:rFonts w:hAnsi="宋体" w:cs="宋体"/>
          <w:color w:val="auto"/>
          <w:sz w:val="18"/>
          <w:szCs w:val="18"/>
          <w:lang w:val="en-US"/>
        </w:rPr>
      </w:pPr>
      <w:r>
        <w:rPr>
          <w:rFonts w:hint="eastAsia" w:hAnsi="宋体" w:cs="宋体"/>
          <w:color w:val="auto"/>
          <w:szCs w:val="24"/>
          <w:lang w:val="en-US"/>
        </w:rPr>
        <w:t xml:space="preserve">    </w:t>
      </w:r>
    </w:p>
    <w:p>
      <w:pPr>
        <w:snapToGrid w:val="0"/>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6"/>
        <w:snapToGrid w:val="0"/>
        <w:spacing w:line="360" w:lineRule="auto"/>
        <w:rPr>
          <w:rFonts w:hAnsi="宋体" w:cs="宋体"/>
          <w:b/>
          <w:color w:val="auto"/>
          <w:sz w:val="24"/>
          <w:szCs w:val="24"/>
        </w:rPr>
      </w:pPr>
      <w:r>
        <w:rPr>
          <w:rFonts w:hint="eastAsia" w:hAnsi="宋体" w:cs="宋体"/>
          <w:b/>
          <w:color w:val="auto"/>
          <w:sz w:val="24"/>
          <w:szCs w:val="24"/>
        </w:rPr>
        <w:t>7. 招标文件的获取</w:t>
      </w:r>
    </w:p>
    <w:p>
      <w:pPr>
        <w:snapToGrid w:val="0"/>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6"/>
        <w:snapToGrid w:val="0"/>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6"/>
        <w:snapToGrid w:val="0"/>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6"/>
        <w:snapToGrid w:val="0"/>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napToGrid w:val="0"/>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6"/>
        <w:snapToGrid w:val="0"/>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napToGrid w:val="0"/>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napToGrid w:val="0"/>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napToGrid w:val="0"/>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napToGrid w:val="0"/>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napToGrid w:val="0"/>
        <w:spacing w:line="360" w:lineRule="auto"/>
        <w:rPr>
          <w:rFonts w:hAnsi="宋体" w:cs="宋体"/>
          <w:b/>
          <w:color w:val="auto"/>
          <w:sz w:val="24"/>
          <w:szCs w:val="24"/>
        </w:rPr>
      </w:pPr>
      <w:r>
        <w:rPr>
          <w:rFonts w:hint="eastAsia" w:hAnsi="宋体" w:cs="宋体"/>
          <w:b/>
          <w:color w:val="auto"/>
          <w:sz w:val="24"/>
          <w:szCs w:val="24"/>
        </w:rPr>
        <w:t>15.备份投标文件</w:t>
      </w:r>
    </w:p>
    <w:p>
      <w:pPr>
        <w:pStyle w:val="36"/>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6"/>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6"/>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3"/>
        <w:snapToGrid w:val="0"/>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napToGrid w:val="0"/>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1"/>
        <w:snapToGrid w:val="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1"/>
        <w:snapToGrid w:val="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napToGrid w:val="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napToGrid w:val="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6"/>
        <w:snapToGrid w:val="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napToGrid w:val="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31"/>
        <w:snapToGrid w:val="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1"/>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1"/>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1"/>
        <w:snapToGrid w:val="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1"/>
        <w:snapToGrid w:val="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1"/>
        <w:snapToGrid w:val="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1"/>
        <w:snapToGrid w:val="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napToGrid w:val="0"/>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3"/>
        <w:snapToGrid w:val="0"/>
        <w:spacing w:line="360" w:lineRule="auto"/>
        <w:ind w:left="479" w:hanging="479" w:hangingChars="199"/>
        <w:rPr>
          <w:rFonts w:cs="宋体"/>
          <w:b/>
          <w:color w:val="auto"/>
        </w:rPr>
      </w:pPr>
      <w:r>
        <w:rPr>
          <w:rFonts w:hint="eastAsia" w:cs="宋体"/>
          <w:b/>
          <w:color w:val="auto"/>
        </w:rPr>
        <w:t>22. 确定中标供应商</w:t>
      </w:r>
    </w:p>
    <w:p>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napToGrid w:val="0"/>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napToGrid w:val="0"/>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napToGrid w:val="0"/>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3"/>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3"/>
        <w:snapToGrid w:val="0"/>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3"/>
        <w:snapToGrid w:val="0"/>
        <w:spacing w:line="360" w:lineRule="auto"/>
        <w:ind w:left="479" w:hanging="479" w:hangingChars="199"/>
        <w:rPr>
          <w:rFonts w:cs="宋体"/>
          <w:b/>
          <w:color w:val="auto"/>
        </w:rPr>
      </w:pPr>
      <w:r>
        <w:rPr>
          <w:rFonts w:hint="eastAsia" w:cs="宋体"/>
          <w:b/>
          <w:color w:val="auto"/>
        </w:rPr>
        <w:t>26. 履约保证金</w:t>
      </w:r>
    </w:p>
    <w:p>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adjustRightInd w:val="0"/>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adjustRightInd w:val="0"/>
        <w:snapToGrid w:val="0"/>
        <w:rPr>
          <w:color w:val="auto"/>
        </w:rPr>
      </w:pPr>
      <w:r>
        <w:rPr>
          <w:rFonts w:ascii="宋体" w:hAnsi="宋体" w:eastAsia="宋体"/>
          <w:color w:val="auto"/>
          <w:sz w:val="24"/>
          <w:lang w:val="en-US"/>
        </w:rPr>
        <w:t>27.预付款</w:t>
      </w:r>
    </w:p>
    <w:p>
      <w:pPr>
        <w:snapToGrid w:val="0"/>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3"/>
        <w:snapToGrid w:val="0"/>
        <w:spacing w:line="360" w:lineRule="auto"/>
        <w:ind w:firstLine="0" w:firstLineChars="0"/>
        <w:rPr>
          <w:rFonts w:cs="宋体"/>
          <w:b/>
          <w:color w:val="auto"/>
        </w:rPr>
      </w:pPr>
      <w:r>
        <w:rPr>
          <w:rFonts w:hint="eastAsia" w:cs="宋体"/>
          <w:b/>
          <w:color w:val="auto"/>
        </w:rPr>
        <w:t>30.验收</w:t>
      </w:r>
    </w:p>
    <w:p>
      <w:pPr>
        <w:tabs>
          <w:tab w:val="left" w:pos="0"/>
        </w:tabs>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napToGrid w:val="0"/>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011"/>
      <w:bookmarkEnd w:id="16"/>
      <w:bookmarkStart w:id="17" w:name="_Hlt75236290"/>
      <w:bookmarkEnd w:id="17"/>
      <w:bookmarkStart w:id="18" w:name="_Hlt68073093"/>
      <w:bookmarkEnd w:id="18"/>
      <w:bookmarkStart w:id="19" w:name="_Hlt68072998"/>
      <w:bookmarkEnd w:id="19"/>
      <w:bookmarkStart w:id="20" w:name="_Hlt68403820"/>
      <w:bookmarkEnd w:id="20"/>
      <w:bookmarkStart w:id="21" w:name="_Hlt75236101"/>
      <w:bookmarkEnd w:id="21"/>
      <w:bookmarkStart w:id="22" w:name="_Hlt74729768"/>
      <w:bookmarkEnd w:id="22"/>
      <w:bookmarkStart w:id="23" w:name="_Hlt74730295"/>
      <w:bookmarkEnd w:id="23"/>
      <w:bookmarkStart w:id="24" w:name="_Hlt68072990"/>
      <w:bookmarkEnd w:id="24"/>
      <w:bookmarkStart w:id="25" w:name="_Hlt74714665"/>
      <w:bookmarkEnd w:id="25"/>
      <w:bookmarkStart w:id="26" w:name="_Hlt68057669"/>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adjustRightInd/>
        <w:spacing w:line="360" w:lineRule="auto"/>
        <w:ind w:left="426"/>
        <w:rPr>
          <w:rFonts w:ascii="宋体" w:hAnsi="宋体" w:cs="宋体"/>
          <w:b/>
          <w:color w:val="auto"/>
          <w:sz w:val="24"/>
        </w:rPr>
      </w:pPr>
      <w:r>
        <w:rPr>
          <w:rFonts w:hint="eastAsia" w:ascii="宋体" w:hAnsi="宋体" w:cs="宋体"/>
          <w:b/>
          <w:color w:val="auto"/>
          <w:sz w:val="24"/>
        </w:rPr>
        <w:t>一、项目需求概况</w:t>
      </w:r>
    </w:p>
    <w:p>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022</w:t>
      </w:r>
      <w:r>
        <w:rPr>
          <w:rFonts w:hint="eastAsia" w:ascii="宋体" w:hAnsi="宋体"/>
          <w:color w:val="auto"/>
          <w:sz w:val="24"/>
        </w:rPr>
        <w:t>年第1</w:t>
      </w:r>
      <w:r>
        <w:rPr>
          <w:rFonts w:ascii="宋体" w:hAnsi="宋体"/>
          <w:color w:val="auto"/>
          <w:sz w:val="24"/>
        </w:rPr>
        <w:t>9</w:t>
      </w:r>
      <w:r>
        <w:rPr>
          <w:rFonts w:hint="eastAsia" w:ascii="宋体" w:hAnsi="宋体"/>
          <w:color w:val="auto"/>
          <w:sz w:val="24"/>
        </w:rPr>
        <w:t>届亚运会将于2023年9月23日至10月8日在中国浙江省杭州市举行。</w:t>
      </w:r>
      <w:r>
        <w:rPr>
          <w:rFonts w:ascii="宋体" w:hAnsi="宋体"/>
          <w:color w:val="auto"/>
          <w:sz w:val="24"/>
        </w:rPr>
        <w:t>杭州</w:t>
      </w:r>
      <w:r>
        <w:rPr>
          <w:rFonts w:hint="eastAsia" w:ascii="宋体" w:hAnsi="宋体"/>
          <w:color w:val="auto"/>
          <w:sz w:val="24"/>
        </w:rPr>
        <w:t>师范大学仓前校</w:t>
      </w:r>
      <w:r>
        <w:rPr>
          <w:rFonts w:ascii="宋体" w:hAnsi="宋体"/>
          <w:color w:val="auto"/>
          <w:sz w:val="24"/>
        </w:rPr>
        <w:t>区</w:t>
      </w:r>
      <w:r>
        <w:rPr>
          <w:rFonts w:hint="eastAsia" w:ascii="宋体" w:hAnsi="宋体"/>
          <w:color w:val="auto"/>
          <w:sz w:val="24"/>
        </w:rPr>
        <w:t>，</w:t>
      </w:r>
      <w:r>
        <w:rPr>
          <w:rFonts w:ascii="宋体" w:hAnsi="宋体"/>
          <w:color w:val="auto"/>
          <w:sz w:val="24"/>
        </w:rPr>
        <w:t>作为</w:t>
      </w:r>
      <w:r>
        <w:rPr>
          <w:rFonts w:hint="eastAsia" w:ascii="宋体" w:hAnsi="宋体"/>
          <w:color w:val="auto"/>
          <w:sz w:val="24"/>
        </w:rPr>
        <w:t>2</w:t>
      </w:r>
      <w:r>
        <w:rPr>
          <w:rFonts w:ascii="宋体" w:hAnsi="宋体"/>
          <w:color w:val="auto"/>
          <w:sz w:val="24"/>
        </w:rPr>
        <w:t>022</w:t>
      </w:r>
      <w:r>
        <w:rPr>
          <w:rFonts w:hint="eastAsia" w:ascii="宋体" w:hAnsi="宋体"/>
          <w:color w:val="auto"/>
          <w:sz w:val="24"/>
        </w:rPr>
        <w:t>年第1</w:t>
      </w:r>
      <w:r>
        <w:rPr>
          <w:rFonts w:ascii="宋体" w:hAnsi="宋体"/>
          <w:color w:val="auto"/>
          <w:sz w:val="24"/>
        </w:rPr>
        <w:t>9</w:t>
      </w:r>
      <w:r>
        <w:rPr>
          <w:rFonts w:hint="eastAsia" w:ascii="宋体" w:hAnsi="宋体"/>
          <w:color w:val="auto"/>
          <w:sz w:val="24"/>
        </w:rPr>
        <w:t>届亚运会承</w:t>
      </w:r>
      <w:r>
        <w:rPr>
          <w:rFonts w:ascii="宋体" w:hAnsi="宋体"/>
          <w:color w:val="auto"/>
          <w:sz w:val="24"/>
        </w:rPr>
        <w:t>办</w:t>
      </w:r>
      <w:r>
        <w:rPr>
          <w:rFonts w:hint="eastAsia" w:ascii="宋体" w:hAnsi="宋体"/>
          <w:color w:val="auto"/>
          <w:sz w:val="24"/>
        </w:rPr>
        <w:t>橄榄球、排球两大比赛场所，将秉持“绿色、智能、节俭、文明”的办会理念，高质量推进杭州亚运会筹办工作。全面</w:t>
      </w:r>
      <w:r>
        <w:rPr>
          <w:rFonts w:ascii="宋体" w:hAnsi="宋体"/>
          <w:color w:val="auto"/>
          <w:sz w:val="24"/>
        </w:rPr>
        <w:t>保证亚运会</w:t>
      </w:r>
      <w:r>
        <w:rPr>
          <w:rFonts w:hint="eastAsia" w:ascii="宋体" w:hAnsi="宋体"/>
          <w:color w:val="auto"/>
          <w:sz w:val="24"/>
        </w:rPr>
        <w:t>橄榄球、排球竞赛项目</w:t>
      </w:r>
      <w:r>
        <w:rPr>
          <w:rFonts w:ascii="宋体" w:hAnsi="宋体"/>
          <w:color w:val="auto"/>
          <w:sz w:val="24"/>
        </w:rPr>
        <w:t>的顺畅圆满。</w:t>
      </w:r>
      <w:r>
        <w:rPr>
          <w:rFonts w:hint="eastAsia" w:ascii="宋体" w:hAnsi="宋体"/>
          <w:color w:val="auto"/>
          <w:sz w:val="24"/>
        </w:rPr>
        <w:t xml:space="preserve">                           </w:t>
      </w:r>
    </w:p>
    <w:p>
      <w:pPr>
        <w:widowControl/>
        <w:tabs>
          <w:tab w:val="left" w:pos="0"/>
        </w:tabs>
        <w:snapToGrid w:val="0"/>
        <w:spacing w:before="120" w:line="360" w:lineRule="auto"/>
        <w:ind w:firstLine="480" w:firstLineChars="200"/>
        <w:jc w:val="left"/>
        <w:rPr>
          <w:rFonts w:ascii="宋体" w:hAnsi="宋体"/>
          <w:color w:val="auto"/>
          <w:sz w:val="24"/>
        </w:rPr>
      </w:pPr>
      <w:r>
        <w:rPr>
          <w:rFonts w:ascii="宋体" w:hAnsi="宋体"/>
          <w:color w:val="auto"/>
          <w:sz w:val="24"/>
        </w:rPr>
        <w:t>杭州</w:t>
      </w:r>
      <w:r>
        <w:rPr>
          <w:rFonts w:hint="eastAsia" w:ascii="宋体" w:hAnsi="宋体"/>
          <w:color w:val="auto"/>
          <w:sz w:val="24"/>
        </w:rPr>
        <w:t>师范大学</w:t>
      </w:r>
      <w:r>
        <w:rPr>
          <w:rFonts w:ascii="宋体" w:hAnsi="宋体"/>
          <w:color w:val="auto"/>
          <w:sz w:val="24"/>
        </w:rPr>
        <w:t>亚运会</w:t>
      </w:r>
      <w:r>
        <w:rPr>
          <w:rFonts w:hint="eastAsia" w:ascii="宋体" w:hAnsi="宋体"/>
          <w:color w:val="auto"/>
          <w:sz w:val="24"/>
        </w:rPr>
        <w:t>橄榄球、排球</w:t>
      </w:r>
      <w:r>
        <w:rPr>
          <w:rFonts w:ascii="宋体" w:hAnsi="宋体"/>
          <w:color w:val="auto"/>
          <w:sz w:val="24"/>
        </w:rPr>
        <w:t>场馆</w:t>
      </w:r>
      <w:r>
        <w:rPr>
          <w:rFonts w:hint="eastAsia" w:ascii="宋体" w:hAnsi="宋体"/>
          <w:color w:val="auto"/>
          <w:sz w:val="24"/>
        </w:rPr>
        <w:t>群</w:t>
      </w:r>
      <w:r>
        <w:rPr>
          <w:rFonts w:ascii="宋体" w:hAnsi="宋体"/>
          <w:color w:val="auto"/>
          <w:sz w:val="24"/>
        </w:rPr>
        <w:t>临时配套设施服务项目，是为了满足赛时运行组织的需求，根据运行设计的布局和安排，在场馆现有建筑基础上</w:t>
      </w:r>
      <w:r>
        <w:rPr>
          <w:rFonts w:hint="eastAsia" w:ascii="宋体" w:hAnsi="宋体"/>
          <w:color w:val="auto"/>
          <w:sz w:val="24"/>
        </w:rPr>
        <w:t>，</w:t>
      </w:r>
      <w:r>
        <w:rPr>
          <w:rFonts w:ascii="宋体" w:hAnsi="宋体"/>
          <w:color w:val="auto"/>
          <w:sz w:val="24"/>
        </w:rPr>
        <w:t>赛前加建临时</w:t>
      </w:r>
      <w:r>
        <w:rPr>
          <w:rFonts w:hint="eastAsia" w:ascii="宋体" w:hAnsi="宋体"/>
          <w:color w:val="auto"/>
          <w:sz w:val="24"/>
        </w:rPr>
        <w:t>比赛场馆活动用房（篷房、临时板房）、临时构筑物、临时管线及供配电设施、临时围挡、临时坐席及平台、成品类（移动式厕所、集装箱房、保安岗亭）等临时</w:t>
      </w:r>
      <w:r>
        <w:rPr>
          <w:rFonts w:ascii="宋体" w:hAnsi="宋体"/>
          <w:color w:val="auto"/>
          <w:sz w:val="24"/>
        </w:rPr>
        <w:t>配套设施服务</w:t>
      </w:r>
      <w:r>
        <w:rPr>
          <w:rFonts w:hint="eastAsia" w:ascii="宋体" w:hAnsi="宋体"/>
          <w:color w:val="auto"/>
          <w:sz w:val="24"/>
        </w:rPr>
        <w:t>，以及设施的设计（包含安装施工图设计）、</w:t>
      </w:r>
      <w:r>
        <w:rPr>
          <w:rFonts w:hint="eastAsia" w:ascii="宋体" w:hAnsi="宋体" w:cs="宋体"/>
          <w:bCs/>
          <w:color w:val="auto"/>
          <w:sz w:val="24"/>
        </w:rPr>
        <w:t>实施与安装、赛时维护、转换、赛后拆除恢复和清运、</w:t>
      </w:r>
      <w:r>
        <w:rPr>
          <w:rFonts w:hint="eastAsia" w:ascii="宋体" w:hAnsi="宋体" w:cs="宋体"/>
          <w:bCs/>
          <w:color w:val="auto"/>
          <w:sz w:val="24"/>
          <w:lang w:val="en-AU"/>
        </w:rPr>
        <w:t>工作成果及知识转移（工作总结报告、现场照片、物料清单等</w:t>
      </w:r>
      <w:r>
        <w:rPr>
          <w:rFonts w:hint="eastAsia" w:ascii="宋体" w:hAnsi="宋体"/>
          <w:color w:val="auto"/>
          <w:sz w:val="24"/>
        </w:rPr>
        <w:t>）、第三方检测等工作内容。</w:t>
      </w:r>
    </w:p>
    <w:p>
      <w:pPr>
        <w:widowControl/>
        <w:tabs>
          <w:tab w:val="left" w:pos="0"/>
        </w:tabs>
        <w:snapToGrid w:val="0"/>
        <w:spacing w:before="120" w:line="360" w:lineRule="auto"/>
        <w:ind w:firstLine="480" w:firstLineChars="200"/>
        <w:jc w:val="left"/>
        <w:rPr>
          <w:rFonts w:ascii="宋体" w:hAnsi="宋体" w:cs="宋体"/>
          <w:b/>
          <w:color w:val="auto"/>
          <w:sz w:val="24"/>
        </w:rPr>
      </w:pPr>
      <w:r>
        <w:rPr>
          <w:rFonts w:hint="eastAsia" w:ascii="宋体" w:hAnsi="宋体" w:cs="宋体"/>
          <w:bCs/>
          <w:color w:val="auto"/>
          <w:sz w:val="24"/>
          <w:lang w:val="en-AU"/>
        </w:rPr>
        <w:t>二、</w:t>
      </w:r>
      <w:r>
        <w:rPr>
          <w:rFonts w:hint="eastAsia" w:ascii="宋体" w:hAnsi="宋体" w:cs="宋体"/>
          <w:b/>
          <w:color w:val="auto"/>
          <w:sz w:val="24"/>
        </w:rPr>
        <w:t>项目总体要求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场馆临时设施配置应围绕“绿色、智能、节俭、文明”的办赛理念,在《杭州亚运会和亚残运会场馆运行工作实施方案》 (亚组委〔2021〕1 号)的整体工作框架下进行,并按照采购人的运行计划和详细运行设计相关需求进行落实。</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(一)践行节俭办赛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投标人应严格按照节俭办赛要求和“非必要不临设”的原则,在满足赛事功能需求前提下尽量利用既有建筑,压缩临时设施规模,节约相关开支。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(二)严守安全底线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投标人需提供质量安全方案，确保临时设施产品质量可靠;严格把控临时设施的设计、搭建、拆除环节,不得影响既有建筑的结构、消防安全。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(三)确保整体美观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场馆临时设施的布置应与场馆景观工作协同开展,确保场馆布置效果美观。临时用房与既有建筑协调统一,搭配合理;临时隔离设施排列整齐有序,结构式样相对统一。 </w:t>
      </w:r>
    </w:p>
    <w:p>
      <w:pPr>
        <w:adjustRightInd/>
        <w:ind w:firstLine="480" w:firstLineChars="200"/>
        <w:rPr>
          <w:rFonts w:ascii="宋体" w:hAnsi="宋体" w:cs="宋体"/>
          <w:b/>
          <w:color w:val="auto"/>
        </w:rPr>
      </w:pPr>
      <w:bookmarkStart w:id="28" w:name="_Toc347783786"/>
      <w:bookmarkStart w:id="29" w:name="_Toc82873318"/>
      <w:bookmarkStart w:id="30" w:name="_Toc319072085"/>
      <w:bookmarkStart w:id="31" w:name="_Toc82338235"/>
      <w:r>
        <w:rPr>
          <w:rFonts w:hint="eastAsia" w:ascii="宋体" w:hAnsi="宋体" w:cs="宋体"/>
          <w:bCs/>
          <w:color w:val="auto"/>
          <w:sz w:val="24"/>
          <w:lang w:val="en-AU"/>
        </w:rPr>
        <w:t>三、</w:t>
      </w:r>
      <w:r>
        <w:rPr>
          <w:rFonts w:hint="eastAsia" w:ascii="宋体" w:hAnsi="宋体" w:cs="宋体"/>
          <w:b/>
          <w:bCs/>
          <w:color w:val="auto"/>
          <w:sz w:val="24"/>
          <w:lang w:val="en-AU"/>
        </w:rPr>
        <w:t>设施设</w:t>
      </w:r>
      <w:r>
        <w:rPr>
          <w:rFonts w:hint="eastAsia" w:ascii="宋体" w:hAnsi="宋体" w:cs="宋体"/>
          <w:b/>
          <w:color w:val="auto"/>
          <w:sz w:val="24"/>
          <w:lang w:val="en-AU"/>
        </w:rPr>
        <w:t>置</w:t>
      </w:r>
      <w:r>
        <w:rPr>
          <w:rFonts w:hint="eastAsia" w:ascii="宋体" w:hAnsi="宋体" w:cs="宋体"/>
          <w:b/>
          <w:bCs/>
          <w:color w:val="auto"/>
          <w:sz w:val="24"/>
          <w:lang w:val="en-AU"/>
        </w:rPr>
        <w:t>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1、杭州师范大学临时设施实施应由投标人根据采购人提供的运行设计方案提出的数量要求、使用要求及布置位置要求等,落实现场搭建实施方案或总平面布置图报采购人审核确认，并经确认后组织设置。</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2、临时设施应根据赛事运行要求进行统一设置，满足安全、适用、经济、美观、环保的原则，同时要利于拆除、重复使用及回收。</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临时设施设置时应重点遵循的几项原则：</w:t>
      </w:r>
      <w:bookmarkStart w:id="32" w:name="_Toc88820683"/>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应确保工程质量合格，结构合理，使用安全，具备合理的抗风等级。临时设施应具有防火安全性。临时设施防火设计应符合国家、浙江省、杭州市及地方有关消防强制性技术标准要求。材料（含所有围护材料包括PVC屋顶和墙面篷布以及彩钢板等）耐火等级不应低于B1级，并出具相应的检测报告。临时设施的设置应优先使用预装配、便于灵活组合、安装和拆除的模块化设计和产品，鼓励充分利用现有材料，最大化减少建筑垃圾产生。</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（2）临时设施的设置应优先使用预装配、便于灵活组合、安装和拆除的模块化设计和产品，鼓励充分利用现有材料，最大化减少建筑垃圾产生。</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（3）临时设施附属用电设施应确保敷设安全。线路敷设应采用导管、线槽或护套线敷设，不得裸露，且线槽燃烧性能等级应不低于B1级。同时，应根据所处的周围环境考虑避雷措施（如相对空旷的场所）。</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4）临时设施外观及色彩应遵循亚组委景观布置总体要求。同一场馆、场馆群内建议选择相同厂家进行实施，确保临时设施的统一性。其中，临时用房的设置需尽量符合美观要求，原则上高度统一，衔接合理；临时隔离设施的色彩宜醒目，风格式样应与周边环境相协调，同一区域的隔离设施结构式样宜统一。</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四、设施材料</w:t>
      </w:r>
      <w:bookmarkEnd w:id="32"/>
      <w:r>
        <w:rPr>
          <w:rFonts w:hint="eastAsia" w:ascii="宋体" w:hAnsi="宋体" w:cs="宋体"/>
          <w:b/>
          <w:color w:val="auto"/>
          <w:sz w:val="24"/>
        </w:rPr>
        <w:t>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所用材料和构配件应具有出厂合格证明文件，生产厂家、型号规格、批次编号、生产年份、燃烧性能等必要产品信息。其材质、规格、性能应符合国家和行业有关产品标准和设计的要求。所用主要结构构件应有测试合格报告，所有材料应符合亚组委规范和导则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2、建筑材料应保证绿色环保，不得采用国家和浙江省发布的已淘汰的技术、材料和设备，并符合国家的标准、规程、规范。</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3、临时设施宜采用装配式部件，以及装配式装修与管线分离等技术手段，减少现场施工工序。</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4、临时设施表面应光滑、平整，无明显划痕、开裂、异常变形，各部位应无尖刺和尖角。</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五、施工、使用及维护要求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临时设施实施单位应编制整体工作方案，包含且不限于设计施工图、搭设及拆除方案等内容。临时设施搭设完成交付使用前，采购人应组织相关验收工作，确保使用安全、质量合格，运转良好，满足赛时使用。</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使用过程中不应超设计荷载使用，不应对结构进行改动或随意拆除构配件，如需更改设计使用功能时应进行评估。使用过程中不应擅自更改设计电路，不得私拉乱接电线，如需外接必须进行绝缘防护。</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临时设施实施单位还应提供赛时安全保障方案，并针对各类预判的风险提出明确的应急预案；设施运行期间应设专人进行定期检查维护，并填写检查记录，发现异常及时处理。</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如预计遇到超过设计强度的大风，应启动应急预案，先切断电源，撤离疏散人员，并宜采取在迎风面加设牵引索、拆除篷房的屋顶篷布及围墙减少风阻，或全部拆除等措施，待灾害结束后重新拼装。极端恶劣天气过后，采购人应督促临时设施供应商对各类临时设施进行逐一复核检查，发现问题及时处理，并填写维修记录。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临时厕所实施单位应编制赛时维护保洁方案，使用期间应按要求配备专职管理人员及保养、检修工具，明确岗位职责和养护服务标准。</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六、拆除及赛后恢复要求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的拆除应由临时设施实施单位完成。拆除前应对临时设施进行全面检查，编制拆除方案，明确分工，并严格按方案进行拆除。采购人发出临时设施的拆除指令后，中标人应在确保安全的条件下进行临时设施的拆除，必要时可进行临时加固或增加临时拉结点。</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拆除前应派专人检查临时设施上的材料、杂物是否清理干净，并应划出安全区，设置警示标志，派专人进行警戒。架体拆除时下方不得有其它人员作业。必要时可进行临时加固或增加临时拉结点，确保拆除时的安全。拆除完毕后应对地面进行恢复，及时清理废弃物和废弃垃圾。</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3、设施搭建固定时，不得随意破坏现场，若因搭建造成的损坏，在拆除时必须恢复原样。临时设施的拆除不得对场馆原有的建筑物、构筑物造成破坏，如有破坏则按原样恢复，并须通过采购人验收。</w:t>
      </w:r>
    </w:p>
    <w:p>
      <w:pPr>
        <w:pStyle w:val="964"/>
        <w:spacing w:line="360" w:lineRule="auto"/>
        <w:ind w:firstLine="562" w:firstLineChars="200"/>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七、</w:t>
      </w:r>
      <w:r>
        <w:rPr>
          <w:rFonts w:hint="eastAsia" w:ascii="宋体" w:hAnsi="宋体" w:cs="宋体"/>
          <w:b/>
          <w:color w:val="auto"/>
          <w:sz w:val="24"/>
        </w:rPr>
        <w:t>标准及规范要求</w:t>
      </w:r>
    </w:p>
    <w:p>
      <w:pPr>
        <w:pStyle w:val="964"/>
        <w:spacing w:line="360" w:lineRule="auto"/>
        <w:ind w:firstLine="420" w:firstLineChars="175"/>
        <w:rPr>
          <w:rFonts w:ascii="宋体" w:hAnsi="宋体" w:cs="宋体"/>
          <w:color w:val="auto"/>
          <w:sz w:val="24"/>
          <w:lang w:eastAsia="zh-Hans"/>
        </w:rPr>
      </w:pPr>
      <w:r>
        <w:rPr>
          <w:rFonts w:hint="eastAsia" w:ascii="宋体" w:hAnsi="宋体" w:cs="宋体"/>
          <w:color w:val="auto"/>
          <w:sz w:val="24"/>
        </w:rPr>
        <w:t>本项目的材料、设备、施工须达到下列中华人民共和国以及省、自治区、直辖市或行业的工程建设标准、规范的要求（但不限于此，排列不分先后；如标准与规范要求有出入，则以较严格者为准）。如遇工程建设标准、规范修订或作废，一律以新颁布的工程建设标准、规范为准。</w:t>
      </w:r>
    </w:p>
    <w:p>
      <w:pPr>
        <w:pStyle w:val="964"/>
        <w:numPr>
          <w:ilvl w:val="0"/>
          <w:numId w:val="1"/>
        </w:numPr>
        <w:spacing w:line="360" w:lineRule="auto"/>
        <w:ind w:left="424"/>
        <w:rPr>
          <w:rFonts w:ascii="宋体" w:hAnsi="宋体" w:cs="宋体"/>
          <w:color w:val="auto"/>
          <w:sz w:val="24"/>
          <w:lang w:eastAsia="zh-Hans"/>
        </w:rPr>
      </w:pPr>
      <w:r>
        <w:rPr>
          <w:rFonts w:hint="eastAsia" w:ascii="宋体" w:hAnsi="宋体" w:cs="宋体"/>
          <w:color w:val="auto"/>
          <w:sz w:val="24"/>
          <w:lang w:eastAsia="zh-Hans"/>
        </w:rPr>
        <w:t>《2022年第19届亚运会场馆临时设施基本要求》；</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 xml:space="preserve">2) </w:t>
      </w:r>
      <w:r>
        <w:rPr>
          <w:rFonts w:hint="eastAsia" w:ascii="宋体" w:hAnsi="宋体" w:cs="宋体"/>
          <w:color w:val="auto"/>
          <w:sz w:val="24"/>
          <w:lang w:eastAsia="zh-Hans"/>
        </w:rPr>
        <w:t>第19届亚运会主转播机构场馆通用（转播相关建设）要求；</w:t>
      </w:r>
    </w:p>
    <w:p>
      <w:pPr>
        <w:pStyle w:val="964"/>
        <w:spacing w:line="360" w:lineRule="auto"/>
        <w:ind w:left="424" w:leftChars="202"/>
        <w:rPr>
          <w:rFonts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eastAsia="zh-Hans"/>
        </w:rPr>
        <w:t>第19届亚运会相关政策；</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4) 建筑结构荷载规范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5) 建筑设计防火规范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6) 建筑工程施工质量验收统一标准</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7) 测量规范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8) 施工现场临时用电安全技术规范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9) 建设工程施工现场供用电安全规范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10) 建筑机械使用安全技术规程</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11) 建筑施工安全检查标准</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12) 建筑施工高处作业安全技术规范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13) 建筑装饰装修工程质量验收规范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14）建设工程施工现场临建房屋技术规程(轻型钢结构部分)</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15）建设工程现场安全防护标准</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16）建设工程施工现场安全防护、场容卫生、环境保护及保卫消防标准</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lang w:eastAsia="zh-Hans"/>
        </w:rPr>
      </w:pPr>
      <w:r>
        <w:rPr>
          <w:rFonts w:hint="eastAsia" w:ascii="宋体" w:hAnsi="宋体" w:cs="宋体"/>
          <w:color w:val="auto"/>
          <w:sz w:val="24"/>
        </w:rPr>
        <w:t>17) 建设工程项目管理规范</w:t>
      </w:r>
      <w:r>
        <w:rPr>
          <w:rFonts w:hint="eastAsia" w:ascii="宋体" w:hAnsi="宋体" w:cs="宋体"/>
          <w:color w:val="auto"/>
          <w:sz w:val="24"/>
          <w:lang w:eastAsia="zh-Hans"/>
        </w:rPr>
        <w:t>；</w:t>
      </w:r>
    </w:p>
    <w:p>
      <w:pPr>
        <w:pStyle w:val="964"/>
        <w:spacing w:line="360" w:lineRule="auto"/>
        <w:ind w:left="424" w:leftChars="202"/>
        <w:rPr>
          <w:rFonts w:ascii="宋体" w:hAnsi="宋体" w:cs="宋体"/>
          <w:color w:val="auto"/>
          <w:sz w:val="24"/>
        </w:rPr>
      </w:pPr>
      <w:r>
        <w:rPr>
          <w:rFonts w:hint="eastAsia" w:ascii="宋体" w:hAnsi="宋体" w:cs="宋体"/>
          <w:color w:val="auto"/>
          <w:sz w:val="24"/>
        </w:rPr>
        <w:t xml:space="preserve">18) </w:t>
      </w:r>
      <w:r>
        <w:rPr>
          <w:rFonts w:hint="eastAsia" w:ascii="宋体" w:hAnsi="宋体" w:cs="宋体"/>
          <w:color w:val="auto"/>
          <w:sz w:val="24"/>
          <w:lang w:eastAsia="zh-Hans"/>
        </w:rPr>
        <w:t>国家相关政策及法律法规</w:t>
      </w:r>
      <w:r>
        <w:rPr>
          <w:rFonts w:hint="eastAsia" w:ascii="宋体" w:hAnsi="宋体" w:cs="宋体"/>
          <w:color w:val="auto"/>
          <w:sz w:val="24"/>
        </w:rPr>
        <w:t>；</w:t>
      </w:r>
    </w:p>
    <w:p>
      <w:pPr>
        <w:pStyle w:val="964"/>
        <w:spacing w:line="360" w:lineRule="auto"/>
        <w:ind w:left="424" w:leftChars="202"/>
        <w:rPr>
          <w:rFonts w:ascii="宋体" w:hAnsi="宋体" w:cs="宋体"/>
          <w:color w:val="auto"/>
          <w:sz w:val="24"/>
        </w:rPr>
      </w:pPr>
      <w:r>
        <w:rPr>
          <w:rFonts w:hint="eastAsia" w:ascii="宋体" w:hAnsi="宋体" w:cs="宋体"/>
          <w:color w:val="auto"/>
          <w:sz w:val="24"/>
        </w:rPr>
        <w:t>19）所有临时设施内部配置须符合国家相关规范标准。</w:t>
      </w:r>
    </w:p>
    <w:p>
      <w:pPr>
        <w:pStyle w:val="964"/>
        <w:spacing w:line="360" w:lineRule="auto"/>
        <w:ind w:firstLine="480" w:firstLineChars="200"/>
        <w:rPr>
          <w:rFonts w:ascii="宋体" w:hAnsi="宋体" w:cs="宋体"/>
          <w:color w:val="auto"/>
          <w:sz w:val="24"/>
        </w:rPr>
      </w:pPr>
      <w:r>
        <w:rPr>
          <w:rFonts w:hint="eastAsia" w:ascii="宋体" w:hAnsi="宋体" w:cs="宋体"/>
          <w:color w:val="auto"/>
          <w:sz w:val="24"/>
        </w:rPr>
        <w:t>若供应商设计中有与上述不同的标准和规范，应加以详细说明。供应商应提供用于替代的标准和规范以及差异点对照表。当供应商推荐的标准和规范等同于或优于被替代的标准和规范时，才可被采购人接受。</w:t>
      </w:r>
    </w:p>
    <w:p>
      <w:pPr>
        <w:pStyle w:val="964"/>
        <w:spacing w:line="360" w:lineRule="auto"/>
        <w:ind w:firstLine="480" w:firstLineChars="200"/>
        <w:rPr>
          <w:rFonts w:ascii="宋体" w:hAnsi="宋体" w:cs="宋体"/>
          <w:color w:val="auto"/>
          <w:sz w:val="24"/>
        </w:rPr>
      </w:pPr>
      <w:r>
        <w:rPr>
          <w:rFonts w:hint="eastAsia" w:ascii="宋体" w:hAnsi="宋体" w:cs="宋体"/>
          <w:color w:val="auto"/>
          <w:sz w:val="24"/>
        </w:rPr>
        <w:t>各类临时设施的结构固定方式，应根据体育场馆情况及该构筑物的具体结构形式和荷载进行设计实施，确保结构安全。若临时设施在搭建、使用过程中因投标人原因导致采购人或第三人人身、财产损害，投标人应承担全部赔偿责任及相关法律责任。</w:t>
      </w:r>
    </w:p>
    <w:p>
      <w:pPr>
        <w:pStyle w:val="964"/>
        <w:spacing w:line="360" w:lineRule="auto"/>
        <w:ind w:firstLine="480" w:firstLineChars="200"/>
        <w:rPr>
          <w:rFonts w:ascii="宋体" w:hAnsi="宋体" w:cs="宋体"/>
          <w:color w:val="auto"/>
          <w:sz w:val="24"/>
        </w:rPr>
      </w:pPr>
      <w:r>
        <w:rPr>
          <w:rFonts w:hint="eastAsia" w:ascii="宋体" w:hAnsi="宋体" w:cs="宋体"/>
          <w:color w:val="auto"/>
          <w:sz w:val="24"/>
        </w:rPr>
        <w:t>标准和规范的冲突处理：</w:t>
      </w:r>
    </w:p>
    <w:p>
      <w:pPr>
        <w:pStyle w:val="964"/>
        <w:spacing w:line="360" w:lineRule="auto"/>
        <w:ind w:left="424" w:leftChars="202"/>
        <w:rPr>
          <w:rFonts w:ascii="宋体" w:hAnsi="宋体" w:cs="宋体"/>
          <w:color w:val="auto"/>
          <w:sz w:val="24"/>
        </w:rPr>
      </w:pPr>
      <w:r>
        <w:rPr>
          <w:rFonts w:hint="eastAsia" w:ascii="宋体" w:hAnsi="宋体" w:cs="宋体"/>
          <w:color w:val="auto"/>
          <w:sz w:val="24"/>
        </w:rPr>
        <w:t>（1）图纸、标准、规范之间发生冲突时，采用要求最为严格的标准、规范。</w:t>
      </w:r>
    </w:p>
    <w:p>
      <w:pPr>
        <w:pStyle w:val="964"/>
        <w:adjustRightInd w:val="0"/>
        <w:snapToGrid w:val="0"/>
        <w:spacing w:line="360" w:lineRule="auto"/>
        <w:ind w:left="424" w:leftChars="202"/>
        <w:rPr>
          <w:rFonts w:ascii="宋体" w:hAnsi="宋体" w:cs="宋体"/>
          <w:color w:val="auto"/>
          <w:sz w:val="24"/>
        </w:rPr>
      </w:pPr>
      <w:r>
        <w:rPr>
          <w:rFonts w:hint="eastAsia" w:ascii="宋体" w:hAnsi="宋体" w:cs="宋体"/>
          <w:color w:val="auto"/>
          <w:sz w:val="24"/>
        </w:rPr>
        <w:t>（2）图纸、标准、规范与本采购文件之间发生冲突时，采用其中最为严格的要求</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（3）在总体技术标准及相应规范下，各子系统有更细更明晰的标准及规范和特殊要求时应在投标文件中相应列出。</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须遵守采购人的施工安全管理制度以及其他相关管理制度，确保项目的安全、高效、顺利进行，满足采购人的赛事需求，防范消防等安全事件的发生。采购人有权对项目的组织和实施进行监督、检查，并提出整改要求，但此类监督检查并不解除供应商对项目应负的全部责任。以上与施工相关的管理要求所需要的费用包含在投标报价中。</w:t>
      </w:r>
    </w:p>
    <w:bookmarkEnd w:id="28"/>
    <w:bookmarkEnd w:id="29"/>
    <w:bookmarkEnd w:id="30"/>
    <w:bookmarkEnd w:id="31"/>
    <w:p>
      <w:pPr>
        <w:pStyle w:val="964"/>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八、进度安排</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（1）制定《临时设施设计方案》：5月31日前完成临时设施施工图设计、施工方案和应急预案编制等工作；</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（2）制作安装临时设施：8月5日前完成生产/制作、运输和现场搭建实施设等工作；</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（3）组织撤除和场馆复原工作：10月31日前对场馆内临时设施进行拆除撤场；</w:t>
      </w:r>
    </w:p>
    <w:p>
      <w:pPr>
        <w:pStyle w:val="964"/>
        <w:adjustRightInd w:val="0"/>
        <w:snapToGrid w:val="0"/>
        <w:spacing w:line="360" w:lineRule="auto"/>
        <w:ind w:firstLine="480" w:firstLineChars="200"/>
        <w:rPr>
          <w:rFonts w:ascii="宋体" w:hAnsi="宋体" w:cs="宋体"/>
          <w:bCs/>
          <w:color w:val="auto"/>
          <w:sz w:val="24"/>
        </w:rPr>
      </w:pPr>
      <w:r>
        <w:rPr>
          <w:rFonts w:hint="eastAsia" w:ascii="宋体" w:hAnsi="宋体" w:cs="宋体"/>
          <w:color w:val="auto"/>
          <w:sz w:val="24"/>
        </w:rPr>
        <w:t>（4）赛后总结和场馆复原工作：亚运会赛事全部结束之后一个</w:t>
      </w:r>
      <w:r>
        <w:rPr>
          <w:rFonts w:hint="eastAsia" w:ascii="宋体" w:hAnsi="宋体" w:cs="宋体"/>
          <w:bCs/>
          <w:color w:val="auto"/>
          <w:sz w:val="24"/>
        </w:rPr>
        <w:t>月内完成。</w:t>
      </w:r>
    </w:p>
    <w:p>
      <w:pPr>
        <w:pStyle w:val="964"/>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供应商应根据本项目需求特点，提供详细的进度保障措施方案。具体进度以采购人要求为准。</w:t>
      </w:r>
    </w:p>
    <w:p>
      <w:pPr>
        <w:pStyle w:val="3"/>
        <w:snapToGrid w:val="0"/>
        <w:spacing w:line="360" w:lineRule="auto"/>
        <w:ind w:firstLine="482"/>
        <w:rPr>
          <w:rFonts w:cs="宋体"/>
          <w:b/>
          <w:bCs/>
          <w:color w:val="auto"/>
        </w:rPr>
      </w:pPr>
      <w:r>
        <w:rPr>
          <w:rFonts w:hint="eastAsia" w:cs="宋体"/>
          <w:b/>
          <w:bCs/>
          <w:color w:val="auto"/>
        </w:rPr>
        <w:t>九、项目管理服务团队要求</w:t>
      </w:r>
    </w:p>
    <w:p>
      <w:pPr>
        <w:pStyle w:val="3"/>
        <w:snapToGrid w:val="0"/>
        <w:spacing w:line="360" w:lineRule="auto"/>
        <w:rPr>
          <w:rFonts w:cs="宋体"/>
          <w:color w:val="auto"/>
        </w:rPr>
      </w:pPr>
      <w:r>
        <w:rPr>
          <w:rFonts w:hint="eastAsia" w:cs="宋体"/>
          <w:color w:val="auto"/>
        </w:rPr>
        <w:t>项目负责人需具有大型体育赛事的场馆临时配套设施服务经验（大型体育赛事是指奥运会、青奥会、亚运会、世界大运会等，世界或亚洲单项体育赛事如世界锦标赛、世界杯、亚洲锦标赛及亚洲杯、全运会等。）</w:t>
      </w:r>
    </w:p>
    <w:p>
      <w:pPr>
        <w:pStyle w:val="3"/>
        <w:snapToGrid w:val="0"/>
        <w:spacing w:line="360" w:lineRule="auto"/>
        <w:rPr>
          <w:rFonts w:cs="宋体"/>
          <w:color w:val="auto"/>
        </w:rPr>
      </w:pPr>
      <w:r>
        <w:rPr>
          <w:rFonts w:hint="eastAsia" w:cs="宋体"/>
          <w:color w:val="auto"/>
        </w:rPr>
        <w:t>项目管理团队成员不得少于8人，应具备与本项目相关的服务经验。请各供应商根据项目特点和情况对服务团队人员进行合理配置，并在投标文件中提供服务团队人员名单（包括但不限于人员数量、工作经历及为本项目服务的工作岗位等内容）。项目服务团队管理人员在服务有效期内有人事变动，应当经采购人同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供应商需做好亚运知识库建设工作（包括但不限于工作总结报告、现场照片、物料清单等），系统梳理临时配套设施服务工作成果。</w:t>
      </w:r>
    </w:p>
    <w:p>
      <w:pPr>
        <w:snapToGrid w:val="0"/>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十、合同履行期限：</w:t>
      </w:r>
    </w:p>
    <w:p>
      <w:pPr>
        <w:pStyle w:val="3"/>
        <w:snapToGrid w:val="0"/>
        <w:spacing w:line="360" w:lineRule="auto"/>
        <w:rPr>
          <w:rFonts w:cs="宋体"/>
          <w:bCs/>
          <w:snapToGrid w:val="0"/>
          <w:color w:val="auto"/>
        </w:rPr>
      </w:pPr>
      <w:r>
        <w:rPr>
          <w:rFonts w:hint="eastAsia" w:cs="宋体"/>
          <w:bCs/>
          <w:snapToGrid w:val="0"/>
          <w:color w:val="auto"/>
        </w:rPr>
        <w:t>服务期要求：根据</w:t>
      </w:r>
      <w:r>
        <w:rPr>
          <w:rFonts w:hint="eastAsia" w:cs="宋体"/>
          <w:b/>
          <w:bCs/>
          <w:color w:val="auto"/>
        </w:rPr>
        <w:t>进度安排</w:t>
      </w:r>
      <w:r>
        <w:rPr>
          <w:rFonts w:hint="eastAsia" w:cs="宋体"/>
          <w:bCs/>
          <w:snapToGrid w:val="0"/>
          <w:color w:val="auto"/>
        </w:rPr>
        <w:t>节点要求于10月底前完成所有招标内容。</w:t>
      </w:r>
    </w:p>
    <w:p>
      <w:pPr>
        <w:pStyle w:val="3"/>
        <w:snapToGrid w:val="0"/>
        <w:spacing w:line="360" w:lineRule="auto"/>
        <w:rPr>
          <w:rFonts w:cs="宋体"/>
          <w:color w:val="auto"/>
        </w:rPr>
      </w:pPr>
      <w:r>
        <w:rPr>
          <w:rFonts w:hint="eastAsia" w:cs="宋体"/>
          <w:bCs/>
          <w:snapToGrid w:val="0"/>
          <w:color w:val="auto"/>
        </w:rPr>
        <w:t>租赁期限要求：自验收合格之日起至亚运会闭幕式结束，具体期限按赛事进度。</w:t>
      </w:r>
    </w:p>
    <w:p>
      <w:pPr>
        <w:snapToGrid w:val="0"/>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十一、验收要求</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1.验收范围：验收对象是针对短期搭建，活动结束后即拆除的蓬房、临时板房、箱房、围栏及看台搭建的临时设施等；验收内容是针对临时设施的结构安全进行验收。</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2．供应商提出验收申请后，并委托具有工程质量检测机构资质的第三方检测机构按照采购合同规定的技术、服务、标准以及供应商的投标文件、本项目采购文件等要求进行检测，检测内容包括结构布置和荷载情况核查、结构构件和连接节点质量检测、构件变形观测、结构承载力复核，并对临时设施的安全进行全面评估，出具检测报告，提出整改建议。费用由供应商承担。</w:t>
      </w:r>
    </w:p>
    <w:p>
      <w:pPr>
        <w:snapToGrid w:val="0"/>
        <w:spacing w:line="360" w:lineRule="auto"/>
        <w:ind w:firstLine="480" w:firstLineChars="200"/>
        <w:outlineLvl w:val="1"/>
        <w:rPr>
          <w:rFonts w:ascii="宋体" w:hAnsi="宋体" w:cs="宋体"/>
          <w:color w:val="auto"/>
          <w:sz w:val="24"/>
          <w:lang w:val="en-AU"/>
        </w:rPr>
      </w:pPr>
      <w:r>
        <w:rPr>
          <w:rFonts w:hint="eastAsia" w:ascii="宋体" w:hAnsi="宋体" w:cs="宋体"/>
          <w:color w:val="auto"/>
          <w:sz w:val="24"/>
        </w:rPr>
        <w:t>3．验收标准</w:t>
      </w:r>
      <w:bookmarkStart w:id="33" w:name="_Hlk93069312"/>
      <w:r>
        <w:rPr>
          <w:rFonts w:hint="eastAsia" w:ascii="宋体" w:hAnsi="宋体" w:cs="宋体"/>
          <w:color w:val="auto"/>
          <w:sz w:val="24"/>
        </w:rPr>
        <w:t>包括但不限于：（1）供应商中标后根据采购人要求出具详细的临设布置方案，并经采购人审核通过，此方案将作为项目整体验收的依据和标准；（2）供应商已按《采购文件》要求及合同约定的服务内容履行了服务职责；（3）项目负责人、项目管理团队成员与合同约定的人员一致；（4）体育场各类临时设施及时搭建完成，通过采购人的验收，不影响赛事活动成功举办</w:t>
      </w:r>
      <w:bookmarkEnd w:id="33"/>
      <w:r>
        <w:rPr>
          <w:rFonts w:hint="eastAsia" w:ascii="宋体" w:hAnsi="宋体" w:cs="宋体"/>
          <w:color w:val="auto"/>
          <w:sz w:val="24"/>
        </w:rPr>
        <w:t>;（5）供应商</w:t>
      </w:r>
      <w:r>
        <w:rPr>
          <w:rFonts w:hint="eastAsia" w:ascii="宋体" w:hAnsi="宋体" w:cs="宋体"/>
          <w:color w:val="auto"/>
          <w:sz w:val="24"/>
          <w:lang w:val="en-AU"/>
        </w:rPr>
        <w:t>按时向采购人递交工作总结报告、现场照片、物料清单等；（</w:t>
      </w:r>
      <w:r>
        <w:rPr>
          <w:rFonts w:hint="eastAsia" w:ascii="宋体" w:hAnsi="宋体" w:cs="宋体"/>
          <w:color w:val="auto"/>
          <w:sz w:val="24"/>
        </w:rPr>
        <w:t>6</w:t>
      </w:r>
      <w:r>
        <w:rPr>
          <w:rFonts w:hint="eastAsia" w:ascii="宋体" w:hAnsi="宋体" w:cs="宋体"/>
          <w:color w:val="auto"/>
          <w:sz w:val="24"/>
          <w:lang w:val="en-AU"/>
        </w:rPr>
        <w:t>）已委托第三方检测机构进行检测并出具检测报告；（</w:t>
      </w:r>
      <w:r>
        <w:rPr>
          <w:rFonts w:hint="eastAsia" w:ascii="宋体" w:hAnsi="宋体" w:cs="宋体"/>
          <w:color w:val="auto"/>
          <w:sz w:val="24"/>
        </w:rPr>
        <w:t>7</w:t>
      </w:r>
      <w:r>
        <w:rPr>
          <w:rFonts w:hint="eastAsia" w:ascii="宋体" w:hAnsi="宋体" w:cs="宋体"/>
          <w:color w:val="auto"/>
          <w:sz w:val="24"/>
          <w:lang w:val="en-AU"/>
        </w:rPr>
        <w:t>）</w:t>
      </w:r>
      <w:r>
        <w:rPr>
          <w:rFonts w:hint="eastAsia" w:ascii="宋体" w:hAnsi="宋体" w:cs="宋体"/>
          <w:color w:val="auto"/>
          <w:sz w:val="24"/>
        </w:rPr>
        <w:t>相关</w:t>
      </w:r>
      <w:r>
        <w:rPr>
          <w:rFonts w:hint="eastAsia" w:ascii="宋体" w:hAnsi="宋体" w:cs="宋体"/>
          <w:color w:val="auto"/>
          <w:sz w:val="24"/>
          <w:lang w:val="en-AU"/>
        </w:rPr>
        <w:t>部门责令整改的问题全部整改完成。</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4.验收时供应商必须在现场，验收完毕后作出验收结果报告，验收费用由供应商负责。</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5.其他具体验收事项在合同中约定。</w:t>
      </w:r>
    </w:p>
    <w:p>
      <w:pPr>
        <w:rPr>
          <w:rFonts w:ascii="宋体" w:hAnsi="宋体" w:cs="宋体"/>
          <w:b/>
          <w:color w:val="auto"/>
          <w:sz w:val="28"/>
          <w:szCs w:val="28"/>
        </w:rPr>
      </w:pPr>
      <w:r>
        <w:rPr>
          <w:rFonts w:hint="eastAsia" w:ascii="宋体" w:hAnsi="宋体" w:cs="宋体"/>
          <w:b/>
          <w:color w:val="auto"/>
          <w:sz w:val="28"/>
          <w:szCs w:val="28"/>
        </w:rPr>
        <w:br w:type="page"/>
      </w:r>
    </w:p>
    <w:p>
      <w:pPr>
        <w:pStyle w:val="964"/>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十二、临时设施清单</w:t>
      </w:r>
    </w:p>
    <w:p>
      <w:pPr>
        <w:pStyle w:val="964"/>
        <w:spacing w:line="360" w:lineRule="auto"/>
        <w:ind w:firstLine="562" w:firstLineChars="200"/>
        <w:jc w:val="center"/>
        <w:rPr>
          <w:rFonts w:ascii="宋体" w:hAnsi="宋体" w:cs="宋体"/>
          <w:b/>
          <w:color w:val="auto"/>
          <w:sz w:val="28"/>
          <w:szCs w:val="28"/>
        </w:rPr>
      </w:pPr>
    </w:p>
    <w:tbl>
      <w:tblPr>
        <w:tblStyle w:val="65"/>
        <w:tblW w:w="9272" w:type="dxa"/>
        <w:tblInd w:w="113" w:type="dxa"/>
        <w:tblLayout w:type="fixed"/>
        <w:tblCellMar>
          <w:top w:w="0" w:type="dxa"/>
          <w:left w:w="108" w:type="dxa"/>
          <w:bottom w:w="0" w:type="dxa"/>
          <w:right w:w="108" w:type="dxa"/>
        </w:tblCellMar>
      </w:tblPr>
      <w:tblGrid>
        <w:gridCol w:w="607"/>
        <w:gridCol w:w="731"/>
        <w:gridCol w:w="1430"/>
        <w:gridCol w:w="517"/>
        <w:gridCol w:w="903"/>
        <w:gridCol w:w="756"/>
        <w:gridCol w:w="586"/>
        <w:gridCol w:w="851"/>
        <w:gridCol w:w="731"/>
        <w:gridCol w:w="2160"/>
      </w:tblGrid>
      <w:tr>
        <w:tblPrEx>
          <w:tblCellMar>
            <w:top w:w="0" w:type="dxa"/>
            <w:left w:w="108" w:type="dxa"/>
            <w:bottom w:w="0" w:type="dxa"/>
            <w:right w:w="108" w:type="dxa"/>
          </w:tblCellMar>
        </w:tblPrEx>
        <w:trPr>
          <w:trHeight w:val="675" w:hRule="atLeast"/>
        </w:trPr>
        <w:tc>
          <w:tcPr>
            <w:tcW w:w="6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73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类别</w:t>
            </w:r>
          </w:p>
        </w:tc>
        <w:tc>
          <w:tcPr>
            <w:tcW w:w="143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设施名称</w:t>
            </w:r>
          </w:p>
        </w:tc>
        <w:tc>
          <w:tcPr>
            <w:tcW w:w="517"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数量</w:t>
            </w:r>
          </w:p>
        </w:tc>
        <w:tc>
          <w:tcPr>
            <w:tcW w:w="903"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尺寸(m)</w:t>
            </w: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总量</w:t>
            </w:r>
          </w:p>
        </w:tc>
        <w:tc>
          <w:tcPr>
            <w:tcW w:w="58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总量单位</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单位用电量(kw)</w:t>
            </w:r>
          </w:p>
        </w:tc>
        <w:tc>
          <w:tcPr>
            <w:tcW w:w="73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总用电量(kw)</w:t>
            </w:r>
          </w:p>
        </w:tc>
        <w:tc>
          <w:tcPr>
            <w:tcW w:w="2160"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auto"/>
                <w:kern w:val="0"/>
                <w:sz w:val="18"/>
                <w:szCs w:val="18"/>
              </w:rPr>
            </w:pPr>
            <w:r>
              <w:rPr>
                <w:rFonts w:hint="eastAsia" w:ascii="宋体" w:hAnsi="宋体" w:cs="宋体"/>
                <w:b/>
                <w:bCs/>
                <w:color w:val="auto"/>
                <w:kern w:val="0"/>
                <w:sz w:val="18"/>
                <w:szCs w:val="18"/>
              </w:rPr>
              <w:t>基本设施需求</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2034</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610</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——停车区临时观察室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采用人字顶结构形式，边高3米。电箱、LED照明2盏、国标插座1组、空调2台、含承重地板加单层18mm胶合板和阻燃地毯。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——停车区病毒采样点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采用人字顶结构形式，边高3米。电箱、LED照明2盏、国标插座1组、空调1台、含承重地板加单层18mm胶合板和阻燃地毯。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交通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——停车区司机休息室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——车辆安检篷房</w:t>
            </w:r>
          </w:p>
        </w:tc>
        <w:tc>
          <w:tcPr>
            <w:tcW w:w="51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10×15</w:t>
            </w:r>
          </w:p>
        </w:tc>
        <w:tc>
          <w:tcPr>
            <w:tcW w:w="75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采用人字顶结构形式，边高6米。电箱、LED照明4盏、国标插座6组、篷布两面封闭、含配重、空调风扇2组。</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——人员安检篷房</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8×15</w:t>
            </w:r>
          </w:p>
        </w:tc>
        <w:tc>
          <w:tcPr>
            <w:tcW w:w="75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采用人字顶结构形式，边高4米。电箱、LED照明6盏、国标插座6组、篷布两面封闭、含配重、空调风扇3组。</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——人员安检篷房</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6×15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采用人字顶结构形式，边3米。电箱、LED照明3盏、国标插座4组、篷布两面封闭、含配重、空调风扇2组。</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——安保执勤岗亭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采用独立不锈钢体加玻璃形式。单个岗亭包含电箱、基础照明、空调、国标插座。</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——橄榄球赛临时观察室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——橄榄球赛临时观察室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采用人字顶结构形式，边3米。电箱、LED照明2盏、国标插座1组、2台空调、含承重地板加单层18mm胶合板和阻燃地毯。</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——橄榄球赛媒体车辆大棚</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10×15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采用人字顶结构形式，边高6米。专用电源配电箱空气开关不低于125A 一个或 63A 两个、32A 两个。电箱、LED照明、国标插座、篷布两面封闭、含配重、空调风扇包含配重或钢钎固定。</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清废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——橄榄球赛垃圾集置点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采用人字顶结构形式，边3米。单个篷房电箱、LED照明2盏、国标插座1组、空调1台、含承重地板加单层18mm胶合板和阻燃地毯。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票务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——橄榄球赛检票口</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采用人字顶结构形式，边4米。电箱、LED照明3盏、国标插座4组、篷布两面封闭、含配重、空调风扇2组。</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——橄榄球赛观众信息服务亭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——橄榄球赛婴儿车/轮椅寄存处</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特许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——橄榄球赛特许商品售卖点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——橄榄球赛治安处置点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采用人字顶结构形式，边3米。单个篷房电箱、LED照明2盏、国标插座1组、空调1台、含承重地板加单层18mm胶合板和阻燃地毯。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票务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——排球赛检票口</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采用人字顶结构形式，边3米。电箱、LED照明2盏、国标插座2组、篷布两面封闭、含配重、空调风扇2组。</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——排球赛婴儿车/轮椅寄存处</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——排球赛观众信息服务亭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——排球赛观众餐饮售卖点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清废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——排球赛垃圾集置点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采用人字顶结构形式，边3米。单个篷房电箱、LED照明2盏、国标插座1组、空调1台、含承重地板加单层18mm胶合板和阻燃地毯。</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——排球赛安保执勤岗亭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采用独立不锈钢体加玻璃形式。单个岗亭包含电箱、基础照明、空调、国标插座。</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——排球赛媒体车辆大棚1</w:t>
            </w:r>
          </w:p>
        </w:tc>
        <w:tc>
          <w:tcPr>
            <w:tcW w:w="51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18×8</w:t>
            </w:r>
          </w:p>
        </w:tc>
        <w:tc>
          <w:tcPr>
            <w:tcW w:w="75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144</w:t>
            </w:r>
          </w:p>
        </w:tc>
        <w:tc>
          <w:tcPr>
            <w:tcW w:w="58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216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采用人字顶结构形式，边高6米。专用电源配电箱空气开关不低于125A 一个或 63A 两个、32A 两个。电箱、LED照明、国标插座、篷布两面封闭、含配重、空调风扇包含配重或钢钎固定。</w:t>
            </w:r>
          </w:p>
        </w:tc>
      </w:tr>
      <w:tr>
        <w:tblPrEx>
          <w:tblCellMar>
            <w:top w:w="0" w:type="dxa"/>
            <w:left w:w="108" w:type="dxa"/>
            <w:bottom w:w="0" w:type="dxa"/>
            <w:right w:w="108" w:type="dxa"/>
          </w:tblCellMar>
        </w:tblPrEx>
        <w:trPr>
          <w:trHeight w:val="9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——排球赛媒体车辆大棚2</w:t>
            </w:r>
          </w:p>
        </w:tc>
        <w:tc>
          <w:tcPr>
            <w:tcW w:w="517"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12×6</w:t>
            </w:r>
          </w:p>
        </w:tc>
        <w:tc>
          <w:tcPr>
            <w:tcW w:w="75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58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731"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216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采用人字顶结构形式，边高6米。专用电源配电箱空气开关不低于125A 一个或 63A 两个、32A 两个。电箱、LED照明、国标插座、篷布两面封闭、含配重、空调风扇包含配重或钢钎固定。</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——排球贵宾车辆安检篷房</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8×15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采用人字顶结构形式，边4米。电箱、LED照明4盏、国标插座6组、篷布两面封闭、含配重、空调风扇2组。</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——排球赛临时观察室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物流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——排球赛物流作业区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w:t>
            </w:r>
          </w:p>
        </w:tc>
      </w:tr>
      <w:tr>
        <w:tblPrEx>
          <w:tblCellMar>
            <w:top w:w="0" w:type="dxa"/>
            <w:left w:w="108" w:type="dxa"/>
            <w:bottom w:w="0" w:type="dxa"/>
            <w:right w:w="108" w:type="dxa"/>
          </w:tblCellMar>
        </w:tblPrEx>
        <w:trPr>
          <w:trHeight w:val="771"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篷房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——防疫帐篷</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34</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306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采用尖字顶结构形式，边2.3米。每座篷房配电箱、LED照明1盏、国标插座1组、空调1台、含承重地板加单层18mm胶合板和阻燃地毯。</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574</w:t>
            </w:r>
            <w:r>
              <w:rPr>
                <w:rFonts w:hint="eastAsia" w:ascii="宋体" w:hAnsi="宋体" w:cs="宋体"/>
                <w:color w:val="auto"/>
                <w:kern w:val="0"/>
                <w:sz w:val="18"/>
                <w:szCs w:val="18"/>
              </w:rPr>
              <w:t>.5</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209</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105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志愿者</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——体育场二层志愿者休息室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7×9</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63</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采用人字顶结构形式，边3米。电箱、LED照明10盏、国标插座6组、空调2台、含承重地板加单层18mm胶合板和阻燃地毯,四周白色硬体墙和双开门。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运行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——体育场二层工作人员休息室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采用人字顶结构形式，边3米。电箱、LED照明10盏、国标插座6组、空调2台、含承重地板加单层18mm胶合板和阻燃地毯,四周白色硬体墙和双开门。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运行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——体育场二层场馆运行办公室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采用人字顶结构形式，边3米。电箱、LED照明3盏、国标插座2组、空调2台、含承重地板加单层18mm胶合板和阻燃地毯,四周白色硬体墙和双开门。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设施运维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——体育场二层场馆设施运维办公室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7×4.5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采用人字顶结构形式，边3米。电箱、LED照明2盏、国标插座2组、空调1台、含承重地板加单层18mm胶合板和阻燃地毯,四周白色硬体墙和双开门。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运行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——体育场二层场馆运行会议室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采用人字顶结构形式，边3米。电箱、LED照明1盏、国标插座2组、空调1台、含承重地板加单层18mm胶合板和阻燃地毯,四周白色硬体墙和双开门。</w:t>
            </w:r>
          </w:p>
        </w:tc>
      </w:tr>
      <w:tr>
        <w:tblPrEx>
          <w:tblCellMar>
            <w:top w:w="0" w:type="dxa"/>
            <w:left w:w="108" w:type="dxa"/>
            <w:bottom w:w="0" w:type="dxa"/>
            <w:right w:w="108" w:type="dxa"/>
          </w:tblCellMar>
        </w:tblPrEx>
        <w:trPr>
          <w:trHeight w:val="771"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——体育场二层安保观察点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——体育场二层母婴室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采用人字顶结构形式，边3米。电箱、LED照明1盏、国标插座1组、空调1台、含承重地板加单层18mm胶合板和阻燃地毯,四周白色硬体墙和双开门。室内隔墙分区，门帘遮挡，单间配置桌椅、垃圾桶。内部配置须符合</w:t>
            </w:r>
            <w:r>
              <w:rPr>
                <w:color w:val="auto"/>
              </w:rPr>
              <w:fldChar w:fldCharType="begin"/>
            </w:r>
            <w:r>
              <w:rPr>
                <w:color w:val="auto"/>
              </w:rPr>
              <w:instrText xml:space="preserve"> HYPERLINK "https://www.so.com/link?m=b7PVs63/tfmMnrwIXuQ375gupXXQTpD83WKB7Vb9dWKT+gT9p3r6vXVFsUdjkbBl4JkxRpZJEPpcNI1rl4+wf7rGnsKGXgcEknq9KrpCqlO2PKTkPFOa+g4fhmEaznUE5wy1YfmgRAjb8PE08Kkf+mFgpPlXwJJ4GIUe1hSsoq7Sw2SQtf2GcrYrxOGE/Cedmxt0sds8CSZGeCTZHH/nfL1I05ZMaOu56mjHH4hAg/BfHNRYuQJZMHjYp6Zc3mXYswJCRHw==" \t "https://www.so.com/_blank" </w:instrText>
            </w:r>
            <w:r>
              <w:rPr>
                <w:color w:val="auto"/>
              </w:rPr>
              <w:fldChar w:fldCharType="separate"/>
            </w:r>
            <w:r>
              <w:rPr>
                <w:rFonts w:hint="eastAsia" w:ascii="宋体" w:hAnsi="宋体" w:cs="宋体"/>
                <w:color w:val="auto"/>
                <w:kern w:val="0"/>
                <w:sz w:val="18"/>
                <w:szCs w:val="18"/>
              </w:rPr>
              <w:t>母婴室设备配置标准</w:t>
            </w:r>
            <w:r>
              <w:rPr>
                <w:rFonts w:hint="eastAsia" w:ascii="宋体" w:hAnsi="宋体" w:cs="宋体"/>
                <w:color w:val="auto"/>
                <w:kern w:val="0"/>
                <w:sz w:val="18"/>
                <w:szCs w:val="18"/>
              </w:rPr>
              <w:fldChar w:fldCharType="end"/>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——体育场二层观众服务物资仓库</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特许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——体育场二层特许商品售卖点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2.1</w:t>
            </w:r>
            <w:r>
              <w:rPr>
                <w:rFonts w:ascii="宋体" w:hAnsi="宋体" w:cs="宋体"/>
                <w:color w:val="auto"/>
                <w:kern w:val="0"/>
                <w:sz w:val="18"/>
                <w:szCs w:val="18"/>
              </w:rPr>
              <w:t>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——体育场二层观众餐饮售卖点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2507"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2.1</w:t>
            </w:r>
            <w:r>
              <w:rPr>
                <w:rFonts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——体育场二层观众信息服务亭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——体育场二层观众服务办公室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采用人字顶结构形式，边3米。电箱、LED照明1盏、国标插座2组、空调1台、含承重地板加单层18mm胶合板和阻燃地毯,四周白色硬体墙和双开门。</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——体育场看台CCR评论员工作室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采用人字顶结构形式，边3米，拆除现有看台座椅，塔脚手架平台整体抬高。电箱、LED照明1盏、国标插座2组、空调1台、含承重地板加单层18mm胶合板和阻燃地毯,四周白色硬体墙和双开门。</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——体育场看台BIO转播信息办公室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采用人字顶结构形式，边3米，拆除现有看台座椅，塔脚手架平台整体抬高。电箱、LED照明1盏、国标插座2组、空调1台、含承重地板加单层18mm胶合板和阻燃地毯,四周白色硬体墙和双开门。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特许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——排球赛特许商品售卖点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采用人字顶结构形式，边3米。电箱、LED照明2盏、国标插座1组、2台空调、含承重地板加单层18mm胶合板和阻燃地毯,四周白色硬体墙和双开门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r>
              <w:rPr>
                <w:rFonts w:hint="eastAsia" w:ascii="宋体" w:hAnsi="宋体" w:cs="宋体"/>
                <w:color w:val="auto"/>
                <w:kern w:val="0"/>
                <w:sz w:val="18"/>
                <w:szCs w:val="18"/>
              </w:rPr>
              <w:t>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景观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——体育中心一层景观专用物资仓库</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采用人字顶结构形式，边3米。电箱、LED照明2盏、国标插座1组、空调1台、含承重地板加单层18mm胶合板和阻燃地毯,四周白色硬体墙和双开门。</w:t>
            </w:r>
          </w:p>
        </w:tc>
      </w:tr>
      <w:tr>
        <w:tblPrEx>
          <w:tblCellMar>
            <w:top w:w="0" w:type="dxa"/>
            <w:left w:w="108" w:type="dxa"/>
            <w:bottom w:w="0" w:type="dxa"/>
            <w:right w:w="108" w:type="dxa"/>
          </w:tblCellMar>
        </w:tblPrEx>
        <w:trPr>
          <w:trHeight w:val="771"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r>
              <w:rPr>
                <w:rFonts w:hint="eastAsia" w:ascii="宋体" w:hAnsi="宋体" w:cs="宋体"/>
                <w:color w:val="auto"/>
                <w:kern w:val="0"/>
                <w:sz w:val="18"/>
                <w:szCs w:val="18"/>
              </w:rPr>
              <w:t>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医疗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——体育馆一层观众医疗点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r>
              <w:rPr>
                <w:rFonts w:hint="eastAsia" w:ascii="宋体" w:hAnsi="宋体" w:cs="宋体"/>
                <w:color w:val="auto"/>
                <w:kern w:val="0"/>
                <w:sz w:val="18"/>
                <w:szCs w:val="18"/>
              </w:rPr>
              <w:t>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——体育馆一层观众餐饮售卖点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1</w:t>
            </w:r>
            <w:r>
              <w:rPr>
                <w:rFonts w:hint="eastAsia" w:ascii="宋体" w:hAnsi="宋体" w:cs="宋体"/>
                <w:color w:val="auto"/>
                <w:kern w:val="0"/>
                <w:sz w:val="18"/>
                <w:szCs w:val="18"/>
              </w:rPr>
              <w:t>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——体育馆二层母婴室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采用人字顶结构形式，边高3米。电箱、LED照明1盏、国标插座1组、空调1台、含承重地板加单层18mm胶合板和阻燃地毯,四周白色硬体墙和双开门。室内隔墙分区，门帘遮挡，单间配置桌椅、垃圾桶。内部配置须符合</w:t>
            </w:r>
            <w:r>
              <w:rPr>
                <w:color w:val="auto"/>
              </w:rPr>
              <w:fldChar w:fldCharType="begin"/>
            </w:r>
            <w:r>
              <w:rPr>
                <w:color w:val="auto"/>
              </w:rPr>
              <w:instrText xml:space="preserve"> HYPERLINK "https://www.so.com/link?m=b7PVs63/tfmMnrwIXuQ375gupXXQTpD83WKB7Vb9dWKT+gT9p3r6vXVFsUdjkbBl4JkxRpZJEPpcNI1rl4+wf7rGnsKGXgcEknq9KrpCqlO2PKTkPFOa+g4fhmEaznUE5wy1YfmgRAjb8PE08Kkf+mFgpPlXwJJ4GIUe1hSsoq7Sw2SQtf2GcrYrxOGE/Cedmxt0sds8CSZGeCTZHH/nfL1I05ZMaOu56mjHH4hAg/BfHNRYuQJZMHjYp6Zc3mXYswJCRHw==" \t "https://www.so.com/_blank" </w:instrText>
            </w:r>
            <w:r>
              <w:rPr>
                <w:color w:val="auto"/>
              </w:rPr>
              <w:fldChar w:fldCharType="separate"/>
            </w:r>
            <w:r>
              <w:rPr>
                <w:rFonts w:hint="eastAsia" w:ascii="宋体" w:hAnsi="宋体" w:cs="宋体"/>
                <w:color w:val="auto"/>
                <w:kern w:val="0"/>
                <w:sz w:val="18"/>
                <w:szCs w:val="18"/>
              </w:rPr>
              <w:t>母婴室设备配置标准</w:t>
            </w:r>
            <w:r>
              <w:rPr>
                <w:rFonts w:hint="eastAsia" w:ascii="宋体" w:hAnsi="宋体" w:cs="宋体"/>
                <w:color w:val="auto"/>
                <w:kern w:val="0"/>
                <w:sz w:val="18"/>
                <w:szCs w:val="18"/>
              </w:rPr>
              <w:fldChar w:fldCharType="end"/>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r>
              <w:rPr>
                <w:rFonts w:hint="eastAsia" w:ascii="宋体" w:hAnsi="宋体" w:cs="宋体"/>
                <w:color w:val="auto"/>
                <w:kern w:val="0"/>
                <w:sz w:val="18"/>
                <w:szCs w:val="18"/>
              </w:rPr>
              <w:t>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特许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——体育馆二层特许商品售卖点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r>
              <w:rPr>
                <w:rFonts w:hint="eastAsia"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志愿者/运行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——体育馆二层志愿者/工作人员休息区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r>
              <w:rPr>
                <w:rFonts w:hint="eastAsia"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——体育馆二层观众医疗点</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r>
              <w:rPr>
                <w:rFonts w:hint="eastAsia"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——体育馆看台BIO转播信息办公室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756" w:type="dxa"/>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r>
              <w:rPr>
                <w:rFonts w:ascii="宋体" w:hAnsi="宋体" w:cs="宋体"/>
                <w:color w:val="auto"/>
                <w:kern w:val="0"/>
                <w:sz w:val="18"/>
                <w:szCs w:val="18"/>
              </w:rPr>
              <w:t>2</w:t>
            </w:r>
            <w:r>
              <w:rPr>
                <w:rFonts w:hint="eastAsia"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临时板房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——体育馆看台CCR转评论员控制室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采用人字顶结构形式，边高3米，架平台塔建。电箱、LED照明1盏、国标插座1组、空调1台、含承重地板加单层18mm胶合板和阻燃地毯,四周白色硬体墙和双开门。</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91</w:t>
            </w:r>
            <w:r>
              <w:rPr>
                <w:rFonts w:hint="eastAsia" w:ascii="宋体" w:hAnsi="宋体" w:cs="宋体"/>
                <w:color w:val="auto"/>
                <w:kern w:val="0"/>
                <w:sz w:val="18"/>
                <w:szCs w:val="18"/>
              </w:rPr>
              <w:t>8</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288</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票务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——售票亭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采用厢房结构形式，边3米。一般照度、空调、电箱、、两个100M8芯专线 网络接入点（带IP，1主1备）、等同售票窗口数的语音端口、5个以上220V电源接入点、带锁/带门禁系统。电箱、LED照明</w:t>
            </w:r>
            <w:r>
              <w:rPr>
                <w:rFonts w:ascii="宋体" w:hAnsi="宋体" w:cs="宋体"/>
                <w:color w:val="auto"/>
                <w:kern w:val="0"/>
                <w:sz w:val="18"/>
                <w:szCs w:val="18"/>
              </w:rPr>
              <w:t>2</w:t>
            </w:r>
            <w:r>
              <w:rPr>
                <w:rFonts w:hint="eastAsia" w:ascii="宋体" w:hAnsi="宋体" w:cs="宋体"/>
                <w:color w:val="auto"/>
                <w:kern w:val="0"/>
                <w:sz w:val="18"/>
                <w:szCs w:val="18"/>
              </w:rPr>
              <w:t>盏、国标插座</w:t>
            </w:r>
            <w:r>
              <w:rPr>
                <w:rFonts w:ascii="宋体" w:hAnsi="宋体" w:cs="宋体"/>
                <w:color w:val="auto"/>
                <w:kern w:val="0"/>
                <w:sz w:val="18"/>
                <w:szCs w:val="18"/>
              </w:rPr>
              <w:t>3</w:t>
            </w:r>
            <w:r>
              <w:rPr>
                <w:rFonts w:hint="eastAsia" w:ascii="宋体" w:hAnsi="宋体" w:cs="宋体"/>
                <w:color w:val="auto"/>
                <w:kern w:val="0"/>
                <w:sz w:val="18"/>
                <w:szCs w:val="18"/>
              </w:rPr>
              <w:t>组、空调</w:t>
            </w:r>
            <w:r>
              <w:rPr>
                <w:rFonts w:ascii="宋体" w:hAnsi="宋体" w:cs="宋体"/>
                <w:color w:val="auto"/>
                <w:kern w:val="0"/>
                <w:sz w:val="18"/>
                <w:szCs w:val="18"/>
              </w:rPr>
              <w:t>1</w:t>
            </w:r>
            <w:r>
              <w:rPr>
                <w:rFonts w:hint="eastAsia" w:ascii="宋体" w:hAnsi="宋体" w:cs="宋体"/>
                <w:color w:val="auto"/>
                <w:kern w:val="0"/>
                <w:sz w:val="18"/>
                <w:szCs w:val="18"/>
              </w:rPr>
              <w:t>台、地板。3个单间合并为9×</w:t>
            </w:r>
            <w:r>
              <w:rPr>
                <w:rFonts w:ascii="宋体" w:hAnsi="宋体" w:cs="宋体"/>
                <w:color w:val="auto"/>
                <w:kern w:val="0"/>
                <w:sz w:val="18"/>
                <w:szCs w:val="18"/>
              </w:rPr>
              <w:t>6</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——橄榄球赛转播综合区就餐区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6</w:t>
            </w:r>
            <w:r>
              <w:rPr>
                <w:rFonts w:hint="eastAsia" w:ascii="宋体" w:hAnsi="宋体" w:cs="宋体"/>
                <w:color w:val="auto"/>
                <w:kern w:val="0"/>
                <w:sz w:val="18"/>
                <w:szCs w:val="18"/>
              </w:rPr>
              <w:t xml:space="preserve">         </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采用厢房结构形式，边3米。单个房间含电箱、LED照明</w:t>
            </w:r>
            <w:r>
              <w:rPr>
                <w:rFonts w:ascii="宋体" w:hAnsi="宋体" w:cs="宋体"/>
                <w:color w:val="auto"/>
                <w:kern w:val="0"/>
                <w:sz w:val="18"/>
                <w:szCs w:val="18"/>
              </w:rPr>
              <w:t>2</w:t>
            </w:r>
            <w:r>
              <w:rPr>
                <w:rFonts w:hint="eastAsia" w:ascii="宋体" w:hAnsi="宋体" w:cs="宋体"/>
                <w:color w:val="auto"/>
                <w:kern w:val="0"/>
                <w:sz w:val="18"/>
                <w:szCs w:val="18"/>
              </w:rPr>
              <w:t>盏、国标插座</w:t>
            </w:r>
            <w:r>
              <w:rPr>
                <w:rFonts w:ascii="宋体" w:hAnsi="宋体" w:cs="宋体"/>
                <w:color w:val="auto"/>
                <w:kern w:val="0"/>
                <w:sz w:val="18"/>
                <w:szCs w:val="18"/>
              </w:rPr>
              <w:t>3</w:t>
            </w:r>
            <w:r>
              <w:rPr>
                <w:rFonts w:hint="eastAsia" w:ascii="宋体" w:hAnsi="宋体" w:cs="宋体"/>
                <w:color w:val="auto"/>
                <w:kern w:val="0"/>
                <w:sz w:val="18"/>
                <w:szCs w:val="18"/>
              </w:rPr>
              <w:t>组、空调</w:t>
            </w:r>
            <w:r>
              <w:rPr>
                <w:rFonts w:ascii="宋体" w:hAnsi="宋体" w:cs="宋体"/>
                <w:color w:val="auto"/>
                <w:kern w:val="0"/>
                <w:sz w:val="18"/>
                <w:szCs w:val="18"/>
              </w:rPr>
              <w:t>1</w:t>
            </w:r>
            <w:r>
              <w:rPr>
                <w:rFonts w:hint="eastAsia" w:ascii="宋体" w:hAnsi="宋体" w:cs="宋体"/>
                <w:color w:val="auto"/>
                <w:kern w:val="0"/>
                <w:sz w:val="18"/>
                <w:szCs w:val="18"/>
              </w:rPr>
              <w:t>台、地板，3个单间合并为</w:t>
            </w:r>
            <w:r>
              <w:rPr>
                <w:rFonts w:ascii="宋体" w:hAnsi="宋体" w:cs="宋体"/>
                <w:color w:val="auto"/>
                <w:kern w:val="0"/>
                <w:sz w:val="18"/>
                <w:szCs w:val="18"/>
              </w:rPr>
              <w:t>6</w:t>
            </w:r>
            <w:r>
              <w:rPr>
                <w:rFonts w:hint="eastAsia" w:ascii="宋体" w:hAnsi="宋体" w:cs="宋体"/>
                <w:color w:val="auto"/>
                <w:kern w:val="0"/>
                <w:sz w:val="18"/>
                <w:szCs w:val="18"/>
              </w:rPr>
              <w:t>×</w:t>
            </w:r>
            <w:r>
              <w:rPr>
                <w:rFonts w:ascii="宋体" w:hAnsi="宋体" w:cs="宋体"/>
                <w:color w:val="auto"/>
                <w:kern w:val="0"/>
                <w:sz w:val="18"/>
                <w:szCs w:val="18"/>
              </w:rPr>
              <w:t>9</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——橄榄球赛转播综合区办公室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8</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144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采用厢房结构形式，边3米。单个房间含电箱、LED照明</w:t>
            </w:r>
            <w:r>
              <w:rPr>
                <w:rFonts w:ascii="宋体" w:hAnsi="宋体" w:cs="宋体"/>
                <w:color w:val="auto"/>
                <w:kern w:val="0"/>
                <w:sz w:val="18"/>
                <w:szCs w:val="18"/>
              </w:rPr>
              <w:t>2</w:t>
            </w:r>
            <w:r>
              <w:rPr>
                <w:rFonts w:hint="eastAsia" w:ascii="宋体" w:hAnsi="宋体" w:cs="宋体"/>
                <w:color w:val="auto"/>
                <w:kern w:val="0"/>
                <w:sz w:val="18"/>
                <w:szCs w:val="18"/>
              </w:rPr>
              <w:t>盏、国标插座</w:t>
            </w:r>
            <w:r>
              <w:rPr>
                <w:rFonts w:ascii="宋体" w:hAnsi="宋体" w:cs="宋体"/>
                <w:color w:val="auto"/>
                <w:kern w:val="0"/>
                <w:sz w:val="18"/>
                <w:szCs w:val="18"/>
              </w:rPr>
              <w:t>3</w:t>
            </w:r>
            <w:r>
              <w:rPr>
                <w:rFonts w:hint="eastAsia" w:ascii="宋体" w:hAnsi="宋体" w:cs="宋体"/>
                <w:color w:val="auto"/>
                <w:kern w:val="0"/>
                <w:sz w:val="18"/>
                <w:szCs w:val="18"/>
              </w:rPr>
              <w:t>组、空调1台、地板。</w:t>
            </w:r>
            <w:r>
              <w:rPr>
                <w:rFonts w:ascii="宋体" w:hAnsi="宋体" w:cs="宋体"/>
                <w:color w:val="auto"/>
                <w:kern w:val="0"/>
                <w:sz w:val="18"/>
                <w:szCs w:val="18"/>
              </w:rPr>
              <w:t>4</w:t>
            </w:r>
            <w:r>
              <w:rPr>
                <w:rFonts w:hint="eastAsia" w:ascii="宋体" w:hAnsi="宋体" w:cs="宋体"/>
                <w:color w:val="auto"/>
                <w:kern w:val="0"/>
                <w:sz w:val="18"/>
                <w:szCs w:val="18"/>
              </w:rPr>
              <w:t>个单间合并为2组6×</w:t>
            </w:r>
            <w:r>
              <w:rPr>
                <w:rFonts w:ascii="宋体" w:hAnsi="宋体" w:cs="宋体"/>
                <w:color w:val="auto"/>
                <w:kern w:val="0"/>
                <w:sz w:val="18"/>
                <w:szCs w:val="18"/>
              </w:rPr>
              <w:t>6</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餐饮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——橄榄球赛食品存储区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8</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采用厢房结构形式，边3米。单个房间含电箱、LED照明2盏、国标插座2组、空调1台、地板。2个单间合并为6×</w:t>
            </w:r>
            <w:r>
              <w:rPr>
                <w:rFonts w:ascii="宋体" w:hAnsi="宋体" w:cs="宋体"/>
                <w:color w:val="auto"/>
                <w:kern w:val="0"/>
                <w:sz w:val="18"/>
                <w:szCs w:val="18"/>
              </w:rPr>
              <w:t>6</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——橄榄球赛媒体就餐区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72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16</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采用厢房结构形式，边3米。单个房间电箱、LED照明2盏、国标插座2组、空调</w:t>
            </w:r>
            <w:r>
              <w:rPr>
                <w:rFonts w:ascii="宋体" w:hAnsi="宋体" w:cs="宋体"/>
                <w:color w:val="auto"/>
                <w:kern w:val="0"/>
                <w:sz w:val="18"/>
                <w:szCs w:val="18"/>
              </w:rPr>
              <w:t>1</w:t>
            </w:r>
            <w:r>
              <w:rPr>
                <w:rFonts w:hint="eastAsia" w:ascii="宋体" w:hAnsi="宋体" w:cs="宋体"/>
                <w:color w:val="auto"/>
                <w:kern w:val="0"/>
                <w:sz w:val="18"/>
                <w:szCs w:val="18"/>
              </w:rPr>
              <w:t>台、地板。4个单间合并为1</w:t>
            </w:r>
            <w:r>
              <w:rPr>
                <w:rFonts w:ascii="宋体" w:hAnsi="宋体" w:cs="宋体"/>
                <w:color w:val="auto"/>
                <w:kern w:val="0"/>
                <w:sz w:val="18"/>
                <w:szCs w:val="18"/>
              </w:rPr>
              <w:t>2</w:t>
            </w:r>
            <w:r>
              <w:rPr>
                <w:rFonts w:hint="eastAsia" w:ascii="宋体" w:hAnsi="宋体" w:cs="宋体"/>
                <w:color w:val="auto"/>
                <w:kern w:val="0"/>
                <w:sz w:val="18"/>
                <w:szCs w:val="18"/>
              </w:rPr>
              <w:t>×6。</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——体育场一层观众服务物资仓库1</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8</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采用厢房结构形式，边3米。电箱、LED照明2盏、国标插座2组、空调1台、地板。</w:t>
            </w:r>
            <w:r>
              <w:rPr>
                <w:rFonts w:ascii="宋体" w:hAnsi="宋体" w:cs="宋体"/>
                <w:color w:val="auto"/>
                <w:kern w:val="0"/>
                <w:sz w:val="18"/>
                <w:szCs w:val="18"/>
              </w:rPr>
              <w:t>2</w:t>
            </w:r>
            <w:r>
              <w:rPr>
                <w:rFonts w:hint="eastAsia" w:ascii="宋体" w:hAnsi="宋体" w:cs="宋体"/>
                <w:color w:val="auto"/>
                <w:kern w:val="0"/>
                <w:sz w:val="18"/>
                <w:szCs w:val="18"/>
              </w:rPr>
              <w:t>个单间合并为6×</w:t>
            </w:r>
            <w:r>
              <w:rPr>
                <w:rFonts w:ascii="宋体" w:hAnsi="宋体" w:cs="宋体"/>
                <w:color w:val="auto"/>
                <w:kern w:val="0"/>
                <w:sz w:val="18"/>
                <w:szCs w:val="18"/>
              </w:rPr>
              <w:t>6</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观众服务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——体育场一层观众服务物资仓库2</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采用厢房结构形式，边3米。电箱、LED照明2盏、国标插座2组、空调1台、地板。</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餐饮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——体育场一层食品储藏区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采用厢房结构形式，边3米。电箱、LED照明2盏、国标插座2组、空调1台、地板。</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——排球赛转播综合区就餐区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 xml:space="preserve">×6         </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采用厢房结构形式，边3米。电箱、LED照明</w:t>
            </w:r>
            <w:r>
              <w:rPr>
                <w:rFonts w:ascii="宋体" w:hAnsi="宋体" w:cs="宋体"/>
                <w:color w:val="auto"/>
                <w:kern w:val="0"/>
                <w:sz w:val="18"/>
                <w:szCs w:val="18"/>
              </w:rPr>
              <w:t>2</w:t>
            </w:r>
            <w:r>
              <w:rPr>
                <w:rFonts w:hint="eastAsia" w:ascii="宋体" w:hAnsi="宋体" w:cs="宋体"/>
                <w:color w:val="auto"/>
                <w:kern w:val="0"/>
                <w:sz w:val="18"/>
                <w:szCs w:val="18"/>
              </w:rPr>
              <w:t>盏、国标插座</w:t>
            </w:r>
            <w:r>
              <w:rPr>
                <w:rFonts w:ascii="宋体" w:hAnsi="宋体" w:cs="宋体"/>
                <w:color w:val="auto"/>
                <w:kern w:val="0"/>
                <w:sz w:val="18"/>
                <w:szCs w:val="18"/>
              </w:rPr>
              <w:t>3</w:t>
            </w:r>
            <w:r>
              <w:rPr>
                <w:rFonts w:hint="eastAsia" w:ascii="宋体" w:hAnsi="宋体" w:cs="宋体"/>
                <w:color w:val="auto"/>
                <w:kern w:val="0"/>
                <w:sz w:val="18"/>
                <w:szCs w:val="18"/>
              </w:rPr>
              <w:t>组、空调</w:t>
            </w:r>
            <w:r>
              <w:rPr>
                <w:rFonts w:ascii="宋体" w:hAnsi="宋体" w:cs="宋体"/>
                <w:color w:val="auto"/>
                <w:kern w:val="0"/>
                <w:sz w:val="18"/>
                <w:szCs w:val="18"/>
              </w:rPr>
              <w:t>1</w:t>
            </w:r>
            <w:r>
              <w:rPr>
                <w:rFonts w:hint="eastAsia" w:ascii="宋体" w:hAnsi="宋体" w:cs="宋体"/>
                <w:color w:val="auto"/>
                <w:kern w:val="0"/>
                <w:sz w:val="18"/>
                <w:szCs w:val="18"/>
              </w:rPr>
              <w:t>台、地板。3个单间合并为6×</w:t>
            </w:r>
            <w:r>
              <w:rPr>
                <w:rFonts w:ascii="宋体" w:hAnsi="宋体" w:cs="宋体"/>
                <w:color w:val="auto"/>
                <w:kern w:val="0"/>
                <w:sz w:val="18"/>
                <w:szCs w:val="18"/>
              </w:rPr>
              <w:t>9</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10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——排球赛转播综合区办公室</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7</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126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56</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采用厢房结构形式，边高3米。单个办公室含电箱、LED照明</w:t>
            </w:r>
            <w:r>
              <w:rPr>
                <w:rFonts w:ascii="宋体" w:hAnsi="宋体" w:cs="宋体"/>
                <w:color w:val="auto"/>
                <w:kern w:val="0"/>
                <w:sz w:val="18"/>
                <w:szCs w:val="18"/>
              </w:rPr>
              <w:t>2</w:t>
            </w:r>
            <w:r>
              <w:rPr>
                <w:rFonts w:hint="eastAsia" w:ascii="宋体" w:hAnsi="宋体" w:cs="宋体"/>
                <w:color w:val="auto"/>
                <w:kern w:val="0"/>
                <w:sz w:val="18"/>
                <w:szCs w:val="18"/>
              </w:rPr>
              <w:t>盏、国标插座</w:t>
            </w:r>
            <w:r>
              <w:rPr>
                <w:rFonts w:ascii="宋体" w:hAnsi="宋体" w:cs="宋体"/>
                <w:color w:val="auto"/>
                <w:kern w:val="0"/>
                <w:sz w:val="18"/>
                <w:szCs w:val="18"/>
              </w:rPr>
              <w:t>3</w:t>
            </w:r>
            <w:r>
              <w:rPr>
                <w:rFonts w:hint="eastAsia" w:ascii="宋体" w:hAnsi="宋体" w:cs="宋体"/>
                <w:color w:val="auto"/>
                <w:kern w:val="0"/>
                <w:sz w:val="18"/>
                <w:szCs w:val="18"/>
              </w:rPr>
              <w:t>组、空调</w:t>
            </w:r>
            <w:r>
              <w:rPr>
                <w:rFonts w:ascii="宋体" w:hAnsi="宋体" w:cs="宋体"/>
                <w:color w:val="auto"/>
                <w:kern w:val="0"/>
                <w:sz w:val="18"/>
                <w:szCs w:val="18"/>
              </w:rPr>
              <w:t>1</w:t>
            </w:r>
            <w:r>
              <w:rPr>
                <w:rFonts w:hint="eastAsia" w:ascii="宋体" w:hAnsi="宋体" w:cs="宋体"/>
                <w:color w:val="auto"/>
                <w:kern w:val="0"/>
                <w:sz w:val="18"/>
                <w:szCs w:val="18"/>
              </w:rPr>
              <w:t>台、地板。</w:t>
            </w:r>
            <w:r>
              <w:rPr>
                <w:rFonts w:ascii="宋体" w:hAnsi="宋体" w:cs="宋体"/>
                <w:color w:val="auto"/>
                <w:kern w:val="0"/>
                <w:sz w:val="18"/>
                <w:szCs w:val="18"/>
              </w:rPr>
              <w:t>6</w:t>
            </w:r>
            <w:r>
              <w:rPr>
                <w:rFonts w:hint="eastAsia" w:ascii="宋体" w:hAnsi="宋体" w:cs="宋体"/>
                <w:color w:val="auto"/>
                <w:kern w:val="0"/>
                <w:sz w:val="18"/>
                <w:szCs w:val="18"/>
              </w:rPr>
              <w:t>个单间合并为3组</w:t>
            </w:r>
            <w:r>
              <w:rPr>
                <w:rFonts w:ascii="宋体" w:hAnsi="宋体" w:cs="宋体"/>
                <w:color w:val="auto"/>
                <w:kern w:val="0"/>
                <w:sz w:val="18"/>
                <w:szCs w:val="18"/>
              </w:rPr>
              <w:t>6</w:t>
            </w:r>
            <w:r>
              <w:rPr>
                <w:rFonts w:hint="eastAsia" w:ascii="宋体" w:hAnsi="宋体" w:cs="宋体"/>
                <w:color w:val="auto"/>
                <w:kern w:val="0"/>
                <w:sz w:val="18"/>
                <w:szCs w:val="18"/>
              </w:rPr>
              <w:t>×6。</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w:t>
            </w:r>
            <w:r>
              <w:rPr>
                <w:rFonts w:ascii="宋体" w:hAnsi="宋体" w:cs="宋体"/>
                <w:color w:val="auto"/>
                <w:kern w:val="0"/>
                <w:sz w:val="18"/>
                <w:szCs w:val="18"/>
              </w:rPr>
              <w:t>11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集装箱房</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设施运维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——临时运动房</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17</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306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w:t>
            </w:r>
            <w:r>
              <w:rPr>
                <w:rFonts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92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采用厢房结构形式，边高3米。电、一般照度、空调、门、地板，根据实际情况定制。</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边界围栏</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4350</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m</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2.5m围栏</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安保边界围栏</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2.5米高</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m</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按照第19届亚运会场馆临时设施基本要求，包含固定石块、立柱、网片。</w:t>
            </w:r>
          </w:p>
        </w:tc>
      </w:tr>
      <w:tr>
        <w:tblPrEx>
          <w:tblCellMar>
            <w:top w:w="0" w:type="dxa"/>
            <w:left w:w="108" w:type="dxa"/>
            <w:bottom w:w="0" w:type="dxa"/>
            <w:right w:w="108" w:type="dxa"/>
          </w:tblCellMar>
        </w:tblPrEx>
        <w:trPr>
          <w:trHeight w:val="9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1.8m围栏</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区域边界围栏</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1.8米高</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900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m</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按照第19届亚运会场馆临时设施基本要求，包含固定石块、立柱、网片、根据需要加固斜支撑。</w:t>
            </w:r>
          </w:p>
        </w:tc>
      </w:tr>
      <w:tr>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1.2m围栏</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区域围挡</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1.2米高</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750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m</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按照第19届亚运会场馆临时设施基本要求，铁马单体长度≥2米。</w:t>
            </w:r>
          </w:p>
        </w:tc>
      </w:tr>
      <w:tr>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1米线</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混采区</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1米高</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m</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不锈钢伸缩栏杆（900*320*65mm,单个重量6.3kg。），涤纶织带，颜色根据亚运会要求丝网印刷定制logo。</w:t>
            </w:r>
          </w:p>
        </w:tc>
      </w:tr>
      <w:tr>
        <w:tblPrEx>
          <w:tblCellMar>
            <w:top w:w="0" w:type="dxa"/>
            <w:left w:w="108" w:type="dxa"/>
            <w:bottom w:w="0" w:type="dxa"/>
            <w:right w:w="108" w:type="dxa"/>
          </w:tblCellMar>
        </w:tblPrEx>
        <w:trPr>
          <w:trHeight w:val="45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卫生间</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13</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w:t>
            </w:r>
            <w:r>
              <w:rPr>
                <w:rFonts w:hint="eastAsia"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临时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卫生间</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清废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——停车区、转播区临时卫生间</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1×1.3×2.3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每个移动厕所配坐便器带洗手池，含吸污保洁费用。</w:t>
            </w:r>
          </w:p>
        </w:tc>
      </w:tr>
      <w:tr>
        <w:tblPrEx>
          <w:tblCellMar>
            <w:top w:w="0" w:type="dxa"/>
            <w:left w:w="108" w:type="dxa"/>
            <w:bottom w:w="0" w:type="dxa"/>
            <w:right w:w="108" w:type="dxa"/>
          </w:tblCellMar>
        </w:tblPrEx>
        <w:trPr>
          <w:trHeight w:val="6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5</w:t>
            </w:r>
            <w:r>
              <w:rPr>
                <w:rFonts w:hint="eastAsia"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无障碍</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卫生间</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清废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——体育馆二层无障碍卫生间</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1.5×2.4×2.3</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配坐便器带洗手池，无障碍扶手能承受100KG以上的重量，含吸污保洁费用。</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143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903"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86"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85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31" w:type="dxa"/>
            <w:tcBorders>
              <w:top w:val="nil"/>
              <w:left w:val="nil"/>
              <w:bottom w:val="single" w:color="auto" w:sz="4" w:space="0"/>
              <w:right w:val="single" w:color="auto" w:sz="4" w:space="0"/>
            </w:tcBorders>
            <w:shd w:val="clear" w:color="000000" w:fill="D9D9D9"/>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2160" w:type="dxa"/>
            <w:tcBorders>
              <w:top w:val="nil"/>
              <w:left w:val="nil"/>
              <w:bottom w:val="single" w:color="auto" w:sz="4" w:space="0"/>
              <w:right w:val="single" w:color="auto" w:sz="4" w:space="0"/>
            </w:tcBorders>
            <w:shd w:val="clear" w:color="000000" w:fill="D9D9D9"/>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0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——橄榄球媒体转播线缆龙门架</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25×2×7.24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项</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线缆架每平米承受200KG重量。须配置镀锌电缆桥架及电缆挂钩，通道满铺热镀锌钢踏板，宽度2m；两侧配置爬梯保护笼3.5m高x0.7m宽，离地2m，内置垂直爬梯；桥架两侧均须配置配重设施，马道两侧配置≥1.2m围栏。</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——体育场看台评论员席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6×2.4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28.8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平台采用钢结构支撑，木板包覆并铺设阻燃防滑地毯，配置评论员席桌椅。前排桌子固定，提供标配单个评论员席预留7KW用电容量。平台位置：11-13排，14-16排。</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——体育场看台记者席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6×2.4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28.8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平台采用钢结构支撑，木板包覆并铺设阻燃防滑地毯，配置带桌记者席桌椅。前排桌子固定。配置8插位5孔插座。平台位置：4-6排，7-9排。</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——体育场看台ENG摄像平台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平台采用钢制架体，木板包覆并铺设阻燃防滑地毯，配备平台护栏，承重≥150kg/㎡，按照亚运会标准搭建，拆除现有坐席赛后恢复。平台位置：看台5号出口旁边.</w:t>
            </w:r>
          </w:p>
        </w:tc>
      </w:tr>
      <w:tr>
        <w:tblPrEx>
          <w:tblCellMar>
            <w:top w:w="0" w:type="dxa"/>
            <w:left w:w="108" w:type="dxa"/>
            <w:bottom w:w="0" w:type="dxa"/>
            <w:right w:w="108" w:type="dxa"/>
          </w:tblCellMar>
        </w:tblPrEx>
        <w:trPr>
          <w:trHeight w:val="20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——体育场摄像机A平台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及钢制楼梯，承重≥150kg/㎡，按照亚运会标准搭建，拆除现有坐席赛后恢复。平台位置：看台主5号出口标识牌正后方三排31，32，33，1，2，3需全部覆盖这三排的楼梯通道,与第三排持平。</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——体育场摄像机B平台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2×2×1.5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平台采用钢制架体，木板包覆并铺设阻燃防滑地毯，配备平台护栏、钢制楼梯及搭建风雨遮挡，承重≥150kg/㎡，按照亚运会标准搭建。平台位置：看台正下方，场边技术官员席后。</w:t>
            </w:r>
          </w:p>
        </w:tc>
      </w:tr>
      <w:tr>
        <w:tblPrEx>
          <w:tblCellMar>
            <w:top w:w="0" w:type="dxa"/>
            <w:left w:w="108" w:type="dxa"/>
            <w:bottom w:w="0" w:type="dxa"/>
            <w:right w:w="108" w:type="dxa"/>
          </w:tblCellMar>
        </w:tblPrEx>
        <w:trPr>
          <w:trHeight w:val="135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——体育场摄像机C平台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平台采用钢制架体，木板包覆并铺设阻燃防滑地毯，配备平台护栏、钢制楼梯及搭建风雨遮挡，承重≥150kg/㎡，按照亚运会标准搭建。平台位置：赛场左侧球门后近端。</w:t>
            </w:r>
          </w:p>
        </w:tc>
      </w:tr>
      <w:tr>
        <w:tblPrEx>
          <w:tblCellMar>
            <w:top w:w="0" w:type="dxa"/>
            <w:left w:w="108" w:type="dxa"/>
            <w:bottom w:w="0" w:type="dxa"/>
            <w:right w:w="108" w:type="dxa"/>
          </w:tblCellMar>
        </w:tblPrEx>
        <w:trPr>
          <w:trHeight w:val="771"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——体育场摄像机D平台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平台采用钢制架体，木板包覆并铺设阻燃防滑地毯，配备平台护栏、钢制楼梯及搭建风雨遮挡，承重≥150kg/㎡，按照亚运会标准搭建。平台位置：赛场右侧球门后远端。</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.9</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——体育馆看台ENG、RHB（东）</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2×11</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平台采用钢制架体，木板包覆并铺设阻燃防滑地毯，配备平台护栏，承重≥150kg/㎡，按照亚运会标准搭建，拆除现有坐席赛后恢复。摄像机位后靠上走道2排。平台位置：东区看台二层通道。</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——体育馆看台ENG（南）</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6×1.6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0.7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平台采用钢制架体，木板包覆并铺设阻燃防滑地毯，配备平台护栏，承重≥150kg/㎡，按照亚运会标准搭建，拆除现有坐席赛后恢复。与摄像机A平台平齐。平台位置：南区看台二层通道，搭建7-8排平台。</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——体育馆摄像机A平台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平台采用钢制架体，木板包覆并铺设阻燃防滑地毯，配备平台护栏及钢制楼梯，承重≥150kg/㎡，按照亚运会标准搭建，拆除现有坐席赛后恢复。平台位置：南区看台二层，主席台正上方6-8排。</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.12</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——体育馆摄像机B平台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及钢制楼梯，承重≥150kg/㎡，按照亚运会标准搭建，拆除现有坐席赛后恢复。8排+2级台阶找平。平台位置：东区看台一层9，10，11排1，2，3，高度与第11排持平。</w:t>
            </w:r>
          </w:p>
        </w:tc>
      </w:tr>
      <w:tr>
        <w:tblPrEx>
          <w:tblCellMar>
            <w:top w:w="0" w:type="dxa"/>
            <w:left w:w="108" w:type="dxa"/>
            <w:bottom w:w="0" w:type="dxa"/>
            <w:right w:w="108" w:type="dxa"/>
          </w:tblCellMar>
        </w:tblPrEx>
        <w:trPr>
          <w:trHeight w:val="18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.13</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——体育馆摄像机C平台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平台采用钢制架体，木板包覆并铺设阻燃防滑地毯，配备平台护栏及钢制楼梯，承重≥150kg/㎡，按照亚运会标准搭建，拆除现有坐席赛后恢复。平台位置：北区看台一层12，13，14排2，4，6座，高度与第14排持平。</w:t>
            </w:r>
          </w:p>
        </w:tc>
      </w:tr>
      <w:tr>
        <w:tblPrEx>
          <w:tblCellMar>
            <w:top w:w="0" w:type="dxa"/>
            <w:left w:w="108" w:type="dxa"/>
            <w:bottom w:w="0" w:type="dxa"/>
            <w:right w:w="108" w:type="dxa"/>
          </w:tblCellMar>
        </w:tblPrEx>
        <w:trPr>
          <w:trHeight w:val="360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.14</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——体育馆看台评论员席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2.4×7</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33.6</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结构框架，木板包覆并铺设阻燃防滑地毯，两侧配出入口踏步，承重≥150kg/㎡，按照亚运会标准搭建，拆除现有坐席赛后恢复。每个平台配置三个固定工位，每个工位配置对应桌椅，并提供1个CATV接口，1个INFO终端，1个CIS终端，2个8插位5孔国际插座（2路2千瓦），提供4KW的UPS（延时8小时）等设备设施，单个工位预留7KW。平台位置：7—9排，10—12排各一组。</w:t>
            </w:r>
          </w:p>
        </w:tc>
      </w:tr>
      <w:tr>
        <w:tblPrEx>
          <w:tblCellMar>
            <w:top w:w="0" w:type="dxa"/>
            <w:left w:w="108" w:type="dxa"/>
            <w:bottom w:w="0" w:type="dxa"/>
            <w:right w:w="108" w:type="dxa"/>
          </w:tblCellMar>
        </w:tblPrEx>
        <w:trPr>
          <w:trHeight w:val="157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.15</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——体育馆看台评论员临时平台</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3.2×7</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22.4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平台采用钢结构框架，木板包覆并铺设阻燃防滑地毯。承重≥150kg/㎡，按照亚运会标准搭建，拆除现有坐席赛后恢复。平台位置：13-16排搭建一组平台与16排齐平。</w:t>
            </w:r>
          </w:p>
        </w:tc>
      </w:tr>
      <w:tr>
        <w:tblPrEx>
          <w:tblCellMar>
            <w:top w:w="0" w:type="dxa"/>
            <w:left w:w="108" w:type="dxa"/>
            <w:bottom w:w="0" w:type="dxa"/>
            <w:right w:w="108" w:type="dxa"/>
          </w:tblCellMar>
        </w:tblPrEx>
        <w:trPr>
          <w:trHeight w:val="105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.16</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——体育馆带摄像机的评论员席</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4×3.6</w:t>
            </w:r>
            <w:r>
              <w:rPr>
                <w:rFonts w:hint="eastAsia" w:ascii="宋体" w:hAnsi="宋体" w:cs="宋体"/>
                <w:color w:val="auto"/>
                <w:kern w:val="0"/>
                <w:sz w:val="18"/>
                <w:szCs w:val="18"/>
              </w:rPr>
              <w:br w:type="textWrapping"/>
            </w:r>
            <w:r>
              <w:rPr>
                <w:rFonts w:hint="eastAsia" w:ascii="宋体" w:hAnsi="宋体" w:cs="宋体"/>
                <w:color w:val="auto"/>
                <w:kern w:val="0"/>
                <w:sz w:val="18"/>
                <w:szCs w:val="18"/>
              </w:rPr>
              <w:t>×0.75</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14.4</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每个评论员席为2m*1.8m，高0.75m，钢制平台三面护栏和出入口踏步。每个评论席提供1个CATV接口，1个INFO终端，1个CIS终端，2个8插位5孔国际插座（2路2千瓦），提供4KW的UPS（延时8小时）等设备设施。单个评论员席预留7KW。</w:t>
            </w:r>
          </w:p>
        </w:tc>
      </w:tr>
      <w:tr>
        <w:tblPrEx>
          <w:tblCellMar>
            <w:top w:w="0" w:type="dxa"/>
            <w:left w:w="108" w:type="dxa"/>
            <w:bottom w:w="0" w:type="dxa"/>
            <w:right w:w="108" w:type="dxa"/>
          </w:tblCellMar>
        </w:tblPrEx>
        <w:trPr>
          <w:trHeight w:val="294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.17</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转播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——混采区临时楼梯</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垂直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4.7米</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项</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从混采区正上方二层缺口处搭建临时楼梯至1层，楼梯垂直高度4.7米，采用钢结构搭建，上铺板材铺防滑红色地毯。楼梯边沿搭建扶手，高度1.2m，楼梯间距高度20cm，楼梯宽幅1.2m，踏面30cm，楼梯顶部预留1平方米缓冲平台。</w:t>
            </w:r>
          </w:p>
        </w:tc>
      </w:tr>
      <w:tr>
        <w:tblPrEx>
          <w:tblCellMar>
            <w:top w:w="0" w:type="dxa"/>
            <w:left w:w="108" w:type="dxa"/>
            <w:bottom w:w="0" w:type="dxa"/>
            <w:right w:w="108" w:type="dxa"/>
          </w:tblCellMar>
        </w:tblPrEx>
        <w:trPr>
          <w:trHeight w:val="1440"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.18</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43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安保</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——运动场馆地下车库入口封堵</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10×2.6</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208</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采用钢结构框架固定，表面木板包覆。封堵位置：体育场地下车库出入口6个，体育馆地下车库出入口2个。</w:t>
            </w:r>
          </w:p>
        </w:tc>
      </w:tr>
      <w:tr>
        <w:tblPrEx>
          <w:tblCellMar>
            <w:top w:w="0" w:type="dxa"/>
            <w:left w:w="108" w:type="dxa"/>
            <w:bottom w:w="0" w:type="dxa"/>
            <w:right w:w="108" w:type="dxa"/>
          </w:tblCellMar>
        </w:tblPrEx>
        <w:trPr>
          <w:trHeight w:val="3224" w:hRule="atLeast"/>
        </w:trPr>
        <w:tc>
          <w:tcPr>
            <w:tcW w:w="60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.19</w:t>
            </w:r>
          </w:p>
        </w:tc>
        <w:tc>
          <w:tcPr>
            <w:tcW w:w="73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 xml:space="preserve">  </w:t>
            </w:r>
          </w:p>
        </w:tc>
        <w:tc>
          <w:tcPr>
            <w:tcW w:w="1430"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auto"/>
                <w:kern w:val="0"/>
                <w:sz w:val="18"/>
                <w:szCs w:val="18"/>
              </w:rPr>
            </w:pPr>
            <w:r>
              <w:rPr>
                <w:rFonts w:hint="eastAsia" w:ascii="宋体" w:hAnsi="宋体" w:cs="宋体"/>
                <w:color w:val="auto"/>
                <w:kern w:val="0"/>
                <w:sz w:val="18"/>
                <w:szCs w:val="18"/>
              </w:rPr>
              <w:t>竞赛</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——体育中心竞赛人员办公室</w:t>
            </w:r>
          </w:p>
        </w:tc>
        <w:tc>
          <w:tcPr>
            <w:tcW w:w="5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color w:val="auto"/>
                <w:sz w:val="18"/>
                <w:szCs w:val="18"/>
              </w:rPr>
              <w:t>1</w:t>
            </w:r>
          </w:p>
        </w:tc>
        <w:tc>
          <w:tcPr>
            <w:tcW w:w="90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ascii="宋体" w:hAnsi="宋体" w:cs="宋体"/>
                <w:color w:val="auto"/>
                <w:kern w:val="0"/>
                <w:sz w:val="18"/>
                <w:szCs w:val="18"/>
              </w:rPr>
              <w:t>120mm×50mm×0.9mm</w:t>
            </w:r>
          </w:p>
        </w:tc>
        <w:tc>
          <w:tcPr>
            <w:tcW w:w="7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color w:val="auto"/>
                <w:sz w:val="18"/>
                <w:szCs w:val="18"/>
              </w:rPr>
              <w:t>800</w:t>
            </w:r>
          </w:p>
        </w:tc>
        <w:tc>
          <w:tcPr>
            <w:tcW w:w="58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color w:val="auto"/>
                <w:sz w:val="18"/>
                <w:szCs w:val="18"/>
              </w:rPr>
              <w:t>m</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color w:val="auto"/>
                <w:sz w:val="18"/>
                <w:szCs w:val="18"/>
              </w:rPr>
              <w:t>/</w:t>
            </w:r>
          </w:p>
        </w:tc>
        <w:tc>
          <w:tcPr>
            <w:tcW w:w="73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18"/>
                <w:szCs w:val="18"/>
              </w:rPr>
            </w:pPr>
            <w:r>
              <w:rPr>
                <w:rFonts w:hint="eastAsia"/>
                <w:color w:val="auto"/>
                <w:sz w:val="18"/>
                <w:szCs w:val="18"/>
              </w:rPr>
              <w:t>/</w:t>
            </w:r>
          </w:p>
        </w:tc>
        <w:tc>
          <w:tcPr>
            <w:tcW w:w="2160"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auto"/>
                <w:sz w:val="18"/>
                <w:szCs w:val="18"/>
              </w:rPr>
            </w:pPr>
            <w:r>
              <w:rPr>
                <w:rFonts w:hint="eastAsia"/>
                <w:color w:val="auto"/>
                <w:sz w:val="18"/>
                <w:szCs w:val="18"/>
              </w:rPr>
              <w:t>3间办公室配置电箱、每个工位提供2个国标五孔插座，共200个工位，插座采用加厚铝合金120*50多功能开关插座面板线槽地面安装（不得损坏地面），包含插座固定支架、连接片等辅材。另须</w:t>
            </w:r>
            <w:r>
              <w:rPr>
                <w:rFonts w:hint="eastAsia" w:ascii="宋体" w:hAnsi="宋体" w:cs="宋体"/>
                <w:color w:val="auto"/>
                <w:kern w:val="0"/>
                <w:sz w:val="18"/>
                <w:szCs w:val="18"/>
              </w:rPr>
              <w:t>适配25平方、10平方总进线电缆</w:t>
            </w:r>
            <w:r>
              <w:rPr>
                <w:rFonts w:hint="eastAsia"/>
                <w:color w:val="auto"/>
                <w:sz w:val="18"/>
                <w:szCs w:val="18"/>
              </w:rPr>
              <w:t>。室外采用橡胶马道保护。</w:t>
            </w:r>
          </w:p>
        </w:tc>
      </w:tr>
      <w:tr>
        <w:tblPrEx>
          <w:tblCellMar>
            <w:top w:w="0" w:type="dxa"/>
            <w:left w:w="108" w:type="dxa"/>
            <w:bottom w:w="0" w:type="dxa"/>
            <w:right w:w="108" w:type="dxa"/>
          </w:tblCellMar>
        </w:tblPrEx>
        <w:trPr>
          <w:trHeight w:val="203" w:hRule="atLeast"/>
        </w:trPr>
        <w:tc>
          <w:tcPr>
            <w:tcW w:w="60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.20</w:t>
            </w:r>
          </w:p>
        </w:tc>
        <w:tc>
          <w:tcPr>
            <w:tcW w:w="73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20"/>
                <w:szCs w:val="20"/>
              </w:rPr>
            </w:pPr>
          </w:p>
        </w:tc>
        <w:tc>
          <w:tcPr>
            <w:tcW w:w="1430"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auto"/>
                <w:kern w:val="0"/>
                <w:sz w:val="18"/>
                <w:szCs w:val="18"/>
              </w:rPr>
            </w:pPr>
            <w:r>
              <w:rPr>
                <w:rFonts w:hint="eastAsia" w:ascii="宋体" w:hAnsi="宋体" w:cs="宋体"/>
                <w:color w:val="auto"/>
                <w:kern w:val="0"/>
                <w:sz w:val="18"/>
                <w:szCs w:val="18"/>
              </w:rPr>
              <w:t>临时旗杆</w:t>
            </w:r>
          </w:p>
        </w:tc>
        <w:tc>
          <w:tcPr>
            <w:tcW w:w="517" w:type="dxa"/>
            <w:tcBorders>
              <w:top w:val="single" w:color="auto" w:sz="4" w:space="0"/>
              <w:left w:val="nil"/>
              <w:bottom w:val="single" w:color="auto" w:sz="4" w:space="0"/>
              <w:right w:val="single" w:color="auto" w:sz="4" w:space="0"/>
            </w:tcBorders>
            <w:shd w:val="clear" w:color="000000" w:fill="FFFFFF"/>
            <w:vAlign w:val="center"/>
          </w:tcPr>
          <w:p>
            <w:pPr>
              <w:jc w:val="center"/>
              <w:rPr>
                <w:color w:val="auto"/>
                <w:sz w:val="18"/>
                <w:szCs w:val="18"/>
              </w:rPr>
            </w:pPr>
            <w:r>
              <w:rPr>
                <w:rFonts w:hint="eastAsia"/>
                <w:color w:val="auto"/>
                <w:sz w:val="18"/>
                <w:szCs w:val="18"/>
              </w:rPr>
              <w:t>100</w:t>
            </w:r>
          </w:p>
        </w:tc>
        <w:tc>
          <w:tcPr>
            <w:tcW w:w="90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 w:val="18"/>
                <w:szCs w:val="18"/>
              </w:rPr>
            </w:pPr>
          </w:p>
        </w:tc>
        <w:tc>
          <w:tcPr>
            <w:tcW w:w="756" w:type="dxa"/>
            <w:tcBorders>
              <w:top w:val="single" w:color="auto" w:sz="4" w:space="0"/>
              <w:left w:val="nil"/>
              <w:bottom w:val="single" w:color="auto" w:sz="4" w:space="0"/>
              <w:right w:val="single" w:color="auto" w:sz="4" w:space="0"/>
            </w:tcBorders>
            <w:shd w:val="clear" w:color="000000" w:fill="FFFFFF"/>
            <w:vAlign w:val="center"/>
          </w:tcPr>
          <w:p>
            <w:pPr>
              <w:jc w:val="center"/>
              <w:rPr>
                <w:color w:val="auto"/>
                <w:sz w:val="18"/>
                <w:szCs w:val="18"/>
              </w:rPr>
            </w:pPr>
            <w:r>
              <w:rPr>
                <w:rFonts w:hint="eastAsia"/>
                <w:color w:val="auto"/>
                <w:sz w:val="18"/>
                <w:szCs w:val="18"/>
              </w:rPr>
              <w:t>100</w:t>
            </w:r>
          </w:p>
        </w:tc>
        <w:tc>
          <w:tcPr>
            <w:tcW w:w="586" w:type="dxa"/>
            <w:tcBorders>
              <w:top w:val="single" w:color="auto" w:sz="4" w:space="0"/>
              <w:left w:val="nil"/>
              <w:bottom w:val="single" w:color="auto" w:sz="4" w:space="0"/>
              <w:right w:val="single" w:color="auto" w:sz="4" w:space="0"/>
            </w:tcBorders>
            <w:shd w:val="clear" w:color="000000" w:fill="FFFFFF"/>
            <w:vAlign w:val="center"/>
          </w:tcPr>
          <w:p>
            <w:pPr>
              <w:jc w:val="center"/>
              <w:rPr>
                <w:color w:val="auto"/>
                <w:sz w:val="18"/>
                <w:szCs w:val="18"/>
              </w:rPr>
            </w:pPr>
            <w:r>
              <w:rPr>
                <w:rFonts w:hint="eastAsia"/>
                <w:color w:val="auto"/>
                <w:sz w:val="18"/>
                <w:szCs w:val="18"/>
              </w:rPr>
              <w:t>个</w:t>
            </w:r>
          </w:p>
        </w:tc>
        <w:tc>
          <w:tcPr>
            <w:tcW w:w="851" w:type="dxa"/>
            <w:tcBorders>
              <w:top w:val="single" w:color="auto" w:sz="4" w:space="0"/>
              <w:left w:val="nil"/>
              <w:bottom w:val="single" w:color="auto" w:sz="4" w:space="0"/>
              <w:right w:val="single" w:color="auto" w:sz="4" w:space="0"/>
            </w:tcBorders>
            <w:shd w:val="clear" w:color="000000" w:fill="FFFFFF"/>
            <w:vAlign w:val="center"/>
          </w:tcPr>
          <w:p>
            <w:pPr>
              <w:jc w:val="center"/>
              <w:rPr>
                <w:color w:val="auto"/>
                <w:sz w:val="18"/>
                <w:szCs w:val="18"/>
              </w:rPr>
            </w:pPr>
            <w:r>
              <w:rPr>
                <w:rFonts w:hint="eastAsia" w:ascii="宋体" w:hAnsi="宋体" w:cs="宋体"/>
                <w:color w:val="auto"/>
                <w:kern w:val="0"/>
                <w:sz w:val="18"/>
                <w:szCs w:val="18"/>
              </w:rPr>
              <w:t>/</w:t>
            </w:r>
          </w:p>
        </w:tc>
        <w:tc>
          <w:tcPr>
            <w:tcW w:w="731" w:type="dxa"/>
            <w:tcBorders>
              <w:top w:val="single" w:color="auto" w:sz="4" w:space="0"/>
              <w:left w:val="nil"/>
              <w:bottom w:val="single" w:color="auto" w:sz="4" w:space="0"/>
              <w:right w:val="single" w:color="auto" w:sz="4" w:space="0"/>
            </w:tcBorders>
            <w:shd w:val="clear" w:color="000000" w:fill="FFFFFF"/>
            <w:vAlign w:val="center"/>
          </w:tcPr>
          <w:p>
            <w:pPr>
              <w:jc w:val="center"/>
              <w:rPr>
                <w:color w:val="auto"/>
                <w:sz w:val="18"/>
                <w:szCs w:val="18"/>
              </w:rPr>
            </w:pPr>
            <w:r>
              <w:rPr>
                <w:rFonts w:hint="eastAsia" w:ascii="宋体" w:hAnsi="宋体" w:cs="宋体"/>
                <w:color w:val="auto"/>
                <w:kern w:val="0"/>
                <w:sz w:val="18"/>
                <w:szCs w:val="18"/>
              </w:rPr>
              <w:t>/</w:t>
            </w:r>
          </w:p>
        </w:tc>
        <w:tc>
          <w:tcPr>
            <w:tcW w:w="2160" w:type="dxa"/>
            <w:tcBorders>
              <w:top w:val="single" w:color="auto" w:sz="4" w:space="0"/>
              <w:left w:val="nil"/>
              <w:bottom w:val="single" w:color="auto" w:sz="4" w:space="0"/>
              <w:right w:val="single" w:color="auto" w:sz="4" w:space="0"/>
            </w:tcBorders>
            <w:shd w:val="clear" w:color="000000" w:fill="FFFFFF"/>
            <w:vAlign w:val="center"/>
          </w:tcPr>
          <w:p>
            <w:pPr>
              <w:rPr>
                <w:color w:val="auto"/>
                <w:sz w:val="18"/>
                <w:szCs w:val="18"/>
              </w:rPr>
            </w:pPr>
            <w:r>
              <w:rPr>
                <w:rFonts w:hint="eastAsia"/>
                <w:color w:val="auto"/>
                <w:sz w:val="18"/>
                <w:szCs w:val="18"/>
              </w:rPr>
              <w:t>按亚组委导则要求，赛时通用标准配置。临时旗杆：高6m，壁厚不低于2.5mm，直径80mm，材质标准不低于201不锈钢，锥型底座，内部钢支撑圈梁，内部注沙及增加配重的方式进行固定。</w:t>
            </w:r>
          </w:p>
        </w:tc>
      </w:tr>
      <w:tr>
        <w:tblPrEx>
          <w:tblCellMar>
            <w:top w:w="0" w:type="dxa"/>
            <w:left w:w="108" w:type="dxa"/>
            <w:bottom w:w="0" w:type="dxa"/>
            <w:right w:w="108" w:type="dxa"/>
          </w:tblCellMar>
        </w:tblPrEx>
        <w:trPr>
          <w:trHeight w:val="1125" w:hRule="atLeast"/>
        </w:trPr>
        <w:tc>
          <w:tcPr>
            <w:tcW w:w="607"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ascii="宋体" w:hAnsi="宋体" w:cs="宋体"/>
                <w:color w:val="auto"/>
                <w:kern w:val="0"/>
                <w:sz w:val="18"/>
                <w:szCs w:val="18"/>
              </w:rPr>
              <w:t>6</w:t>
            </w:r>
            <w:r>
              <w:rPr>
                <w:rFonts w:hint="eastAsia" w:ascii="宋体" w:hAnsi="宋体" w:cs="宋体"/>
                <w:color w:val="auto"/>
                <w:kern w:val="0"/>
                <w:sz w:val="18"/>
                <w:szCs w:val="18"/>
              </w:rPr>
              <w:t>.21</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30" w:type="dxa"/>
            <w:tcBorders>
              <w:top w:val="nil"/>
              <w:left w:val="nil"/>
              <w:bottom w:val="single" w:color="auto" w:sz="4" w:space="0"/>
              <w:right w:val="single" w:color="auto" w:sz="4" w:space="0"/>
            </w:tcBorders>
            <w:shd w:val="clear" w:color="auto" w:fill="auto"/>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各临时线缆铺设及其他</w:t>
            </w:r>
          </w:p>
        </w:tc>
        <w:tc>
          <w:tcPr>
            <w:tcW w:w="517"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03"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5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8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项</w:t>
            </w:r>
          </w:p>
        </w:tc>
        <w:tc>
          <w:tcPr>
            <w:tcW w:w="85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2160"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auto"/>
                <w:kern w:val="0"/>
                <w:sz w:val="18"/>
                <w:szCs w:val="18"/>
              </w:rPr>
            </w:pPr>
            <w:r>
              <w:rPr>
                <w:rFonts w:hint="eastAsia" w:ascii="宋体" w:hAnsi="宋体" w:cs="宋体"/>
                <w:color w:val="auto"/>
                <w:kern w:val="0"/>
                <w:sz w:val="18"/>
                <w:szCs w:val="18"/>
              </w:rPr>
              <w:t>采用国家标准线缆，符合安全相关标准，对清单所涉临时用房及其它设施需求内容适配相应线缆，不限于场地配电房到临设之间、临设室内的线缆、橡胶马道等，其中线缆穿越通道及门需架设桥架，及全覆盖裸露线缆。并满足用电需求及用电安全。其他详见备注1</w:t>
            </w:r>
            <w:r>
              <w:rPr>
                <w:rFonts w:ascii="宋体" w:hAnsi="宋体" w:cs="宋体"/>
                <w:color w:val="auto"/>
                <w:kern w:val="0"/>
                <w:sz w:val="18"/>
                <w:szCs w:val="18"/>
              </w:rPr>
              <w:t>1</w:t>
            </w:r>
            <w:r>
              <w:rPr>
                <w:rFonts w:hint="eastAsia" w:ascii="宋体" w:hAnsi="宋体" w:cs="宋体"/>
                <w:color w:val="auto"/>
                <w:kern w:val="0"/>
                <w:sz w:val="18"/>
                <w:szCs w:val="18"/>
              </w:rPr>
              <w:t>、12和13条。</w:t>
            </w:r>
          </w:p>
        </w:tc>
      </w:tr>
    </w:tbl>
    <w:p>
      <w:pPr>
        <w:spacing w:line="400" w:lineRule="exact"/>
        <w:rPr>
          <w:rFonts w:asciiTheme="minorEastAsia" w:hAnsiTheme="minorEastAsia"/>
          <w:b/>
          <w:bCs/>
          <w:color w:val="auto"/>
          <w:sz w:val="24"/>
          <w:shd w:val="clear" w:color="auto" w:fill="FFFFFF"/>
        </w:rPr>
      </w:pPr>
    </w:p>
    <w:p>
      <w:pPr>
        <w:spacing w:line="400" w:lineRule="exact"/>
        <w:rPr>
          <w:rFonts w:asciiTheme="minorEastAsia" w:hAnsiTheme="minorEastAsia"/>
          <w:b/>
          <w:bCs/>
          <w:color w:val="auto"/>
          <w:sz w:val="24"/>
          <w:shd w:val="clear" w:color="auto" w:fill="FFFFFF"/>
        </w:rPr>
      </w:pPr>
      <w:r>
        <w:rPr>
          <w:rFonts w:hint="eastAsia" w:asciiTheme="minorEastAsia" w:hAnsiTheme="minorEastAsia"/>
          <w:b/>
          <w:bCs/>
          <w:color w:val="auto"/>
          <w:sz w:val="24"/>
          <w:shd w:val="clear" w:color="auto" w:fill="FFFFFF"/>
        </w:rPr>
        <w:t>备注：</w:t>
      </w:r>
    </w:p>
    <w:p>
      <w:pPr>
        <w:snapToGrid w:val="0"/>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1、所有篷房、临时板房、集装箱房均应为白色或亚运色，外观清洁美观，</w:t>
      </w:r>
      <w:r>
        <w:rPr>
          <w:rFonts w:hint="eastAsia" w:ascii="宋体" w:hAnsi="宋体" w:cs="宋体"/>
          <w:bCs/>
          <w:color w:val="auto"/>
          <w:sz w:val="24"/>
          <w:lang w:eastAsia="zh-Hans"/>
        </w:rPr>
        <w:t>跨度小于等于12米时，抗风性能达到抗9级风；跨度大于12米时，抗风性能达到抗10级风</w:t>
      </w:r>
      <w:r>
        <w:rPr>
          <w:rFonts w:hint="eastAsia" w:ascii="宋体" w:hAnsi="宋体" w:cs="宋体"/>
          <w:bCs/>
          <w:color w:val="auto"/>
          <w:sz w:val="24"/>
        </w:rPr>
        <w:t>，并提供相应的结构计算书</w:t>
      </w:r>
      <w:r>
        <w:rPr>
          <w:rFonts w:hint="eastAsia" w:ascii="宋体" w:hAnsi="宋体" w:cs="宋体"/>
          <w:bCs/>
          <w:color w:val="auto"/>
          <w:sz w:val="24"/>
          <w:lang w:eastAsia="zh-Hans"/>
        </w:rPr>
        <w:t>，</w:t>
      </w:r>
      <w:r>
        <w:rPr>
          <w:rFonts w:hint="eastAsia" w:ascii="宋体" w:hAnsi="宋体" w:cs="宋体"/>
          <w:bCs/>
          <w:color w:val="auto"/>
          <w:kern w:val="0"/>
          <w:sz w:val="24"/>
          <w:lang w:bidi="ar"/>
        </w:rPr>
        <w:t>确保符合《2022年第19届亚运会场馆临时设施基本要求》并通过亚组委验收。</w:t>
      </w:r>
    </w:p>
    <w:p>
      <w:pPr>
        <w:snapToGrid w:val="0"/>
        <w:spacing w:line="360" w:lineRule="auto"/>
        <w:ind w:firstLine="480" w:firstLineChars="200"/>
        <w:jc w:val="left"/>
        <w:rPr>
          <w:rFonts w:ascii="宋体" w:hAnsi="宋体" w:cs="宋体"/>
          <w:bCs/>
          <w:color w:val="auto"/>
          <w:sz w:val="24"/>
          <w:lang w:eastAsia="zh-Hans"/>
        </w:rPr>
      </w:pPr>
      <w:r>
        <w:rPr>
          <w:rFonts w:hint="eastAsia" w:ascii="宋体" w:hAnsi="宋体" w:cs="宋体"/>
          <w:bCs/>
          <w:color w:val="auto"/>
          <w:sz w:val="24"/>
        </w:rPr>
        <w:t>2、</w:t>
      </w:r>
      <w:r>
        <w:rPr>
          <w:rFonts w:hint="eastAsia" w:ascii="宋体" w:hAnsi="宋体" w:cs="宋体"/>
          <w:bCs/>
          <w:color w:val="auto"/>
          <w:sz w:val="24"/>
          <w:lang w:eastAsia="zh-Hans"/>
        </w:rPr>
        <w:t>篷房</w:t>
      </w:r>
      <w:r>
        <w:rPr>
          <w:rFonts w:hint="eastAsia" w:ascii="宋体" w:hAnsi="宋体" w:cs="宋体"/>
          <w:bCs/>
          <w:color w:val="auto"/>
          <w:kern w:val="0"/>
          <w:sz w:val="24"/>
          <w:lang w:bidi="ar"/>
        </w:rPr>
        <w:t>所有篷布</w:t>
      </w:r>
      <w:r>
        <w:rPr>
          <w:rFonts w:hint="eastAsia" w:ascii="宋体" w:hAnsi="宋体" w:cs="宋体"/>
          <w:bCs/>
          <w:color w:val="auto"/>
          <w:kern w:val="0"/>
          <w:sz w:val="24"/>
          <w:lang w:eastAsia="zh-Hans" w:bidi="ar"/>
        </w:rPr>
        <w:t>均采用</w:t>
      </w:r>
      <w:r>
        <w:rPr>
          <w:rFonts w:hint="eastAsia" w:ascii="宋体" w:hAnsi="宋体" w:cs="宋体"/>
          <w:bCs/>
          <w:color w:val="auto"/>
          <w:kern w:val="0"/>
          <w:sz w:val="24"/>
          <w:lang w:bidi="ar"/>
        </w:rPr>
        <w:t>不透光、B1级阻燃篷布材料，克重850g/㎡，篷房框架采用6005</w:t>
      </w:r>
      <w:r>
        <w:rPr>
          <w:rFonts w:hint="eastAsia" w:ascii="宋体" w:hAnsi="宋体" w:cs="宋体"/>
          <w:bCs/>
          <w:color w:val="auto"/>
          <w:kern w:val="0"/>
          <w:sz w:val="24"/>
          <w:lang w:eastAsia="zh-Hans" w:bidi="ar"/>
        </w:rPr>
        <w:t>或</w:t>
      </w:r>
      <w:r>
        <w:rPr>
          <w:rFonts w:hint="eastAsia" w:ascii="宋体" w:hAnsi="宋体" w:cs="宋体"/>
          <w:bCs/>
          <w:color w:val="auto"/>
          <w:kern w:val="0"/>
          <w:sz w:val="24"/>
          <w:lang w:bidi="ar"/>
        </w:rPr>
        <w:t>6082-T6高强度铝合金型材</w:t>
      </w:r>
      <w:r>
        <w:rPr>
          <w:rFonts w:hint="eastAsia" w:ascii="宋体" w:hAnsi="宋体" w:cs="宋体"/>
          <w:bCs/>
          <w:color w:val="auto"/>
          <w:kern w:val="0"/>
          <w:sz w:val="24"/>
          <w:lang w:eastAsia="zh-Hans" w:bidi="ar"/>
        </w:rPr>
        <w:t>。篷房固定方式采用铁笼沙袋配重等方式固定，不得损坏地面。篷房内配置的LED照明、</w:t>
      </w:r>
      <w:r>
        <w:rPr>
          <w:rFonts w:hint="eastAsia" w:ascii="宋体" w:hAnsi="宋体" w:cs="宋体"/>
          <w:bCs/>
          <w:color w:val="auto"/>
          <w:sz w:val="24"/>
        </w:rPr>
        <w:t>电箱</w:t>
      </w:r>
      <w:r>
        <w:rPr>
          <w:rFonts w:hint="eastAsia" w:ascii="宋体" w:hAnsi="宋体" w:cs="宋体"/>
          <w:bCs/>
          <w:color w:val="auto"/>
          <w:sz w:val="24"/>
          <w:lang w:eastAsia="zh-Hans"/>
        </w:rPr>
        <w:t>、</w:t>
      </w:r>
      <w:r>
        <w:rPr>
          <w:rFonts w:hint="eastAsia" w:ascii="宋体" w:hAnsi="宋体" w:cs="宋体"/>
          <w:bCs/>
          <w:color w:val="auto"/>
          <w:sz w:val="24"/>
        </w:rPr>
        <w:t>预留插座、电源接口</w:t>
      </w:r>
      <w:r>
        <w:rPr>
          <w:rFonts w:hint="eastAsia" w:ascii="宋体" w:hAnsi="宋体" w:cs="宋体"/>
          <w:bCs/>
          <w:color w:val="auto"/>
          <w:sz w:val="24"/>
          <w:lang w:eastAsia="zh-Hans"/>
        </w:rPr>
        <w:t>、空调</w:t>
      </w:r>
      <w:r>
        <w:rPr>
          <w:rFonts w:hint="eastAsia" w:ascii="宋体" w:hAnsi="宋体" w:cs="宋体"/>
          <w:bCs/>
          <w:color w:val="auto"/>
          <w:sz w:val="24"/>
        </w:rPr>
        <w:t>等，需满足规定功率的安全用电</w:t>
      </w:r>
      <w:r>
        <w:rPr>
          <w:rFonts w:hint="eastAsia" w:ascii="宋体" w:hAnsi="宋体" w:cs="宋体"/>
          <w:bCs/>
          <w:color w:val="auto"/>
          <w:sz w:val="24"/>
          <w:lang w:eastAsia="zh-Hans"/>
        </w:rPr>
        <w:t>要求，</w:t>
      </w:r>
      <w:r>
        <w:rPr>
          <w:rFonts w:hint="eastAsia" w:ascii="宋体" w:hAnsi="宋体" w:cs="宋体"/>
          <w:bCs/>
          <w:color w:val="auto"/>
          <w:sz w:val="24"/>
        </w:rPr>
        <w:t>线路敷设应采用导管、线槽或护套线敷设，不得裸露，且线槽燃烧性能等级应不低于B1级。</w:t>
      </w:r>
    </w:p>
    <w:p>
      <w:pPr>
        <w:snapToGrid w:val="0"/>
        <w:spacing w:line="360" w:lineRule="auto"/>
        <w:ind w:firstLine="480" w:firstLineChars="200"/>
        <w:jc w:val="left"/>
        <w:rPr>
          <w:rFonts w:ascii="宋体" w:hAnsi="宋体" w:cs="宋体"/>
          <w:bCs/>
          <w:color w:val="auto"/>
          <w:kern w:val="0"/>
          <w:sz w:val="24"/>
          <w:lang w:bidi="ar"/>
        </w:rPr>
      </w:pPr>
      <w:r>
        <w:rPr>
          <w:rFonts w:hint="eastAsia" w:ascii="宋体" w:hAnsi="宋体" w:cs="宋体"/>
          <w:bCs/>
          <w:color w:val="auto"/>
          <w:sz w:val="24"/>
        </w:rPr>
        <w:t>3、临时</w:t>
      </w:r>
      <w:r>
        <w:rPr>
          <w:rFonts w:hint="eastAsia" w:ascii="宋体" w:hAnsi="宋体" w:cs="宋体"/>
          <w:bCs/>
          <w:color w:val="auto"/>
          <w:kern w:val="0"/>
          <w:sz w:val="24"/>
          <w:lang w:bidi="ar"/>
        </w:rPr>
        <w:t>板房四周围护墙体为白色硬体墙，铝合金边框架体，内嵌白色铝塑板，铝塑板厚度为4mm，B1级阻燃</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板房框架采用6005高强度铝合金型材</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板房采用承重地板固定</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不</w:t>
      </w:r>
      <w:r>
        <w:rPr>
          <w:rFonts w:hint="eastAsia" w:ascii="宋体" w:hAnsi="宋体" w:cs="宋体"/>
          <w:bCs/>
          <w:color w:val="auto"/>
          <w:kern w:val="0"/>
          <w:sz w:val="24"/>
          <w:lang w:eastAsia="zh-Hans" w:bidi="ar"/>
        </w:rPr>
        <w:t>得</w:t>
      </w:r>
      <w:r>
        <w:rPr>
          <w:rFonts w:hint="eastAsia" w:ascii="宋体" w:hAnsi="宋体" w:cs="宋体"/>
          <w:bCs/>
          <w:color w:val="auto"/>
          <w:kern w:val="0"/>
          <w:sz w:val="24"/>
          <w:lang w:bidi="ar"/>
        </w:rPr>
        <w:t>损坏地面</w:t>
      </w:r>
      <w:r>
        <w:rPr>
          <w:rFonts w:hint="eastAsia" w:ascii="宋体" w:hAnsi="宋体" w:cs="宋体"/>
          <w:bCs/>
          <w:color w:val="auto"/>
          <w:kern w:val="0"/>
          <w:sz w:val="24"/>
          <w:lang w:eastAsia="zh-Hans" w:bidi="ar"/>
        </w:rPr>
        <w:t>。板房内配置的LED照明、</w:t>
      </w:r>
      <w:r>
        <w:rPr>
          <w:rFonts w:hint="eastAsia" w:ascii="宋体" w:hAnsi="宋体" w:cs="宋体"/>
          <w:bCs/>
          <w:color w:val="auto"/>
          <w:sz w:val="24"/>
        </w:rPr>
        <w:t>电箱</w:t>
      </w:r>
      <w:r>
        <w:rPr>
          <w:rFonts w:hint="eastAsia" w:ascii="宋体" w:hAnsi="宋体" w:cs="宋体"/>
          <w:bCs/>
          <w:color w:val="auto"/>
          <w:sz w:val="24"/>
          <w:lang w:eastAsia="zh-Hans"/>
        </w:rPr>
        <w:t>、</w:t>
      </w:r>
      <w:r>
        <w:rPr>
          <w:rFonts w:hint="eastAsia" w:ascii="宋体" w:hAnsi="宋体" w:cs="宋体"/>
          <w:bCs/>
          <w:color w:val="auto"/>
          <w:sz w:val="24"/>
        </w:rPr>
        <w:t>预留插座、电源接口</w:t>
      </w:r>
      <w:r>
        <w:rPr>
          <w:rFonts w:hint="eastAsia" w:ascii="宋体" w:hAnsi="宋体" w:cs="宋体"/>
          <w:bCs/>
          <w:color w:val="auto"/>
          <w:sz w:val="24"/>
          <w:lang w:eastAsia="zh-Hans"/>
        </w:rPr>
        <w:t>、空调</w:t>
      </w:r>
      <w:r>
        <w:rPr>
          <w:rFonts w:hint="eastAsia" w:ascii="宋体" w:hAnsi="宋体" w:cs="宋体"/>
          <w:bCs/>
          <w:color w:val="auto"/>
          <w:sz w:val="24"/>
        </w:rPr>
        <w:t>等，需满足规定功率的安全用电</w:t>
      </w:r>
      <w:r>
        <w:rPr>
          <w:rFonts w:hint="eastAsia" w:ascii="宋体" w:hAnsi="宋体" w:cs="宋体"/>
          <w:bCs/>
          <w:color w:val="auto"/>
          <w:sz w:val="24"/>
          <w:lang w:eastAsia="zh-Hans"/>
        </w:rPr>
        <w:t>要求，</w:t>
      </w:r>
      <w:r>
        <w:rPr>
          <w:rFonts w:hint="eastAsia" w:ascii="宋体" w:hAnsi="宋体" w:cs="宋体"/>
          <w:bCs/>
          <w:color w:val="auto"/>
          <w:sz w:val="24"/>
        </w:rPr>
        <w:t>线路敷设应采用导管、线槽或护套线敷设，不得裸露，且线槽燃烧性能等级应不低于B1级。</w:t>
      </w:r>
    </w:p>
    <w:p>
      <w:pPr>
        <w:snapToGrid w:val="0"/>
        <w:spacing w:line="360" w:lineRule="auto"/>
        <w:ind w:firstLine="480" w:firstLineChars="200"/>
        <w:jc w:val="left"/>
        <w:rPr>
          <w:rFonts w:ascii="宋体" w:hAnsi="宋体" w:cs="宋体"/>
          <w:bCs/>
          <w:color w:val="auto"/>
          <w:kern w:val="0"/>
          <w:sz w:val="24"/>
          <w:lang w:bidi="ar"/>
        </w:rPr>
      </w:pPr>
      <w:r>
        <w:rPr>
          <w:rFonts w:hint="eastAsia" w:ascii="宋体" w:hAnsi="宋体" w:cs="宋体"/>
          <w:bCs/>
          <w:color w:val="auto"/>
          <w:kern w:val="0"/>
          <w:sz w:val="24"/>
          <w:lang w:bidi="ar"/>
        </w:rPr>
        <w:t>4、集装箱房</w:t>
      </w:r>
      <w:r>
        <w:rPr>
          <w:rFonts w:ascii="宋体" w:hAnsi="宋体" w:cs="宋体"/>
          <w:bCs/>
          <w:color w:val="auto"/>
          <w:kern w:val="0"/>
          <w:sz w:val="24"/>
          <w:lang w:bidi="ar"/>
        </w:rPr>
        <w:t>应根据</w:t>
      </w:r>
      <w:r>
        <w:rPr>
          <w:rFonts w:hint="eastAsia" w:ascii="宋体" w:hAnsi="宋体" w:cs="宋体"/>
          <w:bCs/>
          <w:color w:val="auto"/>
          <w:kern w:val="0"/>
          <w:sz w:val="24"/>
          <w:lang w:bidi="ar"/>
        </w:rPr>
        <w:t>标准</w:t>
      </w:r>
      <w:r>
        <w:rPr>
          <w:rFonts w:ascii="宋体" w:hAnsi="宋体" w:cs="宋体"/>
          <w:bCs/>
          <w:color w:val="auto"/>
          <w:kern w:val="0"/>
          <w:sz w:val="24"/>
          <w:lang w:bidi="ar"/>
        </w:rPr>
        <w:t>化、可扩展的标准单元设计，单体标准单元应具备标准化设计接口，可以实现快速拼装成为组合式大空间</w:t>
      </w:r>
      <w:r>
        <w:rPr>
          <w:rFonts w:hint="eastAsia" w:ascii="宋体" w:hAnsi="宋体" w:cs="宋体"/>
          <w:bCs/>
          <w:color w:val="auto"/>
          <w:kern w:val="0"/>
          <w:sz w:val="24"/>
          <w:lang w:bidi="ar"/>
        </w:rPr>
        <w:t>。内装</w:t>
      </w:r>
      <w:r>
        <w:rPr>
          <w:rFonts w:ascii="宋体" w:hAnsi="宋体" w:cs="宋体"/>
          <w:bCs/>
          <w:color w:val="auto"/>
          <w:kern w:val="0"/>
          <w:sz w:val="24"/>
          <w:lang w:bidi="ar"/>
        </w:rPr>
        <w:t>结构应采用标准的模块化设计，可以实现快速装配。</w:t>
      </w:r>
      <w:r>
        <w:rPr>
          <w:rFonts w:hint="eastAsia" w:ascii="宋体" w:hAnsi="宋体" w:cs="宋体"/>
          <w:bCs/>
          <w:color w:val="auto"/>
          <w:kern w:val="0"/>
          <w:sz w:val="24"/>
          <w:lang w:bidi="ar"/>
        </w:rPr>
        <w:t>标准单元尺寸为长6.0mX宽3.0mX高3.0m；室内净高不低于2.50m，四面墙体、顶板及楼板基层为玻璃丝绵夹心保温板，外墙为彩钢板；顶面为金属板吊顶；地面面层为2-5mm厚PVC卷材，楼面荷载不小于2.5KN/㎡。应具备满足设计功能的出入口，坡道、台阶、平台等附属设施。室内配置LED照明、电箱、预留插座、电源接口、空调等，需满足规定功率的安全用电要求，线路敷设应采用导管、线槽或护套线敷设，不得裸露，且线槽燃烧性能等级应不低于B1级。</w:t>
      </w:r>
    </w:p>
    <w:p>
      <w:pPr>
        <w:widowControl/>
        <w:spacing w:line="360" w:lineRule="auto"/>
        <w:ind w:firstLine="480" w:firstLineChars="200"/>
        <w:textAlignment w:val="center"/>
        <w:rPr>
          <w:rFonts w:ascii="宋体" w:hAnsi="宋体" w:cs="宋体"/>
          <w:bCs/>
          <w:color w:val="auto"/>
          <w:kern w:val="0"/>
          <w:sz w:val="24"/>
          <w:lang w:bidi="ar"/>
        </w:rPr>
      </w:pPr>
      <w:r>
        <w:rPr>
          <w:rFonts w:hint="eastAsia" w:ascii="宋体" w:hAnsi="宋体" w:cs="宋体"/>
          <w:bCs/>
          <w:color w:val="auto"/>
          <w:kern w:val="0"/>
          <w:sz w:val="24"/>
          <w:lang w:bidi="ar"/>
        </w:rPr>
        <w:t>5、围栏采用摆放式固定，所有金属采用镀锌或浸塑等防腐处理</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 xml:space="preserve"> 配重的混凝土强度等级根据相关规范设计确定，围栏设置应符合《2022</w:t>
      </w:r>
      <w:r>
        <w:rPr>
          <w:rFonts w:hint="eastAsia" w:ascii="宋体" w:hAnsi="宋体" w:cs="宋体"/>
          <w:bCs/>
          <w:color w:val="auto"/>
          <w:kern w:val="0"/>
          <w:sz w:val="24"/>
          <w:lang w:eastAsia="zh-Hans" w:bidi="ar"/>
        </w:rPr>
        <w:t>年第19届亚运会场馆临时设施基本要求</w:t>
      </w:r>
      <w:r>
        <w:rPr>
          <w:rFonts w:hint="eastAsia" w:ascii="宋体" w:hAnsi="宋体" w:cs="宋体"/>
          <w:bCs/>
          <w:color w:val="auto"/>
          <w:kern w:val="0"/>
          <w:sz w:val="24"/>
          <w:lang w:bidi="ar"/>
        </w:rPr>
        <w:t>》</w:t>
      </w:r>
      <w:r>
        <w:rPr>
          <w:rFonts w:hint="eastAsia" w:ascii="宋体" w:hAnsi="宋体" w:cs="宋体"/>
          <w:bCs/>
          <w:color w:val="auto"/>
          <w:kern w:val="0"/>
          <w:sz w:val="24"/>
          <w:lang w:eastAsia="zh-Hans" w:bidi="ar"/>
        </w:rPr>
        <w:t>。</w:t>
      </w:r>
    </w:p>
    <w:p>
      <w:pPr>
        <w:widowControl/>
        <w:spacing w:line="360" w:lineRule="auto"/>
        <w:ind w:firstLine="480" w:firstLineChars="200"/>
        <w:jc w:val="left"/>
        <w:textAlignment w:val="center"/>
        <w:rPr>
          <w:rFonts w:ascii="宋体" w:hAnsi="宋体" w:cs="宋体"/>
          <w:bCs/>
          <w:color w:val="auto"/>
          <w:kern w:val="0"/>
          <w:sz w:val="24"/>
          <w:lang w:bidi="ar"/>
        </w:rPr>
      </w:pPr>
      <w:r>
        <w:rPr>
          <w:rFonts w:hint="eastAsia" w:ascii="宋体" w:hAnsi="宋体" w:cs="宋体"/>
          <w:bCs/>
          <w:color w:val="auto"/>
          <w:kern w:val="0"/>
          <w:sz w:val="24"/>
          <w:lang w:bidi="ar"/>
        </w:rPr>
        <w:t>6、铁马采用地面上支架固定方式，单个尺寸：2.0m*1.2m，外管镀锌钢管不小于30mm，内管镀锌钢管不小于25mm，详见《2022年第19届亚运会场馆临时</w:t>
      </w:r>
      <w:r>
        <w:rPr>
          <w:rFonts w:hint="eastAsia" w:ascii="宋体" w:hAnsi="宋体" w:cs="宋体"/>
          <w:bCs/>
          <w:color w:val="auto"/>
          <w:kern w:val="0"/>
          <w:sz w:val="24"/>
          <w:lang w:eastAsia="zh-Hans" w:bidi="ar"/>
        </w:rPr>
        <w:t>设施基本要求</w:t>
      </w:r>
      <w:r>
        <w:rPr>
          <w:rFonts w:hint="eastAsia" w:ascii="宋体" w:hAnsi="宋体" w:cs="宋体"/>
          <w:bCs/>
          <w:color w:val="auto"/>
          <w:kern w:val="0"/>
          <w:sz w:val="24"/>
          <w:lang w:bidi="ar"/>
        </w:rPr>
        <w:t>》</w:t>
      </w:r>
      <w:r>
        <w:rPr>
          <w:rFonts w:hint="eastAsia" w:ascii="宋体" w:hAnsi="宋体" w:cs="宋体"/>
          <w:bCs/>
          <w:color w:val="auto"/>
          <w:kern w:val="0"/>
          <w:sz w:val="24"/>
          <w:lang w:eastAsia="zh-Hans" w:bidi="ar"/>
        </w:rPr>
        <w:t>。</w:t>
      </w:r>
    </w:p>
    <w:p>
      <w:pPr>
        <w:widowControl/>
        <w:spacing w:line="360" w:lineRule="auto"/>
        <w:ind w:firstLine="480" w:firstLineChars="200"/>
        <w:jc w:val="left"/>
        <w:textAlignment w:val="center"/>
        <w:rPr>
          <w:color w:val="auto"/>
        </w:rPr>
      </w:pPr>
      <w:r>
        <w:rPr>
          <w:rFonts w:hint="eastAsia" w:ascii="宋体" w:hAnsi="宋体" w:cs="宋体"/>
          <w:bCs/>
          <w:color w:val="auto"/>
          <w:kern w:val="0"/>
          <w:sz w:val="24"/>
          <w:lang w:bidi="ar"/>
        </w:rPr>
        <w:t>7、临时</w:t>
      </w:r>
      <w:r>
        <w:rPr>
          <w:rFonts w:hint="eastAsia" w:ascii="宋体" w:hAnsi="宋体" w:cs="宋体"/>
          <w:bCs/>
          <w:color w:val="auto"/>
          <w:kern w:val="0"/>
          <w:sz w:val="24"/>
          <w:lang w:eastAsia="zh-Hans" w:bidi="ar"/>
        </w:rPr>
        <w:t>卫生间</w:t>
      </w:r>
      <w:r>
        <w:rPr>
          <w:rFonts w:hint="eastAsia" w:ascii="宋体" w:hAnsi="宋体" w:cs="宋体"/>
          <w:bCs/>
          <w:color w:val="auto"/>
          <w:kern w:val="0"/>
          <w:sz w:val="24"/>
          <w:lang w:bidi="ar"/>
        </w:rPr>
        <w:t>平面最小净尺寸不应小于1.0m*1.3m；无障碍卫生间平面最小净尺寸不应小于1.5m*2.4m，且净高不应小于2.1m</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无障碍扶手应牢固，且应能承受100KG以上的重量。临时卫生间应符合《城市公共厕所设计标准》（CJJ14-2016）和《城市公共厕所卫生标准》（GB/T17217）；无障碍临时卫生间应满足《无障碍设计规范》（GB50763-2012）要求。</w:t>
      </w:r>
    </w:p>
    <w:p>
      <w:pPr>
        <w:widowControl/>
        <w:spacing w:line="360" w:lineRule="auto"/>
        <w:ind w:firstLine="480" w:firstLineChars="200"/>
        <w:jc w:val="left"/>
        <w:textAlignment w:val="center"/>
        <w:rPr>
          <w:rFonts w:ascii="宋体" w:hAnsi="宋体" w:cs="宋体"/>
          <w:bCs/>
          <w:color w:val="auto"/>
          <w:kern w:val="0"/>
          <w:sz w:val="24"/>
          <w:lang w:eastAsia="zh-Hans" w:bidi="ar"/>
        </w:rPr>
      </w:pPr>
      <w:r>
        <w:rPr>
          <w:rFonts w:hint="eastAsia" w:ascii="宋体" w:hAnsi="宋体" w:cs="宋体"/>
          <w:bCs/>
          <w:color w:val="auto"/>
          <w:kern w:val="0"/>
          <w:sz w:val="24"/>
          <w:lang w:bidi="ar"/>
        </w:rPr>
        <w:t>8、</w:t>
      </w:r>
      <w:r>
        <w:rPr>
          <w:rFonts w:hint="eastAsia" w:ascii="宋体" w:hAnsi="宋体" w:cs="宋体"/>
          <w:bCs/>
          <w:color w:val="auto"/>
          <w:kern w:val="0"/>
          <w:sz w:val="24"/>
          <w:lang w:eastAsia="zh-Hans" w:bidi="ar"/>
        </w:rPr>
        <w:t>电缆</w:t>
      </w:r>
      <w:r>
        <w:rPr>
          <w:rFonts w:hint="eastAsia" w:ascii="宋体" w:hAnsi="宋体" w:cs="宋体"/>
          <w:bCs/>
          <w:color w:val="auto"/>
          <w:kern w:val="0"/>
          <w:sz w:val="24"/>
          <w:lang w:bidi="ar"/>
        </w:rPr>
        <w:t>桥架</w:t>
      </w:r>
      <w:r>
        <w:rPr>
          <w:rFonts w:hint="eastAsia" w:ascii="宋体" w:hAnsi="宋体" w:cs="宋体"/>
          <w:bCs/>
          <w:color w:val="auto"/>
          <w:kern w:val="0"/>
          <w:sz w:val="24"/>
          <w:lang w:eastAsia="zh-Hans" w:bidi="ar"/>
        </w:rPr>
        <w:t>要求如下</w:t>
      </w:r>
      <w:r>
        <w:rPr>
          <w:rFonts w:ascii="宋体" w:hAnsi="宋体" w:cs="宋体"/>
          <w:bCs/>
          <w:color w:val="auto"/>
          <w:kern w:val="0"/>
          <w:sz w:val="24"/>
          <w:lang w:eastAsia="zh-Hans" w:bidi="ar"/>
        </w:rPr>
        <w:t>:</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1</w:t>
      </w:r>
      <w:r>
        <w:rPr>
          <w:rFonts w:hint="eastAsia" w:ascii="宋体" w:hAnsi="宋体" w:cs="宋体"/>
          <w:bCs/>
          <w:color w:val="auto"/>
          <w:kern w:val="0"/>
          <w:sz w:val="24"/>
          <w:lang w:eastAsia="zh-Hans" w:bidi="ar"/>
        </w:rPr>
        <w:t>）规格：25m长*2m宽*7.24m高，净宽20米净高5米高，马路中间无立柱，</w:t>
      </w:r>
      <w:r>
        <w:rPr>
          <w:rFonts w:hint="eastAsia" w:ascii="宋体" w:hAnsi="宋体" w:cs="宋体"/>
          <w:bCs/>
          <w:color w:val="auto"/>
          <w:kern w:val="0"/>
          <w:sz w:val="24"/>
          <w:lang w:bidi="ar"/>
        </w:rPr>
        <w:t>桥架可以承受每平米200KG重量</w:t>
      </w:r>
      <w:r>
        <w:rPr>
          <w:rFonts w:ascii="宋体" w:hAnsi="宋体" w:cs="宋体"/>
          <w:bCs/>
          <w:color w:val="auto"/>
          <w:kern w:val="0"/>
          <w:sz w:val="24"/>
          <w:lang w:bidi="ar"/>
        </w:rPr>
        <w:t>,</w:t>
      </w:r>
      <w:r>
        <w:rPr>
          <w:rFonts w:hint="eastAsia" w:ascii="宋体" w:hAnsi="宋体" w:cs="宋体"/>
          <w:bCs/>
          <w:color w:val="auto"/>
          <w:kern w:val="0"/>
          <w:sz w:val="24"/>
          <w:lang w:bidi="ar"/>
        </w:rPr>
        <w:t>配置镀锌电缆桥架及电缆挂钩，桥架25米通道满铺宽度≥</w:t>
      </w:r>
      <w:r>
        <w:rPr>
          <w:rFonts w:ascii="宋体" w:hAnsi="宋体" w:cs="宋体"/>
          <w:bCs/>
          <w:color w:val="auto"/>
          <w:kern w:val="0"/>
          <w:sz w:val="24"/>
          <w:lang w:bidi="ar"/>
        </w:rPr>
        <w:t>1.2</w:t>
      </w:r>
      <w:r>
        <w:rPr>
          <w:rFonts w:hint="eastAsia" w:ascii="宋体" w:hAnsi="宋体" w:cs="宋体"/>
          <w:bCs/>
          <w:color w:val="auto"/>
          <w:kern w:val="0"/>
          <w:sz w:val="24"/>
          <w:lang w:bidi="ar"/>
        </w:rPr>
        <w:t>m热镀锌钢踏板及钢制护栏；配置有爬梯保护笼3.5m高*0.7m宽，置挂垂直爬梯；过路桥架需进行外部包裹景观美化。</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2</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主要材料:支撑立柱Q355</w:t>
      </w:r>
      <w:r>
        <w:rPr>
          <w:rFonts w:ascii="宋体" w:hAnsi="宋体" w:cs="宋体"/>
          <w:bCs/>
          <w:color w:val="auto"/>
          <w:kern w:val="0"/>
          <w:sz w:val="24"/>
          <w:lang w:bidi="ar"/>
        </w:rPr>
        <w:t>B</w:t>
      </w:r>
      <w:r>
        <w:rPr>
          <w:rFonts w:hint="eastAsia" w:ascii="宋体" w:hAnsi="宋体" w:cs="宋体"/>
          <w:bCs/>
          <w:color w:val="auto"/>
          <w:kern w:val="0"/>
          <w:sz w:val="24"/>
          <w:lang w:bidi="ar"/>
        </w:rPr>
        <w:t>材质，φ48×2.7mm钢管，热镀锌；支撑横杆Q355</w:t>
      </w:r>
      <w:r>
        <w:rPr>
          <w:rFonts w:ascii="宋体" w:hAnsi="宋体" w:cs="宋体"/>
          <w:bCs/>
          <w:color w:val="auto"/>
          <w:kern w:val="0"/>
          <w:sz w:val="24"/>
          <w:lang w:bidi="ar"/>
        </w:rPr>
        <w:t>B</w:t>
      </w:r>
      <w:r>
        <w:rPr>
          <w:rFonts w:hint="eastAsia" w:ascii="宋体" w:hAnsi="宋体" w:cs="宋体"/>
          <w:bCs/>
          <w:color w:val="auto"/>
          <w:kern w:val="0"/>
          <w:sz w:val="24"/>
          <w:lang w:bidi="ar"/>
        </w:rPr>
        <w:t>材质，φ48×2.7mm钢管，热镀锌；水平斜杆Q</w:t>
      </w:r>
      <w:r>
        <w:rPr>
          <w:rFonts w:ascii="宋体" w:hAnsi="宋体" w:cs="宋体"/>
          <w:bCs/>
          <w:color w:val="auto"/>
          <w:kern w:val="0"/>
          <w:sz w:val="24"/>
          <w:lang w:bidi="ar"/>
        </w:rPr>
        <w:t>23</w:t>
      </w:r>
      <w:r>
        <w:rPr>
          <w:rFonts w:hint="eastAsia" w:ascii="宋体" w:hAnsi="宋体" w:cs="宋体"/>
          <w:bCs/>
          <w:color w:val="auto"/>
          <w:kern w:val="0"/>
          <w:sz w:val="24"/>
          <w:lang w:bidi="ar"/>
        </w:rPr>
        <w:t>5</w:t>
      </w:r>
      <w:r>
        <w:rPr>
          <w:rFonts w:ascii="宋体" w:hAnsi="宋体" w:cs="宋体"/>
          <w:bCs/>
          <w:color w:val="auto"/>
          <w:kern w:val="0"/>
          <w:sz w:val="24"/>
          <w:lang w:bidi="ar"/>
        </w:rPr>
        <w:t>B</w:t>
      </w:r>
      <w:r>
        <w:rPr>
          <w:rFonts w:hint="eastAsia" w:ascii="宋体" w:hAnsi="宋体" w:cs="宋体"/>
          <w:bCs/>
          <w:color w:val="auto"/>
          <w:kern w:val="0"/>
          <w:sz w:val="24"/>
          <w:lang w:bidi="ar"/>
        </w:rPr>
        <w:t>材质，φ</w:t>
      </w:r>
      <w:r>
        <w:rPr>
          <w:rFonts w:ascii="宋体" w:hAnsi="宋体" w:cs="宋体"/>
          <w:bCs/>
          <w:color w:val="auto"/>
          <w:kern w:val="0"/>
          <w:sz w:val="24"/>
          <w:lang w:bidi="ar"/>
        </w:rPr>
        <w:t>38</w:t>
      </w:r>
      <w:r>
        <w:rPr>
          <w:rFonts w:hint="eastAsia" w:ascii="宋体" w:hAnsi="宋体" w:cs="宋体"/>
          <w:bCs/>
          <w:color w:val="auto"/>
          <w:kern w:val="0"/>
          <w:sz w:val="24"/>
          <w:lang w:bidi="ar"/>
        </w:rPr>
        <w:t>×2.7mm钢管，热镀锌；立面斜杆Q235B材质，φ38×3mm钢管，热镀锌；钢踏板，1.5mm钢板，热镀锌；爬梯、保护笼材质，40mm*20mm*3mm型材，热镀锌。（3）桥架两侧均配置配重设施。独立水泥基础墩，400mm*400mm*250mm，Q</w:t>
      </w:r>
      <w:r>
        <w:rPr>
          <w:rFonts w:ascii="宋体" w:hAnsi="宋体" w:cs="宋体"/>
          <w:bCs/>
          <w:color w:val="auto"/>
          <w:kern w:val="0"/>
          <w:sz w:val="24"/>
          <w:lang w:bidi="ar"/>
        </w:rPr>
        <w:t>23</w:t>
      </w:r>
      <w:r>
        <w:rPr>
          <w:rFonts w:hint="eastAsia" w:ascii="宋体" w:hAnsi="宋体" w:cs="宋体"/>
          <w:bCs/>
          <w:color w:val="auto"/>
          <w:kern w:val="0"/>
          <w:sz w:val="24"/>
          <w:lang w:bidi="ar"/>
        </w:rPr>
        <w:t>5，预埋φ38mm热镀锌丝杠。</w:t>
      </w:r>
    </w:p>
    <w:p>
      <w:pPr>
        <w:widowControl/>
        <w:adjustRightInd/>
        <w:spacing w:line="360" w:lineRule="auto"/>
        <w:ind w:firstLine="480" w:firstLineChars="200"/>
        <w:jc w:val="left"/>
        <w:textAlignment w:val="center"/>
        <w:rPr>
          <w:rFonts w:ascii="宋体" w:hAnsi="宋体" w:cs="宋体"/>
          <w:bCs/>
          <w:color w:val="auto"/>
          <w:kern w:val="0"/>
          <w:sz w:val="24"/>
          <w:lang w:eastAsia="zh-Hans" w:bidi="ar"/>
        </w:rPr>
      </w:pPr>
      <w:r>
        <w:rPr>
          <w:rFonts w:hint="eastAsia" w:ascii="宋体" w:hAnsi="宋体" w:cs="宋体"/>
          <w:bCs/>
          <w:color w:val="auto"/>
          <w:kern w:val="0"/>
          <w:sz w:val="24"/>
          <w:lang w:bidi="ar"/>
        </w:rPr>
        <w:t>9、</w:t>
      </w:r>
      <w:r>
        <w:rPr>
          <w:rFonts w:hint="eastAsia" w:ascii="宋体" w:hAnsi="宋体" w:cs="宋体"/>
          <w:bCs/>
          <w:color w:val="auto"/>
          <w:sz w:val="24"/>
        </w:rPr>
        <w:t>评论员席</w:t>
      </w:r>
      <w:r>
        <w:rPr>
          <w:rFonts w:hint="eastAsia" w:ascii="宋体" w:hAnsi="宋体" w:cs="宋体"/>
          <w:bCs/>
          <w:color w:val="auto"/>
          <w:kern w:val="0"/>
          <w:sz w:val="24"/>
          <w:lang w:bidi="ar"/>
        </w:rPr>
        <w:t>材质要求</w:t>
      </w:r>
      <w:r>
        <w:rPr>
          <w:rFonts w:ascii="宋体" w:hAnsi="宋体" w:cs="宋体"/>
          <w:bCs/>
          <w:color w:val="auto"/>
          <w:kern w:val="0"/>
          <w:sz w:val="24"/>
          <w:lang w:bidi="ar"/>
        </w:rPr>
        <w:t>:</w:t>
      </w:r>
      <w:r>
        <w:rPr>
          <w:rFonts w:hint="eastAsia" w:ascii="宋体" w:hAnsi="宋体" w:cs="宋体"/>
          <w:bCs/>
          <w:color w:val="auto"/>
          <w:kern w:val="0"/>
          <w:sz w:val="24"/>
          <w:lang w:bidi="ar"/>
        </w:rPr>
        <w:t>管材立杆和横杆直径48mm，壁厚3.0~3.2mm,钢材为Q235B，表面镀锌处理，斜杆直径33x3mm、Q235B，地台板方管截面为φ60x40x2mm，材料性能等级为Q235B，每平方满足</w:t>
      </w:r>
      <w:r>
        <w:rPr>
          <w:rFonts w:ascii="宋体" w:hAnsi="宋体" w:cs="宋体"/>
          <w:bCs/>
          <w:color w:val="auto"/>
          <w:kern w:val="0"/>
          <w:sz w:val="24"/>
          <w:lang w:bidi="ar"/>
        </w:rPr>
        <w:t>150</w:t>
      </w:r>
      <w:r>
        <w:rPr>
          <w:rFonts w:hint="eastAsia" w:ascii="宋体" w:hAnsi="宋体" w:cs="宋体"/>
          <w:bCs/>
          <w:color w:val="auto"/>
          <w:kern w:val="0"/>
          <w:sz w:val="24"/>
          <w:lang w:bidi="ar"/>
        </w:rPr>
        <w:t>kg荷载。静载实验满足规范设计。</w:t>
      </w:r>
    </w:p>
    <w:p>
      <w:pPr>
        <w:widowControl/>
        <w:spacing w:line="360" w:lineRule="auto"/>
        <w:ind w:firstLine="480" w:firstLineChars="200"/>
        <w:jc w:val="left"/>
        <w:textAlignment w:val="center"/>
        <w:rPr>
          <w:rFonts w:ascii="宋体" w:hAnsi="宋体" w:cs="宋体"/>
          <w:bCs/>
          <w:color w:val="auto"/>
          <w:kern w:val="0"/>
          <w:sz w:val="24"/>
          <w:lang w:bidi="ar"/>
        </w:rPr>
      </w:pPr>
      <w:r>
        <w:rPr>
          <w:rFonts w:hint="eastAsia" w:ascii="宋体" w:hAnsi="宋体" w:cs="宋体"/>
          <w:bCs/>
          <w:color w:val="auto"/>
          <w:kern w:val="0"/>
          <w:sz w:val="24"/>
          <w:lang w:bidi="ar"/>
        </w:rPr>
        <w:t>10、</w:t>
      </w:r>
      <w:r>
        <w:rPr>
          <w:rFonts w:hint="eastAsia" w:ascii="宋体" w:hAnsi="宋体" w:cs="宋体"/>
          <w:bCs/>
          <w:color w:val="auto"/>
          <w:sz w:val="24"/>
          <w:lang w:eastAsia="zh-Hans"/>
        </w:rPr>
        <w:t>摄像机平台</w:t>
      </w:r>
      <w:r>
        <w:rPr>
          <w:rFonts w:hint="eastAsia" w:ascii="宋体" w:hAnsi="宋体" w:cs="宋体"/>
          <w:bCs/>
          <w:color w:val="auto"/>
          <w:kern w:val="0"/>
          <w:sz w:val="24"/>
          <w:lang w:eastAsia="zh-Hans" w:bidi="ar"/>
        </w:rPr>
        <w:t>具体高度根据应用场景布置，具体要求如下：（</w:t>
      </w:r>
      <w:r>
        <w:rPr>
          <w:rFonts w:ascii="宋体" w:hAnsi="宋体" w:cs="宋体"/>
          <w:bCs/>
          <w:color w:val="auto"/>
          <w:kern w:val="0"/>
          <w:sz w:val="24"/>
          <w:lang w:eastAsia="zh-Hans" w:bidi="ar"/>
        </w:rPr>
        <w:t>1</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结构材质：</w:t>
      </w:r>
      <w:r>
        <w:rPr>
          <w:rFonts w:hint="eastAsia" w:ascii="宋体" w:hAnsi="宋体" w:cs="宋体"/>
          <w:bCs/>
          <w:color w:val="auto"/>
          <w:kern w:val="0"/>
          <w:sz w:val="24"/>
          <w:lang w:eastAsia="zh-Hans" w:bidi="ar"/>
        </w:rPr>
        <w:t>装配式模块</w:t>
      </w:r>
      <w:r>
        <w:rPr>
          <w:rFonts w:hint="eastAsia" w:ascii="宋体" w:hAnsi="宋体" w:cs="宋体"/>
          <w:bCs/>
          <w:color w:val="auto"/>
          <w:kern w:val="0"/>
          <w:sz w:val="24"/>
          <w:lang w:bidi="ar"/>
        </w:rPr>
        <w:t>组合设计结构，</w:t>
      </w:r>
      <w:r>
        <w:rPr>
          <w:rFonts w:hint="eastAsia" w:ascii="宋体" w:hAnsi="宋体" w:cs="宋体"/>
          <w:bCs/>
          <w:color w:val="auto"/>
          <w:kern w:val="0"/>
          <w:sz w:val="24"/>
          <w:lang w:eastAsia="zh-Hans" w:bidi="ar"/>
        </w:rPr>
        <w:t>架体平台</w:t>
      </w:r>
      <w:r>
        <w:rPr>
          <w:rFonts w:hint="eastAsia" w:ascii="宋体" w:hAnsi="宋体" w:cs="宋体"/>
          <w:bCs/>
          <w:color w:val="auto"/>
          <w:kern w:val="0"/>
          <w:sz w:val="24"/>
          <w:lang w:bidi="ar"/>
        </w:rPr>
        <w:t>材质要求：管材立杆和横杆直径48mm，壁厚3.0~3.2mm,钢材为Q235B，表面镀锌处理；斜杆直径33x3mm，Q235B，地台板方管截面为φ60x40x2mm，材料性能等级为Q235B，每平方满足</w:t>
      </w:r>
      <w:r>
        <w:rPr>
          <w:rFonts w:ascii="宋体" w:hAnsi="宋体" w:cs="宋体"/>
          <w:bCs/>
          <w:color w:val="auto"/>
          <w:kern w:val="0"/>
          <w:sz w:val="24"/>
          <w:lang w:bidi="ar"/>
        </w:rPr>
        <w:t>15</w:t>
      </w:r>
      <w:r>
        <w:rPr>
          <w:rFonts w:hint="eastAsia" w:ascii="宋体" w:hAnsi="宋体" w:cs="宋体"/>
          <w:bCs/>
          <w:color w:val="auto"/>
          <w:kern w:val="0"/>
          <w:sz w:val="24"/>
          <w:lang w:bidi="ar"/>
        </w:rPr>
        <w:t>0kg荷载。静载实验满足规范设计。</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2</w:t>
      </w:r>
      <w:r>
        <w:rPr>
          <w:rFonts w:hint="eastAsia" w:ascii="宋体" w:hAnsi="宋体" w:cs="宋体"/>
          <w:bCs/>
          <w:color w:val="auto"/>
          <w:kern w:val="0"/>
          <w:sz w:val="24"/>
          <w:lang w:eastAsia="zh-Hans" w:bidi="ar"/>
        </w:rPr>
        <w:t>）摄像机平台</w:t>
      </w:r>
      <w:r>
        <w:rPr>
          <w:rFonts w:hint="eastAsia" w:ascii="宋体" w:hAnsi="宋体" w:cs="宋体"/>
          <w:bCs/>
          <w:color w:val="auto"/>
          <w:kern w:val="0"/>
          <w:sz w:val="24"/>
          <w:lang w:bidi="ar"/>
        </w:rPr>
        <w:t>平面上面铺木板</w:t>
      </w:r>
      <w:r>
        <w:rPr>
          <w:rFonts w:hint="eastAsia" w:ascii="宋体" w:hAnsi="宋体" w:cs="宋体"/>
          <w:bCs/>
          <w:color w:val="auto"/>
          <w:kern w:val="0"/>
          <w:sz w:val="24"/>
          <w:lang w:eastAsia="zh-Hans" w:bidi="ar"/>
        </w:rPr>
        <w:t>及阻燃地毯</w:t>
      </w:r>
      <w:r>
        <w:rPr>
          <w:rFonts w:hint="eastAsia" w:ascii="宋体" w:hAnsi="宋体" w:cs="宋体"/>
          <w:bCs/>
          <w:color w:val="auto"/>
          <w:kern w:val="0"/>
          <w:sz w:val="24"/>
          <w:lang w:bidi="ar"/>
        </w:rPr>
        <w:t>，侧面包木板、无需安装座椅。</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3</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安全性：超出1米高的平台四周设置围栏并预留人员上下通道，2米以上平台设置楼梯，平台靠近赛场端设置可调</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围栏，平台表面防滑，机位需要安全绳/铁环以固定三脚架</w:t>
      </w:r>
      <w:r>
        <w:rPr>
          <w:rFonts w:hint="eastAsia" w:ascii="宋体" w:hAnsi="宋体" w:cs="宋体"/>
          <w:bCs/>
          <w:color w:val="auto"/>
          <w:kern w:val="0"/>
          <w:sz w:val="24"/>
          <w:lang w:eastAsia="zh-Hans" w:bidi="ar"/>
        </w:rPr>
        <w:t>。配备平台护栏及钢制楼梯。（</w:t>
      </w:r>
      <w:r>
        <w:rPr>
          <w:rFonts w:ascii="宋体" w:hAnsi="宋体" w:cs="宋体"/>
          <w:bCs/>
          <w:color w:val="auto"/>
          <w:kern w:val="0"/>
          <w:sz w:val="24"/>
          <w:lang w:eastAsia="zh-Hans" w:bidi="ar"/>
        </w:rPr>
        <w:t>4</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稳固性：基座≥1/3高度，对角拉条≥2倍脚手架安全规定值，避免振动传导；</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5</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技术配电及电源插座（摄像机、特种摄像供电）；</w:t>
      </w:r>
      <w:r>
        <w:rPr>
          <w:rFonts w:hint="eastAsia" w:ascii="宋体" w:hAnsi="宋体" w:cs="宋体"/>
          <w:bCs/>
          <w:color w:val="auto"/>
          <w:kern w:val="0"/>
          <w:sz w:val="24"/>
          <w:lang w:eastAsia="zh-Hans" w:bidi="ar"/>
        </w:rPr>
        <w:t>（</w:t>
      </w:r>
      <w:r>
        <w:rPr>
          <w:rFonts w:ascii="宋体" w:hAnsi="宋体" w:cs="宋体"/>
          <w:bCs/>
          <w:color w:val="auto"/>
          <w:kern w:val="0"/>
          <w:sz w:val="24"/>
          <w:lang w:eastAsia="zh-Hans" w:bidi="ar"/>
        </w:rPr>
        <w:t>6</w:t>
      </w:r>
      <w:r>
        <w:rPr>
          <w:rFonts w:hint="eastAsia" w:ascii="宋体" w:hAnsi="宋体" w:cs="宋体"/>
          <w:bCs/>
          <w:color w:val="auto"/>
          <w:kern w:val="0"/>
          <w:sz w:val="24"/>
          <w:lang w:eastAsia="zh-Hans" w:bidi="ar"/>
        </w:rPr>
        <w:t>）</w:t>
      </w:r>
      <w:r>
        <w:rPr>
          <w:rFonts w:hint="eastAsia" w:ascii="宋体" w:hAnsi="宋体" w:cs="宋体"/>
          <w:bCs/>
          <w:color w:val="auto"/>
          <w:kern w:val="0"/>
          <w:sz w:val="24"/>
          <w:lang w:bidi="ar"/>
        </w:rPr>
        <w:t>室外固定机位提供遮阳</w:t>
      </w:r>
      <w:r>
        <w:rPr>
          <w:rFonts w:hint="eastAsia" w:ascii="宋体" w:hAnsi="宋体" w:cs="宋体"/>
          <w:bCs/>
          <w:color w:val="auto"/>
          <w:kern w:val="0"/>
          <w:sz w:val="24"/>
          <w:lang w:eastAsia="zh-Hans" w:bidi="ar"/>
        </w:rPr>
        <w:t>围挡。</w:t>
      </w:r>
    </w:p>
    <w:p>
      <w:pPr>
        <w:snapToGrid w:val="0"/>
        <w:spacing w:line="360" w:lineRule="auto"/>
        <w:ind w:firstLine="480" w:firstLineChars="200"/>
        <w:rPr>
          <w:rFonts w:ascii="宋体" w:hAnsi="宋体" w:cs="宋体"/>
          <w:bCs/>
          <w:color w:val="auto"/>
          <w:kern w:val="0"/>
          <w:sz w:val="24"/>
          <w:lang w:bidi="ar"/>
        </w:rPr>
      </w:pPr>
      <w:r>
        <w:rPr>
          <w:rFonts w:ascii="宋体" w:hAnsi="宋体" w:cs="宋体"/>
          <w:bCs/>
          <w:color w:val="auto"/>
          <w:sz w:val="24"/>
        </w:rPr>
        <w:t>1</w:t>
      </w:r>
      <w:r>
        <w:rPr>
          <w:rFonts w:hint="eastAsia" w:ascii="宋体" w:hAnsi="宋体" w:cs="宋体"/>
          <w:bCs/>
          <w:color w:val="auto"/>
          <w:sz w:val="24"/>
        </w:rPr>
        <w:t>1、混合区临时楼梯材质要求：</w:t>
      </w:r>
      <w:r>
        <w:rPr>
          <w:rFonts w:hint="eastAsia" w:ascii="宋体" w:hAnsi="宋体" w:cs="宋体"/>
          <w:bCs/>
          <w:color w:val="auto"/>
          <w:kern w:val="0"/>
          <w:sz w:val="24"/>
          <w:lang w:bidi="ar"/>
        </w:rPr>
        <w:t>支撑立柱Q355</w:t>
      </w:r>
      <w:r>
        <w:rPr>
          <w:rFonts w:ascii="宋体" w:hAnsi="宋体" w:cs="宋体"/>
          <w:bCs/>
          <w:color w:val="auto"/>
          <w:kern w:val="0"/>
          <w:sz w:val="24"/>
          <w:lang w:bidi="ar"/>
        </w:rPr>
        <w:t>B</w:t>
      </w:r>
      <w:r>
        <w:rPr>
          <w:rFonts w:hint="eastAsia" w:ascii="宋体" w:hAnsi="宋体" w:cs="宋体"/>
          <w:bCs/>
          <w:color w:val="auto"/>
          <w:kern w:val="0"/>
          <w:sz w:val="24"/>
          <w:lang w:bidi="ar"/>
        </w:rPr>
        <w:t>材质，φ48×2.7mm钢管，热镀锌；支撑横杆Q355</w:t>
      </w:r>
      <w:r>
        <w:rPr>
          <w:rFonts w:ascii="宋体" w:hAnsi="宋体" w:cs="宋体"/>
          <w:bCs/>
          <w:color w:val="auto"/>
          <w:kern w:val="0"/>
          <w:sz w:val="24"/>
          <w:lang w:bidi="ar"/>
        </w:rPr>
        <w:t>B</w:t>
      </w:r>
      <w:r>
        <w:rPr>
          <w:rFonts w:hint="eastAsia" w:ascii="宋体" w:hAnsi="宋体" w:cs="宋体"/>
          <w:bCs/>
          <w:color w:val="auto"/>
          <w:kern w:val="0"/>
          <w:sz w:val="24"/>
          <w:lang w:bidi="ar"/>
        </w:rPr>
        <w:t>材质，φ48×2.7mm钢管，热镀锌；水平斜杆Q</w:t>
      </w:r>
      <w:r>
        <w:rPr>
          <w:rFonts w:ascii="宋体" w:hAnsi="宋体" w:cs="宋体"/>
          <w:bCs/>
          <w:color w:val="auto"/>
          <w:kern w:val="0"/>
          <w:sz w:val="24"/>
          <w:lang w:bidi="ar"/>
        </w:rPr>
        <w:t>23</w:t>
      </w:r>
      <w:r>
        <w:rPr>
          <w:rFonts w:hint="eastAsia" w:ascii="宋体" w:hAnsi="宋体" w:cs="宋体"/>
          <w:bCs/>
          <w:color w:val="auto"/>
          <w:kern w:val="0"/>
          <w:sz w:val="24"/>
          <w:lang w:bidi="ar"/>
        </w:rPr>
        <w:t>5</w:t>
      </w:r>
      <w:r>
        <w:rPr>
          <w:rFonts w:ascii="宋体" w:hAnsi="宋体" w:cs="宋体"/>
          <w:bCs/>
          <w:color w:val="auto"/>
          <w:kern w:val="0"/>
          <w:sz w:val="24"/>
          <w:lang w:bidi="ar"/>
        </w:rPr>
        <w:t>B</w:t>
      </w:r>
      <w:r>
        <w:rPr>
          <w:rFonts w:hint="eastAsia" w:ascii="宋体" w:hAnsi="宋体" w:cs="宋体"/>
          <w:bCs/>
          <w:color w:val="auto"/>
          <w:kern w:val="0"/>
          <w:sz w:val="24"/>
          <w:lang w:bidi="ar"/>
        </w:rPr>
        <w:t>材质，φ</w:t>
      </w:r>
      <w:r>
        <w:rPr>
          <w:rFonts w:ascii="宋体" w:hAnsi="宋体" w:cs="宋体"/>
          <w:bCs/>
          <w:color w:val="auto"/>
          <w:kern w:val="0"/>
          <w:sz w:val="24"/>
          <w:lang w:bidi="ar"/>
        </w:rPr>
        <w:t>38</w:t>
      </w:r>
      <w:r>
        <w:rPr>
          <w:rFonts w:hint="eastAsia" w:ascii="宋体" w:hAnsi="宋体" w:cs="宋体"/>
          <w:bCs/>
          <w:color w:val="auto"/>
          <w:kern w:val="0"/>
          <w:sz w:val="24"/>
          <w:lang w:bidi="ar"/>
        </w:rPr>
        <w:t>×2.7mm钢管，热镀锌；立面斜杆Q235B材质，φ38×3mm钢管，热镀锌；钢踏板，1.5mm钢板，热镀锌；踏步立板采用钢板或木板包覆，面层铺设阻燃防滑地毯。护栏立柱间距</w:t>
      </w:r>
      <w:r>
        <w:rPr>
          <w:rFonts w:ascii="宋体" w:hAnsi="宋体" w:cs="宋体"/>
          <w:bCs/>
          <w:color w:val="auto"/>
          <w:kern w:val="0"/>
          <w:sz w:val="24"/>
          <w:lang w:bidi="ar"/>
        </w:rPr>
        <w:t>200</w:t>
      </w:r>
      <w:r>
        <w:rPr>
          <w:rFonts w:hint="eastAsia" w:ascii="宋体" w:hAnsi="宋体" w:cs="宋体"/>
          <w:bCs/>
          <w:color w:val="auto"/>
          <w:kern w:val="0"/>
          <w:sz w:val="24"/>
          <w:lang w:bidi="ar"/>
        </w:rPr>
        <w:t>mm，高度12</w:t>
      </w:r>
      <w:r>
        <w:rPr>
          <w:rFonts w:ascii="宋体" w:hAnsi="宋体" w:cs="宋体"/>
          <w:bCs/>
          <w:color w:val="auto"/>
          <w:kern w:val="0"/>
          <w:sz w:val="24"/>
          <w:lang w:bidi="ar"/>
        </w:rPr>
        <w:t>00</w:t>
      </w:r>
      <w:r>
        <w:rPr>
          <w:rFonts w:hint="eastAsia" w:ascii="宋体" w:hAnsi="宋体" w:cs="宋体"/>
          <w:bCs/>
          <w:color w:val="auto"/>
          <w:kern w:val="0"/>
          <w:sz w:val="24"/>
          <w:lang w:bidi="ar"/>
        </w:rPr>
        <w:t>mm；每阶楼梯间距高度200mm，踏面3</w:t>
      </w:r>
      <w:r>
        <w:rPr>
          <w:rFonts w:ascii="宋体" w:hAnsi="宋体" w:cs="宋体"/>
          <w:bCs/>
          <w:color w:val="auto"/>
          <w:kern w:val="0"/>
          <w:sz w:val="24"/>
          <w:lang w:bidi="ar"/>
        </w:rPr>
        <w:t>00</w:t>
      </w:r>
      <w:r>
        <w:rPr>
          <w:rFonts w:hint="eastAsia" w:ascii="宋体" w:hAnsi="宋体" w:cs="宋体"/>
          <w:bCs/>
          <w:color w:val="auto"/>
          <w:kern w:val="0"/>
          <w:sz w:val="24"/>
          <w:lang w:bidi="ar"/>
        </w:rPr>
        <w:t>mm，宽幅12</w:t>
      </w:r>
      <w:r>
        <w:rPr>
          <w:rFonts w:ascii="宋体" w:hAnsi="宋体" w:cs="宋体"/>
          <w:bCs/>
          <w:color w:val="auto"/>
          <w:kern w:val="0"/>
          <w:sz w:val="24"/>
          <w:lang w:bidi="ar"/>
        </w:rPr>
        <w:t>00</w:t>
      </w:r>
      <w:r>
        <w:rPr>
          <w:rFonts w:hint="eastAsia" w:ascii="宋体" w:hAnsi="宋体" w:cs="宋体"/>
          <w:bCs/>
          <w:color w:val="auto"/>
          <w:kern w:val="0"/>
          <w:sz w:val="24"/>
          <w:lang w:bidi="ar"/>
        </w:rPr>
        <w:t>mm，楼梯顶部预留1㎡缓冲平台。</w:t>
      </w:r>
    </w:p>
    <w:p>
      <w:pPr>
        <w:snapToGrid w:val="0"/>
        <w:spacing w:line="360" w:lineRule="auto"/>
        <w:ind w:firstLine="480" w:firstLineChars="200"/>
        <w:jc w:val="left"/>
        <w:rPr>
          <w:rFonts w:ascii="宋体" w:hAnsi="宋体" w:cs="宋体"/>
          <w:bCs/>
          <w:color w:val="auto"/>
          <w:kern w:val="0"/>
          <w:sz w:val="24"/>
          <w:lang w:bidi="ar"/>
        </w:rPr>
      </w:pPr>
      <w:r>
        <w:rPr>
          <w:rFonts w:hint="eastAsia" w:ascii="宋体" w:hAnsi="宋体" w:cs="宋体"/>
          <w:bCs/>
          <w:color w:val="auto"/>
          <w:kern w:val="0"/>
          <w:sz w:val="24"/>
          <w:lang w:bidi="ar"/>
        </w:rPr>
        <w:t>12、所有临时设施供电从就近配电房接入。配置标准配电箱并提供适配电缆线供电，线缆穿越通道及门需架设桥架，裸露线缆全覆盖。</w:t>
      </w:r>
    </w:p>
    <w:p>
      <w:pPr>
        <w:snapToGrid w:val="0"/>
        <w:spacing w:line="360" w:lineRule="auto"/>
        <w:ind w:firstLine="480" w:firstLineChars="200"/>
        <w:jc w:val="left"/>
        <w:rPr>
          <w:rFonts w:ascii="宋体" w:hAnsi="宋体" w:cs="宋体"/>
          <w:bCs/>
          <w:color w:val="auto"/>
          <w:kern w:val="0"/>
          <w:sz w:val="24"/>
          <w:lang w:bidi="ar"/>
        </w:rPr>
      </w:pPr>
      <w:r>
        <w:rPr>
          <w:rFonts w:hint="eastAsia" w:ascii="宋体" w:hAnsi="宋体" w:cs="宋体"/>
          <w:bCs/>
          <w:color w:val="auto"/>
          <w:kern w:val="0"/>
          <w:sz w:val="24"/>
          <w:lang w:bidi="ar"/>
        </w:rPr>
        <w:t>13、所有临时设施应配置相应数量的4kg干粉灭火器，满足消防要求。</w:t>
      </w:r>
    </w:p>
    <w:p>
      <w:pPr>
        <w:snapToGrid w:val="0"/>
        <w:spacing w:line="360" w:lineRule="auto"/>
        <w:ind w:firstLine="480" w:firstLineChars="200"/>
        <w:jc w:val="left"/>
        <w:rPr>
          <w:rFonts w:ascii="宋体" w:hAnsi="宋体" w:cs="宋体"/>
          <w:bCs/>
          <w:color w:val="auto"/>
          <w:kern w:val="0"/>
          <w:sz w:val="24"/>
          <w:lang w:bidi="ar"/>
        </w:rPr>
      </w:pPr>
      <w:r>
        <w:rPr>
          <w:rFonts w:hint="eastAsia" w:ascii="宋体" w:hAnsi="宋体" w:cs="宋体"/>
          <w:bCs/>
          <w:color w:val="auto"/>
          <w:kern w:val="0"/>
          <w:sz w:val="24"/>
          <w:lang w:bidi="ar"/>
        </w:rPr>
        <w:t>14、本项目采购清单中部分临时设施用于亚运会测试赛需提前制作及安装，供应商应根据采购人要求提前进行制作安装及调试，并在报价中综合考虑。</w:t>
      </w:r>
    </w:p>
    <w:p>
      <w:pPr>
        <w:snapToGrid w:val="0"/>
        <w:spacing w:line="360" w:lineRule="auto"/>
        <w:ind w:firstLine="480" w:firstLineChars="200"/>
        <w:jc w:val="left"/>
        <w:rPr>
          <w:rFonts w:ascii="宋体" w:hAnsi="宋体" w:cs="宋体"/>
          <w:b/>
          <w:color w:val="auto"/>
          <w:sz w:val="36"/>
          <w:szCs w:val="36"/>
        </w:rPr>
      </w:pPr>
      <w:r>
        <w:rPr>
          <w:rFonts w:hint="eastAsia" w:ascii="宋体" w:hAnsi="宋体" w:cs="宋体"/>
          <w:bCs/>
          <w:color w:val="auto"/>
          <w:kern w:val="0"/>
          <w:sz w:val="24"/>
          <w:lang w:bidi="ar"/>
        </w:rPr>
        <w:t>15、供应商在报价时应综合考虑所有临时设施的租赁费、有关本项目设计费（包含安装施工图设计）、实施与安装、现场拆装及恢复、检测监测、评估测试、赛时维护、赛后拆除恢复和清运、工作成果及知识转移、第三方检测、临时线缆费用、备品备件、验收费、交通费、运输费、装卸、调试、培训、技术支持、售后服务费；必要的保险费（用和各项税费等完成本项目所需的一切费用）及采购需求要求涉及的一切费用，采购人不另行支付。临时</w:t>
      </w:r>
      <w:r>
        <w:rPr>
          <w:rFonts w:hint="eastAsia" w:ascii="宋体" w:hAnsi="宋体" w:cs="宋体"/>
          <w:bCs/>
          <w:color w:val="auto"/>
          <w:kern w:val="0"/>
          <w:sz w:val="24"/>
        </w:rPr>
        <w:t>设施数量为预估数量，最终结算根据实际租赁数量按实结算。</w:t>
      </w: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4" w:name="_Toc184310315"/>
      <w:bookmarkEnd w:id="34"/>
      <w:bookmarkStart w:id="35" w:name="_Toc184313264"/>
      <w:bookmarkEnd w:id="35"/>
      <w:bookmarkStart w:id="36" w:name="_Toc184313242"/>
      <w:bookmarkEnd w:id="36"/>
      <w:bookmarkStart w:id="37" w:name="_Toc184310286"/>
      <w:bookmarkEnd w:id="37"/>
      <w:bookmarkStart w:id="38" w:name="_Toc184313275"/>
      <w:bookmarkEnd w:id="38"/>
      <w:bookmarkStart w:id="39" w:name="_Toc184308102"/>
      <w:bookmarkEnd w:id="39"/>
      <w:bookmarkStart w:id="40" w:name="_Toc184312128"/>
      <w:bookmarkEnd w:id="40"/>
      <w:bookmarkStart w:id="41" w:name="_Toc184314432"/>
      <w:bookmarkEnd w:id="41"/>
      <w:bookmarkStart w:id="42" w:name="_Toc184308049"/>
      <w:bookmarkEnd w:id="42"/>
      <w:bookmarkStart w:id="43" w:name="_Toc184310335"/>
      <w:bookmarkEnd w:id="43"/>
      <w:bookmarkStart w:id="44" w:name="_Toc184314463"/>
      <w:bookmarkEnd w:id="44"/>
      <w:bookmarkStart w:id="45" w:name="_Toc184310313"/>
      <w:bookmarkEnd w:id="45"/>
      <w:bookmarkStart w:id="46" w:name="_Toc184310327"/>
      <w:bookmarkEnd w:id="46"/>
      <w:bookmarkStart w:id="47" w:name="_Toc184310305"/>
      <w:bookmarkEnd w:id="47"/>
      <w:bookmarkStart w:id="48" w:name="_Toc184313258"/>
      <w:bookmarkEnd w:id="48"/>
      <w:bookmarkStart w:id="49" w:name="_Toc184308060"/>
      <w:bookmarkEnd w:id="49"/>
      <w:bookmarkStart w:id="50" w:name="_Toc184313252"/>
      <w:bookmarkEnd w:id="50"/>
      <w:bookmarkStart w:id="51" w:name="_Toc184308070"/>
      <w:bookmarkEnd w:id="51"/>
      <w:bookmarkStart w:id="52" w:name="_Toc184310282"/>
      <w:bookmarkEnd w:id="52"/>
      <w:bookmarkStart w:id="53" w:name="_Toc184313267"/>
      <w:bookmarkEnd w:id="53"/>
      <w:bookmarkStart w:id="54" w:name="_Toc184312105"/>
      <w:bookmarkEnd w:id="54"/>
      <w:bookmarkStart w:id="55" w:name="_Toc184314453"/>
      <w:bookmarkEnd w:id="55"/>
      <w:bookmarkStart w:id="56" w:name="_Toc184308083"/>
      <w:bookmarkEnd w:id="56"/>
      <w:bookmarkStart w:id="57" w:name="_Toc184312092"/>
      <w:bookmarkEnd w:id="57"/>
      <w:bookmarkStart w:id="58" w:name="_Toc184308041"/>
      <w:bookmarkEnd w:id="58"/>
      <w:bookmarkStart w:id="59" w:name="_Toc184314479"/>
      <w:bookmarkEnd w:id="59"/>
      <w:bookmarkStart w:id="60" w:name="_Toc184312113"/>
      <w:bookmarkEnd w:id="60"/>
      <w:bookmarkStart w:id="61" w:name="_Toc184310308"/>
      <w:bookmarkEnd w:id="61"/>
      <w:bookmarkStart w:id="62" w:name="_Toc184314452"/>
      <w:bookmarkEnd w:id="62"/>
      <w:bookmarkStart w:id="63" w:name="_Toc184308067"/>
      <w:bookmarkEnd w:id="63"/>
      <w:bookmarkStart w:id="64" w:name="_Toc184312085"/>
      <w:bookmarkEnd w:id="64"/>
      <w:bookmarkStart w:id="65" w:name="_Toc184308078"/>
      <w:bookmarkEnd w:id="65"/>
      <w:bookmarkStart w:id="66" w:name="_Toc184314467"/>
      <w:bookmarkEnd w:id="66"/>
      <w:bookmarkStart w:id="67" w:name="_Toc184314450"/>
      <w:bookmarkEnd w:id="67"/>
      <w:bookmarkStart w:id="68" w:name="_Toc184314413"/>
      <w:bookmarkEnd w:id="68"/>
      <w:bookmarkStart w:id="69" w:name="_Toc184308044"/>
      <w:bookmarkEnd w:id="69"/>
      <w:bookmarkStart w:id="70" w:name="_Toc184313310"/>
      <w:bookmarkEnd w:id="70"/>
      <w:bookmarkStart w:id="71" w:name="_Toc184314472"/>
      <w:bookmarkEnd w:id="71"/>
      <w:bookmarkStart w:id="72" w:name="_Toc184312119"/>
      <w:bookmarkEnd w:id="72"/>
      <w:bookmarkStart w:id="73" w:name="_Toc184313296"/>
      <w:bookmarkEnd w:id="73"/>
      <w:bookmarkStart w:id="74" w:name="_Toc184312137"/>
      <w:bookmarkEnd w:id="74"/>
      <w:bookmarkStart w:id="75" w:name="_Toc184312075"/>
      <w:bookmarkEnd w:id="75"/>
      <w:bookmarkStart w:id="76" w:name="_Toc184314422"/>
      <w:bookmarkEnd w:id="76"/>
      <w:bookmarkStart w:id="77" w:name="_Toc184308098"/>
      <w:bookmarkEnd w:id="77"/>
      <w:bookmarkStart w:id="78" w:name="_Toc184314482"/>
      <w:bookmarkEnd w:id="78"/>
      <w:bookmarkStart w:id="79" w:name="_Toc184313271"/>
      <w:bookmarkEnd w:id="79"/>
      <w:bookmarkStart w:id="80" w:name="_Toc184308090"/>
      <w:bookmarkEnd w:id="80"/>
      <w:bookmarkStart w:id="81" w:name="_Toc184314437"/>
      <w:bookmarkEnd w:id="81"/>
      <w:bookmarkStart w:id="82" w:name="_Toc184310333"/>
      <w:bookmarkEnd w:id="82"/>
      <w:bookmarkStart w:id="83" w:name="_Toc184313305"/>
      <w:bookmarkEnd w:id="83"/>
      <w:bookmarkStart w:id="84" w:name="_Toc184313280"/>
      <w:bookmarkEnd w:id="84"/>
      <w:bookmarkStart w:id="85" w:name="_Toc184313253"/>
      <w:bookmarkEnd w:id="85"/>
      <w:bookmarkStart w:id="86" w:name="_Toc184308088"/>
      <w:bookmarkEnd w:id="86"/>
      <w:bookmarkStart w:id="87" w:name="_Toc184310316"/>
      <w:bookmarkEnd w:id="87"/>
      <w:bookmarkStart w:id="88" w:name="_Toc184310340"/>
      <w:bookmarkEnd w:id="88"/>
      <w:bookmarkStart w:id="89" w:name="_Toc184314430"/>
      <w:bookmarkEnd w:id="89"/>
      <w:bookmarkStart w:id="90" w:name="_Toc184308073"/>
      <w:bookmarkEnd w:id="90"/>
      <w:bookmarkStart w:id="91" w:name="_Toc184313261"/>
      <w:bookmarkEnd w:id="91"/>
      <w:bookmarkStart w:id="92" w:name="_Toc184310293"/>
      <w:bookmarkEnd w:id="92"/>
      <w:bookmarkStart w:id="93" w:name="_Toc184312131"/>
      <w:bookmarkEnd w:id="93"/>
      <w:bookmarkStart w:id="94" w:name="_Toc184313307"/>
      <w:bookmarkEnd w:id="94"/>
      <w:bookmarkStart w:id="95" w:name="_Toc184308052"/>
      <w:bookmarkEnd w:id="95"/>
      <w:bookmarkStart w:id="96" w:name="_Toc184312138"/>
      <w:bookmarkEnd w:id="96"/>
      <w:bookmarkStart w:id="97" w:name="_Toc184314471"/>
      <w:bookmarkEnd w:id="97"/>
      <w:bookmarkStart w:id="98" w:name="_Toc184308036"/>
      <w:bookmarkEnd w:id="98"/>
      <w:bookmarkStart w:id="99" w:name="_Toc184308080"/>
      <w:bookmarkEnd w:id="99"/>
      <w:bookmarkStart w:id="100" w:name="_Toc184314435"/>
      <w:bookmarkEnd w:id="100"/>
      <w:bookmarkStart w:id="101" w:name="_Toc184314421"/>
      <w:bookmarkEnd w:id="101"/>
      <w:bookmarkStart w:id="102" w:name="_Toc184313265"/>
      <w:bookmarkEnd w:id="102"/>
      <w:bookmarkStart w:id="103" w:name="_Toc184310342"/>
      <w:bookmarkEnd w:id="103"/>
      <w:bookmarkStart w:id="104" w:name="_Toc184313240"/>
      <w:bookmarkEnd w:id="104"/>
      <w:bookmarkStart w:id="105" w:name="_Toc184312071"/>
      <w:bookmarkEnd w:id="105"/>
      <w:bookmarkStart w:id="106" w:name="_Toc184314423"/>
      <w:bookmarkEnd w:id="106"/>
      <w:bookmarkStart w:id="107" w:name="_Toc184314431"/>
      <w:bookmarkEnd w:id="107"/>
      <w:bookmarkStart w:id="108" w:name="_Toc184314480"/>
      <w:bookmarkEnd w:id="108"/>
      <w:bookmarkStart w:id="109" w:name="_Toc184312091"/>
      <w:bookmarkEnd w:id="109"/>
      <w:bookmarkStart w:id="110" w:name="_Toc184314461"/>
      <w:bookmarkEnd w:id="110"/>
      <w:bookmarkStart w:id="111" w:name="_Toc184310328"/>
      <w:bookmarkEnd w:id="111"/>
      <w:bookmarkStart w:id="112" w:name="_Toc184308039"/>
      <w:bookmarkEnd w:id="112"/>
      <w:bookmarkStart w:id="113" w:name="_Toc184313268"/>
      <w:bookmarkEnd w:id="113"/>
      <w:bookmarkStart w:id="114" w:name="_Toc184314424"/>
      <w:bookmarkEnd w:id="114"/>
      <w:bookmarkStart w:id="115" w:name="_Toc184313269"/>
      <w:bookmarkEnd w:id="115"/>
      <w:bookmarkStart w:id="116" w:name="_Toc184312124"/>
      <w:bookmarkEnd w:id="116"/>
      <w:bookmarkStart w:id="117" w:name="_Toc184313273"/>
      <w:bookmarkEnd w:id="117"/>
      <w:bookmarkStart w:id="118" w:name="_Toc184308046"/>
      <w:bookmarkEnd w:id="118"/>
      <w:bookmarkStart w:id="119" w:name="_Toc184308108"/>
      <w:bookmarkEnd w:id="119"/>
      <w:bookmarkStart w:id="120" w:name="_Toc184313291"/>
      <w:bookmarkEnd w:id="120"/>
      <w:bookmarkStart w:id="121" w:name="_Toc184310320"/>
      <w:bookmarkEnd w:id="121"/>
      <w:bookmarkStart w:id="122" w:name="_Toc184308079"/>
      <w:bookmarkEnd w:id="122"/>
      <w:bookmarkStart w:id="123" w:name="_Toc184313277"/>
      <w:bookmarkEnd w:id="123"/>
      <w:bookmarkStart w:id="124" w:name="_Toc184310332"/>
      <w:bookmarkEnd w:id="124"/>
      <w:bookmarkStart w:id="125" w:name="_Toc184310280"/>
      <w:bookmarkEnd w:id="125"/>
      <w:bookmarkStart w:id="126" w:name="_Toc184314445"/>
      <w:bookmarkEnd w:id="126"/>
      <w:bookmarkStart w:id="127" w:name="_Toc184310319"/>
      <w:bookmarkEnd w:id="127"/>
      <w:bookmarkStart w:id="128" w:name="_Toc184313246"/>
      <w:bookmarkEnd w:id="128"/>
      <w:bookmarkStart w:id="129" w:name="_Toc184314415"/>
      <w:bookmarkEnd w:id="129"/>
      <w:bookmarkStart w:id="130" w:name="_Toc184314455"/>
      <w:bookmarkEnd w:id="130"/>
      <w:bookmarkStart w:id="131" w:name="_Toc184314414"/>
      <w:bookmarkEnd w:id="131"/>
      <w:bookmarkStart w:id="132" w:name="_Toc184310285"/>
      <w:bookmarkEnd w:id="132"/>
      <w:bookmarkStart w:id="133" w:name="_Toc184312099"/>
      <w:bookmarkEnd w:id="133"/>
      <w:bookmarkStart w:id="134" w:name="_Toc184314426"/>
      <w:bookmarkEnd w:id="134"/>
      <w:bookmarkStart w:id="135" w:name="_Toc184313244"/>
      <w:bookmarkEnd w:id="135"/>
      <w:bookmarkStart w:id="136" w:name="_Toc184312136"/>
      <w:bookmarkEnd w:id="136"/>
      <w:bookmarkStart w:id="137" w:name="_Toc184310306"/>
      <w:bookmarkEnd w:id="137"/>
      <w:bookmarkStart w:id="138" w:name="_Toc184308057"/>
      <w:bookmarkEnd w:id="138"/>
      <w:bookmarkStart w:id="139" w:name="_Toc184310304"/>
      <w:bookmarkEnd w:id="139"/>
      <w:bookmarkStart w:id="140" w:name="_Toc184308100"/>
      <w:bookmarkEnd w:id="140"/>
      <w:bookmarkStart w:id="141" w:name="_Toc184312129"/>
      <w:bookmarkEnd w:id="141"/>
      <w:bookmarkStart w:id="142" w:name="_Toc184310284"/>
      <w:bookmarkEnd w:id="142"/>
      <w:bookmarkStart w:id="143" w:name="_Toc184314428"/>
      <w:bookmarkEnd w:id="143"/>
      <w:bookmarkStart w:id="144" w:name="_Toc184314444"/>
      <w:bookmarkEnd w:id="144"/>
      <w:bookmarkStart w:id="145" w:name="_Toc184313263"/>
      <w:bookmarkEnd w:id="145"/>
      <w:bookmarkStart w:id="146" w:name="_Toc184313278"/>
      <w:bookmarkEnd w:id="146"/>
      <w:bookmarkStart w:id="147" w:name="_Toc184312090"/>
      <w:bookmarkEnd w:id="147"/>
      <w:bookmarkStart w:id="148" w:name="_Toc184310298"/>
      <w:bookmarkEnd w:id="148"/>
      <w:bookmarkStart w:id="149" w:name="_Toc184312078"/>
      <w:bookmarkEnd w:id="149"/>
      <w:bookmarkStart w:id="150" w:name="_Toc184310273"/>
      <w:bookmarkEnd w:id="150"/>
      <w:bookmarkStart w:id="151" w:name="_Toc184313251"/>
      <w:bookmarkEnd w:id="151"/>
      <w:bookmarkStart w:id="152" w:name="_Toc184313249"/>
      <w:bookmarkEnd w:id="152"/>
      <w:bookmarkStart w:id="153" w:name="_Toc184313282"/>
      <w:bookmarkEnd w:id="153"/>
      <w:bookmarkStart w:id="154" w:name="_Toc184308077"/>
      <w:bookmarkEnd w:id="154"/>
      <w:bookmarkStart w:id="155" w:name="_Toc184312134"/>
      <w:bookmarkEnd w:id="155"/>
      <w:bookmarkStart w:id="156" w:name="_Toc184310314"/>
      <w:bookmarkEnd w:id="156"/>
      <w:bookmarkStart w:id="157" w:name="_Toc184312083"/>
      <w:bookmarkEnd w:id="157"/>
      <w:bookmarkStart w:id="158" w:name="_Toc184314478"/>
      <w:bookmarkEnd w:id="158"/>
      <w:bookmarkStart w:id="159" w:name="_Toc184313293"/>
      <w:bookmarkEnd w:id="159"/>
      <w:bookmarkStart w:id="160" w:name="_Toc184308101"/>
      <w:bookmarkEnd w:id="160"/>
      <w:bookmarkStart w:id="161" w:name="_Toc184313250"/>
      <w:bookmarkEnd w:id="161"/>
      <w:bookmarkStart w:id="162" w:name="_Toc184312079"/>
      <w:bookmarkEnd w:id="162"/>
      <w:bookmarkStart w:id="163" w:name="_Toc184312086"/>
      <w:bookmarkEnd w:id="163"/>
      <w:bookmarkStart w:id="164" w:name="_Toc184310336"/>
      <w:bookmarkEnd w:id="164"/>
      <w:bookmarkStart w:id="165" w:name="_Toc184308081"/>
      <w:bookmarkEnd w:id="165"/>
      <w:bookmarkStart w:id="166" w:name="_Toc184313247"/>
      <w:bookmarkEnd w:id="166"/>
      <w:bookmarkStart w:id="167" w:name="_Toc184310329"/>
      <w:bookmarkEnd w:id="167"/>
      <w:bookmarkStart w:id="168" w:name="_Toc184310302"/>
      <w:bookmarkEnd w:id="168"/>
      <w:bookmarkStart w:id="169" w:name="_Toc184313284"/>
      <w:bookmarkEnd w:id="169"/>
      <w:bookmarkStart w:id="170" w:name="_Toc184308047"/>
      <w:bookmarkEnd w:id="170"/>
      <w:bookmarkStart w:id="171" w:name="_Toc184313308"/>
      <w:bookmarkEnd w:id="171"/>
      <w:bookmarkStart w:id="172" w:name="_Toc184310312"/>
      <w:bookmarkEnd w:id="172"/>
      <w:bookmarkStart w:id="173" w:name="_Toc184314460"/>
      <w:bookmarkEnd w:id="173"/>
      <w:bookmarkStart w:id="174" w:name="_Toc184313257"/>
      <w:bookmarkEnd w:id="174"/>
      <w:bookmarkStart w:id="175" w:name="_Toc184310330"/>
      <w:bookmarkEnd w:id="175"/>
      <w:bookmarkStart w:id="176" w:name="_Toc184312094"/>
      <w:bookmarkEnd w:id="176"/>
      <w:bookmarkStart w:id="177" w:name="_Toc184310297"/>
      <w:bookmarkEnd w:id="177"/>
      <w:bookmarkStart w:id="178" w:name="_Toc184314429"/>
      <w:bookmarkEnd w:id="178"/>
      <w:bookmarkStart w:id="179" w:name="_Toc184312125"/>
      <w:bookmarkEnd w:id="179"/>
      <w:bookmarkStart w:id="180" w:name="_Toc184310307"/>
      <w:bookmarkEnd w:id="180"/>
      <w:bookmarkStart w:id="181" w:name="_Toc184312133"/>
      <w:bookmarkEnd w:id="181"/>
      <w:bookmarkStart w:id="182" w:name="_Toc184313255"/>
      <w:bookmarkEnd w:id="182"/>
      <w:bookmarkStart w:id="183" w:name="_Toc184314458"/>
      <w:bookmarkEnd w:id="183"/>
      <w:bookmarkStart w:id="184" w:name="_Toc184310283"/>
      <w:bookmarkEnd w:id="184"/>
      <w:bookmarkStart w:id="185" w:name="_Toc184312130"/>
      <w:bookmarkEnd w:id="185"/>
      <w:bookmarkStart w:id="186" w:name="_Toc184310296"/>
      <w:bookmarkEnd w:id="186"/>
      <w:bookmarkStart w:id="187" w:name="_Toc184310323"/>
      <w:bookmarkEnd w:id="187"/>
      <w:bookmarkStart w:id="188" w:name="_Toc184310334"/>
      <w:bookmarkEnd w:id="188"/>
      <w:bookmarkStart w:id="189" w:name="_Toc184313290"/>
      <w:bookmarkEnd w:id="189"/>
      <w:bookmarkStart w:id="190" w:name="_Toc184312126"/>
      <w:bookmarkEnd w:id="190"/>
      <w:bookmarkStart w:id="191" w:name="_Toc184314433"/>
      <w:bookmarkEnd w:id="191"/>
      <w:bookmarkStart w:id="192" w:name="_Toc184314442"/>
      <w:bookmarkEnd w:id="192"/>
      <w:bookmarkStart w:id="193" w:name="_Toc184308072"/>
      <w:bookmarkEnd w:id="193"/>
      <w:bookmarkStart w:id="194" w:name="_Toc184308050"/>
      <w:bookmarkEnd w:id="194"/>
      <w:bookmarkStart w:id="195" w:name="_Toc184314473"/>
      <w:bookmarkEnd w:id="195"/>
      <w:bookmarkStart w:id="196" w:name="_Toc184310337"/>
      <w:bookmarkEnd w:id="196"/>
      <w:bookmarkStart w:id="197" w:name="_Toc184310291"/>
      <w:bookmarkEnd w:id="197"/>
      <w:bookmarkStart w:id="198" w:name="_Toc184308037"/>
      <w:bookmarkEnd w:id="198"/>
      <w:bookmarkStart w:id="199" w:name="_Toc184313306"/>
      <w:bookmarkEnd w:id="199"/>
      <w:bookmarkStart w:id="200" w:name="_Toc184313238"/>
      <w:bookmarkEnd w:id="200"/>
      <w:bookmarkStart w:id="201" w:name="_Toc184314456"/>
      <w:bookmarkEnd w:id="201"/>
      <w:bookmarkStart w:id="202" w:name="_Toc184308075"/>
      <w:bookmarkEnd w:id="202"/>
      <w:bookmarkStart w:id="203" w:name="_Toc184310324"/>
      <w:bookmarkEnd w:id="203"/>
      <w:bookmarkStart w:id="204" w:name="_Toc184312067"/>
      <w:bookmarkEnd w:id="204"/>
      <w:bookmarkStart w:id="205" w:name="_Toc184308042"/>
      <w:bookmarkEnd w:id="205"/>
      <w:bookmarkStart w:id="206" w:name="_Toc184312112"/>
      <w:bookmarkEnd w:id="206"/>
      <w:bookmarkStart w:id="207" w:name="_Toc184308095"/>
      <w:bookmarkEnd w:id="207"/>
      <w:bookmarkStart w:id="208" w:name="_Toc184308099"/>
      <w:bookmarkEnd w:id="208"/>
      <w:bookmarkStart w:id="209" w:name="_Toc184314434"/>
      <w:bookmarkEnd w:id="209"/>
      <w:bookmarkStart w:id="210" w:name="_Toc184308068"/>
      <w:bookmarkEnd w:id="210"/>
      <w:bookmarkStart w:id="211" w:name="_Toc184310326"/>
      <w:bookmarkEnd w:id="211"/>
      <w:bookmarkStart w:id="212" w:name="_Toc184310338"/>
      <w:bookmarkEnd w:id="212"/>
      <w:bookmarkStart w:id="213" w:name="_Toc184314469"/>
      <w:bookmarkEnd w:id="213"/>
      <w:bookmarkStart w:id="214" w:name="_Toc184314438"/>
      <w:bookmarkEnd w:id="214"/>
      <w:bookmarkStart w:id="215" w:name="_Toc184314441"/>
      <w:bookmarkEnd w:id="215"/>
      <w:bookmarkStart w:id="216" w:name="_Toc184314436"/>
      <w:bookmarkEnd w:id="216"/>
      <w:bookmarkStart w:id="217" w:name="_Toc184313283"/>
      <w:bookmarkEnd w:id="217"/>
      <w:bookmarkStart w:id="218" w:name="_Toc184312104"/>
      <w:bookmarkEnd w:id="218"/>
      <w:bookmarkStart w:id="219" w:name="_Toc184313302"/>
      <w:bookmarkEnd w:id="219"/>
      <w:bookmarkStart w:id="220" w:name="_Toc184314446"/>
      <w:bookmarkEnd w:id="220"/>
      <w:bookmarkStart w:id="221" w:name="_Toc184312077"/>
      <w:bookmarkEnd w:id="221"/>
      <w:bookmarkStart w:id="222" w:name="_Toc184312118"/>
      <w:bookmarkEnd w:id="222"/>
      <w:bookmarkStart w:id="223" w:name="_Toc184314427"/>
      <w:bookmarkEnd w:id="223"/>
      <w:bookmarkStart w:id="224" w:name="_Toc184312093"/>
      <w:bookmarkEnd w:id="224"/>
      <w:bookmarkStart w:id="225" w:name="_Toc184314476"/>
      <w:bookmarkEnd w:id="225"/>
      <w:bookmarkStart w:id="226" w:name="_Toc184314410"/>
      <w:bookmarkEnd w:id="226"/>
      <w:bookmarkStart w:id="227" w:name="_Toc184308104"/>
      <w:bookmarkEnd w:id="227"/>
      <w:bookmarkStart w:id="228" w:name="_Toc184314416"/>
      <w:bookmarkEnd w:id="228"/>
      <w:bookmarkStart w:id="229" w:name="_Toc184310287"/>
      <w:bookmarkEnd w:id="229"/>
      <w:bookmarkStart w:id="230" w:name="_Toc184310309"/>
      <w:bookmarkEnd w:id="230"/>
      <w:bookmarkStart w:id="231" w:name="_Toc184312084"/>
      <w:bookmarkEnd w:id="231"/>
      <w:bookmarkStart w:id="232" w:name="_Toc184314454"/>
      <w:bookmarkEnd w:id="232"/>
      <w:bookmarkStart w:id="233" w:name="_Toc184312116"/>
      <w:bookmarkEnd w:id="233"/>
      <w:bookmarkStart w:id="234" w:name="_Toc184313256"/>
      <w:bookmarkEnd w:id="234"/>
      <w:bookmarkStart w:id="235" w:name="_Toc184314457"/>
      <w:bookmarkEnd w:id="235"/>
      <w:bookmarkStart w:id="236" w:name="_Toc184312106"/>
      <w:bookmarkEnd w:id="236"/>
      <w:bookmarkStart w:id="237" w:name="_Toc184308062"/>
      <w:bookmarkEnd w:id="237"/>
      <w:bookmarkStart w:id="238" w:name="_Toc184308056"/>
      <w:bookmarkEnd w:id="238"/>
      <w:bookmarkStart w:id="239" w:name="_Toc184313276"/>
      <w:bookmarkEnd w:id="239"/>
      <w:bookmarkStart w:id="240" w:name="_Toc184308053"/>
      <w:bookmarkEnd w:id="240"/>
      <w:bookmarkStart w:id="241" w:name="_Toc184312108"/>
      <w:bookmarkEnd w:id="241"/>
      <w:bookmarkStart w:id="242" w:name="_Toc184310343"/>
      <w:bookmarkEnd w:id="242"/>
      <w:bookmarkStart w:id="243" w:name="_Toc184310278"/>
      <w:bookmarkEnd w:id="243"/>
      <w:bookmarkStart w:id="244" w:name="_Toc184310325"/>
      <w:bookmarkEnd w:id="244"/>
      <w:bookmarkStart w:id="245" w:name="_Toc184310341"/>
      <w:bookmarkEnd w:id="245"/>
      <w:bookmarkStart w:id="246" w:name="_Toc184308058"/>
      <w:bookmarkEnd w:id="246"/>
      <w:bookmarkStart w:id="247" w:name="_Toc184308054"/>
      <w:bookmarkEnd w:id="247"/>
      <w:bookmarkStart w:id="248" w:name="_Toc184310303"/>
      <w:bookmarkEnd w:id="248"/>
      <w:bookmarkStart w:id="249" w:name="_Toc184313303"/>
      <w:bookmarkEnd w:id="249"/>
      <w:bookmarkStart w:id="250" w:name="_Toc184314464"/>
      <w:bookmarkEnd w:id="250"/>
      <w:bookmarkStart w:id="251" w:name="_Toc184308043"/>
      <w:bookmarkEnd w:id="251"/>
      <w:bookmarkStart w:id="252" w:name="_Toc184308040"/>
      <w:bookmarkEnd w:id="252"/>
      <w:bookmarkStart w:id="253" w:name="_Toc184310311"/>
      <w:bookmarkEnd w:id="253"/>
      <w:bookmarkStart w:id="254" w:name="_Toc184310301"/>
      <w:bookmarkEnd w:id="254"/>
      <w:bookmarkStart w:id="255" w:name="_Toc184312111"/>
      <w:bookmarkEnd w:id="255"/>
      <w:bookmarkStart w:id="256" w:name="_Toc184308097"/>
      <w:bookmarkEnd w:id="256"/>
      <w:bookmarkStart w:id="257" w:name="_Toc184308106"/>
      <w:bookmarkEnd w:id="257"/>
      <w:bookmarkStart w:id="258" w:name="_Toc184308103"/>
      <w:bookmarkEnd w:id="258"/>
      <w:bookmarkStart w:id="259" w:name="_Toc184313243"/>
      <w:bookmarkEnd w:id="259"/>
      <w:bookmarkStart w:id="260" w:name="_Toc184310281"/>
      <w:bookmarkEnd w:id="260"/>
      <w:bookmarkStart w:id="261" w:name="_Toc184308038"/>
      <w:bookmarkEnd w:id="261"/>
      <w:bookmarkStart w:id="262" w:name="_Toc184310339"/>
      <w:bookmarkEnd w:id="262"/>
      <w:bookmarkStart w:id="263" w:name="_Toc184314425"/>
      <w:bookmarkEnd w:id="263"/>
      <w:bookmarkStart w:id="264" w:name="_Toc184313266"/>
      <w:bookmarkEnd w:id="264"/>
      <w:bookmarkStart w:id="265" w:name="_Toc184312069"/>
      <w:bookmarkEnd w:id="265"/>
      <w:bookmarkStart w:id="266" w:name="_Toc184313295"/>
      <w:bookmarkEnd w:id="266"/>
      <w:bookmarkStart w:id="267" w:name="_Toc184313304"/>
      <w:bookmarkEnd w:id="267"/>
      <w:bookmarkStart w:id="268" w:name="_Toc184314448"/>
      <w:bookmarkEnd w:id="268"/>
      <w:bookmarkStart w:id="269" w:name="_Toc184310292"/>
      <w:bookmarkEnd w:id="269"/>
      <w:bookmarkStart w:id="270" w:name="_Toc184314439"/>
      <w:bookmarkEnd w:id="270"/>
      <w:bookmarkStart w:id="271" w:name="_Toc184308055"/>
      <w:bookmarkEnd w:id="271"/>
      <w:bookmarkStart w:id="272" w:name="_Toc184308086"/>
      <w:bookmarkEnd w:id="272"/>
      <w:bookmarkStart w:id="273" w:name="_Toc184308091"/>
      <w:bookmarkEnd w:id="273"/>
      <w:bookmarkStart w:id="274" w:name="_Toc184313245"/>
      <w:bookmarkEnd w:id="274"/>
      <w:bookmarkStart w:id="275" w:name="_Toc184314481"/>
      <w:bookmarkEnd w:id="275"/>
      <w:bookmarkStart w:id="276" w:name="_Toc184312114"/>
      <w:bookmarkEnd w:id="276"/>
      <w:bookmarkStart w:id="277" w:name="_Toc184312089"/>
      <w:bookmarkEnd w:id="277"/>
      <w:bookmarkStart w:id="278" w:name="_Toc184312081"/>
      <w:bookmarkEnd w:id="278"/>
      <w:bookmarkStart w:id="279" w:name="_Toc184313254"/>
      <w:bookmarkEnd w:id="279"/>
      <w:bookmarkStart w:id="280" w:name="_Toc184312123"/>
      <w:bookmarkEnd w:id="280"/>
      <w:bookmarkStart w:id="281" w:name="_Toc184313294"/>
      <w:bookmarkEnd w:id="281"/>
      <w:bookmarkStart w:id="282" w:name="_Toc184312135"/>
      <w:bookmarkEnd w:id="282"/>
      <w:bookmarkStart w:id="283" w:name="_Toc184312101"/>
      <w:bookmarkEnd w:id="283"/>
      <w:bookmarkStart w:id="284" w:name="_Toc184308096"/>
      <w:bookmarkEnd w:id="284"/>
      <w:bookmarkStart w:id="285" w:name="_Toc184310321"/>
      <w:bookmarkEnd w:id="285"/>
      <w:bookmarkStart w:id="286" w:name="_Toc184314443"/>
      <w:bookmarkEnd w:id="286"/>
      <w:bookmarkStart w:id="287" w:name="_Toc184310289"/>
      <w:bookmarkEnd w:id="287"/>
      <w:bookmarkStart w:id="288" w:name="_Toc184313262"/>
      <w:bookmarkEnd w:id="288"/>
      <w:bookmarkStart w:id="289" w:name="_Toc184313270"/>
      <w:bookmarkEnd w:id="289"/>
      <w:bookmarkStart w:id="290" w:name="_Toc184310277"/>
      <w:bookmarkEnd w:id="290"/>
      <w:bookmarkStart w:id="291" w:name="_Toc184313300"/>
      <w:bookmarkEnd w:id="291"/>
      <w:bookmarkStart w:id="292" w:name="_Toc184312102"/>
      <w:bookmarkEnd w:id="292"/>
      <w:bookmarkStart w:id="293" w:name="_Toc184308084"/>
      <w:bookmarkEnd w:id="293"/>
      <w:bookmarkStart w:id="294" w:name="_Toc184313301"/>
      <w:bookmarkEnd w:id="294"/>
      <w:bookmarkStart w:id="295" w:name="_Toc184312097"/>
      <w:bookmarkEnd w:id="295"/>
      <w:bookmarkStart w:id="296" w:name="_Toc184314465"/>
      <w:bookmarkEnd w:id="296"/>
      <w:bookmarkStart w:id="297" w:name="_Toc184312068"/>
      <w:bookmarkEnd w:id="297"/>
      <w:bookmarkStart w:id="298" w:name="_Toc184308059"/>
      <w:bookmarkEnd w:id="298"/>
      <w:bookmarkStart w:id="299" w:name="_Toc184312098"/>
      <w:bookmarkEnd w:id="299"/>
      <w:bookmarkStart w:id="300" w:name="_Toc184310290"/>
      <w:bookmarkEnd w:id="300"/>
      <w:bookmarkStart w:id="301" w:name="_Toc184312100"/>
      <w:bookmarkEnd w:id="301"/>
      <w:bookmarkStart w:id="302" w:name="_Toc184314447"/>
      <w:bookmarkEnd w:id="302"/>
      <w:bookmarkStart w:id="303" w:name="_Toc184312109"/>
      <w:bookmarkEnd w:id="303"/>
      <w:bookmarkStart w:id="304" w:name="_Toc184312139"/>
      <w:bookmarkEnd w:id="304"/>
      <w:bookmarkStart w:id="305" w:name="_Toc184312103"/>
      <w:bookmarkEnd w:id="305"/>
      <w:bookmarkStart w:id="306" w:name="_Toc184310288"/>
      <w:bookmarkEnd w:id="306"/>
      <w:bookmarkStart w:id="307" w:name="_Toc184312096"/>
      <w:bookmarkEnd w:id="307"/>
      <w:bookmarkStart w:id="308" w:name="_Toc184313298"/>
      <w:bookmarkEnd w:id="308"/>
      <w:bookmarkStart w:id="309" w:name="_Toc184308048"/>
      <w:bookmarkEnd w:id="309"/>
      <w:bookmarkStart w:id="310" w:name="_Toc184308089"/>
      <w:bookmarkEnd w:id="310"/>
      <w:bookmarkStart w:id="311" w:name="_Toc184310317"/>
      <w:bookmarkEnd w:id="311"/>
      <w:bookmarkStart w:id="312" w:name="_Toc184314451"/>
      <w:bookmarkEnd w:id="312"/>
      <w:bookmarkStart w:id="313" w:name="_Toc184312072"/>
      <w:bookmarkEnd w:id="313"/>
      <w:bookmarkStart w:id="314" w:name="_Toc184312076"/>
      <w:bookmarkEnd w:id="314"/>
      <w:bookmarkStart w:id="315" w:name="_Toc184314470"/>
      <w:bookmarkEnd w:id="315"/>
      <w:bookmarkStart w:id="316" w:name="_Toc184313241"/>
      <w:bookmarkEnd w:id="316"/>
      <w:bookmarkStart w:id="317" w:name="_Toc184308082"/>
      <w:bookmarkEnd w:id="317"/>
      <w:bookmarkStart w:id="318" w:name="_Toc184312074"/>
      <w:bookmarkEnd w:id="318"/>
      <w:bookmarkStart w:id="319" w:name="_Toc184313289"/>
      <w:bookmarkEnd w:id="319"/>
      <w:bookmarkStart w:id="320" w:name="_Toc184310300"/>
      <w:bookmarkEnd w:id="320"/>
      <w:bookmarkStart w:id="321" w:name="_Toc184313248"/>
      <w:bookmarkEnd w:id="321"/>
      <w:bookmarkStart w:id="322" w:name="_Toc184310318"/>
      <w:bookmarkEnd w:id="322"/>
      <w:bookmarkStart w:id="323" w:name="_Toc184313297"/>
      <w:bookmarkEnd w:id="323"/>
      <w:bookmarkStart w:id="324" w:name="_Toc184308071"/>
      <w:bookmarkEnd w:id="324"/>
      <w:bookmarkStart w:id="325" w:name="_Toc184312073"/>
      <w:bookmarkEnd w:id="325"/>
      <w:bookmarkStart w:id="326" w:name="_Toc184308064"/>
      <w:bookmarkEnd w:id="326"/>
      <w:bookmarkStart w:id="327" w:name="_Toc184310344"/>
      <w:bookmarkEnd w:id="327"/>
      <w:bookmarkStart w:id="328" w:name="_Toc184313259"/>
      <w:bookmarkEnd w:id="328"/>
      <w:bookmarkStart w:id="329" w:name="_Toc184313287"/>
      <w:bookmarkEnd w:id="329"/>
      <w:bookmarkStart w:id="330" w:name="_Toc184314411"/>
      <w:bookmarkEnd w:id="330"/>
      <w:bookmarkStart w:id="331" w:name="_Toc184308051"/>
      <w:bookmarkEnd w:id="331"/>
      <w:bookmarkStart w:id="332" w:name="_Toc184314417"/>
      <w:bookmarkEnd w:id="332"/>
      <w:bookmarkStart w:id="333" w:name="_Toc184312110"/>
      <w:bookmarkEnd w:id="333"/>
      <w:bookmarkStart w:id="334" w:name="_Toc184308092"/>
      <w:bookmarkEnd w:id="334"/>
      <w:bookmarkStart w:id="335" w:name="_Toc184314468"/>
      <w:bookmarkEnd w:id="335"/>
      <w:bookmarkStart w:id="336" w:name="_Toc184308093"/>
      <w:bookmarkEnd w:id="336"/>
      <w:bookmarkStart w:id="337" w:name="_Toc184313292"/>
      <w:bookmarkEnd w:id="337"/>
      <w:bookmarkStart w:id="338" w:name="_Toc184312120"/>
      <w:bookmarkEnd w:id="338"/>
      <w:bookmarkStart w:id="339" w:name="_Toc184313272"/>
      <w:bookmarkEnd w:id="339"/>
      <w:bookmarkStart w:id="340" w:name="_Toc184314420"/>
      <w:bookmarkEnd w:id="340"/>
      <w:bookmarkStart w:id="341" w:name="_Toc184313239"/>
      <w:bookmarkEnd w:id="341"/>
      <w:bookmarkStart w:id="342" w:name="_Toc184313279"/>
      <w:bookmarkEnd w:id="342"/>
      <w:bookmarkStart w:id="343" w:name="_Toc184308107"/>
      <w:bookmarkEnd w:id="343"/>
      <w:bookmarkStart w:id="344" w:name="_Toc184310295"/>
      <w:bookmarkEnd w:id="344"/>
      <w:bookmarkStart w:id="345" w:name="_Toc184313309"/>
      <w:bookmarkEnd w:id="345"/>
      <w:bookmarkStart w:id="346" w:name="_Toc184308076"/>
      <w:bookmarkEnd w:id="346"/>
      <w:bookmarkStart w:id="347" w:name="_Toc184310310"/>
      <w:bookmarkEnd w:id="347"/>
      <w:bookmarkStart w:id="348" w:name="_Toc184310272"/>
      <w:bookmarkEnd w:id="348"/>
      <w:bookmarkStart w:id="349" w:name="_Toc184312095"/>
      <w:bookmarkEnd w:id="349"/>
      <w:bookmarkStart w:id="350" w:name="_Toc184308045"/>
      <w:bookmarkEnd w:id="350"/>
      <w:bookmarkStart w:id="351" w:name="_Toc184310276"/>
      <w:bookmarkEnd w:id="351"/>
      <w:bookmarkStart w:id="352" w:name="_Toc184312121"/>
      <w:bookmarkEnd w:id="352"/>
      <w:bookmarkStart w:id="353" w:name="_Toc184310322"/>
      <w:bookmarkEnd w:id="353"/>
      <w:bookmarkStart w:id="354" w:name="_Toc184308105"/>
      <w:bookmarkEnd w:id="354"/>
      <w:bookmarkStart w:id="355" w:name="_Toc184308061"/>
      <w:bookmarkEnd w:id="355"/>
      <w:bookmarkStart w:id="356" w:name="_Toc184312127"/>
      <w:bookmarkEnd w:id="356"/>
      <w:bookmarkStart w:id="357" w:name="_Toc184312117"/>
      <w:bookmarkEnd w:id="357"/>
      <w:bookmarkStart w:id="358" w:name="_Toc184308063"/>
      <w:bookmarkEnd w:id="358"/>
      <w:bookmarkStart w:id="359" w:name="_Toc184312088"/>
      <w:bookmarkEnd w:id="359"/>
      <w:bookmarkStart w:id="360" w:name="_Toc184314440"/>
      <w:bookmarkEnd w:id="360"/>
      <w:bookmarkStart w:id="361" w:name="_Toc184308069"/>
      <w:bookmarkEnd w:id="361"/>
      <w:bookmarkStart w:id="362" w:name="_Toc184312080"/>
      <w:bookmarkEnd w:id="362"/>
      <w:bookmarkStart w:id="363" w:name="_Toc184308094"/>
      <w:bookmarkEnd w:id="363"/>
      <w:bookmarkStart w:id="364" w:name="_Toc184308074"/>
      <w:bookmarkEnd w:id="364"/>
      <w:bookmarkStart w:id="365" w:name="_Toc184312132"/>
      <w:bookmarkEnd w:id="365"/>
      <w:bookmarkStart w:id="366" w:name="_Toc184314474"/>
      <w:bookmarkEnd w:id="366"/>
      <w:bookmarkStart w:id="367" w:name="_Toc184312115"/>
      <w:bookmarkEnd w:id="367"/>
      <w:bookmarkStart w:id="368" w:name="_Toc184308065"/>
      <w:bookmarkEnd w:id="368"/>
      <w:bookmarkStart w:id="369" w:name="_Toc184314418"/>
      <w:bookmarkEnd w:id="369"/>
      <w:bookmarkStart w:id="370" w:name="_Toc184314475"/>
      <w:bookmarkEnd w:id="370"/>
      <w:bookmarkStart w:id="371" w:name="_Toc184310331"/>
      <w:bookmarkEnd w:id="371"/>
      <w:bookmarkStart w:id="372" w:name="_Toc184313286"/>
      <w:bookmarkEnd w:id="372"/>
      <w:bookmarkStart w:id="373" w:name="_Toc184310299"/>
      <w:bookmarkEnd w:id="373"/>
      <w:bookmarkStart w:id="374" w:name="_Toc184314466"/>
      <w:bookmarkEnd w:id="374"/>
      <w:bookmarkStart w:id="375" w:name="_Toc184313299"/>
      <w:bookmarkEnd w:id="375"/>
      <w:bookmarkStart w:id="376" w:name="_Toc184312070"/>
      <w:bookmarkEnd w:id="376"/>
      <w:bookmarkStart w:id="377" w:name="_Toc184310294"/>
      <w:bookmarkEnd w:id="377"/>
      <w:bookmarkStart w:id="378" w:name="_Toc184312107"/>
      <w:bookmarkEnd w:id="378"/>
      <w:bookmarkStart w:id="379" w:name="_Toc184310279"/>
      <w:bookmarkEnd w:id="379"/>
      <w:bookmarkStart w:id="380" w:name="_Toc184314462"/>
      <w:bookmarkEnd w:id="380"/>
      <w:bookmarkStart w:id="381" w:name="_Toc184312082"/>
      <w:bookmarkEnd w:id="381"/>
      <w:bookmarkStart w:id="382" w:name="_Toc184314412"/>
      <w:bookmarkEnd w:id="382"/>
      <w:bookmarkStart w:id="383" w:name="_Toc184314459"/>
      <w:bookmarkEnd w:id="383"/>
      <w:bookmarkStart w:id="384" w:name="_Toc184310275"/>
      <w:bookmarkEnd w:id="384"/>
      <w:bookmarkStart w:id="385" w:name="_Toc184313285"/>
      <w:bookmarkEnd w:id="385"/>
      <w:bookmarkStart w:id="386" w:name="_Toc184312122"/>
      <w:bookmarkEnd w:id="386"/>
      <w:bookmarkStart w:id="387" w:name="_Toc184314419"/>
      <w:bookmarkEnd w:id="387"/>
      <w:bookmarkStart w:id="388" w:name="_Toc184312087"/>
      <w:bookmarkEnd w:id="388"/>
      <w:bookmarkStart w:id="389" w:name="_Toc184313260"/>
      <w:bookmarkEnd w:id="389"/>
      <w:bookmarkStart w:id="390" w:name="_Toc184314449"/>
      <w:bookmarkEnd w:id="390"/>
      <w:bookmarkStart w:id="391" w:name="_Toc184308066"/>
      <w:bookmarkEnd w:id="391"/>
      <w:bookmarkStart w:id="392" w:name="_Toc184313281"/>
      <w:bookmarkEnd w:id="392"/>
      <w:bookmarkStart w:id="393" w:name="_Toc184308087"/>
      <w:bookmarkEnd w:id="393"/>
      <w:bookmarkStart w:id="394" w:name="_Toc184313274"/>
      <w:bookmarkEnd w:id="394"/>
      <w:bookmarkStart w:id="395" w:name="_Toc184310274"/>
      <w:bookmarkEnd w:id="395"/>
      <w:bookmarkStart w:id="396" w:name="_Toc184314477"/>
      <w:bookmarkEnd w:id="396"/>
      <w:bookmarkStart w:id="397" w:name="_Toc184313288"/>
      <w:bookmarkEnd w:id="397"/>
      <w:bookmarkStart w:id="398" w:name="_Toc184308085"/>
      <w:bookmarkEnd w:id="398"/>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6"/>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4979"/>
        <w:gridCol w:w="780"/>
        <w:gridCol w:w="133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62"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979"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80"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332" w:type="dxa"/>
            <w:vAlign w:val="center"/>
          </w:tcPr>
          <w:p>
            <w:pPr>
              <w:snapToGrid w:val="0"/>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956" w:type="dxa"/>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具有大型体育赛事的场馆临时配套设施服务经验的（大型体育赛事是指奥运会、青奥会、亚运会、世界大运会等，世界或亚洲单项体育赛事如世界锦标赛、世界杯、亚洲锦标赛及亚洲杯、全运会等），每提供1个案例得1分，最高得2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证明材料：1）须提供案例合同或中标通知书或用户证明复印件并加盖供应商公章；2）提供的证明材料需能体现相关评审因素，不提供或者不能提供有效证明的，不得分。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供应商具有有效期内的质量管理体系认证证书、职业安全健康管理体系认证证书、环境管理体系认证证书，每个得1分，最高得3分。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证明材料：认证证书复印件并加盖公章</w:t>
            </w:r>
          </w:p>
        </w:tc>
        <w:tc>
          <w:tcPr>
            <w:tcW w:w="780"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332"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62" w:type="dxa"/>
            <w:vMerge w:val="restar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4979" w:type="dxa"/>
            <w:vAlign w:val="center"/>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设计方案：包括篷房、临时板房（</w:t>
            </w:r>
            <w:r>
              <w:rPr>
                <w:rFonts w:hint="eastAsia" w:ascii="宋体" w:hAnsi="宋体" w:cs="宋体"/>
                <w:color w:val="auto"/>
                <w:kern w:val="0"/>
                <w:sz w:val="24"/>
                <w:lang w:bidi="ar"/>
              </w:rPr>
              <w:t>母婴室</w:t>
            </w:r>
            <w:r>
              <w:rPr>
                <w:rFonts w:hint="eastAsia" w:cs="仿宋_GB2312" w:asciiTheme="minorEastAsia" w:hAnsiTheme="minorEastAsia" w:eastAsiaTheme="minorEastAsia"/>
                <w:color w:val="auto"/>
                <w:sz w:val="24"/>
              </w:rPr>
              <w:t>）、集装箱房、围栏、临时厕所、平台等，设计方案（成品效果图）提供齐全的得2分；只提供部分设计方案的得1分，未提供得不得分</w:t>
            </w:r>
          </w:p>
        </w:tc>
        <w:tc>
          <w:tcPr>
            <w:tcW w:w="780"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762" w:type="dxa"/>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4979" w:type="dxa"/>
            <w:vAlign w:val="center"/>
          </w:tcPr>
          <w:p>
            <w:pPr>
              <w:snapToGrid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根据杭师大场馆群运行设计，提供项目临时设施相关设计方案</w:t>
            </w:r>
            <w:r>
              <w:rPr>
                <w:rFonts w:hint="eastAsia" w:cs="仿宋_GB2312" w:asciiTheme="minorEastAsia" w:hAnsiTheme="minorEastAsia" w:eastAsiaTheme="minorEastAsia"/>
                <w:color w:val="auto"/>
                <w:sz w:val="24"/>
              </w:rPr>
              <w:t>（成品效果图）进行综合评审：</w:t>
            </w:r>
          </w:p>
          <w:p>
            <w:pPr>
              <w:numPr>
                <w:ilvl w:val="0"/>
                <w:numId w:val="2"/>
              </w:num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设计方案完整、设计理念先进，与赛事主题、形象契合度高且具有合理性、科学性、针对性的得8分；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（2）设计方案基本完整，设计理念较先进，与赛事形象较契合，方案设计较合理的得5分；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（3）设计方案不完整，设计理念不足，与赛事主题、形象契合度低或合理性、科学性、针对性不足的得2分；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（4）未提供设计方案不得分。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4979" w:type="dxa"/>
            <w:vAlign w:val="center"/>
          </w:tcPr>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根据供应商提供项目总体实施方案（包括但不限于项目总体计划、实施目标、特点和难点及相应措施等）进行综合评审：</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（1）方案完整，目标明确，重难点分析科学合理，对应措施切实可行的得6分；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（2）方案较完整，目标较明确，重难点分析较科学合理，对应措施基本可行的得4分；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（3）方案部分欠缺，目标含糊，重难点分析部分合理，对应措施可行性低的得2分；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（4）未提供实施方案不得分。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6</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根据供应商提供相应专项施工方案（包括但不限于主要分部施工方法、施工工艺、确保不破坏地面及拆卸后的设施保护）进行综合评审：</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（1）方案完整，具有合理性、科学性、针对性，完全符合施工实际情况的得5分；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（2）方案较完整，方案较合理、较科学、较具有针对性，基本符合施工实际情况的得4分；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（3）方案部分缺失，方案不够合理、科学、针对性较差，与施工实际情况吻合度差的得2分；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（4）未提供实施方案不得分。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根据供应商提供拆除及恢复方案进行综合评审：</w:t>
            </w:r>
          </w:p>
          <w:p>
            <w:pPr>
              <w:numPr>
                <w:ilvl w:val="0"/>
                <w:numId w:val="3"/>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方案完整，具有合理性、科学性、针对性的得5分；</w:t>
            </w:r>
          </w:p>
          <w:p>
            <w:pPr>
              <w:numPr>
                <w:ilvl w:val="0"/>
                <w:numId w:val="3"/>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方案较完整，合理性、科学性、针对性较好的得4分；</w:t>
            </w:r>
          </w:p>
          <w:p>
            <w:pPr>
              <w:numPr>
                <w:ilvl w:val="0"/>
                <w:numId w:val="3"/>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方案部分缺失，合理性、科学性、针对性较差的得2分；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未提供方案不得分。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根据供应商提供的进度保障措施方案进行综合评审：</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（1）方案完整，具有合理性、科学性、针对性强且进度计划完全满足项目要求得5分；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（2）方案较完整，方案较合理、较科学、针对性较好，进度计划基本满足项目要求的得4分；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（3）方案部分缺失，方案不够合理、科学、针对性较差，进度计划难以满足项目要求的得2分；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（4）未提供措施方案不得分。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根据供应商提供赛时保障维护方案进行综合评审：</w:t>
            </w:r>
          </w:p>
          <w:p>
            <w:pPr>
              <w:numPr>
                <w:ilvl w:val="0"/>
                <w:numId w:val="4"/>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方案完整，具有合理性、及时性、针对性的得5分；</w:t>
            </w:r>
          </w:p>
          <w:p>
            <w:pPr>
              <w:numPr>
                <w:ilvl w:val="0"/>
                <w:numId w:val="4"/>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方案较完整，合理性、及时性、针对性较好的得4分；</w:t>
            </w:r>
          </w:p>
          <w:p>
            <w:pPr>
              <w:numPr>
                <w:ilvl w:val="0"/>
                <w:numId w:val="4"/>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方案部分缺失，合理性、及时性、针对性较差的得2分；</w:t>
            </w:r>
            <w:bookmarkStart w:id="413" w:name="_GoBack"/>
            <w:bookmarkEnd w:id="413"/>
          </w:p>
          <w:p>
            <w:pPr>
              <w:numPr>
                <w:ilvl w:val="0"/>
                <w:numId w:val="4"/>
              </w:num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未提供方案不得分。</w:t>
            </w:r>
          </w:p>
        </w:tc>
        <w:tc>
          <w:tcPr>
            <w:tcW w:w="780"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4979" w:type="dxa"/>
            <w:vAlign w:val="center"/>
          </w:tcPr>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根据供应商拟投入本项目的劳动力、主要材料和设备、设施等各项资源进行综合评审：</w:t>
            </w:r>
          </w:p>
          <w:p>
            <w:pPr>
              <w:numPr>
                <w:ilvl w:val="0"/>
                <w:numId w:val="5"/>
              </w:num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资源投入配置充足，具有合理性、科学性，与整体进度计划相符得5分；</w:t>
            </w:r>
          </w:p>
          <w:p>
            <w:pPr>
              <w:numPr>
                <w:ilvl w:val="0"/>
                <w:numId w:val="5"/>
              </w:num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资源投入配置较充足，配置计划较合理、较科学，与整体进度计划基本相符得4分；</w:t>
            </w:r>
          </w:p>
          <w:p>
            <w:pPr>
              <w:numPr>
                <w:ilvl w:val="0"/>
                <w:numId w:val="5"/>
              </w:num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资源投入配置不足、配置计划不够科学合理，难以满足整体进度计划得2分；</w:t>
            </w:r>
          </w:p>
          <w:p>
            <w:pPr>
              <w:numPr>
                <w:ilvl w:val="0"/>
                <w:numId w:val="5"/>
              </w:num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未提供资源配置计划不得分。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4979" w:type="dxa"/>
            <w:vAlign w:val="center"/>
          </w:tcPr>
          <w:p>
            <w:pPr>
              <w:snapToGrid w:val="0"/>
              <w:rPr>
                <w:rFonts w:cs="仿宋_GB2312" w:asciiTheme="minorEastAsia" w:hAnsiTheme="minorEastAsia"/>
                <w:color w:val="auto"/>
                <w:sz w:val="24"/>
              </w:rPr>
            </w:pPr>
            <w:r>
              <w:rPr>
                <w:rFonts w:hint="eastAsia" w:ascii="宋体" w:hAnsi="宋体" w:cs="宋体"/>
                <w:color w:val="auto"/>
                <w:sz w:val="24"/>
              </w:rPr>
              <w:t>完全响应《第三章采购需求》中“附表杭州师范大学亚运场馆群临时配套设施清单”的要求的得8分，临时设施参数、功能、设备配置低于采购需求（负偏离）的每条扣1分，扣完为止。</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4979" w:type="dxa"/>
            <w:vAlign w:val="center"/>
          </w:tcPr>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根据供应商提供的临时设施所用材料和构配件</w:t>
            </w:r>
            <w:r>
              <w:rPr>
                <w:rFonts w:hint="eastAsia" w:ascii="宋体" w:hAnsi="宋体" w:cs="宋体"/>
                <w:color w:val="auto"/>
                <w:kern w:val="0"/>
                <w:sz w:val="24"/>
              </w:rPr>
              <w:t>进行综合评审</w:t>
            </w:r>
            <w:r>
              <w:rPr>
                <w:rFonts w:hint="eastAsia" w:cs="仿宋_GB2312" w:asciiTheme="minorEastAsia" w:hAnsiTheme="minorEastAsia" w:eastAsiaTheme="minorEastAsia"/>
                <w:color w:val="auto"/>
                <w:sz w:val="24"/>
              </w:rPr>
              <w:t>：</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（1）所投临时设施材料具有B1级阻燃报告，提供国家确定的认证机构出具的型式检测报告，每提供1个报告得1分,最高得3分，不提供的不得分。</w:t>
            </w:r>
          </w:p>
          <w:p>
            <w:pPr>
              <w:autoSpaceDE w:val="0"/>
              <w:autoSpaceDN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（2）所投临时设施主要结构构件应有测试合格报告，提供国家确定的认证机构出具的测试合格报告，每提供1个报告得0.5分,最高得3分，不提供的不得分。</w:t>
            </w:r>
          </w:p>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（3）所投临时设施材料具有国家确定的认证机构出具的环境标志产品认证证书，每提供1个证书得1分,最高得2分，不提供的不得分。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根据供应商提供</w:t>
            </w:r>
            <w:r>
              <w:rPr>
                <w:rFonts w:hint="eastAsia" w:ascii="宋体" w:hAnsi="宋体" w:cs="宋体"/>
                <w:color w:val="auto"/>
                <w:kern w:val="0"/>
                <w:sz w:val="24"/>
              </w:rPr>
              <w:t>应急保障服务方案进行综合评审</w:t>
            </w:r>
            <w:r>
              <w:rPr>
                <w:rFonts w:hint="eastAsia" w:cs="仿宋_GB2312" w:asciiTheme="minorEastAsia" w:hAnsiTheme="minorEastAsia" w:eastAsiaTheme="minorEastAsia"/>
                <w:color w:val="auto"/>
                <w:sz w:val="24"/>
              </w:rPr>
              <w:t>：</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hint="eastAsia" w:ascii="宋体" w:hAnsi="宋体" w:cs="宋体"/>
                <w:color w:val="auto"/>
                <w:kern w:val="0"/>
                <w:sz w:val="24"/>
              </w:rPr>
              <w:t>应急保障服务方案</w:t>
            </w:r>
            <w:r>
              <w:rPr>
                <w:rFonts w:hint="eastAsia" w:cs="仿宋_GB2312" w:asciiTheme="minorEastAsia" w:hAnsiTheme="minorEastAsia" w:eastAsiaTheme="minorEastAsia"/>
                <w:color w:val="auto"/>
                <w:sz w:val="24"/>
              </w:rPr>
              <w:t>完整详细，响应速度及时。对于可能发生的突发情况有全面的分析及预判，并有科学合理的解决措施得5分；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r>
              <w:rPr>
                <w:rFonts w:hint="eastAsia" w:ascii="宋体" w:hAnsi="宋体" w:cs="宋体"/>
                <w:color w:val="auto"/>
                <w:kern w:val="0"/>
                <w:sz w:val="24"/>
              </w:rPr>
              <w:t>应急保障服务方案</w:t>
            </w:r>
            <w:r>
              <w:rPr>
                <w:rFonts w:hint="eastAsia" w:cs="仿宋_GB2312" w:asciiTheme="minorEastAsia" w:hAnsiTheme="minorEastAsia" w:eastAsiaTheme="minorEastAsia"/>
                <w:color w:val="auto"/>
                <w:sz w:val="24"/>
              </w:rPr>
              <w:t>较完整详细，响应速度较及时。对于可能发生的突发情况有较全面分析及预判，解决措施较科学合理的得4分；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r>
              <w:rPr>
                <w:rFonts w:hint="eastAsia" w:ascii="宋体" w:hAnsi="宋体" w:cs="宋体"/>
                <w:color w:val="auto"/>
                <w:kern w:val="0"/>
                <w:sz w:val="24"/>
              </w:rPr>
              <w:t>应急保障服务方案</w:t>
            </w:r>
            <w:r>
              <w:rPr>
                <w:rFonts w:hint="eastAsia" w:cs="仿宋_GB2312" w:asciiTheme="minorEastAsia" w:hAnsiTheme="minorEastAsia" w:eastAsiaTheme="minorEastAsia"/>
                <w:color w:val="auto"/>
                <w:sz w:val="24"/>
              </w:rPr>
              <w:t>部分缺失，响应速度有所欠缺。对于可能发生的突发情况有分析及预判，但解决措施科学合理较差的得2分；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（4）未提供</w:t>
            </w:r>
            <w:r>
              <w:rPr>
                <w:rFonts w:hint="eastAsia" w:ascii="宋体" w:hAnsi="宋体" w:cs="宋体"/>
                <w:color w:val="auto"/>
                <w:kern w:val="0"/>
                <w:sz w:val="24"/>
              </w:rPr>
              <w:t>应急保障服务方案</w:t>
            </w:r>
            <w:r>
              <w:rPr>
                <w:rFonts w:hint="eastAsia" w:cs="仿宋_GB2312" w:asciiTheme="minorEastAsia" w:hAnsiTheme="minorEastAsia" w:eastAsiaTheme="minorEastAsia"/>
                <w:color w:val="auto"/>
                <w:sz w:val="24"/>
              </w:rPr>
              <w:t>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项目负责人具有大型体育赛事的场馆临时配套设施服务经验的（大型体育赛事是指奥运会、青奥会、亚运会、世界大运会等，世界或亚洲单项体育赛事如世界锦标赛、世界杯、亚洲锦标赛及亚洲杯、全运会等）</w:t>
            </w:r>
            <w:r>
              <w:rPr>
                <w:rFonts w:hint="eastAsia" w:ascii="宋体" w:hAnsi="宋体" w:cs="宋体"/>
                <w:color w:val="auto"/>
                <w:kern w:val="0"/>
                <w:sz w:val="24"/>
              </w:rPr>
              <w:t>每提供1个案例得1分，最高得2分</w:t>
            </w:r>
            <w:r>
              <w:rPr>
                <w:rFonts w:hint="eastAsia" w:cs="仿宋_GB2312" w:asciiTheme="minorEastAsia" w:hAnsiTheme="minorEastAsia" w:eastAsiaTheme="minorEastAsia"/>
                <w:color w:val="auto"/>
                <w:sz w:val="24"/>
              </w:rPr>
              <w:t>；</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证明材料：1）须提供案例合同或中标通知书或用户证明复印件并加盖供应商公章；2）须提供相关人员社保养老保险缴纳证明材料复印件并加盖公章；3）提供的证明材料需能体现相关评审因素，不提供或者不能提供有效证明的，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4979" w:type="dxa"/>
          </w:tcPr>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（1）为保障赛事顺利施工、正常运行、及时处理突发应急事件，要求供应商团队人员配备不得少于8人，配备人员在8人的基础上每增加1人得0.5分，本项最多得2分。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团队人员中具有大型体育赛事的场馆临时配套设施服务经验的（大型体育赛事是指奥运会、青奥会、亚运会、世界大运会等，世界或亚洲单项体育赛事如世界锦标赛、世界杯、亚洲锦标赛及亚洲杯、全运会等）每个人得0.5分，最高得4分。</w:t>
            </w:r>
          </w:p>
          <w:p>
            <w:pPr>
              <w:snapToGrid w:val="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证明材料：1）须提供相关证明材料复印件并加盖单位公章；2）须提供相关人员社保养老保险缴纳证明材料复印件并加盖投标单位公章；3）提供的证明材料需能体现相关评审因素，不提供或者不能提供有效证明的，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4979" w:type="dxa"/>
            <w:vAlign w:val="center"/>
          </w:tcPr>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设备的配件、附件、备品备件及其它有关资料和材料列举齐全的得2分，列举较齐全的得1分，未提供不得分。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16</w:t>
            </w:r>
          </w:p>
        </w:tc>
        <w:tc>
          <w:tcPr>
            <w:tcW w:w="4979" w:type="dxa"/>
            <w:vAlign w:val="center"/>
          </w:tcPr>
          <w:p>
            <w:pPr>
              <w:snapToGrid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供应商每提供一项具有实际意义、切实可行的优惠服务得1分，最高得3分。</w:t>
            </w:r>
          </w:p>
        </w:tc>
        <w:tc>
          <w:tcPr>
            <w:tcW w:w="78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33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956"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17</w:t>
            </w:r>
          </w:p>
        </w:tc>
        <w:tc>
          <w:tcPr>
            <w:tcW w:w="4979" w:type="dxa"/>
          </w:tcPr>
          <w:p>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落实政府采购政策说明：本项目面向中小企业采购，不进行价格扣除或价格分加分。</w:t>
            </w:r>
          </w:p>
        </w:tc>
        <w:tc>
          <w:tcPr>
            <w:tcW w:w="780" w:type="dxa"/>
            <w:vAlign w:val="center"/>
          </w:tcPr>
          <w:p>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20</w:t>
            </w:r>
          </w:p>
        </w:tc>
        <w:tc>
          <w:tcPr>
            <w:tcW w:w="1332" w:type="dxa"/>
            <w:vAlign w:val="center"/>
          </w:tcPr>
          <w:p>
            <w:pPr>
              <w:spacing w:line="360" w:lineRule="auto"/>
              <w:jc w:val="center"/>
              <w:outlineLvl w:val="0"/>
              <w:rPr>
                <w:rFonts w:cs="仿宋_GB2312" w:asciiTheme="minorEastAsia" w:hAnsiTheme="minorEastAsia" w:eastAsiaTheme="minorEastAsia"/>
                <w:color w:val="auto"/>
                <w:sz w:val="24"/>
              </w:rPr>
            </w:pPr>
          </w:p>
        </w:tc>
        <w:tc>
          <w:tcPr>
            <w:tcW w:w="1956"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1"/>
        <w:snapToGrid w:val="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napToGrid w:val="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宋体" w:hAnsi="宋体" w:cs="宋体"/>
          <w:b/>
          <w:color w:val="auto"/>
          <w:sz w:val="32"/>
        </w:rPr>
      </w:pPr>
      <w:r>
        <w:rPr>
          <w:rFonts w:hint="eastAsia" w:ascii="宋体" w:hAnsi="宋体" w:cs="宋体"/>
          <w:b/>
          <w:color w:val="auto"/>
          <w:sz w:val="32"/>
        </w:rPr>
        <w:t>四、评标中的其他事项</w:t>
      </w:r>
    </w:p>
    <w:p>
      <w:pPr>
        <w:pStyle w:val="131"/>
        <w:snapToGrid w:val="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napToGrid w:val="0"/>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3"/>
        <w:snapToGrid w:val="0"/>
        <w:spacing w:line="360" w:lineRule="auto"/>
        <w:rPr>
          <w:rFonts w:cs="宋体"/>
          <w:color w:val="auto"/>
        </w:rPr>
      </w:pPr>
      <w:r>
        <w:rPr>
          <w:rFonts w:hint="eastAsia" w:cs="宋体"/>
          <w:color w:val="auto"/>
        </w:rPr>
        <w:t>5.2出现影响采购公正的违法、违规行为的；</w:t>
      </w:r>
    </w:p>
    <w:p>
      <w:pPr>
        <w:pStyle w:val="3"/>
        <w:snapToGrid w:val="0"/>
        <w:spacing w:line="360" w:lineRule="auto"/>
        <w:rPr>
          <w:rFonts w:cs="宋体"/>
          <w:color w:val="auto"/>
        </w:rPr>
      </w:pPr>
      <w:r>
        <w:rPr>
          <w:rFonts w:hint="eastAsia" w:cs="宋体"/>
          <w:color w:val="auto"/>
        </w:rPr>
        <w:t>5.3投标人的报价均超过了采购预算，采购人不能支付的；</w:t>
      </w:r>
    </w:p>
    <w:p>
      <w:pPr>
        <w:pStyle w:val="3"/>
        <w:snapToGrid w:val="0"/>
        <w:spacing w:line="360" w:lineRule="auto"/>
        <w:rPr>
          <w:rFonts w:cs="宋体"/>
          <w:color w:val="auto"/>
        </w:rPr>
      </w:pPr>
      <w:r>
        <w:rPr>
          <w:rFonts w:hint="eastAsia" w:cs="宋体"/>
          <w:color w:val="auto"/>
        </w:rPr>
        <w:t>5.4因重大变故，采购任务取消的。</w:t>
      </w:r>
    </w:p>
    <w:p>
      <w:pPr>
        <w:pStyle w:val="3"/>
        <w:snapToGrid w:val="0"/>
        <w:spacing w:line="360" w:lineRule="auto"/>
        <w:rPr>
          <w:rFonts w:cs="宋体"/>
          <w:color w:val="auto"/>
        </w:rPr>
      </w:pPr>
      <w:r>
        <w:rPr>
          <w:rFonts w:hint="eastAsia" w:cs="宋体"/>
          <w:color w:val="auto"/>
        </w:rPr>
        <w:t>废标后，采购代理机构应当将废标理由通知所有投标人。</w:t>
      </w:r>
    </w:p>
    <w:p>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3"/>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rPr>
      </w:pPr>
      <w:bookmarkStart w:id="399" w:name="第五部分"/>
      <w:bookmarkStart w:id="400" w:name="_Toc86217003"/>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spacing w:line="360" w:lineRule="auto"/>
        <w:rPr>
          <w:rFonts w:ascii="宋体" w:hAnsi="宋体"/>
          <w:b/>
          <w:bCs/>
          <w:color w:val="auto"/>
          <w:sz w:val="24"/>
        </w:rPr>
      </w:pPr>
      <w:r>
        <w:rPr>
          <w:rFonts w:ascii="宋体" w:hAnsi="宋体"/>
          <w:color w:val="auto"/>
          <w:sz w:val="24"/>
        </w:rPr>
        <w:t>甲方（需方）：</w:t>
      </w:r>
      <w:r>
        <w:rPr>
          <w:rFonts w:ascii="宋体" w:hAnsi="宋体"/>
          <w:b/>
          <w:bCs/>
          <w:color w:val="auto"/>
          <w:sz w:val="24"/>
        </w:rPr>
        <w:t>杭州师范大学</w:t>
      </w:r>
      <w:r>
        <w:rPr>
          <w:rFonts w:ascii="宋体" w:hAnsi="宋体"/>
          <w:b/>
          <w:bCs/>
          <w:color w:val="auto"/>
          <w:sz w:val="24"/>
        </w:rPr>
        <w:tab/>
      </w:r>
    </w:p>
    <w:p>
      <w:pPr>
        <w:spacing w:line="360" w:lineRule="auto"/>
        <w:rPr>
          <w:rFonts w:ascii="宋体" w:hAnsi="宋体"/>
          <w:color w:val="auto"/>
          <w:sz w:val="24"/>
        </w:rPr>
      </w:pPr>
      <w:r>
        <w:rPr>
          <w:rFonts w:ascii="宋体" w:hAnsi="宋体"/>
          <w:color w:val="auto"/>
          <w:sz w:val="24"/>
        </w:rPr>
        <w:t>乙方（供方）：</w:t>
      </w:r>
    </w:p>
    <w:p>
      <w:pPr>
        <w:adjustRightInd/>
        <w:spacing w:line="460" w:lineRule="exact"/>
        <w:ind w:firstLine="480" w:firstLineChars="200"/>
        <w:rPr>
          <w:rFonts w:ascii="宋体" w:hAnsi="宋体" w:cs="宋体"/>
          <w:snapToGrid w:val="0"/>
          <w:color w:val="auto"/>
          <w:sz w:val="24"/>
        </w:rPr>
      </w:pPr>
      <w:r>
        <w:rPr>
          <w:rFonts w:hint="eastAsia" w:ascii="宋体" w:hAnsi="宋体" w:cs="宋体"/>
          <w:snapToGrid w:val="0"/>
          <w:color w:val="auto"/>
          <w:sz w:val="24"/>
        </w:rPr>
        <w:t>合同编号：校合-2023-CGZX-FZFCG-0</w:t>
      </w:r>
    </w:p>
    <w:p>
      <w:pPr>
        <w:adjustRightInd/>
        <w:spacing w:line="460" w:lineRule="exact"/>
        <w:ind w:firstLine="480" w:firstLineChars="200"/>
        <w:rPr>
          <w:rFonts w:ascii="宋体" w:hAnsi="宋体" w:cs="宋体"/>
          <w:snapToGrid w:val="0"/>
          <w:color w:val="auto"/>
          <w:sz w:val="24"/>
        </w:rPr>
      </w:pPr>
      <w:r>
        <w:rPr>
          <w:rFonts w:hint="eastAsia" w:ascii="宋体" w:hAnsi="宋体" w:cs="宋体"/>
          <w:snapToGrid w:val="0"/>
          <w:color w:val="auto"/>
          <w:sz w:val="24"/>
        </w:rPr>
        <w:t>标书编号：HZNU-2023010</w:t>
      </w:r>
    </w:p>
    <w:p>
      <w:pPr>
        <w:adjustRightInd/>
        <w:spacing w:line="460" w:lineRule="exact"/>
        <w:ind w:firstLine="480" w:firstLineChars="200"/>
        <w:rPr>
          <w:rFonts w:ascii="宋体" w:hAnsi="宋体" w:cs="宋体"/>
          <w:snapToGrid w:val="0"/>
          <w:color w:val="auto"/>
          <w:sz w:val="24"/>
        </w:rPr>
      </w:pPr>
      <w:r>
        <w:rPr>
          <w:rFonts w:hint="eastAsia" w:ascii="宋体" w:hAnsi="宋体" w:cs="宋体"/>
          <w:snapToGrid w:val="0"/>
          <w:color w:val="auto"/>
          <w:sz w:val="24"/>
        </w:rPr>
        <w:t>项目名称：</w:t>
      </w:r>
    </w:p>
    <w:p>
      <w:pPr>
        <w:adjustRightInd/>
        <w:spacing w:line="460" w:lineRule="exact"/>
        <w:ind w:firstLine="480" w:firstLineChars="200"/>
        <w:rPr>
          <w:rFonts w:ascii="宋体" w:hAnsi="宋体" w:cs="宋体"/>
          <w:snapToGrid w:val="0"/>
          <w:color w:val="auto"/>
          <w:sz w:val="24"/>
        </w:rPr>
      </w:pPr>
      <w:r>
        <w:rPr>
          <w:rFonts w:hint="eastAsia" w:ascii="宋体" w:hAnsi="宋体" w:cs="宋体"/>
          <w:snapToGrid w:val="0"/>
          <w:color w:val="auto"/>
          <w:sz w:val="24"/>
        </w:rPr>
        <w:t>需求部门：</w:t>
      </w:r>
    </w:p>
    <w:p>
      <w:pPr>
        <w:adjustRightInd/>
        <w:spacing w:line="460" w:lineRule="exact"/>
        <w:ind w:firstLine="480" w:firstLineChars="200"/>
        <w:rPr>
          <w:rFonts w:ascii="宋体" w:hAnsi="宋体" w:cs="宋体"/>
          <w:snapToGrid w:val="0"/>
          <w:color w:val="auto"/>
          <w:sz w:val="24"/>
        </w:rPr>
      </w:pPr>
      <w:r>
        <w:rPr>
          <w:rFonts w:hint="eastAsia" w:ascii="宋体" w:hAnsi="宋体" w:cs="宋体"/>
          <w:snapToGrid w:val="0"/>
          <w:color w:val="auto"/>
          <w:sz w:val="24"/>
        </w:rPr>
        <w:t>预 算 号：</w:t>
      </w:r>
    </w:p>
    <w:p>
      <w:pPr>
        <w:pStyle w:val="26"/>
        <w:autoSpaceDE/>
        <w:autoSpaceDN/>
        <w:adjustRightInd/>
        <w:spacing w:line="460" w:lineRule="exact"/>
        <w:ind w:firstLine="480" w:firstLineChars="200"/>
        <w:rPr>
          <w:rFonts w:hAnsi="宋体" w:cs="宋体"/>
          <w:color w:val="auto"/>
          <w:szCs w:val="24"/>
        </w:rPr>
      </w:pPr>
      <w:r>
        <w:rPr>
          <w:rFonts w:hint="eastAsia" w:hAnsi="宋体" w:cs="宋体"/>
          <w:color w:val="auto"/>
          <w:szCs w:val="24"/>
        </w:rPr>
        <w:t>执</w:t>
      </w:r>
      <w:r>
        <w:rPr>
          <w:rFonts w:hint="eastAsia" w:hAnsi="宋体" w:cs="宋体"/>
          <w:color w:val="auto"/>
          <w:szCs w:val="24"/>
          <w:lang w:val="en-US"/>
        </w:rPr>
        <w:t xml:space="preserve"> </w:t>
      </w:r>
      <w:r>
        <w:rPr>
          <w:rFonts w:hint="eastAsia" w:hAnsi="宋体" w:cs="宋体"/>
          <w:color w:val="auto"/>
          <w:szCs w:val="24"/>
        </w:rPr>
        <w:t>行</w:t>
      </w:r>
      <w:r>
        <w:rPr>
          <w:rFonts w:hint="eastAsia" w:hAnsi="宋体" w:cs="宋体"/>
          <w:color w:val="auto"/>
          <w:szCs w:val="24"/>
          <w:lang w:val="en-US"/>
        </w:rPr>
        <w:t xml:space="preserve"> </w:t>
      </w:r>
      <w:r>
        <w:rPr>
          <w:rFonts w:hint="eastAsia" w:hAnsi="宋体" w:cs="宋体"/>
          <w:color w:val="auto"/>
          <w:szCs w:val="24"/>
        </w:rPr>
        <w:t>号：</w:t>
      </w:r>
    </w:p>
    <w:p>
      <w:pPr>
        <w:pStyle w:val="26"/>
        <w:autoSpaceDE/>
        <w:autoSpaceDN/>
        <w:adjustRightInd/>
        <w:spacing w:line="460" w:lineRule="exact"/>
        <w:ind w:firstLine="480" w:firstLineChars="200"/>
        <w:rPr>
          <w:rFonts w:hAnsi="宋体" w:cs="宋体"/>
          <w:color w:val="auto"/>
          <w:szCs w:val="24"/>
          <w:lang w:val="en-US"/>
        </w:rPr>
      </w:pPr>
      <w:r>
        <w:rPr>
          <w:rFonts w:hint="eastAsia" w:hAnsi="宋体" w:cs="宋体"/>
          <w:color w:val="auto"/>
          <w:szCs w:val="24"/>
        </w:rPr>
        <w:t>经费来源：</w:t>
      </w:r>
    </w:p>
    <w:p>
      <w:pPr>
        <w:adjustRightInd/>
        <w:spacing w:line="460" w:lineRule="exact"/>
        <w:ind w:firstLine="480" w:firstLineChars="200"/>
        <w:rPr>
          <w:rFonts w:ascii="宋体" w:hAnsi="宋体"/>
          <w:b/>
          <w:snapToGrid w:val="0"/>
          <w:color w:val="auto"/>
          <w:sz w:val="24"/>
        </w:rPr>
      </w:pPr>
      <w:r>
        <w:rPr>
          <w:rFonts w:hint="eastAsia" w:ascii="宋体" w:hAnsi="宋体" w:cs="宋体"/>
          <w:snapToGrid w:val="0"/>
          <w:color w:val="auto"/>
          <w:sz w:val="24"/>
        </w:rPr>
        <w:t xml:space="preserve">签约地点：杭州师范大学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根据《中华人民共和国民法典》、《中华人民共和国政府采购法》等有关法律法规精神，杭州师范大学</w:t>
      </w:r>
      <w:r>
        <w:rPr>
          <w:rFonts w:ascii="宋体" w:hAnsi="宋体"/>
          <w:snapToGrid w:val="0"/>
          <w:color w:val="auto"/>
          <w:sz w:val="24"/>
        </w:rPr>
        <w:t>（甲方）</w:t>
      </w:r>
      <w:r>
        <w:rPr>
          <w:rFonts w:hint="eastAsia" w:ascii="宋体" w:hAnsi="宋体"/>
          <w:snapToGrid w:val="0"/>
          <w:color w:val="auto"/>
          <w:sz w:val="24"/>
        </w:rPr>
        <w:t>经过</w:t>
      </w:r>
      <w:r>
        <w:rPr>
          <w:rFonts w:hint="eastAsia" w:ascii="宋体" w:hAnsi="宋体"/>
          <w:snapToGrid w:val="0"/>
          <w:color w:val="auto"/>
          <w:sz w:val="24"/>
          <w:u w:val="single"/>
        </w:rPr>
        <w:t xml:space="preserve">          </w:t>
      </w:r>
      <w:r>
        <w:rPr>
          <w:rFonts w:hint="eastAsia" w:ascii="宋体" w:hAnsi="宋体"/>
          <w:snapToGrid w:val="0"/>
          <w:color w:val="auto"/>
          <w:sz w:val="24"/>
        </w:rPr>
        <w:t>采购方式，确定</w:t>
      </w:r>
      <w:r>
        <w:rPr>
          <w:rFonts w:hint="eastAsia" w:ascii="宋体" w:hAnsi="宋体"/>
          <w:snapToGrid w:val="0"/>
          <w:color w:val="auto"/>
          <w:sz w:val="24"/>
          <w:u w:val="single"/>
        </w:rPr>
        <w:t xml:space="preserve">               </w:t>
      </w:r>
      <w:r>
        <w:rPr>
          <w:rFonts w:hint="eastAsia" w:ascii="宋体" w:hAnsi="宋体"/>
          <w:snapToGrid w:val="0"/>
          <w:color w:val="auto"/>
          <w:sz w:val="24"/>
        </w:rPr>
        <w:t>（</w:t>
      </w:r>
      <w:r>
        <w:rPr>
          <w:rFonts w:ascii="宋体" w:hAnsi="宋体"/>
          <w:snapToGrid w:val="0"/>
          <w:color w:val="auto"/>
          <w:sz w:val="24"/>
        </w:rPr>
        <w:t>乙方）</w:t>
      </w:r>
      <w:r>
        <w:rPr>
          <w:rFonts w:hint="eastAsia" w:ascii="宋体" w:hAnsi="宋体"/>
          <w:snapToGrid w:val="0"/>
          <w:color w:val="auto"/>
          <w:sz w:val="24"/>
        </w:rPr>
        <w:t>为供货单位，双方经协商达成以下条款：</w:t>
      </w:r>
    </w:p>
    <w:p>
      <w:pPr>
        <w:spacing w:line="360" w:lineRule="auto"/>
        <w:ind w:firstLine="482" w:firstLineChars="200"/>
        <w:rPr>
          <w:rFonts w:ascii="宋体" w:hAnsi="宋体"/>
          <w:b/>
          <w:snapToGrid w:val="0"/>
          <w:color w:val="auto"/>
          <w:sz w:val="24"/>
        </w:rPr>
      </w:pPr>
      <w:r>
        <w:rPr>
          <w:rFonts w:hint="eastAsia" w:ascii="宋体" w:hAnsi="宋体"/>
          <w:b/>
          <w:snapToGrid w:val="0"/>
          <w:color w:val="auto"/>
          <w:sz w:val="24"/>
        </w:rPr>
        <w:t>第一条：服务内容</w:t>
      </w:r>
    </w:p>
    <w:p>
      <w:pPr>
        <w:spacing w:line="360" w:lineRule="auto"/>
        <w:ind w:firstLine="480" w:firstLineChars="200"/>
        <w:rPr>
          <w:rFonts w:ascii="宋体" w:hAnsi="宋体"/>
          <w:color w:val="auto"/>
          <w:sz w:val="24"/>
        </w:rPr>
      </w:pPr>
      <w:r>
        <w:rPr>
          <w:rFonts w:hint="eastAsia" w:ascii="宋体" w:hAnsi="宋体"/>
          <w:color w:val="auto"/>
          <w:sz w:val="24"/>
        </w:rPr>
        <w:t>本合同总价内包含的服务内容：</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2" w:firstLineChars="200"/>
        <w:rPr>
          <w:rFonts w:ascii="宋体" w:hAnsi="宋体"/>
          <w:b/>
          <w:color w:val="auto"/>
          <w:sz w:val="24"/>
        </w:rPr>
      </w:pPr>
      <w:r>
        <w:rPr>
          <w:rFonts w:hint="eastAsia" w:ascii="宋体" w:hAnsi="宋体"/>
          <w:b/>
          <w:color w:val="auto"/>
          <w:sz w:val="24"/>
        </w:rPr>
        <w:t>第二条：合同总价</w:t>
      </w:r>
    </w:p>
    <w:p>
      <w:pPr>
        <w:spacing w:line="360" w:lineRule="auto"/>
        <w:ind w:firstLine="420"/>
        <w:rPr>
          <w:rFonts w:ascii="宋体" w:hAnsi="宋体"/>
          <w:color w:val="auto"/>
          <w:sz w:val="24"/>
        </w:rPr>
      </w:pPr>
      <w:r>
        <w:rPr>
          <w:rFonts w:hint="eastAsia" w:ascii="宋体" w:hAnsi="宋体"/>
          <w:color w:val="auto"/>
          <w:sz w:val="24"/>
        </w:rPr>
        <w:t>本合同金额为（大写）：</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元）人民币。</w:t>
      </w:r>
    </w:p>
    <w:p>
      <w:pPr>
        <w:pStyle w:val="36"/>
        <w:spacing w:line="360" w:lineRule="auto"/>
        <w:ind w:firstLine="480" w:firstLineChars="200"/>
        <w:rPr>
          <w:color w:val="auto"/>
          <w:sz w:val="24"/>
          <w:szCs w:val="24"/>
        </w:rPr>
      </w:pPr>
      <w:r>
        <w:rPr>
          <w:rFonts w:hint="eastAsia" w:hAnsi="宋体"/>
          <w:color w:val="auto"/>
          <w:sz w:val="24"/>
          <w:szCs w:val="24"/>
        </w:rPr>
        <w:t>项目编号</w:t>
      </w:r>
      <w:r>
        <w:rPr>
          <w:rFonts w:hAnsi="宋体"/>
          <w:color w:val="auto"/>
          <w:sz w:val="24"/>
          <w:szCs w:val="24"/>
        </w:rPr>
        <w:t>：</w:t>
      </w:r>
      <w:r>
        <w:rPr>
          <w:rFonts w:hAnsi="宋体"/>
          <w:color w:val="auto"/>
          <w:sz w:val="24"/>
          <w:szCs w:val="24"/>
          <w:u w:val="single"/>
        </w:rPr>
        <w:t xml:space="preserve">  </w:t>
      </w:r>
      <w:r>
        <w:rPr>
          <w:rFonts w:hint="eastAsia" w:hAnsi="宋体"/>
          <w:b/>
          <w:bCs/>
          <w:color w:val="auto"/>
          <w:sz w:val="24"/>
          <w:szCs w:val="24"/>
          <w:u w:val="single"/>
        </w:rPr>
        <w:t xml:space="preserve">                </w:t>
      </w:r>
      <w:r>
        <w:rPr>
          <w:rFonts w:hAnsi="宋体"/>
          <w:color w:val="auto"/>
          <w:sz w:val="24"/>
          <w:szCs w:val="24"/>
          <w:u w:val="single"/>
        </w:rPr>
        <w:t xml:space="preserve">  </w:t>
      </w:r>
      <w:r>
        <w:rPr>
          <w:rFonts w:hAnsi="宋体"/>
          <w:color w:val="auto"/>
          <w:sz w:val="24"/>
          <w:szCs w:val="24"/>
        </w:rPr>
        <w:t xml:space="preserve">                </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988"/>
        <w:gridCol w:w="1677"/>
        <w:gridCol w:w="167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1" w:type="pct"/>
            <w:vAlign w:val="center"/>
          </w:tcPr>
          <w:p>
            <w:pPr>
              <w:spacing w:line="360" w:lineRule="exact"/>
              <w:jc w:val="center"/>
              <w:rPr>
                <w:rFonts w:ascii="宋体" w:hAnsi="宋体"/>
                <w:b/>
                <w:color w:val="auto"/>
                <w:sz w:val="24"/>
              </w:rPr>
            </w:pPr>
            <w:r>
              <w:rPr>
                <w:rFonts w:hint="eastAsia" w:ascii="宋体" w:hAnsi="宋体"/>
                <w:b/>
                <w:color w:val="auto"/>
                <w:sz w:val="24"/>
              </w:rPr>
              <w:t>序号</w:t>
            </w:r>
          </w:p>
        </w:tc>
        <w:tc>
          <w:tcPr>
            <w:tcW w:w="2121" w:type="pct"/>
            <w:vAlign w:val="center"/>
          </w:tcPr>
          <w:p>
            <w:pPr>
              <w:spacing w:line="360" w:lineRule="exact"/>
              <w:jc w:val="center"/>
              <w:rPr>
                <w:rFonts w:ascii="宋体" w:hAnsi="宋体"/>
                <w:b/>
                <w:color w:val="auto"/>
                <w:sz w:val="24"/>
              </w:rPr>
            </w:pPr>
            <w:r>
              <w:rPr>
                <w:rFonts w:hint="eastAsia" w:ascii="宋体" w:hAnsi="宋体"/>
                <w:b/>
                <w:color w:val="auto"/>
                <w:sz w:val="24"/>
              </w:rPr>
              <w:t>组成报价</w:t>
            </w:r>
          </w:p>
          <w:p>
            <w:pPr>
              <w:spacing w:line="360" w:lineRule="exact"/>
              <w:jc w:val="center"/>
              <w:rPr>
                <w:rFonts w:ascii="宋体" w:hAnsi="宋体"/>
                <w:b/>
                <w:color w:val="auto"/>
                <w:sz w:val="24"/>
              </w:rPr>
            </w:pPr>
            <w:r>
              <w:rPr>
                <w:rFonts w:hint="eastAsia" w:ascii="宋体" w:hAnsi="宋体"/>
                <w:b/>
                <w:color w:val="auto"/>
                <w:sz w:val="24"/>
              </w:rPr>
              <w:t>各项费用</w:t>
            </w:r>
          </w:p>
        </w:tc>
        <w:tc>
          <w:tcPr>
            <w:tcW w:w="892" w:type="pct"/>
            <w:vAlign w:val="center"/>
          </w:tcPr>
          <w:p>
            <w:pPr>
              <w:spacing w:line="360" w:lineRule="exact"/>
              <w:jc w:val="center"/>
              <w:rPr>
                <w:rFonts w:ascii="宋体" w:hAnsi="宋体"/>
                <w:b/>
                <w:color w:val="auto"/>
                <w:sz w:val="24"/>
              </w:rPr>
            </w:pPr>
            <w:r>
              <w:rPr>
                <w:rFonts w:hint="eastAsia" w:ascii="宋体" w:hAnsi="宋体"/>
                <w:b/>
                <w:color w:val="auto"/>
                <w:sz w:val="24"/>
              </w:rPr>
              <w:t>单价</w:t>
            </w:r>
          </w:p>
          <w:p>
            <w:pPr>
              <w:spacing w:line="360" w:lineRule="exact"/>
              <w:jc w:val="center"/>
              <w:rPr>
                <w:rFonts w:ascii="宋体" w:hAnsi="宋体"/>
                <w:b/>
                <w:color w:val="auto"/>
                <w:sz w:val="24"/>
              </w:rPr>
            </w:pPr>
            <w:r>
              <w:rPr>
                <w:rFonts w:hint="eastAsia" w:ascii="宋体" w:hAnsi="宋体"/>
                <w:b/>
                <w:color w:val="auto"/>
                <w:sz w:val="24"/>
              </w:rPr>
              <w:t>（元）</w:t>
            </w:r>
          </w:p>
        </w:tc>
        <w:tc>
          <w:tcPr>
            <w:tcW w:w="893" w:type="pct"/>
            <w:vAlign w:val="center"/>
          </w:tcPr>
          <w:p>
            <w:pPr>
              <w:spacing w:line="360" w:lineRule="exact"/>
              <w:jc w:val="center"/>
              <w:rPr>
                <w:rFonts w:ascii="宋体" w:hAnsi="宋体"/>
                <w:b/>
                <w:color w:val="auto"/>
                <w:sz w:val="24"/>
              </w:rPr>
            </w:pPr>
            <w:r>
              <w:rPr>
                <w:rFonts w:hint="eastAsia" w:ascii="宋体" w:hAnsi="宋体"/>
                <w:b/>
                <w:color w:val="auto"/>
                <w:sz w:val="24"/>
              </w:rPr>
              <w:t>数量</w:t>
            </w:r>
          </w:p>
        </w:tc>
        <w:tc>
          <w:tcPr>
            <w:tcW w:w="692" w:type="pct"/>
            <w:vAlign w:val="center"/>
          </w:tcPr>
          <w:p>
            <w:pPr>
              <w:spacing w:line="360" w:lineRule="exact"/>
              <w:jc w:val="center"/>
              <w:rPr>
                <w:rFonts w:ascii="宋体" w:hAnsi="宋体"/>
                <w:b/>
                <w:color w:val="auto"/>
                <w:sz w:val="24"/>
              </w:rPr>
            </w:pPr>
            <w:r>
              <w:rPr>
                <w:rFonts w:hint="eastAsia" w:ascii="宋体" w:hAnsi="宋体"/>
                <w:b/>
                <w:color w:val="auto"/>
                <w:sz w:val="24"/>
              </w:rPr>
              <w:t>合价</w:t>
            </w:r>
          </w:p>
          <w:p>
            <w:pPr>
              <w:spacing w:line="360" w:lineRule="exact"/>
              <w:jc w:val="center"/>
              <w:rPr>
                <w:rFonts w:ascii="宋体" w:hAnsi="宋体"/>
                <w:b/>
                <w:color w:val="auto"/>
                <w:sz w:val="24"/>
              </w:rPr>
            </w:pPr>
            <w:r>
              <w:rPr>
                <w:rFonts w:hint="eastAsia" w:ascii="宋体" w:hAnsi="宋体"/>
                <w:b/>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pStyle w:val="21"/>
              <w:spacing w:line="360" w:lineRule="exact"/>
              <w:jc w:val="center"/>
              <w:rPr>
                <w:rFonts w:ascii="宋体" w:hAnsi="宋体" w:cs="Arial"/>
                <w:color w:val="auto"/>
              </w:rPr>
            </w:pPr>
            <w:r>
              <w:rPr>
                <w:rFonts w:hint="eastAsia" w:ascii="宋体" w:hAnsi="宋体"/>
                <w:color w:val="auto"/>
              </w:rPr>
              <w:t>1</w:t>
            </w:r>
          </w:p>
        </w:tc>
        <w:tc>
          <w:tcPr>
            <w:tcW w:w="2121" w:type="pct"/>
            <w:vAlign w:val="center"/>
          </w:tcPr>
          <w:p>
            <w:pPr>
              <w:spacing w:line="360" w:lineRule="exact"/>
              <w:jc w:val="center"/>
              <w:rPr>
                <w:rFonts w:ascii="宋体" w:hAnsi="宋体" w:eastAsiaTheme="minorEastAsia"/>
                <w:color w:val="auto"/>
                <w:sz w:val="24"/>
              </w:rPr>
            </w:pPr>
          </w:p>
        </w:tc>
        <w:tc>
          <w:tcPr>
            <w:tcW w:w="892" w:type="pct"/>
            <w:vAlign w:val="center"/>
          </w:tcPr>
          <w:p>
            <w:pPr>
              <w:spacing w:line="360" w:lineRule="exact"/>
              <w:jc w:val="center"/>
              <w:rPr>
                <w:rFonts w:ascii="宋体" w:hAnsi="宋体" w:eastAsiaTheme="minorEastAsia"/>
                <w:color w:val="auto"/>
                <w:sz w:val="24"/>
              </w:rPr>
            </w:pPr>
          </w:p>
        </w:tc>
        <w:tc>
          <w:tcPr>
            <w:tcW w:w="893" w:type="pct"/>
            <w:vAlign w:val="center"/>
          </w:tcPr>
          <w:p>
            <w:pPr>
              <w:spacing w:line="360" w:lineRule="exact"/>
              <w:jc w:val="center"/>
              <w:rPr>
                <w:rFonts w:ascii="宋体" w:hAnsi="宋体" w:eastAsiaTheme="minorEastAsia"/>
                <w:color w:val="auto"/>
                <w:sz w:val="24"/>
              </w:rPr>
            </w:pPr>
          </w:p>
        </w:tc>
        <w:tc>
          <w:tcPr>
            <w:tcW w:w="692" w:type="pct"/>
            <w:vAlign w:val="center"/>
          </w:tcPr>
          <w:p>
            <w:pPr>
              <w:spacing w:line="360" w:lineRule="exact"/>
              <w:jc w:val="center"/>
              <w:rPr>
                <w:rFonts w:ascii="宋体" w:hAnsi="宋体"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401" w:type="pct"/>
            <w:vAlign w:val="center"/>
          </w:tcPr>
          <w:p>
            <w:pPr>
              <w:spacing w:line="360" w:lineRule="exact"/>
              <w:jc w:val="center"/>
              <w:rPr>
                <w:rFonts w:ascii="宋体" w:hAnsi="宋体"/>
                <w:color w:val="auto"/>
                <w:sz w:val="24"/>
              </w:rPr>
            </w:pPr>
            <w:r>
              <w:rPr>
                <w:rFonts w:hint="eastAsia" w:ascii="宋体" w:hAnsi="宋体"/>
                <w:color w:val="auto"/>
                <w:sz w:val="24"/>
              </w:rPr>
              <w:t>2</w:t>
            </w:r>
          </w:p>
        </w:tc>
        <w:tc>
          <w:tcPr>
            <w:tcW w:w="2121" w:type="pct"/>
            <w:vAlign w:val="center"/>
          </w:tcPr>
          <w:p>
            <w:pPr>
              <w:spacing w:line="360" w:lineRule="exact"/>
              <w:jc w:val="center"/>
              <w:rPr>
                <w:rFonts w:ascii="宋体" w:hAnsi="宋体" w:eastAsiaTheme="minorEastAsia"/>
                <w:color w:val="auto"/>
                <w:sz w:val="24"/>
              </w:rPr>
            </w:pPr>
          </w:p>
        </w:tc>
        <w:tc>
          <w:tcPr>
            <w:tcW w:w="892" w:type="pct"/>
            <w:vAlign w:val="center"/>
          </w:tcPr>
          <w:p>
            <w:pPr>
              <w:spacing w:line="360" w:lineRule="exact"/>
              <w:jc w:val="center"/>
              <w:rPr>
                <w:rFonts w:ascii="宋体" w:hAnsi="宋体" w:eastAsiaTheme="minorEastAsia"/>
                <w:color w:val="auto"/>
                <w:sz w:val="24"/>
              </w:rPr>
            </w:pPr>
          </w:p>
        </w:tc>
        <w:tc>
          <w:tcPr>
            <w:tcW w:w="893" w:type="pct"/>
            <w:vAlign w:val="center"/>
          </w:tcPr>
          <w:p>
            <w:pPr>
              <w:spacing w:line="360" w:lineRule="exact"/>
              <w:jc w:val="center"/>
              <w:rPr>
                <w:rFonts w:ascii="宋体" w:hAnsi="宋体" w:eastAsiaTheme="minorEastAsia"/>
                <w:color w:val="auto"/>
                <w:sz w:val="24"/>
              </w:rPr>
            </w:pPr>
          </w:p>
        </w:tc>
        <w:tc>
          <w:tcPr>
            <w:tcW w:w="692" w:type="pct"/>
            <w:vAlign w:val="center"/>
          </w:tcPr>
          <w:p>
            <w:pPr>
              <w:spacing w:line="360" w:lineRule="exact"/>
              <w:jc w:val="center"/>
              <w:rPr>
                <w:rFonts w:ascii="宋体" w:hAnsi="宋体"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exact"/>
              <w:jc w:val="center"/>
              <w:rPr>
                <w:rFonts w:ascii="宋体" w:hAnsi="宋体"/>
                <w:color w:val="auto"/>
                <w:sz w:val="24"/>
              </w:rPr>
            </w:pPr>
            <w:r>
              <w:rPr>
                <w:rFonts w:hint="eastAsia" w:ascii="宋体" w:hAnsi="宋体"/>
                <w:color w:val="auto"/>
                <w:sz w:val="24"/>
              </w:rPr>
              <w:t xml:space="preserve">3 </w:t>
            </w:r>
          </w:p>
        </w:tc>
        <w:tc>
          <w:tcPr>
            <w:tcW w:w="2121" w:type="pct"/>
            <w:vAlign w:val="center"/>
          </w:tcPr>
          <w:p>
            <w:pPr>
              <w:spacing w:line="360" w:lineRule="exact"/>
              <w:jc w:val="center"/>
              <w:rPr>
                <w:rFonts w:ascii="宋体" w:hAnsi="宋体" w:eastAsiaTheme="minorEastAsia"/>
                <w:color w:val="auto"/>
                <w:sz w:val="24"/>
              </w:rPr>
            </w:pPr>
          </w:p>
        </w:tc>
        <w:tc>
          <w:tcPr>
            <w:tcW w:w="892" w:type="pct"/>
            <w:vAlign w:val="center"/>
          </w:tcPr>
          <w:p>
            <w:pPr>
              <w:spacing w:line="360" w:lineRule="exact"/>
              <w:jc w:val="center"/>
              <w:rPr>
                <w:rFonts w:ascii="宋体" w:hAnsi="宋体" w:eastAsiaTheme="minorEastAsia"/>
                <w:color w:val="auto"/>
                <w:sz w:val="24"/>
              </w:rPr>
            </w:pPr>
          </w:p>
        </w:tc>
        <w:tc>
          <w:tcPr>
            <w:tcW w:w="893" w:type="pct"/>
            <w:vAlign w:val="center"/>
          </w:tcPr>
          <w:p>
            <w:pPr>
              <w:spacing w:line="360" w:lineRule="exact"/>
              <w:jc w:val="center"/>
              <w:rPr>
                <w:rFonts w:ascii="宋体" w:hAnsi="宋体" w:eastAsiaTheme="minorEastAsia"/>
                <w:color w:val="auto"/>
                <w:sz w:val="24"/>
              </w:rPr>
            </w:pPr>
          </w:p>
        </w:tc>
        <w:tc>
          <w:tcPr>
            <w:tcW w:w="692" w:type="pct"/>
            <w:vAlign w:val="center"/>
          </w:tcPr>
          <w:p>
            <w:pPr>
              <w:spacing w:line="360" w:lineRule="exact"/>
              <w:jc w:val="center"/>
              <w:rPr>
                <w:rFonts w:ascii="宋体" w:hAnsi="宋体"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exact"/>
              <w:jc w:val="center"/>
              <w:rPr>
                <w:rFonts w:ascii="宋体" w:hAnsi="宋体"/>
                <w:color w:val="auto"/>
                <w:sz w:val="24"/>
              </w:rPr>
            </w:pPr>
            <w:r>
              <w:rPr>
                <w:rFonts w:hint="eastAsia" w:ascii="宋体" w:hAnsi="宋体"/>
                <w:color w:val="auto"/>
                <w:sz w:val="24"/>
              </w:rPr>
              <w:t>4</w:t>
            </w:r>
          </w:p>
        </w:tc>
        <w:tc>
          <w:tcPr>
            <w:tcW w:w="2121" w:type="pct"/>
            <w:vAlign w:val="center"/>
          </w:tcPr>
          <w:p>
            <w:pPr>
              <w:spacing w:line="360" w:lineRule="exact"/>
              <w:jc w:val="center"/>
              <w:rPr>
                <w:rFonts w:ascii="宋体" w:hAnsi="宋体" w:eastAsiaTheme="minorEastAsia"/>
                <w:color w:val="auto"/>
                <w:sz w:val="24"/>
              </w:rPr>
            </w:pPr>
          </w:p>
        </w:tc>
        <w:tc>
          <w:tcPr>
            <w:tcW w:w="892" w:type="pct"/>
            <w:vAlign w:val="center"/>
          </w:tcPr>
          <w:p>
            <w:pPr>
              <w:spacing w:line="360" w:lineRule="exact"/>
              <w:jc w:val="center"/>
              <w:rPr>
                <w:rFonts w:ascii="宋体" w:hAnsi="宋体" w:eastAsiaTheme="minorEastAsia"/>
                <w:color w:val="auto"/>
                <w:sz w:val="24"/>
              </w:rPr>
            </w:pPr>
          </w:p>
        </w:tc>
        <w:tc>
          <w:tcPr>
            <w:tcW w:w="893" w:type="pct"/>
            <w:vAlign w:val="center"/>
          </w:tcPr>
          <w:p>
            <w:pPr>
              <w:spacing w:line="360" w:lineRule="exact"/>
              <w:jc w:val="center"/>
              <w:rPr>
                <w:rFonts w:ascii="宋体" w:hAnsi="宋体" w:eastAsiaTheme="minorEastAsia"/>
                <w:color w:val="auto"/>
                <w:sz w:val="24"/>
              </w:rPr>
            </w:pPr>
          </w:p>
        </w:tc>
        <w:tc>
          <w:tcPr>
            <w:tcW w:w="692" w:type="pct"/>
            <w:vAlign w:val="center"/>
          </w:tcPr>
          <w:p>
            <w:pPr>
              <w:spacing w:line="360" w:lineRule="exact"/>
              <w:jc w:val="center"/>
              <w:rPr>
                <w:rFonts w:ascii="宋体" w:hAnsi="宋体"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exact"/>
              <w:jc w:val="center"/>
              <w:rPr>
                <w:rFonts w:ascii="宋体" w:hAnsi="宋体"/>
                <w:color w:val="auto"/>
                <w:sz w:val="24"/>
              </w:rPr>
            </w:pPr>
            <w:r>
              <w:rPr>
                <w:rFonts w:hint="eastAsia" w:ascii="宋体" w:hAnsi="宋体"/>
                <w:color w:val="auto"/>
                <w:sz w:val="24"/>
              </w:rPr>
              <w:t>5</w:t>
            </w:r>
          </w:p>
        </w:tc>
        <w:tc>
          <w:tcPr>
            <w:tcW w:w="2121" w:type="pct"/>
            <w:vAlign w:val="center"/>
          </w:tcPr>
          <w:p>
            <w:pPr>
              <w:spacing w:line="360" w:lineRule="exact"/>
              <w:jc w:val="center"/>
              <w:rPr>
                <w:rFonts w:ascii="宋体" w:hAnsi="宋体" w:eastAsiaTheme="minorEastAsia" w:cstheme="minorBidi"/>
                <w:color w:val="auto"/>
                <w:sz w:val="24"/>
              </w:rPr>
            </w:pPr>
          </w:p>
        </w:tc>
        <w:tc>
          <w:tcPr>
            <w:tcW w:w="892" w:type="pct"/>
            <w:vAlign w:val="center"/>
          </w:tcPr>
          <w:p>
            <w:pPr>
              <w:spacing w:line="360" w:lineRule="exact"/>
              <w:jc w:val="center"/>
              <w:rPr>
                <w:rFonts w:ascii="宋体" w:hAnsi="宋体" w:eastAsiaTheme="minorEastAsia" w:cstheme="minorBidi"/>
                <w:color w:val="auto"/>
                <w:sz w:val="24"/>
              </w:rPr>
            </w:pPr>
          </w:p>
        </w:tc>
        <w:tc>
          <w:tcPr>
            <w:tcW w:w="893" w:type="pct"/>
            <w:vAlign w:val="center"/>
          </w:tcPr>
          <w:p>
            <w:pPr>
              <w:spacing w:line="360" w:lineRule="exact"/>
              <w:jc w:val="center"/>
              <w:rPr>
                <w:rFonts w:ascii="宋体" w:hAnsi="宋体" w:eastAsiaTheme="minorEastAsia" w:cstheme="minorBidi"/>
                <w:color w:val="auto"/>
                <w:sz w:val="24"/>
              </w:rPr>
            </w:pPr>
          </w:p>
        </w:tc>
        <w:tc>
          <w:tcPr>
            <w:tcW w:w="692" w:type="pct"/>
            <w:vAlign w:val="center"/>
          </w:tcPr>
          <w:p>
            <w:pPr>
              <w:spacing w:line="360" w:lineRule="exact"/>
              <w:jc w:val="center"/>
              <w:rPr>
                <w:rFonts w:ascii="宋体" w:hAnsi="宋体" w:eastAsiaTheme="minorEastAsia" w:cstheme="minorBid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14" w:type="pct"/>
            <w:gridSpan w:val="3"/>
            <w:vAlign w:val="center"/>
          </w:tcPr>
          <w:p>
            <w:pPr>
              <w:spacing w:line="360" w:lineRule="exact"/>
              <w:jc w:val="center"/>
              <w:rPr>
                <w:rFonts w:ascii="宋体" w:hAnsi="宋体"/>
                <w:b/>
                <w:color w:val="auto"/>
                <w:sz w:val="24"/>
              </w:rPr>
            </w:pPr>
            <w:r>
              <w:rPr>
                <w:rFonts w:hint="eastAsia" w:ascii="宋体" w:hAnsi="宋体"/>
                <w:b/>
                <w:color w:val="auto"/>
                <w:sz w:val="24"/>
              </w:rPr>
              <w:t>报价（元）</w:t>
            </w:r>
          </w:p>
        </w:tc>
        <w:tc>
          <w:tcPr>
            <w:tcW w:w="1585" w:type="pct"/>
            <w:gridSpan w:val="2"/>
            <w:vAlign w:val="center"/>
          </w:tcPr>
          <w:p>
            <w:pPr>
              <w:spacing w:line="360" w:lineRule="exact"/>
              <w:jc w:val="center"/>
              <w:rPr>
                <w:rFonts w:ascii="宋体" w:hAnsi="宋体"/>
                <w:color w:val="auto"/>
                <w:sz w:val="24"/>
              </w:rPr>
            </w:pPr>
          </w:p>
        </w:tc>
      </w:tr>
    </w:tbl>
    <w:p>
      <w:pPr>
        <w:widowControl/>
        <w:overflowPunct w:val="0"/>
        <w:autoSpaceDE w:val="0"/>
        <w:autoSpaceDN w:val="0"/>
        <w:snapToGrid w:val="0"/>
        <w:spacing w:line="360" w:lineRule="auto"/>
        <w:ind w:firstLine="480" w:firstLineChars="200"/>
        <w:jc w:val="left"/>
        <w:textAlignment w:val="baseline"/>
        <w:rPr>
          <w:rFonts w:ascii="宋体" w:hAnsi="宋体" w:cs="宋体"/>
          <w:b/>
          <w:bCs/>
          <w:color w:val="auto"/>
          <w:kern w:val="0"/>
          <w:sz w:val="24"/>
          <w:shd w:val="clear" w:color="auto" w:fill="FFC000"/>
        </w:rPr>
      </w:pPr>
      <w:r>
        <w:rPr>
          <w:rFonts w:hint="eastAsia" w:ascii="宋体" w:hAnsi="宋体"/>
          <w:snapToGrid w:val="0"/>
          <w:color w:val="auto"/>
          <w:sz w:val="24"/>
        </w:rPr>
        <w:t>备注：合同总价包括所有临时设施的租赁费、有关本项目设计费（包含安装施工图设计）、实施与安装、现场拆装及恢复、检测监测、评估测试、赛时维护、赛后拆除恢复和清运、工作成果及知识转移、第三方检测、临时线缆费用、备品备件、验收费、交通费、运输费、装卸、调试、培训、技术支持、售后服务费；必要的保险费（用和各项税费等完成本项目所需的一切费用）及采购需求要求涉及的一切费用，甲方不另行支付。临时设施数量为预估数量，最终结算根据实际租赁数量按实结算。</w:t>
      </w:r>
    </w:p>
    <w:p>
      <w:pPr>
        <w:snapToGrid w:val="0"/>
        <w:spacing w:line="360" w:lineRule="auto"/>
        <w:ind w:firstLine="482" w:firstLineChars="200"/>
        <w:rPr>
          <w:rFonts w:ascii="宋体" w:hAnsi="宋体"/>
          <w:b/>
          <w:color w:val="auto"/>
          <w:sz w:val="24"/>
        </w:rPr>
      </w:pPr>
      <w:r>
        <w:rPr>
          <w:rFonts w:hint="eastAsia" w:ascii="宋体" w:hAnsi="宋体"/>
          <w:b/>
          <w:color w:val="auto"/>
          <w:sz w:val="24"/>
        </w:rPr>
        <w:t>第三条：服务期</w:t>
      </w:r>
    </w:p>
    <w:p>
      <w:pPr>
        <w:pStyle w:val="964"/>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制定《临时设施设计方案》</w:t>
      </w:r>
      <w:r>
        <w:rPr>
          <w:rFonts w:hint="eastAsia" w:ascii="宋体" w:hAnsi="宋体" w:cs="宋体"/>
          <w:bCs/>
          <w:color w:val="auto"/>
          <w:sz w:val="24"/>
        </w:rPr>
        <w:t>：</w:t>
      </w:r>
      <w:r>
        <w:rPr>
          <w:rFonts w:hint="eastAsia" w:ascii="宋体" w:hAnsi="宋体" w:cs="宋体"/>
          <w:b/>
          <w:color w:val="auto"/>
          <w:sz w:val="24"/>
          <w:u w:val="single"/>
        </w:rPr>
        <w:t>5月31日</w:t>
      </w:r>
      <w:r>
        <w:rPr>
          <w:rFonts w:hint="eastAsia" w:ascii="宋体" w:hAnsi="宋体" w:cs="宋体"/>
          <w:b/>
          <w:color w:val="auto"/>
          <w:sz w:val="24"/>
        </w:rPr>
        <w:t>前</w:t>
      </w:r>
      <w:r>
        <w:rPr>
          <w:rFonts w:hint="eastAsia" w:ascii="宋体" w:hAnsi="宋体" w:cs="宋体"/>
          <w:bCs/>
          <w:color w:val="auto"/>
          <w:sz w:val="24"/>
        </w:rPr>
        <w:t>完成临时设施施工图设计、施工方案和应急预案编制等工作；</w:t>
      </w:r>
    </w:p>
    <w:p>
      <w:pPr>
        <w:pStyle w:val="964"/>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2.</w:t>
      </w:r>
      <w:r>
        <w:rPr>
          <w:rFonts w:hint="eastAsia" w:ascii="宋体" w:hAnsi="宋体" w:cs="宋体"/>
          <w:b/>
          <w:color w:val="auto"/>
          <w:sz w:val="24"/>
        </w:rPr>
        <w:t>制作安装临时设施</w:t>
      </w:r>
      <w:r>
        <w:rPr>
          <w:rFonts w:hint="eastAsia" w:ascii="宋体" w:hAnsi="宋体" w:cs="宋体"/>
          <w:bCs/>
          <w:color w:val="auto"/>
          <w:sz w:val="24"/>
        </w:rPr>
        <w:t>：</w:t>
      </w:r>
      <w:r>
        <w:rPr>
          <w:rFonts w:hint="eastAsia" w:ascii="宋体" w:hAnsi="宋体" w:cs="宋体"/>
          <w:b/>
          <w:color w:val="auto"/>
          <w:sz w:val="24"/>
          <w:u w:val="single"/>
        </w:rPr>
        <w:t>8月5日</w:t>
      </w:r>
      <w:r>
        <w:rPr>
          <w:rFonts w:hint="eastAsia" w:ascii="宋体" w:hAnsi="宋体" w:cs="宋体"/>
          <w:b/>
          <w:color w:val="auto"/>
          <w:sz w:val="24"/>
        </w:rPr>
        <w:t>前</w:t>
      </w:r>
      <w:r>
        <w:rPr>
          <w:rFonts w:hint="eastAsia" w:ascii="宋体" w:hAnsi="宋体" w:cs="宋体"/>
          <w:bCs/>
          <w:color w:val="auto"/>
          <w:sz w:val="24"/>
        </w:rPr>
        <w:t>完成生产/制作、运输和现场搭建实施设等工作；</w:t>
      </w:r>
    </w:p>
    <w:p>
      <w:pPr>
        <w:pStyle w:val="964"/>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3.</w:t>
      </w:r>
      <w:r>
        <w:rPr>
          <w:rFonts w:hint="eastAsia" w:ascii="宋体" w:hAnsi="宋体" w:cs="宋体"/>
          <w:b/>
          <w:color w:val="auto"/>
          <w:sz w:val="24"/>
        </w:rPr>
        <w:t>组织撤除和场馆复原工作</w:t>
      </w:r>
      <w:r>
        <w:rPr>
          <w:rFonts w:hint="eastAsia" w:ascii="宋体" w:hAnsi="宋体" w:cs="宋体"/>
          <w:bCs/>
          <w:color w:val="auto"/>
          <w:sz w:val="24"/>
        </w:rPr>
        <w:t>：</w:t>
      </w:r>
      <w:r>
        <w:rPr>
          <w:rFonts w:hint="eastAsia" w:ascii="宋体" w:hAnsi="宋体" w:cs="宋体"/>
          <w:b/>
          <w:color w:val="auto"/>
          <w:sz w:val="24"/>
          <w:u w:val="single"/>
        </w:rPr>
        <w:t>10月31日</w:t>
      </w:r>
      <w:r>
        <w:rPr>
          <w:rFonts w:hint="eastAsia" w:ascii="宋体" w:hAnsi="宋体" w:cs="宋体"/>
          <w:b/>
          <w:color w:val="auto"/>
          <w:sz w:val="24"/>
        </w:rPr>
        <w:t>前</w:t>
      </w:r>
      <w:r>
        <w:rPr>
          <w:rFonts w:hint="eastAsia" w:ascii="宋体" w:hAnsi="宋体" w:cs="宋体"/>
          <w:bCs/>
          <w:color w:val="auto"/>
          <w:sz w:val="24"/>
        </w:rPr>
        <w:t>对场馆内临时设施进行拆除撤场；</w:t>
      </w:r>
    </w:p>
    <w:p>
      <w:pPr>
        <w:pStyle w:val="964"/>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4.</w:t>
      </w:r>
      <w:r>
        <w:rPr>
          <w:rFonts w:hint="eastAsia" w:ascii="宋体" w:hAnsi="宋体" w:cs="宋体"/>
          <w:b/>
          <w:color w:val="auto"/>
          <w:sz w:val="24"/>
        </w:rPr>
        <w:t>赛后总结和场馆复原工作</w:t>
      </w:r>
      <w:r>
        <w:rPr>
          <w:rFonts w:hint="eastAsia" w:ascii="宋体" w:hAnsi="宋体" w:cs="宋体"/>
          <w:bCs/>
          <w:color w:val="auto"/>
          <w:sz w:val="24"/>
        </w:rPr>
        <w:t>：亚运会赛事全部结束之后一个月内完成。</w:t>
      </w:r>
    </w:p>
    <w:p>
      <w:pPr>
        <w:adjustRightInd/>
        <w:ind w:firstLine="482" w:firstLineChars="200"/>
        <w:rPr>
          <w:rFonts w:ascii="宋体" w:hAnsi="宋体" w:cs="宋体"/>
          <w:b/>
          <w:color w:val="auto"/>
        </w:rPr>
      </w:pPr>
      <w:r>
        <w:rPr>
          <w:rFonts w:hint="eastAsia" w:ascii="宋体" w:hAnsi="宋体" w:cs="宋体"/>
          <w:b/>
          <w:bCs/>
          <w:color w:val="auto"/>
          <w:sz w:val="24"/>
        </w:rPr>
        <w:t>第四条：</w:t>
      </w:r>
      <w:r>
        <w:rPr>
          <w:rFonts w:hint="eastAsia" w:ascii="宋体" w:hAnsi="宋体" w:cs="宋体"/>
          <w:b/>
          <w:bCs/>
          <w:color w:val="auto"/>
          <w:sz w:val="24"/>
          <w:lang w:val="en-AU"/>
        </w:rPr>
        <w:t>设施设</w:t>
      </w:r>
      <w:r>
        <w:rPr>
          <w:rFonts w:hint="eastAsia" w:ascii="宋体" w:hAnsi="宋体" w:cs="宋体"/>
          <w:b/>
          <w:color w:val="auto"/>
          <w:sz w:val="24"/>
          <w:lang w:val="en-AU"/>
        </w:rPr>
        <w:t>置</w:t>
      </w:r>
      <w:r>
        <w:rPr>
          <w:rFonts w:hint="eastAsia" w:ascii="宋体" w:hAnsi="宋体" w:cs="宋体"/>
          <w:b/>
          <w:bCs/>
          <w:color w:val="auto"/>
          <w:sz w:val="24"/>
          <w:lang w:val="en-AU"/>
        </w:rPr>
        <w:t>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1.杭州师范大学临时设施实施应由乙方根据甲方提供的运行设计方案提出的数量要求、使用要求及布置位置要求等,落实现场搭建实施方案或总平面布置图报甲方审核确认，并经确认后组织设置。</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2.临时设施应根据赛事运行要求进行统一设置，满足安全、适用、经济、美观、环保的原则，同时要利于拆除、重复使用及回收。</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临时设施设置时应重点遵循的几项原则：</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应确保工程质量合格，结构合理，使用安全，具备合理的抗风等级。临时设施应具有防火安全性。临时设施防火设计应符合国家、浙江省、杭州市及地方有关消防强制性技术标准要求。材料（含所有围护材料包括PVC屋顶和墙面篷布以及彩钢板等）耐火等级不应低于B1级，并出具相应的检测报告。临时设施的设置应优先使用预装配、便于灵活组合、安装和拆除的模块化设计和产品，鼓励充分利用现有材料，最大化减少建筑垃圾产生。</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（2）临时设施的设置应优先使用预装配、便于灵活组合、安装和拆除的模块化设计和产品，鼓励充分利用现有材料，最大化减少建筑垃圾产生。</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（3）临时设施附属用电设施应确保敷设安全。线路敷设应采用导管、线槽或护套线敷设，不得裸露，且线槽燃烧性能等级应不低于B1级。同时，应根据所处的周围环境考虑避雷措施（如相对空旷的场所）。</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4）临时设施外观及色彩应遵循亚组委景观布置总体要求。同一场馆、场馆群内建议选择相同厂家进行实施，确保临时设施的统一性。其中，临时用房的设置需尽量符合美观要求，原则上高度统一，衔接合理；临时隔离设施的色彩宜醒目，风格式样应与周边环境相协调，同一区域的隔离设施结构式样宜统一。</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第五条：设施材料要求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所用材料和构配件应具有出厂合格证明文件，生产厂家、型号规格、批次编号、生产年份、燃烧性能等必要产品信息。其材质、规格、性能应符合国家和行业有关产品标准和设计的要求。所用主要结构构件应有测试合格报告，所有材料应符合亚组委规范和导则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2.建筑材料应保证绿色环保，不得采用国家和浙江省发布的已淘汰的技术、材料和设备，并符合国家的标准、规程、规范。</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3.临时设施宜采用装配式部件，以及装配式装修与管线分离等技术手段，减少现场施工工序。</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4.临时设施表面应光滑、平整，无明显划痕、开裂、异常变形，各部位应无尖刺和尖角。</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第六条：施工、使用及维护要求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临时设施实施单位应编制整体工作方案，包含且不限于设计施工图、搭设及拆除方案等内容。临时设施搭设完成交付使用前，甲方应组织相关验收工作，确保使用安全、质量合格，运转良好，满足赛时使用。</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使用过程中不应超设计荷载使用，不应对结构进行改动或随意拆除构配件，如需更改设计使用功能时应进行评估。使用过程中不应擅自更改设计电路，不得私拉乱接电线，如需外接必须进行绝缘防护。</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临时设施实施单位还应提供赛时安全保障方案，并针对各类预判的风险提出明确的应急预案；设施运行期间应设专人进行定期检查维护，并填写检查记录，发现异常及时处理。</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如预计遇到超过设计强度的大风，应启动应急预案，先切断电源，撤离疏散人员，并宜采取在迎风面加设牵引索、拆除篷房的屋顶篷布及围墙减少风阻，或全部拆除等措施，待灾害结束后重新拼装。极端恶劣天气过后，采购人应督促临时设施供应商对各类临时设施进行逐一复核检查，发现问题及时处理，并填写维修记录。 </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临时厕所实施单位应编制赛时维护保洁方案，使用期间应按要求配备专职管理人员及保养、检修工具，明确岗位职责和养护服务标准。</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第七条：拆除及赛后恢复要求</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临时设施的拆除应由临时设施实施单位完成。拆除前应对临时设施进行全面检查，编制拆除方案，明确分工，并严格按方案进行拆除。甲方发出临时设施的拆除指令后，乙方应在确保安全的条件下进行临时设施的拆除，必要时可进行临时加固或增加临时拉结点。</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临时设施拆除前应派专人检查临时设施上的材料、杂物是否清理干净，并应划出安全区，设置警示标志，派专人进行警戒。架体拆除时下方不得有其它人员作业。必要时可进行临时加固或增加临时拉结点，确保拆除时的安全。拆除完毕后应对地面进行恢复，及时清理废弃物和废弃垃圾。</w:t>
      </w:r>
    </w:p>
    <w:p>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3.设施搭建固定时，不得随意破坏现场，若因搭建造成的损坏，在拆除时必须恢复原样。临时设施的拆除不得对场馆原有的建筑物、构筑物造成破坏，如有破坏则按原样恢复，并须通过甲方验收。</w:t>
      </w:r>
    </w:p>
    <w:p>
      <w:pPr>
        <w:snapToGrid w:val="0"/>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第八条：验收要求</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1.验收范围：验收对象是针对短期搭建，活动结束后即拆除的蓬房、板房、围栏及看台搭建的临时设施等；验收内容是针对临时设施的结构安全进行验收。</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2．乙方提出验收申请后，并委托具有工程质量检测机构资质的第三方检测机构按照采购合同规定的技术、服务、标准以及供应商的投标文件、本项目采购文件等要求进行检测，检测内容包括结构布置和荷载情况核查、结构构件和连接节点质量检测、构件变形观测、结构承载力复核，并对临时设施的安全进行全面评估，出具检测报告，提出整改建议。费用由供应商承担。</w:t>
      </w:r>
    </w:p>
    <w:p>
      <w:pPr>
        <w:snapToGrid w:val="0"/>
        <w:spacing w:line="360" w:lineRule="auto"/>
        <w:ind w:firstLine="480" w:firstLineChars="200"/>
        <w:outlineLvl w:val="1"/>
        <w:rPr>
          <w:rFonts w:ascii="宋体" w:hAnsi="宋体" w:cs="宋体"/>
          <w:color w:val="auto"/>
          <w:sz w:val="24"/>
          <w:lang w:val="en-AU"/>
        </w:rPr>
      </w:pPr>
      <w:r>
        <w:rPr>
          <w:rFonts w:hint="eastAsia" w:ascii="宋体" w:hAnsi="宋体" w:cs="宋体"/>
          <w:color w:val="auto"/>
          <w:sz w:val="24"/>
        </w:rPr>
        <w:t>3．验收标准包括但不限于：（1）乙方根据甲方要求出具详细的临设布置方案，并经甲方审核通过，此方案将作为项目整体验收的依据和标准；（2）乙方已按《采购文件》要求及合同约定的服务内容履行了服务职责；（3）项目负责人、项目管理团队成员与合同约定的人员一致；（4）体育场各类临时设施及时搭建完成，通过甲方的验收，不影响赛事活动成功举办;（5）乙方</w:t>
      </w:r>
      <w:r>
        <w:rPr>
          <w:rFonts w:hint="eastAsia" w:ascii="宋体" w:hAnsi="宋体" w:cs="宋体"/>
          <w:color w:val="auto"/>
          <w:sz w:val="24"/>
          <w:lang w:val="en-AU"/>
        </w:rPr>
        <w:t>按时向</w:t>
      </w:r>
      <w:r>
        <w:rPr>
          <w:rFonts w:hint="eastAsia" w:ascii="宋体" w:hAnsi="宋体" w:cs="宋体"/>
          <w:color w:val="auto"/>
          <w:sz w:val="24"/>
        </w:rPr>
        <w:t>甲方</w:t>
      </w:r>
      <w:r>
        <w:rPr>
          <w:rFonts w:hint="eastAsia" w:ascii="宋体" w:hAnsi="宋体" w:cs="宋体"/>
          <w:color w:val="auto"/>
          <w:sz w:val="24"/>
          <w:lang w:val="en-AU"/>
        </w:rPr>
        <w:t>递交工作总结报告、现场照片、物料清单等；（</w:t>
      </w:r>
      <w:r>
        <w:rPr>
          <w:rFonts w:hint="eastAsia" w:ascii="宋体" w:hAnsi="宋体" w:cs="宋体"/>
          <w:color w:val="auto"/>
          <w:sz w:val="24"/>
        </w:rPr>
        <w:t>6</w:t>
      </w:r>
      <w:r>
        <w:rPr>
          <w:rFonts w:hint="eastAsia" w:ascii="宋体" w:hAnsi="宋体" w:cs="宋体"/>
          <w:color w:val="auto"/>
          <w:sz w:val="24"/>
          <w:lang w:val="en-AU"/>
        </w:rPr>
        <w:t>）已委托第三方检测机构进行检测并出具检测报告；（</w:t>
      </w:r>
      <w:r>
        <w:rPr>
          <w:rFonts w:hint="eastAsia" w:ascii="宋体" w:hAnsi="宋体" w:cs="宋体"/>
          <w:color w:val="auto"/>
          <w:sz w:val="24"/>
        </w:rPr>
        <w:t>7</w:t>
      </w:r>
      <w:r>
        <w:rPr>
          <w:rFonts w:hint="eastAsia" w:ascii="宋体" w:hAnsi="宋体" w:cs="宋体"/>
          <w:color w:val="auto"/>
          <w:sz w:val="24"/>
          <w:lang w:val="en-AU"/>
        </w:rPr>
        <w:t>）</w:t>
      </w:r>
      <w:r>
        <w:rPr>
          <w:rFonts w:hint="eastAsia" w:ascii="宋体" w:hAnsi="宋体" w:cs="宋体"/>
          <w:color w:val="auto"/>
          <w:sz w:val="24"/>
        </w:rPr>
        <w:t>相关</w:t>
      </w:r>
      <w:r>
        <w:rPr>
          <w:rFonts w:hint="eastAsia" w:ascii="宋体" w:hAnsi="宋体" w:cs="宋体"/>
          <w:color w:val="auto"/>
          <w:sz w:val="24"/>
          <w:lang w:val="en-AU"/>
        </w:rPr>
        <w:t>部门责令整改的问题全部整改完成。</w:t>
      </w:r>
    </w:p>
    <w:p>
      <w:pPr>
        <w:snapToGrid w:val="0"/>
        <w:spacing w:line="360" w:lineRule="auto"/>
        <w:ind w:firstLine="480" w:firstLineChars="200"/>
        <w:outlineLvl w:val="1"/>
        <w:rPr>
          <w:rFonts w:ascii="宋体" w:hAnsi="宋体" w:cs="宋体"/>
          <w:color w:val="auto"/>
          <w:sz w:val="24"/>
        </w:rPr>
      </w:pPr>
      <w:r>
        <w:rPr>
          <w:rFonts w:hint="eastAsia" w:ascii="宋体" w:hAnsi="宋体" w:cs="宋体"/>
          <w:color w:val="auto"/>
          <w:sz w:val="24"/>
        </w:rPr>
        <w:t>4.验收时乙方必须在现场，验收完毕后作出验收结果报告，验收费用由乙方负责。</w:t>
      </w:r>
    </w:p>
    <w:p>
      <w:pPr>
        <w:snapToGrid w:val="0"/>
        <w:spacing w:line="360" w:lineRule="auto"/>
        <w:ind w:firstLine="482" w:firstLineChars="200"/>
        <w:rPr>
          <w:rFonts w:ascii="宋体" w:hAnsi="宋体"/>
          <w:b/>
          <w:color w:val="auto"/>
          <w:sz w:val="24"/>
        </w:rPr>
      </w:pPr>
      <w:r>
        <w:rPr>
          <w:rFonts w:hint="eastAsia" w:ascii="宋体" w:hAnsi="宋体"/>
          <w:b/>
          <w:color w:val="auto"/>
          <w:sz w:val="24"/>
        </w:rPr>
        <w:t>第九条：履约保证金</w:t>
      </w:r>
    </w:p>
    <w:p>
      <w:pPr>
        <w:snapToGrid w:val="0"/>
        <w:spacing w:line="360" w:lineRule="auto"/>
        <w:ind w:firstLine="480" w:firstLineChars="200"/>
        <w:rPr>
          <w:color w:val="auto"/>
          <w:sz w:val="24"/>
        </w:rPr>
      </w:pPr>
      <w:r>
        <w:rPr>
          <w:rFonts w:hint="eastAsia" w:ascii="宋体" w:hAnsi="宋体" w:cs="宋体"/>
          <w:color w:val="auto"/>
          <w:sz w:val="24"/>
          <w:shd w:val="clear" w:color="auto" w:fill="FFFFFF"/>
        </w:rPr>
        <w:t>乙方在收到签订合同邀约后7天内向甲方交纳中标总额</w:t>
      </w:r>
      <w:r>
        <w:rPr>
          <w:rFonts w:hint="eastAsia" w:ascii="宋体" w:hAnsi="宋体" w:cs="宋体"/>
          <w:color w:val="auto"/>
          <w:sz w:val="24"/>
          <w:u w:val="single"/>
          <w:shd w:val="clear" w:color="auto" w:fill="FFFFFF"/>
        </w:rPr>
        <w:t xml:space="preserve">  1%  </w:t>
      </w:r>
      <w:r>
        <w:rPr>
          <w:rFonts w:hint="eastAsia" w:ascii="宋体" w:hAnsi="宋体" w:cs="宋体"/>
          <w:color w:val="auto"/>
          <w:sz w:val="24"/>
          <w:shd w:val="clear" w:color="auto" w:fill="FFFFFF"/>
        </w:rPr>
        <w:t>（计￥</w:t>
      </w:r>
      <w:r>
        <w:rPr>
          <w:rFonts w:hint="eastAsia" w:ascii="宋体" w:hAnsi="宋体" w:cs="宋体"/>
          <w:color w:val="auto"/>
          <w:sz w:val="24"/>
          <w:u w:val="single"/>
          <w:shd w:val="clear" w:color="auto" w:fill="FFFFFF"/>
        </w:rPr>
        <w:t>    </w:t>
      </w:r>
      <w:r>
        <w:rPr>
          <w:rFonts w:hint="eastAsia" w:ascii="宋体" w:hAnsi="宋体" w:cs="宋体"/>
          <w:color w:val="auto"/>
          <w:sz w:val="24"/>
          <w:shd w:val="clear" w:color="auto" w:fill="FFFFFF"/>
        </w:rPr>
        <w:t>元）的履约保证金。服务期届满后无发现有服务质量问题和其他纠纷的，凭乙方开具的正规收据全额无息退还。</w:t>
      </w:r>
    </w:p>
    <w:p>
      <w:pPr>
        <w:pStyle w:val="61"/>
        <w:spacing w:before="156" w:beforeLines="50" w:beforeAutospacing="0" w:after="156" w:afterLines="50" w:afterAutospacing="0"/>
        <w:ind w:firstLine="420"/>
        <w:rPr>
          <w:rFonts w:cs="宋体"/>
          <w:b/>
          <w:bCs/>
          <w:color w:val="auto"/>
          <w:shd w:val="clear" w:color="auto" w:fill="FFFFFF"/>
        </w:rPr>
      </w:pPr>
      <w:r>
        <w:rPr>
          <w:rFonts w:hint="eastAsia" w:cs="宋体"/>
          <w:b/>
          <w:bCs/>
          <w:color w:val="auto"/>
          <w:shd w:val="clear" w:color="auto" w:fill="FFFFFF"/>
        </w:rPr>
        <w:t>第十条：货款的支付</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合同生效、具备实施条件后5个工作日内，甲方支付合同总价的40%预付款给乙方，项目验收合格后，根据实际采购数量按实结算，甲方支付至最终结算价的80%，赛事完成后，乙方拆卸搬运恢复原样后支付剩余合同款项；预付款的支付进程不得影响合同的履行；甲、乙双方另有注明的除外。</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甲方凭乙方的相关发票，校内验收单等支付凭证办理相关支付手续，向乙方付清全部合同款。</w:t>
      </w:r>
    </w:p>
    <w:p>
      <w:pPr>
        <w:spacing w:line="360" w:lineRule="exact"/>
        <w:ind w:firstLine="482" w:firstLineChars="200"/>
        <w:rPr>
          <w:rFonts w:ascii="宋体" w:hAnsi="宋体"/>
          <w:b/>
          <w:color w:val="auto"/>
          <w:sz w:val="24"/>
        </w:rPr>
      </w:pPr>
      <w:r>
        <w:rPr>
          <w:rFonts w:hint="eastAsia" w:ascii="宋体" w:hAnsi="宋体"/>
          <w:b/>
          <w:color w:val="auto"/>
          <w:sz w:val="24"/>
        </w:rPr>
        <w:t>第十一条：使用合同文件和资料</w:t>
      </w:r>
    </w:p>
    <w:p>
      <w:pPr>
        <w:numPr>
          <w:ilvl w:val="0"/>
          <w:numId w:val="6"/>
        </w:numPr>
        <w:spacing w:line="360" w:lineRule="auto"/>
        <w:ind w:firstLine="420"/>
        <w:rPr>
          <w:rFonts w:ascii="宋体" w:hAnsi="宋体"/>
          <w:color w:val="auto"/>
          <w:sz w:val="24"/>
        </w:rPr>
      </w:pPr>
      <w:r>
        <w:rPr>
          <w:rFonts w:hint="eastAsia" w:ascii="宋体" w:hAnsi="宋体"/>
          <w:color w:val="auto"/>
          <w:sz w:val="24"/>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auto"/>
        <w:ind w:firstLine="420"/>
        <w:rPr>
          <w:rFonts w:ascii="宋体" w:hAnsi="宋体"/>
          <w:color w:val="auto"/>
          <w:sz w:val="24"/>
        </w:rPr>
      </w:pPr>
      <w:r>
        <w:rPr>
          <w:rFonts w:hint="eastAsia" w:ascii="宋体" w:hAnsi="宋体"/>
          <w:color w:val="auto"/>
          <w:sz w:val="24"/>
        </w:rPr>
        <w:t>2．没有甲方事先书面同意，除了履行本合同之外，乙方不应使用6.1条款所列举的任何文件和资料。</w:t>
      </w:r>
    </w:p>
    <w:p>
      <w:pPr>
        <w:spacing w:line="360" w:lineRule="auto"/>
        <w:ind w:firstLine="420"/>
        <w:rPr>
          <w:rFonts w:ascii="宋体" w:hAnsi="宋体"/>
          <w:color w:val="auto"/>
          <w:sz w:val="24"/>
        </w:rPr>
      </w:pPr>
      <w:r>
        <w:rPr>
          <w:rFonts w:hint="eastAsia" w:ascii="宋体" w:hAnsi="宋体"/>
          <w:color w:val="auto"/>
          <w:sz w:val="24"/>
        </w:rPr>
        <w:t>3．除了合同本身外，6.1条款所列举的任何文件是甲方的财产。如果甲方有要求，乙方应在完成合同后将这些文件及全部复制件归还给甲方。</w:t>
      </w:r>
    </w:p>
    <w:p>
      <w:pPr>
        <w:spacing w:line="360" w:lineRule="auto"/>
        <w:ind w:firstLine="420"/>
        <w:rPr>
          <w:rFonts w:ascii="宋体" w:hAnsi="宋体"/>
          <w:b/>
          <w:color w:val="auto"/>
          <w:sz w:val="24"/>
        </w:rPr>
      </w:pPr>
      <w:r>
        <w:rPr>
          <w:rFonts w:hint="eastAsia" w:ascii="宋体" w:hAnsi="宋体"/>
          <w:b/>
          <w:color w:val="auto"/>
          <w:sz w:val="24"/>
        </w:rPr>
        <w:t>第十二条：知识产权</w:t>
      </w:r>
    </w:p>
    <w:p>
      <w:pPr>
        <w:spacing w:line="360" w:lineRule="auto"/>
        <w:ind w:firstLine="480" w:firstLineChars="200"/>
        <w:rPr>
          <w:rFonts w:ascii="宋体" w:hAnsi="宋体"/>
          <w:color w:val="auto"/>
          <w:sz w:val="24"/>
        </w:rPr>
      </w:pPr>
      <w:r>
        <w:rPr>
          <w:rFonts w:hint="eastAsia" w:ascii="宋体" w:hAnsi="宋体"/>
          <w:color w:val="auto"/>
          <w:sz w:val="24"/>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rFonts w:ascii="宋体" w:hAnsi="宋体"/>
          <w:b/>
          <w:color w:val="auto"/>
          <w:sz w:val="24"/>
        </w:rPr>
      </w:pPr>
      <w:r>
        <w:rPr>
          <w:rFonts w:hint="eastAsia" w:ascii="宋体" w:hAnsi="宋体"/>
          <w:b/>
          <w:color w:val="auto"/>
          <w:sz w:val="24"/>
        </w:rPr>
        <w:t>第十三条：不可抗力</w:t>
      </w:r>
    </w:p>
    <w:p>
      <w:pPr>
        <w:spacing w:line="360" w:lineRule="auto"/>
        <w:ind w:firstLine="480" w:firstLineChars="200"/>
        <w:rPr>
          <w:rFonts w:ascii="宋体" w:hAnsi="宋体"/>
          <w:color w:val="auto"/>
          <w:sz w:val="24"/>
        </w:rPr>
      </w:pPr>
      <w:r>
        <w:rPr>
          <w:rFonts w:hint="eastAsia" w:ascii="宋体" w:hAnsi="宋体"/>
          <w:color w:val="auto"/>
          <w:sz w:val="24"/>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480" w:firstLineChars="200"/>
        <w:rPr>
          <w:rFonts w:ascii="宋体" w:hAnsi="宋体"/>
          <w:color w:val="auto"/>
          <w:sz w:val="24"/>
        </w:rPr>
      </w:pPr>
      <w:r>
        <w:rPr>
          <w:rFonts w:hint="eastAsia" w:ascii="宋体" w:hAnsi="宋体"/>
          <w:color w:val="auto"/>
          <w:sz w:val="24"/>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auto"/>
        <w:ind w:firstLine="482" w:firstLineChars="200"/>
        <w:rPr>
          <w:rFonts w:ascii="宋体" w:hAnsi="宋体"/>
          <w:b/>
          <w:color w:val="auto"/>
          <w:sz w:val="24"/>
        </w:rPr>
      </w:pPr>
      <w:r>
        <w:rPr>
          <w:rFonts w:hint="eastAsia" w:ascii="宋体" w:hAnsi="宋体"/>
          <w:b/>
          <w:color w:val="auto"/>
          <w:sz w:val="24"/>
        </w:rPr>
        <w:t>第十四条：税费</w:t>
      </w:r>
    </w:p>
    <w:p>
      <w:pPr>
        <w:spacing w:line="360" w:lineRule="auto"/>
        <w:ind w:firstLine="480" w:firstLineChars="200"/>
        <w:rPr>
          <w:rFonts w:ascii="宋体" w:hAnsi="宋体"/>
          <w:color w:val="auto"/>
          <w:sz w:val="24"/>
        </w:rPr>
      </w:pPr>
      <w:r>
        <w:rPr>
          <w:rFonts w:hint="eastAsia" w:ascii="宋体" w:hAnsi="宋体"/>
          <w:color w:val="auto"/>
          <w:sz w:val="24"/>
        </w:rPr>
        <w:t>根据国家现行税法对本合同征收的与合同有关的一切税费均由乙方负担。</w:t>
      </w:r>
    </w:p>
    <w:p>
      <w:pPr>
        <w:spacing w:line="360" w:lineRule="auto"/>
        <w:ind w:firstLine="482" w:firstLineChars="200"/>
        <w:rPr>
          <w:rFonts w:ascii="宋体" w:hAnsi="宋体"/>
          <w:b/>
          <w:color w:val="auto"/>
          <w:sz w:val="24"/>
        </w:rPr>
      </w:pPr>
      <w:r>
        <w:rPr>
          <w:rFonts w:hint="eastAsia" w:ascii="宋体" w:hAnsi="宋体"/>
          <w:b/>
          <w:color w:val="auto"/>
          <w:sz w:val="24"/>
        </w:rPr>
        <w:t>第十五条：违约终止合同</w:t>
      </w:r>
    </w:p>
    <w:p>
      <w:pPr>
        <w:spacing w:line="360" w:lineRule="auto"/>
        <w:ind w:firstLine="480" w:firstLineChars="200"/>
        <w:rPr>
          <w:rFonts w:ascii="宋体" w:hAnsi="宋体"/>
          <w:color w:val="auto"/>
          <w:sz w:val="24"/>
        </w:rPr>
      </w:pPr>
      <w:r>
        <w:rPr>
          <w:rFonts w:hint="eastAsia" w:ascii="宋体" w:hAnsi="宋体"/>
          <w:color w:val="auto"/>
          <w:sz w:val="24"/>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7"/>
        </w:numPr>
        <w:spacing w:line="360" w:lineRule="auto"/>
        <w:ind w:firstLine="480" w:firstLineChars="200"/>
        <w:rPr>
          <w:rFonts w:ascii="宋体" w:hAnsi="宋体"/>
          <w:color w:val="auto"/>
          <w:sz w:val="24"/>
        </w:rPr>
      </w:pPr>
      <w:r>
        <w:rPr>
          <w:rFonts w:hint="eastAsia" w:ascii="宋体" w:hAnsi="宋体"/>
          <w:color w:val="auto"/>
          <w:sz w:val="24"/>
        </w:rPr>
        <w:t>乙方未能在合同规定的限期或甲方同意延长的最终限期内提供全部或部分服务项目、技术文件；</w:t>
      </w:r>
    </w:p>
    <w:p>
      <w:pPr>
        <w:numPr>
          <w:ilvl w:val="0"/>
          <w:numId w:val="7"/>
        </w:numPr>
        <w:spacing w:line="360" w:lineRule="auto"/>
        <w:ind w:firstLine="480" w:firstLineChars="200"/>
        <w:rPr>
          <w:rFonts w:ascii="宋体" w:hAnsi="宋体"/>
          <w:color w:val="auto"/>
          <w:sz w:val="24"/>
        </w:rPr>
      </w:pPr>
      <w:r>
        <w:rPr>
          <w:rFonts w:hint="eastAsia" w:ascii="宋体" w:hAnsi="宋体"/>
          <w:color w:val="auto"/>
          <w:sz w:val="24"/>
        </w:rPr>
        <w:t>乙方未能使合同的服务项目达到合同附件规定的最低技术要求；</w:t>
      </w:r>
    </w:p>
    <w:p>
      <w:pPr>
        <w:numPr>
          <w:ilvl w:val="0"/>
          <w:numId w:val="7"/>
        </w:numPr>
        <w:spacing w:line="360" w:lineRule="auto"/>
        <w:ind w:firstLine="480" w:firstLineChars="200"/>
        <w:rPr>
          <w:rFonts w:ascii="宋体" w:hAnsi="宋体"/>
          <w:color w:val="auto"/>
          <w:sz w:val="24"/>
        </w:rPr>
      </w:pPr>
      <w:r>
        <w:rPr>
          <w:rFonts w:hint="eastAsia" w:ascii="宋体" w:hAnsi="宋体"/>
          <w:color w:val="auto"/>
          <w:sz w:val="24"/>
        </w:rPr>
        <w:t>乙方未能履行合同规定的其它义务（细微义务除外），且乙方在收到甲方发出的违约通知后30天内或经甲方书面认可延长的时间内未能纠正其违约行为。</w:t>
      </w:r>
    </w:p>
    <w:p>
      <w:pPr>
        <w:spacing w:line="360" w:lineRule="auto"/>
        <w:ind w:firstLine="420"/>
        <w:rPr>
          <w:rFonts w:ascii="宋体" w:hAnsi="宋体"/>
          <w:color w:val="auto"/>
          <w:sz w:val="24"/>
        </w:rPr>
      </w:pPr>
      <w:r>
        <w:rPr>
          <w:rFonts w:hint="eastAsia" w:ascii="宋体" w:hAnsi="宋体"/>
          <w:color w:val="auto"/>
          <w:sz w:val="24"/>
        </w:rPr>
        <w:t>在甲方根据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auto"/>
        <w:ind w:firstLine="482" w:firstLineChars="200"/>
        <w:rPr>
          <w:rFonts w:ascii="宋体" w:hAnsi="宋体"/>
          <w:b/>
          <w:color w:val="auto"/>
          <w:sz w:val="24"/>
        </w:rPr>
      </w:pPr>
      <w:r>
        <w:rPr>
          <w:rFonts w:hint="eastAsia" w:ascii="宋体" w:hAnsi="宋体"/>
          <w:b/>
          <w:color w:val="auto"/>
          <w:sz w:val="24"/>
        </w:rPr>
        <w:t>第十六条：其他情况终止合同</w:t>
      </w:r>
    </w:p>
    <w:p>
      <w:pPr>
        <w:spacing w:line="360" w:lineRule="auto"/>
        <w:ind w:firstLine="420"/>
        <w:rPr>
          <w:rFonts w:ascii="宋体" w:hAnsi="宋体"/>
          <w:color w:val="auto"/>
          <w:sz w:val="24"/>
        </w:rPr>
      </w:pPr>
      <w:r>
        <w:rPr>
          <w:rFonts w:hint="eastAsia" w:ascii="宋体" w:hAnsi="宋体"/>
          <w:color w:val="auto"/>
          <w:sz w:val="24"/>
        </w:rPr>
        <w:t>1．如果乙方破产或发生资不抵债的情况，甲方可在任何时候以书面通知终止合同，而不给对方补偿。该终止合同将不损害或影响甲方已经采取或将要采取的补救措施的权利。</w:t>
      </w:r>
    </w:p>
    <w:p>
      <w:pPr>
        <w:spacing w:line="360" w:lineRule="auto"/>
        <w:ind w:firstLine="420"/>
        <w:rPr>
          <w:rFonts w:ascii="宋体" w:hAnsi="宋体"/>
          <w:color w:val="auto"/>
          <w:sz w:val="24"/>
        </w:rPr>
      </w:pPr>
      <w:r>
        <w:rPr>
          <w:rFonts w:hint="eastAsia" w:ascii="宋体" w:hAnsi="宋体"/>
          <w:color w:val="auto"/>
          <w:sz w:val="24"/>
        </w:rPr>
        <w:t>2．如果甲方认定乙方在竞标、采购和合同执行等过程中有腐败或欺诈行为，甲方有权在任何时候发出书面通知终止合同。</w:t>
      </w:r>
    </w:p>
    <w:p>
      <w:pPr>
        <w:spacing w:line="360" w:lineRule="auto"/>
        <w:ind w:firstLine="480" w:firstLineChars="200"/>
        <w:rPr>
          <w:rFonts w:ascii="宋体" w:hAnsi="宋体"/>
          <w:color w:val="auto"/>
          <w:sz w:val="24"/>
        </w:rPr>
      </w:pPr>
      <w:r>
        <w:rPr>
          <w:rFonts w:hint="eastAsia" w:ascii="宋体" w:hAnsi="宋体"/>
          <w:color w:val="auto"/>
          <w:sz w:val="24"/>
        </w:rPr>
        <w:t>3．如果合同履行过程中出现危害国家利益和社会公众利益的，甲方有权在任何时候发出书面通知终止合同。</w:t>
      </w:r>
    </w:p>
    <w:p>
      <w:pPr>
        <w:spacing w:line="360" w:lineRule="auto"/>
        <w:ind w:firstLine="482" w:firstLineChars="200"/>
        <w:rPr>
          <w:rFonts w:ascii="宋体" w:hAnsi="宋体"/>
          <w:b/>
          <w:color w:val="auto"/>
          <w:sz w:val="24"/>
        </w:rPr>
      </w:pPr>
      <w:r>
        <w:rPr>
          <w:rFonts w:hint="eastAsia" w:ascii="宋体" w:hAnsi="宋体"/>
          <w:b/>
          <w:color w:val="auto"/>
          <w:sz w:val="24"/>
        </w:rPr>
        <w:t>第十七条：转让和分包</w:t>
      </w:r>
    </w:p>
    <w:p>
      <w:pPr>
        <w:spacing w:line="360" w:lineRule="auto"/>
        <w:ind w:firstLine="420"/>
        <w:rPr>
          <w:rFonts w:ascii="宋体" w:hAnsi="宋体"/>
          <w:color w:val="auto"/>
          <w:sz w:val="24"/>
        </w:rPr>
      </w:pPr>
      <w:r>
        <w:rPr>
          <w:rFonts w:hint="eastAsia" w:ascii="宋体" w:hAnsi="宋体"/>
          <w:color w:val="auto"/>
          <w:sz w:val="24"/>
        </w:rPr>
        <w:t>乙方不得部分转让或全部转让其应履行的合同义务。</w:t>
      </w:r>
    </w:p>
    <w:p>
      <w:pPr>
        <w:spacing w:line="360" w:lineRule="auto"/>
        <w:ind w:firstLine="482" w:firstLineChars="200"/>
        <w:rPr>
          <w:rFonts w:ascii="宋体" w:hAnsi="宋体"/>
          <w:b/>
          <w:color w:val="auto"/>
          <w:sz w:val="24"/>
        </w:rPr>
      </w:pPr>
      <w:r>
        <w:rPr>
          <w:rFonts w:hint="eastAsia" w:ascii="宋体" w:hAnsi="宋体"/>
          <w:b/>
          <w:color w:val="auto"/>
          <w:sz w:val="24"/>
        </w:rPr>
        <w:t>第十八条：违约责任</w:t>
      </w:r>
    </w:p>
    <w:p>
      <w:pPr>
        <w:spacing w:line="360" w:lineRule="auto"/>
        <w:ind w:firstLine="420"/>
        <w:rPr>
          <w:rFonts w:ascii="宋体" w:hAnsi="宋体"/>
          <w:color w:val="auto"/>
          <w:sz w:val="24"/>
        </w:rPr>
      </w:pPr>
      <w:r>
        <w:rPr>
          <w:rFonts w:hint="eastAsia" w:ascii="宋体" w:hAnsi="宋体"/>
          <w:color w:val="auto"/>
          <w:sz w:val="24"/>
        </w:rPr>
        <w:t>1．乙方无正当理由逾期履行合同的，自逾期之日起，向甲方每日偿付合同总价款0.05</w:t>
      </w:r>
      <w:r>
        <w:rPr>
          <w:rFonts w:ascii="宋体" w:hAnsi="宋体"/>
          <w:color w:val="auto"/>
          <w:sz w:val="24"/>
        </w:rPr>
        <w:t>%</w:t>
      </w:r>
      <w:r>
        <w:rPr>
          <w:rFonts w:hint="eastAsia" w:ascii="宋体" w:hAnsi="宋体"/>
          <w:color w:val="auto"/>
          <w:sz w:val="24"/>
        </w:rPr>
        <w:t>（计￥</w:t>
      </w:r>
      <w:r>
        <w:rPr>
          <w:rFonts w:hint="eastAsia" w:ascii="宋体" w:hAnsi="宋体"/>
          <w:color w:val="auto"/>
          <w:sz w:val="24"/>
          <w:u w:val="single"/>
        </w:rPr>
        <w:t xml:space="preserve">        </w:t>
      </w:r>
      <w:r>
        <w:rPr>
          <w:rFonts w:hint="eastAsia" w:ascii="宋体" w:hAnsi="宋体"/>
          <w:color w:val="auto"/>
          <w:sz w:val="24"/>
        </w:rPr>
        <w:t>元）的违约金。</w:t>
      </w:r>
    </w:p>
    <w:p>
      <w:pPr>
        <w:spacing w:line="360" w:lineRule="auto"/>
        <w:ind w:firstLine="480" w:firstLineChars="200"/>
        <w:rPr>
          <w:rFonts w:ascii="宋体" w:hAnsi="宋体"/>
          <w:color w:val="auto"/>
          <w:sz w:val="24"/>
        </w:rPr>
      </w:pPr>
      <w:r>
        <w:rPr>
          <w:rFonts w:hint="eastAsia" w:ascii="宋体" w:hAnsi="宋体"/>
          <w:color w:val="auto"/>
          <w:sz w:val="24"/>
        </w:rPr>
        <w:t>2．甲方无正当理由逾期支付货款的，自逾期之日起，向乙方每日偿付合同总价款0.05</w:t>
      </w:r>
      <w:r>
        <w:rPr>
          <w:rFonts w:ascii="宋体" w:hAnsi="宋体"/>
          <w:color w:val="auto"/>
          <w:sz w:val="24"/>
        </w:rPr>
        <w:t>%</w:t>
      </w:r>
      <w:r>
        <w:rPr>
          <w:rFonts w:hint="eastAsia" w:ascii="宋体" w:hAnsi="宋体"/>
          <w:color w:val="auto"/>
          <w:sz w:val="24"/>
        </w:rPr>
        <w:t>（计￥</w:t>
      </w:r>
      <w:r>
        <w:rPr>
          <w:rFonts w:hint="eastAsia" w:ascii="宋体" w:hAnsi="宋体"/>
          <w:color w:val="auto"/>
          <w:sz w:val="24"/>
          <w:u w:val="single"/>
        </w:rPr>
        <w:t xml:space="preserve">        </w:t>
      </w:r>
      <w:r>
        <w:rPr>
          <w:rFonts w:hint="eastAsia" w:ascii="宋体" w:hAnsi="宋体"/>
          <w:color w:val="auto"/>
          <w:sz w:val="24"/>
        </w:rPr>
        <w:t>元）的违约金。</w:t>
      </w:r>
    </w:p>
    <w:p>
      <w:pPr>
        <w:snapToGrid w:val="0"/>
        <w:spacing w:line="360" w:lineRule="auto"/>
        <w:ind w:firstLine="480" w:firstLineChars="200"/>
        <w:rPr>
          <w:rFonts w:ascii="宋体" w:hAnsi="宋体"/>
          <w:color w:val="auto"/>
          <w:sz w:val="24"/>
        </w:rPr>
      </w:pPr>
      <w:r>
        <w:rPr>
          <w:rFonts w:hint="eastAsia" w:ascii="宋体" w:hAnsi="宋体"/>
          <w:color w:val="auto"/>
          <w:sz w:val="24"/>
        </w:rPr>
        <w:t>3．如乙方在合同生效后未能按合同约定的时间提供服务或未能如期履行合同规定的其他内容，甲方有权没收乙方交纳的履约保证金。</w:t>
      </w:r>
    </w:p>
    <w:p>
      <w:pPr>
        <w:spacing w:line="360" w:lineRule="auto"/>
        <w:ind w:firstLine="480" w:firstLineChars="200"/>
        <w:rPr>
          <w:rFonts w:ascii="宋体" w:hAnsi="宋体"/>
          <w:color w:val="auto"/>
          <w:sz w:val="24"/>
        </w:rPr>
      </w:pPr>
      <w:r>
        <w:rPr>
          <w:rFonts w:hint="eastAsia" w:ascii="宋体" w:hAnsi="宋体"/>
          <w:color w:val="auto"/>
          <w:sz w:val="24"/>
        </w:rPr>
        <w:t>4．乙方应保证甲方所采购的商品及其任何一部分，在使用时不受第三方提出侵犯其专利权、版权、商标权或其他权利的起诉。一旦出现侵权，乙方应承担全部责任。</w:t>
      </w:r>
    </w:p>
    <w:p>
      <w:pPr>
        <w:spacing w:line="360" w:lineRule="auto"/>
        <w:ind w:firstLine="482" w:firstLineChars="200"/>
        <w:rPr>
          <w:rFonts w:ascii="宋体" w:hAnsi="宋体"/>
          <w:b/>
          <w:color w:val="auto"/>
          <w:sz w:val="24"/>
        </w:rPr>
      </w:pPr>
      <w:r>
        <w:rPr>
          <w:rFonts w:hint="eastAsia" w:ascii="宋体" w:hAnsi="宋体"/>
          <w:b/>
          <w:color w:val="auto"/>
          <w:sz w:val="24"/>
        </w:rPr>
        <w:t>第十九条：争议解决</w:t>
      </w:r>
    </w:p>
    <w:p>
      <w:pPr>
        <w:spacing w:line="360" w:lineRule="auto"/>
        <w:ind w:firstLine="480" w:firstLineChars="200"/>
        <w:rPr>
          <w:rFonts w:ascii="宋体" w:hAnsi="宋体"/>
          <w:color w:val="auto"/>
          <w:sz w:val="24"/>
        </w:rPr>
      </w:pPr>
      <w:r>
        <w:rPr>
          <w:rFonts w:hint="eastAsia" w:ascii="宋体" w:hAnsi="宋体"/>
          <w:color w:val="auto"/>
          <w:sz w:val="24"/>
        </w:rPr>
        <w:t>本合同在发生所提供的服务、供应商品的质量、售后服务等问题时，各使用方有权直接向乙方索赔，签订必要的书面处理协议。如协商不成，向合同签订地人民法院提起诉讼解决。</w:t>
      </w:r>
    </w:p>
    <w:p>
      <w:pPr>
        <w:spacing w:line="360" w:lineRule="auto"/>
        <w:ind w:firstLine="482" w:firstLineChars="200"/>
        <w:rPr>
          <w:rFonts w:ascii="宋体" w:hAnsi="宋体"/>
          <w:b/>
          <w:snapToGrid w:val="0"/>
          <w:color w:val="auto"/>
          <w:sz w:val="24"/>
        </w:rPr>
      </w:pPr>
      <w:r>
        <w:rPr>
          <w:rFonts w:hint="eastAsia" w:ascii="宋体" w:hAnsi="宋体"/>
          <w:b/>
          <w:snapToGrid w:val="0"/>
          <w:color w:val="auto"/>
          <w:sz w:val="24"/>
        </w:rPr>
        <w:t>第二十条：双方约定的其他事项</w:t>
      </w:r>
    </w:p>
    <w:p>
      <w:pPr>
        <w:spacing w:line="360" w:lineRule="auto"/>
        <w:ind w:firstLine="480" w:firstLineChars="200"/>
        <w:rPr>
          <w:rFonts w:ascii="宋体" w:hAnsi="宋体"/>
          <w:bCs/>
          <w:color w:val="auto"/>
          <w:sz w:val="24"/>
        </w:rPr>
      </w:pPr>
      <w:r>
        <w:rPr>
          <w:rFonts w:hint="eastAsia" w:ascii="宋体" w:hAnsi="宋体"/>
          <w:bCs/>
          <w:color w:val="auto"/>
          <w:sz w:val="24"/>
        </w:rPr>
        <w:t>无。</w:t>
      </w:r>
    </w:p>
    <w:p>
      <w:pPr>
        <w:spacing w:line="360" w:lineRule="auto"/>
        <w:ind w:firstLine="482" w:firstLineChars="200"/>
        <w:rPr>
          <w:rFonts w:ascii="宋体" w:hAnsi="宋体"/>
          <w:b/>
          <w:color w:val="auto"/>
          <w:sz w:val="24"/>
        </w:rPr>
      </w:pPr>
      <w:r>
        <w:rPr>
          <w:rFonts w:hint="eastAsia" w:ascii="宋体" w:hAnsi="宋体"/>
          <w:b/>
          <w:color w:val="auto"/>
          <w:sz w:val="24"/>
        </w:rPr>
        <w:t>第二十一条：合同生效</w:t>
      </w:r>
    </w:p>
    <w:p>
      <w:pPr>
        <w:snapToGrid w:val="0"/>
        <w:spacing w:line="360" w:lineRule="auto"/>
        <w:ind w:firstLine="480" w:firstLineChars="200"/>
        <w:rPr>
          <w:rFonts w:ascii="宋体" w:hAnsi="宋体"/>
          <w:snapToGrid w:val="0"/>
          <w:color w:val="auto"/>
          <w:sz w:val="24"/>
        </w:rPr>
      </w:pPr>
      <w:r>
        <w:rPr>
          <w:rFonts w:hint="eastAsia" w:ascii="宋体" w:hAnsi="宋体"/>
          <w:snapToGrid w:val="0"/>
          <w:color w:val="auto"/>
          <w:sz w:val="24"/>
        </w:rPr>
        <w:t>1．本合同经双方法定代表人或其授权委托人签字并加盖双方公章之日起生效。</w:t>
      </w:r>
    </w:p>
    <w:p>
      <w:pPr>
        <w:spacing w:line="360" w:lineRule="auto"/>
        <w:ind w:firstLine="480" w:firstLineChars="200"/>
        <w:jc w:val="left"/>
        <w:rPr>
          <w:rFonts w:ascii="宋体" w:hAnsi="宋体"/>
          <w:snapToGrid w:val="0"/>
          <w:color w:val="auto"/>
          <w:sz w:val="24"/>
        </w:rPr>
      </w:pPr>
      <w:r>
        <w:rPr>
          <w:rFonts w:ascii="宋体" w:hAnsi="宋体"/>
          <w:snapToGrid w:val="0"/>
          <w:color w:val="auto"/>
          <w:sz w:val="24"/>
        </w:rPr>
        <w:t>2</w:t>
      </w:r>
      <w:r>
        <w:rPr>
          <w:rFonts w:hint="eastAsia" w:ascii="宋体" w:hAnsi="宋体"/>
          <w:snapToGrid w:val="0"/>
          <w:color w:val="auto"/>
          <w:sz w:val="24"/>
        </w:rPr>
        <w:t>．本合同一式</w:t>
      </w:r>
      <w:r>
        <w:rPr>
          <w:rFonts w:ascii="宋体" w:hAnsi="宋体"/>
          <w:snapToGrid w:val="0"/>
          <w:color w:val="auto"/>
          <w:sz w:val="24"/>
          <w:u w:val="single"/>
        </w:rPr>
        <w:t xml:space="preserve"> </w:t>
      </w:r>
      <w:r>
        <w:rPr>
          <w:rFonts w:hint="eastAsia" w:ascii="宋体" w:hAnsi="宋体"/>
          <w:snapToGrid w:val="0"/>
          <w:color w:val="auto"/>
          <w:sz w:val="24"/>
          <w:u w:val="single"/>
        </w:rPr>
        <w:t xml:space="preserve">陆 </w:t>
      </w:r>
      <w:r>
        <w:rPr>
          <w:rFonts w:hint="eastAsia" w:ascii="宋体" w:hAnsi="宋体"/>
          <w:snapToGrid w:val="0"/>
          <w:color w:val="auto"/>
          <w:sz w:val="24"/>
        </w:rPr>
        <w:t>份，甲方执</w:t>
      </w:r>
      <w:r>
        <w:rPr>
          <w:rFonts w:ascii="宋体" w:hAnsi="宋体"/>
          <w:snapToGrid w:val="0"/>
          <w:color w:val="auto"/>
          <w:sz w:val="24"/>
          <w:u w:val="single"/>
        </w:rPr>
        <w:t xml:space="preserve"> </w:t>
      </w:r>
      <w:r>
        <w:rPr>
          <w:rFonts w:hint="eastAsia" w:ascii="宋体" w:hAnsi="宋体"/>
          <w:snapToGrid w:val="0"/>
          <w:color w:val="auto"/>
          <w:sz w:val="24"/>
          <w:u w:val="single"/>
        </w:rPr>
        <w:t>肆</w:t>
      </w:r>
      <w:r>
        <w:rPr>
          <w:rFonts w:ascii="宋体" w:hAnsi="宋体"/>
          <w:snapToGrid w:val="0"/>
          <w:color w:val="auto"/>
          <w:sz w:val="24"/>
          <w:u w:val="single"/>
        </w:rPr>
        <w:t xml:space="preserve"> </w:t>
      </w:r>
      <w:r>
        <w:rPr>
          <w:rFonts w:hint="eastAsia" w:ascii="宋体" w:hAnsi="宋体"/>
          <w:snapToGrid w:val="0"/>
          <w:color w:val="auto"/>
          <w:sz w:val="24"/>
        </w:rPr>
        <w:t>份，乙方执</w:t>
      </w:r>
      <w:r>
        <w:rPr>
          <w:rFonts w:hint="eastAsia" w:ascii="宋体" w:hAnsi="宋体"/>
          <w:snapToGrid w:val="0"/>
          <w:color w:val="auto"/>
          <w:sz w:val="24"/>
          <w:u w:val="single"/>
        </w:rPr>
        <w:t xml:space="preserve"> 壹 </w:t>
      </w:r>
      <w:r>
        <w:rPr>
          <w:rFonts w:hint="eastAsia" w:ascii="宋体" w:hAnsi="宋体"/>
          <w:snapToGrid w:val="0"/>
          <w:color w:val="auto"/>
          <w:sz w:val="24"/>
        </w:rPr>
        <w:t>份，浙江省 XXX招标有限公司执</w:t>
      </w:r>
      <w:r>
        <w:rPr>
          <w:rFonts w:hint="eastAsia" w:ascii="宋体" w:hAnsi="宋体"/>
          <w:snapToGrid w:val="0"/>
          <w:color w:val="auto"/>
          <w:sz w:val="24"/>
          <w:u w:val="single"/>
        </w:rPr>
        <w:t xml:space="preserve"> 壹 </w:t>
      </w:r>
      <w:r>
        <w:rPr>
          <w:rFonts w:hint="eastAsia" w:ascii="宋体" w:hAnsi="宋体"/>
          <w:snapToGrid w:val="0"/>
          <w:color w:val="auto"/>
          <w:sz w:val="24"/>
        </w:rPr>
        <w:t>份。</w:t>
      </w:r>
    </w:p>
    <w:p>
      <w:pPr>
        <w:spacing w:line="360" w:lineRule="auto"/>
        <w:ind w:firstLine="480" w:firstLineChars="200"/>
        <w:rPr>
          <w:rFonts w:ascii="宋体" w:hAnsi="宋体"/>
          <w:snapToGrid w:val="0"/>
          <w:color w:val="auto"/>
          <w:sz w:val="24"/>
        </w:rPr>
      </w:pPr>
      <w:r>
        <w:rPr>
          <w:rFonts w:ascii="宋体" w:hAnsi="宋体"/>
          <w:snapToGrid w:val="0"/>
          <w:color w:val="auto"/>
          <w:sz w:val="24"/>
        </w:rPr>
        <w:t>3</w:t>
      </w:r>
      <w:r>
        <w:rPr>
          <w:rFonts w:hint="eastAsia" w:ascii="宋体" w:hAnsi="宋体"/>
          <w:snapToGrid w:val="0"/>
          <w:color w:val="auto"/>
          <w:sz w:val="24"/>
        </w:rPr>
        <w:t>．与本合同有关的招标文件、投标文件、询价纪要、澄清回复、补充协议等与本合同具有同等法律效力。</w:t>
      </w:r>
      <w:bookmarkStart w:id="401" w:name="OLE_LINK1"/>
      <w:bookmarkStart w:id="402" w:name="OLE_LINK2"/>
      <w:r>
        <w:rPr>
          <w:rFonts w:hint="eastAsia" w:ascii="宋体" w:hAnsi="宋体"/>
          <w:snapToGrid w:val="0"/>
          <w:color w:val="auto"/>
          <w:sz w:val="24"/>
        </w:rPr>
        <w:t>除法定条件及程序外，合同、补充协议不得对有关的招标文件、投标文件等作实质性修改；产生歧义或履行中有冲突的以招、投标文件为准。</w:t>
      </w:r>
    </w:p>
    <w:bookmarkEnd w:id="401"/>
    <w:bookmarkEnd w:id="402"/>
    <w:p>
      <w:pPr>
        <w:spacing w:line="360" w:lineRule="auto"/>
        <w:rPr>
          <w:rFonts w:ascii="宋体" w:hAnsi="宋体"/>
          <w:snapToGrid w:val="0"/>
          <w:color w:val="auto"/>
          <w:sz w:val="24"/>
        </w:rPr>
      </w:pP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甲方（公章）：</w:t>
      </w:r>
      <w:r>
        <w:rPr>
          <w:rFonts w:hint="eastAsia" w:ascii="宋体" w:hAnsi="宋体"/>
          <w:b/>
          <w:snapToGrid w:val="0"/>
          <w:color w:val="auto"/>
          <w:sz w:val="24"/>
        </w:rPr>
        <w:t>杭州师范大学</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法定代表人或授权委托人：</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邮编：311121</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使用部门联系人：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电话：0571-2886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传真：0571-2886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采购中心联系人：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电话：2886</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附：增值税专用发票开票资料</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纳税人：杭州师范大学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地址：浙江省杭州市余杭区仓前街道余杭塘路2318号</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 xml:space="preserve">统一社会信息代码（税号）：12330100470103303W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咨询电话：28869903</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开户银行：交通银行杭州下沙支行</w:t>
      </w:r>
      <w:r>
        <w:rPr>
          <w:rFonts w:hint="eastAsia" w:ascii="宋体" w:hAnsi="宋体"/>
          <w:snapToGrid w:val="0"/>
          <w:color w:val="auto"/>
          <w:sz w:val="24"/>
        </w:rPr>
        <w:tab/>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账号：331065950018000482533</w:t>
      </w:r>
      <w:r>
        <w:rPr>
          <w:rFonts w:hint="eastAsia" w:ascii="宋体" w:hAnsi="宋体"/>
          <w:snapToGrid w:val="0"/>
          <w:color w:val="auto"/>
          <w:sz w:val="24"/>
        </w:rPr>
        <w:tab/>
      </w:r>
    </w:p>
    <w:p>
      <w:pPr>
        <w:spacing w:line="360" w:lineRule="auto"/>
        <w:ind w:firstLine="480" w:firstLineChars="200"/>
        <w:rPr>
          <w:rFonts w:ascii="宋体" w:hAnsi="宋体"/>
          <w:snapToGrid w:val="0"/>
          <w:color w:val="auto"/>
          <w:sz w:val="24"/>
        </w:rPr>
      </w:pP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乙方（公章）：</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法定代表人或授权委托人：</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地址：                邮编：310000</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统一社会信息代码（税号）:</w:t>
      </w:r>
    </w:p>
    <w:p>
      <w:pPr>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联系人：</w:t>
      </w:r>
      <w:r>
        <w:rPr>
          <w:rFonts w:hint="eastAsia" w:ascii="宋体" w:hAnsi="宋体" w:cs="宋体"/>
          <w:color w:val="auto"/>
          <w:sz w:val="24"/>
          <w:shd w:val="clear" w:color="auto" w:fill="FFFFFF"/>
        </w:rPr>
        <w:t xml:space="preserve">           电话:</w:t>
      </w:r>
      <w:r>
        <w:rPr>
          <w:rFonts w:hint="eastAsia" w:ascii="宋体" w:hAnsi="宋体" w:cs="宋体"/>
          <w:snapToGrid w:val="0"/>
          <w:color w:val="auto"/>
          <w:sz w:val="24"/>
        </w:rPr>
        <w:t xml:space="preserve">  </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开户银行：</w:t>
      </w:r>
    </w:p>
    <w:p>
      <w:pPr>
        <w:spacing w:line="360" w:lineRule="auto"/>
        <w:ind w:firstLine="480" w:firstLineChars="200"/>
        <w:rPr>
          <w:rFonts w:ascii="宋体" w:hAnsi="宋体"/>
          <w:snapToGrid w:val="0"/>
          <w:color w:val="auto"/>
          <w:sz w:val="24"/>
        </w:rPr>
      </w:pPr>
      <w:r>
        <w:rPr>
          <w:rFonts w:hint="eastAsia" w:ascii="宋体" w:hAnsi="宋体"/>
          <w:snapToGrid w:val="0"/>
          <w:color w:val="auto"/>
          <w:sz w:val="24"/>
        </w:rPr>
        <w:t>账号： </w:t>
      </w:r>
    </w:p>
    <w:p>
      <w:pPr>
        <w:spacing w:line="360" w:lineRule="exact"/>
        <w:ind w:firstLine="480" w:firstLineChars="200"/>
        <w:rPr>
          <w:rFonts w:ascii="宋体" w:hAnsi="宋体"/>
          <w:snapToGrid w:val="0"/>
          <w:color w:val="auto"/>
          <w:sz w:val="24"/>
        </w:rPr>
      </w:pPr>
    </w:p>
    <w:p>
      <w:pPr>
        <w:spacing w:line="360" w:lineRule="exact"/>
        <w:ind w:firstLine="5060" w:firstLineChars="2100"/>
        <w:rPr>
          <w:rFonts w:ascii="宋体" w:hAnsi="宋体"/>
          <w:color w:val="auto"/>
          <w:sz w:val="24"/>
        </w:rPr>
        <w:sectPr>
          <w:footerReference r:id="rId8" w:type="default"/>
          <w:pgSz w:w="11906" w:h="16838"/>
          <w:pgMar w:top="1134" w:right="1361" w:bottom="1134" w:left="1361" w:header="851" w:footer="992" w:gutter="0"/>
          <w:cols w:space="720" w:num="1"/>
          <w:docGrid w:type="lines" w:linePitch="312" w:charSpace="0"/>
        </w:sectPr>
      </w:pPr>
      <w:r>
        <w:rPr>
          <w:rFonts w:hint="eastAsia" w:ascii="宋体" w:hAnsi="宋体"/>
          <w:b/>
          <w:color w:val="auto"/>
          <w:sz w:val="24"/>
        </w:rPr>
        <w:t xml:space="preserve">合同签发日期：  </w:t>
      </w:r>
      <w:r>
        <w:rPr>
          <w:rFonts w:hint="eastAsia" w:ascii="宋体" w:hAnsi="宋体"/>
          <w:color w:val="auto"/>
          <w:sz w:val="24"/>
        </w:rPr>
        <w:t xml:space="preserve">  年    月    日</w:t>
      </w:r>
    </w:p>
    <w:p>
      <w:pPr>
        <w:spacing w:line="440" w:lineRule="exact"/>
        <w:jc w:val="center"/>
        <w:rPr>
          <w:b/>
          <w:snapToGrid w:val="0"/>
          <w:color w:val="auto"/>
          <w:sz w:val="24"/>
        </w:rPr>
      </w:pPr>
    </w:p>
    <w:p>
      <w:pPr>
        <w:spacing w:line="440" w:lineRule="exact"/>
        <w:jc w:val="center"/>
        <w:rPr>
          <w:b/>
          <w:snapToGrid w:val="0"/>
          <w:color w:val="auto"/>
          <w:sz w:val="24"/>
        </w:rPr>
      </w:pPr>
    </w:p>
    <w:p>
      <w:pPr>
        <w:spacing w:line="440" w:lineRule="exact"/>
        <w:jc w:val="center"/>
        <w:rPr>
          <w:b/>
          <w:snapToGrid w:val="0"/>
          <w:color w:val="auto"/>
          <w:sz w:val="24"/>
        </w:rPr>
      </w:pPr>
    </w:p>
    <w:p>
      <w:pPr>
        <w:spacing w:line="440" w:lineRule="exact"/>
        <w:jc w:val="center"/>
        <w:rPr>
          <w:b/>
          <w:snapToGrid w:val="0"/>
          <w:color w:val="auto"/>
          <w:sz w:val="24"/>
        </w:rPr>
      </w:pPr>
      <w:r>
        <w:rPr>
          <w:rFonts w:hint="eastAsia"/>
          <w:b/>
          <w:snapToGrid w:val="0"/>
          <w:color w:val="auto"/>
          <w:sz w:val="24"/>
        </w:rPr>
        <w:t>配  置  清  单</w:t>
      </w:r>
    </w:p>
    <w:tbl>
      <w:tblPr>
        <w:tblStyle w:val="65"/>
        <w:tblW w:w="15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55"/>
        <w:gridCol w:w="856"/>
        <w:gridCol w:w="5967"/>
        <w:gridCol w:w="666"/>
        <w:gridCol w:w="634"/>
        <w:gridCol w:w="1222"/>
        <w:gridCol w:w="1156"/>
        <w:gridCol w:w="97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4" w:type="dxa"/>
            <w:vAlign w:val="center"/>
          </w:tcPr>
          <w:p>
            <w:pPr>
              <w:jc w:val="center"/>
              <w:rPr>
                <w:b/>
                <w:snapToGrid w:val="0"/>
                <w:color w:val="auto"/>
                <w:sz w:val="24"/>
              </w:rPr>
            </w:pPr>
            <w:r>
              <w:rPr>
                <w:rFonts w:hint="eastAsia"/>
                <w:b/>
                <w:snapToGrid w:val="0"/>
                <w:color w:val="auto"/>
                <w:sz w:val="24"/>
              </w:rPr>
              <w:t>序号</w:t>
            </w:r>
          </w:p>
        </w:tc>
        <w:tc>
          <w:tcPr>
            <w:tcW w:w="2055" w:type="dxa"/>
            <w:vAlign w:val="center"/>
          </w:tcPr>
          <w:p>
            <w:pPr>
              <w:jc w:val="center"/>
              <w:rPr>
                <w:b/>
                <w:snapToGrid w:val="0"/>
                <w:color w:val="auto"/>
                <w:sz w:val="24"/>
              </w:rPr>
            </w:pPr>
            <w:r>
              <w:rPr>
                <w:rFonts w:hint="eastAsia"/>
                <w:b/>
                <w:snapToGrid w:val="0"/>
                <w:color w:val="auto"/>
                <w:sz w:val="24"/>
              </w:rPr>
              <w:t>项 目 名 称</w:t>
            </w:r>
          </w:p>
        </w:tc>
        <w:tc>
          <w:tcPr>
            <w:tcW w:w="856" w:type="dxa"/>
            <w:vAlign w:val="center"/>
          </w:tcPr>
          <w:p>
            <w:pPr>
              <w:jc w:val="center"/>
              <w:rPr>
                <w:b/>
                <w:snapToGrid w:val="0"/>
                <w:color w:val="auto"/>
                <w:sz w:val="24"/>
              </w:rPr>
            </w:pPr>
            <w:r>
              <w:rPr>
                <w:rFonts w:hint="eastAsia"/>
                <w:b/>
                <w:snapToGrid w:val="0"/>
                <w:color w:val="auto"/>
                <w:sz w:val="24"/>
              </w:rPr>
              <w:t>品 牌 型 号</w:t>
            </w:r>
          </w:p>
        </w:tc>
        <w:tc>
          <w:tcPr>
            <w:tcW w:w="5967" w:type="dxa"/>
            <w:vAlign w:val="center"/>
          </w:tcPr>
          <w:p>
            <w:pPr>
              <w:jc w:val="center"/>
              <w:rPr>
                <w:b/>
                <w:snapToGrid w:val="0"/>
                <w:color w:val="auto"/>
                <w:sz w:val="24"/>
              </w:rPr>
            </w:pPr>
            <w:r>
              <w:rPr>
                <w:rFonts w:hint="eastAsia"/>
                <w:b/>
                <w:snapToGrid w:val="0"/>
                <w:color w:val="auto"/>
                <w:sz w:val="24"/>
              </w:rPr>
              <w:t>产品描述</w:t>
            </w:r>
          </w:p>
          <w:p>
            <w:pPr>
              <w:jc w:val="center"/>
              <w:rPr>
                <w:b/>
                <w:snapToGrid w:val="0"/>
                <w:color w:val="auto"/>
                <w:sz w:val="24"/>
              </w:rPr>
            </w:pPr>
            <w:r>
              <w:rPr>
                <w:rFonts w:hint="eastAsia"/>
                <w:b/>
                <w:snapToGrid w:val="0"/>
                <w:color w:val="auto"/>
                <w:sz w:val="24"/>
              </w:rPr>
              <w:t>（服务规格和主要功能）</w:t>
            </w:r>
          </w:p>
        </w:tc>
        <w:tc>
          <w:tcPr>
            <w:tcW w:w="666" w:type="dxa"/>
            <w:vAlign w:val="center"/>
          </w:tcPr>
          <w:p>
            <w:pPr>
              <w:jc w:val="center"/>
              <w:rPr>
                <w:b/>
                <w:snapToGrid w:val="0"/>
                <w:color w:val="auto"/>
                <w:sz w:val="24"/>
              </w:rPr>
            </w:pPr>
            <w:r>
              <w:rPr>
                <w:rFonts w:hint="eastAsia"/>
                <w:b/>
                <w:snapToGrid w:val="0"/>
                <w:color w:val="auto"/>
                <w:sz w:val="24"/>
              </w:rPr>
              <w:t>数量</w:t>
            </w:r>
          </w:p>
        </w:tc>
        <w:tc>
          <w:tcPr>
            <w:tcW w:w="634" w:type="dxa"/>
            <w:vAlign w:val="center"/>
          </w:tcPr>
          <w:p>
            <w:pPr>
              <w:jc w:val="center"/>
              <w:rPr>
                <w:b/>
                <w:snapToGrid w:val="0"/>
                <w:color w:val="auto"/>
                <w:sz w:val="24"/>
              </w:rPr>
            </w:pPr>
            <w:r>
              <w:rPr>
                <w:rFonts w:hint="eastAsia"/>
                <w:b/>
                <w:snapToGrid w:val="0"/>
                <w:color w:val="auto"/>
                <w:sz w:val="24"/>
              </w:rPr>
              <w:t>数量单位</w:t>
            </w:r>
          </w:p>
        </w:tc>
        <w:tc>
          <w:tcPr>
            <w:tcW w:w="1222" w:type="dxa"/>
            <w:vAlign w:val="center"/>
          </w:tcPr>
          <w:p>
            <w:pPr>
              <w:jc w:val="center"/>
              <w:rPr>
                <w:b/>
                <w:snapToGrid w:val="0"/>
                <w:color w:val="auto"/>
                <w:sz w:val="24"/>
              </w:rPr>
            </w:pPr>
            <w:r>
              <w:rPr>
                <w:rFonts w:hint="eastAsia"/>
                <w:b/>
                <w:snapToGrid w:val="0"/>
                <w:color w:val="auto"/>
                <w:sz w:val="24"/>
              </w:rPr>
              <w:t>单价</w:t>
            </w:r>
          </w:p>
        </w:tc>
        <w:tc>
          <w:tcPr>
            <w:tcW w:w="1156" w:type="dxa"/>
            <w:vAlign w:val="center"/>
          </w:tcPr>
          <w:p>
            <w:pPr>
              <w:jc w:val="center"/>
              <w:rPr>
                <w:b/>
                <w:snapToGrid w:val="0"/>
                <w:color w:val="auto"/>
                <w:sz w:val="24"/>
              </w:rPr>
            </w:pPr>
            <w:r>
              <w:rPr>
                <w:rFonts w:hint="eastAsia"/>
                <w:b/>
                <w:snapToGrid w:val="0"/>
                <w:color w:val="auto"/>
                <w:sz w:val="24"/>
              </w:rPr>
              <w:t>合计价格</w:t>
            </w:r>
          </w:p>
        </w:tc>
        <w:tc>
          <w:tcPr>
            <w:tcW w:w="977" w:type="dxa"/>
            <w:vAlign w:val="center"/>
          </w:tcPr>
          <w:p>
            <w:pPr>
              <w:jc w:val="center"/>
              <w:rPr>
                <w:b/>
                <w:snapToGrid w:val="0"/>
                <w:color w:val="auto"/>
                <w:sz w:val="24"/>
              </w:rPr>
            </w:pPr>
            <w:r>
              <w:rPr>
                <w:rFonts w:hint="eastAsia"/>
                <w:b/>
                <w:snapToGrid w:val="0"/>
                <w:color w:val="auto"/>
                <w:sz w:val="24"/>
              </w:rPr>
              <w:t>制 造 商</w:t>
            </w:r>
          </w:p>
        </w:tc>
        <w:tc>
          <w:tcPr>
            <w:tcW w:w="791" w:type="dxa"/>
            <w:vAlign w:val="center"/>
          </w:tcPr>
          <w:p>
            <w:pPr>
              <w:jc w:val="center"/>
              <w:rPr>
                <w:b/>
                <w:snapToGrid w:val="0"/>
                <w:color w:val="auto"/>
                <w:sz w:val="24"/>
              </w:rPr>
            </w:pPr>
            <w:r>
              <w:rPr>
                <w:rFonts w:hint="eastAsia"/>
                <w:b/>
                <w:snapToGrid w:val="0"/>
                <w:color w:val="auto"/>
                <w:sz w:val="24"/>
              </w:rPr>
              <w:t>产 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2055"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85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596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6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3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1222" w:type="dxa"/>
            <w:vAlign w:val="center"/>
          </w:tcPr>
          <w:p>
            <w:pPr>
              <w:spacing w:before="2" w:line="290" w:lineRule="exact"/>
              <w:ind w:left="139" w:right="123"/>
              <w:jc w:val="center"/>
              <w:rPr>
                <w:rFonts w:ascii="宋体" w:hAnsi="宋体" w:cs="宋体"/>
                <w:color w:val="auto"/>
                <w:sz w:val="24"/>
              </w:rPr>
            </w:pPr>
          </w:p>
        </w:tc>
        <w:tc>
          <w:tcPr>
            <w:tcW w:w="1156" w:type="dxa"/>
            <w:vAlign w:val="center"/>
          </w:tcPr>
          <w:p>
            <w:pPr>
              <w:spacing w:before="2" w:line="290" w:lineRule="exact"/>
              <w:ind w:left="139" w:right="123"/>
              <w:jc w:val="center"/>
              <w:rPr>
                <w:rFonts w:ascii="宋体" w:hAnsi="宋体" w:cs="宋体"/>
                <w:color w:val="auto"/>
                <w:sz w:val="24"/>
              </w:rPr>
            </w:pPr>
          </w:p>
        </w:tc>
        <w:tc>
          <w:tcPr>
            <w:tcW w:w="97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791" w:type="dxa"/>
            <w:vAlign w:val="center"/>
          </w:tcPr>
          <w:p>
            <w:pPr>
              <w:spacing w:line="348" w:lineRule="auto"/>
              <w:jc w:val="center"/>
              <w:rPr>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2055"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85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596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6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3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1222" w:type="dxa"/>
            <w:vAlign w:val="center"/>
          </w:tcPr>
          <w:p>
            <w:pPr>
              <w:spacing w:before="2" w:line="290" w:lineRule="exact"/>
              <w:ind w:left="139" w:right="123"/>
              <w:jc w:val="center"/>
              <w:rPr>
                <w:rFonts w:ascii="宋体" w:hAnsi="宋体" w:cs="宋体"/>
                <w:color w:val="auto"/>
                <w:sz w:val="24"/>
              </w:rPr>
            </w:pPr>
          </w:p>
        </w:tc>
        <w:tc>
          <w:tcPr>
            <w:tcW w:w="1156" w:type="dxa"/>
            <w:vAlign w:val="center"/>
          </w:tcPr>
          <w:p>
            <w:pPr>
              <w:spacing w:before="2" w:line="290" w:lineRule="exact"/>
              <w:ind w:left="139" w:right="123"/>
              <w:jc w:val="center"/>
              <w:rPr>
                <w:rFonts w:ascii="宋体" w:hAnsi="宋体" w:cs="宋体"/>
                <w:color w:val="auto"/>
                <w:sz w:val="24"/>
              </w:rPr>
            </w:pPr>
          </w:p>
        </w:tc>
        <w:tc>
          <w:tcPr>
            <w:tcW w:w="97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791" w:type="dxa"/>
            <w:vAlign w:val="center"/>
          </w:tcPr>
          <w:p>
            <w:pPr>
              <w:spacing w:line="348" w:lineRule="auto"/>
              <w:jc w:val="center"/>
              <w:rPr>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2055"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85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596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6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3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1222" w:type="dxa"/>
            <w:vAlign w:val="center"/>
          </w:tcPr>
          <w:p>
            <w:pPr>
              <w:spacing w:before="2" w:line="290" w:lineRule="exact"/>
              <w:ind w:left="139" w:right="123"/>
              <w:jc w:val="center"/>
              <w:rPr>
                <w:rFonts w:ascii="宋体" w:hAnsi="宋体" w:cs="宋体"/>
                <w:color w:val="auto"/>
                <w:sz w:val="24"/>
              </w:rPr>
            </w:pPr>
          </w:p>
        </w:tc>
        <w:tc>
          <w:tcPr>
            <w:tcW w:w="1156" w:type="dxa"/>
            <w:vAlign w:val="center"/>
          </w:tcPr>
          <w:p>
            <w:pPr>
              <w:spacing w:before="2" w:line="290" w:lineRule="exact"/>
              <w:ind w:left="139" w:right="123"/>
              <w:jc w:val="center"/>
              <w:rPr>
                <w:rFonts w:ascii="宋体" w:hAnsi="宋体" w:cs="宋体"/>
                <w:color w:val="auto"/>
                <w:sz w:val="24"/>
              </w:rPr>
            </w:pPr>
          </w:p>
        </w:tc>
        <w:tc>
          <w:tcPr>
            <w:tcW w:w="97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791" w:type="dxa"/>
            <w:vAlign w:val="center"/>
          </w:tcPr>
          <w:p>
            <w:pPr>
              <w:spacing w:line="348" w:lineRule="auto"/>
              <w:jc w:val="center"/>
              <w:rPr>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2055"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85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596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66"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634"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1222" w:type="dxa"/>
            <w:vAlign w:val="center"/>
          </w:tcPr>
          <w:p>
            <w:pPr>
              <w:spacing w:before="2" w:line="290" w:lineRule="exact"/>
              <w:ind w:left="139" w:right="123"/>
              <w:jc w:val="center"/>
              <w:rPr>
                <w:rFonts w:ascii="宋体" w:hAnsi="宋体" w:cs="宋体"/>
                <w:color w:val="auto"/>
                <w:sz w:val="24"/>
              </w:rPr>
            </w:pPr>
          </w:p>
        </w:tc>
        <w:tc>
          <w:tcPr>
            <w:tcW w:w="1156" w:type="dxa"/>
            <w:vAlign w:val="center"/>
          </w:tcPr>
          <w:p>
            <w:pPr>
              <w:spacing w:before="2" w:line="290" w:lineRule="exact"/>
              <w:ind w:left="139" w:right="123"/>
              <w:jc w:val="center"/>
              <w:rPr>
                <w:rFonts w:ascii="宋体" w:hAnsi="宋体" w:cs="宋体"/>
                <w:color w:val="auto"/>
                <w:sz w:val="24"/>
              </w:rPr>
            </w:pPr>
          </w:p>
        </w:tc>
        <w:tc>
          <w:tcPr>
            <w:tcW w:w="977" w:type="dxa"/>
            <w:vAlign w:val="center"/>
          </w:tcPr>
          <w:p>
            <w:pPr>
              <w:pStyle w:val="956"/>
              <w:spacing w:before="2" w:line="290" w:lineRule="exact"/>
              <w:ind w:left="139" w:right="123"/>
              <w:jc w:val="center"/>
              <w:rPr>
                <w:rFonts w:ascii="宋体" w:hAnsi="宋体" w:cs="宋体"/>
                <w:color w:val="auto"/>
                <w:sz w:val="24"/>
                <w:szCs w:val="24"/>
                <w:lang w:eastAsia="zh-CN"/>
              </w:rPr>
            </w:pPr>
          </w:p>
        </w:tc>
        <w:tc>
          <w:tcPr>
            <w:tcW w:w="791" w:type="dxa"/>
            <w:vAlign w:val="center"/>
          </w:tcPr>
          <w:p>
            <w:pPr>
              <w:spacing w:line="348" w:lineRule="auto"/>
              <w:jc w:val="center"/>
              <w:rPr>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320" w:type="dxa"/>
            <w:gridSpan w:val="8"/>
            <w:vAlign w:val="center"/>
          </w:tcPr>
          <w:p>
            <w:pPr>
              <w:rPr>
                <w:snapToGrid w:val="0"/>
                <w:color w:val="auto"/>
                <w:sz w:val="24"/>
              </w:rPr>
            </w:pPr>
            <w:r>
              <w:rPr>
                <w:rFonts w:hint="eastAsia"/>
                <w:snapToGrid w:val="0"/>
                <w:color w:val="auto"/>
                <w:sz w:val="24"/>
              </w:rPr>
              <w:t>总计人民币（大写）：                        ￥</w:t>
            </w:r>
          </w:p>
        </w:tc>
        <w:tc>
          <w:tcPr>
            <w:tcW w:w="1768" w:type="dxa"/>
            <w:gridSpan w:val="2"/>
            <w:vAlign w:val="center"/>
          </w:tcPr>
          <w:p>
            <w:pPr>
              <w:rPr>
                <w:snapToGrid w:val="0"/>
                <w:color w:val="auto"/>
                <w:sz w:val="24"/>
              </w:rPr>
            </w:pPr>
          </w:p>
        </w:tc>
      </w:tr>
    </w:tbl>
    <w:p>
      <w:pPr>
        <w:snapToGrid w:val="0"/>
        <w:spacing w:line="300" w:lineRule="auto"/>
        <w:ind w:firstLine="480" w:firstLineChars="200"/>
        <w:rPr>
          <w:snapToGrid w:val="0"/>
          <w:color w:val="auto"/>
          <w:sz w:val="24"/>
        </w:rPr>
      </w:pPr>
    </w:p>
    <w:p>
      <w:pPr>
        <w:spacing w:line="360" w:lineRule="auto"/>
        <w:rPr>
          <w:rFonts w:ascii="宋体" w:hAnsi="宋体"/>
          <w:color w:val="auto"/>
          <w:sz w:val="24"/>
        </w:rPr>
        <w:sectPr>
          <w:pgSz w:w="16838" w:h="11906" w:orient="landscape"/>
          <w:pgMar w:top="1361" w:right="1134" w:bottom="1361" w:left="1134" w:header="851" w:footer="992" w:gutter="0"/>
          <w:cols w:space="720" w:num="1"/>
          <w:docGrid w:type="lines" w:linePitch="381" w:charSpace="0"/>
        </w:sectPr>
      </w:pPr>
    </w:p>
    <w:p>
      <w:pPr>
        <w:jc w:val="center"/>
        <w:rPr>
          <w:rFonts w:ascii="宋体" w:hAnsi="宋体" w:cs="Arial"/>
          <w:b/>
          <w:color w:val="auto"/>
          <w:sz w:val="24"/>
        </w:rPr>
      </w:pPr>
      <w:r>
        <w:rPr>
          <w:rFonts w:hint="eastAsia" w:ascii="宋体" w:hAnsi="宋体" w:cs="Arial"/>
          <w:b/>
          <w:color w:val="auto"/>
          <w:sz w:val="24"/>
        </w:rPr>
        <w:t>设备交货信息反馈表</w:t>
      </w:r>
    </w:p>
    <w:p>
      <w:pPr>
        <w:jc w:val="center"/>
        <w:rPr>
          <w:rFonts w:ascii="宋体" w:hAnsi="宋体" w:cs="Arial"/>
          <w:b/>
          <w:color w:val="auto"/>
          <w:sz w:val="24"/>
        </w:rPr>
      </w:pPr>
    </w:p>
    <w:p>
      <w:pPr>
        <w:ind w:firstLine="120" w:firstLineChars="50"/>
        <w:jc w:val="center"/>
        <w:rPr>
          <w:rFonts w:ascii="宋体" w:hAnsi="宋体" w:cs="Arial"/>
          <w:color w:val="auto"/>
          <w:sz w:val="24"/>
        </w:rPr>
      </w:pPr>
      <w:r>
        <w:rPr>
          <w:rFonts w:hint="eastAsia" w:ascii="宋体" w:hAnsi="宋体" w:cs="Arial"/>
          <w:color w:val="auto"/>
          <w:sz w:val="24"/>
        </w:rPr>
        <w:t xml:space="preserve">                                              编号：</w:t>
      </w:r>
      <w:r>
        <w:rPr>
          <w:rFonts w:hint="eastAsia" w:ascii="宋体" w:hAnsi="宋体" w:cs="宋体"/>
          <w:snapToGrid w:val="0"/>
          <w:color w:val="auto"/>
          <w:sz w:val="24"/>
        </w:rPr>
        <w:t>校合-2023-</w:t>
      </w:r>
    </w:p>
    <w:tbl>
      <w:tblPr>
        <w:tblStyle w:val="6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448"/>
        <w:gridCol w:w="169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收货部门/学院</w:t>
            </w:r>
          </w:p>
          <w:p>
            <w:pPr>
              <w:ind w:firstLine="120" w:firstLineChars="50"/>
              <w:jc w:val="center"/>
              <w:rPr>
                <w:rFonts w:ascii="宋体" w:hAnsi="宋体" w:cs="Arial"/>
                <w:color w:val="auto"/>
                <w:sz w:val="24"/>
              </w:rPr>
            </w:pPr>
            <w:r>
              <w:rPr>
                <w:rFonts w:hint="eastAsia" w:ascii="宋体" w:hAnsi="宋体" w:cs="Arial"/>
                <w:color w:val="auto"/>
                <w:sz w:val="24"/>
              </w:rPr>
              <w:t>（加盖公章）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设 备 名 称</w:t>
            </w:r>
          </w:p>
          <w:p>
            <w:pPr>
              <w:ind w:firstLine="120" w:firstLineChars="50"/>
              <w:jc w:val="center"/>
              <w:rPr>
                <w:rFonts w:ascii="宋体" w:hAnsi="宋体" w:cs="Arial"/>
                <w:color w:val="auto"/>
                <w:sz w:val="24"/>
              </w:rPr>
            </w:pPr>
            <w:r>
              <w:rPr>
                <w:rFonts w:hint="eastAsia" w:ascii="宋体" w:hAnsi="宋体" w:cs="Arial"/>
                <w:color w:val="auto"/>
                <w:sz w:val="24"/>
              </w:rPr>
              <w:t>（项目名称）</w:t>
            </w:r>
          </w:p>
          <w:p>
            <w:pPr>
              <w:ind w:firstLine="120" w:firstLineChars="50"/>
              <w:jc w:val="center"/>
              <w:rPr>
                <w:rFonts w:ascii="宋体" w:hAnsi="宋体" w:cs="Arial"/>
                <w:color w:val="auto"/>
                <w:sz w:val="24"/>
              </w:rPr>
            </w:pPr>
            <w:r>
              <w:rPr>
                <w:rFonts w:hint="eastAsia" w:ascii="宋体" w:hAnsi="宋体" w:cs="Arial"/>
                <w:color w:val="auto"/>
                <w:sz w:val="24"/>
              </w:rPr>
              <w:t>（附供货清单）</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合  同  号</w:t>
            </w:r>
          </w:p>
        </w:tc>
        <w:tc>
          <w:tcPr>
            <w:tcW w:w="2448"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交 货 日 期</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金      额</w:t>
            </w:r>
          </w:p>
        </w:tc>
        <w:tc>
          <w:tcPr>
            <w:tcW w:w="2448"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数量（台/套）</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接收人</w:t>
            </w:r>
          </w:p>
          <w:p>
            <w:pPr>
              <w:ind w:firstLine="120" w:firstLineChars="50"/>
              <w:jc w:val="center"/>
              <w:rPr>
                <w:rFonts w:ascii="宋体" w:hAnsi="宋体" w:cs="Arial"/>
                <w:color w:val="auto"/>
                <w:sz w:val="24"/>
              </w:rPr>
            </w:pPr>
            <w:r>
              <w:rPr>
                <w:rFonts w:hint="eastAsia" w:ascii="宋体" w:hAnsi="宋体" w:cs="Arial"/>
                <w:color w:val="auto"/>
                <w:sz w:val="24"/>
              </w:rPr>
              <w:t>（签字及联系方式）</w:t>
            </w:r>
          </w:p>
        </w:tc>
        <w:tc>
          <w:tcPr>
            <w:tcW w:w="2448"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接 收 日 期</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r>
              <w:rPr>
                <w:rFonts w:hint="eastAsia" w:ascii="宋体" w:hAnsi="宋体" w:cs="Arial"/>
                <w:color w:val="auto"/>
                <w:sz w:val="24"/>
              </w:rPr>
              <w:t>反馈至采购</w:t>
            </w:r>
          </w:p>
          <w:p>
            <w:pPr>
              <w:ind w:firstLine="120" w:firstLineChars="50"/>
              <w:jc w:val="center"/>
              <w:rPr>
                <w:rFonts w:ascii="宋体" w:hAnsi="宋体" w:cs="Arial"/>
                <w:color w:val="auto"/>
                <w:sz w:val="24"/>
              </w:rPr>
            </w:pPr>
            <w:r>
              <w:rPr>
                <w:rFonts w:hint="eastAsia" w:ascii="宋体" w:hAnsi="宋体" w:cs="Arial"/>
                <w:color w:val="auto"/>
                <w:sz w:val="24"/>
              </w:rPr>
              <w:t>中心日期</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Arial"/>
                <w:color w:val="auto"/>
                <w:sz w:val="24"/>
              </w:rPr>
            </w:pPr>
          </w:p>
          <w:p>
            <w:pPr>
              <w:ind w:firstLine="120" w:firstLineChars="50"/>
              <w:jc w:val="center"/>
              <w:rPr>
                <w:rFonts w:ascii="宋体" w:hAnsi="宋体" w:cs="Arial"/>
                <w:color w:val="auto"/>
                <w:sz w:val="24"/>
              </w:rPr>
            </w:pPr>
            <w:r>
              <w:rPr>
                <w:rFonts w:hint="eastAsia" w:ascii="宋体" w:hAnsi="宋体" w:cs="Arial"/>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sz w:val="24"/>
              </w:rPr>
            </w:pPr>
            <w:r>
              <w:rPr>
                <w:rFonts w:hint="eastAsia" w:ascii="宋体" w:hAnsi="宋体" w:cs="Arial"/>
                <w:color w:val="auto"/>
                <w:sz w:val="24"/>
              </w:rPr>
              <w:t>延期交货说明</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sz w:val="24"/>
              </w:rPr>
            </w:pPr>
          </w:p>
        </w:tc>
      </w:tr>
    </w:tbl>
    <w:p>
      <w:pPr>
        <w:rPr>
          <w:rFonts w:ascii="宋体" w:hAnsi="宋体" w:cs="Arial"/>
          <w:color w:val="auto"/>
          <w:sz w:val="24"/>
        </w:rPr>
      </w:pPr>
      <w:r>
        <w:rPr>
          <w:rFonts w:hint="eastAsia" w:ascii="宋体" w:hAnsi="宋体" w:cs="Arial"/>
          <w:color w:val="auto"/>
          <w:sz w:val="24"/>
        </w:rPr>
        <w:t>供货单位：送货人：</w:t>
      </w:r>
    </w:p>
    <w:p>
      <w:pPr>
        <w:rPr>
          <w:rFonts w:ascii="宋体" w:hAnsi="宋体" w:cs="Arial"/>
          <w:color w:val="auto"/>
          <w:sz w:val="24"/>
        </w:rPr>
      </w:pPr>
      <w:r>
        <w:rPr>
          <w:rFonts w:hint="eastAsia" w:ascii="宋体" w:hAnsi="宋体" w:cs="Arial"/>
          <w:color w:val="auto"/>
          <w:sz w:val="24"/>
        </w:rPr>
        <w:t>联系电话：</w:t>
      </w:r>
    </w:p>
    <w:p>
      <w:pPr>
        <w:ind w:firstLine="6240" w:firstLineChars="2600"/>
        <w:rPr>
          <w:rFonts w:ascii="宋体" w:hAnsi="宋体" w:cs="Arial"/>
          <w:color w:val="auto"/>
          <w:sz w:val="24"/>
        </w:rPr>
      </w:pPr>
      <w:r>
        <w:rPr>
          <w:rFonts w:hint="eastAsia" w:ascii="宋体" w:hAnsi="宋体" w:cs="Arial"/>
          <w:color w:val="auto"/>
          <w:sz w:val="24"/>
        </w:rPr>
        <w:t>年     月    日</w:t>
      </w:r>
    </w:p>
    <w:p>
      <w:pPr>
        <w:rPr>
          <w:rFonts w:ascii="宋体" w:hAnsi="宋体" w:cs="Arial"/>
          <w:b/>
          <w:color w:val="auto"/>
          <w:sz w:val="24"/>
        </w:rPr>
      </w:pPr>
      <w:r>
        <w:rPr>
          <w:rFonts w:hint="eastAsia" w:ascii="宋体" w:hAnsi="宋体" w:cs="Arial"/>
          <w:b/>
          <w:color w:val="auto"/>
          <w:sz w:val="24"/>
        </w:rPr>
        <w:t>注：</w:t>
      </w:r>
    </w:p>
    <w:p>
      <w:pPr>
        <w:ind w:firstLine="480" w:firstLineChars="200"/>
        <w:rPr>
          <w:rFonts w:ascii="宋体" w:hAnsi="宋体" w:cs="Arial"/>
          <w:color w:val="auto"/>
          <w:sz w:val="24"/>
        </w:rPr>
      </w:pPr>
      <w:r>
        <w:rPr>
          <w:rFonts w:hint="eastAsia" w:ascii="宋体" w:hAnsi="宋体" w:cs="Arial"/>
          <w:color w:val="auto"/>
          <w:sz w:val="24"/>
        </w:rPr>
        <w:t>为了核查合同的到货执行情况，保障货物的及时安装和中标商的顺利汇款，请供货单位仔细填写、核实该表，并在货物运至指定地点</w:t>
      </w:r>
      <w:r>
        <w:rPr>
          <w:rFonts w:hint="eastAsia" w:ascii="宋体" w:hAnsi="宋体" w:cs="Arial"/>
          <w:color w:val="auto"/>
          <w:sz w:val="24"/>
          <w:em w:val="dot"/>
        </w:rPr>
        <w:t>时交使用部门老师，使用部门老师核实、盖章后</w:t>
      </w:r>
      <w:r>
        <w:rPr>
          <w:rFonts w:hint="eastAsia" w:ascii="宋体" w:hAnsi="宋体" w:cs="Arial"/>
          <w:color w:val="auto"/>
          <w:sz w:val="24"/>
        </w:rPr>
        <w:t>及时交学校办事大厅采购中心窗口胡茜茜老师（电话0571-28860089）处理。</w:t>
      </w:r>
    </w:p>
    <w:p>
      <w:pPr>
        <w:ind w:firstLine="480" w:firstLineChars="200"/>
        <w:rPr>
          <w:rFonts w:ascii="宋体" w:hAnsi="宋体" w:cs="Arial"/>
          <w:b/>
          <w:color w:val="auto"/>
          <w:sz w:val="24"/>
        </w:rPr>
      </w:pPr>
      <w:r>
        <w:rPr>
          <w:rFonts w:hint="eastAsia" w:ascii="宋体" w:hAnsi="宋体" w:cs="Arial"/>
          <w:color w:val="auto"/>
          <w:sz w:val="24"/>
        </w:rPr>
        <w:t>本表作为供应商是否逾期交货、是否需缴纳违约金的依据;考核使用部门是否及时报销、支付货款的依据。</w:t>
      </w:r>
    </w:p>
    <w:p>
      <w:pPr>
        <w:spacing w:line="360" w:lineRule="auto"/>
        <w:ind w:left="-420" w:leftChars="-200" w:right="-420" w:rightChars="-200" w:firstLine="480" w:firstLineChars="200"/>
        <w:outlineLvl w:val="0"/>
        <w:rPr>
          <w:rFonts w:ascii="宋体" w:hAnsi="宋体" w:cs="宋体"/>
          <w:color w:val="auto"/>
          <w:sz w:val="24"/>
        </w:rPr>
      </w:pPr>
    </w:p>
    <w:p>
      <w:pPr>
        <w:widowControl/>
        <w:adjustRightInd/>
        <w:jc w:val="left"/>
        <w:rPr>
          <w:rFonts w:ascii="宋体" w:hAnsi="宋体" w:cs="宋体"/>
          <w:b/>
          <w:color w:val="auto"/>
          <w:sz w:val="24"/>
        </w:rPr>
      </w:pPr>
      <w:r>
        <w:rPr>
          <w:rFonts w:ascii="宋体" w:hAnsi="宋体" w:cs="宋体"/>
          <w:b/>
          <w:color w:val="auto"/>
          <w:sz w:val="24"/>
        </w:rPr>
        <w:br w:type="page"/>
      </w: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9"/>
      <w:r>
        <w:rPr>
          <w:rFonts w:hint="eastAsia" w:ascii="宋体" w:hAnsi="宋体" w:cs="宋体"/>
          <w:b/>
          <w:color w:val="auto"/>
          <w:sz w:val="36"/>
          <w:szCs w:val="20"/>
        </w:rPr>
        <w:t xml:space="preserve"> </w:t>
      </w:r>
      <w:bookmarkEnd w:id="400"/>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3" w:name="_Hlk101257010"/>
      <w:r>
        <w:rPr>
          <w:rFonts w:hint="eastAsia" w:ascii="宋体" w:hAnsi="宋体" w:cs="宋体"/>
          <w:color w:val="auto"/>
          <w:sz w:val="24"/>
        </w:rPr>
        <w:t>（如果有)</w:t>
      </w:r>
      <w:bookmarkEnd w:id="403"/>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5"/>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04" w:name="OLE_LINK14"/>
      <w:bookmarkStart w:id="405" w:name="OLE_LINK13"/>
      <w:r>
        <w:rPr>
          <w:rFonts w:hint="eastAsia" w:ascii="宋体" w:hAnsi="宋体" w:cs="宋体"/>
          <w:b/>
          <w:color w:val="auto"/>
          <w:spacing w:val="6"/>
          <w:sz w:val="32"/>
          <w:szCs w:val="32"/>
        </w:rPr>
        <w:t>残疾人福利性单位声明函</w:t>
      </w:r>
    </w:p>
    <w:bookmarkEnd w:id="404"/>
    <w:bookmarkEnd w:id="405"/>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06"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06"/>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7"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7"/>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8"/>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409" w:name="_Toc91899912"/>
    <w:bookmarkStart w:id="410" w:name="_Toc131845147"/>
    <w:bookmarkStart w:id="411" w:name="_Toc36110187"/>
    <w:bookmarkStart w:id="412" w:name="_Toc164085800"/>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fldChar w:fldCharType="begin"/>
    </w:r>
    <w:r>
      <w:instrText xml:space="preserve">PAGE   \* MERGEFORMAT</w:instrText>
    </w:r>
    <w:r>
      <w:fldChar w:fldCharType="separate"/>
    </w:r>
    <w:r>
      <w:rPr>
        <w:lang w:val="zh-CN"/>
      </w:rPr>
      <w:t>43</w:t>
    </w:r>
    <w:r>
      <w:rPr>
        <w:lang w:val="zh-CN"/>
      </w:rPr>
      <w:fldChar w:fldCharType="end"/>
    </w:r>
  </w:p>
  <w:p>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43E61"/>
    <w:multiLevelType w:val="singleLevel"/>
    <w:tmpl w:val="EE843E61"/>
    <w:lvl w:ilvl="0" w:tentative="0">
      <w:start w:val="1"/>
      <w:numFmt w:val="decimal"/>
      <w:suff w:val="nothing"/>
      <w:lvlText w:val="（%1）"/>
      <w:lvlJc w:val="left"/>
    </w:lvl>
  </w:abstractNum>
  <w:abstractNum w:abstractNumId="1">
    <w:nsid w:val="14F5B653"/>
    <w:multiLevelType w:val="singleLevel"/>
    <w:tmpl w:val="14F5B653"/>
    <w:lvl w:ilvl="0" w:tentative="0">
      <w:start w:val="1"/>
      <w:numFmt w:val="decimal"/>
      <w:suff w:val="nothing"/>
      <w:lvlText w:val="（%1）"/>
      <w:lvlJc w:val="left"/>
    </w:lvl>
  </w:abstractNum>
  <w:abstractNum w:abstractNumId="2">
    <w:nsid w:val="1D9C204B"/>
    <w:multiLevelType w:val="singleLevel"/>
    <w:tmpl w:val="1D9C204B"/>
    <w:lvl w:ilvl="0" w:tentative="0">
      <w:start w:val="1"/>
      <w:numFmt w:val="decimal"/>
      <w:suff w:val="space"/>
      <w:lvlText w:val="%1)"/>
      <w:lvlJc w:val="left"/>
    </w:lvl>
  </w:abstractNum>
  <w:abstractNum w:abstractNumId="3">
    <w:nsid w:val="465F7D56"/>
    <w:multiLevelType w:val="singleLevel"/>
    <w:tmpl w:val="465F7D56"/>
    <w:lvl w:ilvl="0" w:tentative="0">
      <w:start w:val="1"/>
      <w:numFmt w:val="decimal"/>
      <w:suff w:val="nothing"/>
      <w:lvlText w:val="%1．"/>
      <w:lvlJc w:val="left"/>
    </w:lvl>
  </w:abstractNum>
  <w:abstractNum w:abstractNumId="4">
    <w:nsid w:val="6335E20F"/>
    <w:multiLevelType w:val="singleLevel"/>
    <w:tmpl w:val="6335E20F"/>
    <w:lvl w:ilvl="0" w:tentative="0">
      <w:start w:val="1"/>
      <w:numFmt w:val="decimal"/>
      <w:suff w:val="nothing"/>
      <w:lvlText w:val="（%1）"/>
      <w:lvlJc w:val="left"/>
    </w:lvl>
  </w:abstractNum>
  <w:abstractNum w:abstractNumId="5">
    <w:nsid w:val="6D20CBB4"/>
    <w:multiLevelType w:val="singleLevel"/>
    <w:tmpl w:val="6D20CBB4"/>
    <w:lvl w:ilvl="0" w:tentative="0">
      <w:start w:val="1"/>
      <w:numFmt w:val="decimal"/>
      <w:suff w:val="nothing"/>
      <w:lvlText w:val="（%1）"/>
      <w:lvlJc w:val="left"/>
    </w:lvl>
  </w:abstractNum>
  <w:abstractNum w:abstractNumId="6">
    <w:nsid w:val="7AFD2747"/>
    <w:multiLevelType w:val="singleLevel"/>
    <w:tmpl w:val="7AFD2747"/>
    <w:lvl w:ilvl="0" w:tentative="0">
      <w:start w:val="1"/>
      <w:numFmt w:val="decimal"/>
      <w:suff w:val="nothing"/>
      <w:lvlText w:val="（%1）"/>
      <w:lvlJc w:val="left"/>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DhlYWUyY2FiNWNmOGQxMTlkYzM3ZGM5ZGVkMTQifQ=="/>
  </w:docVars>
  <w:rsids>
    <w:rsidRoot w:val="00172A27"/>
    <w:rsid w:val="00000451"/>
    <w:rsid w:val="0000108B"/>
    <w:rsid w:val="0000133D"/>
    <w:rsid w:val="00001509"/>
    <w:rsid w:val="00001E3F"/>
    <w:rsid w:val="00002B94"/>
    <w:rsid w:val="000032B2"/>
    <w:rsid w:val="0000350E"/>
    <w:rsid w:val="0000363B"/>
    <w:rsid w:val="000058BD"/>
    <w:rsid w:val="00006109"/>
    <w:rsid w:val="00006150"/>
    <w:rsid w:val="000063E8"/>
    <w:rsid w:val="00006725"/>
    <w:rsid w:val="0000675E"/>
    <w:rsid w:val="000071E3"/>
    <w:rsid w:val="00007CAA"/>
    <w:rsid w:val="00010FE9"/>
    <w:rsid w:val="0001122F"/>
    <w:rsid w:val="000116B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57FE8"/>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1A"/>
    <w:rsid w:val="000E2785"/>
    <w:rsid w:val="000E27BB"/>
    <w:rsid w:val="000E3153"/>
    <w:rsid w:val="000E3484"/>
    <w:rsid w:val="000E386F"/>
    <w:rsid w:val="000E4051"/>
    <w:rsid w:val="000E4139"/>
    <w:rsid w:val="000E4765"/>
    <w:rsid w:val="000E5804"/>
    <w:rsid w:val="000E5B51"/>
    <w:rsid w:val="000E5B7E"/>
    <w:rsid w:val="000E5FF9"/>
    <w:rsid w:val="000E6AE1"/>
    <w:rsid w:val="000E7142"/>
    <w:rsid w:val="000E7632"/>
    <w:rsid w:val="000E7737"/>
    <w:rsid w:val="000E7739"/>
    <w:rsid w:val="000E77EE"/>
    <w:rsid w:val="000F1604"/>
    <w:rsid w:val="000F1FD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84B"/>
    <w:rsid w:val="00101967"/>
    <w:rsid w:val="00103251"/>
    <w:rsid w:val="00103509"/>
    <w:rsid w:val="0010393D"/>
    <w:rsid w:val="00103EBD"/>
    <w:rsid w:val="00104699"/>
    <w:rsid w:val="00104E5B"/>
    <w:rsid w:val="00104EEC"/>
    <w:rsid w:val="001050DC"/>
    <w:rsid w:val="00105482"/>
    <w:rsid w:val="001056A5"/>
    <w:rsid w:val="00105BA9"/>
    <w:rsid w:val="00105FE1"/>
    <w:rsid w:val="00106579"/>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3CD"/>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8BE"/>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5CA"/>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A"/>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CDB"/>
    <w:rsid w:val="00220F7B"/>
    <w:rsid w:val="002213CE"/>
    <w:rsid w:val="00221AF7"/>
    <w:rsid w:val="00222494"/>
    <w:rsid w:val="00222775"/>
    <w:rsid w:val="00222A31"/>
    <w:rsid w:val="00222CF6"/>
    <w:rsid w:val="00224037"/>
    <w:rsid w:val="002244E4"/>
    <w:rsid w:val="00224D2A"/>
    <w:rsid w:val="00224D8D"/>
    <w:rsid w:val="0022517F"/>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2F"/>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49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DA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A2C"/>
    <w:rsid w:val="002D0C27"/>
    <w:rsid w:val="002D0E88"/>
    <w:rsid w:val="002D0EA7"/>
    <w:rsid w:val="002D0F31"/>
    <w:rsid w:val="002D1593"/>
    <w:rsid w:val="002D1A1E"/>
    <w:rsid w:val="002D1A68"/>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603"/>
    <w:rsid w:val="002F4BA9"/>
    <w:rsid w:val="002F541B"/>
    <w:rsid w:val="002F5BFE"/>
    <w:rsid w:val="002F5DA5"/>
    <w:rsid w:val="002F5E17"/>
    <w:rsid w:val="002F62B0"/>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019"/>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D84"/>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472"/>
    <w:rsid w:val="003405AF"/>
    <w:rsid w:val="0034088F"/>
    <w:rsid w:val="00340B3E"/>
    <w:rsid w:val="003413D2"/>
    <w:rsid w:val="00341525"/>
    <w:rsid w:val="0034257E"/>
    <w:rsid w:val="003429A1"/>
    <w:rsid w:val="003429FC"/>
    <w:rsid w:val="00343079"/>
    <w:rsid w:val="00343127"/>
    <w:rsid w:val="00343320"/>
    <w:rsid w:val="003438A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44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164"/>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5AF"/>
    <w:rsid w:val="003B4587"/>
    <w:rsid w:val="003B4B51"/>
    <w:rsid w:val="003B4FE1"/>
    <w:rsid w:val="003B514E"/>
    <w:rsid w:val="003B5531"/>
    <w:rsid w:val="003B636A"/>
    <w:rsid w:val="003B69CE"/>
    <w:rsid w:val="003B70EC"/>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238"/>
    <w:rsid w:val="003E20F7"/>
    <w:rsid w:val="003E336A"/>
    <w:rsid w:val="003E3E2F"/>
    <w:rsid w:val="003E4048"/>
    <w:rsid w:val="003E4CE5"/>
    <w:rsid w:val="003E50A7"/>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B40"/>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818"/>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52F"/>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4BA"/>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FEA"/>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7E9"/>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38"/>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3F"/>
    <w:rsid w:val="005A7F85"/>
    <w:rsid w:val="005B00DD"/>
    <w:rsid w:val="005B03B1"/>
    <w:rsid w:val="005B0546"/>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A27"/>
    <w:rsid w:val="005B6474"/>
    <w:rsid w:val="005B666D"/>
    <w:rsid w:val="005B667A"/>
    <w:rsid w:val="005B6865"/>
    <w:rsid w:val="005B6CD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66F"/>
    <w:rsid w:val="005F2807"/>
    <w:rsid w:val="005F2CD5"/>
    <w:rsid w:val="005F3382"/>
    <w:rsid w:val="005F3720"/>
    <w:rsid w:val="005F3949"/>
    <w:rsid w:val="005F40C6"/>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352"/>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7"/>
    <w:rsid w:val="006241E9"/>
    <w:rsid w:val="00625008"/>
    <w:rsid w:val="0062548B"/>
    <w:rsid w:val="0062633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0D7"/>
    <w:rsid w:val="006576BA"/>
    <w:rsid w:val="006600BF"/>
    <w:rsid w:val="00660AF7"/>
    <w:rsid w:val="00660C43"/>
    <w:rsid w:val="00660D3E"/>
    <w:rsid w:val="00661691"/>
    <w:rsid w:val="00662D3D"/>
    <w:rsid w:val="00662F1F"/>
    <w:rsid w:val="00663D15"/>
    <w:rsid w:val="00664DB9"/>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881"/>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E8"/>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D21"/>
    <w:rsid w:val="007119DC"/>
    <w:rsid w:val="00711CC7"/>
    <w:rsid w:val="0071230A"/>
    <w:rsid w:val="0071294A"/>
    <w:rsid w:val="00712BDD"/>
    <w:rsid w:val="00712E1E"/>
    <w:rsid w:val="00712F37"/>
    <w:rsid w:val="00713A6B"/>
    <w:rsid w:val="00713CB5"/>
    <w:rsid w:val="007140DB"/>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AB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42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C8D"/>
    <w:rsid w:val="007D5ED3"/>
    <w:rsid w:val="007D682F"/>
    <w:rsid w:val="007D6FB9"/>
    <w:rsid w:val="007D7211"/>
    <w:rsid w:val="007D7FE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D3D"/>
    <w:rsid w:val="007F1124"/>
    <w:rsid w:val="007F152D"/>
    <w:rsid w:val="007F20C4"/>
    <w:rsid w:val="007F20EE"/>
    <w:rsid w:val="007F23D8"/>
    <w:rsid w:val="007F2CE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7ED"/>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37F"/>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7E"/>
    <w:rsid w:val="00882991"/>
    <w:rsid w:val="00882EC1"/>
    <w:rsid w:val="0088324E"/>
    <w:rsid w:val="0088434F"/>
    <w:rsid w:val="00884371"/>
    <w:rsid w:val="008848E2"/>
    <w:rsid w:val="00884B7A"/>
    <w:rsid w:val="00884D47"/>
    <w:rsid w:val="008856C5"/>
    <w:rsid w:val="00886112"/>
    <w:rsid w:val="008865AB"/>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004"/>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018"/>
    <w:rsid w:val="008E12BE"/>
    <w:rsid w:val="008E13FD"/>
    <w:rsid w:val="008E1C24"/>
    <w:rsid w:val="008E2626"/>
    <w:rsid w:val="008E27A9"/>
    <w:rsid w:val="008E323C"/>
    <w:rsid w:val="008E32E0"/>
    <w:rsid w:val="008E35A6"/>
    <w:rsid w:val="008E36D9"/>
    <w:rsid w:val="008E3A5C"/>
    <w:rsid w:val="008E3A9A"/>
    <w:rsid w:val="008E429E"/>
    <w:rsid w:val="008E4AA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14"/>
    <w:rsid w:val="0093218A"/>
    <w:rsid w:val="0093386D"/>
    <w:rsid w:val="00934C8E"/>
    <w:rsid w:val="00935194"/>
    <w:rsid w:val="0093545F"/>
    <w:rsid w:val="00936EA5"/>
    <w:rsid w:val="00937114"/>
    <w:rsid w:val="0094015D"/>
    <w:rsid w:val="00940916"/>
    <w:rsid w:val="009412B7"/>
    <w:rsid w:val="00941B13"/>
    <w:rsid w:val="0094206F"/>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D8A"/>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B36"/>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85"/>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DA"/>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A4C"/>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E6"/>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65"/>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B75"/>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9F7"/>
    <w:rsid w:val="00B51F56"/>
    <w:rsid w:val="00B52234"/>
    <w:rsid w:val="00B53623"/>
    <w:rsid w:val="00B536FC"/>
    <w:rsid w:val="00B53D1D"/>
    <w:rsid w:val="00B53E98"/>
    <w:rsid w:val="00B53F9B"/>
    <w:rsid w:val="00B54B19"/>
    <w:rsid w:val="00B55F64"/>
    <w:rsid w:val="00B561A5"/>
    <w:rsid w:val="00B56ECA"/>
    <w:rsid w:val="00B57093"/>
    <w:rsid w:val="00B57B5D"/>
    <w:rsid w:val="00B60613"/>
    <w:rsid w:val="00B61503"/>
    <w:rsid w:val="00B61AEC"/>
    <w:rsid w:val="00B61FF4"/>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B5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47"/>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111"/>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6D"/>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DE6"/>
    <w:rsid w:val="00C826D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464"/>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894"/>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9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28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F45"/>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7D"/>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5C4"/>
    <w:rsid w:val="00D95F88"/>
    <w:rsid w:val="00D9622A"/>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E5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AE"/>
    <w:rsid w:val="00E05DE8"/>
    <w:rsid w:val="00E06100"/>
    <w:rsid w:val="00E0614E"/>
    <w:rsid w:val="00E06E97"/>
    <w:rsid w:val="00E07B8F"/>
    <w:rsid w:val="00E105CE"/>
    <w:rsid w:val="00E10712"/>
    <w:rsid w:val="00E10DD1"/>
    <w:rsid w:val="00E115B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419"/>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6EF"/>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9CD"/>
    <w:rsid w:val="00E63C4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C86"/>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FE7"/>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219"/>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A0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D11"/>
    <w:rsid w:val="00F70FD4"/>
    <w:rsid w:val="00F71342"/>
    <w:rsid w:val="00F71C68"/>
    <w:rsid w:val="00F723FB"/>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210"/>
    <w:rsid w:val="00F97A34"/>
    <w:rsid w:val="00F97E4A"/>
    <w:rsid w:val="00F97EA1"/>
    <w:rsid w:val="00FA003A"/>
    <w:rsid w:val="00FA05C8"/>
    <w:rsid w:val="00FA0678"/>
    <w:rsid w:val="00FA0DB6"/>
    <w:rsid w:val="00FA23F7"/>
    <w:rsid w:val="00FA27EB"/>
    <w:rsid w:val="00FA2FFD"/>
    <w:rsid w:val="00FA35B6"/>
    <w:rsid w:val="00FA3EBC"/>
    <w:rsid w:val="00FA423C"/>
    <w:rsid w:val="00FA44D0"/>
    <w:rsid w:val="00FA4590"/>
    <w:rsid w:val="00FA55A2"/>
    <w:rsid w:val="00FA672F"/>
    <w:rsid w:val="00FA775E"/>
    <w:rsid w:val="00FA7792"/>
    <w:rsid w:val="00FA7AA8"/>
    <w:rsid w:val="00FA7F1D"/>
    <w:rsid w:val="00FB011C"/>
    <w:rsid w:val="00FB05ED"/>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5F6"/>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0A0"/>
    <w:rsid w:val="00FF651D"/>
    <w:rsid w:val="00FF6843"/>
    <w:rsid w:val="00FF6C25"/>
    <w:rsid w:val="010651D9"/>
    <w:rsid w:val="011F6449"/>
    <w:rsid w:val="01236AFB"/>
    <w:rsid w:val="012F5F9F"/>
    <w:rsid w:val="019F7441"/>
    <w:rsid w:val="01B37585"/>
    <w:rsid w:val="01D55165"/>
    <w:rsid w:val="01DF6BF8"/>
    <w:rsid w:val="01EC2C57"/>
    <w:rsid w:val="024617F2"/>
    <w:rsid w:val="025F0711"/>
    <w:rsid w:val="026B2E25"/>
    <w:rsid w:val="02824D4D"/>
    <w:rsid w:val="02897931"/>
    <w:rsid w:val="0293255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22195"/>
    <w:rsid w:val="059C13C2"/>
    <w:rsid w:val="05A16594"/>
    <w:rsid w:val="05A7762D"/>
    <w:rsid w:val="05AA653C"/>
    <w:rsid w:val="060E5941"/>
    <w:rsid w:val="06110FAF"/>
    <w:rsid w:val="06493CA7"/>
    <w:rsid w:val="065A6178"/>
    <w:rsid w:val="066F1CF3"/>
    <w:rsid w:val="06930BB8"/>
    <w:rsid w:val="06C62F02"/>
    <w:rsid w:val="072145DC"/>
    <w:rsid w:val="07245D42"/>
    <w:rsid w:val="07264C62"/>
    <w:rsid w:val="0779354C"/>
    <w:rsid w:val="07B43E80"/>
    <w:rsid w:val="07BA233A"/>
    <w:rsid w:val="08061376"/>
    <w:rsid w:val="08452D77"/>
    <w:rsid w:val="086401F8"/>
    <w:rsid w:val="086E3E34"/>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542"/>
    <w:rsid w:val="09970B85"/>
    <w:rsid w:val="09A92330"/>
    <w:rsid w:val="09B06B87"/>
    <w:rsid w:val="09C13146"/>
    <w:rsid w:val="09DA1C45"/>
    <w:rsid w:val="09E04166"/>
    <w:rsid w:val="09EA5159"/>
    <w:rsid w:val="0A1C0718"/>
    <w:rsid w:val="0A3E7710"/>
    <w:rsid w:val="0A5B7E63"/>
    <w:rsid w:val="0A8F3F52"/>
    <w:rsid w:val="0AA374A5"/>
    <w:rsid w:val="0AAB7649"/>
    <w:rsid w:val="0AAC0660"/>
    <w:rsid w:val="0ABC5606"/>
    <w:rsid w:val="0AD41896"/>
    <w:rsid w:val="0B30404E"/>
    <w:rsid w:val="0B4C6C14"/>
    <w:rsid w:val="0B547599"/>
    <w:rsid w:val="0B631A88"/>
    <w:rsid w:val="0B655FB4"/>
    <w:rsid w:val="0B683D45"/>
    <w:rsid w:val="0B7F3F11"/>
    <w:rsid w:val="0B884417"/>
    <w:rsid w:val="0BA15CEB"/>
    <w:rsid w:val="0BF6188C"/>
    <w:rsid w:val="0BF73C91"/>
    <w:rsid w:val="0BFE4EEC"/>
    <w:rsid w:val="0C170175"/>
    <w:rsid w:val="0C571A41"/>
    <w:rsid w:val="0C5C1171"/>
    <w:rsid w:val="0C5E1CBC"/>
    <w:rsid w:val="0C5E3BD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63B01"/>
    <w:rsid w:val="0E9D0089"/>
    <w:rsid w:val="0EB803EE"/>
    <w:rsid w:val="0ED23A63"/>
    <w:rsid w:val="0EF425D6"/>
    <w:rsid w:val="0EF94D4B"/>
    <w:rsid w:val="0F4958DC"/>
    <w:rsid w:val="0F515DF7"/>
    <w:rsid w:val="0F596BA8"/>
    <w:rsid w:val="0F6248D2"/>
    <w:rsid w:val="0F693536"/>
    <w:rsid w:val="0F7B0511"/>
    <w:rsid w:val="0F7B76D9"/>
    <w:rsid w:val="0F816ACD"/>
    <w:rsid w:val="0F8A6A96"/>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A70DD"/>
    <w:rsid w:val="12530213"/>
    <w:rsid w:val="127723A9"/>
    <w:rsid w:val="12862074"/>
    <w:rsid w:val="12883966"/>
    <w:rsid w:val="129E45B4"/>
    <w:rsid w:val="12D81596"/>
    <w:rsid w:val="13072A44"/>
    <w:rsid w:val="1351449B"/>
    <w:rsid w:val="135F4BE2"/>
    <w:rsid w:val="139879D4"/>
    <w:rsid w:val="139B1A0A"/>
    <w:rsid w:val="139D25C7"/>
    <w:rsid w:val="13BF3CE4"/>
    <w:rsid w:val="141008D8"/>
    <w:rsid w:val="14125FE6"/>
    <w:rsid w:val="146D271E"/>
    <w:rsid w:val="14982588"/>
    <w:rsid w:val="149A5AD9"/>
    <w:rsid w:val="14A7619D"/>
    <w:rsid w:val="14A800EA"/>
    <w:rsid w:val="150536C3"/>
    <w:rsid w:val="150C1963"/>
    <w:rsid w:val="151447A0"/>
    <w:rsid w:val="15267261"/>
    <w:rsid w:val="154A6454"/>
    <w:rsid w:val="15762120"/>
    <w:rsid w:val="16726C02"/>
    <w:rsid w:val="16A8729C"/>
    <w:rsid w:val="16B33777"/>
    <w:rsid w:val="16BC70A7"/>
    <w:rsid w:val="16C6339E"/>
    <w:rsid w:val="172F2D79"/>
    <w:rsid w:val="17557BEF"/>
    <w:rsid w:val="17D349C1"/>
    <w:rsid w:val="180B12CE"/>
    <w:rsid w:val="1830729E"/>
    <w:rsid w:val="185D743E"/>
    <w:rsid w:val="1870062C"/>
    <w:rsid w:val="18770500"/>
    <w:rsid w:val="18817102"/>
    <w:rsid w:val="18830A15"/>
    <w:rsid w:val="18852B28"/>
    <w:rsid w:val="188B5321"/>
    <w:rsid w:val="19932372"/>
    <w:rsid w:val="19A20DD5"/>
    <w:rsid w:val="19AE03F1"/>
    <w:rsid w:val="1A004525"/>
    <w:rsid w:val="1A071A03"/>
    <w:rsid w:val="1A1F16AE"/>
    <w:rsid w:val="1A3B5C77"/>
    <w:rsid w:val="1A984BAD"/>
    <w:rsid w:val="1AB8220E"/>
    <w:rsid w:val="1AC42E57"/>
    <w:rsid w:val="1AE4166C"/>
    <w:rsid w:val="1AF06CFB"/>
    <w:rsid w:val="1AF11B8D"/>
    <w:rsid w:val="1B11359C"/>
    <w:rsid w:val="1B1C538E"/>
    <w:rsid w:val="1B2A271F"/>
    <w:rsid w:val="1B530544"/>
    <w:rsid w:val="1B713184"/>
    <w:rsid w:val="1BA209CF"/>
    <w:rsid w:val="1BB4777D"/>
    <w:rsid w:val="1BD75AB8"/>
    <w:rsid w:val="1C0459C2"/>
    <w:rsid w:val="1C161DDD"/>
    <w:rsid w:val="1C1B3B4A"/>
    <w:rsid w:val="1C24136B"/>
    <w:rsid w:val="1C88086E"/>
    <w:rsid w:val="1D266CE1"/>
    <w:rsid w:val="1D306ECF"/>
    <w:rsid w:val="1D3963AF"/>
    <w:rsid w:val="1D5E1C8E"/>
    <w:rsid w:val="1D6270D1"/>
    <w:rsid w:val="1D6A673C"/>
    <w:rsid w:val="1D6E17A5"/>
    <w:rsid w:val="1D9247AE"/>
    <w:rsid w:val="1DB567EC"/>
    <w:rsid w:val="1DF51A98"/>
    <w:rsid w:val="1E3D060F"/>
    <w:rsid w:val="1E3F7D2E"/>
    <w:rsid w:val="1E4134E4"/>
    <w:rsid w:val="1E5062B3"/>
    <w:rsid w:val="1E523514"/>
    <w:rsid w:val="1E714A66"/>
    <w:rsid w:val="1E802593"/>
    <w:rsid w:val="1E8B6156"/>
    <w:rsid w:val="1E9516DF"/>
    <w:rsid w:val="1EA703CC"/>
    <w:rsid w:val="1EB7330C"/>
    <w:rsid w:val="1F0A0FF3"/>
    <w:rsid w:val="1F5771FF"/>
    <w:rsid w:val="1FB669B2"/>
    <w:rsid w:val="1FD46237"/>
    <w:rsid w:val="1FD52DD5"/>
    <w:rsid w:val="1FE868A9"/>
    <w:rsid w:val="20034907"/>
    <w:rsid w:val="20173E4B"/>
    <w:rsid w:val="20280331"/>
    <w:rsid w:val="204E48BC"/>
    <w:rsid w:val="208921B3"/>
    <w:rsid w:val="20973DEB"/>
    <w:rsid w:val="20A7394C"/>
    <w:rsid w:val="20AC2D10"/>
    <w:rsid w:val="20B26522"/>
    <w:rsid w:val="20B44310"/>
    <w:rsid w:val="20D109C9"/>
    <w:rsid w:val="21024813"/>
    <w:rsid w:val="210769FB"/>
    <w:rsid w:val="211116EB"/>
    <w:rsid w:val="21224D81"/>
    <w:rsid w:val="216133FC"/>
    <w:rsid w:val="2192015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48BB"/>
    <w:rsid w:val="245375B0"/>
    <w:rsid w:val="24642C0A"/>
    <w:rsid w:val="24B22173"/>
    <w:rsid w:val="24B95AD9"/>
    <w:rsid w:val="24BE24DA"/>
    <w:rsid w:val="24CF5825"/>
    <w:rsid w:val="24D663E6"/>
    <w:rsid w:val="24D77F2B"/>
    <w:rsid w:val="25207829"/>
    <w:rsid w:val="258B00E2"/>
    <w:rsid w:val="259D0E7A"/>
    <w:rsid w:val="25A917A6"/>
    <w:rsid w:val="25BE27CC"/>
    <w:rsid w:val="25DC7BF4"/>
    <w:rsid w:val="25F74A5C"/>
    <w:rsid w:val="2628662C"/>
    <w:rsid w:val="262D45DE"/>
    <w:rsid w:val="26871DC8"/>
    <w:rsid w:val="26A53EF9"/>
    <w:rsid w:val="26A94201"/>
    <w:rsid w:val="26AA7CF2"/>
    <w:rsid w:val="26AC274F"/>
    <w:rsid w:val="27044A29"/>
    <w:rsid w:val="271D34C8"/>
    <w:rsid w:val="272667A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B52D4"/>
    <w:rsid w:val="29806583"/>
    <w:rsid w:val="298B3C4C"/>
    <w:rsid w:val="29F26D24"/>
    <w:rsid w:val="2A15033F"/>
    <w:rsid w:val="2A1662C1"/>
    <w:rsid w:val="2A1C7367"/>
    <w:rsid w:val="2A2815FA"/>
    <w:rsid w:val="2A295ADF"/>
    <w:rsid w:val="2A6D6092"/>
    <w:rsid w:val="2A7D76B4"/>
    <w:rsid w:val="2AE5579D"/>
    <w:rsid w:val="2B12230A"/>
    <w:rsid w:val="2B437463"/>
    <w:rsid w:val="2B560448"/>
    <w:rsid w:val="2B7807EE"/>
    <w:rsid w:val="2B990335"/>
    <w:rsid w:val="2BA47406"/>
    <w:rsid w:val="2BA50BF7"/>
    <w:rsid w:val="2BBF00EC"/>
    <w:rsid w:val="2BC37CFD"/>
    <w:rsid w:val="2BD20DED"/>
    <w:rsid w:val="2BD5237F"/>
    <w:rsid w:val="2BE536CE"/>
    <w:rsid w:val="2BE758D9"/>
    <w:rsid w:val="2C09049E"/>
    <w:rsid w:val="2C0A653C"/>
    <w:rsid w:val="2C191F85"/>
    <w:rsid w:val="2C78619D"/>
    <w:rsid w:val="2CBF2592"/>
    <w:rsid w:val="2CE82D6F"/>
    <w:rsid w:val="2CF75313"/>
    <w:rsid w:val="2D343236"/>
    <w:rsid w:val="2DD15014"/>
    <w:rsid w:val="2DD744DA"/>
    <w:rsid w:val="2DE47F8D"/>
    <w:rsid w:val="2DF34DBC"/>
    <w:rsid w:val="2DF72DE4"/>
    <w:rsid w:val="2E0220AF"/>
    <w:rsid w:val="2E4B082A"/>
    <w:rsid w:val="2E5D4E86"/>
    <w:rsid w:val="2E5D790B"/>
    <w:rsid w:val="2E9A3C18"/>
    <w:rsid w:val="2EBB0FEE"/>
    <w:rsid w:val="2EC17113"/>
    <w:rsid w:val="2EC63002"/>
    <w:rsid w:val="2F0A6B38"/>
    <w:rsid w:val="2F946CCB"/>
    <w:rsid w:val="2FD25781"/>
    <w:rsid w:val="2FDC745C"/>
    <w:rsid w:val="2FFD7934"/>
    <w:rsid w:val="30731155"/>
    <w:rsid w:val="30733ACD"/>
    <w:rsid w:val="308C3862"/>
    <w:rsid w:val="309379D8"/>
    <w:rsid w:val="30A270F7"/>
    <w:rsid w:val="30DF1478"/>
    <w:rsid w:val="30EC586F"/>
    <w:rsid w:val="314550B7"/>
    <w:rsid w:val="319C6071"/>
    <w:rsid w:val="31AC537E"/>
    <w:rsid w:val="31E3679B"/>
    <w:rsid w:val="31E732FD"/>
    <w:rsid w:val="32096215"/>
    <w:rsid w:val="32517576"/>
    <w:rsid w:val="32821B23"/>
    <w:rsid w:val="32A7158A"/>
    <w:rsid w:val="32BE5C2C"/>
    <w:rsid w:val="32FB6478"/>
    <w:rsid w:val="33263B3F"/>
    <w:rsid w:val="332B3F69"/>
    <w:rsid w:val="3344502A"/>
    <w:rsid w:val="336963EB"/>
    <w:rsid w:val="33816EEB"/>
    <w:rsid w:val="33EB55CD"/>
    <w:rsid w:val="33EC4C02"/>
    <w:rsid w:val="340D2360"/>
    <w:rsid w:val="340F388A"/>
    <w:rsid w:val="3410665D"/>
    <w:rsid w:val="34211214"/>
    <w:rsid w:val="342E63AB"/>
    <w:rsid w:val="34950E68"/>
    <w:rsid w:val="34986E94"/>
    <w:rsid w:val="34A31595"/>
    <w:rsid w:val="34AF62C9"/>
    <w:rsid w:val="34B54432"/>
    <w:rsid w:val="34CB4388"/>
    <w:rsid w:val="34FA6E12"/>
    <w:rsid w:val="354D7158"/>
    <w:rsid w:val="358D5588"/>
    <w:rsid w:val="35A149B6"/>
    <w:rsid w:val="363A3B40"/>
    <w:rsid w:val="364F61C0"/>
    <w:rsid w:val="365302AE"/>
    <w:rsid w:val="36607A0A"/>
    <w:rsid w:val="366E227C"/>
    <w:rsid w:val="366F23BE"/>
    <w:rsid w:val="366F2E0D"/>
    <w:rsid w:val="367B6A5C"/>
    <w:rsid w:val="36820344"/>
    <w:rsid w:val="36A74ADA"/>
    <w:rsid w:val="36AD60D5"/>
    <w:rsid w:val="36B224F9"/>
    <w:rsid w:val="36D05553"/>
    <w:rsid w:val="36EC0CC9"/>
    <w:rsid w:val="370945C1"/>
    <w:rsid w:val="370C2303"/>
    <w:rsid w:val="373F410B"/>
    <w:rsid w:val="375F2433"/>
    <w:rsid w:val="376F791B"/>
    <w:rsid w:val="377965EA"/>
    <w:rsid w:val="37E666B0"/>
    <w:rsid w:val="37EE7094"/>
    <w:rsid w:val="38296C89"/>
    <w:rsid w:val="383002EB"/>
    <w:rsid w:val="38586797"/>
    <w:rsid w:val="38726196"/>
    <w:rsid w:val="38BC0149"/>
    <w:rsid w:val="38D87D1C"/>
    <w:rsid w:val="38EE1CC0"/>
    <w:rsid w:val="39636459"/>
    <w:rsid w:val="396B7F6C"/>
    <w:rsid w:val="39B417A9"/>
    <w:rsid w:val="39C11183"/>
    <w:rsid w:val="39E62997"/>
    <w:rsid w:val="39FC5695"/>
    <w:rsid w:val="3A006D8E"/>
    <w:rsid w:val="3A3651E5"/>
    <w:rsid w:val="3A744481"/>
    <w:rsid w:val="3A8C7BEF"/>
    <w:rsid w:val="3A906246"/>
    <w:rsid w:val="3B2349B7"/>
    <w:rsid w:val="3B616CFF"/>
    <w:rsid w:val="3B6259F6"/>
    <w:rsid w:val="3B976654"/>
    <w:rsid w:val="3BC01EFC"/>
    <w:rsid w:val="3BCA786A"/>
    <w:rsid w:val="3BD31E2F"/>
    <w:rsid w:val="3BEB0739"/>
    <w:rsid w:val="3BF15831"/>
    <w:rsid w:val="3C105946"/>
    <w:rsid w:val="3C471448"/>
    <w:rsid w:val="3C5F759A"/>
    <w:rsid w:val="3C6C525A"/>
    <w:rsid w:val="3CCE23CB"/>
    <w:rsid w:val="3CD17D17"/>
    <w:rsid w:val="3D3C7F39"/>
    <w:rsid w:val="3D440F09"/>
    <w:rsid w:val="3D4504A0"/>
    <w:rsid w:val="3D830958"/>
    <w:rsid w:val="3D8734BB"/>
    <w:rsid w:val="3D9A11D4"/>
    <w:rsid w:val="3DA16D89"/>
    <w:rsid w:val="3DA364BE"/>
    <w:rsid w:val="3DC079A3"/>
    <w:rsid w:val="3DC7281A"/>
    <w:rsid w:val="3DE041CB"/>
    <w:rsid w:val="3E0D48F6"/>
    <w:rsid w:val="3E18158D"/>
    <w:rsid w:val="3E1868B4"/>
    <w:rsid w:val="3E377251"/>
    <w:rsid w:val="3E42664B"/>
    <w:rsid w:val="3E5A7334"/>
    <w:rsid w:val="3E7B5D6B"/>
    <w:rsid w:val="3E843E66"/>
    <w:rsid w:val="3E8F51FE"/>
    <w:rsid w:val="3E926F87"/>
    <w:rsid w:val="3E9A59DE"/>
    <w:rsid w:val="3EAF4836"/>
    <w:rsid w:val="3EC33DFA"/>
    <w:rsid w:val="3EEB27FE"/>
    <w:rsid w:val="3F060E16"/>
    <w:rsid w:val="3F06699E"/>
    <w:rsid w:val="3F0D09C6"/>
    <w:rsid w:val="3F163D1F"/>
    <w:rsid w:val="3F1D1096"/>
    <w:rsid w:val="3F280E33"/>
    <w:rsid w:val="3F2F0234"/>
    <w:rsid w:val="3F3B2CCD"/>
    <w:rsid w:val="3F626F64"/>
    <w:rsid w:val="3F6363FE"/>
    <w:rsid w:val="3F756B8F"/>
    <w:rsid w:val="3F95482B"/>
    <w:rsid w:val="4019356B"/>
    <w:rsid w:val="40592157"/>
    <w:rsid w:val="406E1CAE"/>
    <w:rsid w:val="40A0133A"/>
    <w:rsid w:val="40C31A53"/>
    <w:rsid w:val="40D21EC7"/>
    <w:rsid w:val="40FF545D"/>
    <w:rsid w:val="410067C8"/>
    <w:rsid w:val="41466412"/>
    <w:rsid w:val="4185518C"/>
    <w:rsid w:val="418F0D2A"/>
    <w:rsid w:val="41D01505"/>
    <w:rsid w:val="42224789"/>
    <w:rsid w:val="42310E70"/>
    <w:rsid w:val="42474939"/>
    <w:rsid w:val="424C3C57"/>
    <w:rsid w:val="42613FF3"/>
    <w:rsid w:val="42660D96"/>
    <w:rsid w:val="428667D2"/>
    <w:rsid w:val="42982C9D"/>
    <w:rsid w:val="42CD1CE0"/>
    <w:rsid w:val="42E1381E"/>
    <w:rsid w:val="42ED6459"/>
    <w:rsid w:val="42FE58DD"/>
    <w:rsid w:val="43174B3D"/>
    <w:rsid w:val="434B790E"/>
    <w:rsid w:val="4360274F"/>
    <w:rsid w:val="43621E03"/>
    <w:rsid w:val="43977AB6"/>
    <w:rsid w:val="43A3342B"/>
    <w:rsid w:val="43C77C27"/>
    <w:rsid w:val="43DE09EE"/>
    <w:rsid w:val="44002FAD"/>
    <w:rsid w:val="449101DD"/>
    <w:rsid w:val="44DE1391"/>
    <w:rsid w:val="451B225C"/>
    <w:rsid w:val="452410C9"/>
    <w:rsid w:val="452B7DF8"/>
    <w:rsid w:val="45317DFB"/>
    <w:rsid w:val="456D3CE4"/>
    <w:rsid w:val="4579042C"/>
    <w:rsid w:val="457F0571"/>
    <w:rsid w:val="45851176"/>
    <w:rsid w:val="45927E77"/>
    <w:rsid w:val="4597548E"/>
    <w:rsid w:val="459D3359"/>
    <w:rsid w:val="45B63B66"/>
    <w:rsid w:val="45C63B94"/>
    <w:rsid w:val="460E7DA5"/>
    <w:rsid w:val="46422483"/>
    <w:rsid w:val="4659254A"/>
    <w:rsid w:val="465B0637"/>
    <w:rsid w:val="465E3F0D"/>
    <w:rsid w:val="466A16E6"/>
    <w:rsid w:val="46893F2B"/>
    <w:rsid w:val="469D0882"/>
    <w:rsid w:val="46C03287"/>
    <w:rsid w:val="46C4686E"/>
    <w:rsid w:val="476D67CF"/>
    <w:rsid w:val="477B778F"/>
    <w:rsid w:val="478203EC"/>
    <w:rsid w:val="47B025FA"/>
    <w:rsid w:val="47D40D02"/>
    <w:rsid w:val="4809698F"/>
    <w:rsid w:val="4811697D"/>
    <w:rsid w:val="483D554C"/>
    <w:rsid w:val="487A3E25"/>
    <w:rsid w:val="488B5503"/>
    <w:rsid w:val="48937E21"/>
    <w:rsid w:val="489A0361"/>
    <w:rsid w:val="48B94FF3"/>
    <w:rsid w:val="48E37AAB"/>
    <w:rsid w:val="48FD4B4C"/>
    <w:rsid w:val="490A68E0"/>
    <w:rsid w:val="491055FE"/>
    <w:rsid w:val="49177039"/>
    <w:rsid w:val="491C63D6"/>
    <w:rsid w:val="495F5B3E"/>
    <w:rsid w:val="496F77D7"/>
    <w:rsid w:val="497654FD"/>
    <w:rsid w:val="49B64211"/>
    <w:rsid w:val="49E56AF9"/>
    <w:rsid w:val="49F6167F"/>
    <w:rsid w:val="4A064FA0"/>
    <w:rsid w:val="4A16615C"/>
    <w:rsid w:val="4A4424D7"/>
    <w:rsid w:val="4AB82D0F"/>
    <w:rsid w:val="4AEB7664"/>
    <w:rsid w:val="4AFB201B"/>
    <w:rsid w:val="4AFD7C19"/>
    <w:rsid w:val="4B0567D1"/>
    <w:rsid w:val="4B236AAE"/>
    <w:rsid w:val="4B46773A"/>
    <w:rsid w:val="4B6D2F19"/>
    <w:rsid w:val="4B707271"/>
    <w:rsid w:val="4B9739F7"/>
    <w:rsid w:val="4BEE2503"/>
    <w:rsid w:val="4C080E93"/>
    <w:rsid w:val="4C0D64AA"/>
    <w:rsid w:val="4C245A30"/>
    <w:rsid w:val="4C651E42"/>
    <w:rsid w:val="4CA961D2"/>
    <w:rsid w:val="4CB6685F"/>
    <w:rsid w:val="4CC367FE"/>
    <w:rsid w:val="4D077F3C"/>
    <w:rsid w:val="4D0C6761"/>
    <w:rsid w:val="4D123355"/>
    <w:rsid w:val="4D2A3B31"/>
    <w:rsid w:val="4D312C52"/>
    <w:rsid w:val="4D4E6D7A"/>
    <w:rsid w:val="4D523D1B"/>
    <w:rsid w:val="4D905305"/>
    <w:rsid w:val="4D964A72"/>
    <w:rsid w:val="4D9C1254"/>
    <w:rsid w:val="4DD70B1D"/>
    <w:rsid w:val="4E793892"/>
    <w:rsid w:val="4E800872"/>
    <w:rsid w:val="4E8642F1"/>
    <w:rsid w:val="4EC569ED"/>
    <w:rsid w:val="4ED50EA1"/>
    <w:rsid w:val="4EE07EA5"/>
    <w:rsid w:val="4EEC050C"/>
    <w:rsid w:val="4F0C2A48"/>
    <w:rsid w:val="4F104EC3"/>
    <w:rsid w:val="4F231B40"/>
    <w:rsid w:val="4F240B52"/>
    <w:rsid w:val="4F416B96"/>
    <w:rsid w:val="4F47354A"/>
    <w:rsid w:val="4F6E1B8D"/>
    <w:rsid w:val="4F911C54"/>
    <w:rsid w:val="4FE625E0"/>
    <w:rsid w:val="5021480F"/>
    <w:rsid w:val="50355FCF"/>
    <w:rsid w:val="50731F6E"/>
    <w:rsid w:val="50962ECB"/>
    <w:rsid w:val="50A42E38"/>
    <w:rsid w:val="50A4577F"/>
    <w:rsid w:val="50B73D1F"/>
    <w:rsid w:val="50BD5BC9"/>
    <w:rsid w:val="50C11EEE"/>
    <w:rsid w:val="50E67D98"/>
    <w:rsid w:val="50E97CFC"/>
    <w:rsid w:val="50FA4028"/>
    <w:rsid w:val="510D65B7"/>
    <w:rsid w:val="511157AB"/>
    <w:rsid w:val="5142540C"/>
    <w:rsid w:val="515406D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A73D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93441"/>
    <w:rsid w:val="55DC29B6"/>
    <w:rsid w:val="55DD4241"/>
    <w:rsid w:val="55F34962"/>
    <w:rsid w:val="566B6D1E"/>
    <w:rsid w:val="57032A2C"/>
    <w:rsid w:val="570F5219"/>
    <w:rsid w:val="57157B19"/>
    <w:rsid w:val="572B502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0138C"/>
    <w:rsid w:val="58AE4F0C"/>
    <w:rsid w:val="58B85899"/>
    <w:rsid w:val="58E363A9"/>
    <w:rsid w:val="58FE1654"/>
    <w:rsid w:val="595B2FAE"/>
    <w:rsid w:val="595E1678"/>
    <w:rsid w:val="596D5BD4"/>
    <w:rsid w:val="597A3BB3"/>
    <w:rsid w:val="597E3DD8"/>
    <w:rsid w:val="59F4536F"/>
    <w:rsid w:val="59F564A5"/>
    <w:rsid w:val="59F80043"/>
    <w:rsid w:val="5A09252F"/>
    <w:rsid w:val="5A0B2778"/>
    <w:rsid w:val="5A2A7C7B"/>
    <w:rsid w:val="5A3E2560"/>
    <w:rsid w:val="5A5D3B6E"/>
    <w:rsid w:val="5A637A76"/>
    <w:rsid w:val="5A6D33BA"/>
    <w:rsid w:val="5A792B1F"/>
    <w:rsid w:val="5A874767"/>
    <w:rsid w:val="5AA85BE2"/>
    <w:rsid w:val="5AAD6F28"/>
    <w:rsid w:val="5AC95C92"/>
    <w:rsid w:val="5AD63A24"/>
    <w:rsid w:val="5ADF1BC9"/>
    <w:rsid w:val="5B2E1A1D"/>
    <w:rsid w:val="5B5A2D8E"/>
    <w:rsid w:val="5B84324D"/>
    <w:rsid w:val="5B843A1C"/>
    <w:rsid w:val="5B873E3F"/>
    <w:rsid w:val="5C02690E"/>
    <w:rsid w:val="5C196DA7"/>
    <w:rsid w:val="5C2A048C"/>
    <w:rsid w:val="5C5617A7"/>
    <w:rsid w:val="5C80234E"/>
    <w:rsid w:val="5C8A680C"/>
    <w:rsid w:val="5C8E0F41"/>
    <w:rsid w:val="5CC91F79"/>
    <w:rsid w:val="5D0C4701"/>
    <w:rsid w:val="5D0F0395"/>
    <w:rsid w:val="5D221076"/>
    <w:rsid w:val="5D2B2C34"/>
    <w:rsid w:val="5D397964"/>
    <w:rsid w:val="5D5A391C"/>
    <w:rsid w:val="5D5F10C0"/>
    <w:rsid w:val="5D891B7B"/>
    <w:rsid w:val="5DAD38EE"/>
    <w:rsid w:val="5DF43025"/>
    <w:rsid w:val="5E006862"/>
    <w:rsid w:val="5E0207B9"/>
    <w:rsid w:val="5E1834A1"/>
    <w:rsid w:val="5E261785"/>
    <w:rsid w:val="5E4A7017"/>
    <w:rsid w:val="5E552BBA"/>
    <w:rsid w:val="5E611C10"/>
    <w:rsid w:val="5E7A0F3F"/>
    <w:rsid w:val="5EA93E10"/>
    <w:rsid w:val="5EFC7377"/>
    <w:rsid w:val="5EFF1C82"/>
    <w:rsid w:val="5F06174D"/>
    <w:rsid w:val="5F3A3602"/>
    <w:rsid w:val="5F45733B"/>
    <w:rsid w:val="5F6277C6"/>
    <w:rsid w:val="5F630463"/>
    <w:rsid w:val="5F6D0B1D"/>
    <w:rsid w:val="5F8D0B82"/>
    <w:rsid w:val="5FCC5339"/>
    <w:rsid w:val="5FE34A5B"/>
    <w:rsid w:val="5FEB0458"/>
    <w:rsid w:val="5FEB2206"/>
    <w:rsid w:val="5FFE1E36"/>
    <w:rsid w:val="5FFE52B2"/>
    <w:rsid w:val="60017C7C"/>
    <w:rsid w:val="60232584"/>
    <w:rsid w:val="607330CE"/>
    <w:rsid w:val="60825176"/>
    <w:rsid w:val="609F2AC4"/>
    <w:rsid w:val="60FA2EE8"/>
    <w:rsid w:val="61054A27"/>
    <w:rsid w:val="610A52BC"/>
    <w:rsid w:val="611D2366"/>
    <w:rsid w:val="61421856"/>
    <w:rsid w:val="61473475"/>
    <w:rsid w:val="615227C4"/>
    <w:rsid w:val="61654E3F"/>
    <w:rsid w:val="6182292A"/>
    <w:rsid w:val="619F7F92"/>
    <w:rsid w:val="61F94C26"/>
    <w:rsid w:val="62000E56"/>
    <w:rsid w:val="62141EE8"/>
    <w:rsid w:val="6247406C"/>
    <w:rsid w:val="624F3E49"/>
    <w:rsid w:val="62632286"/>
    <w:rsid w:val="62885958"/>
    <w:rsid w:val="62952DCD"/>
    <w:rsid w:val="62F40B65"/>
    <w:rsid w:val="62F92E8C"/>
    <w:rsid w:val="62FC2CFE"/>
    <w:rsid w:val="63024505"/>
    <w:rsid w:val="634A78E0"/>
    <w:rsid w:val="635600A5"/>
    <w:rsid w:val="635B1DB5"/>
    <w:rsid w:val="63711FED"/>
    <w:rsid w:val="6377272F"/>
    <w:rsid w:val="63880DDC"/>
    <w:rsid w:val="638D750D"/>
    <w:rsid w:val="63AC6CC0"/>
    <w:rsid w:val="64055776"/>
    <w:rsid w:val="64240056"/>
    <w:rsid w:val="643E143A"/>
    <w:rsid w:val="64491666"/>
    <w:rsid w:val="648B6EEF"/>
    <w:rsid w:val="64C158BF"/>
    <w:rsid w:val="64CE2EAA"/>
    <w:rsid w:val="653C3090"/>
    <w:rsid w:val="65752C9E"/>
    <w:rsid w:val="65854376"/>
    <w:rsid w:val="658767BE"/>
    <w:rsid w:val="65892531"/>
    <w:rsid w:val="660B53B0"/>
    <w:rsid w:val="66195831"/>
    <w:rsid w:val="662E75B1"/>
    <w:rsid w:val="66342C2E"/>
    <w:rsid w:val="663E784C"/>
    <w:rsid w:val="668B6A45"/>
    <w:rsid w:val="669F3A29"/>
    <w:rsid w:val="67011F07"/>
    <w:rsid w:val="672F3F24"/>
    <w:rsid w:val="673E055F"/>
    <w:rsid w:val="67551CE3"/>
    <w:rsid w:val="67A05FCC"/>
    <w:rsid w:val="67A22552"/>
    <w:rsid w:val="67A755AC"/>
    <w:rsid w:val="67B22DCC"/>
    <w:rsid w:val="67BE71AA"/>
    <w:rsid w:val="67D07679"/>
    <w:rsid w:val="67D90273"/>
    <w:rsid w:val="67DE5875"/>
    <w:rsid w:val="67E55852"/>
    <w:rsid w:val="67EB1AB4"/>
    <w:rsid w:val="67FA1285"/>
    <w:rsid w:val="68254409"/>
    <w:rsid w:val="6848469A"/>
    <w:rsid w:val="68551F4F"/>
    <w:rsid w:val="685A3F49"/>
    <w:rsid w:val="687C10C9"/>
    <w:rsid w:val="68840C16"/>
    <w:rsid w:val="68872541"/>
    <w:rsid w:val="68876EFB"/>
    <w:rsid w:val="68884654"/>
    <w:rsid w:val="689F444F"/>
    <w:rsid w:val="68B96DBB"/>
    <w:rsid w:val="68C006D4"/>
    <w:rsid w:val="68CA2805"/>
    <w:rsid w:val="68E937A3"/>
    <w:rsid w:val="690A5DF3"/>
    <w:rsid w:val="691664E5"/>
    <w:rsid w:val="693E15D3"/>
    <w:rsid w:val="69627681"/>
    <w:rsid w:val="6977531D"/>
    <w:rsid w:val="69AC0E5E"/>
    <w:rsid w:val="69CC2BFF"/>
    <w:rsid w:val="69E71C90"/>
    <w:rsid w:val="69FD55B8"/>
    <w:rsid w:val="6A0B1C62"/>
    <w:rsid w:val="6A2406C8"/>
    <w:rsid w:val="6AAD36C3"/>
    <w:rsid w:val="6ADE0BD1"/>
    <w:rsid w:val="6AE96859"/>
    <w:rsid w:val="6B0D3C2F"/>
    <w:rsid w:val="6B147746"/>
    <w:rsid w:val="6B24787C"/>
    <w:rsid w:val="6B454EC0"/>
    <w:rsid w:val="6B573233"/>
    <w:rsid w:val="6B5B6274"/>
    <w:rsid w:val="6B935D53"/>
    <w:rsid w:val="6BEC456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0553A"/>
    <w:rsid w:val="6E8335BD"/>
    <w:rsid w:val="6E8E12EF"/>
    <w:rsid w:val="6E972936"/>
    <w:rsid w:val="6ED06684"/>
    <w:rsid w:val="6ED446C5"/>
    <w:rsid w:val="6F2A7D94"/>
    <w:rsid w:val="6F435BBB"/>
    <w:rsid w:val="6F560D47"/>
    <w:rsid w:val="6F8331F1"/>
    <w:rsid w:val="6FAE1A09"/>
    <w:rsid w:val="6FD75BF8"/>
    <w:rsid w:val="700A66D9"/>
    <w:rsid w:val="702E686B"/>
    <w:rsid w:val="707029DF"/>
    <w:rsid w:val="707723D0"/>
    <w:rsid w:val="70D440C5"/>
    <w:rsid w:val="70E62CA2"/>
    <w:rsid w:val="70F5661B"/>
    <w:rsid w:val="711C66C3"/>
    <w:rsid w:val="71347EB1"/>
    <w:rsid w:val="71360107"/>
    <w:rsid w:val="713B688E"/>
    <w:rsid w:val="71D43752"/>
    <w:rsid w:val="71D92806"/>
    <w:rsid w:val="71F1796A"/>
    <w:rsid w:val="71FF530A"/>
    <w:rsid w:val="72154626"/>
    <w:rsid w:val="722515A8"/>
    <w:rsid w:val="72262B5D"/>
    <w:rsid w:val="72283FF7"/>
    <w:rsid w:val="722E7212"/>
    <w:rsid w:val="723A0474"/>
    <w:rsid w:val="725923E4"/>
    <w:rsid w:val="727B38BE"/>
    <w:rsid w:val="72864BF7"/>
    <w:rsid w:val="729023FC"/>
    <w:rsid w:val="729624A5"/>
    <w:rsid w:val="729F2FA3"/>
    <w:rsid w:val="72C82405"/>
    <w:rsid w:val="72F316A6"/>
    <w:rsid w:val="73313DE0"/>
    <w:rsid w:val="735F42AF"/>
    <w:rsid w:val="738108D2"/>
    <w:rsid w:val="73C0646E"/>
    <w:rsid w:val="740168EE"/>
    <w:rsid w:val="74081181"/>
    <w:rsid w:val="742222F5"/>
    <w:rsid w:val="74476126"/>
    <w:rsid w:val="745D70B1"/>
    <w:rsid w:val="74706664"/>
    <w:rsid w:val="747F3682"/>
    <w:rsid w:val="749C4185"/>
    <w:rsid w:val="74B1023C"/>
    <w:rsid w:val="75067759"/>
    <w:rsid w:val="752E6DCD"/>
    <w:rsid w:val="7551380D"/>
    <w:rsid w:val="75600BE5"/>
    <w:rsid w:val="7564475C"/>
    <w:rsid w:val="7583797F"/>
    <w:rsid w:val="758B5FEE"/>
    <w:rsid w:val="75D20F1D"/>
    <w:rsid w:val="75DA2C18"/>
    <w:rsid w:val="75F54412"/>
    <w:rsid w:val="761D08E0"/>
    <w:rsid w:val="765D347C"/>
    <w:rsid w:val="766905FD"/>
    <w:rsid w:val="76826699"/>
    <w:rsid w:val="76960CC6"/>
    <w:rsid w:val="76BE1FCB"/>
    <w:rsid w:val="76C87133"/>
    <w:rsid w:val="76CD08D5"/>
    <w:rsid w:val="76DB4B92"/>
    <w:rsid w:val="76FD013A"/>
    <w:rsid w:val="77052AA4"/>
    <w:rsid w:val="77136511"/>
    <w:rsid w:val="77340A39"/>
    <w:rsid w:val="77351FD0"/>
    <w:rsid w:val="77472422"/>
    <w:rsid w:val="777373F2"/>
    <w:rsid w:val="777F31F2"/>
    <w:rsid w:val="77894387"/>
    <w:rsid w:val="779C20DA"/>
    <w:rsid w:val="77A87288"/>
    <w:rsid w:val="77AC6648"/>
    <w:rsid w:val="77B84256"/>
    <w:rsid w:val="77D1700D"/>
    <w:rsid w:val="77EC04CC"/>
    <w:rsid w:val="78775729"/>
    <w:rsid w:val="78A42DB0"/>
    <w:rsid w:val="78A656AB"/>
    <w:rsid w:val="78B2245C"/>
    <w:rsid w:val="78E172CC"/>
    <w:rsid w:val="78EA1D1F"/>
    <w:rsid w:val="7904172F"/>
    <w:rsid w:val="790F7E27"/>
    <w:rsid w:val="792A231A"/>
    <w:rsid w:val="79316829"/>
    <w:rsid w:val="79480283"/>
    <w:rsid w:val="797E66A9"/>
    <w:rsid w:val="798518A4"/>
    <w:rsid w:val="79A97383"/>
    <w:rsid w:val="79E27E8B"/>
    <w:rsid w:val="79F850CE"/>
    <w:rsid w:val="79FD443C"/>
    <w:rsid w:val="7A1D1975"/>
    <w:rsid w:val="7A3E5150"/>
    <w:rsid w:val="7A410F49"/>
    <w:rsid w:val="7A4670D6"/>
    <w:rsid w:val="7A534B63"/>
    <w:rsid w:val="7A615382"/>
    <w:rsid w:val="7A67303B"/>
    <w:rsid w:val="7AAB1D04"/>
    <w:rsid w:val="7ABA4368"/>
    <w:rsid w:val="7AD05746"/>
    <w:rsid w:val="7AF83CFD"/>
    <w:rsid w:val="7B257FFD"/>
    <w:rsid w:val="7B273D20"/>
    <w:rsid w:val="7B343476"/>
    <w:rsid w:val="7B590514"/>
    <w:rsid w:val="7B5A2978"/>
    <w:rsid w:val="7B5A7E4C"/>
    <w:rsid w:val="7B5E4BE7"/>
    <w:rsid w:val="7B5F5B2A"/>
    <w:rsid w:val="7B667AF9"/>
    <w:rsid w:val="7B7468F8"/>
    <w:rsid w:val="7B924EE4"/>
    <w:rsid w:val="7BD75A22"/>
    <w:rsid w:val="7BDA1655"/>
    <w:rsid w:val="7BE2675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54BC6"/>
    <w:rsid w:val="7E1E5218"/>
    <w:rsid w:val="7E7062A0"/>
    <w:rsid w:val="7E9A4E1F"/>
    <w:rsid w:val="7EA7723A"/>
    <w:rsid w:val="7EF56FBB"/>
    <w:rsid w:val="7F0768EB"/>
    <w:rsid w:val="7F143BEC"/>
    <w:rsid w:val="7F715AF2"/>
    <w:rsid w:val="7F73429A"/>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1"/>
    <w:link w:val="264"/>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toa heading"/>
    <w:basedOn w:val="1"/>
    <w:next w:val="1"/>
    <w:qFormat/>
    <w:uiPriority w:val="0"/>
    <w:rPr>
      <w:rFonts w:ascii="Arial" w:hAnsi="Arial"/>
      <w:sz w:val="24"/>
    </w:r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27">
    <w:name w:val="Default"/>
    <w:next w:val="28"/>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1"/>
    <w:qFormat/>
    <w:uiPriority w:val="0"/>
    <w:pPr>
      <w:spacing w:after="120" w:line="480" w:lineRule="auto"/>
    </w:pPr>
  </w:style>
  <w:style w:type="paragraph" w:styleId="60">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6"/>
    <w:qFormat/>
    <w:uiPriority w:val="0"/>
    <w:rPr>
      <w:b/>
      <w:bCs/>
    </w:rPr>
  </w:style>
  <w:style w:type="paragraph" w:styleId="64">
    <w:name w:val="Body Text First Indent"/>
    <w:basedOn w:val="26"/>
    <w:link w:val="320"/>
    <w:qFormat/>
    <w:uiPriority w:val="0"/>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9"/>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7"/>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2"/>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60"/>
    <w:qFormat/>
    <w:uiPriority w:val="0"/>
    <w:rPr>
      <w:rFonts w:ascii="黑体" w:hAnsi="Courier New" w:eastAsia="黑体"/>
    </w:rPr>
  </w:style>
  <w:style w:type="character" w:customStyle="1" w:styleId="301">
    <w:name w:val="正文文本 2 Char1"/>
    <w:link w:val="59"/>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6"/>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2"/>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2"/>
    <w:qFormat/>
    <w:uiPriority w:val="0"/>
    <w:rPr>
      <w:rFonts w:ascii="Arial" w:hAnsi="Arial" w:eastAsia="黑体" w:cs="Arial"/>
      <w:snapToGrid w:val="0"/>
      <w:kern w:val="0"/>
      <w:szCs w:val="21"/>
    </w:rPr>
  </w:style>
  <w:style w:type="character" w:customStyle="1" w:styleId="431">
    <w:name w:val="hui"/>
    <w:basedOn w:val="72"/>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7"/>
    <w:next w:val="27"/>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7"/>
    <w:next w:val="27"/>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9"/>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3DFF6-5BD3-4947-9724-91F321A34F5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8958</Words>
  <Characters>51061</Characters>
  <Lines>425</Lines>
  <Paragraphs>119</Paragraphs>
  <TotalTime>11</TotalTime>
  <ScaleCrop>false</ScaleCrop>
  <LinksUpToDate>false</LinksUpToDate>
  <CharactersWithSpaces>59900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2023-03-10T02:23:00Z</dcterms:created>
  <dc:creator>玥</dc:creator>
  <cp:lastModifiedBy>lm</cp:lastModifiedBy>
  <cp:lastPrinted>2023-03-13T01:58:00Z</cp:lastPrinted>
  <dcterms:modified xsi:type="dcterms:W3CDTF">2023-03-22T07:38:58Z</dcterms:modified>
  <dc:title>杭州市市民卡扩大发卡工程</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60CEEE132B164EE6ADE2E28AEC08B83A</vt:lpwstr>
  </property>
</Properties>
</file>