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2B3A4">
      <w:pPr>
        <w:spacing w:line="360" w:lineRule="auto"/>
        <w:jc w:val="center"/>
        <w:rPr>
          <w:rFonts w:ascii="宋体" w:hAnsi="宋体" w:cs="宋体"/>
          <w:b/>
          <w:color w:val="auto"/>
          <w:sz w:val="24"/>
          <w:highlight w:val="none"/>
        </w:rPr>
      </w:pPr>
    </w:p>
    <w:p w14:paraId="6E9C97C7">
      <w:pPr>
        <w:adjustRightInd/>
        <w:spacing w:line="360" w:lineRule="auto"/>
        <w:jc w:val="center"/>
        <w:rPr>
          <w:rFonts w:hint="eastAsia" w:ascii="宋体" w:hAnsi="宋体" w:cs="宋体"/>
          <w:color w:val="auto"/>
          <w:sz w:val="48"/>
          <w:szCs w:val="48"/>
          <w:highlight w:val="none"/>
        </w:rPr>
      </w:pPr>
    </w:p>
    <w:p w14:paraId="5A94EF25">
      <w:pPr>
        <w:adjustRightInd/>
        <w:spacing w:line="360" w:lineRule="auto"/>
        <w:jc w:val="center"/>
        <w:rPr>
          <w:rFonts w:hint="eastAsia" w:ascii="宋体" w:hAnsi="宋体" w:cs="宋体"/>
          <w:color w:val="auto"/>
          <w:sz w:val="48"/>
          <w:szCs w:val="48"/>
          <w:highlight w:val="none"/>
        </w:rPr>
      </w:pPr>
    </w:p>
    <w:p w14:paraId="5B12887F">
      <w:pPr>
        <w:adjustRightInd/>
        <w:spacing w:line="360" w:lineRule="auto"/>
        <w:jc w:val="center"/>
        <w:rPr>
          <w:rFonts w:ascii="宋体" w:hAnsi="宋体" w:cs="宋体"/>
          <w:color w:val="auto"/>
          <w:sz w:val="48"/>
          <w:szCs w:val="48"/>
          <w:highlight w:val="none"/>
        </w:rPr>
      </w:pPr>
      <w:r>
        <w:rPr>
          <w:rFonts w:hint="eastAsia" w:ascii="宋体" w:hAnsi="宋体" w:cs="宋体"/>
          <w:color w:val="auto"/>
          <w:sz w:val="48"/>
          <w:szCs w:val="48"/>
          <w:highlight w:val="none"/>
        </w:rPr>
        <w:t>杭州市源清中学</w:t>
      </w:r>
      <w:r>
        <w:rPr>
          <w:rFonts w:hint="eastAsia" w:ascii="宋体" w:hAnsi="宋体" w:cs="宋体"/>
          <w:color w:val="auto"/>
          <w:sz w:val="48"/>
          <w:szCs w:val="48"/>
          <w:highlight w:val="none"/>
          <w:lang w:eastAsia="zh-CN"/>
        </w:rPr>
        <w:t>教学区、生活区道路提升工程</w:t>
      </w:r>
    </w:p>
    <w:p w14:paraId="710B5BF5">
      <w:pPr>
        <w:adjustRightInd/>
        <w:spacing w:line="360" w:lineRule="auto"/>
        <w:jc w:val="center"/>
        <w:rPr>
          <w:rFonts w:ascii="宋体" w:hAnsi="宋体" w:cs="宋体"/>
          <w:color w:val="auto"/>
          <w:sz w:val="48"/>
          <w:szCs w:val="48"/>
          <w:highlight w:val="none"/>
        </w:rPr>
      </w:pPr>
    </w:p>
    <w:p w14:paraId="5BD3AE74">
      <w:pPr>
        <w:adjustRightInd/>
        <w:spacing w:line="360" w:lineRule="auto"/>
        <w:jc w:val="center"/>
        <w:rPr>
          <w:rFonts w:ascii="宋体" w:hAnsi="宋体" w:cs="宋体"/>
          <w:color w:val="auto"/>
          <w:sz w:val="48"/>
          <w:szCs w:val="48"/>
          <w:highlight w:val="none"/>
        </w:rPr>
      </w:pPr>
      <w:r>
        <w:rPr>
          <w:rFonts w:hint="eastAsia" w:ascii="宋体" w:hAnsi="宋体" w:cs="宋体"/>
          <w:color w:val="auto"/>
          <w:sz w:val="48"/>
          <w:szCs w:val="48"/>
          <w:highlight w:val="none"/>
        </w:rPr>
        <w:t>竞争性磋商文件</w:t>
      </w:r>
    </w:p>
    <w:p w14:paraId="62D87A12">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（电子交易）</w:t>
      </w:r>
    </w:p>
    <w:p w14:paraId="25CFEDE4">
      <w:pPr>
        <w:snapToGrid w:val="0"/>
        <w:spacing w:line="360" w:lineRule="auto"/>
        <w:jc w:val="center"/>
        <w:rPr>
          <w:rFonts w:hint="eastAsia" w:ascii="宋体" w:hAnsi="宋体" w:eastAsia="宋体" w:cs="宋体"/>
          <w:color w:val="auto"/>
          <w:sz w:val="30"/>
          <w:szCs w:val="30"/>
          <w:highlight w:val="none"/>
          <w:lang w:eastAsia="zh-CN"/>
        </w:rPr>
      </w:pPr>
      <w:r>
        <w:rPr>
          <w:rFonts w:hint="eastAsia" w:ascii="宋体" w:hAnsi="宋体" w:cs="宋体"/>
          <w:color w:val="auto"/>
          <w:sz w:val="30"/>
          <w:szCs w:val="30"/>
          <w:highlight w:val="none"/>
        </w:rPr>
        <w:t>项目编号:HCZX-</w:t>
      </w:r>
      <w:r>
        <w:rPr>
          <w:rFonts w:hint="eastAsia" w:ascii="宋体" w:hAnsi="宋体" w:cs="宋体"/>
          <w:color w:val="auto"/>
          <w:sz w:val="30"/>
          <w:szCs w:val="30"/>
          <w:highlight w:val="none"/>
          <w:lang w:eastAsia="zh-CN"/>
        </w:rPr>
        <w:t>25405</w:t>
      </w:r>
    </w:p>
    <w:p w14:paraId="34E60624">
      <w:pPr>
        <w:adjustRightInd/>
        <w:spacing w:line="360" w:lineRule="auto"/>
        <w:rPr>
          <w:rFonts w:ascii="宋体" w:hAnsi="宋体" w:cs="宋体"/>
          <w:color w:val="auto"/>
          <w:sz w:val="28"/>
          <w:szCs w:val="20"/>
          <w:highlight w:val="none"/>
        </w:rPr>
      </w:pPr>
    </w:p>
    <w:p w14:paraId="57BD0A62">
      <w:pPr>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14:paraId="0A443975">
      <w:pPr>
        <w:pStyle w:val="27"/>
        <w:rPr>
          <w:rFonts w:ascii="宋体" w:hAnsi="宋体" w:cs="宋体"/>
          <w:b/>
          <w:color w:val="auto"/>
          <w:sz w:val="44"/>
          <w:szCs w:val="44"/>
          <w:highlight w:val="none"/>
        </w:rPr>
      </w:pPr>
    </w:p>
    <w:p w14:paraId="765CE789">
      <w:pPr>
        <w:pStyle w:val="27"/>
        <w:rPr>
          <w:rFonts w:ascii="宋体" w:hAnsi="宋体" w:cs="宋体"/>
          <w:b/>
          <w:color w:val="auto"/>
          <w:sz w:val="44"/>
          <w:szCs w:val="44"/>
          <w:highlight w:val="none"/>
        </w:rPr>
      </w:pPr>
    </w:p>
    <w:p w14:paraId="652B6F26">
      <w:pPr>
        <w:pStyle w:val="27"/>
        <w:rPr>
          <w:rFonts w:ascii="宋体" w:hAnsi="宋体" w:cs="宋体"/>
          <w:b/>
          <w:color w:val="auto"/>
          <w:sz w:val="44"/>
          <w:szCs w:val="44"/>
          <w:highlight w:val="none"/>
        </w:rPr>
      </w:pPr>
    </w:p>
    <w:p w14:paraId="4E53F2B9">
      <w:pPr>
        <w:spacing w:line="360" w:lineRule="auto"/>
        <w:jc w:val="center"/>
        <w:rPr>
          <w:rFonts w:ascii="宋体" w:hAnsi="宋体" w:cs="宋体"/>
          <w:color w:val="auto"/>
          <w:sz w:val="24"/>
          <w:highlight w:val="none"/>
        </w:rPr>
      </w:pPr>
    </w:p>
    <w:p w14:paraId="08E00820">
      <w:pPr>
        <w:spacing w:line="360" w:lineRule="auto"/>
        <w:rPr>
          <w:rFonts w:ascii="宋体" w:hAnsi="宋体" w:cs="宋体"/>
          <w:color w:val="auto"/>
          <w:sz w:val="32"/>
          <w:szCs w:val="32"/>
          <w:highlight w:val="none"/>
        </w:rPr>
      </w:pPr>
    </w:p>
    <w:p w14:paraId="15A4732B">
      <w:pPr>
        <w:snapToGrid w:val="0"/>
        <w:spacing w:line="48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采购人：杭州市源清中学</w:t>
      </w:r>
    </w:p>
    <w:p w14:paraId="60E2ED4B">
      <w:pPr>
        <w:spacing w:line="48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ab/>
      </w:r>
      <w:r>
        <w:rPr>
          <w:rFonts w:hint="eastAsia" w:ascii="宋体" w:hAnsi="宋体" w:cs="宋体"/>
          <w:bCs/>
          <w:color w:val="auto"/>
          <w:sz w:val="32"/>
          <w:szCs w:val="32"/>
          <w:highlight w:val="none"/>
        </w:rPr>
        <w:tab/>
      </w:r>
      <w:bookmarkStart w:id="0" w:name="_Toc18566"/>
      <w:bookmarkStart w:id="1" w:name="_Toc7631"/>
      <w:r>
        <w:rPr>
          <w:rFonts w:hint="eastAsia" w:ascii="宋体" w:hAnsi="宋体" w:cs="宋体"/>
          <w:bCs/>
          <w:color w:val="auto"/>
          <w:sz w:val="32"/>
          <w:szCs w:val="32"/>
          <w:highlight w:val="none"/>
        </w:rPr>
        <w:t>采购代理机构：华诚工程咨询集团有限公司</w:t>
      </w:r>
      <w:bookmarkEnd w:id="0"/>
      <w:bookmarkEnd w:id="1"/>
    </w:p>
    <w:p w14:paraId="785BFFC0">
      <w:pPr>
        <w:snapToGrid w:val="0"/>
        <w:spacing w:line="480" w:lineRule="auto"/>
        <w:jc w:val="center"/>
        <w:rPr>
          <w:rFonts w:ascii="宋体" w:hAnsi="宋体" w:cs="宋体"/>
          <w:color w:val="auto"/>
          <w:sz w:val="24"/>
          <w:highlight w:val="none"/>
        </w:rPr>
      </w:pPr>
      <w:r>
        <w:rPr>
          <w:rFonts w:hint="eastAsia" w:ascii="宋体" w:hAnsi="宋体" w:cs="宋体"/>
          <w:bCs/>
          <w:color w:val="auto"/>
          <w:sz w:val="32"/>
          <w:szCs w:val="32"/>
          <w:highlight w:val="none"/>
        </w:rPr>
        <w:t>二〇二</w:t>
      </w:r>
      <w:r>
        <w:rPr>
          <w:rFonts w:hint="eastAsia" w:ascii="宋体" w:hAnsi="宋体" w:cs="宋体"/>
          <w:bCs/>
          <w:color w:val="auto"/>
          <w:sz w:val="32"/>
          <w:szCs w:val="32"/>
          <w:highlight w:val="none"/>
          <w:lang w:val="en-US" w:eastAsia="zh-CN"/>
        </w:rPr>
        <w:t>五</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六</w:t>
      </w:r>
      <w:r>
        <w:rPr>
          <w:rFonts w:hint="eastAsia" w:ascii="宋体" w:hAnsi="宋体" w:cs="宋体"/>
          <w:bCs/>
          <w:color w:val="auto"/>
          <w:sz w:val="32"/>
          <w:szCs w:val="32"/>
          <w:highlight w:val="none"/>
        </w:rPr>
        <w:t>月</w:t>
      </w:r>
      <w:r>
        <w:rPr>
          <w:rFonts w:hint="eastAsia" w:ascii="宋体" w:hAnsi="宋体" w:cs="宋体"/>
          <w:color w:val="auto"/>
          <w:sz w:val="24"/>
          <w:highlight w:val="none"/>
        </w:rPr>
        <w:br w:type="page"/>
      </w:r>
      <w:bookmarkStart w:id="2" w:name="_Hlt67893495"/>
      <w:bookmarkEnd w:id="2"/>
    </w:p>
    <w:p w14:paraId="7C6F6367">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584573F5">
      <w:pPr>
        <w:pStyle w:val="45"/>
        <w:tabs>
          <w:tab w:val="right" w:leader="dot" w:pos="9240"/>
        </w:tabs>
        <w:snapToGrid w:val="0"/>
        <w:spacing w:line="360" w:lineRule="auto"/>
        <w:jc w:val="left"/>
        <w:rPr>
          <w:rFonts w:ascii="宋体" w:hAnsi="宋体" w:cs="宋体"/>
          <w:color w:val="auto"/>
          <w:sz w:val="28"/>
          <w:szCs w:val="28"/>
          <w:highlight w:val="none"/>
        </w:rPr>
      </w:pPr>
      <w:r>
        <w:rPr>
          <w:rFonts w:ascii="宋体" w:hAnsi="宋体" w:cs="宋体"/>
          <w:color w:val="auto"/>
          <w:sz w:val="32"/>
          <w:szCs w:val="32"/>
          <w:highlight w:val="none"/>
        </w:rPr>
        <w:fldChar w:fldCharType="begin"/>
      </w:r>
      <w:r>
        <w:rPr>
          <w:rFonts w:ascii="宋体" w:hAnsi="宋体" w:cs="宋体"/>
          <w:color w:val="auto"/>
          <w:sz w:val="32"/>
          <w:szCs w:val="32"/>
          <w:highlight w:val="none"/>
        </w:rPr>
        <w:instrText xml:space="preserve">TOC \o "1-1" \h \u </w:instrText>
      </w:r>
      <w:r>
        <w:rPr>
          <w:rFonts w:ascii="宋体" w:hAnsi="宋体" w:cs="宋体"/>
          <w:color w:val="auto"/>
          <w:sz w:val="32"/>
          <w:szCs w:val="32"/>
          <w:highlight w:val="none"/>
        </w:rPr>
        <w:fldChar w:fldCharType="separate"/>
      </w:r>
      <w:r>
        <w:rPr>
          <w:color w:val="auto"/>
          <w:highlight w:val="none"/>
        </w:rPr>
        <w:fldChar w:fldCharType="begin"/>
      </w:r>
      <w:r>
        <w:rPr>
          <w:color w:val="auto"/>
          <w:highlight w:val="none"/>
        </w:rPr>
        <w:instrText xml:space="preserve"> HYPERLINK \l "_Toc21043" </w:instrText>
      </w:r>
      <w:r>
        <w:rPr>
          <w:color w:val="auto"/>
          <w:highlight w:val="none"/>
        </w:rPr>
        <w:fldChar w:fldCharType="separate"/>
      </w:r>
      <w:r>
        <w:rPr>
          <w:rFonts w:hint="eastAsia" w:ascii="宋体" w:hAnsi="宋体" w:cs="宋体"/>
          <w:color w:val="auto"/>
          <w:sz w:val="28"/>
          <w:szCs w:val="28"/>
          <w:highlight w:val="none"/>
        </w:rPr>
        <w:t>第一部分 竞争性磋商公告</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_Toc21043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7B7E5C7C">
      <w:pPr>
        <w:pStyle w:val="45"/>
        <w:tabs>
          <w:tab w:val="right" w:leader="dot" w:pos="9240"/>
        </w:tabs>
        <w:snapToGrid w:val="0"/>
        <w:spacing w:line="360" w:lineRule="auto"/>
        <w:jc w:val="left"/>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"_Toc29733" </w:instrText>
      </w:r>
      <w:r>
        <w:rPr>
          <w:color w:val="auto"/>
          <w:highlight w:val="none"/>
        </w:rPr>
        <w:fldChar w:fldCharType="separate"/>
      </w:r>
      <w:r>
        <w:rPr>
          <w:rFonts w:hint="eastAsia" w:ascii="宋体" w:hAnsi="宋体" w:cs="宋体"/>
          <w:color w:val="auto"/>
          <w:sz w:val="28"/>
          <w:szCs w:val="28"/>
          <w:highlight w:val="none"/>
        </w:rPr>
        <w:t>第二部分 供应商须知</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_Toc29733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8</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39AF0320">
      <w:pPr>
        <w:pStyle w:val="45"/>
        <w:tabs>
          <w:tab w:val="right" w:leader="dot" w:pos="9240"/>
        </w:tabs>
        <w:snapToGrid w:val="0"/>
        <w:spacing w:line="360" w:lineRule="auto"/>
        <w:jc w:val="left"/>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"_Toc5649" </w:instrText>
      </w:r>
      <w:r>
        <w:rPr>
          <w:color w:val="auto"/>
          <w:highlight w:val="none"/>
        </w:rPr>
        <w:fldChar w:fldCharType="separate"/>
      </w:r>
      <w:r>
        <w:rPr>
          <w:rFonts w:hint="eastAsia" w:ascii="宋体" w:hAnsi="宋体" w:cs="宋体"/>
          <w:color w:val="auto"/>
          <w:sz w:val="28"/>
          <w:szCs w:val="28"/>
          <w:highlight w:val="none"/>
        </w:rPr>
        <w:t>第三部分 采购需求</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_Toc5649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26</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0A17A2B1">
      <w:pPr>
        <w:pStyle w:val="45"/>
        <w:tabs>
          <w:tab w:val="right" w:leader="dot" w:pos="9240"/>
        </w:tabs>
        <w:snapToGrid w:val="0"/>
        <w:spacing w:line="360" w:lineRule="auto"/>
        <w:jc w:val="left"/>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"_Toc27879" </w:instrText>
      </w:r>
      <w:r>
        <w:rPr>
          <w:color w:val="auto"/>
          <w:highlight w:val="none"/>
        </w:rPr>
        <w:fldChar w:fldCharType="separate"/>
      </w:r>
      <w:r>
        <w:rPr>
          <w:rFonts w:hint="eastAsia" w:ascii="宋体" w:hAnsi="宋体" w:cs="宋体"/>
          <w:color w:val="auto"/>
          <w:sz w:val="28"/>
          <w:szCs w:val="28"/>
          <w:highlight w:val="none"/>
        </w:rPr>
        <w:t>第四部分 评审办法</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_Toc27879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31</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47C91F64">
      <w:pPr>
        <w:pStyle w:val="45"/>
        <w:tabs>
          <w:tab w:val="right" w:leader="dot" w:pos="9240"/>
        </w:tabs>
        <w:snapToGrid w:val="0"/>
        <w:spacing w:line="360" w:lineRule="auto"/>
        <w:jc w:val="left"/>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"_Toc12059" </w:instrText>
      </w:r>
      <w:r>
        <w:rPr>
          <w:color w:val="auto"/>
          <w:highlight w:val="none"/>
        </w:rPr>
        <w:fldChar w:fldCharType="separate"/>
      </w:r>
      <w:r>
        <w:rPr>
          <w:rFonts w:hint="eastAsia" w:ascii="宋体" w:hAnsi="宋体" w:cs="宋体"/>
          <w:color w:val="auto"/>
          <w:sz w:val="28"/>
          <w:szCs w:val="28"/>
          <w:highlight w:val="none"/>
        </w:rPr>
        <w:t>第五部分 拟签订的合同文本</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_Toc12059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39</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09C616EC">
      <w:pPr>
        <w:pStyle w:val="45"/>
        <w:tabs>
          <w:tab w:val="right" w:leader="dot" w:pos="9240"/>
        </w:tabs>
        <w:snapToGrid w:val="0"/>
        <w:spacing w:line="360" w:lineRule="auto"/>
        <w:jc w:val="left"/>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"_Toc18246" </w:instrText>
      </w:r>
      <w:r>
        <w:rPr>
          <w:color w:val="auto"/>
          <w:highlight w:val="none"/>
        </w:rPr>
        <w:fldChar w:fldCharType="separate"/>
      </w:r>
      <w:r>
        <w:rPr>
          <w:rFonts w:hint="eastAsia" w:ascii="宋体" w:hAnsi="宋体" w:cs="宋体"/>
          <w:color w:val="auto"/>
          <w:sz w:val="28"/>
          <w:szCs w:val="28"/>
          <w:highlight w:val="none"/>
        </w:rPr>
        <w:t>第六部分 应提交的有关格式范例</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_Toc18246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78</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0F6A1C2D">
      <w:pPr>
        <w:pStyle w:val="45"/>
        <w:tabs>
          <w:tab w:val="right" w:leader="dot" w:pos="9746"/>
        </w:tabs>
        <w:rPr>
          <w:color w:val="auto"/>
          <w:highlight w:val="none"/>
        </w:rPr>
      </w:pPr>
    </w:p>
    <w:p w14:paraId="74C7A5EA">
      <w:pPr>
        <w:spacing w:line="360" w:lineRule="auto"/>
        <w:rPr>
          <w:rFonts w:ascii="宋体" w:hAnsi="宋体" w:cs="宋体"/>
          <w:color w:val="auto"/>
          <w:sz w:val="32"/>
          <w:szCs w:val="32"/>
          <w:highlight w:val="none"/>
        </w:rPr>
      </w:pPr>
      <w:r>
        <w:rPr>
          <w:rFonts w:ascii="宋体" w:hAnsi="宋体" w:cs="宋体"/>
          <w:color w:val="auto"/>
          <w:szCs w:val="32"/>
          <w:highlight w:val="none"/>
        </w:rPr>
        <w:fldChar w:fldCharType="end"/>
      </w:r>
    </w:p>
    <w:p w14:paraId="2A34EB5C">
      <w:pPr>
        <w:spacing w:line="360" w:lineRule="auto"/>
        <w:ind w:firstLine="549" w:firstLineChars="229"/>
        <w:rPr>
          <w:rFonts w:ascii="宋体" w:hAnsi="宋体" w:cs="宋体"/>
          <w:color w:val="auto"/>
          <w:sz w:val="24"/>
          <w:highlight w:val="none"/>
        </w:rPr>
      </w:pPr>
      <w:bookmarkStart w:id="3" w:name="_Hlt91233176"/>
      <w:bookmarkEnd w:id="3"/>
      <w:bookmarkStart w:id="4" w:name="_Toc91899869"/>
    </w:p>
    <w:p w14:paraId="4B35EAE2">
      <w:pPr>
        <w:spacing w:line="360" w:lineRule="auto"/>
        <w:ind w:firstLine="549" w:firstLineChars="229"/>
        <w:rPr>
          <w:rFonts w:ascii="宋体" w:hAnsi="宋体" w:cs="宋体"/>
          <w:color w:val="auto"/>
          <w:sz w:val="24"/>
          <w:highlight w:val="none"/>
        </w:rPr>
      </w:pPr>
    </w:p>
    <w:p w14:paraId="6E80BE5C">
      <w:pPr>
        <w:spacing w:line="360" w:lineRule="auto"/>
        <w:ind w:firstLine="549" w:firstLineChars="229"/>
        <w:rPr>
          <w:rFonts w:ascii="宋体" w:hAnsi="宋体" w:cs="宋体"/>
          <w:color w:val="auto"/>
          <w:sz w:val="24"/>
          <w:highlight w:val="none"/>
        </w:rPr>
      </w:pPr>
    </w:p>
    <w:p w14:paraId="5C13BC97">
      <w:pPr>
        <w:spacing w:line="360" w:lineRule="auto"/>
        <w:ind w:firstLine="549" w:firstLineChars="229"/>
        <w:rPr>
          <w:rFonts w:ascii="宋体" w:hAnsi="宋体" w:cs="宋体"/>
          <w:color w:val="auto"/>
          <w:sz w:val="24"/>
          <w:highlight w:val="none"/>
        </w:rPr>
      </w:pPr>
    </w:p>
    <w:p w14:paraId="7C36DFB8">
      <w:pPr>
        <w:spacing w:line="360" w:lineRule="auto"/>
        <w:ind w:firstLine="549" w:firstLineChars="229"/>
        <w:rPr>
          <w:rFonts w:ascii="宋体" w:hAnsi="宋体" w:cs="宋体"/>
          <w:color w:val="auto"/>
          <w:sz w:val="24"/>
          <w:highlight w:val="none"/>
        </w:rPr>
      </w:pPr>
    </w:p>
    <w:p w14:paraId="60318124">
      <w:pPr>
        <w:spacing w:line="360" w:lineRule="auto"/>
        <w:ind w:firstLine="549" w:firstLineChars="229"/>
        <w:rPr>
          <w:rFonts w:ascii="宋体" w:hAnsi="宋体" w:cs="宋体"/>
          <w:color w:val="auto"/>
          <w:sz w:val="24"/>
          <w:highlight w:val="none"/>
        </w:rPr>
      </w:pPr>
    </w:p>
    <w:p w14:paraId="6634201C">
      <w:pPr>
        <w:spacing w:line="360" w:lineRule="auto"/>
        <w:ind w:firstLine="549" w:firstLineChars="229"/>
        <w:rPr>
          <w:rFonts w:ascii="宋体" w:hAnsi="宋体" w:cs="宋体"/>
          <w:color w:val="auto"/>
          <w:sz w:val="24"/>
          <w:highlight w:val="none"/>
        </w:rPr>
      </w:pPr>
    </w:p>
    <w:p w14:paraId="78C0D0CC">
      <w:pPr>
        <w:spacing w:line="360" w:lineRule="auto"/>
        <w:ind w:firstLine="549" w:firstLineChars="229"/>
        <w:rPr>
          <w:rFonts w:ascii="宋体" w:hAnsi="宋体" w:cs="宋体"/>
          <w:color w:val="auto"/>
          <w:sz w:val="24"/>
          <w:highlight w:val="none"/>
        </w:rPr>
      </w:pPr>
    </w:p>
    <w:p w14:paraId="18172144">
      <w:pPr>
        <w:spacing w:line="360" w:lineRule="auto"/>
        <w:ind w:firstLine="549" w:firstLineChars="229"/>
        <w:rPr>
          <w:rFonts w:ascii="宋体" w:hAnsi="宋体" w:cs="宋体"/>
          <w:color w:val="auto"/>
          <w:sz w:val="24"/>
          <w:highlight w:val="none"/>
        </w:rPr>
      </w:pPr>
    </w:p>
    <w:p w14:paraId="5D30DE65">
      <w:pPr>
        <w:rPr>
          <w:color w:val="auto"/>
          <w:highlight w:val="none"/>
        </w:rPr>
      </w:pPr>
      <w:r>
        <w:rPr>
          <w:rFonts w:ascii="宋体" w:hAnsi="宋体" w:cs="宋体"/>
          <w:color w:val="auto"/>
          <w:sz w:val="24"/>
          <w:highlight w:val="none"/>
        </w:rPr>
        <w:br w:type="page"/>
      </w:r>
    </w:p>
    <w:bookmarkEnd w:id="4"/>
    <w:p w14:paraId="32860B20">
      <w:pPr>
        <w:pStyle w:val="5"/>
        <w:snapToGrid w:val="0"/>
        <w:spacing w:before="0" w:after="0" w:line="360" w:lineRule="auto"/>
        <w:ind w:left="0" w:firstLine="0"/>
        <w:jc w:val="center"/>
        <w:rPr>
          <w:color w:val="auto"/>
          <w:highlight w:val="none"/>
        </w:rPr>
      </w:pPr>
      <w:bookmarkStart w:id="5" w:name="_Hlt74729822"/>
      <w:bookmarkEnd w:id="5"/>
      <w:bookmarkStart w:id="6" w:name="_Hlt74728647"/>
      <w:bookmarkEnd w:id="6"/>
      <w:bookmarkStart w:id="7" w:name="_Hlt74649545"/>
      <w:bookmarkEnd w:id="7"/>
      <w:bookmarkStart w:id="8" w:name="_Hlt74707423"/>
      <w:bookmarkEnd w:id="8"/>
      <w:bookmarkStart w:id="9" w:name="_Toc21043"/>
      <w:bookmarkStart w:id="10" w:name="第二部分"/>
      <w:bookmarkStart w:id="11" w:name="_Toc91899870"/>
      <w:bookmarkStart w:id="12" w:name="_Toc91899871"/>
      <w:r>
        <w:rPr>
          <w:rFonts w:hint="eastAsia"/>
          <w:color w:val="auto"/>
          <w:highlight w:val="none"/>
        </w:rPr>
        <w:t>第一部分 竞争性磋商公告</w:t>
      </w:r>
      <w:bookmarkEnd w:id="9"/>
    </w:p>
    <w:p w14:paraId="5B65879E">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4"/>
          <w:highlight w:val="none"/>
        </w:rPr>
      </w:pPr>
      <w:r>
        <w:rPr>
          <w:rFonts w:hint="eastAsia" w:ascii="宋体" w:hAnsi="宋体" w:cs="宋体"/>
          <w:color w:val="auto"/>
          <w:sz w:val="24"/>
          <w:highlight w:val="none"/>
        </w:rPr>
        <w:t>项目概况</w:t>
      </w:r>
    </w:p>
    <w:p w14:paraId="61108CB1">
      <w:pPr>
        <w:pBdr>
          <w:top w:val="single" w:color="auto" w:sz="4" w:space="1"/>
          <w:left w:val="single" w:color="auto" w:sz="4" w:space="4"/>
          <w:bottom w:val="single" w:color="auto" w:sz="4" w:space="1"/>
          <w:right w:val="single" w:color="auto" w:sz="4" w:space="4"/>
        </w:pBdr>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u w:val="single"/>
        </w:rPr>
        <w:t>杭州市源清中学</w:t>
      </w:r>
      <w:r>
        <w:rPr>
          <w:rFonts w:hint="eastAsia" w:ascii="宋体" w:hAnsi="宋体" w:cs="宋体"/>
          <w:color w:val="auto"/>
          <w:sz w:val="24"/>
          <w:highlight w:val="none"/>
          <w:u w:val="single"/>
          <w:lang w:eastAsia="zh-CN"/>
        </w:rPr>
        <w:t>教学区、生活区道路提升工程</w:t>
      </w:r>
      <w:r>
        <w:rPr>
          <w:rFonts w:hint="eastAsia" w:ascii="宋体" w:hAnsi="宋体" w:cs="宋体"/>
          <w:color w:val="auto"/>
          <w:sz w:val="24"/>
          <w:highlight w:val="none"/>
        </w:rPr>
        <w:t>的潜在供应商应在政采云平台（</w:t>
      </w:r>
      <w:r>
        <w:rPr>
          <w:color w:val="auto"/>
          <w:highlight w:val="none"/>
        </w:rPr>
        <w:fldChar w:fldCharType="begin"/>
      </w:r>
      <w:r>
        <w:rPr>
          <w:color w:val="auto"/>
          <w:highlight w:val="none"/>
        </w:rPr>
        <w:instrText xml:space="preserve"> HYPERLINK "https://www.zcygov.cn/）获取（下载）招标文件，并于2021年" </w:instrText>
      </w:r>
      <w:r>
        <w:rPr>
          <w:color w:val="auto"/>
          <w:highlight w:val="none"/>
        </w:rPr>
        <w:fldChar w:fldCharType="separate"/>
      </w:r>
      <w:r>
        <w:rPr>
          <w:rStyle w:val="77"/>
          <w:rFonts w:hint="eastAsia" w:ascii="宋体" w:hAnsi="宋体" w:eastAsia="宋体" w:cs="宋体"/>
          <w:snapToGrid/>
          <w:color w:val="auto"/>
          <w:kern w:val="2"/>
          <w:sz w:val="24"/>
          <w:szCs w:val="24"/>
          <w:highlight w:val="none"/>
        </w:rPr>
        <w:t>https://www.zcygov.cn/）获取（下载）采购文件，并于</w:t>
      </w:r>
      <w:r>
        <w:rPr>
          <w:rFonts w:hint="eastAsia" w:ascii="宋体" w:hAnsi="宋体" w:cs="宋体"/>
          <w:color w:val="auto"/>
          <w:sz w:val="24"/>
          <w:highlight w:val="none"/>
          <w:u w:val="single"/>
          <w:lang w:eastAsia="zh-CN"/>
        </w:rPr>
        <w:t>2025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7月04</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w:t>
      </w:r>
      <w:bookmarkStart w:id="1059" w:name="_GoBack"/>
      <w:bookmarkEnd w:id="1059"/>
      <w:r>
        <w:rPr>
          <w:rFonts w:hint="eastAsia" w:ascii="宋体" w:hAnsi="宋体" w:cs="宋体"/>
          <w:color w:val="auto"/>
          <w:sz w:val="24"/>
          <w:highlight w:val="none"/>
          <w:u w:val="single"/>
        </w:rPr>
        <w:t>9:</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rPr>
        <w:fldChar w:fldCharType="end"/>
      </w:r>
      <w:r>
        <w:rPr>
          <w:rFonts w:hint="eastAsia" w:ascii="宋体" w:hAnsi="宋体" w:cs="宋体"/>
          <w:color w:val="auto"/>
          <w:sz w:val="24"/>
          <w:highlight w:val="none"/>
          <w:u w:val="single"/>
        </w:rPr>
        <w:t>0</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（北京时间）前</w:t>
      </w:r>
      <w:r>
        <w:rPr>
          <w:rFonts w:hint="eastAsia" w:ascii="宋体" w:hAnsi="宋体" w:cs="宋体"/>
          <w:color w:val="auto"/>
          <w:sz w:val="24"/>
          <w:highlight w:val="none"/>
        </w:rPr>
        <w:t>提交（上传）响应文件。</w:t>
      </w:r>
    </w:p>
    <w:p w14:paraId="52F24967">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33F6CBDC">
      <w:pPr>
        <w:snapToGrid w:val="0"/>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b/>
          <w:color w:val="auto"/>
          <w:sz w:val="24"/>
          <w:highlight w:val="none"/>
        </w:rPr>
        <w:t>项目编号：</w:t>
      </w:r>
      <w:r>
        <w:rPr>
          <w:rFonts w:hint="eastAsia" w:ascii="宋体" w:hAnsi="宋体" w:cs="宋体"/>
          <w:bCs/>
          <w:color w:val="auto"/>
          <w:sz w:val="24"/>
          <w:highlight w:val="none"/>
        </w:rPr>
        <w:t>HCZX-</w:t>
      </w:r>
      <w:r>
        <w:rPr>
          <w:rFonts w:hint="eastAsia" w:ascii="宋体" w:hAnsi="宋体" w:cs="宋体"/>
          <w:bCs/>
          <w:color w:val="auto"/>
          <w:sz w:val="24"/>
          <w:highlight w:val="none"/>
          <w:lang w:eastAsia="zh-CN"/>
        </w:rPr>
        <w:t>25405</w:t>
      </w:r>
    </w:p>
    <w:p w14:paraId="1DF78FCA">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项目名称：</w:t>
      </w:r>
      <w:r>
        <w:rPr>
          <w:rFonts w:hint="eastAsia" w:ascii="宋体" w:hAnsi="宋体" w:cs="宋体"/>
          <w:bCs/>
          <w:color w:val="auto"/>
          <w:sz w:val="24"/>
          <w:highlight w:val="none"/>
        </w:rPr>
        <w:t>杭州市源清中学</w:t>
      </w:r>
      <w:r>
        <w:rPr>
          <w:rFonts w:hint="eastAsia" w:ascii="宋体" w:hAnsi="宋体" w:cs="宋体"/>
          <w:bCs/>
          <w:color w:val="auto"/>
          <w:sz w:val="24"/>
          <w:highlight w:val="none"/>
          <w:lang w:eastAsia="zh-CN"/>
        </w:rPr>
        <w:t>教学区、生活区道路提升工程</w:t>
      </w:r>
    </w:p>
    <w:p w14:paraId="3D53FC32">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预算金额（元）</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170</w:t>
      </w:r>
      <w:r>
        <w:rPr>
          <w:rFonts w:hint="eastAsia" w:ascii="宋体" w:hAnsi="宋体" w:cs="宋体"/>
          <w:bCs/>
          <w:color w:val="auto"/>
          <w:sz w:val="24"/>
          <w:highlight w:val="none"/>
        </w:rPr>
        <w:t xml:space="preserve">0000   </w:t>
      </w:r>
    </w:p>
    <w:p w14:paraId="59FECC66">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最高限价（元）：</w:t>
      </w:r>
      <w:r>
        <w:rPr>
          <w:rFonts w:hint="eastAsia" w:ascii="宋体" w:hAnsi="宋体" w:cs="宋体"/>
          <w:bCs/>
          <w:color w:val="auto"/>
          <w:sz w:val="24"/>
          <w:highlight w:val="none"/>
          <w:lang w:val="en-US" w:eastAsia="zh-CN"/>
        </w:rPr>
        <w:t>170</w:t>
      </w:r>
      <w:r>
        <w:rPr>
          <w:rFonts w:hint="eastAsia" w:ascii="宋体" w:hAnsi="宋体" w:cs="宋体"/>
          <w:bCs/>
          <w:color w:val="auto"/>
          <w:sz w:val="24"/>
          <w:highlight w:val="none"/>
        </w:rPr>
        <w:t xml:space="preserve">0000 </w:t>
      </w:r>
    </w:p>
    <w:p w14:paraId="1EF454C6">
      <w:pPr>
        <w:pStyle w:val="18"/>
        <w:spacing w:line="360" w:lineRule="auto"/>
        <w:ind w:firstLine="482" w:firstLineChars="20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bCs/>
          <w:color w:val="auto"/>
          <w:sz w:val="24"/>
          <w:highlight w:val="none"/>
        </w:rPr>
        <w:t>杭州市源清中学</w:t>
      </w:r>
      <w:r>
        <w:rPr>
          <w:rFonts w:hint="eastAsia" w:hAnsi="宋体" w:cs="宋体"/>
          <w:bCs/>
          <w:color w:val="auto"/>
          <w:sz w:val="24"/>
          <w:highlight w:val="none"/>
          <w:lang w:eastAsia="zh-CN"/>
        </w:rPr>
        <w:t>教学区、生活区道路提升工程</w:t>
      </w:r>
      <w:r>
        <w:rPr>
          <w:rFonts w:hint="eastAsia" w:hAnsi="宋体" w:cs="宋体"/>
          <w:bCs/>
          <w:snapToGrid/>
          <w:color w:val="auto"/>
          <w:kern w:val="2"/>
          <w:sz w:val="24"/>
          <w:szCs w:val="24"/>
          <w:highlight w:val="none"/>
        </w:rPr>
        <w:t>，详见采购文件第三部分采购需求。</w:t>
      </w:r>
    </w:p>
    <w:p w14:paraId="1E65031A">
      <w:pPr>
        <w:pStyle w:val="133"/>
        <w:snapToGrid w:val="0"/>
        <w:spacing w:before="0"/>
        <w:ind w:firstLine="482"/>
        <w:outlineLvl w:val="2"/>
        <w:rPr>
          <w:rFonts w:ascii="宋体" w:hAnsi="宋体" w:cs="宋体"/>
          <w:color w:val="auto"/>
          <w:highlight w:val="none"/>
        </w:rPr>
      </w:pPr>
      <w:r>
        <w:rPr>
          <w:rFonts w:hint="eastAsia" w:ascii="宋体" w:hAnsi="宋体" w:cs="宋体"/>
          <w:b/>
          <w:color w:val="auto"/>
          <w:highlight w:val="none"/>
        </w:rPr>
        <w:t>合同履约期限：施工工期30日历天</w:t>
      </w:r>
      <w:r>
        <w:rPr>
          <w:rFonts w:hint="eastAsia" w:ascii="宋体" w:hAnsi="宋体" w:cs="宋体"/>
          <w:bCs/>
          <w:color w:val="auto"/>
          <w:szCs w:val="24"/>
          <w:highlight w:val="none"/>
        </w:rPr>
        <w:t>。</w:t>
      </w:r>
    </w:p>
    <w:p w14:paraId="2434C7C0">
      <w:pPr>
        <w:pStyle w:val="18"/>
        <w:spacing w:line="360" w:lineRule="auto"/>
        <w:ind w:firstLine="482" w:firstLineChars="200"/>
        <w:rPr>
          <w:rFonts w:hAnsi="宋体" w:cs="宋体"/>
          <w:b/>
          <w:color w:val="auto"/>
          <w:sz w:val="24"/>
          <w:highlight w:val="none"/>
        </w:rPr>
      </w:pPr>
      <w:r>
        <w:rPr>
          <w:rFonts w:hint="eastAsia" w:hAnsi="宋体" w:cs="宋体"/>
          <w:b/>
          <w:color w:val="auto"/>
          <w:sz w:val="24"/>
          <w:highlight w:val="none"/>
        </w:rPr>
        <w:t>本项目接受联合体：</w:t>
      </w:r>
    </w:p>
    <w:p w14:paraId="17DFD949">
      <w:pPr>
        <w:pStyle w:val="18"/>
        <w:spacing w:line="360" w:lineRule="auto"/>
        <w:ind w:firstLine="480" w:firstLineChars="200"/>
        <w:rPr>
          <w:rFonts w:hAnsi="宋体" w:cs="宋体"/>
          <w:color w:val="auto"/>
          <w:sz w:val="24"/>
          <w:highlight w:val="none"/>
        </w:rPr>
      </w:pP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sym w:font="Wingdings" w:char="F0FE"/>
          </w:r>
        </w:sdtContent>
      </w:sdt>
      <w:r>
        <w:rPr>
          <w:rFonts w:hint="eastAsia" w:hAnsi="宋体" w:cs="宋体"/>
          <w:color w:val="auto"/>
          <w:sz w:val="24"/>
          <w:highlight w:val="none"/>
        </w:rPr>
        <w:t>是；</w:t>
      </w:r>
    </w:p>
    <w:p w14:paraId="019F7268">
      <w:pPr>
        <w:pStyle w:val="18"/>
        <w:spacing w:line="360" w:lineRule="auto"/>
        <w:ind w:firstLine="480" w:firstLineChars="200"/>
        <w:rPr>
          <w:rFonts w:hAnsi="宋体" w:cs="宋体"/>
          <w:color w:val="auto"/>
          <w:kern w:val="0"/>
          <w:sz w:val="24"/>
          <w:highlight w:val="none"/>
        </w:rPr>
      </w:pPr>
      <w:sdt>
        <w:sdtPr>
          <w:rPr>
            <w:rFonts w:hint="eastAsia" w:hAnsi="宋体" w:cs="宋体"/>
            <w:color w:val="auto"/>
            <w:kern w:val="0"/>
            <w:sz w:val="24"/>
            <w:highlight w:val="none"/>
          </w:rPr>
          <w:id w:val="-1765526721"/>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t>☐</w:t>
          </w:r>
        </w:sdtContent>
      </w:sdt>
      <w:r>
        <w:rPr>
          <w:rFonts w:hint="eastAsia" w:hAnsi="宋体" w:cs="宋体"/>
          <w:color w:val="auto"/>
          <w:sz w:val="24"/>
          <w:highlight w:val="none"/>
        </w:rPr>
        <w:t>否</w:t>
      </w:r>
      <w:r>
        <w:rPr>
          <w:rFonts w:hint="eastAsia" w:hAnsi="宋体" w:cs="宋体"/>
          <w:color w:val="auto"/>
          <w:kern w:val="0"/>
          <w:sz w:val="24"/>
          <w:highlight w:val="none"/>
        </w:rPr>
        <w:t>，不接受联合体理由：</w:t>
      </w:r>
      <w:r>
        <w:rPr>
          <w:rFonts w:hAnsi="宋体" w:cs="宋体"/>
          <w:color w:val="auto"/>
          <w:kern w:val="0"/>
          <w:sz w:val="24"/>
          <w:highlight w:val="none"/>
          <w:u w:val="single"/>
        </w:rPr>
        <w:t xml:space="preserve">              </w:t>
      </w:r>
      <w:r>
        <w:rPr>
          <w:rFonts w:hint="eastAsia" w:hAnsi="宋体" w:cs="宋体"/>
          <w:color w:val="auto"/>
          <w:kern w:val="0"/>
          <w:sz w:val="24"/>
          <w:highlight w:val="none"/>
        </w:rPr>
        <w:t>。</w:t>
      </w:r>
    </w:p>
    <w:p w14:paraId="5CF4ABB0">
      <w:pPr>
        <w:pStyle w:val="133"/>
        <w:snapToGrid w:val="0"/>
        <w:spacing w:before="0"/>
        <w:ind w:firstLine="482"/>
        <w:outlineLvl w:val="2"/>
        <w:rPr>
          <w:rFonts w:ascii="宋体" w:hAnsi="宋体" w:cs="宋体"/>
          <w:b/>
          <w:color w:val="auto"/>
          <w:highlight w:val="none"/>
        </w:rPr>
      </w:pPr>
      <w:r>
        <w:rPr>
          <w:rFonts w:hint="eastAsia" w:ascii="宋体" w:hAnsi="宋体" w:cs="宋体"/>
          <w:b/>
          <w:color w:val="auto"/>
          <w:highlight w:val="none"/>
        </w:rPr>
        <w:t>注：不得限制大中型企业与小微企业组成联合体参与。</w:t>
      </w:r>
    </w:p>
    <w:p w14:paraId="316B69B6">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3" w:name="_Hlk101132948"/>
      <w:r>
        <w:rPr>
          <w:rFonts w:hint="eastAsia" w:ascii="宋体" w:hAnsi="宋体" w:cs="宋体"/>
          <w:b/>
          <w:color w:val="auto"/>
          <w:sz w:val="24"/>
          <w:highlight w:val="none"/>
        </w:rPr>
        <w:t>申请人的资格要求</w:t>
      </w:r>
      <w:bookmarkEnd w:id="13"/>
      <w:r>
        <w:rPr>
          <w:rFonts w:hint="eastAsia" w:ascii="宋体" w:hAnsi="宋体" w:cs="宋体"/>
          <w:b/>
          <w:color w:val="auto"/>
          <w:sz w:val="24"/>
          <w:highlight w:val="none"/>
        </w:rPr>
        <w:t>：</w:t>
      </w:r>
    </w:p>
    <w:p w14:paraId="00C34A35">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5F02739F">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.以联合体形式参与的，提供联合协议(本项目不接受联合体或者供应商不以联合体形式参与的，则不需要提供) ；</w:t>
      </w:r>
    </w:p>
    <w:p w14:paraId="7C1A8695">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20A9F60C">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无；</w:t>
      </w:r>
    </w:p>
    <w:p w14:paraId="3350DDD6">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024704304"/>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专</w:t>
      </w:r>
      <w:r>
        <w:rPr>
          <w:rFonts w:hint="eastAsia" w:ascii="宋体" w:hAnsi="宋体" w:cs="宋体"/>
          <w:color w:val="auto"/>
          <w:sz w:val="24"/>
          <w:highlight w:val="none"/>
        </w:rPr>
        <w:t>门面向中小企业</w:t>
      </w:r>
    </w:p>
    <w:p w14:paraId="405B2C6A">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924730588"/>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sz w:val="24"/>
          <w:highlight w:val="none"/>
        </w:rPr>
        <w:t>工程全部由符合政策要求的中小企业承建，提供中小企业声明函；</w:t>
      </w:r>
    </w:p>
    <w:p w14:paraId="04C3B7E7">
      <w:pPr>
        <w:spacing w:line="360" w:lineRule="auto"/>
        <w:ind w:firstLine="960" w:firstLineChars="400"/>
        <w:rPr>
          <w:rFonts w:ascii="宋体" w:hAnsi="宋体" w:cs="宋体"/>
          <w:color w:val="auto"/>
          <w:sz w:val="24"/>
          <w:highlight w:val="none"/>
        </w:rPr>
      </w:pPr>
      <w:sdt>
        <w:sdtPr>
          <w:rPr>
            <w:rFonts w:hint="eastAsia" w:ascii="宋体" w:hAnsi="宋体" w:cs="宋体"/>
            <w:color w:val="auto"/>
            <w:kern w:val="0"/>
            <w:sz w:val="24"/>
            <w:highlight w:val="none"/>
          </w:rPr>
          <w:id w:val="-198560779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bookmarkStart w:id="14" w:name="_Hlk101132524"/>
        </w:sdtContent>
      </w:sdt>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4"/>
    <w:p w14:paraId="6372C0C7">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cs="宋体"/>
          <w:color w:val="auto"/>
          <w:sz w:val="24"/>
          <w:highlight w:val="none"/>
        </w:rPr>
        <w:t>；</w:t>
      </w:r>
    </w:p>
    <w:p w14:paraId="445A8469">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.本项目的特定资格要求：</w:t>
      </w:r>
    </w:p>
    <w:p w14:paraId="473D12EA">
      <w:pPr>
        <w:snapToGrid w:val="0"/>
        <w:spacing w:line="36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（1）须具有</w:t>
      </w:r>
      <w:r>
        <w:rPr>
          <w:rFonts w:hint="eastAsia" w:ascii="宋体" w:hAnsi="宋体" w:eastAsia="宋体" w:cs="宋体"/>
          <w:b w:val="0"/>
          <w:bCs w:val="0"/>
          <w:color w:val="auto"/>
          <w:sz w:val="24"/>
          <w:highlight w:val="none"/>
          <w:lang w:eastAsia="zh-CN"/>
        </w:rPr>
        <w:t>市政公用工程施工总承包三级及以上资质</w:t>
      </w:r>
      <w:r>
        <w:rPr>
          <w:rFonts w:hint="eastAsia" w:ascii="宋体" w:hAnsi="宋体" w:eastAsia="宋体" w:cs="宋体"/>
          <w:b w:val="0"/>
          <w:bCs w:val="0"/>
          <w:color w:val="auto"/>
          <w:sz w:val="24"/>
          <w:highlight w:val="none"/>
        </w:rPr>
        <w:t>；</w:t>
      </w:r>
    </w:p>
    <w:p w14:paraId="58416BAA">
      <w:pPr>
        <w:pStyle w:val="971"/>
        <w:snapToGrid w:val="0"/>
        <w:ind w:left="479" w:leftChars="228" w:firstLine="0" w:firstLineChars="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（2）须具有安全生产许可证，且在有效期内；</w:t>
      </w:r>
    </w:p>
    <w:p w14:paraId="0091C0F4">
      <w:pPr>
        <w:pStyle w:val="971"/>
        <w:snapToGrid w:val="0"/>
        <w:ind w:left="479" w:leftChars="228" w:firstLine="0" w:firstLineChars="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w:t>
      </w:r>
      <w:r>
        <w:rPr>
          <w:rFonts w:hint="eastAsia" w:ascii="宋体" w:hAnsi="宋体" w:eastAsia="宋体" w:cs="宋体"/>
          <w:b w:val="0"/>
          <w:bCs w:val="0"/>
          <w:color w:val="auto"/>
          <w:highlight w:val="none"/>
        </w:rPr>
        <w:t>项目经理要求：本项目拟派项目经理须具备</w:t>
      </w:r>
      <w:r>
        <w:rPr>
          <w:rFonts w:hint="eastAsia" w:ascii="宋体" w:hAnsi="宋体" w:eastAsia="宋体" w:cs="宋体"/>
          <w:b w:val="0"/>
          <w:bCs w:val="0"/>
          <w:color w:val="auto"/>
          <w:highlight w:val="none"/>
          <w:lang w:eastAsia="zh-CN"/>
        </w:rPr>
        <w:t>市政公用工程二级</w:t>
      </w:r>
      <w:r>
        <w:rPr>
          <w:rFonts w:hint="eastAsia" w:ascii="宋体" w:hAnsi="宋体" w:eastAsia="宋体" w:cs="宋体"/>
          <w:b w:val="0"/>
          <w:bCs w:val="0"/>
          <w:color w:val="auto"/>
          <w:highlight w:val="none"/>
        </w:rPr>
        <w:t>（含）以上建造师注册证书和“三类人员”B类证书。</w:t>
      </w:r>
    </w:p>
    <w:p w14:paraId="5093EE7C">
      <w:pPr>
        <w:snapToGrid w:val="0"/>
        <w:spacing w:line="360" w:lineRule="auto"/>
        <w:ind w:firstLine="480" w:firstLineChars="200"/>
        <w:rPr>
          <w:rFonts w:ascii="宋体" w:hAnsi="宋体" w:cs="宋体"/>
          <w:color w:val="auto"/>
          <w:sz w:val="24"/>
          <w:highlight w:val="none"/>
        </w:rPr>
      </w:pP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val="en-US" w:eastAsia="zh-CN"/>
        </w:rPr>
        <w:t>4</w:t>
      </w:r>
      <w:r>
        <w:rPr>
          <w:rFonts w:hint="eastAsia" w:ascii="宋体" w:hAnsi="宋体" w:eastAsia="宋体" w:cs="宋体"/>
          <w:b w:val="0"/>
          <w:bCs w:val="0"/>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878D802">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三、获取采购文件 </w:t>
      </w:r>
    </w:p>
    <w:p w14:paraId="4F03B62B">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color w:val="auto"/>
          <w:sz w:val="24"/>
          <w:highlight w:val="none"/>
        </w:rPr>
        <w:t>/至</w:t>
      </w:r>
      <w:r>
        <w:rPr>
          <w:rFonts w:hint="eastAsia" w:ascii="宋体" w:hAnsi="宋体" w:cs="宋体"/>
          <w:color w:val="auto"/>
          <w:sz w:val="24"/>
          <w:highlight w:val="none"/>
          <w:u w:val="single"/>
          <w:lang w:eastAsia="zh-CN"/>
        </w:rPr>
        <w:t>2025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7月04</w:t>
      </w:r>
      <w:r>
        <w:rPr>
          <w:rFonts w:hint="eastAsia" w:ascii="宋体" w:hAnsi="宋体" w:cs="宋体"/>
          <w:color w:val="auto"/>
          <w:sz w:val="24"/>
          <w:highlight w:val="none"/>
          <w:u w:val="single"/>
        </w:rPr>
        <w:t>日</w:t>
      </w:r>
      <w:r>
        <w:rPr>
          <w:rFonts w:hint="eastAsia" w:ascii="宋体" w:hAnsi="宋体" w:cs="宋体"/>
          <w:color w:val="auto"/>
          <w:sz w:val="24"/>
          <w:highlight w:val="none"/>
        </w:rPr>
        <w:t>，每天上午00:00至12:00 ，下午12:00至23:59（北京时间，线上获取法定节假日均可，线下获取文件法定节假日除外）</w:t>
      </w:r>
    </w:p>
    <w:p w14:paraId="5C7069C2">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5F962505">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 xml:space="preserve">供应商登录政采云平台https://www.zcygov.cn/在线申请获取采购文件（进入“项目采购”应用，在获取采购文件菜单中选择项目，申请获取采购文件）。 </w:t>
      </w:r>
    </w:p>
    <w:p w14:paraId="1E172016">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7836BBB6">
      <w:pPr>
        <w:spacing w:line="360" w:lineRule="auto"/>
        <w:rPr>
          <w:rFonts w:ascii="宋体" w:hAnsi="宋体" w:cs="宋体"/>
          <w:b/>
          <w:color w:val="auto"/>
          <w:sz w:val="24"/>
          <w:highlight w:val="none"/>
        </w:rPr>
      </w:pPr>
      <w:r>
        <w:rPr>
          <w:rFonts w:hint="eastAsia" w:ascii="宋体" w:hAnsi="宋体" w:cs="宋体"/>
          <w:b/>
          <w:color w:val="auto"/>
          <w:sz w:val="24"/>
          <w:highlight w:val="none"/>
        </w:rPr>
        <w:t>四、响应文件提交（上传）</w:t>
      </w:r>
    </w:p>
    <w:p w14:paraId="66CC3F82">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截止时间：</w:t>
      </w:r>
      <w:r>
        <w:rPr>
          <w:rFonts w:hint="eastAsia" w:ascii="宋体" w:hAnsi="宋体" w:cs="宋体"/>
          <w:color w:val="auto"/>
          <w:sz w:val="24"/>
          <w:highlight w:val="none"/>
          <w:u w:val="single"/>
          <w:lang w:eastAsia="zh-CN"/>
        </w:rPr>
        <w:t>2025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7月04</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eastAsia="zh-CN"/>
        </w:rPr>
        <w:t>09：30</w:t>
      </w:r>
      <w:r>
        <w:rPr>
          <w:rFonts w:hint="eastAsia" w:ascii="宋体" w:hAnsi="宋体" w:cs="宋体"/>
          <w:color w:val="auto"/>
          <w:sz w:val="24"/>
          <w:highlight w:val="none"/>
          <w:u w:val="single"/>
        </w:rPr>
        <w:t>（北京时间）</w:t>
      </w:r>
      <w:r>
        <w:rPr>
          <w:rFonts w:hint="eastAsia" w:ascii="宋体" w:hAnsi="宋体" w:cs="宋体"/>
          <w:bCs/>
          <w:color w:val="auto"/>
          <w:sz w:val="24"/>
          <w:highlight w:val="none"/>
          <w:u w:val="single"/>
        </w:rPr>
        <w:t xml:space="preserve"> </w:t>
      </w:r>
    </w:p>
    <w:p w14:paraId="44AD4AF3">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47211542">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五、响应文件开启 </w:t>
      </w:r>
    </w:p>
    <w:p w14:paraId="5B395BAB">
      <w:pPr>
        <w:spacing w:line="360" w:lineRule="auto"/>
        <w:ind w:firstLine="482" w:firstLineChars="200"/>
        <w:rPr>
          <w:rFonts w:ascii="宋体" w:hAnsi="宋体" w:cs="宋体"/>
          <w:bCs/>
          <w:color w:val="auto"/>
          <w:sz w:val="24"/>
          <w:highlight w:val="none"/>
          <w:u w:val="single"/>
        </w:rPr>
      </w:pPr>
      <w:r>
        <w:rPr>
          <w:rFonts w:hint="eastAsia" w:ascii="宋体" w:hAnsi="宋体" w:cs="宋体"/>
          <w:b/>
          <w:color w:val="auto"/>
          <w:sz w:val="24"/>
          <w:highlight w:val="none"/>
        </w:rPr>
        <w:t>开启时间：</w:t>
      </w:r>
      <w:r>
        <w:rPr>
          <w:rFonts w:hint="eastAsia" w:ascii="宋体" w:hAnsi="宋体" w:cs="宋体"/>
          <w:color w:val="auto"/>
          <w:sz w:val="24"/>
          <w:highlight w:val="none"/>
          <w:u w:val="single"/>
          <w:lang w:eastAsia="zh-CN"/>
        </w:rPr>
        <w:t>2025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7月04</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eastAsia="zh-CN"/>
        </w:rPr>
        <w:t>09：30</w:t>
      </w:r>
      <w:r>
        <w:rPr>
          <w:rFonts w:hint="eastAsia" w:ascii="宋体" w:hAnsi="宋体" w:cs="宋体"/>
          <w:color w:val="auto"/>
          <w:sz w:val="24"/>
          <w:highlight w:val="none"/>
          <w:u w:val="single"/>
        </w:rPr>
        <w:t>（北京时间）</w:t>
      </w:r>
      <w:r>
        <w:rPr>
          <w:rFonts w:hint="eastAsia" w:ascii="宋体" w:hAnsi="宋体" w:cs="宋体"/>
          <w:bCs/>
          <w:color w:val="auto"/>
          <w:sz w:val="24"/>
          <w:highlight w:val="none"/>
          <w:u w:val="single"/>
        </w:rPr>
        <w:t xml:space="preserve"> </w:t>
      </w:r>
    </w:p>
    <w:p w14:paraId="427E8F08">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政采云平台（https://www.zcygov.cn/）</w:t>
      </w:r>
    </w:p>
    <w:p w14:paraId="0C41EC91">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六、公告期限 </w:t>
      </w:r>
    </w:p>
    <w:p w14:paraId="581D352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自本公告发布之日起3个工作日。</w:t>
      </w:r>
    </w:p>
    <w:p w14:paraId="738D78D3">
      <w:pPr>
        <w:spacing w:line="360" w:lineRule="auto"/>
        <w:rPr>
          <w:rFonts w:ascii="宋体" w:hAnsi="宋体" w:cs="宋体"/>
          <w:b/>
          <w:color w:val="auto"/>
          <w:sz w:val="24"/>
          <w:highlight w:val="none"/>
        </w:rPr>
      </w:pPr>
      <w:r>
        <w:rPr>
          <w:rFonts w:hint="eastAsia" w:ascii="宋体" w:hAnsi="宋体" w:cs="宋体"/>
          <w:b/>
          <w:color w:val="auto"/>
          <w:sz w:val="24"/>
          <w:highlight w:val="none"/>
        </w:rPr>
        <w:t>七、其他补充事宜</w:t>
      </w:r>
    </w:p>
    <w:p w14:paraId="15613E6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助力扎实稳住经济的通知》（浙财采监〔2022〕8号）已分别于2022年1月29日、2022年2月1日和2022年7月1日开始实施，此前有关规定与上述文件内容不一致的，按上述文件要求执行。</w:t>
      </w:r>
    </w:p>
    <w:p w14:paraId="4EA4942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AD514C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7B8B0A5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20192CC3">
      <w:pPr>
        <w:spacing w:line="360" w:lineRule="auto"/>
        <w:rPr>
          <w:rFonts w:ascii="宋体" w:hAnsi="宋体" w:cs="宋体"/>
          <w:b/>
          <w:color w:val="auto"/>
          <w:sz w:val="24"/>
          <w:highlight w:val="none"/>
        </w:rPr>
      </w:pPr>
      <w:r>
        <w:rPr>
          <w:rFonts w:hint="eastAsia" w:ascii="宋体" w:hAnsi="宋体" w:cs="宋体"/>
          <w:b/>
          <w:color w:val="auto"/>
          <w:sz w:val="24"/>
          <w:highlight w:val="none"/>
        </w:rPr>
        <w:t>八、对本次采购提出询问、质疑、投诉，请按以下方式联系</w:t>
      </w:r>
    </w:p>
    <w:p w14:paraId="00D6F74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1.采购人信息</w:t>
      </w:r>
    </w:p>
    <w:p w14:paraId="51DA233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名    称：杭州市源清中学 </w:t>
      </w:r>
    </w:p>
    <w:p w14:paraId="38867B9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地    址：杭州市湖州街69号       </w:t>
      </w:r>
    </w:p>
    <w:p w14:paraId="1A40C13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 /</w:t>
      </w:r>
    </w:p>
    <w:p w14:paraId="41409DD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项目联系人（询问）：裴老师 </w:t>
      </w:r>
    </w:p>
    <w:p w14:paraId="66F4128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项目联系方式（询问）：0571-88282493</w:t>
      </w:r>
    </w:p>
    <w:p w14:paraId="3C78961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cs="宋体"/>
          <w:color w:val="auto"/>
          <w:sz w:val="24"/>
          <w:highlight w:val="none"/>
          <w:lang w:val="en-US" w:eastAsia="zh-CN"/>
        </w:rPr>
        <w:t>高</w:t>
      </w:r>
      <w:r>
        <w:rPr>
          <w:rFonts w:hint="eastAsia" w:ascii="宋体" w:hAnsi="宋体" w:cs="宋体"/>
          <w:color w:val="auto"/>
          <w:sz w:val="24"/>
          <w:highlight w:val="none"/>
        </w:rPr>
        <w:t xml:space="preserve">老师 </w:t>
      </w:r>
    </w:p>
    <w:p w14:paraId="79220B2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质疑联系方式：</w:t>
      </w:r>
      <w:r>
        <w:rPr>
          <w:rFonts w:hint="eastAsia" w:ascii="宋体" w:hAnsi="宋体" w:cs="宋体"/>
          <w:color w:val="auto"/>
          <w:sz w:val="24"/>
          <w:highlight w:val="none"/>
          <w:lang w:val="en-US" w:eastAsia="zh-CN"/>
        </w:rPr>
        <w:t>0581-88955778</w:t>
      </w:r>
      <w:r>
        <w:rPr>
          <w:rFonts w:hint="eastAsia" w:ascii="宋体" w:hAnsi="宋体" w:cs="宋体"/>
          <w:color w:val="auto"/>
          <w:sz w:val="24"/>
          <w:highlight w:val="none"/>
        </w:rPr>
        <w:t xml:space="preserve"> （请通过以下路径在线提起质疑：政采云-项目采购-询问质疑投诉-质疑列表）</w:t>
      </w:r>
    </w:p>
    <w:p w14:paraId="2A11BB9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2.采购代理机构信息            </w:t>
      </w:r>
    </w:p>
    <w:p w14:paraId="055772F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称：华诚工程咨询集团有限公司</w:t>
      </w:r>
    </w:p>
    <w:p w14:paraId="06E1598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    址：杭州市拱墅区彩云路105号锦盛大楼8楼</w:t>
      </w:r>
    </w:p>
    <w:p w14:paraId="0E34389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传    真：/             </w:t>
      </w:r>
    </w:p>
    <w:p w14:paraId="046B69E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项目联系人（询问）：</w:t>
      </w:r>
      <w:r>
        <w:rPr>
          <w:rFonts w:hint="eastAsia" w:ascii="宋体" w:hAnsi="宋体" w:cs="宋体"/>
          <w:color w:val="auto"/>
          <w:sz w:val="24"/>
          <w:highlight w:val="none"/>
          <w:lang w:val="en-US" w:eastAsia="zh-CN"/>
        </w:rPr>
        <w:t>谢工、楼国栋</w:t>
      </w:r>
      <w:r>
        <w:rPr>
          <w:rFonts w:hint="eastAsia" w:ascii="宋体" w:hAnsi="宋体" w:cs="宋体"/>
          <w:color w:val="auto"/>
          <w:sz w:val="24"/>
          <w:highlight w:val="none"/>
        </w:rPr>
        <w:t xml:space="preserve">           </w:t>
      </w:r>
    </w:p>
    <w:p w14:paraId="27C95D44">
      <w:pPr>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项目联系方式（询问）：</w:t>
      </w:r>
      <w:r>
        <w:rPr>
          <w:rFonts w:hint="eastAsia" w:ascii="宋体" w:hAnsi="宋体" w:cs="宋体"/>
          <w:color w:val="auto"/>
          <w:sz w:val="24"/>
          <w:highlight w:val="none"/>
          <w:lang w:val="en-US" w:eastAsia="zh-CN"/>
        </w:rPr>
        <w:t>0571-885179364、85179364</w:t>
      </w:r>
    </w:p>
    <w:p w14:paraId="730BB79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质疑联系人：金册玲               </w:t>
      </w:r>
    </w:p>
    <w:p w14:paraId="238F1D6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质疑联系方式：0571-88399280（请通过以下路径在线提起质疑：政采云-项目采购-询问质疑投诉-质疑列表）</w:t>
      </w:r>
    </w:p>
    <w:p w14:paraId="4467FAD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3.同级政府采购监督管理部门            </w:t>
      </w:r>
    </w:p>
    <w:p w14:paraId="640FF98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称：杭州市财政局政府采购监管处 /浙江省政府采购行政裁决服务中心（杭州）</w:t>
      </w:r>
    </w:p>
    <w:p w14:paraId="53E58D6F">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地    址：杭州市上城区四季青街道新业路市民之家G03办公室 （快递仅限ems或顺丰）</w:t>
      </w:r>
    </w:p>
    <w:p w14:paraId="286FB4CA">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传    真： /</w:t>
      </w:r>
    </w:p>
    <w:p w14:paraId="60777E93">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联系人 ：朱女士、王女士</w:t>
      </w:r>
    </w:p>
    <w:p w14:paraId="633FBB65">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监督投诉电话：电话：0571-85252453</w:t>
      </w:r>
    </w:p>
    <w:p w14:paraId="1F05046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 xml:space="preserve">    </w:t>
      </w:r>
    </w:p>
    <w:p w14:paraId="1E86E72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若对项目采购电子交易系统操作有疑问，可登录政采云（https://www.zcygov.cn/），点击右侧咨询小采，获取采小蜜智能服务管家帮助，或拨打政采云服务热线95763获取热线服务帮助。</w:t>
      </w:r>
    </w:p>
    <w:p w14:paraId="435E3C8E">
      <w:pPr>
        <w:snapToGrid w:val="0"/>
        <w:spacing w:line="360" w:lineRule="auto"/>
        <w:ind w:firstLine="480" w:firstLineChars="200"/>
        <w:rPr>
          <w:rFonts w:ascii="宋体" w:hAnsi="宋体" w:cs="宋体"/>
          <w:color w:val="auto"/>
          <w:sz w:val="24"/>
          <w:highlight w:val="none"/>
        </w:rPr>
        <w:sectPr>
          <w:headerReference r:id="rId4" w:type="first"/>
          <w:footerReference r:id="rId7" w:type="first"/>
          <w:headerReference r:id="rId3" w:type="default"/>
          <w:footerReference r:id="rId5" w:type="default"/>
          <w:footerReference r:id="rId6" w:type="even"/>
          <w:pgSz w:w="11906" w:h="16838"/>
          <w:pgMar w:top="1440" w:right="1304" w:bottom="1440" w:left="1304" w:header="851" w:footer="992" w:gutter="0"/>
          <w:cols w:space="720" w:num="1"/>
          <w:titlePg/>
          <w:docGrid w:linePitch="312" w:charSpace="0"/>
        </w:sectPr>
      </w:pPr>
      <w:r>
        <w:rPr>
          <w:rFonts w:hint="eastAsia" w:ascii="宋体" w:hAnsi="宋体" w:cs="宋体"/>
          <w:color w:val="auto"/>
          <w:sz w:val="24"/>
          <w:highlight w:val="none"/>
        </w:rPr>
        <w:t>CA问题联系电话（人工）：汇信CA 400-888-4636；天谷CA 400-087-8198。</w:t>
      </w:r>
    </w:p>
    <w:p w14:paraId="11581894">
      <w:pPr>
        <w:pStyle w:val="5"/>
        <w:snapToGrid w:val="0"/>
        <w:spacing w:before="0" w:after="0" w:line="360" w:lineRule="auto"/>
        <w:ind w:left="0" w:firstLine="0"/>
        <w:jc w:val="center"/>
        <w:rPr>
          <w:color w:val="auto"/>
          <w:highlight w:val="none"/>
        </w:rPr>
      </w:pPr>
      <w:bookmarkStart w:id="15" w:name="_Toc29733"/>
      <w:r>
        <w:rPr>
          <w:rFonts w:hint="eastAsia"/>
          <w:color w:val="auto"/>
          <w:highlight w:val="none"/>
        </w:rPr>
        <w:t>第二部分</w:t>
      </w:r>
      <w:bookmarkEnd w:id="10"/>
      <w:r>
        <w:rPr>
          <w:rFonts w:hint="eastAsia"/>
          <w:color w:val="auto"/>
          <w:highlight w:val="none"/>
        </w:rPr>
        <w:t xml:space="preserve"> 供应商须知</w:t>
      </w:r>
      <w:bookmarkEnd w:id="11"/>
      <w:bookmarkEnd w:id="15"/>
    </w:p>
    <w:p w14:paraId="7BB39F3B">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662C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34F0A6D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93" w:type="dxa"/>
            <w:vAlign w:val="center"/>
          </w:tcPr>
          <w:p w14:paraId="0F3DBBF6">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927" w:type="dxa"/>
            <w:vAlign w:val="center"/>
          </w:tcPr>
          <w:p w14:paraId="4E6079C6">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1F09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3DBE453">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093" w:type="dxa"/>
            <w:vAlign w:val="center"/>
          </w:tcPr>
          <w:p w14:paraId="35D31A6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项目属性</w:t>
            </w:r>
          </w:p>
        </w:tc>
        <w:tc>
          <w:tcPr>
            <w:tcW w:w="6927" w:type="dxa"/>
            <w:vAlign w:val="center"/>
          </w:tcPr>
          <w:p w14:paraId="7EA87126">
            <w:pPr>
              <w:spacing w:line="360" w:lineRule="auto"/>
              <w:rPr>
                <w:rFonts w:ascii="宋体" w:hAnsi="宋体" w:cs="宋体"/>
                <w:color w:val="auto"/>
                <w:sz w:val="24"/>
                <w:highlight w:val="none"/>
              </w:rPr>
            </w:pPr>
            <w:r>
              <w:rPr>
                <w:rFonts w:hint="eastAsia" w:ascii="宋体" w:hAnsi="宋体" w:cs="宋体"/>
                <w:color w:val="auto"/>
                <w:kern w:val="0"/>
                <w:sz w:val="24"/>
                <w:highlight w:val="none"/>
              </w:rPr>
              <w:t>工程</w:t>
            </w:r>
            <w:r>
              <w:rPr>
                <w:rFonts w:hint="eastAsia" w:ascii="宋体" w:hAnsi="宋体" w:cs="宋体"/>
                <w:color w:val="auto"/>
                <w:sz w:val="24"/>
                <w:highlight w:val="none"/>
              </w:rPr>
              <w:t>类</w:t>
            </w:r>
          </w:p>
        </w:tc>
      </w:tr>
      <w:tr w14:paraId="622D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4C637E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2093" w:type="dxa"/>
            <w:vAlign w:val="center"/>
          </w:tcPr>
          <w:p w14:paraId="535B7B39">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采购标的及其对应的中小企业划分标准所属行业</w:t>
            </w:r>
          </w:p>
        </w:tc>
        <w:tc>
          <w:tcPr>
            <w:tcW w:w="6927" w:type="dxa"/>
            <w:vAlign w:val="center"/>
          </w:tcPr>
          <w:p w14:paraId="77931F88">
            <w:pPr>
              <w:snapToGrid w:val="0"/>
              <w:spacing w:line="360" w:lineRule="auto"/>
              <w:rPr>
                <w:rFonts w:ascii="宋体" w:hAnsi="宋体" w:cs="宋体"/>
                <w:color w:val="auto"/>
                <w:highlight w:val="none"/>
              </w:rPr>
            </w:pPr>
            <w:r>
              <w:rPr>
                <w:rFonts w:hint="eastAsia" w:ascii="宋体" w:hAnsi="宋体" w:cs="宋体"/>
                <w:color w:val="auto"/>
                <w:kern w:val="0"/>
                <w:sz w:val="24"/>
                <w:highlight w:val="none"/>
              </w:rPr>
              <w:t>（1）标的：</w:t>
            </w:r>
            <w:r>
              <w:rPr>
                <w:rFonts w:hint="eastAsia" w:ascii="宋体" w:hAnsi="宋体" w:cs="宋体"/>
                <w:color w:val="auto"/>
                <w:kern w:val="0"/>
                <w:sz w:val="24"/>
                <w:highlight w:val="none"/>
                <w:u w:val="single"/>
              </w:rPr>
              <w:t xml:space="preserve"> 杭州市源清中学</w:t>
            </w:r>
            <w:r>
              <w:rPr>
                <w:rFonts w:hint="eastAsia" w:ascii="宋体" w:hAnsi="宋体" w:cs="宋体"/>
                <w:color w:val="auto"/>
                <w:kern w:val="0"/>
                <w:sz w:val="24"/>
                <w:highlight w:val="none"/>
                <w:u w:val="single"/>
                <w:lang w:eastAsia="zh-CN"/>
              </w:rPr>
              <w:t>教学区、生活区道路提升工程</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，属于</w:t>
            </w:r>
            <w:r>
              <w:rPr>
                <w:rFonts w:hint="eastAsia" w:ascii="宋体" w:hAnsi="宋体" w:cs="宋体"/>
                <w:color w:val="auto"/>
                <w:kern w:val="0"/>
                <w:sz w:val="24"/>
                <w:highlight w:val="none"/>
                <w:u w:val="single"/>
              </w:rPr>
              <w:t xml:space="preserve"> 建筑业 </w:t>
            </w:r>
            <w:r>
              <w:rPr>
                <w:rFonts w:hint="eastAsia" w:ascii="宋体" w:hAnsi="宋体" w:cs="宋体"/>
                <w:color w:val="auto"/>
                <w:kern w:val="0"/>
                <w:sz w:val="24"/>
                <w:highlight w:val="none"/>
              </w:rPr>
              <w:t>行业；</w:t>
            </w:r>
          </w:p>
        </w:tc>
      </w:tr>
      <w:tr w14:paraId="0B07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33707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2093" w:type="dxa"/>
            <w:vAlign w:val="center"/>
          </w:tcPr>
          <w:p w14:paraId="4F6DDD8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927" w:type="dxa"/>
            <w:vAlign w:val="center"/>
          </w:tcPr>
          <w:p w14:paraId="44D806D1">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828425707"/>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本项目不允许采购进口产品。</w:t>
            </w:r>
          </w:p>
          <w:p w14:paraId="2E8A4F0D">
            <w:pPr>
              <w:spacing w:line="360" w:lineRule="auto"/>
              <w:rPr>
                <w:rFonts w:ascii="宋体" w:hAnsi="宋体" w:cs="宋体"/>
                <w:color w:val="auto"/>
                <w:highlight w:val="none"/>
              </w:rPr>
            </w:pPr>
            <w:sdt>
              <w:sdtPr>
                <w:rPr>
                  <w:rFonts w:hint="eastAsia" w:ascii="宋体" w:hAnsi="宋体" w:cs="宋体"/>
                  <w:color w:val="auto"/>
                  <w:kern w:val="0"/>
                  <w:sz w:val="24"/>
                  <w:highlight w:val="none"/>
                </w:rPr>
                <w:id w:val="-5285282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353B6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8A1956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093" w:type="dxa"/>
            <w:vAlign w:val="center"/>
          </w:tcPr>
          <w:p w14:paraId="29ED4F6F">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分包</w:t>
            </w:r>
          </w:p>
        </w:tc>
        <w:tc>
          <w:tcPr>
            <w:tcW w:w="6927" w:type="dxa"/>
            <w:vAlign w:val="center"/>
          </w:tcPr>
          <w:p w14:paraId="100D25F3">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477286927"/>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同意将非主体、非关键性的工作分包。</w:t>
            </w:r>
          </w:p>
          <w:p w14:paraId="63759FD6">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27633135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不同意分包，具体理由：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281B64D">
            <w:pPr>
              <w:spacing w:line="360" w:lineRule="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6D18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40A3B9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093" w:type="dxa"/>
            <w:vAlign w:val="center"/>
          </w:tcPr>
          <w:p w14:paraId="579D516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磋商前答疑会或现场考察</w:t>
            </w:r>
          </w:p>
        </w:tc>
        <w:tc>
          <w:tcPr>
            <w:tcW w:w="6927" w:type="dxa"/>
            <w:vAlign w:val="center"/>
          </w:tcPr>
          <w:p w14:paraId="49487059">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21296641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7B0AEC4E">
            <w:pPr>
              <w:spacing w:line="360" w:lineRule="auto"/>
              <w:rPr>
                <w:rFonts w:ascii="宋体" w:hAnsi="宋体" w:cs="宋体"/>
                <w:color w:val="auto"/>
                <w:sz w:val="24"/>
                <w:szCs w:val="20"/>
                <w:highlight w:val="none"/>
              </w:rPr>
            </w:pPr>
            <w:sdt>
              <w:sdtPr>
                <w:rPr>
                  <w:rFonts w:hint="eastAsia" w:ascii="宋体" w:hAnsi="宋体" w:cs="宋体"/>
                  <w:color w:val="auto"/>
                  <w:kern w:val="0"/>
                  <w:sz w:val="24"/>
                  <w:highlight w:val="none"/>
                </w:rPr>
                <w:id w:val="-99980297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r>
              <w:rPr>
                <w:rFonts w:hint="eastAsia" w:ascii="宋体" w:hAnsi="宋体" w:cs="宋体"/>
                <w:color w:val="auto"/>
                <w:sz w:val="24"/>
                <w:highlight w:val="none"/>
              </w:rPr>
              <w:t>时间：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,地点：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，联系人：</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   </w:t>
            </w:r>
            <w:r>
              <w:rPr>
                <w:rFonts w:hint="eastAsia" w:ascii="宋体" w:hAnsi="宋体" w:cs="宋体"/>
                <w:color w:val="auto"/>
                <w:sz w:val="24"/>
                <w:szCs w:val="20"/>
                <w:highlight w:val="none"/>
              </w:rPr>
              <w:t>。</w:t>
            </w:r>
          </w:p>
        </w:tc>
      </w:tr>
      <w:tr w14:paraId="0962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E420DB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2093" w:type="dxa"/>
            <w:vAlign w:val="center"/>
          </w:tcPr>
          <w:p w14:paraId="2714BD62">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927" w:type="dxa"/>
            <w:vAlign w:val="center"/>
          </w:tcPr>
          <w:p w14:paraId="61B23044">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63994648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不要求提供。</w:t>
            </w:r>
          </w:p>
          <w:p w14:paraId="0BF28E7A">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026831988"/>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B要求提供，</w:t>
            </w:r>
          </w:p>
          <w:p w14:paraId="735095C4">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snapToGrid w:val="0"/>
                <w:color w:val="auto"/>
                <w:kern w:val="28"/>
                <w:sz w:val="24"/>
                <w:highlight w:val="none"/>
              </w:rPr>
              <w:t>样品：</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w:t>
            </w:r>
          </w:p>
          <w:p w14:paraId="758E69ED">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snapToGrid w:val="0"/>
                <w:color w:val="auto"/>
                <w:kern w:val="28"/>
                <w:sz w:val="24"/>
                <w:highlight w:val="none"/>
              </w:rPr>
              <w:t>样品制作的标准和要求：</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w:t>
            </w:r>
          </w:p>
          <w:p w14:paraId="73828E53">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（3）样品的评审方法以及评审标准</w:t>
            </w:r>
            <w:r>
              <w:rPr>
                <w:rFonts w:hint="eastAsia" w:ascii="宋体" w:hAnsi="宋体" w:cs="宋体"/>
                <w:snapToGrid w:val="0"/>
                <w:color w:val="auto"/>
                <w:kern w:val="28"/>
                <w:sz w:val="24"/>
                <w:highlight w:val="none"/>
              </w:rPr>
              <w:t>：详见</w:t>
            </w:r>
            <w:r>
              <w:rPr>
                <w:rFonts w:hint="eastAsia" w:ascii="宋体" w:hAnsi="宋体" w:cs="宋体"/>
                <w:color w:val="auto"/>
                <w:sz w:val="24"/>
                <w:highlight w:val="none"/>
                <w:u w:val="single"/>
              </w:rPr>
              <w:t>评审办法</w:t>
            </w:r>
            <w:r>
              <w:rPr>
                <w:rFonts w:hint="eastAsia" w:ascii="宋体" w:hAnsi="宋体" w:cs="宋体"/>
                <w:color w:val="auto"/>
                <w:kern w:val="0"/>
                <w:sz w:val="24"/>
                <w:highlight w:val="none"/>
              </w:rPr>
              <w:t>；</w:t>
            </w:r>
          </w:p>
          <w:p w14:paraId="729AEF46">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（4）是否需要随样品提交检测报告：</w:t>
            </w:r>
            <w:sdt>
              <w:sdtPr>
                <w:rPr>
                  <w:rFonts w:hint="eastAsia" w:ascii="宋体" w:hAnsi="宋体" w:cs="宋体"/>
                  <w:color w:val="auto"/>
                  <w:kern w:val="0"/>
                  <w:sz w:val="24"/>
                  <w:highlight w:val="none"/>
                </w:rPr>
                <w:id w:val="13034214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否；</w:t>
            </w:r>
            <w:sdt>
              <w:sdtPr>
                <w:rPr>
                  <w:rFonts w:hint="eastAsia" w:ascii="宋体" w:hAnsi="宋体" w:cs="宋体"/>
                  <w:color w:val="auto"/>
                  <w:kern w:val="0"/>
                  <w:sz w:val="24"/>
                  <w:highlight w:val="none"/>
                </w:rPr>
                <w:id w:val="162172843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是，检测机构的要求</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；检测内容</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w:t>
            </w:r>
          </w:p>
          <w:p w14:paraId="3CDA4AA3">
            <w:pPr>
              <w:spacing w:line="360" w:lineRule="auto"/>
              <w:rPr>
                <w:rFonts w:ascii="宋体" w:hAnsi="宋体" w:cs="宋体"/>
                <w:color w:val="auto"/>
                <w:sz w:val="24"/>
                <w:highlight w:val="none"/>
              </w:rPr>
            </w:pPr>
            <w:r>
              <w:rPr>
                <w:rFonts w:hint="eastAsia" w:ascii="宋体" w:hAnsi="宋体" w:cs="宋体"/>
                <w:color w:val="auto"/>
                <w:sz w:val="24"/>
                <w:highlight w:val="none"/>
              </w:rPr>
              <w:t>（5）提供样品的时间：</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；地点：</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；联系人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r>
              <w:rPr>
                <w:rFonts w:hint="eastAsia" w:ascii="宋体" w:hAnsi="宋体" w:cs="宋体"/>
                <w:color w:val="auto"/>
                <w:kern w:val="28"/>
                <w:sz w:val="24"/>
                <w:highlight w:val="none"/>
              </w:rPr>
              <w:t>联系电话：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。请供应商在上述时间内提供样品并按规定位置安装完毕。超过截止时间的，采购人或采购代理机构将不予接收，并将清场并封闭样品现场。</w:t>
            </w:r>
          </w:p>
          <w:p w14:paraId="1D6E32F2">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27A53EB0">
            <w:pPr>
              <w:spacing w:line="360" w:lineRule="auto"/>
              <w:rPr>
                <w:rFonts w:ascii="宋体" w:hAnsi="宋体" w:cs="宋体"/>
                <w:b/>
                <w:color w:val="auto"/>
                <w:sz w:val="24"/>
                <w:highlight w:val="none"/>
              </w:rPr>
            </w:pPr>
            <w:r>
              <w:rPr>
                <w:rFonts w:hint="eastAsia" w:ascii="宋体" w:hAnsi="宋体" w:cs="宋体"/>
                <w:color w:val="auto"/>
                <w:sz w:val="24"/>
                <w:highlight w:val="none"/>
              </w:rPr>
              <w:t>（7）制作、运输、安装和保管样品所发生的一切费用由供应商自理。</w:t>
            </w:r>
          </w:p>
        </w:tc>
      </w:tr>
      <w:tr w14:paraId="0FAD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B4A53A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2093" w:type="dxa"/>
            <w:vAlign w:val="center"/>
          </w:tcPr>
          <w:p w14:paraId="5D7781D5">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927" w:type="dxa"/>
            <w:vAlign w:val="center"/>
          </w:tcPr>
          <w:p w14:paraId="4CBCBE9E">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85934854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7FE97EFF">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p>
          <w:p w14:paraId="3BBA0768">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（1）在评审时安排每个供应商进行方案讲解演示。每个供应商时间不超过</w:t>
            </w:r>
            <w:r>
              <w:rPr>
                <w:rFonts w:hint="eastAsia" w:ascii="宋体" w:hAnsi="宋体" w:cs="宋体"/>
                <w:color w:val="auto"/>
                <w:kern w:val="0"/>
                <w:sz w:val="24"/>
                <w:highlight w:val="none"/>
                <w:u w:val="single"/>
              </w:rPr>
              <w:t>20（编制时可根据项目情况进行调整）</w:t>
            </w:r>
            <w:r>
              <w:rPr>
                <w:rFonts w:hint="eastAsia" w:ascii="宋体" w:hAnsi="宋体" w:cs="宋体"/>
                <w:color w:val="auto"/>
                <w:kern w:val="0"/>
                <w:sz w:val="24"/>
                <w:highlight w:val="none"/>
              </w:rPr>
              <w:t>分钟，讲解次序以响应文件解密时间先后次序为准，讲解演示人员不超过</w:t>
            </w:r>
            <w:r>
              <w:rPr>
                <w:rFonts w:hint="eastAsia" w:ascii="宋体" w:hAnsi="宋体" w:cs="宋体"/>
                <w:color w:val="auto"/>
                <w:kern w:val="0"/>
                <w:sz w:val="24"/>
                <w:highlight w:val="none"/>
                <w:u w:val="single"/>
              </w:rPr>
              <w:t>3（编制时可根据项目情况进行调整）</w:t>
            </w:r>
            <w:r>
              <w:rPr>
                <w:rFonts w:hint="eastAsia" w:ascii="宋体" w:hAnsi="宋体" w:cs="宋体"/>
                <w:color w:val="auto"/>
                <w:kern w:val="0"/>
                <w:sz w:val="24"/>
                <w:highlight w:val="none"/>
              </w:rPr>
              <w:t>人。讲解演示结束后按要求解答磋商小组提问。</w:t>
            </w:r>
          </w:p>
          <w:p w14:paraId="6ABAE38A">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（2）方案讲解演示可选择以下其中一种方式：</w:t>
            </w:r>
          </w:p>
          <w:p w14:paraId="1EB81F4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方式一：政采云平台在线讲解演示。政采云平台在线讲解需供应商根据政采云平台操作要求做好准备工作，提前完善软硬件配置环境。</w:t>
            </w:r>
          </w:p>
          <w:p w14:paraId="18945064">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方式二：现场讲解演示。现场讲解地点为</w:t>
            </w:r>
            <w:r>
              <w:rPr>
                <w:rFonts w:hint="eastAsia" w:ascii="宋体" w:hAnsi="宋体" w:cs="宋体"/>
                <w:color w:val="auto"/>
                <w:sz w:val="24"/>
                <w:highlight w:val="none"/>
                <w:u w:val="single"/>
              </w:rPr>
              <w:t xml:space="preserve">  /  </w:t>
            </w:r>
            <w:r>
              <w:rPr>
                <w:rFonts w:hint="eastAsia" w:ascii="宋体" w:hAnsi="宋体" w:cs="宋体"/>
                <w:color w:val="auto"/>
                <w:kern w:val="0"/>
                <w:sz w:val="24"/>
                <w:highlight w:val="none"/>
              </w:rPr>
              <w:t>，讲解演示所用电脑等设备由供应商自备。现场讲解演示人员进场时提供讲解人员名单（加盖公章或授权代表签名）及身份证明，否则不得讲解演示。</w:t>
            </w:r>
          </w:p>
          <w:p w14:paraId="0CDCDA42">
            <w:pPr>
              <w:snapToGrid w:val="0"/>
              <w:spacing w:line="360" w:lineRule="auto"/>
              <w:rPr>
                <w:rFonts w:ascii="宋体" w:hAnsi="宋体" w:cs="宋体"/>
                <w:b/>
                <w:color w:val="auto"/>
                <w:kern w:val="0"/>
                <w:sz w:val="24"/>
                <w:highlight w:val="none"/>
                <w:lang w:val="zh-CN"/>
              </w:rPr>
            </w:pPr>
            <w:r>
              <w:rPr>
                <w:rFonts w:hint="eastAsia" w:ascii="宋体" w:hAnsi="宋体"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4EDC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188C3F06">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2093" w:type="dxa"/>
            <w:vMerge w:val="restart"/>
            <w:vAlign w:val="center"/>
          </w:tcPr>
          <w:p w14:paraId="575A823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供应商应当提供的资格、资信证明文件</w:t>
            </w:r>
          </w:p>
        </w:tc>
        <w:tc>
          <w:tcPr>
            <w:tcW w:w="6927" w:type="dxa"/>
            <w:vAlign w:val="center"/>
          </w:tcPr>
          <w:p w14:paraId="4641C122">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（1）资格证明文件：见采购文件第二部分11.1。</w:t>
            </w:r>
          </w:p>
          <w:p w14:paraId="639B10B0">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供应商未提供有效的资格证明文件的，视为供应商不具备采购文件中规定的资格要求，响应文件无效。</w:t>
            </w:r>
          </w:p>
        </w:tc>
      </w:tr>
      <w:tr w14:paraId="5F5C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6CD9ED28">
            <w:pPr>
              <w:snapToGrid w:val="0"/>
              <w:spacing w:line="360" w:lineRule="auto"/>
              <w:jc w:val="center"/>
              <w:rPr>
                <w:rFonts w:ascii="宋体" w:hAnsi="宋体" w:cs="宋体"/>
                <w:color w:val="auto"/>
                <w:sz w:val="24"/>
                <w:highlight w:val="none"/>
              </w:rPr>
            </w:pPr>
          </w:p>
        </w:tc>
        <w:tc>
          <w:tcPr>
            <w:tcW w:w="2093" w:type="dxa"/>
            <w:vMerge w:val="continue"/>
            <w:vAlign w:val="center"/>
          </w:tcPr>
          <w:p w14:paraId="7F6C139C">
            <w:pPr>
              <w:snapToGrid w:val="0"/>
              <w:spacing w:line="360" w:lineRule="auto"/>
              <w:jc w:val="center"/>
              <w:rPr>
                <w:rFonts w:ascii="宋体" w:hAnsi="宋体" w:cs="宋体"/>
                <w:b/>
                <w:color w:val="auto"/>
                <w:sz w:val="24"/>
                <w:highlight w:val="none"/>
              </w:rPr>
            </w:pPr>
          </w:p>
        </w:tc>
        <w:tc>
          <w:tcPr>
            <w:tcW w:w="6927" w:type="dxa"/>
            <w:vAlign w:val="center"/>
          </w:tcPr>
          <w:p w14:paraId="70394014">
            <w:pPr>
              <w:spacing w:line="360" w:lineRule="auto"/>
              <w:rPr>
                <w:rFonts w:ascii="宋体" w:hAnsi="宋体" w:cs="宋体"/>
                <w:color w:val="auto"/>
                <w:sz w:val="24"/>
                <w:highlight w:val="none"/>
              </w:rPr>
            </w:pPr>
            <w:r>
              <w:rPr>
                <w:rFonts w:hint="eastAsia" w:ascii="宋体" w:hAnsi="宋体" w:cs="宋体"/>
                <w:color w:val="auto"/>
                <w:sz w:val="24"/>
                <w:highlight w:val="none"/>
              </w:rPr>
              <w:t>（2）资信证明文件：根据采购文件第四部分评审标准提供。</w:t>
            </w:r>
          </w:p>
        </w:tc>
      </w:tr>
      <w:tr w14:paraId="2DD3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0663710">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2093" w:type="dxa"/>
            <w:vAlign w:val="center"/>
          </w:tcPr>
          <w:p w14:paraId="1C5B57A7">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927" w:type="dxa"/>
            <w:vAlign w:val="center"/>
          </w:tcPr>
          <w:p w14:paraId="773E5870">
            <w:pPr>
              <w:snapToGrid w:val="0"/>
              <w:spacing w:line="360" w:lineRule="auto"/>
              <w:rPr>
                <w:rFonts w:ascii="宋体" w:hAnsi="宋体" w:cs="宋体"/>
                <w:color w:val="auto"/>
                <w:highlight w:val="none"/>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E8B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E56EB4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2093" w:type="dxa"/>
            <w:vAlign w:val="center"/>
          </w:tcPr>
          <w:p w14:paraId="578C55F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报价要求</w:t>
            </w:r>
          </w:p>
        </w:tc>
        <w:tc>
          <w:tcPr>
            <w:tcW w:w="6927" w:type="dxa"/>
            <w:vAlign w:val="center"/>
          </w:tcPr>
          <w:p w14:paraId="3DCB8CEC">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color w:val="auto"/>
                <w:sz w:val="24"/>
                <w:highlight w:val="none"/>
              </w:rPr>
              <w:t>报价单是报价的唯一载体</w:t>
            </w:r>
            <w:r>
              <w:rPr>
                <w:rFonts w:hint="eastAsia" w:ascii="宋体" w:hAnsi="宋体" w:cs="宋体"/>
                <w:color w:val="auto"/>
                <w:kern w:val="0"/>
                <w:sz w:val="24"/>
                <w:highlight w:val="none"/>
                <w:lang w:val="zh-CN"/>
              </w:rPr>
              <w:t>。响应文件中价格全部采用人民币报价。采购文件未列明，而供应商认为必需的费用也需列入报价。</w:t>
            </w:r>
            <w:r>
              <w:rPr>
                <w:rFonts w:hint="eastAsia" w:ascii="宋体" w:hAnsi="宋体" w:cs="宋体"/>
                <w:b/>
                <w:color w:val="auto"/>
                <w:kern w:val="0"/>
                <w:sz w:val="24"/>
                <w:highlight w:val="none"/>
                <w:lang w:val="zh-CN"/>
              </w:rPr>
              <w:t>提醒：验收时检测费用由采购人承担，不包含在总价中。</w:t>
            </w:r>
          </w:p>
          <w:p w14:paraId="44EA148C">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最后报价出现下列情形的，响应文件无效：</w:t>
            </w:r>
          </w:p>
          <w:p w14:paraId="63231E64">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响应文件出现不是唯一的、有选择性最后报价的；</w:t>
            </w:r>
          </w:p>
          <w:p w14:paraId="5551D2DF">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最后报价超过采购文件中规定的预算金额或者最高限价的;</w:t>
            </w:r>
          </w:p>
          <w:p w14:paraId="3F13881C">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6B595E81">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供应商对根据修正原则修正后的报价不确认的</w:t>
            </w:r>
            <w:r>
              <w:rPr>
                <w:rFonts w:hint="eastAsia" w:ascii="宋体" w:hAnsi="宋体" w:cs="宋体"/>
                <w:b/>
                <w:color w:val="auto"/>
                <w:sz w:val="24"/>
                <w:highlight w:val="none"/>
              </w:rPr>
              <w:t>。</w:t>
            </w:r>
          </w:p>
        </w:tc>
      </w:tr>
      <w:tr w14:paraId="660F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260323B0">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2093" w:type="dxa"/>
            <w:vAlign w:val="center"/>
          </w:tcPr>
          <w:p w14:paraId="617CCD5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中小企业信用融资</w:t>
            </w:r>
          </w:p>
        </w:tc>
        <w:tc>
          <w:tcPr>
            <w:tcW w:w="6927" w:type="dxa"/>
            <w:vAlign w:val="center"/>
          </w:tcPr>
          <w:p w14:paraId="0BDE3124">
            <w:pPr>
              <w:spacing w:line="360" w:lineRule="auto"/>
              <w:ind w:firstLine="480" w:firstLineChars="200"/>
              <w:rPr>
                <w:rFonts w:ascii="宋体" w:hAnsi="宋体" w:cs="宋体"/>
                <w:color w:val="auto"/>
                <w:sz w:val="24"/>
                <w:highlight w:val="none"/>
              </w:rPr>
            </w:pPr>
            <w:r>
              <w:rPr>
                <w:rFonts w:hint="eastAsia" w:ascii="宋体" w:hAnsi="宋体"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350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9BE379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2093" w:type="dxa"/>
            <w:vAlign w:val="center"/>
          </w:tcPr>
          <w:p w14:paraId="616704A0">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备份响应文件送达地点和签收人员</w:t>
            </w:r>
          </w:p>
        </w:tc>
        <w:tc>
          <w:tcPr>
            <w:tcW w:w="6927" w:type="dxa"/>
            <w:vAlign w:val="center"/>
          </w:tcPr>
          <w:p w14:paraId="4829627D">
            <w:pPr>
              <w:pStyle w:val="35"/>
              <w:spacing w:line="360" w:lineRule="auto"/>
              <w:rPr>
                <w:rFonts w:hAnsi="宋体" w:cs="宋体"/>
                <w:color w:val="auto"/>
                <w:kern w:val="28"/>
                <w:sz w:val="24"/>
                <w:szCs w:val="24"/>
                <w:highlight w:val="none"/>
              </w:rPr>
            </w:pPr>
            <w:r>
              <w:rPr>
                <w:rFonts w:hint="eastAsia" w:hAnsi="宋体" w:cs="宋体"/>
                <w:color w:val="auto"/>
                <w:kern w:val="28"/>
                <w:sz w:val="24"/>
                <w:szCs w:val="24"/>
                <w:highlight w:val="none"/>
              </w:rPr>
              <w:t>备份响应文件送达地点：</w:t>
            </w:r>
            <w:r>
              <w:rPr>
                <w:rFonts w:hint="eastAsia" w:hAnsi="宋体" w:cs="宋体"/>
                <w:color w:val="auto"/>
                <w:sz w:val="24"/>
                <w:highlight w:val="none"/>
                <w:u w:val="single"/>
              </w:rPr>
              <w:t xml:space="preserve"> 华诚工程咨询集团有限公司（杭州市拱墅区彩云路105号锦盛大楼8楼 </w:t>
            </w:r>
            <w:r>
              <w:rPr>
                <w:rFonts w:hint="eastAsia" w:hAnsi="宋体" w:cs="宋体"/>
                <w:color w:val="auto"/>
                <w:kern w:val="28"/>
                <w:sz w:val="24"/>
                <w:szCs w:val="24"/>
                <w:highlight w:val="none"/>
              </w:rPr>
              <w:t>；</w:t>
            </w:r>
          </w:p>
          <w:p w14:paraId="76B4329E">
            <w:pPr>
              <w:pStyle w:val="35"/>
              <w:spacing w:line="360" w:lineRule="auto"/>
              <w:rPr>
                <w:rFonts w:hAnsi="宋体" w:cs="宋体"/>
                <w:color w:val="auto"/>
                <w:sz w:val="24"/>
                <w:szCs w:val="24"/>
                <w:highlight w:val="none"/>
              </w:rPr>
            </w:pPr>
            <w:r>
              <w:rPr>
                <w:rFonts w:hint="eastAsia" w:hAnsi="宋体" w:cs="宋体"/>
                <w:color w:val="auto"/>
                <w:kern w:val="28"/>
                <w:sz w:val="24"/>
                <w:szCs w:val="24"/>
                <w:highlight w:val="none"/>
              </w:rPr>
              <w:t>备份响应文件签收人员联系电话：</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谢工</w:t>
            </w:r>
            <w:r>
              <w:rPr>
                <w:rFonts w:hint="eastAsia" w:hAnsi="宋体" w:cs="宋体"/>
                <w:color w:val="auto"/>
                <w:sz w:val="24"/>
                <w:highlight w:val="none"/>
                <w:u w:val="single"/>
              </w:rPr>
              <w:t>；</w:t>
            </w:r>
            <w:r>
              <w:rPr>
                <w:rFonts w:hint="eastAsia" w:hAnsi="宋体" w:cs="宋体"/>
                <w:color w:val="auto"/>
                <w:sz w:val="24"/>
                <w:highlight w:val="none"/>
                <w:u w:val="single"/>
                <w:lang w:val="en-US" w:eastAsia="zh-CN"/>
              </w:rPr>
              <w:t>18072009206</w:t>
            </w:r>
            <w:r>
              <w:rPr>
                <w:rFonts w:hint="eastAsia" w:hAnsi="宋体" w:cs="宋体"/>
                <w:color w:val="auto"/>
                <w:sz w:val="24"/>
                <w:highlight w:val="none"/>
                <w:u w:val="single"/>
              </w:rPr>
              <w:t xml:space="preserve"> </w:t>
            </w:r>
            <w:r>
              <w:rPr>
                <w:rFonts w:hint="eastAsia" w:hAnsi="宋体" w:cs="宋体"/>
                <w:color w:val="auto"/>
                <w:sz w:val="24"/>
                <w:szCs w:val="24"/>
                <w:highlight w:val="none"/>
              </w:rPr>
              <w:t>。</w:t>
            </w:r>
          </w:p>
          <w:p w14:paraId="7A06D619">
            <w:pPr>
              <w:pStyle w:val="35"/>
              <w:spacing w:line="360" w:lineRule="auto"/>
              <w:rPr>
                <w:rFonts w:hAnsi="宋体" w:cs="宋体"/>
                <w:color w:val="auto"/>
                <w:kern w:val="28"/>
                <w:sz w:val="24"/>
                <w:highlight w:val="none"/>
              </w:rPr>
            </w:pPr>
            <w:r>
              <w:rPr>
                <w:rFonts w:hint="eastAsia" w:hAnsi="宋体" w:cs="宋体"/>
                <w:b/>
                <w:color w:val="auto"/>
                <w:sz w:val="24"/>
                <w:szCs w:val="24"/>
                <w:highlight w:val="none"/>
              </w:rPr>
              <w:t>采购人、采购代理机构不强制或变相强制供应商提交备份响应文件。</w:t>
            </w:r>
          </w:p>
        </w:tc>
      </w:tr>
      <w:tr w14:paraId="50EB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2C920EB">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2093" w:type="dxa"/>
            <w:vAlign w:val="center"/>
          </w:tcPr>
          <w:p w14:paraId="2900C76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其它说明</w:t>
            </w:r>
          </w:p>
        </w:tc>
        <w:tc>
          <w:tcPr>
            <w:tcW w:w="6927" w:type="dxa"/>
            <w:vAlign w:val="center"/>
          </w:tcPr>
          <w:p w14:paraId="1DEE1016">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auto"/>
                <w:kern w:val="0"/>
                <w:sz w:val="24"/>
                <w:highlight w:val="none"/>
              </w:rPr>
              <w:t>。</w:t>
            </w:r>
          </w:p>
        </w:tc>
      </w:tr>
      <w:tr w14:paraId="1EC4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3A80791">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14</w:t>
            </w:r>
          </w:p>
        </w:tc>
        <w:tc>
          <w:tcPr>
            <w:tcW w:w="2093" w:type="dxa"/>
            <w:vAlign w:val="center"/>
          </w:tcPr>
          <w:p w14:paraId="60370B3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采购代理服务费</w:t>
            </w:r>
          </w:p>
        </w:tc>
        <w:tc>
          <w:tcPr>
            <w:tcW w:w="6927" w:type="dxa"/>
            <w:vAlign w:val="center"/>
          </w:tcPr>
          <w:p w14:paraId="3AB5DFAC">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1、采购代理服务费：参照国家计委关于印发《招标代理服务收费管理暂行办法》的通知》价格[2002]1980号)规定标准的80%计算，每个项目保底5000元</w:t>
            </w:r>
            <w:r>
              <w:rPr>
                <w:rFonts w:hint="eastAsia" w:ascii="宋体" w:hAnsi="宋体" w:cs="宋体"/>
                <w:snapToGrid w:val="0"/>
                <w:color w:val="auto"/>
                <w:kern w:val="28"/>
                <w:sz w:val="24"/>
                <w:highlight w:val="none"/>
                <w:lang w:eastAsia="zh-CN"/>
              </w:rPr>
              <w:t>，</w:t>
            </w:r>
            <w:r>
              <w:rPr>
                <w:rFonts w:hint="eastAsia" w:ascii="宋体" w:hAnsi="宋体" w:cs="宋体"/>
                <w:snapToGrid w:val="0"/>
                <w:color w:val="auto"/>
                <w:kern w:val="28"/>
                <w:sz w:val="24"/>
                <w:highlight w:val="none"/>
              </w:rPr>
              <w:t>工程造价咨询费参照浙建价协(2021)13号《浙江省建设工程造价咨询服务项目及收费指引》规定标准的80%计算，每个项目保底3000元</w:t>
            </w:r>
            <w:r>
              <w:rPr>
                <w:rFonts w:hint="eastAsia" w:ascii="宋体" w:hAnsi="宋体" w:cs="宋体"/>
                <w:snapToGrid w:val="0"/>
                <w:color w:val="auto"/>
                <w:kern w:val="28"/>
                <w:sz w:val="24"/>
                <w:highlight w:val="none"/>
                <w:lang w:eastAsia="zh-CN"/>
              </w:rPr>
              <w:t>，</w:t>
            </w:r>
            <w:r>
              <w:rPr>
                <w:rFonts w:hint="eastAsia" w:ascii="宋体" w:hAnsi="宋体" w:cs="宋体"/>
                <w:snapToGrid w:val="0"/>
                <w:color w:val="auto"/>
                <w:kern w:val="28"/>
                <w:sz w:val="24"/>
                <w:highlight w:val="none"/>
              </w:rPr>
              <w:t>向中标人收取。</w:t>
            </w:r>
          </w:p>
          <w:p w14:paraId="6E52A724">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2、费用支付：</w:t>
            </w:r>
          </w:p>
          <w:p w14:paraId="73E3123A">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①缴纳形式：电汇/现金。</w:t>
            </w:r>
          </w:p>
          <w:p w14:paraId="693F288A">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②汇入以下账户 ：</w:t>
            </w:r>
          </w:p>
          <w:p w14:paraId="37031E82">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收款单位（户名）：华诚工程咨询集团有限公司</w:t>
            </w:r>
          </w:p>
          <w:p w14:paraId="0DB63C0B">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开户银行：上海浦东发展银行股份有限公司杭州和睦支行</w:t>
            </w:r>
          </w:p>
          <w:p w14:paraId="232A2B2B">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账   号：95220078801100000315</w:t>
            </w:r>
          </w:p>
          <w:p w14:paraId="23C6DACD">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3、增值税发票开票资料：单位名称、税号（统一社会信用代码）、开户行名称、账号、地址及联系电话。</w:t>
            </w:r>
          </w:p>
        </w:tc>
      </w:tr>
    </w:tbl>
    <w:p w14:paraId="7CA94E5F">
      <w:pPr>
        <w:snapToGrid w:val="0"/>
        <w:spacing w:line="360" w:lineRule="auto"/>
        <w:jc w:val="center"/>
        <w:rPr>
          <w:rFonts w:ascii="宋体" w:hAnsi="宋体" w:cs="宋体"/>
          <w:b/>
          <w:color w:val="auto"/>
          <w:sz w:val="32"/>
          <w:szCs w:val="20"/>
          <w:highlight w:val="none"/>
        </w:rPr>
      </w:pPr>
    </w:p>
    <w:bookmarkEnd w:id="12"/>
    <w:p w14:paraId="06308588">
      <w:pPr>
        <w:widowControl/>
        <w:adjustRightInd/>
        <w:jc w:val="left"/>
        <w:rPr>
          <w:rFonts w:ascii="宋体" w:hAnsi="宋体" w:cs="宋体"/>
          <w:b/>
          <w:color w:val="auto"/>
          <w:sz w:val="32"/>
          <w:szCs w:val="20"/>
          <w:highlight w:val="none"/>
        </w:rPr>
      </w:pPr>
      <w:bookmarkStart w:id="16" w:name="第三部分"/>
      <w:bookmarkStart w:id="17" w:name="_Toc164416483"/>
      <w:r>
        <w:rPr>
          <w:rFonts w:hint="eastAsia" w:ascii="宋体" w:hAnsi="宋体" w:cs="宋体"/>
          <w:b/>
          <w:color w:val="auto"/>
          <w:sz w:val="32"/>
          <w:szCs w:val="20"/>
          <w:highlight w:val="none"/>
        </w:rPr>
        <w:br w:type="page"/>
      </w:r>
    </w:p>
    <w:p w14:paraId="0E7F5EFE">
      <w:pPr>
        <w:snapToGrid w:val="0"/>
        <w:spacing w:line="360" w:lineRule="auto"/>
        <w:jc w:val="center"/>
        <w:outlineLvl w:val="0"/>
        <w:rPr>
          <w:rFonts w:ascii="宋体" w:hAnsi="宋体" w:cs="宋体"/>
          <w:b/>
          <w:color w:val="auto"/>
          <w:sz w:val="32"/>
          <w:szCs w:val="20"/>
          <w:highlight w:val="none"/>
        </w:rPr>
      </w:pPr>
      <w:bookmarkStart w:id="18" w:name="_Toc20114"/>
      <w:bookmarkStart w:id="19" w:name="_Toc18539"/>
      <w:r>
        <w:rPr>
          <w:rFonts w:hint="eastAsia" w:ascii="宋体" w:hAnsi="宋体" w:cs="宋体"/>
          <w:b/>
          <w:color w:val="auto"/>
          <w:sz w:val="32"/>
          <w:szCs w:val="20"/>
          <w:highlight w:val="none"/>
        </w:rPr>
        <w:t>一、总则</w:t>
      </w:r>
      <w:bookmarkEnd w:id="18"/>
      <w:bookmarkEnd w:id="19"/>
    </w:p>
    <w:p w14:paraId="476BECAC">
      <w:pPr>
        <w:snapToGrid w:val="0"/>
        <w:spacing w:line="360" w:lineRule="auto"/>
        <w:jc w:val="left"/>
        <w:outlineLvl w:val="1"/>
        <w:rPr>
          <w:rFonts w:ascii="宋体" w:hAnsi="宋体" w:cs="宋体"/>
          <w:b/>
          <w:color w:val="auto"/>
          <w:sz w:val="24"/>
          <w:highlight w:val="none"/>
        </w:rPr>
      </w:pPr>
      <w:r>
        <w:rPr>
          <w:rFonts w:hint="eastAsia" w:ascii="宋体" w:hAnsi="宋体" w:cs="宋体"/>
          <w:b/>
          <w:color w:val="auto"/>
          <w:sz w:val="24"/>
          <w:highlight w:val="none"/>
        </w:rPr>
        <w:t>1.适用范围</w:t>
      </w:r>
    </w:p>
    <w:p w14:paraId="12635762">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本采购文件适用于该项目的采购邀请、响应文件提交、响应文件开启、资格审查及信用信息查询、磋商、评审、成交供应商确定、合同、验收等行为（法律、法规另有规定的，从其规定）。</w:t>
      </w:r>
    </w:p>
    <w:p w14:paraId="081BF65D">
      <w:pPr>
        <w:snapToGrid w:val="0"/>
        <w:spacing w:line="360" w:lineRule="auto"/>
        <w:outlineLvl w:val="0"/>
        <w:rPr>
          <w:rFonts w:ascii="宋体" w:hAnsi="宋体" w:cs="宋体"/>
          <w:b/>
          <w:color w:val="auto"/>
          <w:sz w:val="24"/>
          <w:highlight w:val="none"/>
        </w:rPr>
      </w:pPr>
      <w:bookmarkStart w:id="20" w:name="_Toc12086"/>
      <w:bookmarkStart w:id="21" w:name="_Toc8756"/>
      <w:r>
        <w:rPr>
          <w:rFonts w:hint="eastAsia" w:ascii="宋体" w:hAnsi="宋体" w:cs="宋体"/>
          <w:b/>
          <w:color w:val="auto"/>
          <w:sz w:val="24"/>
          <w:highlight w:val="none"/>
        </w:rPr>
        <w:t>2.定义</w:t>
      </w:r>
      <w:bookmarkEnd w:id="20"/>
      <w:bookmarkEnd w:id="21"/>
    </w:p>
    <w:p w14:paraId="33C7044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“采购人”系指竞争性磋商公告中载明的本项目的采购人。</w:t>
      </w:r>
    </w:p>
    <w:p w14:paraId="74FB33D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“采购代理机构”系指竞争性磋商公告中载明的本项目的采购代理机构。</w:t>
      </w:r>
    </w:p>
    <w:p w14:paraId="64008D1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“供应商”系指是指提交响应文件和报价、参与竞争性磋商采购活动的法人、其他组织或者自然人。</w:t>
      </w:r>
    </w:p>
    <w:p w14:paraId="0432221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1252D20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0E50322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2.6“电子交易平台”系指本项目政府采购活动所依托的政府采购云平台（https://www.zcygov.cn/）。</w:t>
      </w:r>
    </w:p>
    <w:p w14:paraId="35A1EE2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系指不适用本项目的要求，“※”系指磋商过程中可能实质性变动的内容。</w:t>
      </w:r>
    </w:p>
    <w:p w14:paraId="203AD133">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3.采购项目需要落实的政府采购政策</w:t>
      </w:r>
    </w:p>
    <w:p w14:paraId="0B78426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1F976D9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 支持绿色发展</w:t>
      </w:r>
    </w:p>
    <w:p w14:paraId="0F52FD7D">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auto"/>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7DD3658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31EA99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10136D35">
      <w:pPr>
        <w:pStyle w:val="6"/>
        <w:tabs>
          <w:tab w:val="left" w:pos="0"/>
          <w:tab w:val="clear" w:pos="432"/>
        </w:tabs>
        <w:ind w:left="0" w:firstLine="480" w:firstLineChars="200"/>
        <w:rPr>
          <w:color w:val="auto"/>
          <w:highlight w:val="none"/>
          <w:lang w:val="en-US"/>
        </w:rPr>
      </w:pPr>
      <w:r>
        <w:rPr>
          <w:rFonts w:ascii="宋体" w:hAnsi="宋体" w:eastAsia="宋体" w:cs="宋体"/>
          <w:b w:val="0"/>
          <w:bCs w:val="0"/>
          <w:color w:val="auto"/>
          <w:sz w:val="24"/>
          <w:szCs w:val="24"/>
          <w:highlight w:val="none"/>
          <w:lang w:val="en-US"/>
        </w:rPr>
        <w:t xml:space="preserve">3.2.4 </w:t>
      </w:r>
      <w:r>
        <w:rPr>
          <w:rFonts w:hint="eastAsia" w:ascii="宋体" w:hAnsi="宋体" w:eastAsia="宋体" w:cs="宋体"/>
          <w:b w:val="0"/>
          <w:bCs w:val="0"/>
          <w:color w:val="auto"/>
          <w:sz w:val="24"/>
          <w:szCs w:val="24"/>
          <w:highlight w:val="none"/>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54514FF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3.3支持中小企业发展</w:t>
      </w:r>
    </w:p>
    <w:p w14:paraId="4E74812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668C972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3A8EA986">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bCs/>
          <w:color w:val="auto"/>
          <w:sz w:val="24"/>
          <w:highlight w:val="none"/>
        </w:rPr>
        <w:t>3.3.2</w:t>
      </w:r>
      <w:r>
        <w:rPr>
          <w:rFonts w:hint="eastAsia" w:ascii="宋体" w:hAnsi="宋体" w:cs="宋体"/>
          <w:color w:val="auto"/>
          <w:kern w:val="0"/>
          <w:sz w:val="24"/>
          <w:highlight w:val="none"/>
        </w:rPr>
        <w:t>在政府采购活动中，供应商提供的工程符合下列情形的，享受中小企业扶持政策：</w:t>
      </w:r>
      <w:r>
        <w:rPr>
          <w:rFonts w:ascii="宋体" w:hAnsi="宋体" w:cs="宋体"/>
          <w:color w:val="auto"/>
          <w:sz w:val="24"/>
          <w:highlight w:val="none"/>
        </w:rPr>
        <w:t>在工程采购项目中，工程由中小企业承建，即工程施工单位为中小企业</w:t>
      </w:r>
      <w:r>
        <w:rPr>
          <w:rFonts w:hint="eastAsia" w:ascii="宋体" w:hAnsi="宋体" w:cs="宋体"/>
          <w:color w:val="auto"/>
          <w:kern w:val="0"/>
          <w:sz w:val="24"/>
          <w:highlight w:val="none"/>
        </w:rPr>
        <w:t>。</w:t>
      </w:r>
    </w:p>
    <w:p w14:paraId="0E0A6009">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3F12F16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22" w:name="_Hlk101132181"/>
      <w:r>
        <w:rPr>
          <w:rFonts w:hint="eastAsia" w:ascii="宋体" w:hAnsi="宋体" w:cs="宋体"/>
          <w:color w:val="auto"/>
          <w:sz w:val="24"/>
          <w:highlight w:val="none"/>
        </w:rPr>
        <w:t>联合协议或者分包意向协议约定小微企业的合同份额占到合同总金额30%以上的</w:t>
      </w:r>
      <w:bookmarkEnd w:id="22"/>
      <w:r>
        <w:rPr>
          <w:rFonts w:hint="eastAsia" w:ascii="宋体" w:hAnsi="宋体" w:cs="宋体"/>
          <w:color w:val="auto"/>
          <w:sz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54C3650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6708170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3C697FE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365C988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19539A0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3748E07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3.4.1 采购人优先采购被认定为首台套产品和“制造精品”的自主创新产品。</w:t>
      </w:r>
    </w:p>
    <w:p w14:paraId="01D86B4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3.4.2首台套产品被纳入《首台套产品推广应用指导目录》之日起3年内，以及产品核心技术高于国内领先水平，并具有明晰自主知识产权的“制造精品”产品，自认定之日起</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年内视同已具备相应销售业绩，参加政府采购活动时业绩分值为满分。</w:t>
      </w:r>
    </w:p>
    <w:p w14:paraId="66997802">
      <w:pPr>
        <w:pStyle w:val="6"/>
        <w:adjustRightInd w:val="0"/>
        <w:ind w:left="0" w:firstLine="480" w:firstLineChars="200"/>
        <w:rPr>
          <w:color w:val="auto"/>
          <w:highlight w:val="none"/>
        </w:rPr>
      </w:pPr>
      <w:r>
        <w:rPr>
          <w:rFonts w:hint="eastAsia" w:ascii="宋体" w:hAnsi="宋体" w:eastAsia="宋体" w:cs="仿宋"/>
          <w:b w:val="0"/>
          <w:bCs w:val="0"/>
          <w:color w:val="auto"/>
          <w:sz w:val="24"/>
          <w:szCs w:val="24"/>
          <w:highlight w:val="none"/>
          <w:lang w:val="en-US"/>
        </w:rPr>
        <w:t>3.4.3 采购人应当贯彻落实知识产权保护相关法律法规，应当采购使用正版软件。</w:t>
      </w:r>
    </w:p>
    <w:p w14:paraId="289DDB6B">
      <w:pPr>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4AF7578F">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ascii="宋体" w:hAnsi="宋体" w:cs="宋体"/>
          <w:b/>
          <w:color w:val="auto"/>
          <w:sz w:val="24"/>
          <w:highlight w:val="none"/>
        </w:rPr>
        <w:t>4.询问、质疑、投诉</w:t>
      </w:r>
      <w:r>
        <w:rPr>
          <w:rFonts w:hint="eastAsia" w:ascii="宋体" w:hAnsi="宋体" w:cs="仿宋"/>
          <w:color w:val="auto"/>
          <w:sz w:val="24"/>
          <w:highlight w:val="none"/>
        </w:rPr>
        <w:t>、补偿救济</w:t>
      </w:r>
    </w:p>
    <w:p w14:paraId="0DE6F1ED">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4.1在线询问、质疑、投诉</w:t>
      </w:r>
    </w:p>
    <w:p w14:paraId="6FDBD6EE">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FD14D63">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7B92C293">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83F8C05">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48EB7727">
      <w:pPr>
        <w:pStyle w:val="35"/>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.1提出质疑的供应商应当是参与所质疑项目采购活动的供应商。潜在供应商已依法获取其可质疑的采购文件的，可以对该文件提出质疑。</w:t>
      </w:r>
    </w:p>
    <w:p w14:paraId="0C46FD1F">
      <w:pPr>
        <w:pStyle w:val="35"/>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1A693B99">
      <w:pPr>
        <w:pStyle w:val="18"/>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4.3.2.1对采购文件提出质疑的，质疑期限为供应商获得采购文件之日或者采购文件公告期限届满之日起计算。</w:t>
      </w:r>
    </w:p>
    <w:p w14:paraId="52200BF0">
      <w:pPr>
        <w:pStyle w:val="35"/>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w:t>
      </w:r>
    </w:p>
    <w:p w14:paraId="3276C83C">
      <w:pPr>
        <w:pStyle w:val="35"/>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4.3.2.3对采购结果提出质疑的，质疑期限自采购结果公告期限届满之日起计算。</w:t>
      </w:r>
    </w:p>
    <w:p w14:paraId="11EC7BAB">
      <w:pPr>
        <w:pStyle w:val="35"/>
        <w:snapToGrid w:val="0"/>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385108BE">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4.3.3.1供应商的姓名或者名称、地址、邮编、联系人及联系电话；</w:t>
      </w:r>
    </w:p>
    <w:p w14:paraId="17C92EA7">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4.3.3.2质疑项目的名称、编号；</w:t>
      </w:r>
    </w:p>
    <w:p w14:paraId="1C0F770A">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4.3.3.3具体、明确的质疑事项和与质疑事项相关的请求；</w:t>
      </w:r>
    </w:p>
    <w:p w14:paraId="18568138">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4.3.3.4事实依据；</w:t>
      </w:r>
    </w:p>
    <w:p w14:paraId="49A7F8DE">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4.3.3.5必要的法律依据；</w:t>
      </w:r>
    </w:p>
    <w:p w14:paraId="4C0326FA">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2FFB25DB">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50E7FEA6">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质疑函范本及制作说明详见附件2。</w:t>
      </w:r>
    </w:p>
    <w:p w14:paraId="6F211A11">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4.3.4对同一采购程序环节的质疑，供应商须在法定质疑期内一次性提出。</w:t>
      </w:r>
    </w:p>
    <w:p w14:paraId="63F1F05D">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539F1918">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19928A7C">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25D76594">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360B0E3">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3F6ED14D">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4.4.3供应商投诉应当有明确的请求和必要的证明材料。</w:t>
      </w:r>
    </w:p>
    <w:p w14:paraId="196052D6">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4.4.4以联合体形式参加政府采购活动的，其投诉应当由组成联合体的所有供应商共同提出。</w:t>
      </w:r>
    </w:p>
    <w:p w14:paraId="1F56A9BF">
      <w:pPr>
        <w:pStyle w:val="891"/>
        <w:shd w:val="clear" w:color="auto" w:fill="FFFFFF"/>
        <w:snapToGrid w:val="0"/>
        <w:spacing w:after="240" w:afterAutospacing="0" w:line="360" w:lineRule="auto"/>
        <w:ind w:firstLine="480" w:firstLineChars="200"/>
        <w:contextualSpacing/>
        <w:rPr>
          <w:color w:val="auto"/>
          <w:highlight w:val="none"/>
        </w:rPr>
      </w:pPr>
      <w:r>
        <w:rPr>
          <w:rFonts w:hint="eastAsia" w:asciiTheme="minorEastAsia" w:hAnsiTheme="minorEastAsia" w:eastAsiaTheme="minorEastAsia"/>
          <w:color w:val="auto"/>
          <w:highlight w:val="none"/>
        </w:rPr>
        <w:t>4.4.5</w:t>
      </w:r>
      <w:r>
        <w:rPr>
          <w:rFonts w:hint="eastAsia"/>
          <w:color w:val="auto"/>
          <w:highlight w:val="none"/>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5ABABB3C">
      <w:pPr>
        <w:snapToGrid w:val="0"/>
        <w:spacing w:line="360" w:lineRule="auto"/>
        <w:ind w:firstLine="480" w:firstLineChars="200"/>
        <w:rPr>
          <w:rFonts w:ascii="宋体" w:hAnsi="宋体" w:cs="仿宋"/>
          <w:color w:val="auto"/>
          <w:sz w:val="24"/>
          <w:highlight w:val="none"/>
        </w:rPr>
      </w:pPr>
      <w:r>
        <w:rPr>
          <w:rFonts w:hint="eastAsia" w:ascii="宋体" w:hAnsi="宋体" w:cs="仿宋"/>
          <w:color w:val="auto"/>
          <w:sz w:val="24"/>
          <w:highlight w:val="none"/>
        </w:rPr>
        <w:t>4.5 补偿救济</w:t>
      </w:r>
    </w:p>
    <w:p w14:paraId="48ADC523">
      <w:pPr>
        <w:snapToGrid w:val="0"/>
        <w:spacing w:line="360" w:lineRule="auto"/>
        <w:ind w:firstLine="480" w:firstLineChars="200"/>
        <w:rPr>
          <w:rFonts w:ascii="宋体" w:hAnsi="宋体" w:cs="仿宋"/>
          <w:color w:val="auto"/>
          <w:sz w:val="24"/>
          <w:highlight w:val="none"/>
        </w:rPr>
      </w:pPr>
      <w:r>
        <w:rPr>
          <w:rFonts w:hint="eastAsia" w:ascii="宋体" w:hAnsi="宋体" w:cs="仿宋"/>
          <w:color w:val="auto"/>
          <w:sz w:val="24"/>
          <w:highlight w:val="none"/>
        </w:rPr>
        <w:t>采购人（行政机关）因政策变化、规划调整而不履行政府采购合同的，供应商可依据《杭州市涉企补偿救济实施办法（试行）》向采购人（行政机关）提起补偿申请。</w:t>
      </w:r>
    </w:p>
    <w:p w14:paraId="4D70AF79">
      <w:pPr>
        <w:pStyle w:val="891"/>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投诉书范本及制作说明详见附件3。</w:t>
      </w:r>
    </w:p>
    <w:p w14:paraId="7708940A">
      <w:pPr>
        <w:pStyle w:val="133"/>
        <w:snapToGrid w:val="0"/>
        <w:spacing w:before="0"/>
        <w:ind w:firstLine="360"/>
        <w:rPr>
          <w:rFonts w:ascii="宋体" w:hAnsi="宋体" w:cs="宋体"/>
          <w:color w:val="auto"/>
          <w:sz w:val="18"/>
          <w:szCs w:val="18"/>
          <w:highlight w:val="none"/>
        </w:rPr>
      </w:pPr>
    </w:p>
    <w:p w14:paraId="1F2430BB">
      <w:pPr>
        <w:snapToGrid w:val="0"/>
        <w:spacing w:line="360" w:lineRule="auto"/>
        <w:jc w:val="center"/>
        <w:outlineLvl w:val="0"/>
        <w:rPr>
          <w:rFonts w:ascii="宋体" w:hAnsi="宋体" w:cs="宋体"/>
          <w:b/>
          <w:color w:val="auto"/>
          <w:sz w:val="32"/>
          <w:szCs w:val="20"/>
          <w:highlight w:val="none"/>
        </w:rPr>
      </w:pPr>
      <w:bookmarkStart w:id="23" w:name="_Toc23086"/>
      <w:bookmarkStart w:id="24" w:name="_Toc7883"/>
      <w:r>
        <w:rPr>
          <w:rFonts w:hint="eastAsia" w:ascii="宋体" w:hAnsi="宋体" w:cs="宋体"/>
          <w:b/>
          <w:color w:val="auto"/>
          <w:sz w:val="32"/>
          <w:szCs w:val="20"/>
          <w:highlight w:val="none"/>
        </w:rPr>
        <w:t>二、采购文件的构成、澄清、修改</w:t>
      </w:r>
      <w:bookmarkEnd w:id="23"/>
      <w:bookmarkEnd w:id="24"/>
    </w:p>
    <w:p w14:paraId="4A6E3B64">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5</w:t>
      </w:r>
      <w:r>
        <w:rPr>
          <w:rFonts w:hint="eastAsia" w:hAnsi="宋体" w:cs="宋体"/>
          <w:b/>
          <w:color w:val="auto"/>
          <w:sz w:val="24"/>
          <w:szCs w:val="24"/>
          <w:highlight w:val="none"/>
          <w:lang w:val="en-US" w:eastAsia="zh-CN"/>
        </w:rPr>
        <w:t>.</w:t>
      </w:r>
      <w:r>
        <w:rPr>
          <w:rFonts w:hint="eastAsia" w:hAnsi="宋体" w:cs="宋体"/>
          <w:b/>
          <w:color w:val="auto"/>
          <w:sz w:val="24"/>
          <w:szCs w:val="24"/>
          <w:highlight w:val="none"/>
        </w:rPr>
        <w:t>采购文件的构成</w:t>
      </w:r>
    </w:p>
    <w:p w14:paraId="01E953C8">
      <w:pPr>
        <w:pStyle w:val="3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采购文件包括下列文件及附件：</w:t>
      </w:r>
    </w:p>
    <w:p w14:paraId="6F3FDB12">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5.1.1竞争性磋商公告；</w:t>
      </w:r>
    </w:p>
    <w:p w14:paraId="7FC44350">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5.1.2供应商须知；</w:t>
      </w:r>
    </w:p>
    <w:p w14:paraId="27575C0F">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5D737900">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5.1.4评审办法；</w:t>
      </w:r>
    </w:p>
    <w:p w14:paraId="31F5CEC4">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3E09FFE8">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20AB44C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澄清或者修改的内容为采购文件的组成部分</w:t>
      </w:r>
      <w:r>
        <w:rPr>
          <w:rFonts w:hint="eastAsia" w:ascii="宋体" w:hAnsi="宋体" w:cs="宋体"/>
          <w:color w:val="auto"/>
          <w:sz w:val="24"/>
          <w:highlight w:val="none"/>
        </w:rPr>
        <w:t>。</w:t>
      </w:r>
    </w:p>
    <w:p w14:paraId="657AED98">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6.采购文件的澄清、修改</w:t>
      </w:r>
    </w:p>
    <w:p w14:paraId="37F9D5DB">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6.1已获取采购文件的潜在供应商，若有问题需要澄清，应于响应文件提交（上传）截止时间前，以书面形式向采购代理机构提出。</w:t>
      </w:r>
    </w:p>
    <w:p w14:paraId="068E1325">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13812B17">
      <w:pPr>
        <w:pStyle w:val="3"/>
        <w:rPr>
          <w:rFonts w:hAnsi="宋体" w:cs="宋体"/>
          <w:color w:val="auto"/>
          <w:sz w:val="18"/>
          <w:szCs w:val="18"/>
          <w:highlight w:val="none"/>
          <w:lang w:val="en-US"/>
        </w:rPr>
      </w:pPr>
    </w:p>
    <w:p w14:paraId="5D5ED11E">
      <w:pPr>
        <w:snapToGrid w:val="0"/>
        <w:spacing w:line="360" w:lineRule="auto"/>
        <w:jc w:val="center"/>
        <w:outlineLvl w:val="0"/>
        <w:rPr>
          <w:rFonts w:ascii="宋体" w:hAnsi="宋体" w:cs="宋体"/>
          <w:b/>
          <w:color w:val="auto"/>
          <w:sz w:val="32"/>
          <w:szCs w:val="20"/>
          <w:highlight w:val="none"/>
        </w:rPr>
      </w:pPr>
      <w:bookmarkStart w:id="25" w:name="_Toc27707"/>
      <w:bookmarkStart w:id="26" w:name="_Toc23723"/>
      <w:r>
        <w:rPr>
          <w:rFonts w:hint="eastAsia" w:ascii="宋体" w:hAnsi="宋体" w:cs="宋体"/>
          <w:b/>
          <w:color w:val="auto"/>
          <w:sz w:val="32"/>
          <w:szCs w:val="20"/>
          <w:highlight w:val="none"/>
        </w:rPr>
        <w:t>三、提交响应文件</w:t>
      </w:r>
      <w:bookmarkEnd w:id="25"/>
      <w:bookmarkEnd w:id="26"/>
    </w:p>
    <w:p w14:paraId="19895BD8">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7.采购文件的获取</w:t>
      </w:r>
    </w:p>
    <w:p w14:paraId="45952F2E">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详见竞争性磋商公告中获取采购文件的时间期限、地点、方式及采购文件售价。</w:t>
      </w:r>
    </w:p>
    <w:p w14:paraId="073FDD05">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8.磋商前答疑会或现场考察</w:t>
      </w:r>
    </w:p>
    <w:p w14:paraId="380EAC1C">
      <w:pPr>
        <w:pStyle w:val="3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25ED76DB">
      <w:pPr>
        <w:pStyle w:val="35"/>
        <w:spacing w:line="360" w:lineRule="auto"/>
        <w:rPr>
          <w:rFonts w:hAnsi="宋体" w:cs="宋体"/>
          <w:b/>
          <w:color w:val="auto"/>
          <w:szCs w:val="24"/>
          <w:highlight w:val="none"/>
        </w:rPr>
      </w:pPr>
      <w:r>
        <w:rPr>
          <w:rFonts w:hint="eastAsia" w:hAnsi="宋体" w:cs="宋体"/>
          <w:b/>
          <w:color w:val="auto"/>
          <w:kern w:val="28"/>
          <w:sz w:val="24"/>
          <w:szCs w:val="24"/>
          <w:highlight w:val="none"/>
        </w:rPr>
        <w:t>9.磋商保证金</w:t>
      </w:r>
    </w:p>
    <w:p w14:paraId="21F56A61">
      <w:pPr>
        <w:pStyle w:val="18"/>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本项目不需缴纳磋商保证金。</w:t>
      </w:r>
    </w:p>
    <w:p w14:paraId="5EFED544">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10.响应文件的语言</w:t>
      </w:r>
    </w:p>
    <w:p w14:paraId="71487D39">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响应文件及供应商与采购有关的来往通知、函件和文件均应使用中文。</w:t>
      </w:r>
    </w:p>
    <w:p w14:paraId="04F8E6A7">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11.响应文件的组成</w:t>
      </w:r>
    </w:p>
    <w:p w14:paraId="5BB53A5B">
      <w:pPr>
        <w:snapToGrid w:val="0"/>
        <w:spacing w:line="360" w:lineRule="auto"/>
        <w:ind w:firstLine="482" w:firstLineChars="200"/>
        <w:rPr>
          <w:rFonts w:ascii="宋体" w:hAnsi="宋体" w:cs="宋体"/>
          <w:color w:val="auto"/>
          <w:sz w:val="24"/>
          <w:highlight w:val="none"/>
        </w:rPr>
      </w:pPr>
      <w:r>
        <w:rPr>
          <w:rFonts w:hint="eastAsia" w:ascii="宋体" w:hAnsi="宋体" w:cs="宋体"/>
          <w:b/>
          <w:bCs/>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528C9CE9">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满足《中华人民共和国政府采购法》第二十二条规定；未被“信用中国”（www.creditchina.gov.cn)、中国政府采购网（www.ccgp.gov.cn）列入失信被执行人、重大税收违法案件当事人名单、政府采购严重违法失信行为记录名单：</w:t>
      </w:r>
    </w:p>
    <w:p w14:paraId="776C670A">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 xml:space="preserve">（1）营业执照(或事业法人登记证书或其它工商等登记证明材料；自然人参与政府采购，提供身份证)复印件； </w:t>
      </w:r>
    </w:p>
    <w:p w14:paraId="14B9E70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（2）符合参加政府采购活动应当具备的一般条件的承诺函。</w:t>
      </w:r>
    </w:p>
    <w:p w14:paraId="3AE04C03">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27" w:name="_Hlk101259339"/>
      <w:r>
        <w:rPr>
          <w:rFonts w:hint="eastAsia" w:ascii="宋体" w:hAnsi="宋体" w:cs="宋体"/>
          <w:snapToGrid w:val="0"/>
          <w:color w:val="auto"/>
          <w:kern w:val="28"/>
          <w:sz w:val="24"/>
          <w:szCs w:val="20"/>
          <w:highlight w:val="none"/>
        </w:rPr>
        <w:t>联合协议</w:t>
      </w:r>
      <w:bookmarkStart w:id="28" w:name="_Hlk101257010"/>
      <w:r>
        <w:rPr>
          <w:rFonts w:hint="eastAsia" w:ascii="宋体" w:hAnsi="宋体" w:cs="宋体"/>
          <w:snapToGrid w:val="0"/>
          <w:color w:val="auto"/>
          <w:kern w:val="28"/>
          <w:sz w:val="24"/>
          <w:szCs w:val="20"/>
          <w:highlight w:val="none"/>
        </w:rPr>
        <w:t>（如果有)</w:t>
      </w:r>
      <w:bookmarkEnd w:id="27"/>
      <w:bookmarkEnd w:id="28"/>
      <w:r>
        <w:rPr>
          <w:rFonts w:hint="eastAsia" w:ascii="宋体" w:hAnsi="宋体" w:cs="宋体"/>
          <w:snapToGrid w:val="0"/>
          <w:color w:val="auto"/>
          <w:kern w:val="28"/>
          <w:sz w:val="24"/>
          <w:szCs w:val="20"/>
          <w:highlight w:val="none"/>
        </w:rPr>
        <w:t>；</w:t>
      </w:r>
    </w:p>
    <w:p w14:paraId="49D0D479">
      <w:pPr>
        <w:snapToGrid w:val="0"/>
        <w:spacing w:line="360" w:lineRule="auto"/>
        <w:ind w:firstLine="960" w:firstLineChars="400"/>
        <w:rPr>
          <w:rFonts w:ascii="宋体" w:hAnsi="宋体" w:cs="宋体"/>
          <w:snapToGrid w:val="0"/>
          <w:color w:val="auto"/>
          <w:kern w:val="28"/>
          <w:sz w:val="24"/>
          <w:szCs w:val="20"/>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w:t>
      </w:r>
    </w:p>
    <w:p w14:paraId="6B740770">
      <w:pPr>
        <w:snapToGrid w:val="0"/>
        <w:spacing w:line="360" w:lineRule="auto"/>
        <w:ind w:firstLine="960" w:firstLineChars="40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工程全部由符合政策要求的中小微企业承建，提供《中小企业声明函》或《残疾人福利性单位声明函》或提供由省级以上监狱管理局、戒毒管理局（含新疆生产建设兵团）出具的属于监狱企业证明文件的，视同为小型、微型企业。</w:t>
      </w:r>
    </w:p>
    <w:p w14:paraId="5D4E3997">
      <w:pPr>
        <w:snapToGrid w:val="0"/>
        <w:spacing w:line="360" w:lineRule="auto"/>
        <w:ind w:firstLine="960" w:firstLineChars="400"/>
        <w:rPr>
          <w:rFonts w:ascii="宋体" w:hAnsi="宋体" w:cs="宋体"/>
          <w:color w:val="auto"/>
          <w:sz w:val="24"/>
          <w:highlight w:val="none"/>
        </w:rPr>
      </w:pPr>
      <w:r>
        <w:rPr>
          <w:rFonts w:hint="eastAsia" w:ascii="宋体" w:hAnsi="宋体" w:cs="宋体"/>
          <w:snapToGrid w:val="0"/>
          <w:color w:val="auto"/>
          <w:kern w:val="28"/>
          <w:sz w:val="24"/>
          <w:szCs w:val="20"/>
          <w:highlight w:val="none"/>
        </w:rPr>
        <w:t>如果以联合体形式或合同分包形式参加的，提供联合协议或分包意向协议和相应的提供《中小企业声明函》或或《残疾人福利性单位声明函》或提供由省级以上监狱管理局、戒毒管理局（含新疆生产建设兵团）出具的属于监狱企业证明文件的，视同为小型、微型企业。</w:t>
      </w:r>
    </w:p>
    <w:p w14:paraId="1D0430E5">
      <w:pPr>
        <w:snapToGrid w:val="0"/>
        <w:spacing w:line="360" w:lineRule="auto"/>
        <w:ind w:firstLine="960" w:firstLineChars="400"/>
        <w:rPr>
          <w:rFonts w:ascii="宋体" w:hAnsi="宋体" w:cs="宋体"/>
          <w:snapToGrid w:val="0"/>
          <w:color w:val="auto"/>
          <w:kern w:val="28"/>
          <w:sz w:val="24"/>
          <w:szCs w:val="20"/>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w:t>
      </w:r>
    </w:p>
    <w:p w14:paraId="1813B1B1">
      <w:pPr>
        <w:snapToGrid w:val="0"/>
        <w:spacing w:line="36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（1）须具有</w:t>
      </w:r>
      <w:r>
        <w:rPr>
          <w:rFonts w:hint="eastAsia" w:ascii="宋体" w:hAnsi="宋体" w:eastAsia="宋体" w:cs="宋体"/>
          <w:b w:val="0"/>
          <w:bCs w:val="0"/>
          <w:color w:val="auto"/>
          <w:sz w:val="24"/>
          <w:highlight w:val="none"/>
          <w:lang w:eastAsia="zh-CN"/>
        </w:rPr>
        <w:t>市政公用工程施工总承包三级及以上资质</w:t>
      </w:r>
      <w:r>
        <w:rPr>
          <w:rFonts w:hint="eastAsia" w:ascii="宋体" w:hAnsi="宋体" w:eastAsia="宋体" w:cs="宋体"/>
          <w:b w:val="0"/>
          <w:bCs w:val="0"/>
          <w:color w:val="auto"/>
          <w:sz w:val="24"/>
          <w:highlight w:val="none"/>
        </w:rPr>
        <w:t>；</w:t>
      </w:r>
    </w:p>
    <w:p w14:paraId="1A6E62EF">
      <w:pPr>
        <w:pStyle w:val="971"/>
        <w:snapToGrid w:val="0"/>
        <w:ind w:left="479" w:leftChars="228" w:firstLine="0" w:firstLineChars="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（2）须具有安全生产许可证，且在有效期内；</w:t>
      </w:r>
    </w:p>
    <w:p w14:paraId="38A4EA3C">
      <w:pPr>
        <w:pStyle w:val="971"/>
        <w:snapToGrid w:val="0"/>
        <w:ind w:left="479" w:leftChars="228" w:firstLine="0" w:firstLineChars="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w:t>
      </w:r>
      <w:r>
        <w:rPr>
          <w:rFonts w:hint="eastAsia" w:ascii="宋体" w:hAnsi="宋体" w:eastAsia="宋体" w:cs="宋体"/>
          <w:b w:val="0"/>
          <w:bCs w:val="0"/>
          <w:color w:val="auto"/>
          <w:highlight w:val="none"/>
        </w:rPr>
        <w:t>项目经理要求：本项目拟派项目经理须具备</w:t>
      </w:r>
      <w:r>
        <w:rPr>
          <w:rFonts w:hint="eastAsia" w:ascii="宋体" w:hAnsi="宋体" w:eastAsia="宋体" w:cs="宋体"/>
          <w:b w:val="0"/>
          <w:bCs w:val="0"/>
          <w:color w:val="auto"/>
          <w:highlight w:val="none"/>
          <w:lang w:eastAsia="zh-CN"/>
        </w:rPr>
        <w:t>市政公用工程二级</w:t>
      </w:r>
      <w:r>
        <w:rPr>
          <w:rFonts w:hint="eastAsia" w:ascii="宋体" w:hAnsi="宋体" w:eastAsia="宋体" w:cs="宋体"/>
          <w:b w:val="0"/>
          <w:bCs w:val="0"/>
          <w:color w:val="auto"/>
          <w:highlight w:val="none"/>
        </w:rPr>
        <w:t>（含）以上建造师注册证书和“三类人员”B类证书。</w:t>
      </w:r>
    </w:p>
    <w:p w14:paraId="09003D53">
      <w:pPr>
        <w:snapToGrid w:val="0"/>
        <w:spacing w:line="360" w:lineRule="auto"/>
        <w:ind w:firstLine="480" w:firstLineChars="200"/>
        <w:rPr>
          <w:rFonts w:ascii="宋体" w:hAnsi="宋体" w:cs="宋体"/>
          <w:color w:val="auto"/>
          <w:sz w:val="24"/>
          <w:highlight w:val="none"/>
        </w:rPr>
      </w:pP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val="en-US" w:eastAsia="zh-CN"/>
        </w:rPr>
        <w:t>4</w:t>
      </w:r>
      <w:r>
        <w:rPr>
          <w:rFonts w:hint="eastAsia" w:ascii="宋体" w:hAnsi="宋体" w:eastAsia="宋体" w:cs="宋体"/>
          <w:b w:val="0"/>
          <w:bCs w:val="0"/>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宋体" w:hAnsi="宋体" w:cs="宋体"/>
          <w:snapToGrid w:val="0"/>
          <w:color w:val="auto"/>
          <w:kern w:val="28"/>
          <w:sz w:val="24"/>
          <w:szCs w:val="20"/>
          <w:highlight w:val="none"/>
        </w:rPr>
        <w:t>。</w:t>
      </w:r>
    </w:p>
    <w:p w14:paraId="693D52EB">
      <w:pPr>
        <w:snapToGrid w:val="0"/>
        <w:spacing w:line="360" w:lineRule="auto"/>
        <w:ind w:firstLine="482" w:firstLineChars="200"/>
        <w:rPr>
          <w:rFonts w:ascii="宋体" w:hAnsi="宋体" w:cs="宋体"/>
          <w:b/>
          <w:bCs/>
          <w:color w:val="auto"/>
          <w:sz w:val="24"/>
          <w:highlight w:val="none"/>
          <w:lang w:val="zh-CN"/>
        </w:rPr>
      </w:pPr>
      <w:r>
        <w:rPr>
          <w:rFonts w:hint="eastAsia" w:ascii="宋体" w:hAnsi="宋体" w:cs="宋体"/>
          <w:b/>
          <w:bCs/>
          <w:color w:val="auto"/>
          <w:sz w:val="24"/>
          <w:highlight w:val="none"/>
          <w:lang w:val="zh-CN"/>
        </w:rPr>
        <w:t>11.</w:t>
      </w:r>
      <w:r>
        <w:rPr>
          <w:rFonts w:hint="eastAsia" w:ascii="宋体" w:hAnsi="宋体" w:cs="宋体"/>
          <w:b/>
          <w:bCs/>
          <w:color w:val="auto"/>
          <w:sz w:val="24"/>
          <w:highlight w:val="none"/>
        </w:rPr>
        <w:t>2</w:t>
      </w:r>
      <w:r>
        <w:rPr>
          <w:rFonts w:hint="eastAsia" w:ascii="宋体" w:hAnsi="宋体" w:cs="宋体"/>
          <w:b/>
          <w:bCs/>
          <w:color w:val="auto"/>
          <w:sz w:val="24"/>
          <w:highlight w:val="none"/>
          <w:lang w:val="zh-CN"/>
        </w:rPr>
        <w:t xml:space="preserve">  </w:t>
      </w:r>
      <w:r>
        <w:rPr>
          <w:rFonts w:hint="eastAsia" w:ascii="宋体" w:hAnsi="宋体" w:cs="宋体"/>
          <w:b/>
          <w:bCs/>
          <w:color w:val="auto"/>
          <w:sz w:val="24"/>
          <w:highlight w:val="none"/>
        </w:rPr>
        <w:t>商务技术</w:t>
      </w:r>
      <w:r>
        <w:rPr>
          <w:rFonts w:hint="eastAsia" w:ascii="宋体" w:hAnsi="宋体" w:cs="宋体"/>
          <w:b/>
          <w:bCs/>
          <w:color w:val="auto"/>
          <w:sz w:val="24"/>
          <w:highlight w:val="none"/>
          <w:lang w:val="zh-CN"/>
        </w:rPr>
        <w:t>文件：</w:t>
      </w:r>
    </w:p>
    <w:p w14:paraId="70A3034B">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11.2.1响应函；</w:t>
      </w:r>
      <w:r>
        <w:rPr>
          <w:rFonts w:hint="eastAsia" w:ascii="宋体" w:hAnsi="宋体" w:cs="宋体"/>
          <w:color w:val="auto"/>
          <w:sz w:val="24"/>
          <w:highlight w:val="none"/>
          <w:lang w:val="zh-CN"/>
        </w:rPr>
        <w:t xml:space="preserve"> </w:t>
      </w:r>
    </w:p>
    <w:p w14:paraId="38C2531A">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11FAD3DB">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11.2.3分包意向协议（如果有)；</w:t>
      </w:r>
    </w:p>
    <w:p w14:paraId="5E9E3001">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11.2.4符合性审查资料；</w:t>
      </w:r>
    </w:p>
    <w:p w14:paraId="75A48016">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11.2.5评审标准相应的商务技术资料；</w:t>
      </w:r>
    </w:p>
    <w:p w14:paraId="42D2B12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11.2.6商务技术偏离表；</w:t>
      </w:r>
    </w:p>
    <w:p w14:paraId="27E2BAAD">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40203758">
      <w:pPr>
        <w:snapToGrid w:val="0"/>
        <w:spacing w:line="360" w:lineRule="auto"/>
        <w:ind w:firstLine="482" w:firstLineChars="200"/>
        <w:rPr>
          <w:rFonts w:ascii="宋体" w:hAnsi="宋体" w:cs="宋体"/>
          <w:color w:val="auto"/>
          <w:sz w:val="24"/>
          <w:highlight w:val="none"/>
          <w:u w:val="single"/>
          <w:lang w:val="zh-CN"/>
        </w:rPr>
      </w:pPr>
      <w:r>
        <w:rPr>
          <w:rFonts w:hint="eastAsia" w:ascii="宋体" w:hAnsi="宋体" w:cs="宋体"/>
          <w:b/>
          <w:bCs/>
          <w:color w:val="auto"/>
          <w:kern w:val="0"/>
          <w:sz w:val="24"/>
          <w:highlight w:val="none"/>
          <w:lang w:val="zh-CN"/>
        </w:rPr>
        <w:t>11.</w:t>
      </w:r>
      <w:r>
        <w:rPr>
          <w:rFonts w:hint="eastAsia" w:ascii="宋体" w:hAnsi="宋体" w:cs="宋体"/>
          <w:b/>
          <w:bCs/>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2EF80329">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11.3.1报价单；</w:t>
      </w:r>
    </w:p>
    <w:p w14:paraId="7B9E0DB7">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11.3.2已标价工程量清单；</w:t>
      </w:r>
    </w:p>
    <w:p w14:paraId="79810CCE">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11.3.3中小企业声明函。</w:t>
      </w:r>
    </w:p>
    <w:p w14:paraId="66D52741">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11.3.4 报价情况说明（如供应商报价低于项目预算50%的，应当提交本文档，详细阐述不影响产品质量或者诚信履约的具体原因）。</w:t>
      </w:r>
    </w:p>
    <w:p w14:paraId="1A4FE286">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响应文件含有采购人不能接受的附加条件的，响应文件无效；</w:t>
      </w:r>
    </w:p>
    <w:p w14:paraId="05B1F677">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供应商提供虚假材料的，响应文件无效。</w:t>
      </w:r>
    </w:p>
    <w:p w14:paraId="1748E729">
      <w:pPr>
        <w:spacing w:line="360" w:lineRule="auto"/>
        <w:ind w:firstLine="720" w:firstLineChars="300"/>
        <w:rPr>
          <w:rFonts w:ascii="宋体" w:hAnsi="宋体" w:cs="宋体"/>
          <w:b/>
          <w:color w:val="auto"/>
          <w:sz w:val="24"/>
          <w:szCs w:val="21"/>
          <w:highlight w:val="none"/>
        </w:rPr>
      </w:pPr>
      <w:r>
        <w:rPr>
          <w:rFonts w:hint="eastAsia"/>
          <w:color w:val="auto"/>
          <w:sz w:val="24"/>
          <w:highlight w:val="none"/>
          <w:shd w:val="clear" w:color="auto" w:fill="FFFFFF"/>
        </w:rPr>
        <w:t>供应商应对响应文件中材料的真实性、合法性负责。</w:t>
      </w:r>
    </w:p>
    <w:p w14:paraId="62D8BEA6">
      <w:pPr>
        <w:pStyle w:val="133"/>
        <w:snapToGrid w:val="0"/>
        <w:spacing w:before="0"/>
        <w:ind w:firstLine="0" w:firstLineChars="0"/>
        <w:outlineLvl w:val="0"/>
        <w:rPr>
          <w:rFonts w:ascii="宋体" w:hAnsi="宋体" w:cs="宋体"/>
          <w:b/>
          <w:color w:val="auto"/>
          <w:szCs w:val="24"/>
          <w:highlight w:val="none"/>
        </w:rPr>
      </w:pPr>
      <w:bookmarkStart w:id="29" w:name="_Toc9914"/>
      <w:bookmarkStart w:id="30" w:name="_Toc32065"/>
      <w:r>
        <w:rPr>
          <w:rFonts w:hint="eastAsia" w:ascii="宋体" w:hAnsi="宋体" w:cs="宋体"/>
          <w:b/>
          <w:color w:val="auto"/>
          <w:szCs w:val="24"/>
          <w:highlight w:val="none"/>
        </w:rPr>
        <w:t>12</w:t>
      </w:r>
      <w:r>
        <w:rPr>
          <w:rFonts w:hint="eastAsia" w:ascii="宋体" w:hAnsi="宋体" w:cs="宋体"/>
          <w:b/>
          <w:color w:val="auto"/>
          <w:kern w:val="0"/>
          <w:szCs w:val="24"/>
          <w:highlight w:val="none"/>
        </w:rPr>
        <w:t>.</w:t>
      </w:r>
      <w:r>
        <w:rPr>
          <w:rFonts w:hint="eastAsia" w:ascii="宋体" w:hAnsi="宋体" w:cs="宋体"/>
          <w:b/>
          <w:color w:val="auto"/>
          <w:szCs w:val="24"/>
          <w:highlight w:val="none"/>
        </w:rPr>
        <w:t>响应文件的编制</w:t>
      </w:r>
      <w:bookmarkEnd w:id="29"/>
      <w:bookmarkEnd w:id="30"/>
    </w:p>
    <w:p w14:paraId="3016CD55">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75D0065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489087AE">
      <w:pPr>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6BB20815">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13.响应文件的签署、盖章</w:t>
      </w:r>
    </w:p>
    <w:p w14:paraId="27ED00B8">
      <w:pPr>
        <w:pStyle w:val="133"/>
        <w:snapToGrid w:val="0"/>
        <w:spacing w:before="0"/>
        <w:ind w:firstLine="480"/>
        <w:rPr>
          <w:rFonts w:ascii="宋体" w:hAnsi="宋体" w:cs="宋体"/>
          <w:b/>
          <w:color w:val="auto"/>
          <w:highlight w:val="none"/>
        </w:rPr>
      </w:pPr>
      <w:r>
        <w:rPr>
          <w:rFonts w:hint="eastAsia" w:ascii="宋体" w:hAnsi="宋体" w:cs="宋体"/>
          <w:color w:val="auto"/>
          <w:szCs w:val="24"/>
          <w:highlight w:val="none"/>
        </w:rPr>
        <w:t>13.1响应文件按照采购文件第六部分格式要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▲供应商的响应文件未按照采购文件要求签署、盖章的，其响应文件无效</w:t>
      </w:r>
      <w:r>
        <w:rPr>
          <w:rFonts w:hint="eastAsia" w:ascii="宋体" w:hAnsi="宋体" w:cs="宋体"/>
          <w:color w:val="auto"/>
          <w:szCs w:val="24"/>
          <w:highlight w:val="none"/>
        </w:rPr>
        <w:t>。</w:t>
      </w:r>
    </w:p>
    <w:p w14:paraId="4A416CAF">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4AF3473F">
      <w:pPr>
        <w:pStyle w:val="133"/>
        <w:snapToGrid w:val="0"/>
        <w:spacing w:before="0"/>
        <w:ind w:firstLine="480"/>
        <w:rPr>
          <w:rFonts w:ascii="宋体" w:hAnsi="宋体" w:cs="宋体"/>
          <w:color w:val="auto"/>
          <w:szCs w:val="24"/>
          <w:highlight w:val="none"/>
        </w:rPr>
      </w:pPr>
      <w:r>
        <w:rPr>
          <w:rFonts w:hint="eastAsia" w:ascii="宋体" w:hAnsi="宋体" w:cs="宋体"/>
          <w:color w:val="auto"/>
          <w:highlight w:val="none"/>
        </w:rPr>
        <w:t>13.3采购文件对响应文件签署、盖章的要求适用于电子签名。</w:t>
      </w:r>
    </w:p>
    <w:p w14:paraId="72011546">
      <w:pPr>
        <w:pStyle w:val="133"/>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14.响应文件的提交、补充、修改、撤回</w:t>
      </w:r>
    </w:p>
    <w:p w14:paraId="2E9A1305">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67D87291">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75B01703">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7F6FD555">
      <w:pPr>
        <w:pStyle w:val="35"/>
        <w:snapToGrid w:val="0"/>
        <w:spacing w:line="360" w:lineRule="auto"/>
        <w:rPr>
          <w:rFonts w:hAnsi="宋体" w:cs="宋体"/>
          <w:b/>
          <w:color w:val="auto"/>
          <w:sz w:val="24"/>
          <w:szCs w:val="24"/>
          <w:highlight w:val="none"/>
        </w:rPr>
      </w:pPr>
      <w:r>
        <w:rPr>
          <w:rFonts w:hint="eastAsia" w:hAnsi="宋体" w:cs="宋体"/>
          <w:b/>
          <w:color w:val="auto"/>
          <w:sz w:val="24"/>
          <w:szCs w:val="24"/>
          <w:highlight w:val="none"/>
        </w:rPr>
        <w:t>15.备份响应文件</w:t>
      </w:r>
    </w:p>
    <w:p w14:paraId="005818D7">
      <w:pPr>
        <w:pStyle w:val="35"/>
        <w:snapToGrid w:val="0"/>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hAnsi="宋体" w:cs="宋体"/>
          <w:b/>
          <w:color w:val="auto"/>
          <w:sz w:val="24"/>
          <w:szCs w:val="24"/>
          <w:highlight w:val="none"/>
        </w:rPr>
        <w:t>但采购人、采购代理机构不强制或变相强制供应商提交备份响应文件。</w:t>
      </w:r>
    </w:p>
    <w:p w14:paraId="4EBDA66E">
      <w:pPr>
        <w:pStyle w:val="35"/>
        <w:snapToGrid w:val="0"/>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15.2备份响应文件须在“政采云投标客户端”制作生成，并储存在</w:t>
      </w:r>
      <w:r>
        <w:rPr>
          <w:rFonts w:hint="eastAsia" w:hAnsi="宋体" w:cs="宋体"/>
          <w:color w:val="auto"/>
          <w:sz w:val="24"/>
          <w:highlight w:val="none"/>
        </w:rPr>
        <w:t>DVD光盘等存储介质</w:t>
      </w:r>
      <w:r>
        <w:rPr>
          <w:rFonts w:hint="eastAsia" w:hAnsi="宋体" w:cs="宋体"/>
          <w:color w:val="auto"/>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存储、密封规定的备份响应文件将被视为无效或者被拒绝接收。</w:t>
      </w:r>
    </w:p>
    <w:p w14:paraId="5CA697E3">
      <w:pPr>
        <w:pStyle w:val="35"/>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7E1DC417">
      <w:pPr>
        <w:pStyle w:val="35"/>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auto"/>
          <w:sz w:val="24"/>
          <w:szCs w:val="24"/>
          <w:highlight w:val="none"/>
        </w:rPr>
        <w:t>采购文件第二部分供应商须知前附表规定的备份响应文件送达地点；</w:t>
      </w:r>
      <w:r>
        <w:rPr>
          <w:rFonts w:hint="eastAsia" w:hAnsi="宋体" w:cs="宋体"/>
          <w:color w:val="auto"/>
          <w:sz w:val="24"/>
          <w:szCs w:val="24"/>
          <w:highlight w:val="none"/>
        </w:rPr>
        <w:t>送达时间以签收人签收时间为准。采购代理机构将拒绝接受逾期送达的备份响应文件。邮寄过程中，电子备份响应文件发生泄露、遗失、损坏或延期送达等情况的，由供应商自行负责。</w:t>
      </w:r>
    </w:p>
    <w:p w14:paraId="56F8A462">
      <w:pPr>
        <w:pStyle w:val="35"/>
        <w:snapToGrid w:val="0"/>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15.5供应商仅提交备份响应文件，未在电子交易平台传输递交响应文件的，响应文件无效。</w:t>
      </w:r>
    </w:p>
    <w:p w14:paraId="1BC73186">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16.响应文件的无效处理</w:t>
      </w:r>
    </w:p>
    <w:p w14:paraId="43C3A710">
      <w:pPr>
        <w:pStyle w:val="26"/>
        <w:spacing w:line="360" w:lineRule="auto"/>
        <w:ind w:firstLine="360" w:firstLineChars="150"/>
        <w:rPr>
          <w:rFonts w:cs="宋体"/>
          <w:color w:val="auto"/>
          <w:szCs w:val="21"/>
          <w:highlight w:val="none"/>
        </w:rPr>
      </w:pPr>
      <w:r>
        <w:rPr>
          <w:rFonts w:hint="eastAsia" w:cs="宋体"/>
          <w:color w:val="auto"/>
          <w:szCs w:val="21"/>
          <w:highlight w:val="none"/>
        </w:rPr>
        <w:t>有采购文件第四部分</w:t>
      </w:r>
      <w:r>
        <w:rPr>
          <w:rFonts w:hint="eastAsia" w:cs="宋体"/>
          <w:color w:val="auto"/>
          <w:highlight w:val="none"/>
        </w:rPr>
        <w:t>4.2规定</w:t>
      </w:r>
      <w:r>
        <w:rPr>
          <w:rFonts w:hint="eastAsia" w:cs="宋体"/>
          <w:color w:val="auto"/>
          <w:szCs w:val="21"/>
          <w:highlight w:val="none"/>
        </w:rPr>
        <w:t>的情形之一的，响应文件无效：</w:t>
      </w:r>
    </w:p>
    <w:p w14:paraId="43ECF24B">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17.响应文件有效期</w:t>
      </w:r>
    </w:p>
    <w:p w14:paraId="74180D25">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17.1响应文件有效期为从提交响应文件的截止之日起90天。▲</w:t>
      </w:r>
      <w:r>
        <w:rPr>
          <w:rFonts w:hint="eastAsia" w:ascii="宋体" w:hAnsi="宋体" w:cs="宋体"/>
          <w:b/>
          <w:color w:val="auto"/>
          <w:sz w:val="24"/>
          <w:szCs w:val="20"/>
          <w:highlight w:val="none"/>
        </w:rPr>
        <w:t>供应商的响应文件中承</w:t>
      </w:r>
      <w:r>
        <w:rPr>
          <w:rFonts w:hint="eastAsia" w:ascii="宋体" w:hAnsi="宋体" w:cs="宋体"/>
          <w:b/>
          <w:color w:val="auto"/>
          <w:sz w:val="24"/>
          <w:szCs w:val="21"/>
          <w:highlight w:val="none"/>
        </w:rPr>
        <w:t>诺的响应文件有效期少于采购文件中载明的响应文件有效期的，响应文件无效。</w:t>
      </w:r>
    </w:p>
    <w:p w14:paraId="59BD45D7">
      <w:pPr>
        <w:pStyle w:val="133"/>
        <w:spacing w:before="0"/>
        <w:ind w:firstLine="480"/>
        <w:rPr>
          <w:rFonts w:ascii="宋体" w:hAnsi="宋体" w:cs="宋体"/>
          <w:color w:val="auto"/>
          <w:highlight w:val="none"/>
        </w:rPr>
      </w:pPr>
      <w:r>
        <w:rPr>
          <w:rFonts w:hint="eastAsia" w:ascii="宋体" w:hAnsi="宋体" w:cs="宋体"/>
          <w:color w:val="auto"/>
          <w:highlight w:val="none"/>
        </w:rPr>
        <w:t>17.2响应文件合格投递后，自响应文件提交截止时间起，在响应文件有效期内有效。</w:t>
      </w:r>
    </w:p>
    <w:p w14:paraId="4D2D3D9E">
      <w:pPr>
        <w:pStyle w:val="133"/>
        <w:spacing w:before="0"/>
        <w:ind w:firstLine="480"/>
        <w:rPr>
          <w:rFonts w:ascii="宋体" w:hAnsi="宋体" w:cs="宋体"/>
          <w:color w:val="auto"/>
          <w:highlight w:val="none"/>
        </w:rPr>
      </w:pPr>
      <w:r>
        <w:rPr>
          <w:rFonts w:hint="eastAsia" w:ascii="宋体" w:hAnsi="宋体" w:cs="宋体"/>
          <w:color w:val="auto"/>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5BA1C18B">
      <w:pPr>
        <w:snapToGrid w:val="0"/>
        <w:spacing w:line="360" w:lineRule="auto"/>
        <w:jc w:val="center"/>
        <w:outlineLvl w:val="0"/>
        <w:rPr>
          <w:rFonts w:ascii="宋体" w:hAnsi="宋体" w:cs="宋体"/>
          <w:b/>
          <w:color w:val="auto"/>
          <w:sz w:val="32"/>
          <w:szCs w:val="20"/>
          <w:highlight w:val="none"/>
        </w:rPr>
      </w:pPr>
      <w:bookmarkStart w:id="31" w:name="_Toc235"/>
      <w:bookmarkStart w:id="32" w:name="_Toc21858"/>
      <w:r>
        <w:rPr>
          <w:rFonts w:hint="eastAsia" w:ascii="宋体" w:hAnsi="宋体" w:cs="宋体"/>
          <w:b/>
          <w:color w:val="auto"/>
          <w:sz w:val="32"/>
          <w:szCs w:val="20"/>
          <w:highlight w:val="none"/>
        </w:rPr>
        <w:t>四、响应文件开启、资格审查与信用信息查询</w:t>
      </w:r>
      <w:bookmarkEnd w:id="31"/>
      <w:bookmarkEnd w:id="32"/>
    </w:p>
    <w:p w14:paraId="678AE7F5">
      <w:pPr>
        <w:pStyle w:val="560"/>
        <w:spacing w:before="0" w:line="360" w:lineRule="auto"/>
        <w:ind w:left="0" w:firstLine="0"/>
        <w:contextualSpacing/>
        <w:rPr>
          <w:rFonts w:ascii="宋体" w:hAnsi="宋体" w:cs="宋体"/>
          <w:color w:val="auto"/>
          <w:sz w:val="24"/>
          <w:highlight w:val="none"/>
        </w:rPr>
      </w:pPr>
      <w:r>
        <w:rPr>
          <w:rFonts w:hint="eastAsia" w:ascii="宋体" w:hAnsi="宋体" w:cs="宋体"/>
          <w:b/>
          <w:color w:val="auto"/>
          <w:sz w:val="24"/>
          <w:szCs w:val="24"/>
          <w:highlight w:val="none"/>
        </w:rPr>
        <w:t>18.响应文件开启</w:t>
      </w:r>
      <w:r>
        <w:rPr>
          <w:rFonts w:hint="eastAsia" w:ascii="宋体" w:hAnsi="宋体" w:cs="宋体"/>
          <w:color w:val="auto"/>
          <w:sz w:val="24"/>
          <w:highlight w:val="none"/>
        </w:rPr>
        <w:t xml:space="preserve"> </w:t>
      </w:r>
    </w:p>
    <w:p w14:paraId="56F18283">
      <w:pPr>
        <w:pStyle w:val="560"/>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18.1采购代理机构按照采购文件规定的时间通过电子交易平台组织响应文件开启，所有供应商均应当准时在线参加。供应商不足3家的，不得开启。</w:t>
      </w:r>
    </w:p>
    <w:p w14:paraId="0A28B3A2">
      <w:pPr>
        <w:pStyle w:val="560"/>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568011BC">
      <w:pPr>
        <w:pStyle w:val="560"/>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0A3548DE">
      <w:pPr>
        <w:pStyle w:val="560"/>
        <w:spacing w:before="0" w:line="360" w:lineRule="auto"/>
        <w:ind w:left="0" w:firstLine="0"/>
        <w:contextualSpacing/>
        <w:rPr>
          <w:rFonts w:ascii="宋体" w:hAnsi="宋体" w:cs="宋体"/>
          <w:b/>
          <w:color w:val="auto"/>
          <w:sz w:val="24"/>
          <w:szCs w:val="24"/>
          <w:highlight w:val="none"/>
        </w:rPr>
      </w:pPr>
      <w:r>
        <w:rPr>
          <w:rFonts w:hint="eastAsia" w:ascii="宋体" w:hAnsi="宋体" w:cs="宋体"/>
          <w:b/>
          <w:color w:val="auto"/>
          <w:sz w:val="24"/>
          <w:szCs w:val="24"/>
          <w:highlight w:val="none"/>
        </w:rPr>
        <w:t>19.资格审查</w:t>
      </w:r>
    </w:p>
    <w:p w14:paraId="393931E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19.1</w:t>
      </w:r>
      <w:r>
        <w:rPr>
          <w:rFonts w:hint="eastAsia" w:ascii="宋体" w:hAnsi="宋体" w:cs="宋体"/>
          <w:color w:val="auto"/>
          <w:sz w:val="24"/>
          <w:highlight w:val="none"/>
        </w:rPr>
        <w:t>采购人、采购代理机构或磋商小组依据法律法规和采购文件的规定，对供应商的资格进行审查。</w:t>
      </w:r>
    </w:p>
    <w:p w14:paraId="623B7EA5">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19.2供应商未按照采购文件要求提供与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供应商不具备采购文件中规定的资格要求，其响应文件无效。</w:t>
      </w:r>
    </w:p>
    <w:p w14:paraId="1F766E17">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rPr>
        <w:t>3对未通过资格审查的供应商，采购人或采购代理机构告知其未通过的原因。</w:t>
      </w:r>
    </w:p>
    <w:p w14:paraId="1D6A1C49">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rPr>
        <w:t>4合格供应商不足3家的，不再评审。</w:t>
      </w:r>
    </w:p>
    <w:p w14:paraId="0ACBCB47">
      <w:pPr>
        <w:pStyle w:val="133"/>
        <w:snapToGrid w:val="0"/>
        <w:spacing w:before="0"/>
        <w:ind w:firstLine="480"/>
        <w:rPr>
          <w:rFonts w:ascii="宋体" w:hAnsi="宋体" w:cs="宋体"/>
          <w:color w:val="auto"/>
          <w:highlight w:val="none"/>
        </w:rPr>
      </w:pPr>
      <w:r>
        <w:rPr>
          <w:rFonts w:hint="eastAsia" w:ascii="宋体" w:hAnsi="宋体" w:cs="宋体"/>
          <w:color w:val="auto"/>
          <w:kern w:val="0"/>
          <w:szCs w:val="24"/>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7422375">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20.信用信息查询</w:t>
      </w:r>
    </w:p>
    <w:p w14:paraId="4F570FFA">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20.1信用信息查询渠道及截止时间：采购代理机构将在资格审查时通过“信用中国”网站(www.creditchina.gov.cn)、中国政府采购网(www.ccgp.gov.cn)渠道查询供应商接受资格审查时的信用记录。</w:t>
      </w:r>
    </w:p>
    <w:p w14:paraId="5A0CC6CE">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20.2信用信息查询记录和证据留存的具体方式：现场查询的供应商的信用记录、查询结果经确认后将与采购文件一起存档。</w:t>
      </w:r>
    </w:p>
    <w:p w14:paraId="3733B6A3">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20.3信用信息的使用规则：经查询列入失信被执行人名单、重大税收违法案件当事人名单、政府采购严重违法失信行为记录名单的供应商将被拒绝参与政府采购活动。</w:t>
      </w:r>
    </w:p>
    <w:p w14:paraId="55F250F9">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4C193E6B">
      <w:pPr>
        <w:snapToGrid w:val="0"/>
        <w:spacing w:line="360" w:lineRule="auto"/>
        <w:jc w:val="center"/>
        <w:outlineLvl w:val="0"/>
        <w:rPr>
          <w:rFonts w:ascii="宋体" w:hAnsi="宋体" w:cs="宋体"/>
          <w:b/>
          <w:color w:val="auto"/>
          <w:sz w:val="32"/>
          <w:szCs w:val="20"/>
          <w:highlight w:val="none"/>
        </w:rPr>
      </w:pPr>
      <w:bookmarkStart w:id="33" w:name="_Toc1490"/>
      <w:bookmarkStart w:id="34" w:name="_Toc626"/>
      <w:r>
        <w:rPr>
          <w:rFonts w:hint="eastAsia" w:ascii="宋体" w:hAnsi="宋体" w:cs="宋体"/>
          <w:b/>
          <w:color w:val="auto"/>
          <w:sz w:val="32"/>
          <w:szCs w:val="20"/>
          <w:highlight w:val="none"/>
        </w:rPr>
        <w:t>五、评审</w:t>
      </w:r>
      <w:bookmarkEnd w:id="33"/>
      <w:bookmarkEnd w:id="34"/>
    </w:p>
    <w:p w14:paraId="7F7C602A">
      <w:pPr>
        <w:spacing w:line="360" w:lineRule="auto"/>
        <w:rPr>
          <w:rFonts w:ascii="宋体" w:hAnsi="宋体" w:cs="宋体"/>
          <w:b/>
          <w:color w:val="auto"/>
          <w:sz w:val="24"/>
          <w:highlight w:val="none"/>
        </w:rPr>
      </w:pPr>
      <w:bookmarkStart w:id="35" w:name="_Toc91899903"/>
      <w:r>
        <w:rPr>
          <w:rFonts w:hint="eastAsia" w:ascii="宋体" w:hAnsi="宋体" w:cs="宋体"/>
          <w:b/>
          <w:color w:val="auto"/>
          <w:sz w:val="24"/>
          <w:highlight w:val="none"/>
        </w:rPr>
        <w:t>21.</w:t>
      </w:r>
      <w:r>
        <w:rPr>
          <w:rFonts w:hint="eastAsia" w:ascii="宋体" w:hAnsi="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auto"/>
          <w:sz w:val="24"/>
          <w:highlight w:val="none"/>
        </w:rPr>
        <w:t>详见采购文件第四部分评审办法。</w:t>
      </w:r>
    </w:p>
    <w:p w14:paraId="61822E88">
      <w:pPr>
        <w:snapToGrid w:val="0"/>
        <w:spacing w:line="360" w:lineRule="auto"/>
        <w:jc w:val="center"/>
        <w:outlineLvl w:val="0"/>
        <w:rPr>
          <w:rFonts w:ascii="宋体" w:hAnsi="宋体" w:cs="宋体"/>
          <w:b/>
          <w:color w:val="auto"/>
          <w:sz w:val="32"/>
          <w:szCs w:val="20"/>
          <w:highlight w:val="none"/>
        </w:rPr>
      </w:pPr>
      <w:bookmarkStart w:id="36" w:name="_Toc31413"/>
      <w:bookmarkStart w:id="37" w:name="_Toc25086"/>
      <w:r>
        <w:rPr>
          <w:rFonts w:hint="eastAsia" w:ascii="宋体" w:hAnsi="宋体" w:cs="宋体"/>
          <w:b/>
          <w:color w:val="auto"/>
          <w:sz w:val="32"/>
          <w:szCs w:val="20"/>
          <w:highlight w:val="none"/>
        </w:rPr>
        <w:t>六、成交供应商确定</w:t>
      </w:r>
      <w:bookmarkEnd w:id="36"/>
      <w:bookmarkEnd w:id="37"/>
    </w:p>
    <w:p w14:paraId="5A3FFA3C">
      <w:pPr>
        <w:pStyle w:val="26"/>
        <w:spacing w:line="360" w:lineRule="auto"/>
        <w:ind w:left="479" w:hanging="479" w:hangingChars="199"/>
        <w:rPr>
          <w:rFonts w:cs="宋体"/>
          <w:b/>
          <w:color w:val="auto"/>
          <w:highlight w:val="none"/>
        </w:rPr>
      </w:pPr>
      <w:r>
        <w:rPr>
          <w:rFonts w:hint="eastAsia" w:cs="宋体"/>
          <w:b/>
          <w:color w:val="auto"/>
          <w:highlight w:val="none"/>
        </w:rPr>
        <w:t>22.确定成交供应商</w:t>
      </w:r>
    </w:p>
    <w:p w14:paraId="636FC00A">
      <w:pPr>
        <w:pStyle w:val="133"/>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51271D38">
      <w:pPr>
        <w:pStyle w:val="133"/>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23.成交通知与成交结果公告</w:t>
      </w:r>
    </w:p>
    <w:p w14:paraId="6498C229">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23.1自成交供应商确定之日起1个工作日内，采购代理机构通过电子交易平台向成交供应商发出成交通知书，同时编制发布采购结果公告。采购代理机构也可以以纸质形式进行成交通知。</w:t>
      </w:r>
    </w:p>
    <w:p w14:paraId="535D9069">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779ED1A">
      <w:pPr>
        <w:widowControl/>
        <w:shd w:val="clear" w:color="auto" w:fill="FFFFFF"/>
        <w:spacing w:line="360" w:lineRule="auto"/>
        <w:ind w:firstLine="480"/>
        <w:rPr>
          <w:rFonts w:ascii="宋体" w:hAnsi="宋体" w:cs="宋体"/>
          <w:color w:val="auto"/>
          <w:sz w:val="24"/>
          <w:highlight w:val="none"/>
        </w:rPr>
      </w:pPr>
      <w:r>
        <w:rPr>
          <w:rFonts w:hint="eastAsia" w:ascii="宋体" w:hAnsi="宋体" w:cs="宋体"/>
          <w:color w:val="auto"/>
          <w:sz w:val="24"/>
          <w:highlight w:val="none"/>
        </w:rPr>
        <w:t>23.3公告期限为1个工作日。</w:t>
      </w:r>
    </w:p>
    <w:p w14:paraId="2B89D9EF">
      <w:pPr>
        <w:widowControl/>
        <w:shd w:val="clear" w:color="auto" w:fill="FFFFFF"/>
        <w:spacing w:line="360" w:lineRule="auto"/>
        <w:ind w:firstLine="480"/>
        <w:rPr>
          <w:rFonts w:ascii="宋体" w:hAnsi="宋体" w:cs="宋体"/>
          <w:b/>
          <w:color w:val="auto"/>
          <w:sz w:val="32"/>
          <w:highlight w:val="none"/>
        </w:rPr>
      </w:pPr>
      <w:r>
        <w:rPr>
          <w:rFonts w:hint="eastAsia" w:ascii="宋体" w:hAnsi="宋体" w:cs="宋体"/>
          <w:bCs/>
          <w:color w:val="auto"/>
          <w:sz w:val="24"/>
          <w:highlight w:val="none"/>
        </w:rPr>
        <w:t>23.4由于成交供应商原因导致重新采购的，应当承担支付代理费和专家评审费等费用在内的赔偿责任。</w:t>
      </w:r>
    </w:p>
    <w:p w14:paraId="627A7758">
      <w:pPr>
        <w:snapToGrid w:val="0"/>
        <w:spacing w:line="360" w:lineRule="auto"/>
        <w:jc w:val="center"/>
        <w:outlineLvl w:val="0"/>
        <w:rPr>
          <w:rFonts w:ascii="宋体" w:hAnsi="宋体" w:cs="宋体"/>
          <w:b/>
          <w:color w:val="auto"/>
          <w:sz w:val="32"/>
          <w:szCs w:val="20"/>
          <w:highlight w:val="none"/>
        </w:rPr>
      </w:pPr>
      <w:bookmarkStart w:id="38" w:name="_Toc14181"/>
      <w:bookmarkStart w:id="39" w:name="_Toc6566"/>
      <w:r>
        <w:rPr>
          <w:rFonts w:hint="eastAsia" w:ascii="宋体" w:hAnsi="宋体" w:cs="宋体"/>
          <w:b/>
          <w:color w:val="auto"/>
          <w:sz w:val="32"/>
          <w:szCs w:val="20"/>
          <w:highlight w:val="none"/>
        </w:rPr>
        <w:t>七、合同授予</w:t>
      </w:r>
      <w:bookmarkEnd w:id="38"/>
      <w:bookmarkEnd w:id="39"/>
    </w:p>
    <w:p w14:paraId="0F415CCA">
      <w:pPr>
        <w:pStyle w:val="26"/>
        <w:snapToGrid w:val="0"/>
        <w:spacing w:line="360" w:lineRule="auto"/>
        <w:ind w:left="479" w:hanging="479" w:hangingChars="199"/>
        <w:rPr>
          <w:rFonts w:cs="宋体"/>
          <w:b/>
          <w:color w:val="auto"/>
          <w:highlight w:val="none"/>
        </w:rPr>
      </w:pPr>
      <w:r>
        <w:rPr>
          <w:rFonts w:hint="eastAsia" w:cs="宋体"/>
          <w:b/>
          <w:color w:val="auto"/>
          <w:highlight w:val="none"/>
        </w:rPr>
        <w:t>24.</w:t>
      </w:r>
      <w:r>
        <w:rPr>
          <w:rFonts w:hint="eastAsia" w:cs="宋体"/>
          <w:color w:val="auto"/>
          <w:highlight w:val="none"/>
        </w:rPr>
        <w:t>合同主要条款详见第五部分拟签订的合同文本。</w:t>
      </w:r>
    </w:p>
    <w:p w14:paraId="5991617C">
      <w:pPr>
        <w:pStyle w:val="26"/>
        <w:snapToGrid w:val="0"/>
        <w:spacing w:line="360" w:lineRule="auto"/>
        <w:ind w:left="479" w:hanging="479" w:hangingChars="199"/>
        <w:rPr>
          <w:rFonts w:cs="宋体"/>
          <w:b/>
          <w:color w:val="auto"/>
          <w:highlight w:val="none"/>
        </w:rPr>
      </w:pPr>
      <w:r>
        <w:rPr>
          <w:rFonts w:hint="eastAsia" w:cs="宋体"/>
          <w:b/>
          <w:color w:val="auto"/>
          <w:highlight w:val="none"/>
        </w:rPr>
        <w:t>25.合同的签订</w:t>
      </w:r>
    </w:p>
    <w:p w14:paraId="3955C36A">
      <w:pPr>
        <w:widowControl/>
        <w:shd w:val="clear" w:color="auto" w:fill="FFFFFF"/>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2A368C88">
      <w:pPr>
        <w:pStyle w:val="133"/>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09B9FAC7">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3ED64EB4">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3E9621E3">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25.5采购合同由采购人与成交供应商根据采购文件、响应文件等内容通过政府采购电子交易平台在线签订，自动备案。</w:t>
      </w:r>
    </w:p>
    <w:p w14:paraId="209EDAC8">
      <w:pPr>
        <w:pStyle w:val="26"/>
        <w:snapToGrid w:val="0"/>
        <w:spacing w:line="360" w:lineRule="auto"/>
        <w:ind w:left="479" w:hanging="479" w:hangingChars="199"/>
        <w:rPr>
          <w:rFonts w:cs="宋体"/>
          <w:b/>
          <w:color w:val="auto"/>
          <w:highlight w:val="none"/>
        </w:rPr>
      </w:pPr>
      <w:r>
        <w:rPr>
          <w:rFonts w:hint="eastAsia" w:cs="宋体"/>
          <w:b/>
          <w:color w:val="auto"/>
          <w:highlight w:val="none"/>
        </w:rPr>
        <w:t>26.履约保证金</w:t>
      </w:r>
    </w:p>
    <w:p w14:paraId="093BF1EB">
      <w:pPr>
        <w:tabs>
          <w:tab w:val="left" w:pos="0"/>
        </w:tabs>
        <w:snapToGrid w:val="0"/>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cs="宋体"/>
          <w:color w:val="auto"/>
          <w:sz w:val="24"/>
          <w:highlight w:val="none"/>
        </w:rPr>
        <w:t>。杭州市政府采购网公布的供应商履约评价为满分的供应商，采购单位应当免收履约保证金。确需收取履约保证金的，履约保证金缴纳最高比例由不超过合同金额的</w:t>
      </w:r>
      <w:r>
        <w:rPr>
          <w:rFonts w:ascii="宋体" w:hAnsi="宋体" w:cs="宋体"/>
          <w:color w:val="auto"/>
          <w:sz w:val="24"/>
          <w:highlight w:val="none"/>
        </w:rPr>
        <w:t>1%</w:t>
      </w:r>
      <w:r>
        <w:rPr>
          <w:rFonts w:hint="eastAsia" w:ascii="宋体" w:hAnsi="宋体" w:cs="宋体"/>
          <w:color w:val="auto"/>
          <w:sz w:val="24"/>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5BBC6DE1">
      <w:pPr>
        <w:pStyle w:val="6"/>
        <w:snapToGrid w:val="0"/>
        <w:ind w:left="0" w:firstLine="480" w:firstLineChars="200"/>
        <w:rPr>
          <w:rFonts w:ascii="宋体" w:hAnsi="宋体" w:eastAsia="宋体" w:cs="宋体"/>
          <w:b w:val="0"/>
          <w:bCs w:val="0"/>
          <w:snapToGrid w:val="0"/>
          <w:color w:val="auto"/>
          <w:kern w:val="28"/>
          <w:sz w:val="24"/>
          <w:highlight w:val="none"/>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66D042B4">
      <w:pPr>
        <w:pStyle w:val="6"/>
        <w:rPr>
          <w:color w:val="auto"/>
          <w:highlight w:val="none"/>
        </w:rPr>
      </w:pPr>
      <w:r>
        <w:rPr>
          <w:rFonts w:ascii="宋体" w:hAnsi="宋体" w:eastAsia="宋体"/>
          <w:color w:val="auto"/>
          <w:sz w:val="24"/>
          <w:highlight w:val="none"/>
          <w:lang w:val="en-US"/>
        </w:rPr>
        <w:t>27.预付款</w:t>
      </w:r>
    </w:p>
    <w:p w14:paraId="5E9BD7CB">
      <w:pPr>
        <w:adjustRightInd/>
        <w:spacing w:line="360" w:lineRule="auto"/>
        <w:ind w:firstLine="480" w:firstLineChars="200"/>
        <w:rPr>
          <w:color w:val="auto"/>
          <w:highlight w:val="none"/>
        </w:rPr>
      </w:pPr>
      <w:r>
        <w:rPr>
          <w:rFonts w:hint="eastAsia" w:ascii="宋体" w:hAnsi="宋体"/>
          <w:color w:val="auto"/>
          <w:sz w:val="24"/>
          <w:highlight w:val="none"/>
        </w:rPr>
        <w:t>采购单位应当在政府采购合同中约定预付款，对中小企业合同预付款比例原则上不低于合同金额的</w:t>
      </w:r>
      <w:r>
        <w:rPr>
          <w:rFonts w:ascii="宋体" w:hAnsi="宋体"/>
          <w:color w:val="auto"/>
          <w:sz w:val="24"/>
          <w:highlight w:val="none"/>
        </w:rPr>
        <w:t>40％</w:t>
      </w:r>
      <w:r>
        <w:rPr>
          <w:rFonts w:hint="eastAsia" w:ascii="宋体" w:hAnsi="宋体"/>
          <w:color w:val="auto"/>
          <w:sz w:val="24"/>
          <w:highlight w:val="none"/>
        </w:rPr>
        <w:t>，不高于合同金额的</w:t>
      </w:r>
      <w:r>
        <w:rPr>
          <w:rFonts w:ascii="宋体" w:hAnsi="宋体"/>
          <w:color w:val="auto"/>
          <w:sz w:val="24"/>
          <w:highlight w:val="none"/>
        </w:rPr>
        <w:t>70%；项目分年安排预算的，每年预付款比例</w:t>
      </w:r>
      <w:r>
        <w:rPr>
          <w:rFonts w:hint="eastAsia" w:ascii="宋体" w:hAnsi="宋体"/>
          <w:color w:val="auto"/>
          <w:sz w:val="24"/>
          <w:highlight w:val="none"/>
        </w:rPr>
        <w:t>不低于</w:t>
      </w:r>
      <w:r>
        <w:rPr>
          <w:rFonts w:ascii="宋体" w:hAnsi="宋体"/>
          <w:color w:val="auto"/>
          <w:sz w:val="24"/>
          <w:highlight w:val="none"/>
        </w:rPr>
        <w:t>项目年度计划支付资金额的40％</w:t>
      </w:r>
      <w:r>
        <w:rPr>
          <w:rFonts w:hint="eastAsia" w:ascii="宋体" w:hAnsi="宋体"/>
          <w:color w:val="auto"/>
          <w:sz w:val="24"/>
          <w:highlight w:val="none"/>
        </w:rPr>
        <w:t>，不高于合同金额的</w:t>
      </w:r>
      <w:r>
        <w:rPr>
          <w:rFonts w:ascii="宋体" w:hAnsi="宋体"/>
          <w:color w:val="auto"/>
          <w:sz w:val="24"/>
          <w:highlight w:val="none"/>
        </w:rPr>
        <w:t>70%；采购项目实施以人工投入为主的，</w:t>
      </w:r>
      <w:r>
        <w:rPr>
          <w:rFonts w:hint="eastAsia" w:ascii="宋体" w:hAnsi="宋体"/>
          <w:color w:val="auto"/>
          <w:sz w:val="24"/>
          <w:highlight w:val="none"/>
        </w:rPr>
        <w:t>可适当降低预付款比例，但不得低于</w:t>
      </w:r>
      <w:r>
        <w:rPr>
          <w:rFonts w:ascii="宋体" w:hAnsi="宋体"/>
          <w:color w:val="auto"/>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auto"/>
          <w:sz w:val="24"/>
          <w:highlight w:val="none"/>
        </w:rPr>
        <w:t>供应商</w:t>
      </w:r>
      <w:r>
        <w:rPr>
          <w:rFonts w:ascii="宋体" w:hAnsi="宋体"/>
          <w:color w:val="auto"/>
          <w:sz w:val="24"/>
          <w:highlight w:val="none"/>
        </w:rPr>
        <w:t>明确表示无需预付款或者主动要求降低预付款比例的，</w:t>
      </w:r>
      <w:r>
        <w:rPr>
          <w:rFonts w:hint="eastAsia" w:ascii="宋体" w:hAnsi="宋体"/>
          <w:color w:val="auto"/>
          <w:sz w:val="24"/>
          <w:highlight w:val="none"/>
        </w:rPr>
        <w:t>采购单位</w:t>
      </w:r>
      <w:r>
        <w:rPr>
          <w:rFonts w:ascii="宋体" w:hAnsi="宋体"/>
          <w:color w:val="auto"/>
          <w:sz w:val="24"/>
          <w:highlight w:val="none"/>
        </w:rPr>
        <w:t>可不适用前述规定。</w:t>
      </w:r>
      <w:r>
        <w:rPr>
          <w:rFonts w:hint="eastAsia" w:ascii="宋体" w:hAnsi="宋体"/>
          <w:color w:val="auto"/>
          <w:sz w:val="24"/>
          <w:highlight w:val="none"/>
        </w:rPr>
        <w:t>采购单位</w:t>
      </w:r>
      <w:r>
        <w:rPr>
          <w:rFonts w:ascii="宋体" w:hAnsi="宋体"/>
          <w:color w:val="auto"/>
          <w:sz w:val="24"/>
          <w:highlight w:val="none"/>
        </w:rPr>
        <w:t>根据项目特点、供应商诚信等因素，可以要求</w:t>
      </w:r>
      <w:r>
        <w:rPr>
          <w:rFonts w:hint="eastAsia" w:ascii="宋体" w:hAnsi="宋体"/>
          <w:color w:val="auto"/>
          <w:sz w:val="24"/>
          <w:highlight w:val="none"/>
        </w:rPr>
        <w:t>供应商</w:t>
      </w:r>
      <w:r>
        <w:rPr>
          <w:rFonts w:ascii="宋体" w:hAnsi="宋体"/>
          <w:color w:val="auto"/>
          <w:sz w:val="24"/>
          <w:highlight w:val="none"/>
        </w:rPr>
        <w:t>提交银行、保险公司等金融机构出具的预付款保函或其他担保措施。政府采购预付款应在合同生效以及具备实施条件后</w:t>
      </w:r>
      <w:r>
        <w:rPr>
          <w:rFonts w:hint="eastAsia" w:ascii="宋体" w:hAnsi="宋体"/>
          <w:color w:val="auto"/>
          <w:sz w:val="24"/>
          <w:highlight w:val="none"/>
        </w:rPr>
        <w:t>7</w:t>
      </w:r>
      <w:r>
        <w:rPr>
          <w:rFonts w:ascii="宋体" w:hAnsi="宋体"/>
          <w:color w:val="auto"/>
          <w:sz w:val="24"/>
          <w:highlight w:val="none"/>
        </w:rPr>
        <w:t>个工作日内支付。</w:t>
      </w:r>
      <w:r>
        <w:rPr>
          <w:rFonts w:hint="eastAsia" w:ascii="宋体" w:hAnsi="宋体"/>
          <w:color w:val="auto"/>
          <w:sz w:val="24"/>
          <w:highlight w:val="none"/>
        </w:rPr>
        <w:t>政府采购工程以及与工程建设有关的货物、服务，采用招标方式采购的，预付款从其相关规定。供应商可登录政采云前台大厅选择金融服务</w:t>
      </w:r>
      <w:r>
        <w:rPr>
          <w:rFonts w:ascii="宋体" w:hAnsi="宋体"/>
          <w:color w:val="auto"/>
          <w:sz w:val="24"/>
          <w:highlight w:val="none"/>
        </w:rPr>
        <w:t xml:space="preserve"> - </w:t>
      </w:r>
      <w:r>
        <w:rPr>
          <w:rFonts w:hint="eastAsia" w:ascii="宋体" w:hAnsi="宋体"/>
          <w:color w:val="auto"/>
          <w:sz w:val="24"/>
          <w:highlight w:val="none"/>
        </w:rPr>
        <w:t>【保函保险服务】出具预付款保函，具体步骤：选择产品—填写供应商信息—选择中标项目—确认信息—等待保险</w:t>
      </w:r>
      <w:r>
        <w:rPr>
          <w:rFonts w:ascii="宋体" w:hAnsi="宋体"/>
          <w:color w:val="auto"/>
          <w:sz w:val="24"/>
          <w:highlight w:val="none"/>
        </w:rPr>
        <w:t>/保函受理—确认保单—支付保费—成功出单。政</w:t>
      </w:r>
      <w:r>
        <w:rPr>
          <w:rFonts w:hint="eastAsia" w:ascii="宋体" w:hAnsi="宋体"/>
          <w:color w:val="auto"/>
          <w:sz w:val="24"/>
          <w:highlight w:val="none"/>
        </w:rPr>
        <w:t>采云金融专线</w:t>
      </w:r>
      <w:r>
        <w:rPr>
          <w:rFonts w:ascii="宋体" w:hAnsi="宋体"/>
          <w:color w:val="auto"/>
          <w:sz w:val="24"/>
          <w:highlight w:val="none"/>
        </w:rPr>
        <w:t>400-903-9583。</w:t>
      </w:r>
    </w:p>
    <w:p w14:paraId="1BB26FDF">
      <w:pPr>
        <w:rPr>
          <w:color w:val="auto"/>
          <w:highlight w:val="none"/>
        </w:rPr>
      </w:pPr>
    </w:p>
    <w:p w14:paraId="277A91C9">
      <w:pPr>
        <w:snapToGrid w:val="0"/>
        <w:spacing w:line="360" w:lineRule="auto"/>
        <w:jc w:val="center"/>
        <w:outlineLvl w:val="0"/>
        <w:rPr>
          <w:rFonts w:ascii="宋体" w:hAnsi="宋体" w:cs="宋体"/>
          <w:b/>
          <w:color w:val="auto"/>
          <w:sz w:val="32"/>
          <w:szCs w:val="20"/>
          <w:highlight w:val="none"/>
        </w:rPr>
      </w:pPr>
      <w:bookmarkStart w:id="40" w:name="_Toc10166"/>
      <w:bookmarkStart w:id="41" w:name="_Toc25981"/>
      <w:r>
        <w:rPr>
          <w:rFonts w:hint="eastAsia" w:ascii="宋体" w:hAnsi="宋体" w:cs="宋体"/>
          <w:b/>
          <w:color w:val="auto"/>
          <w:sz w:val="32"/>
          <w:szCs w:val="20"/>
          <w:highlight w:val="none"/>
        </w:rPr>
        <w:t>八、电子交易活动的中止</w:t>
      </w:r>
      <w:bookmarkEnd w:id="40"/>
      <w:bookmarkEnd w:id="41"/>
    </w:p>
    <w:p w14:paraId="24378258">
      <w:pPr>
        <w:pStyle w:val="133"/>
        <w:snapToGrid w:val="0"/>
        <w:spacing w:before="0"/>
        <w:ind w:firstLine="0" w:firstLineChars="0"/>
        <w:rPr>
          <w:rFonts w:ascii="宋体" w:hAnsi="宋体" w:cs="宋体"/>
          <w:color w:val="auto"/>
          <w:highlight w:val="none"/>
        </w:rPr>
      </w:pPr>
      <w:r>
        <w:rPr>
          <w:rFonts w:ascii="宋体" w:hAnsi="宋体" w:cs="宋体"/>
          <w:b/>
          <w:bCs/>
          <w:color w:val="auto"/>
          <w:highlight w:val="none"/>
        </w:rPr>
        <w:t>2</w:t>
      </w:r>
      <w:r>
        <w:rPr>
          <w:rFonts w:ascii="宋体" w:hAnsi="宋体" w:cs="宋体"/>
          <w:b/>
          <w:bCs/>
          <w:color w:val="auto"/>
          <w:szCs w:val="24"/>
          <w:highlight w:val="none"/>
        </w:rPr>
        <w:t>8</w:t>
      </w:r>
      <w:r>
        <w:rPr>
          <w:rFonts w:hint="eastAsia" w:ascii="宋体" w:hAnsi="宋体" w:cs="宋体"/>
          <w:b/>
          <w:color w:val="auto"/>
          <w:szCs w:val="24"/>
          <w:highlight w:val="none"/>
        </w:rPr>
        <w:t>.电子交易活动的中止。</w:t>
      </w:r>
      <w:r>
        <w:rPr>
          <w:rFonts w:hint="eastAsia" w:ascii="宋体" w:hAnsi="宋体" w:cs="宋体"/>
          <w:color w:val="auto"/>
          <w:highlight w:val="none"/>
        </w:rPr>
        <w:t>采购过程中出现以下情形，导致电子交易平台无法正常运行，或者无法保证电子交易的公平、公正和安全时，采购代理机构可中止电子交易活动：</w:t>
      </w:r>
    </w:p>
    <w:p w14:paraId="009037E6">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 xml:space="preserve">28.1电子交易平台发生故障而无法登录访问的； </w:t>
      </w:r>
    </w:p>
    <w:p w14:paraId="37BD226F">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28.2电子交易平台应用或数据库出现错误，不能进行正常操作的；</w:t>
      </w:r>
    </w:p>
    <w:p w14:paraId="6DDED8C9">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28.3电子交易平台发现严重安全漏洞，有潜在泄密危险的；</w:t>
      </w:r>
    </w:p>
    <w:p w14:paraId="192F81DF">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 xml:space="preserve">28.4病毒发作导致不能进行正常操作的； </w:t>
      </w:r>
    </w:p>
    <w:p w14:paraId="4E95FC63">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28.5其他无法保证电子交易的公平、公正和安全的情况。</w:t>
      </w:r>
    </w:p>
    <w:p w14:paraId="6B003A87">
      <w:pPr>
        <w:pStyle w:val="133"/>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b/>
          <w:color w:val="auto"/>
          <w:szCs w:val="24"/>
          <w:highlight w:val="none"/>
        </w:rPr>
        <w:t>29.</w:t>
      </w:r>
      <w:r>
        <w:rPr>
          <w:rFonts w:hint="eastAsia" w:ascii="宋体" w:hAnsi="宋体" w:cs="宋体"/>
          <w:color w:val="auto"/>
          <w:highlight w:val="none"/>
        </w:rPr>
        <w:t>出现以上情形，不影响采购公平、公正性的，采购组织机构可以待上述情形消除后继续组织电子交易活动，也可以决定某些环节以纸质形式进行；影响或可能影响采购公平、公正性的，应当重新采购。</w:t>
      </w:r>
    </w:p>
    <w:p w14:paraId="02D241B6">
      <w:pPr>
        <w:snapToGrid w:val="0"/>
        <w:spacing w:line="360" w:lineRule="auto"/>
        <w:jc w:val="center"/>
        <w:outlineLvl w:val="0"/>
        <w:rPr>
          <w:rFonts w:ascii="宋体" w:hAnsi="宋体" w:cs="宋体"/>
          <w:b/>
          <w:color w:val="auto"/>
          <w:sz w:val="32"/>
          <w:szCs w:val="20"/>
          <w:highlight w:val="none"/>
        </w:rPr>
      </w:pPr>
      <w:bookmarkStart w:id="42" w:name="_Toc30366"/>
      <w:bookmarkStart w:id="43" w:name="_Toc19500"/>
      <w:r>
        <w:rPr>
          <w:rFonts w:hint="eastAsia" w:ascii="宋体" w:hAnsi="宋体" w:cs="宋体"/>
          <w:b/>
          <w:color w:val="auto"/>
          <w:sz w:val="32"/>
          <w:szCs w:val="20"/>
          <w:highlight w:val="none"/>
        </w:rPr>
        <w:t>九、验收</w:t>
      </w:r>
      <w:bookmarkEnd w:id="42"/>
      <w:bookmarkEnd w:id="43"/>
    </w:p>
    <w:p w14:paraId="572F8F8C">
      <w:pPr>
        <w:pStyle w:val="26"/>
        <w:spacing w:line="360" w:lineRule="auto"/>
        <w:ind w:firstLine="0" w:firstLineChars="0"/>
        <w:rPr>
          <w:rFonts w:cs="宋体"/>
          <w:b/>
          <w:color w:val="auto"/>
          <w:highlight w:val="none"/>
        </w:rPr>
      </w:pPr>
      <w:r>
        <w:rPr>
          <w:rFonts w:hint="eastAsia" w:cs="宋体"/>
          <w:b/>
          <w:color w:val="auto"/>
          <w:highlight w:val="none"/>
        </w:rPr>
        <w:t>30.验收</w:t>
      </w:r>
    </w:p>
    <w:p w14:paraId="56A2E30C">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1ED3780">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30.2采购人可以邀请参加本项目的其他供应商或者第三方机构参与验收。参与验收的供应商或者第三方机构的意见作为验收书的参考资料一并存档。</w:t>
      </w:r>
    </w:p>
    <w:p w14:paraId="4476F1CE">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2227508B">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35"/>
    <w:p w14:paraId="59499CC4">
      <w:pPr>
        <w:pStyle w:val="6"/>
        <w:adjustRightInd w:val="0"/>
        <w:snapToGrid w:val="0"/>
        <w:ind w:left="0" w:firstLine="480" w:firstLineChars="200"/>
        <w:rPr>
          <w:rFonts w:ascii="宋体" w:hAnsi="宋体" w:eastAsia="宋体" w:cs="宋体"/>
          <w:b w:val="0"/>
          <w:bCs w:val="0"/>
          <w:color w:val="auto"/>
          <w:kern w:val="0"/>
          <w:sz w:val="24"/>
          <w:szCs w:val="24"/>
          <w:highlight w:val="none"/>
          <w:lang w:val="en-US"/>
        </w:rPr>
      </w:pPr>
      <w:bookmarkStart w:id="44" w:name="_Hlt74729768"/>
      <w:bookmarkEnd w:id="44"/>
      <w:bookmarkStart w:id="45" w:name="_Hlt68072998"/>
      <w:bookmarkEnd w:id="45"/>
      <w:bookmarkStart w:id="46" w:name="_Hlt74707468"/>
      <w:bookmarkEnd w:id="46"/>
      <w:bookmarkStart w:id="47" w:name="_Hlt74714665"/>
      <w:bookmarkEnd w:id="47"/>
      <w:bookmarkStart w:id="48" w:name="_Hlt68072990"/>
      <w:bookmarkEnd w:id="48"/>
      <w:bookmarkStart w:id="49" w:name="_Hlt68057669"/>
      <w:bookmarkEnd w:id="49"/>
      <w:bookmarkStart w:id="50" w:name="_Hlt75236290"/>
      <w:bookmarkEnd w:id="50"/>
      <w:bookmarkStart w:id="51" w:name="_Hlt75236011"/>
      <w:bookmarkEnd w:id="51"/>
      <w:bookmarkStart w:id="52" w:name="_Hlt68403820"/>
      <w:bookmarkEnd w:id="52"/>
      <w:bookmarkStart w:id="53" w:name="_Hlt74730295"/>
      <w:bookmarkEnd w:id="53"/>
      <w:bookmarkStart w:id="54" w:name="_Hlt75236101"/>
      <w:bookmarkEnd w:id="54"/>
      <w:bookmarkStart w:id="55" w:name="_Hlt68073093"/>
      <w:bookmarkEnd w:id="55"/>
      <w:r>
        <w:rPr>
          <w:rFonts w:hint="eastAsia" w:ascii="宋体" w:hAnsi="宋体" w:eastAsia="宋体" w:cs="宋体"/>
          <w:b w:val="0"/>
          <w:bCs w:val="0"/>
          <w:color w:val="auto"/>
          <w:kern w:val="0"/>
          <w:sz w:val="24"/>
          <w:szCs w:val="24"/>
          <w:highlight w:val="none"/>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546252DA">
      <w:pPr>
        <w:pStyle w:val="80"/>
        <w:rPr>
          <w:color w:val="auto"/>
          <w:highlight w:val="none"/>
        </w:rPr>
        <w:sectPr>
          <w:pgSz w:w="11906" w:h="16838"/>
          <w:pgMar w:top="1440" w:right="1080" w:bottom="1440" w:left="1080" w:header="851" w:footer="992" w:gutter="0"/>
          <w:cols w:space="720" w:num="1"/>
          <w:titlePg/>
          <w:docGrid w:linePitch="312" w:charSpace="0"/>
        </w:sectPr>
      </w:pPr>
    </w:p>
    <w:bookmarkEnd w:id="16"/>
    <w:bookmarkEnd w:id="17"/>
    <w:p w14:paraId="17312D62">
      <w:pPr>
        <w:pStyle w:val="5"/>
        <w:snapToGrid w:val="0"/>
        <w:spacing w:before="0" w:after="0" w:line="360" w:lineRule="auto"/>
        <w:ind w:left="0" w:firstLine="0"/>
        <w:jc w:val="center"/>
        <w:rPr>
          <w:color w:val="auto"/>
          <w:highlight w:val="none"/>
        </w:rPr>
      </w:pPr>
      <w:bookmarkStart w:id="56" w:name="_Toc5649"/>
      <w:bookmarkStart w:id="57" w:name="第四部分"/>
      <w:r>
        <w:rPr>
          <w:rFonts w:hint="eastAsia"/>
          <w:color w:val="auto"/>
          <w:highlight w:val="none"/>
        </w:rPr>
        <w:t>第三部分 采购需求</w:t>
      </w:r>
      <w:bookmarkEnd w:id="56"/>
    </w:p>
    <w:p w14:paraId="54A6C884">
      <w:pPr>
        <w:spacing w:line="360" w:lineRule="auto"/>
        <w:jc w:val="left"/>
        <w:rPr>
          <w:rFonts w:ascii="宋体" w:hAnsi="宋体" w:cs="仿宋_GB2312"/>
          <w:b/>
          <w:bCs/>
          <w:color w:val="auto"/>
          <w:sz w:val="24"/>
          <w:highlight w:val="none"/>
        </w:rPr>
      </w:pPr>
      <w:r>
        <w:rPr>
          <w:rFonts w:hint="eastAsia" w:ascii="宋体" w:hAnsi="宋体" w:cs="仿宋_GB2312"/>
          <w:b/>
          <w:bCs/>
          <w:color w:val="auto"/>
          <w:sz w:val="24"/>
          <w:highlight w:val="none"/>
        </w:rPr>
        <w:t>一、工程概况</w:t>
      </w:r>
    </w:p>
    <w:p w14:paraId="1D674779">
      <w:pPr>
        <w:snapToGrid w:val="0"/>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 xml:space="preserve"> </w:t>
      </w:r>
      <w:r>
        <w:rPr>
          <w:rFonts w:hint="eastAsia" w:ascii="宋体" w:hAnsi="宋体" w:cs="宋体"/>
          <w:bCs/>
          <w:color w:val="auto"/>
          <w:sz w:val="24"/>
          <w:highlight w:val="none"/>
        </w:rPr>
        <w:t>杭州市源清中学</w:t>
      </w:r>
      <w:r>
        <w:rPr>
          <w:rFonts w:hint="eastAsia" w:ascii="宋体" w:hAnsi="宋体" w:cs="宋体"/>
          <w:bCs/>
          <w:color w:val="auto"/>
          <w:sz w:val="24"/>
          <w:highlight w:val="none"/>
          <w:lang w:eastAsia="zh-CN"/>
        </w:rPr>
        <w:t>教学区、生活区道路提升工程</w:t>
      </w:r>
      <w:r>
        <w:rPr>
          <w:rFonts w:hint="eastAsia" w:ascii="宋体" w:hAnsi="宋体"/>
          <w:color w:val="auto"/>
          <w:sz w:val="24"/>
          <w:highlight w:val="none"/>
        </w:rPr>
        <w:t>，预算金额为</w:t>
      </w:r>
      <w:r>
        <w:rPr>
          <w:rFonts w:hint="eastAsia" w:ascii="宋体" w:hAnsi="宋体"/>
          <w:color w:val="auto"/>
          <w:sz w:val="24"/>
          <w:highlight w:val="none"/>
          <w:lang w:val="en-US" w:eastAsia="zh-CN"/>
        </w:rPr>
        <w:t>170</w:t>
      </w:r>
      <w:r>
        <w:rPr>
          <w:rFonts w:hint="eastAsia" w:ascii="宋体" w:hAnsi="宋体"/>
          <w:color w:val="auto"/>
          <w:sz w:val="24"/>
          <w:highlight w:val="none"/>
        </w:rPr>
        <w:t>万元，最高限价为</w:t>
      </w:r>
      <w:r>
        <w:rPr>
          <w:rFonts w:hint="eastAsia" w:ascii="宋体" w:hAnsi="宋体"/>
          <w:color w:val="auto"/>
          <w:sz w:val="24"/>
          <w:highlight w:val="none"/>
          <w:lang w:val="en-US" w:eastAsia="zh-CN"/>
        </w:rPr>
        <w:t>170</w:t>
      </w:r>
      <w:r>
        <w:rPr>
          <w:rFonts w:hint="eastAsia" w:ascii="宋体" w:hAnsi="宋体"/>
          <w:color w:val="auto"/>
          <w:sz w:val="24"/>
          <w:highlight w:val="none"/>
        </w:rPr>
        <w:t>万元。</w:t>
      </w:r>
    </w:p>
    <w:p w14:paraId="1E2DA66E">
      <w:pPr>
        <w:spacing w:line="360" w:lineRule="auto"/>
        <w:jc w:val="left"/>
        <w:rPr>
          <w:rFonts w:ascii="宋体" w:hAnsi="宋体" w:cs="仿宋_GB2312"/>
          <w:color w:val="auto"/>
          <w:sz w:val="24"/>
          <w:highlight w:val="none"/>
        </w:rPr>
      </w:pPr>
      <w:r>
        <w:rPr>
          <w:rFonts w:hint="eastAsia" w:ascii="宋体" w:hAnsi="宋体" w:cs="仿宋_GB2312"/>
          <w:b/>
          <w:bCs/>
          <w:color w:val="auto"/>
          <w:sz w:val="24"/>
          <w:highlight w:val="none"/>
        </w:rPr>
        <w:t xml:space="preserve">二、工程内容 </w:t>
      </w:r>
    </w:p>
    <w:p w14:paraId="585689A6">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1.工程名称</w:t>
      </w:r>
    </w:p>
    <w:p w14:paraId="0AEB8E48">
      <w:pPr>
        <w:spacing w:line="360" w:lineRule="auto"/>
        <w:ind w:left="210" w:leftChars="100"/>
        <w:jc w:val="left"/>
        <w:rPr>
          <w:rFonts w:ascii="宋体" w:hAnsi="宋体" w:cs="宋体"/>
          <w:bCs/>
          <w:color w:val="auto"/>
          <w:sz w:val="24"/>
          <w:highlight w:val="none"/>
        </w:rPr>
      </w:pPr>
      <w:r>
        <w:rPr>
          <w:rFonts w:hint="eastAsia" w:ascii="宋体" w:hAnsi="宋体" w:cs="宋体"/>
          <w:bCs/>
          <w:color w:val="auto"/>
          <w:sz w:val="24"/>
          <w:highlight w:val="none"/>
        </w:rPr>
        <w:t>杭州市源清中学</w:t>
      </w:r>
      <w:r>
        <w:rPr>
          <w:rFonts w:hint="eastAsia" w:ascii="宋体" w:hAnsi="宋体" w:cs="宋体"/>
          <w:bCs/>
          <w:color w:val="auto"/>
          <w:sz w:val="24"/>
          <w:highlight w:val="none"/>
          <w:lang w:eastAsia="zh-CN"/>
        </w:rPr>
        <w:t>教学区、生活区道路提升工程</w:t>
      </w:r>
    </w:p>
    <w:p w14:paraId="09BE25FE">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2.现场条件</w:t>
      </w:r>
    </w:p>
    <w:p w14:paraId="5EC43FD6">
      <w:pPr>
        <w:spacing w:line="360" w:lineRule="auto"/>
        <w:jc w:val="left"/>
        <w:rPr>
          <w:rFonts w:ascii="宋体" w:hAnsi="宋体"/>
          <w:color w:val="auto"/>
          <w:sz w:val="24"/>
          <w:highlight w:val="none"/>
          <w:u w:val="single"/>
        </w:rPr>
      </w:pPr>
      <w:r>
        <w:rPr>
          <w:rFonts w:hint="eastAsia" w:ascii="宋体" w:hAnsi="宋体"/>
          <w:color w:val="auto"/>
          <w:sz w:val="24"/>
          <w:highlight w:val="none"/>
        </w:rPr>
        <w:t xml:space="preserve">  目前项目通水、通电工作均已完成，具备项目施工条件。 </w:t>
      </w:r>
    </w:p>
    <w:p w14:paraId="29D1E849">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3.工程承包范围（施工范围）</w:t>
      </w:r>
    </w:p>
    <w:p w14:paraId="74C8EF70">
      <w:pPr>
        <w:spacing w:line="360" w:lineRule="auto"/>
        <w:jc w:val="left"/>
        <w:rPr>
          <w:rFonts w:ascii="宋体" w:hAnsi="宋体"/>
          <w:color w:val="auto"/>
          <w:sz w:val="24"/>
          <w:highlight w:val="none"/>
        </w:rPr>
      </w:pPr>
      <w:r>
        <w:rPr>
          <w:rFonts w:hint="eastAsia" w:ascii="宋体" w:hAnsi="宋体"/>
          <w:color w:val="auto"/>
          <w:sz w:val="24"/>
          <w:highlight w:val="none"/>
        </w:rPr>
        <w:t xml:space="preserve">  工程施工图中所包括的一切内容和工程量清单等已明确的工程内容。 </w:t>
      </w:r>
    </w:p>
    <w:p w14:paraId="5B96A15C">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4.工程质量标准</w:t>
      </w:r>
    </w:p>
    <w:p w14:paraId="3CB9220F">
      <w:pPr>
        <w:spacing w:line="360" w:lineRule="auto"/>
        <w:jc w:val="left"/>
        <w:rPr>
          <w:rFonts w:ascii="宋体" w:hAnsi="宋体"/>
          <w:color w:val="auto"/>
          <w:sz w:val="24"/>
          <w:highlight w:val="none"/>
        </w:rPr>
      </w:pPr>
      <w:r>
        <w:rPr>
          <w:rFonts w:hint="eastAsia" w:ascii="宋体" w:hAnsi="宋体"/>
          <w:color w:val="auto"/>
          <w:sz w:val="24"/>
          <w:highlight w:val="none"/>
        </w:rPr>
        <w:t xml:space="preserve">  工程质量符合（工程施工质量验收规范）合格标准。 </w:t>
      </w:r>
    </w:p>
    <w:p w14:paraId="255C78E9">
      <w:pPr>
        <w:spacing w:line="360" w:lineRule="auto"/>
        <w:ind w:left="210" w:leftChars="100"/>
        <w:jc w:val="left"/>
        <w:rPr>
          <w:rFonts w:ascii="宋体" w:hAnsi="宋体" w:cs="宋体"/>
          <w:color w:val="auto"/>
          <w:sz w:val="24"/>
          <w:highlight w:val="none"/>
        </w:rPr>
      </w:pPr>
      <w:r>
        <w:rPr>
          <w:rFonts w:hint="eastAsia" w:ascii="宋体" w:hAnsi="宋体" w:cs="宋体"/>
          <w:color w:val="auto"/>
          <w:sz w:val="24"/>
          <w:highlight w:val="none"/>
        </w:rPr>
        <w:t>5.工程施工要求</w:t>
      </w:r>
    </w:p>
    <w:p w14:paraId="679745DA">
      <w:pPr>
        <w:pStyle w:val="22"/>
        <w:snapToGrid w:val="0"/>
        <w:spacing w:line="360" w:lineRule="auto"/>
        <w:jc w:val="both"/>
        <w:rPr>
          <w:rFonts w:ascii="宋体" w:hAnsi="宋体" w:cs="宋体"/>
          <w:color w:val="auto"/>
          <w:sz w:val="24"/>
          <w:highlight w:val="none"/>
        </w:rPr>
      </w:pPr>
      <w:r>
        <w:rPr>
          <w:rFonts w:hint="eastAsia" w:ascii="宋体" w:hAnsi="宋体" w:cs="宋体"/>
          <w:color w:val="auto"/>
          <w:sz w:val="24"/>
          <w:highlight w:val="none"/>
        </w:rPr>
        <w:t>（1）工程技术规范要求：</w:t>
      </w:r>
    </w:p>
    <w:p w14:paraId="315FB9C7">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本工程的材料、设备、施工须达到现行中华人民共和国及省、市、行业的一切有关法规、规范的要求，如标准及规范要求有出入则以较严格者为准。</w:t>
      </w:r>
    </w:p>
    <w:p w14:paraId="4066CB41">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对本工程所采用的标准或规范的任何部分，当成交供应商认为改用其他标准或规范，同样能够保证工程达到相同质量或更高的质量时，成交供应商可提出申请报经采购人审批后采用，但这种批准不免除成交供应商根据合同规定应承担的任何责任。申请报告中应对原采用的标准或规范与所建议改用的其他标准或规范之间的差异进行详细说明。获批之前成交供应商仍应执行原采用的标准或规范。</w:t>
      </w:r>
    </w:p>
    <w:p w14:paraId="42904CC9">
      <w:pPr>
        <w:pStyle w:val="22"/>
        <w:numPr>
          <w:ilvl w:val="0"/>
          <w:numId w:val="1"/>
        </w:numPr>
        <w:snapToGrid w:val="0"/>
        <w:spacing w:line="360" w:lineRule="auto"/>
        <w:jc w:val="both"/>
        <w:rPr>
          <w:rFonts w:ascii="宋体" w:hAnsi="宋体" w:cs="宋体"/>
          <w:color w:val="auto"/>
          <w:sz w:val="24"/>
          <w:highlight w:val="none"/>
        </w:rPr>
      </w:pPr>
      <w:r>
        <w:rPr>
          <w:rFonts w:hint="eastAsia" w:ascii="宋体" w:hAnsi="宋体" w:cs="宋体"/>
          <w:color w:val="auto"/>
          <w:sz w:val="24"/>
          <w:highlight w:val="none"/>
        </w:rPr>
        <w:t>安全文明施工要求：</w:t>
      </w:r>
    </w:p>
    <w:p w14:paraId="34DEA27F">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①成交供应商应对进度施工现场的施工人员进行安全文明施工教育，配备必要的劳动保护用具，保证工程的施工安全和人身安全。</w:t>
      </w:r>
    </w:p>
    <w:p w14:paraId="5C0CB60E">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②成交供应商应强化安全意识，抓好安全生产，杜绝事故发生，施工中若因承包人原因发生安全及人身事故由成交供应商自行负责处理，并承担全部费用。</w:t>
      </w:r>
    </w:p>
    <w:p w14:paraId="6EB121B5">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③成交供应商须遵守地方政府和有关部门及采购人对施工场地交通、环卫、安全和施工噪音等的管理规定，并按规定办理相关审批手续。</w:t>
      </w:r>
    </w:p>
    <w:p w14:paraId="1C6708CE">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④成交供应商应采取有效措施尽量减小尘土和噪音污染，需要进行夜间作业时应经有关部门批准。</w:t>
      </w:r>
    </w:p>
    <w:p w14:paraId="37C9779D">
      <w:pPr>
        <w:pStyle w:val="22"/>
        <w:numPr>
          <w:ilvl w:val="0"/>
          <w:numId w:val="1"/>
        </w:numPr>
        <w:snapToGrid w:val="0"/>
        <w:spacing w:line="360" w:lineRule="auto"/>
        <w:jc w:val="both"/>
        <w:rPr>
          <w:rFonts w:ascii="宋体" w:hAnsi="宋体" w:cs="宋体"/>
          <w:color w:val="auto"/>
          <w:sz w:val="24"/>
          <w:highlight w:val="none"/>
        </w:rPr>
      </w:pPr>
      <w:r>
        <w:rPr>
          <w:rFonts w:hint="eastAsia" w:ascii="宋体" w:hAnsi="宋体" w:cs="宋体"/>
          <w:color w:val="auto"/>
          <w:sz w:val="24"/>
          <w:highlight w:val="none"/>
        </w:rPr>
        <w:t>其它施工过程中需注意事项：</w:t>
      </w:r>
    </w:p>
    <w:p w14:paraId="46FEA564">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①本工程在施工期间，成交供应商应注意保护好采购人周边现有成品，如有损坏，须无条件修复至采购人满意。</w:t>
      </w:r>
    </w:p>
    <w:p w14:paraId="321BC1A0">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②废弃材料不得丢弃或随意堆放，清理产生的拆除费、搬运费、交通运输费等各项费用均由供应商自行考虑并计入响应总价且一次性包干。</w:t>
      </w:r>
    </w:p>
    <w:p w14:paraId="6DDFD7DC">
      <w:pPr>
        <w:pStyle w:val="22"/>
        <w:snapToGrid w:val="0"/>
        <w:spacing w:line="360" w:lineRule="auto"/>
        <w:ind w:firstLine="480" w:firstLineChars="200"/>
        <w:jc w:val="both"/>
        <w:rPr>
          <w:rFonts w:ascii="宋体" w:hAnsi="宋体" w:cs="宋体"/>
          <w:color w:val="auto"/>
          <w:sz w:val="24"/>
          <w:highlight w:val="none"/>
        </w:rPr>
      </w:pPr>
      <w:r>
        <w:rPr>
          <w:rFonts w:hint="eastAsia" w:ascii="宋体" w:hAnsi="宋体" w:cs="宋体"/>
          <w:color w:val="auto"/>
          <w:sz w:val="24"/>
          <w:highlight w:val="none"/>
        </w:rPr>
        <w:t>③工程完工后，成交供应商需对施工现场进行全面的清洁工作。</w:t>
      </w:r>
    </w:p>
    <w:p w14:paraId="3F6910BA">
      <w:pPr>
        <w:pStyle w:val="971"/>
        <w:ind w:left="210" w:firstLine="0" w:firstLineChars="0"/>
        <w:jc w:val="left"/>
        <w:rPr>
          <w:rFonts w:ascii="宋体" w:hAnsi="宋体" w:eastAsia="宋体" w:cs="宋体"/>
          <w:color w:val="auto"/>
          <w:highlight w:val="none"/>
        </w:rPr>
      </w:pPr>
      <w:r>
        <w:rPr>
          <w:rFonts w:hint="eastAsia" w:ascii="宋体" w:hAnsi="宋体" w:eastAsia="宋体" w:cs="宋体"/>
          <w:color w:val="auto"/>
          <w:highlight w:val="none"/>
        </w:rPr>
        <w:t>6.工程管理要求</w:t>
      </w:r>
    </w:p>
    <w:p w14:paraId="3CB38883">
      <w:pPr>
        <w:pStyle w:val="971"/>
        <w:snapToGrid w:val="0"/>
        <w:ind w:firstLine="0" w:firstLineChars="0"/>
        <w:jc w:val="left"/>
        <w:rPr>
          <w:rFonts w:ascii="宋体" w:hAnsi="宋体" w:eastAsia="宋体" w:cs="宋体"/>
          <w:color w:val="auto"/>
          <w:highlight w:val="none"/>
        </w:rPr>
      </w:pPr>
      <w:r>
        <w:rPr>
          <w:rFonts w:hint="eastAsia" w:ascii="宋体" w:hAnsi="宋体" w:eastAsia="宋体" w:cs="宋体"/>
          <w:color w:val="auto"/>
          <w:highlight w:val="none"/>
        </w:rPr>
        <w:t>（1）工程管理原则：</w:t>
      </w:r>
    </w:p>
    <w:p w14:paraId="4E88D45E">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①本工程承包范围内的工程项目，成交供应商未经采购人同意，一律不得转包，一经发现采购人有权立即取消其承包资格，成交供应商应承担由此引起的一切经济责任和法律责任。</w:t>
      </w:r>
    </w:p>
    <w:p w14:paraId="7247FEA0">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②在工程实施过程中，如发现成交供应商为挂靠单位，采购人可立即终止合同。成交供应商应承担由此引起的一切经济责任和法律责任。</w:t>
      </w:r>
    </w:p>
    <w:p w14:paraId="4F003038">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③成交供应商须严格按照已确认的施工技术方案组织实施，并无条件接受采购人的项目管理部门的管理。</w:t>
      </w:r>
    </w:p>
    <w:p w14:paraId="5546A3FE">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④成交供应商在响应文件中确定的工程项目经理及项目管理班子人员，未经采购人同意，不得调换和撤离，本工程确定的成交人的项目管理班子成员，不得兼任其他工程职务并应完全到位。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1E9683B8">
      <w:pPr>
        <w:pStyle w:val="971"/>
        <w:snapToGrid w:val="0"/>
        <w:ind w:left="480" w:hanging="480" w:hangingChars="200"/>
        <w:jc w:val="left"/>
        <w:rPr>
          <w:rFonts w:ascii="宋体" w:hAnsi="宋体" w:eastAsia="宋体" w:cs="宋体"/>
          <w:b/>
          <w:bCs/>
          <w:color w:val="auto"/>
          <w:highlight w:val="none"/>
        </w:rPr>
      </w:pPr>
      <w:r>
        <w:rPr>
          <w:rFonts w:hint="eastAsia" w:ascii="宋体" w:hAnsi="宋体" w:eastAsia="宋体" w:cs="宋体"/>
          <w:color w:val="auto"/>
          <w:highlight w:val="none"/>
        </w:rPr>
        <w:t>（2）项目管理人员要求:</w:t>
      </w:r>
      <w:r>
        <w:rPr>
          <w:rFonts w:hint="eastAsia" w:ascii="宋体" w:hAnsi="宋体" w:eastAsia="宋体" w:cs="宋体"/>
          <w:color w:val="auto"/>
          <w:highlight w:val="none"/>
        </w:rPr>
        <w:br w:type="textWrapping"/>
      </w:r>
      <w:r>
        <w:rPr>
          <w:rFonts w:hint="eastAsia" w:ascii="宋体" w:hAnsi="宋体" w:eastAsia="宋体" w:cs="宋体"/>
          <w:color w:val="auto"/>
          <w:highlight w:val="none"/>
        </w:rPr>
        <w:t>①企业管理人员要求：</w:t>
      </w:r>
    </w:p>
    <w:p w14:paraId="7743E3CA">
      <w:pPr>
        <w:pStyle w:val="971"/>
        <w:snapToGrid w:val="0"/>
        <w:ind w:firstLine="482"/>
        <w:jc w:val="left"/>
        <w:rPr>
          <w:rFonts w:ascii="宋体" w:hAnsi="宋体" w:eastAsia="宋体" w:cs="宋体"/>
          <w:b/>
          <w:bCs/>
          <w:color w:val="auto"/>
          <w:highlight w:val="none"/>
        </w:rPr>
      </w:pPr>
      <w:r>
        <w:rPr>
          <w:rFonts w:hint="eastAsia" w:ascii="宋体" w:hAnsi="宋体" w:eastAsia="宋体" w:cs="宋体"/>
          <w:b/>
          <w:bCs/>
          <w:color w:val="auto"/>
          <w:highlight w:val="none"/>
        </w:rPr>
        <w:t>企业主要负责人（法定代表人、企业经理、企业分管安全生产的副经理、企业技术负责人）具有“三类人员”A类证书，企业分管安全生产副经理具有企业任命书。</w:t>
      </w:r>
    </w:p>
    <w:p w14:paraId="3009E855">
      <w:pPr>
        <w:pStyle w:val="971"/>
        <w:snapToGrid w:val="0"/>
        <w:ind w:left="479" w:leftChars="228" w:firstLine="0" w:firstLineChars="0"/>
        <w:jc w:val="left"/>
        <w:rPr>
          <w:rFonts w:ascii="宋体" w:hAnsi="宋体" w:eastAsia="宋体" w:cs="宋体"/>
          <w:color w:val="auto"/>
          <w:highlight w:val="none"/>
        </w:rPr>
      </w:pPr>
      <w:r>
        <w:rPr>
          <w:rFonts w:hint="eastAsia" w:ascii="宋体" w:hAnsi="宋体" w:eastAsia="宋体" w:cs="宋体"/>
          <w:color w:val="auto"/>
          <w:highlight w:val="none"/>
        </w:rPr>
        <w:t>②项目经理要求：</w:t>
      </w:r>
    </w:p>
    <w:p w14:paraId="26CE4A7D">
      <w:pPr>
        <w:pStyle w:val="971"/>
        <w:snapToGrid w:val="0"/>
        <w:ind w:firstLine="482"/>
        <w:jc w:val="left"/>
        <w:rPr>
          <w:rFonts w:ascii="宋体" w:hAnsi="宋体" w:eastAsia="宋体" w:cs="宋体"/>
          <w:b/>
          <w:color w:val="auto"/>
          <w:highlight w:val="none"/>
        </w:rPr>
      </w:pPr>
      <w:r>
        <w:rPr>
          <w:rFonts w:hint="eastAsia" w:ascii="宋体" w:hAnsi="宋体" w:eastAsia="宋体" w:cs="宋体"/>
          <w:b/>
          <w:color w:val="auto"/>
          <w:highlight w:val="none"/>
        </w:rPr>
        <w:t>本项目拟派项目经理须具备</w:t>
      </w:r>
      <w:r>
        <w:rPr>
          <w:rFonts w:hint="eastAsia" w:ascii="宋体" w:hAnsi="宋体" w:eastAsia="宋体" w:cs="宋体"/>
          <w:b/>
          <w:color w:val="auto"/>
          <w:highlight w:val="none"/>
          <w:lang w:eastAsia="zh-CN"/>
        </w:rPr>
        <w:t>市政公用工程二级</w:t>
      </w:r>
      <w:r>
        <w:rPr>
          <w:rFonts w:hint="eastAsia" w:ascii="宋体" w:hAnsi="宋体" w:eastAsia="宋体" w:cs="宋体"/>
          <w:b/>
          <w:color w:val="auto"/>
          <w:highlight w:val="none"/>
        </w:rPr>
        <w:t>（含）以上建造师注册证书和“三类人员”B类证书。</w:t>
      </w:r>
    </w:p>
    <w:p w14:paraId="37D3B6AB">
      <w:pPr>
        <w:pStyle w:val="971"/>
        <w:snapToGrid w:val="0"/>
        <w:ind w:firstLine="482"/>
        <w:jc w:val="left"/>
        <w:rPr>
          <w:rFonts w:ascii="宋体" w:hAnsi="宋体" w:eastAsia="宋体" w:cs="宋体"/>
          <w:color w:val="auto"/>
          <w:highlight w:val="none"/>
        </w:rPr>
      </w:pPr>
      <w:r>
        <w:rPr>
          <w:rFonts w:hint="eastAsia" w:ascii="宋体" w:hAnsi="宋体" w:eastAsia="宋体" w:cs="宋体"/>
          <w:b/>
          <w:bCs/>
          <w:color w:val="auto"/>
          <w:highlight w:val="none"/>
        </w:rPr>
        <w:t>拟派项目经理还应具有工程师以上技术职称，在施工过程中，应确保到位率达到:85%（含）以上。</w:t>
      </w:r>
      <w:r>
        <w:rPr>
          <w:rFonts w:hint="eastAsia" w:ascii="宋体" w:hAnsi="宋体" w:eastAsia="宋体" w:cs="宋体"/>
          <w:color w:val="auto"/>
          <w:highlight w:val="none"/>
        </w:rPr>
        <w:br w:type="textWrapping"/>
      </w:r>
      <w:r>
        <w:rPr>
          <w:rFonts w:hint="eastAsia" w:ascii="宋体" w:hAnsi="宋体" w:eastAsia="宋体" w:cs="宋体"/>
          <w:color w:val="auto"/>
          <w:highlight w:val="none"/>
        </w:rPr>
        <w:t xml:space="preserve">    ③拟派技术负责人具有工程师及以上职称证书。</w:t>
      </w:r>
      <w:r>
        <w:rPr>
          <w:rFonts w:hint="eastAsia" w:ascii="宋体" w:hAnsi="宋体" w:eastAsia="宋体" w:cs="宋体"/>
          <w:color w:val="auto"/>
          <w:highlight w:val="none"/>
        </w:rPr>
        <w:br w:type="textWrapping"/>
      </w:r>
      <w:r>
        <w:rPr>
          <w:rFonts w:hint="eastAsia" w:ascii="宋体" w:hAnsi="宋体" w:eastAsia="宋体" w:cs="宋体"/>
          <w:color w:val="auto"/>
          <w:highlight w:val="none"/>
        </w:rPr>
        <w:t xml:space="preserve">    ④拟派项目管理班子中施工员、安全员（拟派现场安全管理人员具有“三类人员”C类证书）、质检员、材料员等重要岗位应人员配置齐全。</w:t>
      </w:r>
    </w:p>
    <w:p w14:paraId="7CA525FA">
      <w:pPr>
        <w:pStyle w:val="971"/>
        <w:snapToGrid w:val="0"/>
        <w:ind w:firstLine="482"/>
        <w:jc w:val="left"/>
        <w:rPr>
          <w:rFonts w:ascii="宋体" w:hAnsi="宋体" w:eastAsia="宋体" w:cs="宋体"/>
          <w:b/>
          <w:bCs/>
          <w:color w:val="auto"/>
          <w:highlight w:val="none"/>
        </w:rPr>
      </w:pPr>
      <w:r>
        <w:rPr>
          <w:rFonts w:hint="eastAsia" w:ascii="宋体" w:hAnsi="宋体" w:eastAsia="宋体" w:cs="宋体"/>
          <w:b/>
          <w:bCs/>
          <w:color w:val="auto"/>
          <w:highlight w:val="none"/>
        </w:rPr>
        <w:t>以上人员须提供近三个月投标单位为在职人员缴纳的社保证明复印件加盖公章。</w:t>
      </w:r>
    </w:p>
    <w:p w14:paraId="66AEDA75">
      <w:pPr>
        <w:pStyle w:val="971"/>
        <w:snapToGrid w:val="0"/>
        <w:ind w:firstLine="0" w:firstLineChars="0"/>
        <w:jc w:val="left"/>
        <w:rPr>
          <w:rFonts w:ascii="宋体" w:hAnsi="宋体" w:eastAsia="宋体" w:cs="宋体"/>
          <w:color w:val="auto"/>
          <w:highlight w:val="none"/>
        </w:rPr>
      </w:pPr>
      <w:r>
        <w:rPr>
          <w:rFonts w:hint="eastAsia" w:ascii="宋体" w:hAnsi="宋体" w:eastAsia="宋体" w:cs="宋体"/>
          <w:color w:val="auto"/>
          <w:highlight w:val="none"/>
        </w:rPr>
        <w:t>（3）工程管理其他要求：</w:t>
      </w:r>
    </w:p>
    <w:p w14:paraId="5CFFB768">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①本项目施工现场采购人不提供食宿，施工期间，所有施工人员的食宿均由成交供应商自行安排，材料的堆放及停车必须服从采购人的安排。</w:t>
      </w:r>
    </w:p>
    <w:p w14:paraId="592C091D">
      <w:pPr>
        <w:pStyle w:val="971"/>
        <w:snapToGrid w:val="0"/>
        <w:ind w:firstLine="480"/>
        <w:jc w:val="left"/>
        <w:rPr>
          <w:rFonts w:ascii="宋体" w:hAnsi="宋体" w:eastAsia="宋体" w:cs="宋体"/>
          <w:color w:val="auto"/>
          <w:highlight w:val="none"/>
        </w:rPr>
      </w:pPr>
      <w:r>
        <w:rPr>
          <w:rFonts w:hint="eastAsia" w:ascii="宋体" w:hAnsi="宋体" w:eastAsia="宋体" w:cs="宋体"/>
          <w:color w:val="auto"/>
          <w:highlight w:val="none"/>
        </w:rPr>
        <w:t>②施工现场严禁吸烟。</w:t>
      </w:r>
    </w:p>
    <w:p w14:paraId="096692CD">
      <w:pPr>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7.工程主要材料（设备）要求  </w:t>
      </w:r>
    </w:p>
    <w:p w14:paraId="3F1A8037">
      <w:pPr>
        <w:pStyle w:val="971"/>
        <w:snapToGrid w:val="0"/>
        <w:ind w:firstLine="0" w:firstLineChars="0"/>
        <w:jc w:val="left"/>
        <w:rPr>
          <w:rFonts w:ascii="宋体" w:hAnsi="宋体" w:eastAsia="宋体" w:cs="宋体"/>
          <w:b/>
          <w:color w:val="auto"/>
          <w:highlight w:val="none"/>
        </w:rPr>
      </w:pPr>
      <w:r>
        <w:rPr>
          <w:rFonts w:hint="eastAsia" w:ascii="宋体" w:hAnsi="宋体" w:eastAsia="宋体" w:cs="宋体"/>
          <w:b/>
          <w:color w:val="auto"/>
          <w:highlight w:val="none"/>
        </w:rPr>
        <w:t>（1）本项目涉及的所有材料设备，必须经采购人确认后方能采购、进场、加工、安装。否则一律不予承认，不予支付相应款项。</w:t>
      </w:r>
    </w:p>
    <w:p w14:paraId="76B58B3B">
      <w:pPr>
        <w:pStyle w:val="971"/>
        <w:snapToGrid w:val="0"/>
        <w:ind w:firstLine="0" w:firstLineChars="0"/>
        <w:jc w:val="left"/>
        <w:rPr>
          <w:rFonts w:ascii="宋体" w:hAnsi="宋体" w:eastAsia="宋体" w:cs="宋体"/>
          <w:b/>
          <w:color w:val="auto"/>
          <w:highlight w:val="none"/>
        </w:rPr>
      </w:pPr>
      <w:r>
        <w:rPr>
          <w:rFonts w:hint="eastAsia" w:ascii="宋体" w:hAnsi="宋体" w:eastAsia="宋体" w:cs="宋体"/>
          <w:color w:val="auto"/>
          <w:highlight w:val="none"/>
        </w:rPr>
        <w:t>（2）材料规格：本磋商文件涉及的主要设备和材料，各供应商须根据磋商文件要求的用材规格进行选材并报价，并符合环保要求，严禁选择不符合施工图纸要求的低档材料进行响应报价及组织施工实施，如有其它国家强制性认证要求的也必须满足。</w:t>
      </w:r>
    </w:p>
    <w:p w14:paraId="2DAB3AB0">
      <w:pPr>
        <w:pStyle w:val="971"/>
        <w:snapToGrid w:val="0"/>
        <w:ind w:firstLine="0" w:firstLineChars="0"/>
        <w:jc w:val="left"/>
        <w:rPr>
          <w:rFonts w:ascii="宋体" w:hAnsi="宋体" w:eastAsia="宋体" w:cs="宋体"/>
          <w:color w:val="auto"/>
          <w:highlight w:val="none"/>
        </w:rPr>
      </w:pPr>
      <w:r>
        <w:rPr>
          <w:rFonts w:hint="eastAsia" w:ascii="宋体" w:hAnsi="宋体" w:eastAsia="宋体" w:cs="宋体"/>
          <w:color w:val="auto"/>
          <w:highlight w:val="none"/>
        </w:rPr>
        <w:t>（3）供应商应在响应文件中写明各类主要材料（设备）的选用品牌、产地和规格，若未注明品牌的可由采购人自行选择。若成交后注明的品牌或采购人选择的品牌在施工期间市场上无现货供应，须进行订制，如该品牌无法订制时，采购人有权选择其它品牌。成交供应商不按该选用的材料和设备采购的，采购人有权拒绝验收。</w:t>
      </w:r>
    </w:p>
    <w:p w14:paraId="1CF74D47">
      <w:pPr>
        <w:pStyle w:val="971"/>
        <w:snapToGrid w:val="0"/>
        <w:ind w:firstLine="0" w:firstLineChars="0"/>
        <w:jc w:val="left"/>
        <w:rPr>
          <w:rFonts w:ascii="宋体" w:hAnsi="宋体" w:eastAsia="宋体" w:cs="宋体"/>
          <w:b/>
          <w:color w:val="auto"/>
          <w:highlight w:val="none"/>
        </w:rPr>
      </w:pPr>
      <w:r>
        <w:rPr>
          <w:rFonts w:hint="eastAsia" w:ascii="宋体" w:hAnsi="宋体" w:eastAsia="宋体" w:cs="宋体"/>
          <w:color w:val="auto"/>
          <w:highlight w:val="none"/>
        </w:rPr>
        <w:t>（4）供应商应当有详细的材料（设备）供应计划及质量保证措施。</w:t>
      </w:r>
    </w:p>
    <w:p w14:paraId="565C6061">
      <w:pPr>
        <w:pStyle w:val="971"/>
        <w:snapToGrid w:val="0"/>
        <w:ind w:firstLine="0" w:firstLineChars="0"/>
        <w:jc w:val="left"/>
        <w:rPr>
          <w:rFonts w:ascii="宋体" w:hAnsi="宋体" w:eastAsia="宋体" w:cs="宋体"/>
          <w:color w:val="auto"/>
          <w:highlight w:val="none"/>
        </w:rPr>
      </w:pPr>
      <w:r>
        <w:rPr>
          <w:rFonts w:hint="eastAsia" w:ascii="宋体" w:hAnsi="宋体" w:eastAsia="宋体" w:cs="宋体"/>
          <w:color w:val="auto"/>
          <w:highlight w:val="none"/>
        </w:rPr>
        <w:t>（5）材料的质量要求：材料检验按法律、法规、文件规定的见证取样和送检规定的程序进行。凡检验结果证明其有害物质含量指标超标的产品不得在工程上使用。</w:t>
      </w:r>
    </w:p>
    <w:p w14:paraId="30EA3CEF">
      <w:pPr>
        <w:spacing w:line="360" w:lineRule="auto"/>
        <w:jc w:val="left"/>
        <w:rPr>
          <w:rFonts w:ascii="宋体" w:hAnsi="宋体" w:cs="仿宋_GB2312"/>
          <w:b/>
          <w:bCs/>
          <w:color w:val="auto"/>
          <w:sz w:val="24"/>
          <w:highlight w:val="none"/>
        </w:rPr>
      </w:pPr>
      <w:r>
        <w:rPr>
          <w:rFonts w:hint="eastAsia" w:ascii="宋体" w:hAnsi="宋体" w:cs="仿宋_GB2312"/>
          <w:b/>
          <w:bCs/>
          <w:color w:val="auto"/>
          <w:sz w:val="24"/>
          <w:highlight w:val="none"/>
        </w:rPr>
        <w:t>三、商务要求</w:t>
      </w:r>
    </w:p>
    <w:p w14:paraId="2530728B">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 xml:space="preserve">1.工期要求：施工工期30日历天。    </w:t>
      </w:r>
      <w:r>
        <w:rPr>
          <w:rFonts w:hint="eastAsia" w:ascii="宋体" w:hAnsi="宋体"/>
          <w:color w:val="auto"/>
          <w:sz w:val="24"/>
          <w:highlight w:val="none"/>
        </w:rPr>
        <w:t xml:space="preserve">                                 </w:t>
      </w:r>
    </w:p>
    <w:p w14:paraId="4EA7108B">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2.工程地点：杭州市源清中学。</w:t>
      </w:r>
    </w:p>
    <w:p w14:paraId="7A327A5C">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3.付款条件（进度和方式）</w:t>
      </w:r>
    </w:p>
    <w:p w14:paraId="7D8D21C4">
      <w:pPr>
        <w:pStyle w:val="2"/>
        <w:rPr>
          <w:color w:val="auto"/>
          <w:highlight w:val="none"/>
          <w:lang w:val="en-US"/>
        </w:rPr>
      </w:pPr>
      <w:r>
        <w:rPr>
          <w:rFonts w:hint="eastAsia"/>
          <w:color w:val="auto"/>
          <w:highlight w:val="none"/>
          <w:lang w:val="en-US"/>
        </w:rPr>
        <w:t>详见合同相关条款</w:t>
      </w:r>
    </w:p>
    <w:p w14:paraId="2A555045">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4.工程售后服务要求</w:t>
      </w:r>
    </w:p>
    <w:p w14:paraId="25F5287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（1）保修期：按工程质量保修书规定执行，质量保证期为本项目验收合格后2年。</w:t>
      </w:r>
    </w:p>
    <w:p w14:paraId="491EC01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成交供应商应与采购人签订工程质量保修书，在质量保修期内，按照有关法律、法规、规章的管理规定和双方约定，承担本工程质量保修责任。</w:t>
      </w:r>
    </w:p>
    <w:p w14:paraId="3BBCF2AD">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（2）在保修期内，成交供应商对有缺陷的部位必须无偿地给予修理与更换，并承担一切由此引起的对采购人或第三者的直接损失，除非该缺陷是由于人为破坏或合同规定的不可抗因素造成的损坏。</w:t>
      </w:r>
    </w:p>
    <w:p w14:paraId="5AB69E0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（3）成交供应商必须对所承包的工程的质量负全部责任，其责任不因其他材料生产商提供的保证书而减轻或更改。</w:t>
      </w:r>
    </w:p>
    <w:p w14:paraId="2AD961D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（4）供应商应当在缺陷责任期内具有完善的售后技术支持和服务体系，能够提供服务标准、服务流程、服务内容。</w:t>
      </w:r>
    </w:p>
    <w:p w14:paraId="708A3849">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5.其他商务要求（包装、运输和保险等）</w:t>
      </w:r>
    </w:p>
    <w:p w14:paraId="019E2C8E">
      <w:pPr>
        <w:spacing w:line="360" w:lineRule="auto"/>
        <w:jc w:val="left"/>
        <w:rPr>
          <w:rFonts w:ascii="宋体" w:hAnsi="宋体" w:cs="宋体"/>
          <w:color w:val="auto"/>
          <w:sz w:val="24"/>
          <w:highlight w:val="none"/>
        </w:rPr>
      </w:pPr>
      <w:r>
        <w:rPr>
          <w:rFonts w:hint="eastAsia" w:ascii="宋体" w:hAnsi="宋体" w:cs="宋体"/>
          <w:color w:val="auto"/>
          <w:sz w:val="24"/>
          <w:highlight w:val="none"/>
        </w:rPr>
        <w:t>（1）供应商应当将因学校内搬运不便而产生的二次搬运费用计算在磋商报价中，总价包干。</w:t>
      </w:r>
    </w:p>
    <w:p w14:paraId="2C1FE395">
      <w:pPr>
        <w:spacing w:line="360" w:lineRule="auto"/>
        <w:jc w:val="left"/>
        <w:rPr>
          <w:rFonts w:ascii="宋体" w:hAnsi="宋体" w:cs="宋体"/>
          <w:color w:val="auto"/>
          <w:sz w:val="24"/>
          <w:highlight w:val="none"/>
        </w:rPr>
      </w:pPr>
      <w:r>
        <w:rPr>
          <w:rFonts w:hint="eastAsia" w:ascii="宋体" w:hAnsi="宋体" w:cs="宋体"/>
          <w:color w:val="auto"/>
          <w:sz w:val="24"/>
          <w:highlight w:val="none"/>
        </w:rPr>
        <w:t>（2）供应商应当将与本项目有关的农民工工伤保险相关费用计算在磋商报价中，总价包干。</w:t>
      </w:r>
    </w:p>
    <w:p w14:paraId="5E6A941C">
      <w:pPr>
        <w:spacing w:line="360" w:lineRule="auto"/>
        <w:jc w:val="left"/>
        <w:rPr>
          <w:rFonts w:ascii="宋体" w:hAnsi="宋体" w:cs="宋体"/>
          <w:b/>
          <w:bCs/>
          <w:color w:val="auto"/>
          <w:sz w:val="24"/>
          <w:highlight w:val="none"/>
        </w:rPr>
      </w:pPr>
      <w:r>
        <w:rPr>
          <w:rFonts w:hint="eastAsia" w:ascii="宋体" w:hAnsi="宋体" w:cs="宋体"/>
          <w:b/>
          <w:bCs/>
          <w:color w:val="auto"/>
          <w:sz w:val="24"/>
          <w:highlight w:val="none"/>
        </w:rPr>
        <w:t>四、工程量清单报价要求</w:t>
      </w:r>
      <w:r>
        <w:rPr>
          <w:rFonts w:hint="eastAsia" w:ascii="宋体" w:hAnsi="宋体" w:cs="宋体"/>
          <w:b/>
          <w:bCs/>
          <w:color w:val="auto"/>
          <w:sz w:val="24"/>
          <w:highlight w:val="none"/>
        </w:rPr>
        <w:br w:type="textWrapping"/>
      </w:r>
      <w:r>
        <w:rPr>
          <w:rFonts w:hint="eastAsia" w:ascii="宋体" w:hAnsi="宋体" w:cs="宋体"/>
          <w:b/>
          <w:bCs/>
          <w:color w:val="auto"/>
          <w:sz w:val="24"/>
          <w:highlight w:val="none"/>
        </w:rPr>
        <w:t>具体详见工程量清单。</w:t>
      </w:r>
    </w:p>
    <w:p w14:paraId="39C0D85E">
      <w:pPr>
        <w:spacing w:line="360" w:lineRule="auto"/>
        <w:jc w:val="left"/>
        <w:rPr>
          <w:rFonts w:ascii="宋体" w:hAnsi="宋体" w:cs="仿宋_GB2312"/>
          <w:b/>
          <w:bCs/>
          <w:color w:val="auto"/>
          <w:sz w:val="24"/>
          <w:highlight w:val="none"/>
        </w:rPr>
      </w:pPr>
      <w:r>
        <w:rPr>
          <w:rFonts w:hint="eastAsia" w:ascii="宋体" w:hAnsi="宋体" w:cs="仿宋_GB2312"/>
          <w:b/>
          <w:bCs/>
          <w:color w:val="auto"/>
          <w:sz w:val="24"/>
          <w:highlight w:val="none"/>
        </w:rPr>
        <w:t>五、其他要求</w:t>
      </w:r>
    </w:p>
    <w:p w14:paraId="36395661">
      <w:pPr>
        <w:spacing w:line="360" w:lineRule="auto"/>
        <w:jc w:val="left"/>
        <w:rPr>
          <w:rFonts w:ascii="宋体" w:hAnsi="宋体"/>
          <w:color w:val="auto"/>
          <w:sz w:val="24"/>
          <w:highlight w:val="none"/>
        </w:rPr>
      </w:pPr>
      <w:r>
        <w:rPr>
          <w:rFonts w:hint="eastAsia" w:ascii="宋体" w:hAnsi="宋体"/>
          <w:color w:val="auto"/>
          <w:sz w:val="24"/>
          <w:highlight w:val="none"/>
        </w:rPr>
        <w:t>1.依据设计施工图纸和技术文件要求，本工程的材料、设备、施工须达到现行中华人民共和国及省、市、行业的一切有关法规、规范和标准的要求。如有出入则以较严格者为准。</w:t>
      </w:r>
    </w:p>
    <w:p w14:paraId="50B3A4F9">
      <w:pPr>
        <w:spacing w:line="360" w:lineRule="auto"/>
        <w:jc w:val="left"/>
        <w:rPr>
          <w:rFonts w:ascii="宋体" w:hAnsi="宋体"/>
          <w:color w:val="auto"/>
          <w:sz w:val="24"/>
          <w:highlight w:val="none"/>
        </w:rPr>
      </w:pPr>
      <w:r>
        <w:rPr>
          <w:rFonts w:hint="eastAsia" w:ascii="宋体" w:hAnsi="宋体"/>
          <w:color w:val="auto"/>
          <w:sz w:val="24"/>
          <w:highlight w:val="none"/>
        </w:rPr>
        <w:t>2.要求磋商供应商项目经理与招标结果一致，项目经理不得同时担任两个及以上建设工程施工管理工作。其它相关要求按照《关于修订印发《杭州市建设施工企业项目经理管理办法》的通知（杭建市发〔2018〕580号）执行。施工管理班子与招标结果一致，一旦发现磋商供应商中标后，有未经采购人书面允许，随意更换施工管理班子或项目经理的现象，履约保证金不予退还。同时项目经理每月带班生产时间不得少于当月施工时间的85%，即到岗率不得小于85％；从工程正式开工到工程竣工验收合格期间，项目经理因事因病离岗不在施工现场，需向采购人口头请假。请假连续超过3天的，应向采购人书面请假。对磋商供应商项目经理在岗情况不定期检查中，如发现项目经理未请假擅离岗位，从工程结算款中扣除1000元/天。</w:t>
      </w:r>
    </w:p>
    <w:p w14:paraId="16CCC737">
      <w:pPr>
        <w:spacing w:line="360" w:lineRule="auto"/>
        <w:jc w:val="left"/>
        <w:rPr>
          <w:rFonts w:ascii="宋体" w:hAnsi="宋体"/>
          <w:color w:val="auto"/>
          <w:sz w:val="24"/>
          <w:highlight w:val="none"/>
        </w:rPr>
      </w:pPr>
      <w:r>
        <w:rPr>
          <w:rFonts w:hint="eastAsia" w:ascii="宋体" w:hAnsi="宋体"/>
          <w:color w:val="auto"/>
          <w:sz w:val="24"/>
          <w:highlight w:val="none"/>
        </w:rPr>
        <w:t>3.磋商供应商应对施工现场进行踏勘，充分了解建筑物结构、现场情况等，对技术难度和安全性引起特别重视，所发生的费用全部包括在投标报价中。</w:t>
      </w:r>
    </w:p>
    <w:p w14:paraId="49034BE4">
      <w:pPr>
        <w:spacing w:line="360" w:lineRule="auto"/>
        <w:jc w:val="left"/>
        <w:rPr>
          <w:rFonts w:ascii="宋体" w:hAnsi="宋体"/>
          <w:color w:val="auto"/>
          <w:sz w:val="24"/>
          <w:highlight w:val="none"/>
        </w:rPr>
      </w:pPr>
      <w:r>
        <w:rPr>
          <w:rFonts w:hint="eastAsia" w:ascii="宋体" w:hAnsi="宋体"/>
          <w:color w:val="auto"/>
          <w:sz w:val="24"/>
          <w:highlight w:val="none"/>
        </w:rPr>
        <w:t>4.中标单位有责任为采购人和设计单位等进行工程检查时免费提供安全保护用具和各种设施的方便，该项费用在投标时应考虑。</w:t>
      </w:r>
    </w:p>
    <w:p w14:paraId="1E834B89">
      <w:pPr>
        <w:spacing w:line="360" w:lineRule="auto"/>
        <w:jc w:val="left"/>
        <w:rPr>
          <w:rFonts w:ascii="宋体" w:hAnsi="宋体"/>
          <w:color w:val="auto"/>
          <w:sz w:val="24"/>
          <w:highlight w:val="none"/>
        </w:rPr>
      </w:pPr>
      <w:r>
        <w:rPr>
          <w:rFonts w:hint="eastAsia" w:ascii="宋体" w:hAnsi="宋体"/>
          <w:color w:val="auto"/>
          <w:sz w:val="24"/>
          <w:highlight w:val="none"/>
        </w:rPr>
        <w:t>5.垃圾清运由磋商供应商自行负责处理，倾倒至政府规定合法地点，运距自行考虑，垃圾清运相关费用计入投标报价，今后不作调整。</w:t>
      </w:r>
    </w:p>
    <w:p w14:paraId="42505BA8">
      <w:pPr>
        <w:spacing w:line="360" w:lineRule="auto"/>
        <w:jc w:val="left"/>
        <w:rPr>
          <w:rFonts w:ascii="宋体" w:hAnsi="宋体"/>
          <w:color w:val="auto"/>
          <w:sz w:val="24"/>
          <w:highlight w:val="none"/>
        </w:rPr>
      </w:pPr>
      <w:r>
        <w:rPr>
          <w:rFonts w:hint="eastAsia" w:ascii="宋体" w:hAnsi="宋体"/>
          <w:color w:val="auto"/>
          <w:sz w:val="24"/>
          <w:highlight w:val="none"/>
        </w:rPr>
        <w:t>6.设计变更必须经设计单位确认，因工程变更而产生的新增减工程量，经采购人及监理单位工程联系单盖章签复意见后，方可作为决算依据。未经设计单位、采购人及监理单位确认，擅自变更，由此造成的损失和（或）延误的工期，由磋商供应商承担。</w:t>
      </w:r>
    </w:p>
    <w:p w14:paraId="1FD90B3C">
      <w:pPr>
        <w:spacing w:line="360" w:lineRule="auto"/>
        <w:jc w:val="left"/>
        <w:rPr>
          <w:color w:val="auto"/>
          <w:highlight w:val="none"/>
        </w:rPr>
      </w:pPr>
      <w:r>
        <w:rPr>
          <w:rFonts w:hint="eastAsia" w:ascii="宋体" w:hAnsi="宋体"/>
          <w:color w:val="auto"/>
          <w:sz w:val="24"/>
          <w:highlight w:val="none"/>
        </w:rPr>
        <w:t>8.本工程完工后，中标单位负责施工及周边区域的建筑垃圾清运、卫生保洁等工作，达到采购人入场就可开展工作要求。</w:t>
      </w:r>
    </w:p>
    <w:p w14:paraId="6490B00C">
      <w:pPr>
        <w:pStyle w:val="80"/>
        <w:rPr>
          <w:color w:val="auto"/>
          <w:highlight w:val="none"/>
        </w:rPr>
      </w:pPr>
    </w:p>
    <w:p w14:paraId="1DBE9F7E">
      <w:pPr>
        <w:rPr>
          <w:rFonts w:ascii="宋体" w:hAnsi="宋体" w:cs="宋体"/>
          <w:snapToGrid w:val="0"/>
          <w:color w:val="auto"/>
          <w:kern w:val="0"/>
          <w:sz w:val="24"/>
          <w:highlight w:val="none"/>
        </w:rPr>
      </w:pPr>
    </w:p>
    <w:p w14:paraId="34F9642A">
      <w:pPr>
        <w:snapToGrid w:val="0"/>
        <w:spacing w:line="360" w:lineRule="auto"/>
        <w:jc w:val="center"/>
        <w:rPr>
          <w:rStyle w:val="285"/>
          <w:color w:val="auto"/>
          <w:highlight w:val="none"/>
        </w:rPr>
      </w:pPr>
      <w:r>
        <w:rPr>
          <w:rFonts w:hint="eastAsia" w:ascii="宋体" w:hAnsi="宋体" w:cs="宋体"/>
          <w:b/>
          <w:color w:val="auto"/>
          <w:sz w:val="24"/>
          <w:highlight w:val="none"/>
        </w:rPr>
        <w:br w:type="page"/>
      </w:r>
      <w:bookmarkStart w:id="58" w:name="_Toc27879"/>
      <w:r>
        <w:rPr>
          <w:rStyle w:val="285"/>
          <w:rFonts w:hint="eastAsia"/>
          <w:color w:val="auto"/>
          <w:highlight w:val="none"/>
        </w:rPr>
        <w:t>第四部分</w:t>
      </w:r>
      <w:bookmarkStart w:id="59" w:name="_Toc184314452"/>
      <w:bookmarkEnd w:id="59"/>
      <w:bookmarkStart w:id="60" w:name="_Toc184310326"/>
      <w:bookmarkEnd w:id="60"/>
      <w:bookmarkStart w:id="61" w:name="_Toc184308038"/>
      <w:bookmarkEnd w:id="61"/>
      <w:bookmarkStart w:id="62" w:name="_Toc184308083"/>
      <w:bookmarkEnd w:id="62"/>
      <w:bookmarkStart w:id="63" w:name="_Toc184312117"/>
      <w:bookmarkEnd w:id="63"/>
      <w:bookmarkStart w:id="64" w:name="_Toc184313306"/>
      <w:bookmarkEnd w:id="64"/>
      <w:bookmarkStart w:id="65" w:name="_Toc184310303"/>
      <w:bookmarkEnd w:id="65"/>
      <w:bookmarkStart w:id="66" w:name="_Toc184312112"/>
      <w:bookmarkEnd w:id="66"/>
      <w:bookmarkStart w:id="67" w:name="_Toc184313264"/>
      <w:bookmarkEnd w:id="67"/>
      <w:bookmarkStart w:id="68" w:name="_Toc184308072"/>
      <w:bookmarkEnd w:id="68"/>
      <w:bookmarkStart w:id="69" w:name="_Toc184314446"/>
      <w:bookmarkEnd w:id="69"/>
      <w:bookmarkStart w:id="70" w:name="_Toc184313298"/>
      <w:bookmarkEnd w:id="70"/>
      <w:bookmarkStart w:id="71" w:name="_Toc184312070"/>
      <w:bookmarkEnd w:id="71"/>
      <w:bookmarkStart w:id="72" w:name="_Toc184308061"/>
      <w:bookmarkEnd w:id="72"/>
      <w:bookmarkStart w:id="73" w:name="_Toc184312089"/>
      <w:bookmarkEnd w:id="73"/>
      <w:bookmarkStart w:id="74" w:name="_Toc184310324"/>
      <w:bookmarkEnd w:id="74"/>
      <w:bookmarkStart w:id="75" w:name="_Toc184308055"/>
      <w:bookmarkEnd w:id="75"/>
      <w:bookmarkStart w:id="76" w:name="_Toc184313275"/>
      <w:bookmarkEnd w:id="76"/>
      <w:bookmarkStart w:id="77" w:name="_Toc184310342"/>
      <w:bookmarkEnd w:id="77"/>
      <w:bookmarkStart w:id="78" w:name="_Toc184313256"/>
      <w:bookmarkEnd w:id="78"/>
      <w:bookmarkStart w:id="79" w:name="_Toc184313263"/>
      <w:bookmarkEnd w:id="79"/>
      <w:bookmarkStart w:id="80" w:name="_Toc184312073"/>
      <w:bookmarkEnd w:id="80"/>
      <w:bookmarkStart w:id="81" w:name="_Toc184310308"/>
      <w:bookmarkEnd w:id="81"/>
      <w:bookmarkStart w:id="82" w:name="_Toc184308078"/>
      <w:bookmarkEnd w:id="82"/>
      <w:bookmarkStart w:id="83" w:name="_Toc184313258"/>
      <w:bookmarkEnd w:id="83"/>
      <w:bookmarkStart w:id="84" w:name="_Toc184313246"/>
      <w:bookmarkEnd w:id="84"/>
      <w:bookmarkStart w:id="85" w:name="_Toc184313250"/>
      <w:bookmarkEnd w:id="85"/>
      <w:bookmarkStart w:id="86" w:name="_Toc184312091"/>
      <w:bookmarkEnd w:id="86"/>
      <w:bookmarkStart w:id="87" w:name="_Toc184313302"/>
      <w:bookmarkEnd w:id="87"/>
      <w:bookmarkStart w:id="88" w:name="_Toc184313281"/>
      <w:bookmarkEnd w:id="88"/>
      <w:bookmarkStart w:id="89" w:name="_Toc184310295"/>
      <w:bookmarkEnd w:id="89"/>
      <w:bookmarkStart w:id="90" w:name="_Toc184312097"/>
      <w:bookmarkEnd w:id="90"/>
      <w:bookmarkStart w:id="91" w:name="_Toc184314474"/>
      <w:bookmarkEnd w:id="91"/>
      <w:bookmarkStart w:id="92" w:name="_Toc184314479"/>
      <w:bookmarkEnd w:id="92"/>
      <w:bookmarkStart w:id="93" w:name="_Toc184314440"/>
      <w:bookmarkEnd w:id="93"/>
      <w:bookmarkStart w:id="94" w:name="_Toc184313291"/>
      <w:bookmarkEnd w:id="94"/>
      <w:bookmarkStart w:id="95" w:name="_Toc184310323"/>
      <w:bookmarkEnd w:id="95"/>
      <w:bookmarkStart w:id="96" w:name="_Toc184312105"/>
      <w:bookmarkEnd w:id="96"/>
      <w:bookmarkStart w:id="97" w:name="_Toc184310292"/>
      <w:bookmarkEnd w:id="97"/>
      <w:bookmarkStart w:id="98" w:name="_Toc184314472"/>
      <w:bookmarkEnd w:id="98"/>
      <w:bookmarkStart w:id="99" w:name="_Toc184312081"/>
      <w:bookmarkEnd w:id="99"/>
      <w:bookmarkStart w:id="100" w:name="_Toc184310287"/>
      <w:bookmarkEnd w:id="100"/>
      <w:bookmarkStart w:id="101" w:name="_Toc184308089"/>
      <w:bookmarkEnd w:id="101"/>
      <w:bookmarkStart w:id="102" w:name="_Toc184314430"/>
      <w:bookmarkEnd w:id="102"/>
      <w:bookmarkStart w:id="103" w:name="_Toc184314465"/>
      <w:bookmarkEnd w:id="103"/>
      <w:bookmarkStart w:id="104" w:name="_Toc184314464"/>
      <w:bookmarkEnd w:id="104"/>
      <w:bookmarkStart w:id="105" w:name="_Toc184313296"/>
      <w:bookmarkEnd w:id="105"/>
      <w:bookmarkStart w:id="106" w:name="_Toc184312083"/>
      <w:bookmarkEnd w:id="106"/>
      <w:bookmarkStart w:id="107" w:name="_Toc184308057"/>
      <w:bookmarkEnd w:id="107"/>
      <w:bookmarkStart w:id="108" w:name="_Toc184313268"/>
      <w:bookmarkEnd w:id="108"/>
      <w:bookmarkStart w:id="109" w:name="_Toc184310343"/>
      <w:bookmarkEnd w:id="109"/>
      <w:bookmarkStart w:id="110" w:name="_Toc184314425"/>
      <w:bookmarkEnd w:id="110"/>
      <w:bookmarkStart w:id="111" w:name="_Toc184314414"/>
      <w:bookmarkEnd w:id="111"/>
      <w:bookmarkStart w:id="112" w:name="_Toc184310299"/>
      <w:bookmarkEnd w:id="112"/>
      <w:bookmarkStart w:id="113" w:name="_Toc184310314"/>
      <w:bookmarkEnd w:id="113"/>
      <w:bookmarkStart w:id="114" w:name="_Toc184310311"/>
      <w:bookmarkEnd w:id="114"/>
      <w:bookmarkStart w:id="115" w:name="_Toc184308065"/>
      <w:bookmarkEnd w:id="115"/>
      <w:bookmarkStart w:id="116" w:name="_Toc184310325"/>
      <w:bookmarkEnd w:id="116"/>
      <w:bookmarkStart w:id="117" w:name="_Toc184310313"/>
      <w:bookmarkEnd w:id="117"/>
      <w:bookmarkStart w:id="118" w:name="_Toc184308105"/>
      <w:bookmarkEnd w:id="118"/>
      <w:bookmarkStart w:id="119" w:name="_Toc184310306"/>
      <w:bookmarkEnd w:id="119"/>
      <w:bookmarkStart w:id="120" w:name="_Toc184310331"/>
      <w:bookmarkEnd w:id="120"/>
      <w:bookmarkStart w:id="121" w:name="_Toc184314418"/>
      <w:bookmarkEnd w:id="121"/>
      <w:bookmarkStart w:id="122" w:name="_Toc184314448"/>
      <w:bookmarkEnd w:id="122"/>
      <w:bookmarkStart w:id="123" w:name="_Toc184312104"/>
      <w:bookmarkEnd w:id="123"/>
      <w:bookmarkStart w:id="124" w:name="_Toc184310341"/>
      <w:bookmarkEnd w:id="124"/>
      <w:bookmarkStart w:id="125" w:name="_Toc184312126"/>
      <w:bookmarkEnd w:id="125"/>
      <w:bookmarkStart w:id="126" w:name="_Toc184313283"/>
      <w:bookmarkEnd w:id="126"/>
      <w:bookmarkStart w:id="127" w:name="_Toc184314455"/>
      <w:bookmarkEnd w:id="127"/>
      <w:bookmarkStart w:id="128" w:name="_Toc184312116"/>
      <w:bookmarkEnd w:id="128"/>
      <w:bookmarkStart w:id="129" w:name="_Toc184313272"/>
      <w:bookmarkEnd w:id="129"/>
      <w:bookmarkStart w:id="130" w:name="_Toc184313254"/>
      <w:bookmarkEnd w:id="130"/>
      <w:bookmarkStart w:id="131" w:name="_Toc184312069"/>
      <w:bookmarkEnd w:id="131"/>
      <w:bookmarkStart w:id="132" w:name="_Toc184308067"/>
      <w:bookmarkEnd w:id="132"/>
      <w:bookmarkStart w:id="133" w:name="_Toc184312109"/>
      <w:bookmarkEnd w:id="133"/>
      <w:bookmarkStart w:id="134" w:name="_Toc184314475"/>
      <w:bookmarkEnd w:id="134"/>
      <w:bookmarkStart w:id="135" w:name="_Toc184310290"/>
      <w:bookmarkEnd w:id="135"/>
      <w:bookmarkStart w:id="136" w:name="_Toc184312080"/>
      <w:bookmarkEnd w:id="136"/>
      <w:bookmarkStart w:id="137" w:name="_Toc184310282"/>
      <w:bookmarkEnd w:id="137"/>
      <w:bookmarkStart w:id="138" w:name="_Toc184314473"/>
      <w:bookmarkEnd w:id="138"/>
      <w:bookmarkStart w:id="139" w:name="_Toc184314410"/>
      <w:bookmarkEnd w:id="139"/>
      <w:bookmarkStart w:id="140" w:name="_Toc184313308"/>
      <w:bookmarkEnd w:id="140"/>
      <w:bookmarkStart w:id="141" w:name="_Toc184310329"/>
      <w:bookmarkEnd w:id="141"/>
      <w:bookmarkStart w:id="142" w:name="_Toc184313307"/>
      <w:bookmarkEnd w:id="142"/>
      <w:bookmarkStart w:id="143" w:name="_Toc184308080"/>
      <w:bookmarkEnd w:id="143"/>
      <w:bookmarkStart w:id="144" w:name="_Toc184308090"/>
      <w:bookmarkEnd w:id="144"/>
      <w:bookmarkStart w:id="145" w:name="_Toc184314424"/>
      <w:bookmarkEnd w:id="145"/>
      <w:bookmarkStart w:id="146" w:name="_Toc184310322"/>
      <w:bookmarkEnd w:id="146"/>
      <w:bookmarkStart w:id="147" w:name="_Toc184314413"/>
      <w:bookmarkEnd w:id="147"/>
      <w:bookmarkStart w:id="148" w:name="_Toc184314444"/>
      <w:bookmarkEnd w:id="148"/>
      <w:bookmarkStart w:id="149" w:name="_Toc184308082"/>
      <w:bookmarkEnd w:id="149"/>
      <w:bookmarkStart w:id="150" w:name="_Toc184314429"/>
      <w:bookmarkEnd w:id="150"/>
      <w:bookmarkStart w:id="151" w:name="_Toc184314437"/>
      <w:bookmarkEnd w:id="151"/>
      <w:bookmarkStart w:id="152" w:name="_Toc184310319"/>
      <w:bookmarkEnd w:id="152"/>
      <w:bookmarkStart w:id="153" w:name="_Toc184314477"/>
      <w:bookmarkEnd w:id="153"/>
      <w:bookmarkStart w:id="154" w:name="_Toc184308102"/>
      <w:bookmarkEnd w:id="154"/>
      <w:bookmarkStart w:id="155" w:name="_Toc184312088"/>
      <w:bookmarkEnd w:id="155"/>
      <w:bookmarkStart w:id="156" w:name="_Toc184314415"/>
      <w:bookmarkEnd w:id="156"/>
      <w:bookmarkStart w:id="157" w:name="_Toc184312136"/>
      <w:bookmarkEnd w:id="157"/>
      <w:bookmarkStart w:id="158" w:name="_Toc184312128"/>
      <w:bookmarkEnd w:id="158"/>
      <w:bookmarkStart w:id="159" w:name="_Toc184313280"/>
      <w:bookmarkEnd w:id="159"/>
      <w:bookmarkStart w:id="160" w:name="_Toc184312129"/>
      <w:bookmarkEnd w:id="160"/>
      <w:bookmarkStart w:id="161" w:name="_Toc184308058"/>
      <w:bookmarkEnd w:id="161"/>
      <w:bookmarkStart w:id="162" w:name="_Toc184313278"/>
      <w:bookmarkEnd w:id="162"/>
      <w:bookmarkStart w:id="163" w:name="_Toc184313261"/>
      <w:bookmarkEnd w:id="163"/>
      <w:bookmarkStart w:id="164" w:name="_Toc184310307"/>
      <w:bookmarkEnd w:id="164"/>
      <w:bookmarkStart w:id="165" w:name="_Toc184313266"/>
      <w:bookmarkEnd w:id="165"/>
      <w:bookmarkStart w:id="166" w:name="_Toc184312115"/>
      <w:bookmarkEnd w:id="166"/>
      <w:bookmarkStart w:id="167" w:name="_Toc184312092"/>
      <w:bookmarkEnd w:id="167"/>
      <w:bookmarkStart w:id="168" w:name="_Toc184310284"/>
      <w:bookmarkEnd w:id="168"/>
      <w:bookmarkStart w:id="169" w:name="_Toc184314431"/>
      <w:bookmarkEnd w:id="169"/>
      <w:bookmarkStart w:id="170" w:name="_Toc184308104"/>
      <w:bookmarkEnd w:id="170"/>
      <w:bookmarkStart w:id="171" w:name="_Toc184312130"/>
      <w:bookmarkEnd w:id="171"/>
      <w:bookmarkStart w:id="172" w:name="_Toc184313243"/>
      <w:bookmarkEnd w:id="172"/>
      <w:bookmarkStart w:id="173" w:name="_Toc184312085"/>
      <w:bookmarkEnd w:id="173"/>
      <w:bookmarkStart w:id="174" w:name="_Toc184312137"/>
      <w:bookmarkEnd w:id="174"/>
      <w:bookmarkStart w:id="175" w:name="_Toc184313248"/>
      <w:bookmarkEnd w:id="175"/>
      <w:bookmarkStart w:id="176" w:name="_Toc184310330"/>
      <w:bookmarkEnd w:id="176"/>
      <w:bookmarkStart w:id="177" w:name="_Toc184308085"/>
      <w:bookmarkEnd w:id="177"/>
      <w:bookmarkStart w:id="178" w:name="_Toc184313289"/>
      <w:bookmarkEnd w:id="178"/>
      <w:bookmarkStart w:id="179" w:name="_Toc184314460"/>
      <w:bookmarkEnd w:id="179"/>
      <w:bookmarkStart w:id="180" w:name="_Toc184312090"/>
      <w:bookmarkEnd w:id="180"/>
      <w:bookmarkStart w:id="181" w:name="_Toc184310300"/>
      <w:bookmarkEnd w:id="181"/>
      <w:bookmarkStart w:id="182" w:name="_Toc184308094"/>
      <w:bookmarkEnd w:id="182"/>
      <w:bookmarkStart w:id="183" w:name="_Toc184308091"/>
      <w:bookmarkEnd w:id="183"/>
      <w:bookmarkStart w:id="184" w:name="_Toc184312071"/>
      <w:bookmarkEnd w:id="184"/>
      <w:bookmarkStart w:id="185" w:name="_Toc184313262"/>
      <w:bookmarkEnd w:id="185"/>
      <w:bookmarkStart w:id="186" w:name="_Toc184310305"/>
      <w:bookmarkEnd w:id="186"/>
      <w:bookmarkStart w:id="187" w:name="_Toc184313255"/>
      <w:bookmarkEnd w:id="187"/>
      <w:bookmarkStart w:id="188" w:name="_Toc184314457"/>
      <w:bookmarkEnd w:id="188"/>
      <w:bookmarkStart w:id="189" w:name="_Toc184314412"/>
      <w:bookmarkEnd w:id="189"/>
      <w:bookmarkStart w:id="190" w:name="_Toc184314478"/>
      <w:bookmarkEnd w:id="190"/>
      <w:bookmarkStart w:id="191" w:name="_Toc184314469"/>
      <w:bookmarkEnd w:id="191"/>
      <w:bookmarkStart w:id="192" w:name="_Toc184314411"/>
      <w:bookmarkEnd w:id="192"/>
      <w:bookmarkStart w:id="193" w:name="_Toc184312101"/>
      <w:bookmarkEnd w:id="193"/>
      <w:bookmarkStart w:id="194" w:name="_Toc184310301"/>
      <w:bookmarkEnd w:id="194"/>
      <w:bookmarkStart w:id="195" w:name="_Toc184310304"/>
      <w:bookmarkEnd w:id="195"/>
      <w:bookmarkStart w:id="196" w:name="_Toc184310328"/>
      <w:bookmarkEnd w:id="196"/>
      <w:bookmarkStart w:id="197" w:name="_Toc184313300"/>
      <w:bookmarkEnd w:id="197"/>
      <w:bookmarkStart w:id="198" w:name="_Toc184314439"/>
      <w:bookmarkEnd w:id="198"/>
      <w:bookmarkStart w:id="199" w:name="_Toc184310289"/>
      <w:bookmarkEnd w:id="199"/>
      <w:bookmarkStart w:id="200" w:name="_Toc184308069"/>
      <w:bookmarkEnd w:id="200"/>
      <w:bookmarkStart w:id="201" w:name="_Toc184312079"/>
      <w:bookmarkEnd w:id="201"/>
      <w:bookmarkStart w:id="202" w:name="_Toc184310276"/>
      <w:bookmarkEnd w:id="202"/>
      <w:bookmarkStart w:id="203" w:name="_Toc184308056"/>
      <w:bookmarkEnd w:id="203"/>
      <w:bookmarkStart w:id="204" w:name="_Toc184310333"/>
      <w:bookmarkEnd w:id="204"/>
      <w:bookmarkStart w:id="205" w:name="_Toc184308049"/>
      <w:bookmarkEnd w:id="205"/>
      <w:bookmarkStart w:id="206" w:name="_Toc184308079"/>
      <w:bookmarkEnd w:id="206"/>
      <w:bookmarkStart w:id="207" w:name="_Toc184308053"/>
      <w:bookmarkEnd w:id="207"/>
      <w:bookmarkStart w:id="208" w:name="_Toc184312121"/>
      <w:bookmarkEnd w:id="208"/>
      <w:bookmarkStart w:id="209" w:name="_Toc184308036"/>
      <w:bookmarkEnd w:id="209"/>
      <w:bookmarkStart w:id="210" w:name="_Toc184314450"/>
      <w:bookmarkEnd w:id="210"/>
      <w:bookmarkStart w:id="211" w:name="_Toc184314458"/>
      <w:bookmarkEnd w:id="211"/>
      <w:bookmarkStart w:id="212" w:name="_Toc184308084"/>
      <w:bookmarkEnd w:id="212"/>
      <w:bookmarkStart w:id="213" w:name="_Toc184310297"/>
      <w:bookmarkEnd w:id="213"/>
      <w:bookmarkStart w:id="214" w:name="_Toc184313244"/>
      <w:bookmarkEnd w:id="214"/>
      <w:bookmarkStart w:id="215" w:name="_Toc184314462"/>
      <w:bookmarkEnd w:id="215"/>
      <w:bookmarkStart w:id="216" w:name="_Toc184313259"/>
      <w:bookmarkEnd w:id="216"/>
      <w:bookmarkStart w:id="217" w:name="_Toc184313297"/>
      <w:bookmarkEnd w:id="217"/>
      <w:bookmarkStart w:id="218" w:name="_Toc184310312"/>
      <w:bookmarkEnd w:id="218"/>
      <w:bookmarkStart w:id="219" w:name="_Toc184310283"/>
      <w:bookmarkEnd w:id="219"/>
      <w:bookmarkStart w:id="220" w:name="_Toc184313267"/>
      <w:bookmarkEnd w:id="220"/>
      <w:bookmarkStart w:id="221" w:name="_Toc184310338"/>
      <w:bookmarkEnd w:id="221"/>
      <w:bookmarkStart w:id="222" w:name="_Toc184308097"/>
      <w:bookmarkEnd w:id="222"/>
      <w:bookmarkStart w:id="223" w:name="_Toc184312107"/>
      <w:bookmarkEnd w:id="223"/>
      <w:bookmarkStart w:id="224" w:name="_Toc184310274"/>
      <w:bookmarkEnd w:id="224"/>
      <w:bookmarkStart w:id="225" w:name="_Toc184314442"/>
      <w:bookmarkEnd w:id="225"/>
      <w:bookmarkStart w:id="226" w:name="_Toc184308066"/>
      <w:bookmarkEnd w:id="226"/>
      <w:bookmarkStart w:id="227" w:name="_Toc184308062"/>
      <w:bookmarkEnd w:id="227"/>
      <w:bookmarkStart w:id="228" w:name="_Toc184308099"/>
      <w:bookmarkEnd w:id="228"/>
      <w:bookmarkStart w:id="229" w:name="_Toc184308063"/>
      <w:bookmarkEnd w:id="229"/>
      <w:bookmarkStart w:id="230" w:name="_Toc184313269"/>
      <w:bookmarkEnd w:id="230"/>
      <w:bookmarkStart w:id="231" w:name="_Toc184313295"/>
      <w:bookmarkEnd w:id="231"/>
      <w:bookmarkStart w:id="232" w:name="_Toc184308068"/>
      <w:bookmarkEnd w:id="232"/>
      <w:bookmarkStart w:id="233" w:name="_Toc184312133"/>
      <w:bookmarkEnd w:id="233"/>
      <w:bookmarkStart w:id="234" w:name="_Toc184312102"/>
      <w:bookmarkEnd w:id="234"/>
      <w:bookmarkStart w:id="235" w:name="_Toc184312106"/>
      <w:bookmarkEnd w:id="235"/>
      <w:bookmarkStart w:id="236" w:name="_Toc184312134"/>
      <w:bookmarkEnd w:id="236"/>
      <w:bookmarkStart w:id="237" w:name="_Toc184314463"/>
      <w:bookmarkEnd w:id="237"/>
      <w:bookmarkStart w:id="238" w:name="_Toc184308064"/>
      <w:bookmarkEnd w:id="238"/>
      <w:bookmarkStart w:id="239" w:name="_Toc184312131"/>
      <w:bookmarkEnd w:id="239"/>
      <w:bookmarkStart w:id="240" w:name="_Toc184310296"/>
      <w:bookmarkEnd w:id="240"/>
      <w:bookmarkStart w:id="241" w:name="_Toc184310335"/>
      <w:bookmarkEnd w:id="241"/>
      <w:bookmarkStart w:id="242" w:name="_Toc184308098"/>
      <w:bookmarkEnd w:id="242"/>
      <w:bookmarkStart w:id="243" w:name="_Toc184312095"/>
      <w:bookmarkEnd w:id="243"/>
      <w:bookmarkStart w:id="244" w:name="_Toc184310315"/>
      <w:bookmarkEnd w:id="244"/>
      <w:bookmarkStart w:id="245" w:name="_Toc184314423"/>
      <w:bookmarkEnd w:id="245"/>
      <w:bookmarkStart w:id="246" w:name="_Toc184310332"/>
      <w:bookmarkEnd w:id="246"/>
      <w:bookmarkStart w:id="247" w:name="_Toc184308087"/>
      <w:bookmarkEnd w:id="247"/>
      <w:bookmarkStart w:id="248" w:name="_Toc184313310"/>
      <w:bookmarkEnd w:id="248"/>
      <w:bookmarkStart w:id="249" w:name="_Toc184310321"/>
      <w:bookmarkEnd w:id="249"/>
      <w:bookmarkStart w:id="250" w:name="_Toc184310318"/>
      <w:bookmarkEnd w:id="250"/>
      <w:bookmarkStart w:id="251" w:name="_Toc184313257"/>
      <w:bookmarkEnd w:id="251"/>
      <w:bookmarkStart w:id="252" w:name="_Toc184308047"/>
      <w:bookmarkEnd w:id="252"/>
      <w:bookmarkStart w:id="253" w:name="_Toc184314432"/>
      <w:bookmarkEnd w:id="253"/>
      <w:bookmarkStart w:id="254" w:name="_Toc184313247"/>
      <w:bookmarkEnd w:id="254"/>
      <w:bookmarkStart w:id="255" w:name="_Toc184314426"/>
      <w:bookmarkEnd w:id="255"/>
      <w:bookmarkStart w:id="256" w:name="_Toc184310327"/>
      <w:bookmarkEnd w:id="256"/>
      <w:bookmarkStart w:id="257" w:name="_Toc184308086"/>
      <w:bookmarkEnd w:id="257"/>
      <w:bookmarkStart w:id="258" w:name="_Toc184313293"/>
      <w:bookmarkEnd w:id="258"/>
      <w:bookmarkStart w:id="259" w:name="_Toc184314428"/>
      <w:bookmarkEnd w:id="259"/>
      <w:bookmarkStart w:id="260" w:name="_Toc184313304"/>
      <w:bookmarkEnd w:id="260"/>
      <w:bookmarkStart w:id="261" w:name="_Toc184308076"/>
      <w:bookmarkEnd w:id="261"/>
      <w:bookmarkStart w:id="262" w:name="_Toc184314456"/>
      <w:bookmarkEnd w:id="262"/>
      <w:bookmarkStart w:id="263" w:name="_Toc184308092"/>
      <w:bookmarkEnd w:id="263"/>
      <w:bookmarkStart w:id="264" w:name="_Toc184313252"/>
      <w:bookmarkEnd w:id="264"/>
      <w:bookmarkStart w:id="265" w:name="_Toc184308071"/>
      <w:bookmarkEnd w:id="265"/>
      <w:bookmarkStart w:id="266" w:name="_Toc184308103"/>
      <w:bookmarkEnd w:id="266"/>
      <w:bookmarkStart w:id="267" w:name="_Toc184312120"/>
      <w:bookmarkEnd w:id="267"/>
      <w:bookmarkStart w:id="268" w:name="_Toc184313292"/>
      <w:bookmarkEnd w:id="268"/>
      <w:bookmarkStart w:id="269" w:name="_Toc184310285"/>
      <w:bookmarkEnd w:id="269"/>
      <w:bookmarkStart w:id="270" w:name="_Toc184313270"/>
      <w:bookmarkEnd w:id="270"/>
      <w:bookmarkStart w:id="271" w:name="_Toc184313277"/>
      <w:bookmarkEnd w:id="271"/>
      <w:bookmarkStart w:id="272" w:name="_Toc184308096"/>
      <w:bookmarkEnd w:id="272"/>
      <w:bookmarkStart w:id="273" w:name="_Toc184313249"/>
      <w:bookmarkEnd w:id="273"/>
      <w:bookmarkStart w:id="274" w:name="_Toc184314435"/>
      <w:bookmarkEnd w:id="274"/>
      <w:bookmarkStart w:id="275" w:name="_Toc184308045"/>
      <w:bookmarkEnd w:id="275"/>
      <w:bookmarkStart w:id="276" w:name="_Toc184312108"/>
      <w:bookmarkEnd w:id="276"/>
      <w:bookmarkStart w:id="277" w:name="_Toc184314438"/>
      <w:bookmarkEnd w:id="277"/>
      <w:bookmarkStart w:id="278" w:name="_Toc184314451"/>
      <w:bookmarkEnd w:id="278"/>
      <w:bookmarkStart w:id="279" w:name="_Toc184314447"/>
      <w:bookmarkEnd w:id="279"/>
      <w:bookmarkStart w:id="280" w:name="_Toc184310277"/>
      <w:bookmarkEnd w:id="280"/>
      <w:bookmarkStart w:id="281" w:name="_Toc184308046"/>
      <w:bookmarkEnd w:id="281"/>
      <w:bookmarkStart w:id="282" w:name="_Toc184312068"/>
      <w:bookmarkEnd w:id="282"/>
      <w:bookmarkStart w:id="283" w:name="_Toc184308101"/>
      <w:bookmarkEnd w:id="283"/>
      <w:bookmarkStart w:id="284" w:name="_Toc184314422"/>
      <w:bookmarkEnd w:id="284"/>
      <w:bookmarkStart w:id="285" w:name="_Toc184312087"/>
      <w:bookmarkEnd w:id="285"/>
      <w:bookmarkStart w:id="286" w:name="_Toc184312099"/>
      <w:bookmarkEnd w:id="286"/>
      <w:bookmarkStart w:id="287" w:name="_Toc184313276"/>
      <w:bookmarkEnd w:id="287"/>
      <w:bookmarkStart w:id="288" w:name="_Toc184312138"/>
      <w:bookmarkEnd w:id="288"/>
      <w:bookmarkStart w:id="289" w:name="_Toc184308095"/>
      <w:bookmarkEnd w:id="289"/>
      <w:bookmarkStart w:id="290" w:name="_Toc184310279"/>
      <w:bookmarkEnd w:id="290"/>
      <w:bookmarkStart w:id="291" w:name="_Toc184312076"/>
      <w:bookmarkEnd w:id="291"/>
      <w:bookmarkStart w:id="292" w:name="_Toc184308081"/>
      <w:bookmarkEnd w:id="292"/>
      <w:bookmarkStart w:id="293" w:name="_Toc184312118"/>
      <w:bookmarkEnd w:id="293"/>
      <w:bookmarkStart w:id="294" w:name="_Toc184314468"/>
      <w:bookmarkEnd w:id="294"/>
      <w:bookmarkStart w:id="295" w:name="_Toc184313238"/>
      <w:bookmarkEnd w:id="295"/>
      <w:bookmarkStart w:id="296" w:name="_Toc184314470"/>
      <w:bookmarkEnd w:id="296"/>
      <w:bookmarkStart w:id="297" w:name="_Toc184312127"/>
      <w:bookmarkEnd w:id="297"/>
      <w:bookmarkStart w:id="298" w:name="_Toc184308054"/>
      <w:bookmarkEnd w:id="298"/>
      <w:bookmarkStart w:id="299" w:name="_Toc184313284"/>
      <w:bookmarkEnd w:id="299"/>
      <w:bookmarkStart w:id="300" w:name="_Toc184313282"/>
      <w:bookmarkEnd w:id="300"/>
      <w:bookmarkStart w:id="301" w:name="_Toc184314433"/>
      <w:bookmarkEnd w:id="301"/>
      <w:bookmarkStart w:id="302" w:name="_Toc184308051"/>
      <w:bookmarkEnd w:id="302"/>
      <w:bookmarkStart w:id="303" w:name="_Toc184314421"/>
      <w:bookmarkEnd w:id="303"/>
      <w:bookmarkStart w:id="304" w:name="_Toc184313239"/>
      <w:bookmarkEnd w:id="304"/>
      <w:bookmarkStart w:id="305" w:name="_Toc184312119"/>
      <w:bookmarkEnd w:id="305"/>
      <w:bookmarkStart w:id="306" w:name="_Toc184313285"/>
      <w:bookmarkEnd w:id="306"/>
      <w:bookmarkStart w:id="307" w:name="_Toc184313299"/>
      <w:bookmarkEnd w:id="307"/>
      <w:bookmarkStart w:id="308" w:name="_Toc184312114"/>
      <w:bookmarkEnd w:id="308"/>
      <w:bookmarkStart w:id="309" w:name="_Toc184313305"/>
      <w:bookmarkEnd w:id="309"/>
      <w:bookmarkStart w:id="310" w:name="_Toc184314453"/>
      <w:bookmarkEnd w:id="310"/>
      <w:bookmarkStart w:id="311" w:name="_Toc184308039"/>
      <w:bookmarkEnd w:id="311"/>
      <w:bookmarkStart w:id="312" w:name="_Toc184312078"/>
      <w:bookmarkEnd w:id="312"/>
      <w:bookmarkStart w:id="313" w:name="_Toc184313251"/>
      <w:bookmarkEnd w:id="313"/>
      <w:bookmarkStart w:id="314" w:name="_Toc184313301"/>
      <w:bookmarkEnd w:id="314"/>
      <w:bookmarkStart w:id="315" w:name="_Toc184313288"/>
      <w:bookmarkEnd w:id="315"/>
      <w:bookmarkStart w:id="316" w:name="_Toc184310298"/>
      <w:bookmarkEnd w:id="316"/>
      <w:bookmarkStart w:id="317" w:name="_Toc184314441"/>
      <w:bookmarkEnd w:id="317"/>
      <w:bookmarkStart w:id="318" w:name="_Toc184314427"/>
      <w:bookmarkEnd w:id="318"/>
      <w:bookmarkStart w:id="319" w:name="_Toc184313253"/>
      <w:bookmarkEnd w:id="319"/>
      <w:bookmarkStart w:id="320" w:name="_Toc184312125"/>
      <w:bookmarkEnd w:id="320"/>
      <w:bookmarkStart w:id="321" w:name="_Toc184310275"/>
      <w:bookmarkEnd w:id="321"/>
      <w:bookmarkStart w:id="322" w:name="_Toc184313309"/>
      <w:bookmarkEnd w:id="322"/>
      <w:bookmarkStart w:id="323" w:name="_Toc184312139"/>
      <w:bookmarkEnd w:id="323"/>
      <w:bookmarkStart w:id="324" w:name="_Toc184314417"/>
      <w:bookmarkEnd w:id="324"/>
      <w:bookmarkStart w:id="325" w:name="_Toc184313287"/>
      <w:bookmarkEnd w:id="325"/>
      <w:bookmarkStart w:id="326" w:name="_Toc184308044"/>
      <w:bookmarkEnd w:id="326"/>
      <w:bookmarkStart w:id="327" w:name="_Toc184312094"/>
      <w:bookmarkEnd w:id="327"/>
      <w:bookmarkStart w:id="328" w:name="_Toc184312096"/>
      <w:bookmarkEnd w:id="328"/>
      <w:bookmarkStart w:id="329" w:name="_Toc184308077"/>
      <w:bookmarkEnd w:id="329"/>
      <w:bookmarkStart w:id="330" w:name="_Toc184308088"/>
      <w:bookmarkEnd w:id="330"/>
      <w:bookmarkStart w:id="331" w:name="_Toc184312123"/>
      <w:bookmarkEnd w:id="331"/>
      <w:bookmarkStart w:id="332" w:name="_Toc184313271"/>
      <w:bookmarkEnd w:id="332"/>
      <w:bookmarkStart w:id="333" w:name="_Toc184310316"/>
      <w:bookmarkEnd w:id="333"/>
      <w:bookmarkStart w:id="334" w:name="_Toc184310293"/>
      <w:bookmarkEnd w:id="334"/>
      <w:bookmarkStart w:id="335" w:name="_Toc184312093"/>
      <w:bookmarkEnd w:id="335"/>
      <w:bookmarkStart w:id="336" w:name="_Toc184308074"/>
      <w:bookmarkEnd w:id="336"/>
      <w:bookmarkStart w:id="337" w:name="_Toc184312086"/>
      <w:bookmarkEnd w:id="337"/>
      <w:bookmarkStart w:id="338" w:name="_Toc184314459"/>
      <w:bookmarkEnd w:id="338"/>
      <w:bookmarkStart w:id="339" w:name="_Toc184310302"/>
      <w:bookmarkEnd w:id="339"/>
      <w:bookmarkStart w:id="340" w:name="_Toc184310339"/>
      <w:bookmarkEnd w:id="340"/>
      <w:bookmarkStart w:id="341" w:name="_Toc184310337"/>
      <w:bookmarkEnd w:id="341"/>
      <w:bookmarkStart w:id="342" w:name="_Toc184312075"/>
      <w:bookmarkEnd w:id="342"/>
      <w:bookmarkStart w:id="343" w:name="_Toc184314445"/>
      <w:bookmarkEnd w:id="343"/>
      <w:bookmarkStart w:id="344" w:name="_Toc184312100"/>
      <w:bookmarkEnd w:id="344"/>
      <w:bookmarkStart w:id="345" w:name="_Toc184308073"/>
      <w:bookmarkEnd w:id="345"/>
      <w:bookmarkStart w:id="346" w:name="_Toc184310286"/>
      <w:bookmarkEnd w:id="346"/>
      <w:bookmarkStart w:id="347" w:name="_Toc184313290"/>
      <w:bookmarkEnd w:id="347"/>
      <w:bookmarkStart w:id="348" w:name="_Toc184312084"/>
      <w:bookmarkEnd w:id="348"/>
      <w:bookmarkStart w:id="349" w:name="_Toc184308040"/>
      <w:bookmarkEnd w:id="349"/>
      <w:bookmarkStart w:id="350" w:name="_Toc184313294"/>
      <w:bookmarkEnd w:id="350"/>
      <w:bookmarkStart w:id="351" w:name="_Toc184312077"/>
      <w:bookmarkEnd w:id="351"/>
      <w:bookmarkStart w:id="352" w:name="_Toc184314461"/>
      <w:bookmarkEnd w:id="352"/>
      <w:bookmarkStart w:id="353" w:name="_Toc184312135"/>
      <w:bookmarkEnd w:id="353"/>
      <w:bookmarkStart w:id="354" w:name="_Toc184312072"/>
      <w:bookmarkEnd w:id="354"/>
      <w:bookmarkStart w:id="355" w:name="_Toc184314434"/>
      <w:bookmarkEnd w:id="355"/>
      <w:bookmarkStart w:id="356" w:name="_Toc184308037"/>
      <w:bookmarkEnd w:id="356"/>
      <w:bookmarkStart w:id="357" w:name="_Toc184313260"/>
      <w:bookmarkEnd w:id="357"/>
      <w:bookmarkStart w:id="358" w:name="_Toc184308048"/>
      <w:bookmarkEnd w:id="358"/>
      <w:bookmarkStart w:id="359" w:name="_Toc184310294"/>
      <w:bookmarkEnd w:id="359"/>
      <w:bookmarkStart w:id="360" w:name="_Toc184308070"/>
      <w:bookmarkEnd w:id="360"/>
      <w:bookmarkStart w:id="361" w:name="_Toc184314454"/>
      <w:bookmarkEnd w:id="361"/>
      <w:bookmarkStart w:id="362" w:name="_Toc184310344"/>
      <w:bookmarkEnd w:id="362"/>
      <w:bookmarkStart w:id="363" w:name="_Toc184308041"/>
      <w:bookmarkEnd w:id="363"/>
      <w:bookmarkStart w:id="364" w:name="_Toc184312082"/>
      <w:bookmarkEnd w:id="364"/>
      <w:bookmarkStart w:id="365" w:name="_Toc184310309"/>
      <w:bookmarkEnd w:id="365"/>
      <w:bookmarkStart w:id="366" w:name="_Toc184312113"/>
      <w:bookmarkEnd w:id="366"/>
      <w:bookmarkStart w:id="367" w:name="_Toc184313279"/>
      <w:bookmarkEnd w:id="367"/>
      <w:bookmarkStart w:id="368" w:name="_Toc184312098"/>
      <w:bookmarkEnd w:id="368"/>
      <w:bookmarkStart w:id="369" w:name="_Toc184308059"/>
      <w:bookmarkEnd w:id="369"/>
      <w:bookmarkStart w:id="370" w:name="_Toc184314419"/>
      <w:bookmarkEnd w:id="370"/>
      <w:bookmarkStart w:id="371" w:name="_Toc184314471"/>
      <w:bookmarkEnd w:id="371"/>
      <w:bookmarkStart w:id="372" w:name="_Toc184314416"/>
      <w:bookmarkEnd w:id="372"/>
      <w:bookmarkStart w:id="373" w:name="_Toc184310278"/>
      <w:bookmarkEnd w:id="373"/>
      <w:bookmarkStart w:id="374" w:name="_Toc184313274"/>
      <w:bookmarkEnd w:id="374"/>
      <w:bookmarkStart w:id="375" w:name="_Toc184313245"/>
      <w:bookmarkEnd w:id="375"/>
      <w:bookmarkStart w:id="376" w:name="_Toc184313240"/>
      <w:bookmarkEnd w:id="376"/>
      <w:bookmarkStart w:id="377" w:name="_Toc184313303"/>
      <w:bookmarkEnd w:id="377"/>
      <w:bookmarkStart w:id="378" w:name="_Toc184313286"/>
      <w:bookmarkEnd w:id="378"/>
      <w:bookmarkStart w:id="379" w:name="_Toc184313241"/>
      <w:bookmarkEnd w:id="379"/>
      <w:bookmarkStart w:id="380" w:name="_Toc184312074"/>
      <w:bookmarkEnd w:id="380"/>
      <w:bookmarkStart w:id="381" w:name="_Toc184310280"/>
      <w:bookmarkEnd w:id="381"/>
      <w:bookmarkStart w:id="382" w:name="_Toc184314420"/>
      <w:bookmarkEnd w:id="382"/>
      <w:bookmarkStart w:id="383" w:name="_Toc184308108"/>
      <w:bookmarkEnd w:id="383"/>
      <w:bookmarkStart w:id="384" w:name="_Toc184314436"/>
      <w:bookmarkEnd w:id="384"/>
      <w:bookmarkStart w:id="385" w:name="_Toc184308100"/>
      <w:bookmarkEnd w:id="385"/>
      <w:bookmarkStart w:id="386" w:name="_Toc184308042"/>
      <w:bookmarkEnd w:id="386"/>
      <w:bookmarkStart w:id="387" w:name="_Toc184314481"/>
      <w:bookmarkEnd w:id="387"/>
      <w:bookmarkStart w:id="388" w:name="_Toc184310336"/>
      <w:bookmarkEnd w:id="388"/>
      <w:bookmarkStart w:id="389" w:name="_Toc184312103"/>
      <w:bookmarkEnd w:id="389"/>
      <w:bookmarkStart w:id="390" w:name="_Toc184314476"/>
      <w:bookmarkEnd w:id="390"/>
      <w:bookmarkStart w:id="391" w:name="_Toc184310291"/>
      <w:bookmarkEnd w:id="391"/>
      <w:bookmarkStart w:id="392" w:name="_Toc184313273"/>
      <w:bookmarkEnd w:id="392"/>
      <w:bookmarkStart w:id="393" w:name="_Toc184308050"/>
      <w:bookmarkEnd w:id="393"/>
      <w:bookmarkStart w:id="394" w:name="_Toc184312110"/>
      <w:bookmarkEnd w:id="394"/>
      <w:bookmarkStart w:id="395" w:name="_Toc184312132"/>
      <w:bookmarkEnd w:id="395"/>
      <w:bookmarkStart w:id="396" w:name="_Toc184312111"/>
      <w:bookmarkEnd w:id="396"/>
      <w:bookmarkStart w:id="397" w:name="_Toc184308107"/>
      <w:bookmarkEnd w:id="397"/>
      <w:bookmarkStart w:id="398" w:name="_Toc184314466"/>
      <w:bookmarkEnd w:id="398"/>
      <w:bookmarkStart w:id="399" w:name="_Toc184314467"/>
      <w:bookmarkEnd w:id="399"/>
      <w:bookmarkStart w:id="400" w:name="_Toc184313265"/>
      <w:bookmarkEnd w:id="400"/>
      <w:bookmarkStart w:id="401" w:name="_Toc184310273"/>
      <w:bookmarkEnd w:id="401"/>
      <w:bookmarkStart w:id="402" w:name="_Toc184314480"/>
      <w:bookmarkEnd w:id="402"/>
      <w:bookmarkStart w:id="403" w:name="_Toc184308093"/>
      <w:bookmarkEnd w:id="403"/>
      <w:bookmarkStart w:id="404" w:name="_Toc184310272"/>
      <w:bookmarkEnd w:id="404"/>
      <w:bookmarkStart w:id="405" w:name="_Toc184308043"/>
      <w:bookmarkEnd w:id="405"/>
      <w:bookmarkStart w:id="406" w:name="_Toc184312122"/>
      <w:bookmarkEnd w:id="406"/>
      <w:bookmarkStart w:id="407" w:name="_Toc184310317"/>
      <w:bookmarkEnd w:id="407"/>
      <w:bookmarkStart w:id="408" w:name="_Toc184310288"/>
      <w:bookmarkEnd w:id="408"/>
      <w:bookmarkStart w:id="409" w:name="_Toc184310310"/>
      <w:bookmarkEnd w:id="409"/>
      <w:bookmarkStart w:id="410" w:name="_Toc184310340"/>
      <w:bookmarkEnd w:id="410"/>
      <w:bookmarkStart w:id="411" w:name="_Toc184314449"/>
      <w:bookmarkEnd w:id="411"/>
      <w:bookmarkStart w:id="412" w:name="_Toc184313242"/>
      <w:bookmarkEnd w:id="412"/>
      <w:bookmarkStart w:id="413" w:name="_Toc184310281"/>
      <w:bookmarkEnd w:id="413"/>
      <w:bookmarkStart w:id="414" w:name="_Toc184310320"/>
      <w:bookmarkEnd w:id="414"/>
      <w:bookmarkStart w:id="415" w:name="_Toc184312067"/>
      <w:bookmarkEnd w:id="415"/>
      <w:bookmarkStart w:id="416" w:name="_Toc184308060"/>
      <w:bookmarkEnd w:id="416"/>
      <w:bookmarkStart w:id="417" w:name="_Toc184312124"/>
      <w:bookmarkEnd w:id="417"/>
      <w:bookmarkStart w:id="418" w:name="_Toc184310334"/>
      <w:bookmarkEnd w:id="418"/>
      <w:bookmarkStart w:id="419" w:name="_Toc184308106"/>
      <w:bookmarkEnd w:id="419"/>
      <w:bookmarkStart w:id="420" w:name="_Toc184314482"/>
      <w:bookmarkEnd w:id="420"/>
      <w:bookmarkStart w:id="421" w:name="_Toc184314443"/>
      <w:bookmarkEnd w:id="421"/>
      <w:bookmarkStart w:id="422" w:name="_Toc184308075"/>
      <w:bookmarkEnd w:id="422"/>
      <w:bookmarkStart w:id="423" w:name="_Toc184308052"/>
      <w:bookmarkEnd w:id="423"/>
      <w:r>
        <w:rPr>
          <w:rStyle w:val="285"/>
          <w:rFonts w:hint="eastAsia"/>
          <w:color w:val="auto"/>
          <w:highlight w:val="none"/>
        </w:rPr>
        <w:t xml:space="preserve"> 评审办法</w:t>
      </w:r>
    </w:p>
    <w:bookmarkEnd w:id="58"/>
    <w:p w14:paraId="5E846C5C">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评审办法前附表</w:t>
      </w:r>
    </w:p>
    <w:tbl>
      <w:tblPr>
        <w:tblStyle w:val="63"/>
        <w:tblW w:w="9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5897"/>
        <w:gridCol w:w="953"/>
        <w:gridCol w:w="1824"/>
      </w:tblGrid>
      <w:tr w14:paraId="1B71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A1EA782">
            <w:pPr>
              <w:snapToGrid w:val="0"/>
              <w:jc w:val="center"/>
              <w:outlineLvl w:val="0"/>
              <w:rPr>
                <w:rFonts w:ascii="宋体" w:hAnsi="宋体" w:cs="宋体"/>
                <w:bCs/>
                <w:color w:val="auto"/>
                <w:sz w:val="24"/>
                <w:highlight w:val="none"/>
              </w:rPr>
            </w:pPr>
            <w:bookmarkStart w:id="424" w:name="_Toc6165"/>
            <w:bookmarkStart w:id="425" w:name="_Toc5721"/>
            <w:bookmarkStart w:id="426" w:name="_Toc3755"/>
            <w:r>
              <w:rPr>
                <w:rFonts w:hint="eastAsia" w:ascii="宋体" w:hAnsi="宋体" w:cs="宋体"/>
                <w:bCs/>
                <w:color w:val="auto"/>
                <w:sz w:val="24"/>
                <w:highlight w:val="none"/>
              </w:rPr>
              <w:t>序号</w:t>
            </w:r>
            <w:bookmarkEnd w:id="424"/>
            <w:bookmarkEnd w:id="425"/>
            <w:bookmarkEnd w:id="426"/>
          </w:p>
        </w:tc>
        <w:tc>
          <w:tcPr>
            <w:tcW w:w="5897" w:type="dxa"/>
            <w:vAlign w:val="center"/>
          </w:tcPr>
          <w:p w14:paraId="643EDF84">
            <w:pPr>
              <w:snapToGrid w:val="0"/>
              <w:jc w:val="center"/>
              <w:outlineLvl w:val="0"/>
              <w:rPr>
                <w:rFonts w:ascii="宋体" w:hAnsi="宋体" w:cs="宋体"/>
                <w:bCs/>
                <w:color w:val="auto"/>
                <w:sz w:val="24"/>
                <w:highlight w:val="none"/>
              </w:rPr>
            </w:pPr>
            <w:bookmarkStart w:id="427" w:name="_Toc795"/>
            <w:bookmarkStart w:id="428" w:name="_Toc8145"/>
            <w:bookmarkStart w:id="429" w:name="_Toc23005"/>
            <w:r>
              <w:rPr>
                <w:rFonts w:hint="eastAsia" w:ascii="宋体" w:hAnsi="宋体" w:cs="宋体"/>
                <w:bCs/>
                <w:color w:val="auto"/>
                <w:sz w:val="24"/>
                <w:highlight w:val="none"/>
              </w:rPr>
              <w:t>评审标准</w:t>
            </w:r>
            <w:bookmarkEnd w:id="427"/>
            <w:bookmarkEnd w:id="428"/>
            <w:bookmarkEnd w:id="429"/>
          </w:p>
        </w:tc>
        <w:tc>
          <w:tcPr>
            <w:tcW w:w="953" w:type="dxa"/>
            <w:vAlign w:val="center"/>
          </w:tcPr>
          <w:p w14:paraId="0B9D05F8">
            <w:pPr>
              <w:snapToGrid w:val="0"/>
              <w:jc w:val="center"/>
              <w:outlineLvl w:val="0"/>
              <w:rPr>
                <w:rFonts w:ascii="宋体" w:hAnsi="宋体" w:cs="宋体"/>
                <w:bCs/>
                <w:color w:val="auto"/>
                <w:sz w:val="24"/>
                <w:highlight w:val="none"/>
              </w:rPr>
            </w:pPr>
            <w:bookmarkStart w:id="430" w:name="_Toc24457"/>
            <w:bookmarkStart w:id="431" w:name="_Toc6326"/>
            <w:bookmarkStart w:id="432" w:name="_Toc10466"/>
            <w:r>
              <w:rPr>
                <w:rFonts w:hint="eastAsia" w:ascii="宋体" w:hAnsi="宋体" w:cs="宋体"/>
                <w:bCs/>
                <w:color w:val="auto"/>
                <w:sz w:val="24"/>
                <w:highlight w:val="none"/>
              </w:rPr>
              <w:t>权重</w:t>
            </w:r>
            <w:bookmarkEnd w:id="430"/>
            <w:bookmarkEnd w:id="431"/>
            <w:bookmarkEnd w:id="432"/>
          </w:p>
        </w:tc>
        <w:tc>
          <w:tcPr>
            <w:tcW w:w="1824" w:type="dxa"/>
          </w:tcPr>
          <w:p w14:paraId="16B09FB8">
            <w:pPr>
              <w:snapToGrid w:val="0"/>
              <w:jc w:val="center"/>
              <w:outlineLvl w:val="0"/>
              <w:rPr>
                <w:rFonts w:ascii="宋体" w:hAnsi="宋体" w:cs="宋体"/>
                <w:bCs/>
                <w:color w:val="auto"/>
                <w:sz w:val="24"/>
                <w:highlight w:val="none"/>
              </w:rPr>
            </w:pPr>
            <w:bookmarkStart w:id="433" w:name="_Toc27087"/>
            <w:bookmarkStart w:id="434" w:name="_Toc29899"/>
            <w:bookmarkStart w:id="435" w:name="_Toc3923"/>
            <w:r>
              <w:rPr>
                <w:rFonts w:hint="eastAsia" w:ascii="宋体" w:hAnsi="宋体" w:cs="宋体"/>
                <w:bCs/>
                <w:color w:val="auto"/>
                <w:sz w:val="24"/>
                <w:highlight w:val="none"/>
              </w:rPr>
              <w:t>响应文件中评审标准相应的商务技术资料目录</w:t>
            </w:r>
            <w:r>
              <w:rPr>
                <w:rFonts w:hint="eastAsia" w:ascii="宋体" w:hAnsi="宋体" w:cs="宋体"/>
                <w:color w:val="auto"/>
                <w:sz w:val="24"/>
                <w:highlight w:val="none"/>
                <w:shd w:val="clear" w:color="auto" w:fill="FFFFFF"/>
              </w:rPr>
              <w:t> *</w:t>
            </w:r>
            <w:bookmarkEnd w:id="433"/>
            <w:bookmarkEnd w:id="434"/>
            <w:bookmarkEnd w:id="435"/>
          </w:p>
        </w:tc>
      </w:tr>
      <w:tr w14:paraId="322C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4D62349">
            <w:pPr>
              <w:numPr>
                <w:ilvl w:val="0"/>
                <w:numId w:val="2"/>
              </w:numPr>
              <w:snapToGrid w:val="0"/>
              <w:jc w:val="center"/>
              <w:outlineLvl w:val="0"/>
              <w:rPr>
                <w:rFonts w:ascii="宋体" w:hAnsi="宋体" w:cs="宋体"/>
                <w:color w:val="auto"/>
                <w:sz w:val="24"/>
                <w:highlight w:val="none"/>
              </w:rPr>
            </w:pPr>
            <w:bookmarkStart w:id="436" w:name="_Toc15719"/>
            <w:bookmarkEnd w:id="436"/>
          </w:p>
        </w:tc>
        <w:tc>
          <w:tcPr>
            <w:tcW w:w="5897" w:type="dxa"/>
            <w:vAlign w:val="center"/>
          </w:tcPr>
          <w:p w14:paraId="7C0AB8AD">
            <w:pPr>
              <w:spacing w:line="360" w:lineRule="auto"/>
              <w:rPr>
                <w:rFonts w:ascii="宋体" w:hAnsi="宋体" w:cs="宋体"/>
                <w:color w:val="auto"/>
                <w:sz w:val="24"/>
                <w:highlight w:val="none"/>
              </w:rPr>
            </w:pPr>
            <w:r>
              <w:rPr>
                <w:rFonts w:hint="eastAsia" w:ascii="宋体" w:hAnsi="宋体" w:cs="宋体"/>
                <w:color w:val="auto"/>
                <w:sz w:val="24"/>
                <w:highlight w:val="none"/>
              </w:rPr>
              <w:t>供应商类似项目业绩：自202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年1月1日至响应文件提交截止时间，具有类似工程业绩的，每提供一个项目的证明材料得1分，最高2分，未提供的得0分。</w:t>
            </w:r>
          </w:p>
          <w:p w14:paraId="3F5127F3">
            <w:pPr>
              <w:spacing w:line="360" w:lineRule="auto"/>
              <w:rPr>
                <w:rFonts w:ascii="宋体" w:hAnsi="宋体" w:cs="宋体"/>
                <w:color w:val="auto"/>
                <w:sz w:val="24"/>
                <w:highlight w:val="none"/>
              </w:rPr>
            </w:pPr>
            <w:r>
              <w:rPr>
                <w:rFonts w:hint="eastAsia" w:ascii="宋体" w:hAnsi="宋体" w:cs="宋体"/>
                <w:color w:val="auto"/>
                <w:sz w:val="24"/>
                <w:highlight w:val="none"/>
              </w:rPr>
              <w:t>业绩证明材料须提供施工合同及竣工验收证明（以合同签订时间为准），要求证明材料能反映评审要素，提供的证明材料不能反映评审要素的可提供其他的佐证材料。</w:t>
            </w:r>
          </w:p>
        </w:tc>
        <w:tc>
          <w:tcPr>
            <w:tcW w:w="953" w:type="dxa"/>
            <w:vAlign w:val="center"/>
          </w:tcPr>
          <w:p w14:paraId="1582CA62">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2分</w:t>
            </w:r>
          </w:p>
        </w:tc>
        <w:tc>
          <w:tcPr>
            <w:tcW w:w="1824" w:type="dxa"/>
            <w:vAlign w:val="center"/>
          </w:tcPr>
          <w:p w14:paraId="53606703">
            <w:pPr>
              <w:snapToGrid w:val="0"/>
              <w:jc w:val="center"/>
              <w:rPr>
                <w:rFonts w:ascii="宋体" w:hAnsi="宋体" w:cs="宋体"/>
                <w:color w:val="auto"/>
                <w:sz w:val="24"/>
                <w:highlight w:val="none"/>
              </w:rPr>
            </w:pPr>
          </w:p>
        </w:tc>
      </w:tr>
      <w:tr w14:paraId="185F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08D62417">
            <w:pPr>
              <w:numPr>
                <w:ilvl w:val="0"/>
                <w:numId w:val="2"/>
              </w:numPr>
              <w:snapToGrid w:val="0"/>
              <w:jc w:val="center"/>
              <w:outlineLvl w:val="0"/>
              <w:rPr>
                <w:rFonts w:ascii="宋体" w:hAnsi="宋体" w:cs="宋体"/>
                <w:color w:val="auto"/>
                <w:sz w:val="24"/>
                <w:highlight w:val="none"/>
              </w:rPr>
            </w:pPr>
            <w:bookmarkStart w:id="437" w:name="_Toc6368"/>
            <w:bookmarkEnd w:id="437"/>
          </w:p>
        </w:tc>
        <w:tc>
          <w:tcPr>
            <w:tcW w:w="5897" w:type="dxa"/>
            <w:vAlign w:val="center"/>
          </w:tcPr>
          <w:p w14:paraId="2C0F109B">
            <w:pPr>
              <w:spacing w:line="360" w:lineRule="auto"/>
              <w:rPr>
                <w:rFonts w:ascii="宋体" w:hAnsi="宋体" w:cs="宋体"/>
                <w:color w:val="auto"/>
                <w:sz w:val="24"/>
                <w:highlight w:val="none"/>
              </w:rPr>
            </w:pPr>
            <w:r>
              <w:rPr>
                <w:rFonts w:hint="eastAsia" w:ascii="宋体" w:hAnsi="宋体" w:cs="宋体"/>
                <w:color w:val="auto"/>
                <w:sz w:val="24"/>
                <w:highlight w:val="none"/>
              </w:rPr>
              <w:t>供应商具有质量管理体系认证证书、环境认证体系认证证书和职业健康管理体系认证证书且在有效期内的，每提供一个证书得1分。</w:t>
            </w:r>
          </w:p>
          <w:p w14:paraId="4844B14B">
            <w:pPr>
              <w:spacing w:line="360" w:lineRule="auto"/>
              <w:rPr>
                <w:rFonts w:ascii="宋体" w:hAnsi="宋体" w:cs="宋体"/>
                <w:color w:val="auto"/>
                <w:sz w:val="24"/>
                <w:highlight w:val="none"/>
              </w:rPr>
            </w:pPr>
            <w:r>
              <w:rPr>
                <w:rFonts w:hint="eastAsia" w:ascii="宋体" w:hAnsi="宋体" w:cs="宋体"/>
                <w:color w:val="auto"/>
                <w:sz w:val="24"/>
                <w:highlight w:val="none"/>
              </w:rPr>
              <w:t>须提供证书复印件及《国家认证认可监督管理委员会》网站（http://www.cnca.gov.cn）查询截图并加盖公章。</w:t>
            </w:r>
          </w:p>
        </w:tc>
        <w:tc>
          <w:tcPr>
            <w:tcW w:w="953" w:type="dxa"/>
            <w:vAlign w:val="center"/>
          </w:tcPr>
          <w:p w14:paraId="419D7401">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1910AA9">
            <w:pPr>
              <w:snapToGrid w:val="0"/>
              <w:rPr>
                <w:rFonts w:ascii="宋体" w:hAnsi="宋体" w:cs="宋体"/>
                <w:color w:val="auto"/>
                <w:sz w:val="24"/>
                <w:highlight w:val="none"/>
              </w:rPr>
            </w:pPr>
          </w:p>
        </w:tc>
      </w:tr>
      <w:tr w14:paraId="6CF4E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5B007A2">
            <w:pPr>
              <w:numPr>
                <w:ilvl w:val="0"/>
                <w:numId w:val="2"/>
              </w:numPr>
              <w:snapToGrid w:val="0"/>
              <w:jc w:val="center"/>
              <w:outlineLvl w:val="0"/>
              <w:rPr>
                <w:rFonts w:ascii="宋体" w:hAnsi="宋体" w:cs="宋体"/>
                <w:color w:val="auto"/>
                <w:sz w:val="24"/>
                <w:highlight w:val="none"/>
              </w:rPr>
            </w:pPr>
            <w:bookmarkStart w:id="438" w:name="_Toc15165"/>
            <w:bookmarkEnd w:id="438"/>
          </w:p>
        </w:tc>
        <w:tc>
          <w:tcPr>
            <w:tcW w:w="5897" w:type="dxa"/>
            <w:vAlign w:val="center"/>
          </w:tcPr>
          <w:p w14:paraId="41BA9ECC">
            <w:pPr>
              <w:spacing w:line="360" w:lineRule="auto"/>
              <w:rPr>
                <w:rFonts w:ascii="宋体" w:hAnsi="宋体" w:cs="宋体"/>
                <w:color w:val="auto"/>
                <w:sz w:val="24"/>
                <w:highlight w:val="none"/>
              </w:rPr>
            </w:pPr>
            <w:r>
              <w:rPr>
                <w:rFonts w:hint="eastAsia" w:ascii="宋体" w:hAnsi="宋体" w:cs="宋体"/>
                <w:color w:val="auto"/>
                <w:sz w:val="24"/>
                <w:highlight w:val="none"/>
              </w:rPr>
              <w:t>完全响应采购文件合同条款要求的，得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分；未响应或部分不响应的均不得分。</w:t>
            </w:r>
          </w:p>
        </w:tc>
        <w:tc>
          <w:tcPr>
            <w:tcW w:w="953" w:type="dxa"/>
            <w:vAlign w:val="center"/>
          </w:tcPr>
          <w:p w14:paraId="5768BACB">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2分</w:t>
            </w:r>
          </w:p>
        </w:tc>
        <w:tc>
          <w:tcPr>
            <w:tcW w:w="1824" w:type="dxa"/>
          </w:tcPr>
          <w:p w14:paraId="02E25732">
            <w:pPr>
              <w:snapToGrid w:val="0"/>
              <w:rPr>
                <w:rFonts w:ascii="宋体" w:hAnsi="宋体" w:cs="宋体"/>
                <w:color w:val="auto"/>
                <w:sz w:val="24"/>
                <w:highlight w:val="none"/>
              </w:rPr>
            </w:pPr>
          </w:p>
        </w:tc>
      </w:tr>
      <w:tr w14:paraId="5C16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59BD67E">
            <w:pPr>
              <w:numPr>
                <w:ilvl w:val="0"/>
                <w:numId w:val="2"/>
              </w:numPr>
              <w:snapToGrid w:val="0"/>
              <w:jc w:val="center"/>
              <w:outlineLvl w:val="0"/>
              <w:rPr>
                <w:rFonts w:ascii="宋体" w:hAnsi="宋体" w:cs="宋体"/>
                <w:color w:val="auto"/>
                <w:sz w:val="24"/>
                <w:highlight w:val="none"/>
              </w:rPr>
            </w:pPr>
            <w:bookmarkStart w:id="439" w:name="_Toc30653"/>
            <w:bookmarkEnd w:id="439"/>
          </w:p>
        </w:tc>
        <w:tc>
          <w:tcPr>
            <w:tcW w:w="5897" w:type="dxa"/>
            <w:vAlign w:val="center"/>
          </w:tcPr>
          <w:p w14:paraId="0F05AE59">
            <w:pPr>
              <w:spacing w:line="360" w:lineRule="auto"/>
              <w:rPr>
                <w:rFonts w:ascii="宋体" w:hAnsi="宋体" w:cs="宋体"/>
                <w:color w:val="auto"/>
                <w:sz w:val="24"/>
                <w:highlight w:val="none"/>
              </w:rPr>
            </w:pPr>
            <w:r>
              <w:rPr>
                <w:rFonts w:hint="eastAsia" w:ascii="宋体" w:hAnsi="宋体" w:cs="宋体"/>
                <w:color w:val="auto"/>
                <w:sz w:val="24"/>
                <w:highlight w:val="none"/>
              </w:rPr>
              <w:t>项目经理到位率承诺：</w:t>
            </w:r>
          </w:p>
          <w:p w14:paraId="4BC06BAE">
            <w:pPr>
              <w:spacing w:line="360" w:lineRule="auto"/>
              <w:rPr>
                <w:rFonts w:ascii="宋体" w:hAnsi="宋体" w:cs="宋体"/>
                <w:color w:val="auto"/>
                <w:sz w:val="24"/>
                <w:highlight w:val="none"/>
              </w:rPr>
            </w:pPr>
            <w:r>
              <w:rPr>
                <w:rFonts w:hint="eastAsia" w:ascii="宋体" w:hAnsi="宋体" w:cs="宋体"/>
                <w:color w:val="auto"/>
                <w:sz w:val="24"/>
                <w:highlight w:val="none"/>
              </w:rPr>
              <w:t>项目经理到位率承诺100%的得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w:t>
            </w:r>
          </w:p>
          <w:p w14:paraId="2761FF9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项目经理到位率承诺90%的得0.5分；其余不得分，提供承诺书，如合同履约阶段未按承诺到位的，采购人有权终止合同。 </w:t>
            </w:r>
          </w:p>
        </w:tc>
        <w:tc>
          <w:tcPr>
            <w:tcW w:w="953" w:type="dxa"/>
            <w:vAlign w:val="center"/>
          </w:tcPr>
          <w:p w14:paraId="57E77FCE">
            <w:pPr>
              <w:spacing w:line="360" w:lineRule="auto"/>
              <w:jc w:val="center"/>
              <w:rPr>
                <w:rFonts w:ascii="宋体" w:hAnsi="宋体" w:cs="宋体"/>
                <w:bCs/>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w:t>
            </w:r>
          </w:p>
        </w:tc>
        <w:tc>
          <w:tcPr>
            <w:tcW w:w="1824" w:type="dxa"/>
          </w:tcPr>
          <w:p w14:paraId="7ACC3AF3">
            <w:pPr>
              <w:snapToGrid w:val="0"/>
              <w:rPr>
                <w:rFonts w:ascii="宋体" w:hAnsi="宋体" w:cs="宋体"/>
                <w:color w:val="auto"/>
                <w:sz w:val="24"/>
                <w:highlight w:val="none"/>
              </w:rPr>
            </w:pPr>
          </w:p>
        </w:tc>
      </w:tr>
      <w:tr w14:paraId="3597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CF777D3">
            <w:pPr>
              <w:numPr>
                <w:ilvl w:val="0"/>
                <w:numId w:val="2"/>
              </w:numPr>
              <w:snapToGrid w:val="0"/>
              <w:jc w:val="center"/>
              <w:outlineLvl w:val="0"/>
              <w:rPr>
                <w:rFonts w:ascii="宋体" w:hAnsi="宋体" w:cs="宋体"/>
                <w:color w:val="auto"/>
                <w:sz w:val="24"/>
                <w:highlight w:val="none"/>
              </w:rPr>
            </w:pPr>
            <w:bookmarkStart w:id="440" w:name="_Toc20899"/>
            <w:bookmarkEnd w:id="440"/>
          </w:p>
        </w:tc>
        <w:tc>
          <w:tcPr>
            <w:tcW w:w="5897" w:type="dxa"/>
            <w:vAlign w:val="center"/>
          </w:tcPr>
          <w:p w14:paraId="60E02777">
            <w:pPr>
              <w:pStyle w:val="45"/>
              <w:spacing w:line="360" w:lineRule="auto"/>
              <w:rPr>
                <w:rFonts w:hint="eastAsia" w:ascii="宋体" w:hAnsi="宋体" w:cs="宋体"/>
                <w:color w:val="auto"/>
                <w:sz w:val="24"/>
                <w:highlight w:val="none"/>
              </w:rPr>
            </w:pPr>
            <w:r>
              <w:rPr>
                <w:rFonts w:hint="eastAsia" w:ascii="宋体" w:hAnsi="宋体" w:cs="宋体"/>
                <w:color w:val="auto"/>
                <w:sz w:val="24"/>
                <w:highlight w:val="none"/>
              </w:rPr>
              <w:t>拟派项</w:t>
            </w:r>
            <w:r>
              <w:rPr>
                <w:rFonts w:hint="eastAsia" w:ascii="宋体" w:hAnsi="宋体" w:eastAsia="宋体" w:cs="宋体"/>
                <w:color w:val="auto"/>
                <w:kern w:val="2"/>
                <w:sz w:val="24"/>
                <w:szCs w:val="24"/>
                <w:highlight w:val="none"/>
                <w:lang w:val="en-US" w:eastAsia="zh-CN" w:bidi="ar-SA"/>
              </w:rPr>
              <w:t>目经理具有</w:t>
            </w:r>
            <w:r>
              <w:rPr>
                <w:rFonts w:hint="eastAsia" w:ascii="宋体" w:hAnsi="宋体" w:cs="宋体"/>
                <w:color w:val="auto"/>
                <w:sz w:val="24"/>
                <w:highlight w:val="none"/>
              </w:rPr>
              <w:t>工程师职称证书，得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没有不得分。</w:t>
            </w:r>
          </w:p>
          <w:p w14:paraId="379FECF9">
            <w:pPr>
              <w:pStyle w:val="45"/>
              <w:spacing w:line="360" w:lineRule="auto"/>
              <w:rPr>
                <w:color w:val="auto"/>
                <w:highlight w:val="none"/>
              </w:rPr>
            </w:pPr>
            <w:r>
              <w:rPr>
                <w:rFonts w:hint="eastAsia" w:ascii="宋体" w:hAnsi="宋体" w:cs="宋体"/>
                <w:b/>
                <w:bCs/>
                <w:color w:val="auto"/>
                <w:sz w:val="24"/>
                <w:highlight w:val="none"/>
              </w:rPr>
              <w:t>注：</w:t>
            </w:r>
            <w:r>
              <w:rPr>
                <w:rFonts w:hint="eastAsia" w:ascii="宋体" w:hAnsi="宋体" w:cs="宋体"/>
                <w:color w:val="auto"/>
                <w:sz w:val="24"/>
                <w:highlight w:val="none"/>
              </w:rPr>
              <w:t>需提供证书及近三个月投标单位为在职人员缴纳的社保证明复印件加盖公章。</w:t>
            </w:r>
          </w:p>
        </w:tc>
        <w:tc>
          <w:tcPr>
            <w:tcW w:w="953" w:type="dxa"/>
            <w:vAlign w:val="center"/>
          </w:tcPr>
          <w:p w14:paraId="2FD988FB">
            <w:pPr>
              <w:spacing w:line="360" w:lineRule="auto"/>
              <w:jc w:val="center"/>
              <w:rPr>
                <w:rFonts w:ascii="宋体" w:hAnsi="宋体" w:cs="宋体"/>
                <w:bCs/>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p>
        </w:tc>
        <w:tc>
          <w:tcPr>
            <w:tcW w:w="1824" w:type="dxa"/>
          </w:tcPr>
          <w:p w14:paraId="3B342694">
            <w:pPr>
              <w:snapToGrid w:val="0"/>
              <w:rPr>
                <w:rFonts w:ascii="宋体" w:hAnsi="宋体" w:cs="宋体"/>
                <w:color w:val="auto"/>
                <w:sz w:val="24"/>
                <w:highlight w:val="none"/>
              </w:rPr>
            </w:pPr>
          </w:p>
        </w:tc>
      </w:tr>
      <w:tr w14:paraId="43E8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692" w:type="dxa"/>
            <w:vAlign w:val="center"/>
          </w:tcPr>
          <w:p w14:paraId="7C140D45">
            <w:pPr>
              <w:numPr>
                <w:ilvl w:val="0"/>
                <w:numId w:val="2"/>
              </w:numPr>
              <w:snapToGrid w:val="0"/>
              <w:jc w:val="center"/>
              <w:outlineLvl w:val="0"/>
              <w:rPr>
                <w:rFonts w:ascii="宋体" w:hAnsi="宋体" w:cs="宋体"/>
                <w:color w:val="auto"/>
                <w:sz w:val="24"/>
                <w:highlight w:val="none"/>
              </w:rPr>
            </w:pPr>
            <w:bookmarkStart w:id="441" w:name="_Toc26417"/>
            <w:bookmarkEnd w:id="441"/>
          </w:p>
        </w:tc>
        <w:tc>
          <w:tcPr>
            <w:tcW w:w="5897" w:type="dxa"/>
            <w:vAlign w:val="center"/>
          </w:tcPr>
          <w:p w14:paraId="1713F55D">
            <w:pPr>
              <w:spacing w:line="360" w:lineRule="auto"/>
              <w:rPr>
                <w:rFonts w:ascii="宋体" w:hAnsi="宋体" w:cs="宋体"/>
                <w:color w:val="auto"/>
                <w:sz w:val="24"/>
                <w:highlight w:val="none"/>
              </w:rPr>
            </w:pPr>
            <w:r>
              <w:rPr>
                <w:rFonts w:hint="eastAsia" w:ascii="宋体" w:hAnsi="宋体" w:cs="宋体"/>
                <w:color w:val="auto"/>
                <w:sz w:val="24"/>
                <w:highlight w:val="none"/>
              </w:rPr>
              <w:t>拟派技术负责人具有工程师职称证书且具有市政公用工程专业二级及以上建造师注册证书，得1分，没有不得分。</w:t>
            </w:r>
          </w:p>
          <w:p w14:paraId="2648822F">
            <w:pPr>
              <w:pStyle w:val="45"/>
              <w:spacing w:line="360" w:lineRule="auto"/>
              <w:rPr>
                <w:color w:val="auto"/>
                <w:highlight w:val="none"/>
              </w:rPr>
            </w:pPr>
            <w:r>
              <w:rPr>
                <w:rFonts w:hint="eastAsia" w:ascii="宋体" w:hAnsi="宋体" w:cs="宋体"/>
                <w:b/>
                <w:bCs/>
                <w:color w:val="auto"/>
                <w:sz w:val="24"/>
                <w:highlight w:val="none"/>
              </w:rPr>
              <w:t>注：</w:t>
            </w:r>
            <w:r>
              <w:rPr>
                <w:rFonts w:hint="eastAsia" w:ascii="宋体" w:hAnsi="宋体" w:cs="宋体"/>
                <w:color w:val="auto"/>
                <w:sz w:val="24"/>
                <w:highlight w:val="none"/>
              </w:rPr>
              <w:t>需提供证书及近三个月投标单位为在职人员缴纳的社保证明复印件加盖公章。</w:t>
            </w:r>
          </w:p>
        </w:tc>
        <w:tc>
          <w:tcPr>
            <w:tcW w:w="953" w:type="dxa"/>
            <w:vAlign w:val="center"/>
          </w:tcPr>
          <w:p w14:paraId="15298C87">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1分</w:t>
            </w:r>
          </w:p>
        </w:tc>
        <w:tc>
          <w:tcPr>
            <w:tcW w:w="1824" w:type="dxa"/>
          </w:tcPr>
          <w:p w14:paraId="278B74D7">
            <w:pPr>
              <w:snapToGrid w:val="0"/>
              <w:rPr>
                <w:rFonts w:ascii="宋体" w:hAnsi="宋体" w:cs="宋体"/>
                <w:color w:val="auto"/>
                <w:sz w:val="24"/>
                <w:highlight w:val="none"/>
              </w:rPr>
            </w:pPr>
          </w:p>
        </w:tc>
      </w:tr>
      <w:tr w14:paraId="022D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692" w:type="dxa"/>
            <w:vAlign w:val="center"/>
          </w:tcPr>
          <w:p w14:paraId="232842E8">
            <w:pPr>
              <w:numPr>
                <w:ilvl w:val="0"/>
                <w:numId w:val="2"/>
              </w:numPr>
              <w:snapToGrid w:val="0"/>
              <w:jc w:val="center"/>
              <w:outlineLvl w:val="0"/>
              <w:rPr>
                <w:rFonts w:ascii="宋体" w:hAnsi="宋体" w:cs="宋体"/>
                <w:color w:val="auto"/>
                <w:sz w:val="24"/>
                <w:highlight w:val="none"/>
              </w:rPr>
            </w:pPr>
            <w:bookmarkStart w:id="442" w:name="_Toc2168"/>
            <w:bookmarkEnd w:id="442"/>
          </w:p>
        </w:tc>
        <w:tc>
          <w:tcPr>
            <w:tcW w:w="5897" w:type="dxa"/>
            <w:vAlign w:val="center"/>
          </w:tcPr>
          <w:p w14:paraId="0D47971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color w:val="auto"/>
                <w:sz w:val="24"/>
                <w:highlight w:val="none"/>
              </w:rPr>
            </w:pPr>
            <w:r>
              <w:rPr>
                <w:rFonts w:hint="eastAsia" w:ascii="宋体" w:hAnsi="宋体" w:cs="宋体"/>
                <w:color w:val="auto"/>
                <w:sz w:val="24"/>
                <w:highlight w:val="none"/>
              </w:rPr>
              <w:t>拟派项目班子成员具备施工员、安全员、质</w:t>
            </w:r>
            <w:r>
              <w:rPr>
                <w:rFonts w:hint="eastAsia" w:ascii="宋体" w:hAnsi="宋体" w:cs="宋体"/>
                <w:color w:val="auto"/>
                <w:sz w:val="24"/>
                <w:highlight w:val="none"/>
                <w:lang w:val="en-US" w:eastAsia="zh-CN"/>
              </w:rPr>
              <w:t>量</w:t>
            </w:r>
            <w:r>
              <w:rPr>
                <w:rFonts w:hint="eastAsia" w:ascii="宋体" w:hAnsi="宋体" w:cs="宋体"/>
                <w:color w:val="auto"/>
                <w:sz w:val="24"/>
                <w:highlight w:val="none"/>
              </w:rPr>
              <w:t>员、材料员重要岗位的，每个岗位工种得0.5分，最高得2分。</w:t>
            </w:r>
          </w:p>
          <w:p w14:paraId="3CB6E1C6">
            <w:pPr>
              <w:pStyle w:val="4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color w:val="auto"/>
                <w:highlight w:val="none"/>
              </w:rPr>
            </w:pPr>
            <w:r>
              <w:rPr>
                <w:rFonts w:hint="eastAsia" w:ascii="宋体" w:hAnsi="宋体" w:cs="宋体"/>
                <w:b/>
                <w:bCs/>
                <w:color w:val="auto"/>
                <w:sz w:val="24"/>
                <w:highlight w:val="none"/>
              </w:rPr>
              <w:t>注：</w:t>
            </w:r>
            <w:r>
              <w:rPr>
                <w:rFonts w:hint="eastAsia" w:ascii="宋体" w:hAnsi="宋体" w:cs="宋体"/>
                <w:color w:val="auto"/>
                <w:sz w:val="24"/>
                <w:highlight w:val="none"/>
              </w:rPr>
              <w:t>需提供上岗证书及近三个月投标单位为在职人员缴纳的社保证明复印件加盖公章。</w:t>
            </w:r>
          </w:p>
        </w:tc>
        <w:tc>
          <w:tcPr>
            <w:tcW w:w="953" w:type="dxa"/>
            <w:vAlign w:val="center"/>
          </w:tcPr>
          <w:p w14:paraId="183CC6B0">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2分</w:t>
            </w:r>
          </w:p>
        </w:tc>
        <w:tc>
          <w:tcPr>
            <w:tcW w:w="1824" w:type="dxa"/>
          </w:tcPr>
          <w:p w14:paraId="6CF20CF9">
            <w:pPr>
              <w:snapToGrid w:val="0"/>
              <w:rPr>
                <w:rFonts w:ascii="宋体" w:hAnsi="宋体" w:cs="宋体"/>
                <w:color w:val="auto"/>
                <w:sz w:val="24"/>
                <w:highlight w:val="none"/>
              </w:rPr>
            </w:pPr>
          </w:p>
        </w:tc>
      </w:tr>
      <w:tr w14:paraId="7D67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C9EC8D1">
            <w:pPr>
              <w:numPr>
                <w:ilvl w:val="0"/>
                <w:numId w:val="2"/>
              </w:numPr>
              <w:snapToGrid w:val="0"/>
              <w:jc w:val="center"/>
              <w:outlineLvl w:val="0"/>
              <w:rPr>
                <w:rFonts w:ascii="宋体" w:hAnsi="宋体" w:cs="宋体"/>
                <w:color w:val="auto"/>
                <w:sz w:val="24"/>
                <w:highlight w:val="none"/>
              </w:rPr>
            </w:pPr>
            <w:bookmarkStart w:id="443" w:name="_Toc23484"/>
            <w:bookmarkEnd w:id="443"/>
          </w:p>
        </w:tc>
        <w:tc>
          <w:tcPr>
            <w:tcW w:w="5897" w:type="dxa"/>
            <w:vAlign w:val="center"/>
          </w:tcPr>
          <w:p w14:paraId="497C764E">
            <w:pPr>
              <w:spacing w:line="360" w:lineRule="auto"/>
              <w:rPr>
                <w:rFonts w:ascii="宋体" w:hAnsi="宋体" w:cs="宋体"/>
                <w:color w:val="auto"/>
                <w:sz w:val="24"/>
                <w:highlight w:val="none"/>
              </w:rPr>
            </w:pPr>
            <w:r>
              <w:rPr>
                <w:rFonts w:hint="eastAsia" w:ascii="宋体" w:hAnsi="宋体" w:cs="宋体"/>
                <w:color w:val="auto"/>
                <w:sz w:val="24"/>
                <w:highlight w:val="none"/>
              </w:rPr>
              <w:t>针对采购人工程的特点和施工环境、特殊区域环境条件下组织施工和养护的技术方案和措施。</w:t>
            </w:r>
          </w:p>
          <w:p w14:paraId="1A62CD7C">
            <w:pPr>
              <w:spacing w:line="360" w:lineRule="auto"/>
              <w:rPr>
                <w:rFonts w:ascii="宋体" w:hAnsi="宋体" w:cs="宋体"/>
                <w:color w:val="auto"/>
                <w:sz w:val="24"/>
                <w:highlight w:val="none"/>
              </w:rPr>
            </w:pPr>
            <w:r>
              <w:rPr>
                <w:rFonts w:hint="eastAsia" w:ascii="宋体" w:hAnsi="宋体" w:cs="宋体"/>
                <w:color w:val="auto"/>
                <w:sz w:val="24"/>
                <w:highlight w:val="none"/>
              </w:rPr>
              <w:t>（1）施工技术方案和措施:（4分）</w:t>
            </w:r>
          </w:p>
          <w:p w14:paraId="4FA3F255">
            <w:pPr>
              <w:spacing w:line="360" w:lineRule="auto"/>
              <w:rPr>
                <w:rFonts w:ascii="宋体" w:hAnsi="宋体" w:cs="宋体"/>
                <w:color w:val="auto"/>
                <w:sz w:val="24"/>
                <w:highlight w:val="none"/>
              </w:rPr>
            </w:pPr>
            <w:r>
              <w:rPr>
                <w:rFonts w:hint="eastAsia" w:ascii="宋体" w:hAnsi="宋体" w:cs="宋体"/>
                <w:color w:val="auto"/>
                <w:sz w:val="24"/>
                <w:highlight w:val="none"/>
              </w:rPr>
              <w:t>（2）施工组织设计:（4分）</w:t>
            </w:r>
          </w:p>
          <w:p w14:paraId="327B99EA">
            <w:pPr>
              <w:spacing w:line="360" w:lineRule="auto"/>
              <w:rPr>
                <w:rFonts w:ascii="宋体" w:hAnsi="宋体" w:cs="宋体"/>
                <w:color w:val="auto"/>
                <w:sz w:val="24"/>
                <w:highlight w:val="none"/>
              </w:rPr>
            </w:pPr>
            <w:r>
              <w:rPr>
                <w:rFonts w:hint="eastAsia" w:ascii="宋体" w:hAnsi="宋体" w:cs="宋体"/>
                <w:color w:val="auto"/>
                <w:sz w:val="24"/>
                <w:highlight w:val="none"/>
              </w:rPr>
              <w:t>（3）针对本项目的主要施工方法:（4分）</w:t>
            </w:r>
          </w:p>
          <w:p w14:paraId="78E85452">
            <w:pPr>
              <w:spacing w:line="360" w:lineRule="auto"/>
              <w:rPr>
                <w:rFonts w:ascii="宋体" w:hAnsi="宋体" w:cs="宋体"/>
                <w:color w:val="auto"/>
                <w:sz w:val="24"/>
                <w:highlight w:val="none"/>
              </w:rPr>
            </w:pPr>
            <w:r>
              <w:rPr>
                <w:rFonts w:hint="eastAsia" w:ascii="宋体" w:hAnsi="宋体" w:cs="宋体"/>
                <w:color w:val="auto"/>
                <w:sz w:val="24"/>
                <w:highlight w:val="none"/>
              </w:rPr>
              <w:t>（4）工程养护技术方案和措施:（4分）</w:t>
            </w:r>
          </w:p>
          <w:p w14:paraId="0CDECFC2">
            <w:pPr>
              <w:spacing w:line="360" w:lineRule="auto"/>
              <w:rPr>
                <w:rFonts w:ascii="宋体" w:hAnsi="宋体" w:cs="宋体"/>
                <w:color w:val="auto"/>
                <w:sz w:val="24"/>
                <w:highlight w:val="none"/>
              </w:rPr>
            </w:pPr>
            <w:r>
              <w:rPr>
                <w:rFonts w:hint="eastAsia" w:ascii="宋体" w:hAnsi="宋体" w:cs="宋体"/>
                <w:color w:val="auto"/>
                <w:sz w:val="24"/>
                <w:highlight w:val="none"/>
              </w:rPr>
              <w:t>单项打分依据：内容合理能满足项目需求，具有明确的针对性及可操作性的，得4分；内容较合理能满足项目需求，具有较明确的针对性及可操作性的，得3分；内容能基本满足项目需求，针对性及可操作性基本满足的，得2分；内容</w:t>
            </w:r>
            <w:r>
              <w:rPr>
                <w:rFonts w:hint="eastAsia" w:ascii="宋体" w:hAnsi="宋体" w:cs="宋体"/>
                <w:color w:val="auto"/>
                <w:sz w:val="24"/>
                <w:highlight w:val="none"/>
                <w:lang w:val="en-US" w:eastAsia="zh-CN"/>
              </w:rPr>
              <w:t>有缺漏</w:t>
            </w:r>
            <w:r>
              <w:rPr>
                <w:rFonts w:hint="eastAsia" w:ascii="宋体" w:hAnsi="宋体" w:cs="宋体"/>
                <w:color w:val="auto"/>
                <w:sz w:val="24"/>
                <w:highlight w:val="none"/>
              </w:rPr>
              <w:t>，方案无针对性，得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5204C0EF">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16分</w:t>
            </w:r>
          </w:p>
        </w:tc>
        <w:tc>
          <w:tcPr>
            <w:tcW w:w="1824" w:type="dxa"/>
          </w:tcPr>
          <w:p w14:paraId="2F9DE5DA">
            <w:pPr>
              <w:snapToGrid w:val="0"/>
              <w:rPr>
                <w:rFonts w:ascii="宋体" w:hAnsi="宋体" w:cs="宋体"/>
                <w:color w:val="auto"/>
                <w:sz w:val="24"/>
                <w:highlight w:val="none"/>
              </w:rPr>
            </w:pPr>
          </w:p>
        </w:tc>
      </w:tr>
      <w:tr w14:paraId="1CD7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A0756D2">
            <w:pPr>
              <w:numPr>
                <w:ilvl w:val="0"/>
                <w:numId w:val="2"/>
              </w:numPr>
              <w:snapToGrid w:val="0"/>
              <w:jc w:val="center"/>
              <w:outlineLvl w:val="0"/>
              <w:rPr>
                <w:rFonts w:ascii="宋体" w:hAnsi="宋体" w:cs="宋体"/>
                <w:color w:val="auto"/>
                <w:sz w:val="24"/>
                <w:highlight w:val="none"/>
              </w:rPr>
            </w:pPr>
            <w:bookmarkStart w:id="444" w:name="_Toc26071"/>
            <w:bookmarkEnd w:id="444"/>
          </w:p>
        </w:tc>
        <w:tc>
          <w:tcPr>
            <w:tcW w:w="5897" w:type="dxa"/>
            <w:vAlign w:val="center"/>
          </w:tcPr>
          <w:p w14:paraId="58C51352">
            <w:pPr>
              <w:spacing w:line="360" w:lineRule="auto"/>
              <w:rPr>
                <w:rFonts w:ascii="宋体" w:hAnsi="宋体" w:cs="宋体"/>
                <w:color w:val="auto"/>
                <w:sz w:val="24"/>
                <w:highlight w:val="none"/>
              </w:rPr>
            </w:pPr>
            <w:r>
              <w:rPr>
                <w:rFonts w:hint="eastAsia" w:ascii="宋体" w:hAnsi="宋体" w:cs="宋体"/>
                <w:color w:val="auto"/>
                <w:sz w:val="24"/>
                <w:highlight w:val="none"/>
              </w:rPr>
              <w:t>特殊施工环境的具体措施、预防自然灾害(台风、干旱及防汛等)及灾后重建的组织和技术措施：</w:t>
            </w:r>
          </w:p>
          <w:p w14:paraId="058CD5CC">
            <w:pPr>
              <w:spacing w:line="360" w:lineRule="auto"/>
              <w:rPr>
                <w:rFonts w:ascii="宋体" w:hAnsi="宋体" w:cs="宋体"/>
                <w:color w:val="auto"/>
                <w:sz w:val="24"/>
                <w:highlight w:val="none"/>
              </w:rPr>
            </w:pPr>
            <w:r>
              <w:rPr>
                <w:rFonts w:hint="eastAsia" w:ascii="宋体" w:hAnsi="宋体" w:cs="宋体"/>
                <w:color w:val="auto"/>
                <w:sz w:val="24"/>
                <w:highlight w:val="none"/>
              </w:rPr>
              <w:t>各项内容及措施完善且到位的，得3分；各项内容及措施基本完善的，得2分；各项内容及措施部分不善的，得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488F94C7">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64D5F0F3">
            <w:pPr>
              <w:snapToGrid w:val="0"/>
              <w:rPr>
                <w:rFonts w:ascii="宋体" w:hAnsi="宋体" w:cs="宋体"/>
                <w:color w:val="auto"/>
                <w:sz w:val="24"/>
                <w:highlight w:val="none"/>
              </w:rPr>
            </w:pPr>
          </w:p>
        </w:tc>
      </w:tr>
      <w:tr w14:paraId="0FCA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815CC0C">
            <w:pPr>
              <w:numPr>
                <w:ilvl w:val="0"/>
                <w:numId w:val="2"/>
              </w:numPr>
              <w:snapToGrid w:val="0"/>
              <w:jc w:val="center"/>
              <w:outlineLvl w:val="0"/>
              <w:rPr>
                <w:rFonts w:ascii="宋体" w:hAnsi="宋体" w:cs="宋体"/>
                <w:color w:val="auto"/>
                <w:sz w:val="24"/>
                <w:highlight w:val="none"/>
              </w:rPr>
            </w:pPr>
            <w:bookmarkStart w:id="445" w:name="_Toc31098"/>
            <w:bookmarkEnd w:id="445"/>
            <w:bookmarkStart w:id="446" w:name="_Toc66"/>
            <w:bookmarkEnd w:id="446"/>
          </w:p>
        </w:tc>
        <w:tc>
          <w:tcPr>
            <w:tcW w:w="5897" w:type="dxa"/>
            <w:vAlign w:val="center"/>
          </w:tcPr>
          <w:p w14:paraId="0CC03019">
            <w:pPr>
              <w:spacing w:line="360" w:lineRule="auto"/>
              <w:rPr>
                <w:rFonts w:ascii="宋体" w:hAnsi="宋体" w:cs="宋体"/>
                <w:color w:val="auto"/>
                <w:sz w:val="24"/>
                <w:highlight w:val="none"/>
              </w:rPr>
            </w:pPr>
            <w:r>
              <w:rPr>
                <w:rFonts w:hint="eastAsia" w:ascii="宋体" w:hAnsi="宋体" w:cs="宋体"/>
                <w:color w:val="auto"/>
                <w:sz w:val="24"/>
                <w:highlight w:val="none"/>
              </w:rPr>
              <w:t>供应商的施工降噪措施：</w:t>
            </w:r>
          </w:p>
          <w:p w14:paraId="2CE48F1C">
            <w:pPr>
              <w:spacing w:line="360" w:lineRule="auto"/>
              <w:rPr>
                <w:rFonts w:ascii="宋体" w:hAnsi="宋体" w:cs="宋体"/>
                <w:color w:val="auto"/>
                <w:sz w:val="24"/>
                <w:highlight w:val="none"/>
              </w:rPr>
            </w:pPr>
            <w:r>
              <w:rPr>
                <w:rFonts w:hint="eastAsia" w:ascii="宋体" w:hAnsi="宋体" w:cs="宋体"/>
                <w:color w:val="auto"/>
                <w:sz w:val="24"/>
                <w:highlight w:val="none"/>
              </w:rPr>
              <w:t>各项内容及措施完善且到位的，得3分；各项内容及措施基本完善的，得2分；各项内容及措施部分不善的，得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6D42A583">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619AFE31">
            <w:pPr>
              <w:snapToGrid w:val="0"/>
              <w:rPr>
                <w:rFonts w:ascii="宋体" w:hAnsi="宋体" w:cs="宋体"/>
                <w:color w:val="auto"/>
                <w:sz w:val="24"/>
                <w:highlight w:val="none"/>
              </w:rPr>
            </w:pPr>
          </w:p>
        </w:tc>
      </w:tr>
      <w:tr w14:paraId="19CE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CD735BA">
            <w:pPr>
              <w:numPr>
                <w:ilvl w:val="0"/>
                <w:numId w:val="2"/>
              </w:numPr>
              <w:snapToGrid w:val="0"/>
              <w:jc w:val="center"/>
              <w:outlineLvl w:val="0"/>
              <w:rPr>
                <w:rFonts w:ascii="宋体" w:hAnsi="宋体" w:cs="宋体"/>
                <w:color w:val="auto"/>
                <w:sz w:val="24"/>
                <w:highlight w:val="none"/>
              </w:rPr>
            </w:pPr>
            <w:bookmarkStart w:id="447" w:name="_Toc7254"/>
            <w:bookmarkEnd w:id="447"/>
          </w:p>
        </w:tc>
        <w:tc>
          <w:tcPr>
            <w:tcW w:w="5897" w:type="dxa"/>
            <w:vAlign w:val="center"/>
          </w:tcPr>
          <w:p w14:paraId="5C73CCB8">
            <w:pPr>
              <w:spacing w:line="360" w:lineRule="auto"/>
              <w:rPr>
                <w:rFonts w:ascii="宋体" w:hAnsi="宋体" w:cs="宋体"/>
                <w:color w:val="auto"/>
                <w:sz w:val="24"/>
                <w:highlight w:val="none"/>
              </w:rPr>
            </w:pPr>
            <w:r>
              <w:rPr>
                <w:rFonts w:hint="eastAsia" w:ascii="宋体" w:hAnsi="宋体" w:cs="宋体"/>
                <w:color w:val="auto"/>
                <w:sz w:val="24"/>
                <w:highlight w:val="none"/>
              </w:rPr>
              <w:t>材料设备进场计划及施工计划情况：具有详细的材料设备进场计划且计划周密，材料数量、质量控制，时间安排合理，满足施工需要的，得3分；各项内容及措施基本完善的，得2分；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0610166B">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5ED25E8">
            <w:pPr>
              <w:snapToGrid w:val="0"/>
              <w:rPr>
                <w:rFonts w:ascii="宋体" w:hAnsi="宋体" w:cs="宋体"/>
                <w:color w:val="auto"/>
                <w:sz w:val="24"/>
                <w:highlight w:val="none"/>
              </w:rPr>
            </w:pPr>
          </w:p>
        </w:tc>
      </w:tr>
      <w:tr w14:paraId="5631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C2CCA33">
            <w:pPr>
              <w:numPr>
                <w:ilvl w:val="0"/>
                <w:numId w:val="2"/>
              </w:numPr>
              <w:snapToGrid w:val="0"/>
              <w:jc w:val="center"/>
              <w:outlineLvl w:val="0"/>
              <w:rPr>
                <w:rFonts w:ascii="宋体" w:hAnsi="宋体" w:cs="宋体"/>
                <w:color w:val="auto"/>
                <w:sz w:val="24"/>
                <w:highlight w:val="none"/>
              </w:rPr>
            </w:pPr>
            <w:bookmarkStart w:id="448" w:name="_Toc4199"/>
            <w:bookmarkEnd w:id="448"/>
          </w:p>
        </w:tc>
        <w:tc>
          <w:tcPr>
            <w:tcW w:w="5897" w:type="dxa"/>
            <w:vAlign w:val="center"/>
          </w:tcPr>
          <w:p w14:paraId="73164163">
            <w:pPr>
              <w:spacing w:line="360" w:lineRule="auto"/>
              <w:rPr>
                <w:rFonts w:ascii="宋体" w:hAnsi="宋体" w:cs="宋体"/>
                <w:color w:val="auto"/>
                <w:sz w:val="24"/>
                <w:highlight w:val="none"/>
              </w:rPr>
            </w:pPr>
            <w:r>
              <w:rPr>
                <w:rFonts w:hint="eastAsia" w:ascii="宋体" w:hAnsi="宋体" w:cs="宋体"/>
                <w:color w:val="auto"/>
                <w:sz w:val="24"/>
                <w:highlight w:val="none"/>
              </w:rPr>
              <w:t>项目保修期内措施：</w:t>
            </w:r>
          </w:p>
          <w:p w14:paraId="6A2EF844">
            <w:pPr>
              <w:spacing w:line="360" w:lineRule="auto"/>
              <w:rPr>
                <w:rFonts w:ascii="宋体" w:hAnsi="宋体" w:cs="宋体"/>
                <w:color w:val="auto"/>
                <w:sz w:val="24"/>
                <w:highlight w:val="none"/>
              </w:rPr>
            </w:pPr>
            <w:r>
              <w:rPr>
                <w:rFonts w:hint="eastAsia" w:ascii="宋体" w:hAnsi="宋体" w:cs="宋体"/>
                <w:color w:val="auto"/>
                <w:sz w:val="24"/>
                <w:highlight w:val="none"/>
              </w:rPr>
              <w:t>各项内容及措施完善且到位的，得3分；各项内容及措施基本完善的，得2分；各项内容及措施部分不善的，得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68B6ECD4">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34C03A48">
            <w:pPr>
              <w:snapToGrid w:val="0"/>
              <w:rPr>
                <w:rFonts w:ascii="宋体" w:hAnsi="宋体" w:cs="宋体"/>
                <w:color w:val="auto"/>
                <w:sz w:val="24"/>
                <w:highlight w:val="none"/>
              </w:rPr>
            </w:pPr>
          </w:p>
        </w:tc>
      </w:tr>
      <w:tr w14:paraId="3AAD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01B8E5DB">
            <w:pPr>
              <w:numPr>
                <w:ilvl w:val="0"/>
                <w:numId w:val="2"/>
              </w:numPr>
              <w:snapToGrid w:val="0"/>
              <w:jc w:val="center"/>
              <w:outlineLvl w:val="0"/>
              <w:rPr>
                <w:rFonts w:ascii="宋体" w:hAnsi="宋体" w:cs="宋体"/>
                <w:color w:val="auto"/>
                <w:sz w:val="24"/>
                <w:highlight w:val="none"/>
              </w:rPr>
            </w:pPr>
            <w:bookmarkStart w:id="449" w:name="_Toc17849"/>
            <w:bookmarkEnd w:id="449"/>
          </w:p>
        </w:tc>
        <w:tc>
          <w:tcPr>
            <w:tcW w:w="5897" w:type="dxa"/>
            <w:vAlign w:val="center"/>
          </w:tcPr>
          <w:p w14:paraId="5968573E">
            <w:pPr>
              <w:spacing w:line="360" w:lineRule="auto"/>
              <w:rPr>
                <w:rFonts w:ascii="宋体" w:hAnsi="宋体" w:cs="宋体"/>
                <w:color w:val="auto"/>
                <w:sz w:val="24"/>
                <w:highlight w:val="none"/>
              </w:rPr>
            </w:pPr>
            <w:r>
              <w:rPr>
                <w:rFonts w:hint="eastAsia" w:ascii="宋体" w:hAnsi="宋体" w:cs="宋体"/>
                <w:color w:val="auto"/>
                <w:sz w:val="24"/>
                <w:highlight w:val="none"/>
              </w:rPr>
              <w:t>分析本工程的特点、难点,具体施工方案及措施：</w:t>
            </w:r>
          </w:p>
          <w:p w14:paraId="0B3102B3">
            <w:pPr>
              <w:spacing w:line="360" w:lineRule="auto"/>
              <w:rPr>
                <w:rFonts w:ascii="宋体" w:hAnsi="宋体" w:cs="宋体"/>
                <w:color w:val="auto"/>
                <w:sz w:val="24"/>
                <w:highlight w:val="none"/>
              </w:rPr>
            </w:pPr>
            <w:r>
              <w:rPr>
                <w:rFonts w:hint="eastAsia" w:ascii="宋体" w:hAnsi="宋体" w:cs="宋体"/>
                <w:color w:val="auto"/>
                <w:sz w:val="24"/>
                <w:highlight w:val="none"/>
              </w:rPr>
              <w:t>各项内容及措施完善且到位的，工程特点、难点分析到位的得3分；各项内容及措施基本完善的，得2分；各项内容及措施部分不善的，得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16D951E5">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0A013CAF">
            <w:pPr>
              <w:snapToGrid w:val="0"/>
              <w:rPr>
                <w:rFonts w:ascii="宋体" w:hAnsi="宋体" w:cs="宋体"/>
                <w:color w:val="auto"/>
                <w:sz w:val="24"/>
                <w:highlight w:val="none"/>
              </w:rPr>
            </w:pPr>
          </w:p>
        </w:tc>
      </w:tr>
      <w:tr w14:paraId="4B5D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E8043B7">
            <w:pPr>
              <w:numPr>
                <w:ilvl w:val="0"/>
                <w:numId w:val="2"/>
              </w:numPr>
              <w:snapToGrid w:val="0"/>
              <w:jc w:val="center"/>
              <w:outlineLvl w:val="0"/>
              <w:rPr>
                <w:rFonts w:ascii="宋体" w:hAnsi="宋体" w:cs="宋体"/>
                <w:color w:val="auto"/>
                <w:sz w:val="24"/>
                <w:highlight w:val="none"/>
              </w:rPr>
            </w:pPr>
            <w:bookmarkStart w:id="450" w:name="_Toc15071"/>
            <w:bookmarkEnd w:id="450"/>
          </w:p>
        </w:tc>
        <w:tc>
          <w:tcPr>
            <w:tcW w:w="5897" w:type="dxa"/>
            <w:vAlign w:val="center"/>
          </w:tcPr>
          <w:p w14:paraId="103A57EF">
            <w:pPr>
              <w:spacing w:line="360" w:lineRule="auto"/>
              <w:rPr>
                <w:rFonts w:ascii="宋体" w:hAnsi="宋体" w:cs="宋体"/>
                <w:color w:val="auto"/>
                <w:sz w:val="24"/>
                <w:highlight w:val="none"/>
              </w:rPr>
            </w:pPr>
            <w:r>
              <w:rPr>
                <w:rFonts w:hint="eastAsia" w:ascii="宋体" w:hAnsi="宋体" w:cs="宋体"/>
                <w:color w:val="auto"/>
                <w:sz w:val="24"/>
                <w:highlight w:val="none"/>
              </w:rPr>
              <w:t>安全、文明施工及市政、市容、环保、消防等的保证措施：</w:t>
            </w:r>
          </w:p>
          <w:p w14:paraId="07949EA9">
            <w:pPr>
              <w:spacing w:line="360" w:lineRule="auto"/>
              <w:rPr>
                <w:rFonts w:ascii="宋体" w:hAnsi="宋体" w:cs="宋体"/>
                <w:color w:val="auto"/>
                <w:sz w:val="24"/>
                <w:highlight w:val="none"/>
              </w:rPr>
            </w:pPr>
            <w:r>
              <w:rPr>
                <w:rFonts w:hint="eastAsia" w:ascii="宋体" w:hAnsi="宋体" w:cs="宋体"/>
                <w:color w:val="auto"/>
                <w:sz w:val="24"/>
                <w:highlight w:val="none"/>
              </w:rPr>
              <w:t>各项内容及措施完善且到位的，得5分；各项内容及措施基本完善的，得4分；各项内容及措施部分完善的，得3分；各项内容及措施不足的，得2分；各项内容及措施较多不足的，得1分；未提供的得0分。</w:t>
            </w:r>
          </w:p>
        </w:tc>
        <w:tc>
          <w:tcPr>
            <w:tcW w:w="953" w:type="dxa"/>
            <w:vAlign w:val="center"/>
          </w:tcPr>
          <w:p w14:paraId="629E4D52">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5分</w:t>
            </w:r>
          </w:p>
        </w:tc>
        <w:tc>
          <w:tcPr>
            <w:tcW w:w="1824" w:type="dxa"/>
          </w:tcPr>
          <w:p w14:paraId="1A8D166B">
            <w:pPr>
              <w:snapToGrid w:val="0"/>
              <w:rPr>
                <w:rFonts w:ascii="宋体" w:hAnsi="宋体" w:cs="宋体"/>
                <w:color w:val="auto"/>
                <w:sz w:val="24"/>
                <w:highlight w:val="none"/>
              </w:rPr>
            </w:pPr>
          </w:p>
        </w:tc>
      </w:tr>
      <w:tr w14:paraId="3D1F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00EAF0D3">
            <w:pPr>
              <w:numPr>
                <w:ilvl w:val="0"/>
                <w:numId w:val="2"/>
              </w:numPr>
              <w:snapToGrid w:val="0"/>
              <w:jc w:val="center"/>
              <w:outlineLvl w:val="0"/>
              <w:rPr>
                <w:rFonts w:ascii="宋体" w:hAnsi="宋体" w:cs="宋体"/>
                <w:color w:val="auto"/>
                <w:sz w:val="24"/>
                <w:highlight w:val="none"/>
              </w:rPr>
            </w:pPr>
            <w:bookmarkStart w:id="451" w:name="_Toc32523"/>
            <w:bookmarkEnd w:id="451"/>
          </w:p>
        </w:tc>
        <w:tc>
          <w:tcPr>
            <w:tcW w:w="5897" w:type="dxa"/>
            <w:vAlign w:val="center"/>
          </w:tcPr>
          <w:p w14:paraId="40740B81">
            <w:pPr>
              <w:spacing w:line="360" w:lineRule="auto"/>
              <w:rPr>
                <w:rFonts w:ascii="宋体" w:hAnsi="宋体" w:cs="宋体"/>
                <w:color w:val="auto"/>
                <w:sz w:val="24"/>
                <w:highlight w:val="none"/>
              </w:rPr>
            </w:pPr>
            <w:r>
              <w:rPr>
                <w:rFonts w:hint="eastAsia" w:ascii="宋体" w:hAnsi="宋体" w:cs="宋体"/>
                <w:color w:val="auto"/>
                <w:sz w:val="24"/>
                <w:highlight w:val="none"/>
              </w:rPr>
              <w:t>项目实施过程中针对成品保护的各项措施：</w:t>
            </w:r>
          </w:p>
          <w:p w14:paraId="32C947ED">
            <w:pPr>
              <w:spacing w:line="360" w:lineRule="auto"/>
              <w:rPr>
                <w:rFonts w:ascii="宋体" w:hAnsi="宋体" w:cs="宋体"/>
                <w:color w:val="auto"/>
                <w:sz w:val="24"/>
                <w:highlight w:val="none"/>
              </w:rPr>
            </w:pPr>
            <w:r>
              <w:rPr>
                <w:rFonts w:hint="eastAsia" w:ascii="宋体" w:hAnsi="宋体" w:cs="宋体"/>
                <w:color w:val="auto"/>
                <w:sz w:val="24"/>
                <w:highlight w:val="none"/>
              </w:rPr>
              <w:t>成品保护各项内容及措施完善且到位的，得3分；成品保护各项内容及措施基本完善的，得2分；成品保护各项内容及措施部分不善的，得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30F2326F">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ABDC1FB">
            <w:pPr>
              <w:snapToGrid w:val="0"/>
              <w:rPr>
                <w:rFonts w:ascii="宋体" w:hAnsi="宋体" w:cs="宋体"/>
                <w:color w:val="auto"/>
                <w:sz w:val="24"/>
                <w:highlight w:val="none"/>
              </w:rPr>
            </w:pPr>
          </w:p>
        </w:tc>
      </w:tr>
      <w:tr w14:paraId="28D1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2FEE3BA6">
            <w:pPr>
              <w:numPr>
                <w:ilvl w:val="0"/>
                <w:numId w:val="2"/>
              </w:numPr>
              <w:snapToGrid w:val="0"/>
              <w:jc w:val="center"/>
              <w:outlineLvl w:val="0"/>
              <w:rPr>
                <w:rFonts w:ascii="宋体" w:hAnsi="宋体" w:cs="宋体"/>
                <w:color w:val="auto"/>
                <w:sz w:val="24"/>
                <w:highlight w:val="none"/>
              </w:rPr>
            </w:pPr>
            <w:bookmarkStart w:id="452" w:name="_Toc24290"/>
            <w:bookmarkEnd w:id="452"/>
          </w:p>
        </w:tc>
        <w:tc>
          <w:tcPr>
            <w:tcW w:w="5897" w:type="dxa"/>
            <w:vAlign w:val="center"/>
          </w:tcPr>
          <w:p w14:paraId="6818048F">
            <w:pPr>
              <w:spacing w:line="360" w:lineRule="auto"/>
              <w:rPr>
                <w:rFonts w:ascii="宋体" w:hAnsi="宋体" w:cs="宋体"/>
                <w:color w:val="auto"/>
                <w:sz w:val="24"/>
                <w:highlight w:val="none"/>
              </w:rPr>
            </w:pPr>
            <w:r>
              <w:rPr>
                <w:rFonts w:hint="eastAsia" w:ascii="宋体" w:hAnsi="宋体" w:cs="宋体"/>
                <w:color w:val="auto"/>
                <w:sz w:val="24"/>
                <w:highlight w:val="none"/>
              </w:rPr>
              <w:t>针对工期承诺的进度计划实施方案进行评审：</w:t>
            </w:r>
          </w:p>
          <w:p w14:paraId="71450FD4">
            <w:pPr>
              <w:spacing w:line="360" w:lineRule="auto"/>
              <w:rPr>
                <w:rFonts w:ascii="宋体" w:hAnsi="宋体" w:cs="宋体"/>
                <w:color w:val="auto"/>
                <w:sz w:val="24"/>
                <w:highlight w:val="none"/>
              </w:rPr>
            </w:pPr>
            <w:r>
              <w:rPr>
                <w:rFonts w:hint="eastAsia" w:ascii="宋体" w:hAnsi="宋体" w:cs="宋体"/>
                <w:color w:val="auto"/>
                <w:sz w:val="24"/>
                <w:highlight w:val="none"/>
              </w:rPr>
              <w:t>进度计划制定及进度控制措施针对性和可行性强的得3分；进度计划制定及进度控制措施基本保障项目的实施的得2分；进度计划制定及进度控制措施针对性和可行性差的得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69817616">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C656C52">
            <w:pPr>
              <w:snapToGrid w:val="0"/>
              <w:rPr>
                <w:rFonts w:ascii="宋体" w:hAnsi="宋体" w:cs="宋体"/>
                <w:color w:val="auto"/>
                <w:sz w:val="24"/>
                <w:highlight w:val="none"/>
              </w:rPr>
            </w:pPr>
          </w:p>
        </w:tc>
      </w:tr>
      <w:tr w14:paraId="1C26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050C9D5">
            <w:pPr>
              <w:numPr>
                <w:ilvl w:val="0"/>
                <w:numId w:val="2"/>
              </w:numPr>
              <w:snapToGrid w:val="0"/>
              <w:jc w:val="center"/>
              <w:outlineLvl w:val="0"/>
              <w:rPr>
                <w:rFonts w:ascii="宋体" w:hAnsi="宋体" w:cs="宋体"/>
                <w:color w:val="auto"/>
                <w:sz w:val="24"/>
                <w:highlight w:val="none"/>
              </w:rPr>
            </w:pPr>
            <w:bookmarkStart w:id="453" w:name="_Toc13497"/>
            <w:bookmarkEnd w:id="453"/>
          </w:p>
        </w:tc>
        <w:tc>
          <w:tcPr>
            <w:tcW w:w="5897" w:type="dxa"/>
            <w:vAlign w:val="center"/>
          </w:tcPr>
          <w:p w14:paraId="46F5E522">
            <w:pPr>
              <w:spacing w:line="360" w:lineRule="auto"/>
              <w:rPr>
                <w:rFonts w:ascii="宋体" w:hAnsi="宋体" w:cs="宋体"/>
                <w:color w:val="auto"/>
                <w:sz w:val="24"/>
                <w:highlight w:val="none"/>
              </w:rPr>
            </w:pPr>
            <w:r>
              <w:rPr>
                <w:rFonts w:hint="eastAsia" w:ascii="宋体" w:hAnsi="宋体" w:cs="宋体"/>
                <w:color w:val="auto"/>
                <w:sz w:val="24"/>
                <w:highlight w:val="none"/>
              </w:rPr>
              <w:t>施工质量控制措施：</w:t>
            </w:r>
          </w:p>
          <w:p w14:paraId="531CF782">
            <w:pPr>
              <w:spacing w:line="360" w:lineRule="auto"/>
              <w:rPr>
                <w:rFonts w:ascii="宋体" w:hAnsi="宋体" w:cs="宋体"/>
                <w:color w:val="auto"/>
                <w:sz w:val="24"/>
                <w:highlight w:val="none"/>
              </w:rPr>
            </w:pPr>
            <w:r>
              <w:rPr>
                <w:rFonts w:hint="eastAsia" w:ascii="宋体" w:hAnsi="宋体" w:cs="宋体"/>
                <w:color w:val="auto"/>
                <w:sz w:val="24"/>
                <w:highlight w:val="none"/>
              </w:rPr>
              <w:t>质量控制措施内容完善并到位的，得3分；质量控制措施内容基本完善的，得2分；质量控制措施内容存在缺陷的，得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410A1845">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42400A00">
            <w:pPr>
              <w:snapToGrid w:val="0"/>
              <w:rPr>
                <w:rFonts w:ascii="宋体" w:hAnsi="宋体" w:cs="宋体"/>
                <w:color w:val="auto"/>
                <w:sz w:val="24"/>
                <w:highlight w:val="none"/>
              </w:rPr>
            </w:pPr>
          </w:p>
        </w:tc>
      </w:tr>
      <w:tr w14:paraId="6546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7952477">
            <w:pPr>
              <w:numPr>
                <w:ilvl w:val="0"/>
                <w:numId w:val="2"/>
              </w:numPr>
              <w:snapToGrid w:val="0"/>
              <w:jc w:val="center"/>
              <w:outlineLvl w:val="0"/>
              <w:rPr>
                <w:rFonts w:ascii="宋体" w:hAnsi="宋体" w:cs="宋体"/>
                <w:color w:val="auto"/>
                <w:sz w:val="24"/>
                <w:highlight w:val="none"/>
              </w:rPr>
            </w:pPr>
            <w:bookmarkStart w:id="454" w:name="_Toc9166"/>
            <w:bookmarkEnd w:id="454"/>
          </w:p>
        </w:tc>
        <w:tc>
          <w:tcPr>
            <w:tcW w:w="5897" w:type="dxa"/>
            <w:vAlign w:val="center"/>
          </w:tcPr>
          <w:p w14:paraId="680B2924">
            <w:pPr>
              <w:spacing w:line="360" w:lineRule="auto"/>
              <w:rPr>
                <w:rFonts w:ascii="宋体" w:hAnsi="宋体" w:cs="宋体"/>
                <w:color w:val="auto"/>
                <w:sz w:val="24"/>
                <w:highlight w:val="none"/>
              </w:rPr>
            </w:pPr>
            <w:r>
              <w:rPr>
                <w:rFonts w:hint="eastAsia" w:ascii="宋体" w:hAnsi="宋体" w:cs="宋体"/>
                <w:color w:val="auto"/>
                <w:sz w:val="24"/>
                <w:highlight w:val="none"/>
              </w:rPr>
              <w:t>施工机具和检验仪器的投入满足项目实施需求的，得3分；不满足的不得分。</w:t>
            </w:r>
          </w:p>
        </w:tc>
        <w:tc>
          <w:tcPr>
            <w:tcW w:w="953" w:type="dxa"/>
            <w:vAlign w:val="center"/>
          </w:tcPr>
          <w:p w14:paraId="0038C3F6">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08BBCE1">
            <w:pPr>
              <w:snapToGrid w:val="0"/>
              <w:rPr>
                <w:rFonts w:ascii="宋体" w:hAnsi="宋体" w:cs="宋体"/>
                <w:color w:val="auto"/>
                <w:sz w:val="24"/>
                <w:highlight w:val="none"/>
              </w:rPr>
            </w:pPr>
          </w:p>
        </w:tc>
      </w:tr>
      <w:tr w14:paraId="182F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523B9AF">
            <w:pPr>
              <w:numPr>
                <w:ilvl w:val="0"/>
                <w:numId w:val="2"/>
              </w:numPr>
              <w:snapToGrid w:val="0"/>
              <w:jc w:val="center"/>
              <w:outlineLvl w:val="0"/>
              <w:rPr>
                <w:rFonts w:ascii="宋体" w:hAnsi="宋体" w:cs="宋体"/>
                <w:color w:val="auto"/>
                <w:sz w:val="24"/>
                <w:highlight w:val="none"/>
              </w:rPr>
            </w:pPr>
            <w:bookmarkStart w:id="455" w:name="_Toc21169"/>
            <w:bookmarkEnd w:id="455"/>
          </w:p>
        </w:tc>
        <w:tc>
          <w:tcPr>
            <w:tcW w:w="5897" w:type="dxa"/>
            <w:vAlign w:val="center"/>
          </w:tcPr>
          <w:p w14:paraId="1725146D">
            <w:pPr>
              <w:spacing w:line="360" w:lineRule="auto"/>
              <w:rPr>
                <w:rFonts w:ascii="宋体" w:hAnsi="宋体" w:cs="宋体"/>
                <w:color w:val="auto"/>
                <w:sz w:val="24"/>
                <w:highlight w:val="none"/>
              </w:rPr>
            </w:pPr>
            <w:r>
              <w:rPr>
                <w:rFonts w:hint="eastAsia" w:ascii="宋体" w:hAnsi="宋体" w:cs="宋体"/>
                <w:color w:val="auto"/>
                <w:sz w:val="24"/>
                <w:highlight w:val="none"/>
              </w:rPr>
              <w:t>投入施工材料规格、供应计划及质量保证措施：</w:t>
            </w:r>
          </w:p>
          <w:p w14:paraId="0516E53A">
            <w:pPr>
              <w:spacing w:line="360" w:lineRule="auto"/>
              <w:rPr>
                <w:rFonts w:ascii="宋体" w:hAnsi="宋体" w:cs="宋体"/>
                <w:color w:val="auto"/>
                <w:sz w:val="24"/>
                <w:highlight w:val="none"/>
              </w:rPr>
            </w:pPr>
            <w:r>
              <w:rPr>
                <w:rFonts w:hint="eastAsia" w:ascii="宋体" w:hAnsi="宋体" w:cs="宋体"/>
                <w:color w:val="auto"/>
                <w:sz w:val="24"/>
                <w:highlight w:val="none"/>
              </w:rPr>
              <w:t>材料规格详细、供应计划及质量保证措施全面合理的得3分；材料规格详细、供应计划及质量保证措施基本满足项目需求的得2分；材料规格不详细、供应计划及质量保证措施部分满足项目需求的，得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1D78CC76">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00CFD0E7">
            <w:pPr>
              <w:snapToGrid w:val="0"/>
              <w:rPr>
                <w:rFonts w:ascii="宋体" w:hAnsi="宋体" w:cs="宋体"/>
                <w:color w:val="auto"/>
                <w:sz w:val="24"/>
                <w:highlight w:val="none"/>
              </w:rPr>
            </w:pPr>
          </w:p>
        </w:tc>
      </w:tr>
      <w:tr w14:paraId="2C80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2E9E38DA">
            <w:pPr>
              <w:numPr>
                <w:ilvl w:val="0"/>
                <w:numId w:val="2"/>
              </w:numPr>
              <w:snapToGrid w:val="0"/>
              <w:jc w:val="center"/>
              <w:outlineLvl w:val="0"/>
              <w:rPr>
                <w:rFonts w:ascii="宋体" w:hAnsi="宋体" w:cs="宋体"/>
                <w:color w:val="auto"/>
                <w:sz w:val="24"/>
                <w:highlight w:val="none"/>
              </w:rPr>
            </w:pPr>
            <w:bookmarkStart w:id="456" w:name="_Toc10199"/>
            <w:bookmarkEnd w:id="456"/>
          </w:p>
        </w:tc>
        <w:tc>
          <w:tcPr>
            <w:tcW w:w="5897" w:type="dxa"/>
            <w:vAlign w:val="center"/>
          </w:tcPr>
          <w:p w14:paraId="6C0F6C51">
            <w:pPr>
              <w:spacing w:line="360" w:lineRule="auto"/>
              <w:rPr>
                <w:rFonts w:ascii="宋体" w:hAnsi="宋体" w:cs="宋体"/>
                <w:color w:val="auto"/>
                <w:sz w:val="24"/>
                <w:highlight w:val="none"/>
              </w:rPr>
            </w:pPr>
            <w:r>
              <w:rPr>
                <w:rFonts w:hint="eastAsia" w:ascii="宋体" w:hAnsi="宋体" w:cs="宋体"/>
                <w:color w:val="auto"/>
                <w:sz w:val="24"/>
                <w:highlight w:val="none"/>
              </w:rPr>
              <w:t>缺陷责任期内具备完善的售后技术支持和服务体系，能够提供服务标准、服务流程、服务内容：服务体系及内容完善满足采购需求的，得3分；服务体系及内容基本满足采购需求的，得2分；服务体系及内容仅部分满足采购需求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分；未提供的得0分。</w:t>
            </w:r>
          </w:p>
        </w:tc>
        <w:tc>
          <w:tcPr>
            <w:tcW w:w="953" w:type="dxa"/>
            <w:vAlign w:val="center"/>
          </w:tcPr>
          <w:p w14:paraId="4D6406A6">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52ED8269">
            <w:pPr>
              <w:snapToGrid w:val="0"/>
              <w:rPr>
                <w:rFonts w:ascii="宋体" w:hAnsi="宋体" w:cs="宋体"/>
                <w:color w:val="auto"/>
                <w:sz w:val="24"/>
                <w:highlight w:val="none"/>
              </w:rPr>
            </w:pPr>
          </w:p>
        </w:tc>
      </w:tr>
      <w:tr w14:paraId="194B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DD5CF34">
            <w:pPr>
              <w:numPr>
                <w:ilvl w:val="0"/>
                <w:numId w:val="2"/>
              </w:numPr>
              <w:snapToGrid w:val="0"/>
              <w:jc w:val="center"/>
              <w:outlineLvl w:val="0"/>
              <w:rPr>
                <w:rFonts w:ascii="宋体" w:hAnsi="宋体" w:cs="宋体"/>
                <w:color w:val="auto"/>
                <w:sz w:val="24"/>
                <w:highlight w:val="none"/>
              </w:rPr>
            </w:pPr>
            <w:bookmarkStart w:id="457" w:name="_Toc16484"/>
            <w:bookmarkEnd w:id="457"/>
          </w:p>
        </w:tc>
        <w:tc>
          <w:tcPr>
            <w:tcW w:w="5897" w:type="dxa"/>
            <w:vAlign w:val="center"/>
          </w:tcPr>
          <w:p w14:paraId="17EF8F5E">
            <w:pPr>
              <w:spacing w:line="360" w:lineRule="auto"/>
              <w:rPr>
                <w:rFonts w:ascii="宋体" w:hAnsi="宋体" w:cs="宋体"/>
                <w:color w:val="auto"/>
                <w:sz w:val="24"/>
                <w:highlight w:val="none"/>
              </w:rPr>
            </w:pPr>
            <w:r>
              <w:rPr>
                <w:rFonts w:hint="eastAsia" w:ascii="宋体" w:hAnsi="宋体" w:cs="宋体"/>
                <w:color w:val="auto"/>
                <w:sz w:val="24"/>
                <w:highlight w:val="none"/>
              </w:rPr>
              <w:t>应急预案完整性，承诺紧急的响应时间情况：</w:t>
            </w:r>
          </w:p>
          <w:p w14:paraId="52C3D954">
            <w:pPr>
              <w:pStyle w:val="969"/>
              <w:ind w:firstLine="0" w:firstLineChars="0"/>
              <w:rPr>
                <w:rFonts w:ascii="宋体" w:hAnsi="宋体" w:eastAsia="宋体" w:cs="宋体"/>
                <w:color w:val="auto"/>
                <w:highlight w:val="none"/>
              </w:rPr>
            </w:pPr>
            <w:r>
              <w:rPr>
                <w:rFonts w:hint="eastAsia" w:ascii="宋体" w:hAnsi="宋体" w:eastAsia="宋体" w:cs="宋体"/>
                <w:color w:val="auto"/>
                <w:highlight w:val="none"/>
              </w:rPr>
              <w:t>内容完善并到位的，得3分；内容基本完善的，得2分；内容存在缺陷的，得</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分；未提供的得0分。</w:t>
            </w:r>
          </w:p>
        </w:tc>
        <w:tc>
          <w:tcPr>
            <w:tcW w:w="953" w:type="dxa"/>
            <w:vAlign w:val="center"/>
          </w:tcPr>
          <w:p w14:paraId="23A7434C">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3分</w:t>
            </w:r>
          </w:p>
        </w:tc>
        <w:tc>
          <w:tcPr>
            <w:tcW w:w="1824" w:type="dxa"/>
          </w:tcPr>
          <w:p w14:paraId="7640E090">
            <w:pPr>
              <w:snapToGrid w:val="0"/>
              <w:rPr>
                <w:rFonts w:ascii="宋体" w:hAnsi="宋体" w:cs="宋体"/>
                <w:color w:val="auto"/>
                <w:sz w:val="24"/>
                <w:highlight w:val="none"/>
              </w:rPr>
            </w:pPr>
          </w:p>
        </w:tc>
      </w:tr>
      <w:tr w14:paraId="297DB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E0E03CC">
            <w:pPr>
              <w:numPr>
                <w:ilvl w:val="0"/>
                <w:numId w:val="2"/>
              </w:numPr>
              <w:snapToGrid w:val="0"/>
              <w:jc w:val="center"/>
              <w:outlineLvl w:val="0"/>
              <w:rPr>
                <w:rFonts w:ascii="宋体" w:hAnsi="宋体" w:cs="宋体"/>
                <w:color w:val="auto"/>
                <w:sz w:val="24"/>
                <w:highlight w:val="none"/>
              </w:rPr>
            </w:pPr>
            <w:bookmarkStart w:id="458" w:name="_Toc13938"/>
            <w:bookmarkEnd w:id="458"/>
          </w:p>
        </w:tc>
        <w:tc>
          <w:tcPr>
            <w:tcW w:w="5897" w:type="dxa"/>
          </w:tcPr>
          <w:p w14:paraId="1317C2DF">
            <w:pPr>
              <w:spacing w:line="360" w:lineRule="auto"/>
              <w:rPr>
                <w:rFonts w:ascii="宋体" w:hAnsi="宋体" w:cs="宋体"/>
                <w:color w:val="auto"/>
                <w:sz w:val="24"/>
                <w:highlight w:val="none"/>
              </w:rPr>
            </w:pPr>
            <w:r>
              <w:rPr>
                <w:rFonts w:hint="eastAsia" w:ascii="宋体" w:hAnsi="宋体" w:cs="宋体"/>
                <w:color w:val="auto"/>
                <w:sz w:val="24"/>
                <w:highlight w:val="none"/>
              </w:rPr>
              <w:t>有效最后报价的最低价作为评审基准价，其最低报价为满分；按［最后报价得分=（评审基准价/最后报价）×30］的计算公式计算。</w:t>
            </w:r>
          </w:p>
          <w:p w14:paraId="2008600D">
            <w:pPr>
              <w:widowControl/>
              <w:shd w:val="clear" w:color="auto" w:fill="FFFFFF"/>
              <w:spacing w:line="360" w:lineRule="auto"/>
              <w:jc w:val="left"/>
              <w:rPr>
                <w:rFonts w:ascii="宋体" w:hAnsi="宋体" w:cs="宋体"/>
                <w:color w:val="auto"/>
                <w:sz w:val="24"/>
                <w:highlight w:val="none"/>
              </w:rPr>
            </w:pPr>
            <w:r>
              <w:rPr>
                <w:rFonts w:hint="eastAsia" w:ascii="宋体" w:hAnsi="宋体" w:cs="宋体"/>
                <w:color w:val="auto"/>
                <w:sz w:val="24"/>
                <w:highlight w:val="none"/>
              </w:rPr>
              <w:t>评审过程中，不得去掉报价中的最高报价和最低报价。</w:t>
            </w:r>
          </w:p>
          <w:p w14:paraId="49C1B2B4">
            <w:pPr>
              <w:widowControl/>
              <w:shd w:val="clear" w:color="auto" w:fill="FFFFFF"/>
              <w:spacing w:line="360" w:lineRule="auto"/>
              <w:jc w:val="left"/>
              <w:rPr>
                <w:rFonts w:ascii="宋体" w:hAnsi="宋体" w:cs="宋体"/>
                <w:color w:val="auto"/>
                <w:sz w:val="24"/>
                <w:highlight w:val="none"/>
              </w:rPr>
            </w:pPr>
            <w:r>
              <w:rPr>
                <w:rFonts w:hint="eastAsia" w:ascii="宋体" w:hAnsi="宋体" w:cs="宋体"/>
                <w:color w:val="auto"/>
                <w:sz w:val="24"/>
                <w:highlight w:val="none"/>
              </w:rPr>
              <w:t>因落实政府采购政策需要进行价格调整的，以调整后的价格计算评审基准价和报价。</w:t>
            </w:r>
          </w:p>
        </w:tc>
        <w:tc>
          <w:tcPr>
            <w:tcW w:w="953" w:type="dxa"/>
            <w:vAlign w:val="center"/>
          </w:tcPr>
          <w:p w14:paraId="34ED44B1">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30分</w:t>
            </w:r>
          </w:p>
        </w:tc>
        <w:tc>
          <w:tcPr>
            <w:tcW w:w="1824" w:type="dxa"/>
          </w:tcPr>
          <w:p w14:paraId="1F0501B9">
            <w:pPr>
              <w:snapToGrid w:val="0"/>
              <w:rPr>
                <w:rFonts w:ascii="宋体" w:hAnsi="宋体" w:cs="宋体"/>
                <w:color w:val="auto"/>
                <w:sz w:val="24"/>
                <w:highlight w:val="none"/>
              </w:rPr>
            </w:pPr>
          </w:p>
        </w:tc>
      </w:tr>
    </w:tbl>
    <w:p w14:paraId="18E5621A">
      <w:pPr>
        <w:pStyle w:val="27"/>
        <w:rPr>
          <w:color w:val="auto"/>
          <w:highlight w:val="none"/>
        </w:rPr>
      </w:pPr>
    </w:p>
    <w:p w14:paraId="5F5D64CB">
      <w:pPr>
        <w:snapToGrid w:val="0"/>
        <w:spacing w:line="360" w:lineRule="auto"/>
        <w:rPr>
          <w:rFonts w:ascii="宋体" w:hAnsi="宋体" w:cs="宋体"/>
          <w:b/>
          <w:color w:val="auto"/>
          <w:sz w:val="24"/>
          <w:highlight w:val="none"/>
        </w:rPr>
      </w:pPr>
      <w:r>
        <w:rPr>
          <w:rFonts w:hint="eastAsia" w:ascii="宋体" w:hAnsi="宋体" w:cs="宋体"/>
          <w:color w:val="auto"/>
          <w:sz w:val="20"/>
          <w:szCs w:val="20"/>
          <w:highlight w:val="none"/>
          <w:shd w:val="clear" w:color="auto" w:fill="FFFFFF"/>
        </w:rPr>
        <w:t> *</w:t>
      </w:r>
      <w:r>
        <w:rPr>
          <w:rFonts w:hint="eastAsia" w:ascii="宋体" w:hAnsi="宋体" w:cs="宋体"/>
          <w:b/>
          <w:color w:val="auto"/>
          <w:sz w:val="24"/>
          <w:highlight w:val="none"/>
        </w:rPr>
        <w:t>备注：</w:t>
      </w:r>
      <w:r>
        <w:rPr>
          <w:rFonts w:hint="eastAsia" w:ascii="宋体" w:hAnsi="宋体" w:cs="宋体"/>
          <w:color w:val="auto"/>
          <w:sz w:val="24"/>
          <w:highlight w:val="none"/>
        </w:rPr>
        <w:t>供应商编制响应文件（商务技术文件部分）时，建议按此目录（序号和内容）提供评审标准相应的商务技术资料。 </w:t>
      </w:r>
    </w:p>
    <w:p w14:paraId="1CF0AE1E">
      <w:pPr>
        <w:jc w:val="left"/>
        <w:rPr>
          <w:rFonts w:ascii="宋体" w:hAnsi="宋体" w:cs="宋体"/>
          <w:b/>
          <w:color w:val="auto"/>
          <w:sz w:val="32"/>
          <w:highlight w:val="none"/>
        </w:rPr>
      </w:pPr>
      <w:r>
        <w:rPr>
          <w:rFonts w:hint="eastAsia" w:ascii="宋体" w:hAnsi="宋体" w:cs="宋体"/>
          <w:b/>
          <w:color w:val="auto"/>
          <w:sz w:val="32"/>
          <w:highlight w:val="none"/>
        </w:rPr>
        <w:br w:type="page"/>
      </w:r>
    </w:p>
    <w:p w14:paraId="58547DBA">
      <w:pPr>
        <w:snapToGrid w:val="0"/>
        <w:spacing w:line="360" w:lineRule="auto"/>
        <w:jc w:val="center"/>
        <w:rPr>
          <w:rFonts w:ascii="宋体" w:hAnsi="宋体" w:cs="宋体"/>
          <w:b/>
          <w:color w:val="auto"/>
          <w:sz w:val="28"/>
          <w:szCs w:val="28"/>
          <w:highlight w:val="none"/>
        </w:rPr>
      </w:pPr>
      <w:r>
        <w:rPr>
          <w:rFonts w:hint="eastAsia" w:ascii="宋体" w:hAnsi="宋体" w:cs="宋体"/>
          <w:b/>
          <w:color w:val="auto"/>
          <w:sz w:val="32"/>
          <w:highlight w:val="none"/>
        </w:rPr>
        <w:t>一、评审方法</w:t>
      </w:r>
    </w:p>
    <w:p w14:paraId="3C6837B1">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综合评分法，是指响应文件满足磋商文件全部实质性要求且按评审因素的量化指标评审得分最高的供应商为成交候选供应商的评审方法。</w:t>
      </w:r>
    </w:p>
    <w:p w14:paraId="052D4317">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二、评审标准</w:t>
      </w:r>
    </w:p>
    <w:p w14:paraId="34738F44">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评审标准：</w:t>
      </w:r>
      <w:r>
        <w:rPr>
          <w:rFonts w:hint="eastAsia" w:ascii="宋体" w:hAnsi="宋体" w:cs="宋体"/>
          <w:color w:val="auto"/>
          <w:kern w:val="0"/>
          <w:sz w:val="24"/>
          <w:highlight w:val="none"/>
        </w:rPr>
        <w:t>见评审办法前附表。</w:t>
      </w:r>
    </w:p>
    <w:p w14:paraId="504BE93C">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三、评审程序</w:t>
      </w:r>
    </w:p>
    <w:p w14:paraId="0B3F9238">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磋商小组应当对符合资格的供应商的响应文件进行符合性审查，以确定其是否满足采购文件的实质性要求。不满足采购文件的实质性要求的，响应文件无效。</w:t>
      </w:r>
    </w:p>
    <w:p w14:paraId="20D925A5">
      <w:pPr>
        <w:spacing w:line="360" w:lineRule="auto"/>
        <w:ind w:firstLine="472" w:firstLineChars="196"/>
        <w:rPr>
          <w:rFonts w:ascii="宋体" w:hAnsi="宋体" w:cs="宋体"/>
          <w:color w:val="auto"/>
          <w:sz w:val="24"/>
          <w:highlight w:val="none"/>
        </w:rPr>
      </w:pPr>
      <w:r>
        <w:rPr>
          <w:rFonts w:hint="eastAsia" w:ascii="宋体" w:hAnsi="宋体" w:cs="宋体"/>
          <w:b/>
          <w:color w:val="auto"/>
          <w:kern w:val="0"/>
          <w:sz w:val="24"/>
          <w:highlight w:val="none"/>
        </w:rPr>
        <w:t>3.2 磋商。</w:t>
      </w:r>
      <w:r>
        <w:rPr>
          <w:rFonts w:hint="eastAsia" w:ascii="宋体" w:hAnsi="宋体" w:cs="宋体"/>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供应商逐一进行磋商。</w:t>
      </w:r>
    </w:p>
    <w:p w14:paraId="4585E05E">
      <w:pPr>
        <w:spacing w:line="360" w:lineRule="auto"/>
        <w:ind w:firstLine="470" w:firstLineChars="196"/>
        <w:rPr>
          <w:rFonts w:ascii="宋体" w:hAnsi="宋体" w:cs="宋体"/>
          <w:b/>
          <w:color w:val="auto"/>
          <w:sz w:val="24"/>
          <w:highlight w:val="none"/>
        </w:rPr>
      </w:pPr>
      <w:r>
        <w:rPr>
          <w:rFonts w:hint="eastAsia" w:ascii="宋体" w:hAnsi="宋体" w:cs="宋体"/>
          <w:bCs/>
          <w:color w:val="auto"/>
          <w:sz w:val="24"/>
          <w:highlight w:val="none"/>
        </w:rPr>
        <w:t xml:space="preserve">3.2.1 </w:t>
      </w:r>
      <w:r>
        <w:rPr>
          <w:rFonts w:hint="eastAsia" w:ascii="宋体" w:hAnsi="宋体" w:cs="宋体"/>
          <w:color w:val="auto"/>
          <w:sz w:val="24"/>
          <w:highlight w:val="none"/>
        </w:rPr>
        <w:t>供应商逐家回答磋商小组的提问；</w:t>
      </w:r>
      <w:r>
        <w:rPr>
          <w:rFonts w:hint="eastAsia" w:ascii="宋体" w:hAnsi="宋体" w:cs="宋体"/>
          <w:b/>
          <w:color w:val="auto"/>
          <w:sz w:val="24"/>
          <w:highlight w:val="none"/>
        </w:rPr>
        <w:t>逐家磋商一次为一个轮次，磋商轮次根据实际情况进行。</w:t>
      </w:r>
    </w:p>
    <w:p w14:paraId="3BFD3D2E">
      <w:pPr>
        <w:spacing w:line="360" w:lineRule="auto"/>
        <w:ind w:firstLine="470" w:firstLineChars="196"/>
        <w:rPr>
          <w:rFonts w:ascii="宋体" w:hAnsi="宋体" w:cs="宋体"/>
          <w:color w:val="auto"/>
          <w:sz w:val="24"/>
          <w:highlight w:val="none"/>
        </w:rPr>
      </w:pPr>
      <w:r>
        <w:rPr>
          <w:rFonts w:hint="eastAsia" w:ascii="宋体" w:hAnsi="宋体" w:cs="宋体"/>
          <w:bCs/>
          <w:color w:val="auto"/>
          <w:sz w:val="24"/>
          <w:highlight w:val="none"/>
        </w:rPr>
        <w:t xml:space="preserve">3.2.2 </w:t>
      </w:r>
      <w:r>
        <w:rPr>
          <w:rFonts w:hint="eastAsia" w:ascii="宋体" w:hAnsi="宋体" w:cs="宋体"/>
          <w:color w:val="auto"/>
          <w:sz w:val="24"/>
          <w:highlight w:val="none"/>
        </w:rPr>
        <w:t>供应商应按磋商小组通知的时间在线或以邮件回复做出承诺或回复，承诺或回复的内容须由供应商法定代表人或授权代表签署，并作为响应文件的补充部分。</w:t>
      </w:r>
    </w:p>
    <w:p w14:paraId="7D20EF0A">
      <w:pPr>
        <w:spacing w:line="360" w:lineRule="auto"/>
        <w:ind w:firstLine="470" w:firstLineChars="196"/>
        <w:rPr>
          <w:rFonts w:ascii="宋体" w:hAnsi="宋体" w:cs="宋体"/>
          <w:bCs/>
          <w:color w:val="auto"/>
          <w:kern w:val="0"/>
          <w:sz w:val="24"/>
          <w:highlight w:val="none"/>
        </w:rPr>
      </w:pPr>
      <w:r>
        <w:rPr>
          <w:rFonts w:hint="eastAsia" w:ascii="宋体" w:hAnsi="宋体" w:cs="宋体"/>
          <w:color w:val="auto"/>
          <w:sz w:val="24"/>
          <w:highlight w:val="none"/>
        </w:rPr>
        <w:t xml:space="preserve">3.2.3 </w:t>
      </w:r>
      <w:r>
        <w:rPr>
          <w:rFonts w:hint="eastAsia" w:ascii="宋体" w:hAnsi="宋体" w:cs="宋体"/>
          <w:b/>
          <w:bCs/>
          <w:color w:val="auto"/>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auto"/>
          <w:sz w:val="24"/>
          <w:highlight w:val="none"/>
        </w:rPr>
        <w:t>实质性变动的内容，须经采购人代表确认。磋商文件有实质性变动的，磋商小组将以书面形式通知所有</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 xml:space="preserve">供应商。 </w:t>
      </w:r>
    </w:p>
    <w:p w14:paraId="737F50F6">
      <w:pPr>
        <w:spacing w:line="360" w:lineRule="auto"/>
        <w:ind w:firstLine="472" w:firstLineChars="196"/>
        <w:rPr>
          <w:rFonts w:ascii="宋体" w:hAnsi="宋体" w:cs="宋体"/>
          <w:b/>
          <w:bCs/>
          <w:color w:val="auto"/>
          <w:kern w:val="0"/>
          <w:sz w:val="24"/>
          <w:highlight w:val="none"/>
        </w:rPr>
      </w:pPr>
      <w:r>
        <w:rPr>
          <w:rFonts w:hint="eastAsia" w:ascii="宋体" w:hAnsi="宋体" w:cs="宋体"/>
          <w:b/>
          <w:bCs/>
          <w:color w:val="auto"/>
          <w:kern w:val="0"/>
          <w:sz w:val="24"/>
          <w:highlight w:val="none"/>
        </w:rPr>
        <w:t>3.3最后报价</w:t>
      </w:r>
    </w:p>
    <w:p w14:paraId="7651D0CB">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14:paraId="3BC3FD73">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68DEE86F">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3.3.3 已提交响应文件的供应商，在提交最后报价之前，可以根据磋商情况退出磋商。</w:t>
      </w:r>
    </w:p>
    <w:p w14:paraId="4A87EB5A">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3.4 综合评分。</w:t>
      </w:r>
      <w:r>
        <w:rPr>
          <w:rFonts w:hint="eastAsia" w:ascii="宋体" w:hAnsi="宋体" w:cs="宋体"/>
          <w:bCs/>
          <w:color w:val="auto"/>
          <w:kern w:val="0"/>
          <w:sz w:val="24"/>
          <w:highlight w:val="none"/>
        </w:rPr>
        <w:t>经磋商确定最终采购需求和提交最后报价的供应商后，</w:t>
      </w:r>
      <w:r>
        <w:rPr>
          <w:rFonts w:hint="eastAsia" w:ascii="宋体" w:hAnsi="宋体" w:cs="宋体"/>
          <w:color w:val="auto"/>
          <w:kern w:val="0"/>
          <w:sz w:val="24"/>
          <w:highlight w:val="none"/>
        </w:rPr>
        <w:t>磋商小组应当按照采购文件中规定的评审标准，对符合性审查合格的响应文件进行综合评分。磋商文件中没有规定的评审标准不得作为评审依据。</w:t>
      </w:r>
    </w:p>
    <w:p w14:paraId="5B5CAD4A">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3.5汇总商务技术得分。</w:t>
      </w:r>
      <w:r>
        <w:rPr>
          <w:rFonts w:hint="eastAsia" w:ascii="宋体" w:hAnsi="宋体" w:cs="宋体"/>
          <w:color w:val="auto"/>
          <w:kern w:val="0"/>
          <w:sz w:val="24"/>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auto"/>
          <w:kern w:val="0"/>
          <w:sz w:val="24"/>
          <w:highlight w:val="none"/>
        </w:rPr>
        <w:t>30%以上的，由</w:t>
      </w:r>
      <w:r>
        <w:rPr>
          <w:rFonts w:hint="eastAsia" w:ascii="宋体" w:hAnsi="宋体" w:cs="宋体"/>
          <w:color w:val="auto"/>
          <w:kern w:val="0"/>
          <w:sz w:val="24"/>
          <w:highlight w:val="none"/>
        </w:rPr>
        <w:t>磋商小组</w:t>
      </w:r>
      <w:r>
        <w:rPr>
          <w:rFonts w:ascii="宋体" w:hAnsi="宋体" w:cs="宋体"/>
          <w:color w:val="auto"/>
          <w:kern w:val="0"/>
          <w:sz w:val="24"/>
          <w:highlight w:val="none"/>
        </w:rPr>
        <w:t>启动评分畸高、畸低行为认定程序</w:t>
      </w:r>
      <w:r>
        <w:rPr>
          <w:rFonts w:hint="eastAsia" w:ascii="宋体" w:hAnsi="宋体" w:cs="宋体"/>
          <w:color w:val="auto"/>
          <w:kern w:val="0"/>
          <w:sz w:val="24"/>
          <w:highlight w:val="none"/>
        </w:rPr>
        <w:t>，磋商小组组长应提醒相关评审人员进行复核或书面说明理由，评审人员拒绝说明的，由现场监督员据实记录；评审人员的评审、修改记录应保留原件，随项目其他资料一并存档。</w:t>
      </w:r>
    </w:p>
    <w:p w14:paraId="0D70E8AC">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3.6报价评审。</w:t>
      </w:r>
    </w:p>
    <w:p w14:paraId="3F9ABA78">
      <w:pPr>
        <w:pStyle w:val="133"/>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3.6.1响应文件报价出现前后不一致的，按照下列规定修正：</w:t>
      </w:r>
    </w:p>
    <w:p w14:paraId="2DF058F9">
      <w:pPr>
        <w:pStyle w:val="133"/>
        <w:spacing w:before="0"/>
        <w:ind w:firstLine="480"/>
        <w:rPr>
          <w:rFonts w:hint="eastAsia" w:ascii="宋体" w:hAnsi="宋体" w:eastAsia="宋体" w:cs="宋体"/>
          <w:color w:val="auto"/>
          <w:kern w:val="0"/>
          <w:szCs w:val="24"/>
          <w:highlight w:val="none"/>
          <w:lang w:eastAsia="zh-CN"/>
        </w:rPr>
      </w:pPr>
      <w:r>
        <w:rPr>
          <w:rFonts w:hint="eastAsia" w:ascii="宋体" w:hAnsi="宋体" w:cs="宋体"/>
          <w:color w:val="auto"/>
          <w:kern w:val="0"/>
          <w:szCs w:val="24"/>
          <w:highlight w:val="none"/>
        </w:rPr>
        <w:t>3.6.1.1响应文件中已标价工程量清单内容与响应文件中相应内容不一致的，以已标价工程量清单为准</w:t>
      </w:r>
      <w:r>
        <w:rPr>
          <w:rFonts w:hint="eastAsia" w:ascii="宋体" w:hAnsi="宋体" w:cs="宋体"/>
          <w:color w:val="auto"/>
          <w:kern w:val="0"/>
          <w:szCs w:val="24"/>
          <w:highlight w:val="none"/>
          <w:lang w:eastAsia="zh-CN"/>
        </w:rPr>
        <w:t>；</w:t>
      </w:r>
    </w:p>
    <w:p w14:paraId="789217F4">
      <w:pPr>
        <w:pStyle w:val="133"/>
        <w:spacing w:before="0"/>
        <w:ind w:firstLine="480"/>
        <w:rPr>
          <w:rFonts w:hint="eastAsia" w:ascii="宋体" w:hAnsi="宋体" w:eastAsia="宋体" w:cs="宋体"/>
          <w:color w:val="auto"/>
          <w:kern w:val="0"/>
          <w:szCs w:val="24"/>
          <w:highlight w:val="none"/>
          <w:lang w:eastAsia="zh-CN"/>
        </w:rPr>
      </w:pPr>
      <w:r>
        <w:rPr>
          <w:rFonts w:hint="eastAsia" w:ascii="宋体" w:hAnsi="宋体" w:cs="宋体"/>
          <w:color w:val="auto"/>
          <w:kern w:val="0"/>
          <w:szCs w:val="24"/>
          <w:highlight w:val="none"/>
        </w:rPr>
        <w:t>3.6.1.2大写金额和小写金额不一致的，以大写金额为准</w:t>
      </w:r>
      <w:r>
        <w:rPr>
          <w:rFonts w:hint="eastAsia" w:ascii="宋体" w:hAnsi="宋体" w:cs="宋体"/>
          <w:color w:val="auto"/>
          <w:kern w:val="0"/>
          <w:szCs w:val="24"/>
          <w:highlight w:val="none"/>
          <w:lang w:eastAsia="zh-CN"/>
        </w:rPr>
        <w:t>；</w:t>
      </w:r>
    </w:p>
    <w:p w14:paraId="17ADE122">
      <w:pPr>
        <w:pStyle w:val="133"/>
        <w:spacing w:before="0"/>
        <w:ind w:firstLine="480"/>
        <w:rPr>
          <w:rFonts w:hint="eastAsia" w:ascii="宋体" w:hAnsi="宋体" w:eastAsia="宋体" w:cs="宋体"/>
          <w:color w:val="auto"/>
          <w:kern w:val="0"/>
          <w:szCs w:val="24"/>
          <w:highlight w:val="none"/>
          <w:lang w:eastAsia="zh-CN"/>
        </w:rPr>
      </w:pPr>
      <w:r>
        <w:rPr>
          <w:rFonts w:hint="eastAsia" w:ascii="宋体" w:hAnsi="宋体" w:cs="宋体"/>
          <w:color w:val="auto"/>
          <w:kern w:val="0"/>
          <w:szCs w:val="24"/>
          <w:highlight w:val="none"/>
        </w:rPr>
        <w:t>3.6.1.3单价金额小数点或者百分比有明显错位的，以已标价工程量清单的总价为准，并修改单价</w:t>
      </w:r>
      <w:r>
        <w:rPr>
          <w:rFonts w:hint="eastAsia" w:ascii="宋体" w:hAnsi="宋体" w:cs="宋体"/>
          <w:color w:val="auto"/>
          <w:kern w:val="0"/>
          <w:szCs w:val="24"/>
          <w:highlight w:val="none"/>
          <w:lang w:eastAsia="zh-CN"/>
        </w:rPr>
        <w:t>；</w:t>
      </w:r>
    </w:p>
    <w:p w14:paraId="04A281A3">
      <w:pPr>
        <w:pStyle w:val="133"/>
        <w:spacing w:before="0"/>
        <w:ind w:firstLine="480"/>
        <w:rPr>
          <w:rFonts w:hint="eastAsia" w:ascii="宋体" w:hAnsi="宋体" w:eastAsia="宋体" w:cs="宋体"/>
          <w:color w:val="auto"/>
          <w:kern w:val="0"/>
          <w:szCs w:val="24"/>
          <w:highlight w:val="none"/>
          <w:lang w:eastAsia="zh-CN"/>
        </w:rPr>
      </w:pPr>
      <w:r>
        <w:rPr>
          <w:rFonts w:hint="eastAsia" w:ascii="宋体" w:hAnsi="宋体" w:cs="宋体"/>
          <w:color w:val="auto"/>
          <w:kern w:val="0"/>
          <w:szCs w:val="24"/>
          <w:highlight w:val="none"/>
        </w:rPr>
        <w:t>3.6.1.4总价金额与按单价汇总金额不一致的，以单价金额计算结果为准</w:t>
      </w:r>
      <w:r>
        <w:rPr>
          <w:rFonts w:hint="eastAsia" w:ascii="宋体" w:hAnsi="宋体" w:cs="宋体"/>
          <w:color w:val="auto"/>
          <w:kern w:val="0"/>
          <w:szCs w:val="24"/>
          <w:highlight w:val="none"/>
          <w:lang w:eastAsia="zh-CN"/>
        </w:rPr>
        <w:t>；</w:t>
      </w:r>
    </w:p>
    <w:p w14:paraId="69540B1A">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3.6.1.5同时出现两种以上不一致的，按照3.6.1规定的顺序修正。修正后的报价经供应商确认后产生约束力。</w:t>
      </w:r>
    </w:p>
    <w:p w14:paraId="583AC9D2">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3.6.2响应文件出现不是唯一的、有选择性最后报价的，响应文件无效。</w:t>
      </w:r>
    </w:p>
    <w:p w14:paraId="625D7446">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3.6.3最后报价超过采购文件中规定的预算金额或者最高限价的，响应文件无效。</w:t>
      </w:r>
    </w:p>
    <w:p w14:paraId="36428C5A">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320F3A41">
      <w:pPr>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3.7排序与推荐。</w:t>
      </w:r>
      <w:r>
        <w:rPr>
          <w:rFonts w:hint="eastAsia" w:ascii="宋体" w:hAnsi="宋体" w:cs="宋体"/>
          <w:color w:val="auto"/>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0D3A9620">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3.8编写评审报告。</w:t>
      </w:r>
      <w:r>
        <w:rPr>
          <w:rFonts w:hint="eastAsia" w:ascii="宋体" w:hAnsi="宋体" w:cs="宋体"/>
          <w:color w:val="auto"/>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1B9DFA2E">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四、评审中的其他事项</w:t>
      </w:r>
    </w:p>
    <w:p w14:paraId="1693852A">
      <w:pPr>
        <w:pStyle w:val="133"/>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4.1供应商澄清、说明或者补正。</w:t>
      </w:r>
      <w:r>
        <w:rPr>
          <w:rFonts w:hint="eastAsia" w:ascii="宋体" w:hAnsi="宋体" w:cs="宋体"/>
          <w:color w:val="auto"/>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3468568E">
      <w:pPr>
        <w:pStyle w:val="26"/>
        <w:spacing w:line="360" w:lineRule="auto"/>
        <w:ind w:left="954" w:leftChars="226" w:hanging="479" w:firstLineChars="0"/>
        <w:rPr>
          <w:rFonts w:cs="宋体"/>
          <w:color w:val="auto"/>
          <w:szCs w:val="21"/>
          <w:highlight w:val="none"/>
        </w:rPr>
      </w:pPr>
      <w:r>
        <w:rPr>
          <w:rFonts w:hint="eastAsia" w:cs="宋体"/>
          <w:b/>
          <w:color w:val="auto"/>
          <w:kern w:val="0"/>
          <w:highlight w:val="none"/>
        </w:rPr>
        <w:t>4.2响应文件无效。</w:t>
      </w:r>
      <w:r>
        <w:rPr>
          <w:rFonts w:hint="eastAsia" w:cs="宋体"/>
          <w:color w:val="auto"/>
          <w:szCs w:val="21"/>
          <w:highlight w:val="none"/>
        </w:rPr>
        <w:t>有下列情形之一的，响应文件无效：</w:t>
      </w:r>
    </w:p>
    <w:p w14:paraId="21CD453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4.2.1供应商不具备采购文件中规定的资格要求的（供应商未提供有效的资格文件的，视为供应商不具备采购文件中规定的资格要求）；</w:t>
      </w:r>
    </w:p>
    <w:p w14:paraId="5AE49788">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4.2.2响应文件未按照采购文件要求签署、盖章的；</w:t>
      </w:r>
    </w:p>
    <w:p w14:paraId="0E962CB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14:paraId="323E99C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4.2.4响应文件含有采购人不能接受的附加条件的；</w:t>
      </w:r>
    </w:p>
    <w:p w14:paraId="269D9E8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4.2.5响应文件中承诺的响应文件有效期少于采购文件中载明的响应文件有效期的；</w:t>
      </w:r>
    </w:p>
    <w:p w14:paraId="07D7DFA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4.2.6响应文件出现不是唯一的、有选择性最后报价的；</w:t>
      </w:r>
    </w:p>
    <w:p w14:paraId="7FAC33D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4.2.7最后报价超过采购文件中规定的预算金额或者最高限价的；</w:t>
      </w:r>
    </w:p>
    <w:p w14:paraId="0C4D394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4.2.8报价明显低于其他通过符合性审查供应商的报价，有可能影响产品质量或者不能诚信履约的，未能按要求提供书面说明或者提交相关证明材料，不能证明其报价合理性的；</w:t>
      </w:r>
    </w:p>
    <w:p w14:paraId="099A92E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4.2.9供应商对根据修正原则修正后的报价不确认的；</w:t>
      </w:r>
    </w:p>
    <w:p w14:paraId="0A01D640">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4.2.10供应商提供虚假材料响应的；</w:t>
      </w:r>
    </w:p>
    <w:p w14:paraId="0385092E">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4.2.11供应商有恶意串通、妨碍其他供应商的竞争行为、损害采购人或者其他供应商的合法权益情形的；</w:t>
      </w:r>
    </w:p>
    <w:p w14:paraId="21BDD878">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4.2.12供应商仅提交备份响应文件，未在电子交易平台传输递交响应文件的，响应文件无效；</w:t>
      </w:r>
    </w:p>
    <w:p w14:paraId="0B26344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4.2.13 响应文件不满足采购文件的其它实质性要求的；</w:t>
      </w:r>
    </w:p>
    <w:p w14:paraId="53AF987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4.2.14法律、法规、规章（适用本市的）及省级以上规范性文件（适用本市的）规定的其他无效情形。</w:t>
      </w:r>
    </w:p>
    <w:p w14:paraId="127850C4">
      <w:pPr>
        <w:pStyle w:val="26"/>
        <w:snapToGrid w:val="0"/>
        <w:spacing w:line="360" w:lineRule="auto"/>
        <w:ind w:firstLine="472" w:firstLineChars="196"/>
        <w:rPr>
          <w:rFonts w:cs="宋体"/>
          <w:color w:val="auto"/>
          <w:highlight w:val="none"/>
        </w:rPr>
      </w:pPr>
      <w:r>
        <w:rPr>
          <w:rFonts w:hint="eastAsia" w:cs="宋体"/>
          <w:b/>
          <w:color w:val="auto"/>
          <w:highlight w:val="none"/>
        </w:rPr>
        <w:t>5.终止竞争性磋商采购活动。</w:t>
      </w:r>
      <w:r>
        <w:rPr>
          <w:rFonts w:hint="eastAsia" w:cs="宋体"/>
          <w:color w:val="auto"/>
          <w:highlight w:val="none"/>
        </w:rPr>
        <w:t>出现下列情形之一的，采购人或者采购代理机构应当终止竞争性磋商采购活动，发布项目终止公告并说明原因，重新开展采购活动：</w:t>
      </w:r>
    </w:p>
    <w:p w14:paraId="2CBF32A4">
      <w:pPr>
        <w:pStyle w:val="26"/>
        <w:snapToGrid w:val="0"/>
        <w:spacing w:line="360" w:lineRule="auto"/>
        <w:rPr>
          <w:rFonts w:cs="宋体"/>
          <w:color w:val="auto"/>
          <w:highlight w:val="none"/>
        </w:rPr>
      </w:pPr>
      <w:r>
        <w:rPr>
          <w:rFonts w:hint="eastAsia" w:cs="宋体"/>
          <w:color w:val="auto"/>
          <w:highlight w:val="none"/>
        </w:rPr>
        <w:t>5.1因情况变化，不再符合规定的竞争性磋商采购方式适用情形的；</w:t>
      </w:r>
    </w:p>
    <w:p w14:paraId="3E068356">
      <w:pPr>
        <w:pStyle w:val="26"/>
        <w:snapToGrid w:val="0"/>
        <w:spacing w:line="360" w:lineRule="auto"/>
        <w:rPr>
          <w:rFonts w:cs="宋体"/>
          <w:color w:val="auto"/>
          <w:highlight w:val="none"/>
        </w:rPr>
      </w:pPr>
      <w:r>
        <w:rPr>
          <w:rFonts w:hint="eastAsia" w:cs="宋体"/>
          <w:color w:val="auto"/>
          <w:highlight w:val="none"/>
        </w:rPr>
        <w:t>5.2出现影响采购公正的违法、违规行为的；</w:t>
      </w:r>
    </w:p>
    <w:p w14:paraId="1AE95834">
      <w:pPr>
        <w:pStyle w:val="26"/>
        <w:snapToGrid w:val="0"/>
        <w:spacing w:line="360" w:lineRule="auto"/>
        <w:rPr>
          <w:rFonts w:cs="宋体"/>
          <w:color w:val="auto"/>
          <w:highlight w:val="none"/>
        </w:rPr>
      </w:pPr>
      <w:r>
        <w:rPr>
          <w:rFonts w:hint="eastAsia" w:cs="宋体"/>
          <w:color w:val="auto"/>
          <w:highlight w:val="none"/>
        </w:rPr>
        <w:t>5.3除本办法第二十一条第三款规定的情形外，在采购过程中符合要求的供应商或者报价未超过采购预算的供应商不足3家的。</w:t>
      </w:r>
    </w:p>
    <w:p w14:paraId="04E99431">
      <w:pPr>
        <w:pStyle w:val="26"/>
        <w:snapToGrid w:val="0"/>
        <w:spacing w:line="360" w:lineRule="auto"/>
        <w:rPr>
          <w:rFonts w:cs="宋体"/>
          <w:color w:val="auto"/>
          <w:highlight w:val="none"/>
        </w:rPr>
      </w:pPr>
      <w:r>
        <w:rPr>
          <w:rFonts w:hint="eastAsia" w:cs="宋体"/>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0FE6D25A">
      <w:pPr>
        <w:pStyle w:val="26"/>
        <w:snapToGrid w:val="0"/>
        <w:spacing w:line="360" w:lineRule="auto"/>
        <w:ind w:firstLine="482"/>
        <w:rPr>
          <w:rFonts w:cs="宋体"/>
          <w:color w:val="auto"/>
          <w:highlight w:val="none"/>
        </w:rPr>
      </w:pPr>
      <w:r>
        <w:rPr>
          <w:rFonts w:hint="eastAsia" w:cs="宋体"/>
          <w:b/>
          <w:color w:val="auto"/>
          <w:kern w:val="0"/>
          <w:highlight w:val="none"/>
        </w:rPr>
        <w:t>6.重新开展采购。</w:t>
      </w:r>
      <w:r>
        <w:rPr>
          <w:rFonts w:hint="eastAsia" w:cs="宋体"/>
          <w:color w:val="auto"/>
          <w:highlight w:val="none"/>
        </w:rPr>
        <w:t>有政府采购法第七十一条、第七十二条规定的违法行为之一，影响或者可能影响成交结果的，依照下列规定处理：</w:t>
      </w:r>
    </w:p>
    <w:p w14:paraId="2520832A">
      <w:pPr>
        <w:pStyle w:val="26"/>
        <w:snapToGrid w:val="0"/>
        <w:spacing w:line="360" w:lineRule="auto"/>
        <w:rPr>
          <w:rFonts w:cs="宋体"/>
          <w:color w:val="auto"/>
          <w:highlight w:val="none"/>
        </w:rPr>
      </w:pPr>
      <w:r>
        <w:rPr>
          <w:rFonts w:hint="eastAsia" w:cs="宋体"/>
          <w:color w:val="auto"/>
          <w:highlight w:val="none"/>
        </w:rPr>
        <w:t>6.1未确定成交供应商的，终止本次政府采购活动，重新开展政府采购活动。</w:t>
      </w:r>
    </w:p>
    <w:p w14:paraId="6B54AC23">
      <w:pPr>
        <w:pStyle w:val="26"/>
        <w:snapToGrid w:val="0"/>
        <w:spacing w:line="360" w:lineRule="auto"/>
        <w:rPr>
          <w:rFonts w:cs="宋体"/>
          <w:color w:val="auto"/>
          <w:highlight w:val="none"/>
        </w:rPr>
      </w:pPr>
      <w:r>
        <w:rPr>
          <w:rFonts w:hint="eastAsia" w:cs="宋体"/>
          <w:color w:val="auto"/>
          <w:highlight w:val="none"/>
        </w:rPr>
        <w:t>6.2已确定成交供应商但尚未签订政府采购合同的，成交结果无效，从合格的成交候选供应商中另行确定成交供应商；没有合格的成交候选供应商的，重新开展政府采购活动。</w:t>
      </w:r>
    </w:p>
    <w:p w14:paraId="2A5C984D">
      <w:pPr>
        <w:pStyle w:val="26"/>
        <w:snapToGrid w:val="0"/>
        <w:spacing w:line="360" w:lineRule="auto"/>
        <w:rPr>
          <w:rFonts w:cs="宋体"/>
          <w:color w:val="auto"/>
          <w:highlight w:val="none"/>
        </w:rPr>
      </w:pPr>
      <w:r>
        <w:rPr>
          <w:rFonts w:hint="eastAsia" w:cs="宋体"/>
          <w:color w:val="auto"/>
          <w:highlight w:val="none"/>
        </w:rPr>
        <w:t>6.3政府采购合同已签订但尚未履行的，撤销合同，从合格的成交候选供应商中另行确定成交供应商；没有合格的成交候选供应商的，重新开展政府采购活动。</w:t>
      </w:r>
    </w:p>
    <w:p w14:paraId="3D4B96DE">
      <w:pPr>
        <w:pStyle w:val="26"/>
        <w:snapToGrid w:val="0"/>
        <w:spacing w:line="360" w:lineRule="auto"/>
        <w:rPr>
          <w:rFonts w:cs="宋体"/>
          <w:color w:val="auto"/>
          <w:highlight w:val="none"/>
        </w:rPr>
      </w:pPr>
      <w:r>
        <w:rPr>
          <w:rFonts w:hint="eastAsia" w:cs="宋体"/>
          <w:color w:val="auto"/>
          <w:highlight w:val="none"/>
        </w:rPr>
        <w:t>6.4政府采购合同已经履行，给采购人、供应商造成损失的，由责任人承担赔偿责任。</w:t>
      </w:r>
    </w:p>
    <w:p w14:paraId="17E794C6">
      <w:pPr>
        <w:pStyle w:val="26"/>
        <w:snapToGrid w:val="0"/>
        <w:spacing w:line="360" w:lineRule="auto"/>
        <w:rPr>
          <w:rFonts w:cs="宋体"/>
          <w:color w:val="auto"/>
          <w:highlight w:val="none"/>
        </w:rPr>
      </w:pPr>
      <w:r>
        <w:rPr>
          <w:rFonts w:hint="eastAsia" w:cs="宋体"/>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350F7764">
      <w:pPr>
        <w:pStyle w:val="26"/>
        <w:snapToGrid w:val="0"/>
        <w:spacing w:line="360" w:lineRule="auto"/>
        <w:ind w:firstLine="0" w:firstLineChars="0"/>
        <w:rPr>
          <w:rFonts w:cs="宋体"/>
          <w:color w:val="auto"/>
          <w:highlight w:val="none"/>
        </w:rPr>
        <w:sectPr>
          <w:pgSz w:w="11907" w:h="16840"/>
          <w:pgMar w:top="1440" w:right="1080" w:bottom="1440" w:left="1080" w:header="851" w:footer="851" w:gutter="0"/>
          <w:cols w:space="720" w:num="1"/>
        </w:sectPr>
      </w:pPr>
    </w:p>
    <w:bookmarkEnd w:id="57"/>
    <w:p w14:paraId="6D251947">
      <w:pPr>
        <w:pStyle w:val="5"/>
        <w:snapToGrid w:val="0"/>
        <w:spacing w:before="0" w:after="0" w:line="360" w:lineRule="auto"/>
        <w:ind w:left="0" w:firstLine="0"/>
        <w:jc w:val="center"/>
        <w:rPr>
          <w:color w:val="auto"/>
          <w:highlight w:val="none"/>
        </w:rPr>
      </w:pPr>
      <w:bookmarkStart w:id="459" w:name="_Toc12059"/>
      <w:bookmarkStart w:id="460" w:name="第五部分"/>
      <w:bookmarkStart w:id="461" w:name="_Toc86217003"/>
      <w:r>
        <w:rPr>
          <w:rFonts w:hint="eastAsia"/>
          <w:color w:val="auto"/>
          <w:highlight w:val="none"/>
        </w:rPr>
        <w:t>第五部分 拟签订的合同文本</w:t>
      </w:r>
      <w:bookmarkEnd w:id="459"/>
    </w:p>
    <w:p w14:paraId="4347AD28">
      <w:pPr>
        <w:snapToGrid w:val="0"/>
        <w:spacing w:line="360" w:lineRule="auto"/>
        <w:ind w:firstLine="480" w:firstLineChars="200"/>
        <w:jc w:val="left"/>
        <w:rPr>
          <w:rFonts w:ascii="宋体" w:hAnsi="宋体"/>
          <w:snapToGrid w:val="0"/>
          <w:color w:val="auto"/>
          <w:kern w:val="0"/>
          <w:sz w:val="24"/>
          <w:szCs w:val="20"/>
          <w:highlight w:val="none"/>
        </w:rPr>
      </w:pPr>
      <w:r>
        <w:rPr>
          <w:rFonts w:hint="eastAsia" w:ascii="宋体" w:hAnsi="宋体"/>
          <w:snapToGrid w:val="0"/>
          <w:color w:val="auto"/>
          <w:kern w:val="0"/>
          <w:sz w:val="24"/>
          <w:szCs w:val="20"/>
          <w:highlight w:val="none"/>
        </w:rPr>
        <w:t>参考住房城乡建设部、原国家工商行政管理总局制定的《建设工程施工合同（示范文本）》（GF-2017-0201），其中专用条款使用杭州市城乡建设委员会、市工商行政管理局制定印发的《杭州市房屋建筑工程和市政基础设施工程施工合同专用条款（示范文本）（2019年修订）》。</w:t>
      </w:r>
    </w:p>
    <w:p w14:paraId="3E14F474">
      <w:pPr>
        <w:pStyle w:val="6"/>
        <w:spacing w:before="312" w:beforeLines="100" w:after="312" w:afterLines="100" w:line="336" w:lineRule="auto"/>
        <w:jc w:val="center"/>
        <w:rPr>
          <w:rFonts w:eastAsia="华文中宋"/>
          <w:b w:val="0"/>
          <w:color w:val="auto"/>
          <w:sz w:val="24"/>
          <w:szCs w:val="24"/>
          <w:highlight w:val="none"/>
        </w:rPr>
      </w:pPr>
      <w:r>
        <w:rPr>
          <w:rFonts w:hint="eastAsia" w:ascii="宋体" w:hAnsi="宋体" w:cs="宋体"/>
          <w:snapToGrid w:val="0"/>
          <w:color w:val="auto"/>
          <w:kern w:val="44"/>
          <w:sz w:val="24"/>
          <w:szCs w:val="20"/>
          <w:highlight w:val="none"/>
        </w:rPr>
        <w:br w:type="page"/>
      </w:r>
      <w:r>
        <w:rPr>
          <w:rFonts w:hAnsi="宋体"/>
          <w:color w:val="auto"/>
          <w:sz w:val="24"/>
          <w:szCs w:val="24"/>
          <w:highlight w:val="none"/>
        </w:rPr>
        <w:t>第一部分 合同协议书</w:t>
      </w:r>
    </w:p>
    <w:p w14:paraId="22536332">
      <w:pPr>
        <w:adjustRightInd/>
        <w:spacing w:line="336" w:lineRule="auto"/>
        <w:rPr>
          <w:rFonts w:eastAsia="仿宋_GB2312"/>
          <w:b/>
          <w:color w:val="auto"/>
          <w:sz w:val="24"/>
          <w:highlight w:val="none"/>
          <w:u w:val="single"/>
        </w:rPr>
      </w:pPr>
      <w:r>
        <w:rPr>
          <w:rFonts w:eastAsia="仿宋_GB2312"/>
          <w:b/>
          <w:color w:val="auto"/>
          <w:sz w:val="24"/>
          <w:highlight w:val="none"/>
        </w:rPr>
        <w:t>发包人（全称）：</w:t>
      </w:r>
      <w:r>
        <w:rPr>
          <w:rFonts w:hint="eastAsia" w:eastAsia="仿宋_GB2312"/>
          <w:b/>
          <w:color w:val="auto"/>
          <w:sz w:val="24"/>
          <w:highlight w:val="none"/>
          <w:u w:val="single"/>
        </w:rPr>
        <w:t xml:space="preserve"> 杭州市源清中学  </w:t>
      </w:r>
    </w:p>
    <w:p w14:paraId="3B9425B9">
      <w:pPr>
        <w:adjustRightInd/>
        <w:spacing w:line="336" w:lineRule="auto"/>
        <w:rPr>
          <w:rFonts w:eastAsia="仿宋_GB2312"/>
          <w:b/>
          <w:color w:val="auto"/>
          <w:sz w:val="24"/>
          <w:highlight w:val="none"/>
          <w:u w:val="single"/>
        </w:rPr>
      </w:pPr>
      <w:r>
        <w:rPr>
          <w:rFonts w:eastAsia="仿宋_GB2312"/>
          <w:b/>
          <w:color w:val="auto"/>
          <w:sz w:val="24"/>
          <w:highlight w:val="none"/>
        </w:rPr>
        <w:t>承包人（全称）：</w:t>
      </w:r>
      <w:r>
        <w:rPr>
          <w:rFonts w:eastAsia="仿宋_GB2312"/>
          <w:b/>
          <w:color w:val="auto"/>
          <w:sz w:val="24"/>
          <w:highlight w:val="none"/>
          <w:u w:val="single"/>
        </w:rPr>
        <w:t>     </w:t>
      </w:r>
    </w:p>
    <w:p w14:paraId="23CC1882">
      <w:pPr>
        <w:adjustRightInd/>
        <w:spacing w:line="336" w:lineRule="auto"/>
        <w:ind w:firstLine="480" w:firstLineChars="200"/>
        <w:rPr>
          <w:rFonts w:eastAsia="仿宋_GB2312"/>
          <w:color w:val="auto"/>
          <w:sz w:val="24"/>
          <w:highlight w:val="none"/>
        </w:rPr>
      </w:pPr>
      <w:r>
        <w:rPr>
          <w:rFonts w:eastAsia="仿宋_GB2312"/>
          <w:color w:val="auto"/>
          <w:sz w:val="24"/>
          <w:highlight w:val="none"/>
        </w:rPr>
        <w:t>根据</w:t>
      </w:r>
      <w:r>
        <w:rPr>
          <w:rFonts w:hint="eastAsia" w:eastAsia="仿宋_GB2312"/>
          <w:color w:val="auto"/>
          <w:sz w:val="24"/>
          <w:highlight w:val="none"/>
        </w:rPr>
        <w:t>《中华人民共和国民法典》</w:t>
      </w:r>
      <w:r>
        <w:rPr>
          <w:rFonts w:eastAsia="仿宋_GB2312"/>
          <w:color w:val="auto"/>
          <w:sz w:val="24"/>
          <w:highlight w:val="none"/>
        </w:rPr>
        <w:t>、《中华人民共和国建筑法》及有关法律规定，遵循平等、自愿、公平和诚实信用的原则，双方就工程施工及有关事项协商一致</w:t>
      </w:r>
      <w:r>
        <w:rPr>
          <w:rFonts w:hint="eastAsia" w:eastAsia="仿宋_GB2312"/>
          <w:color w:val="auto"/>
          <w:sz w:val="24"/>
          <w:highlight w:val="none"/>
        </w:rPr>
        <w:t>，</w:t>
      </w:r>
      <w:r>
        <w:rPr>
          <w:rFonts w:eastAsia="仿宋_GB2312"/>
          <w:color w:val="auto"/>
          <w:sz w:val="24"/>
          <w:highlight w:val="none"/>
        </w:rPr>
        <w:t>共同达成如下协议：</w:t>
      </w:r>
    </w:p>
    <w:p w14:paraId="58A57ECC">
      <w:pPr>
        <w:pStyle w:val="8"/>
        <w:spacing w:before="0" w:after="0" w:line="336" w:lineRule="auto"/>
        <w:rPr>
          <w:rFonts w:ascii="Times New Roman" w:hAnsi="Times New Roman"/>
          <w:bCs w:val="0"/>
          <w:color w:val="auto"/>
          <w:sz w:val="24"/>
          <w:szCs w:val="24"/>
          <w:highlight w:val="none"/>
        </w:rPr>
      </w:pPr>
      <w:bookmarkStart w:id="462" w:name="_Toc351203481"/>
      <w:r>
        <w:rPr>
          <w:rFonts w:ascii="Times New Roman" w:hAnsi="Times New Roman"/>
          <w:b w:val="0"/>
          <w:color w:val="auto"/>
          <w:sz w:val="24"/>
          <w:szCs w:val="24"/>
          <w:highlight w:val="none"/>
        </w:rPr>
        <w:t>一、工程概况</w:t>
      </w:r>
      <w:bookmarkEnd w:id="462"/>
    </w:p>
    <w:p w14:paraId="45424587">
      <w:pPr>
        <w:adjustRightInd/>
        <w:spacing w:line="336" w:lineRule="auto"/>
        <w:ind w:firstLine="470" w:firstLineChars="196"/>
        <w:rPr>
          <w:rFonts w:eastAsia="仿宋_GB2312"/>
          <w:color w:val="auto"/>
          <w:sz w:val="24"/>
          <w:highlight w:val="none"/>
          <w:u w:val="single"/>
        </w:rPr>
      </w:pPr>
      <w:r>
        <w:rPr>
          <w:rFonts w:eastAsia="仿宋_GB2312"/>
          <w:bCs/>
          <w:color w:val="auto"/>
          <w:sz w:val="24"/>
          <w:highlight w:val="none"/>
        </w:rPr>
        <w:t>1.工程名称</w:t>
      </w:r>
      <w:r>
        <w:rPr>
          <w:rFonts w:eastAsia="仿宋_GB2312"/>
          <w:color w:val="auto"/>
          <w:sz w:val="24"/>
          <w:highlight w:val="non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16759F65">
      <w:pPr>
        <w:adjustRightInd/>
        <w:spacing w:line="336" w:lineRule="auto"/>
        <w:ind w:firstLine="470" w:firstLineChars="196"/>
        <w:rPr>
          <w:rFonts w:eastAsia="仿宋_GB2312"/>
          <w:bCs/>
          <w:color w:val="auto"/>
          <w:sz w:val="24"/>
          <w:highlight w:val="none"/>
        </w:rPr>
      </w:pPr>
      <w:r>
        <w:rPr>
          <w:rFonts w:eastAsia="仿宋_GB2312"/>
          <w:bCs/>
          <w:color w:val="auto"/>
          <w:sz w:val="24"/>
          <w:highlight w:val="none"/>
        </w:rPr>
        <w:t>2.工程地点：</w:t>
      </w:r>
      <w:r>
        <w:rPr>
          <w:rFonts w:hint="eastAsia" w:eastAsia="仿宋_GB2312"/>
          <w:bCs/>
          <w:color w:val="auto"/>
          <w:sz w:val="24"/>
          <w:highlight w:val="none"/>
          <w:u w:val="single"/>
          <w:lang w:val="en-US" w:eastAsia="zh-CN"/>
        </w:rPr>
        <w:t xml:space="preserve">                   </w:t>
      </w:r>
      <w:r>
        <w:rPr>
          <w:rFonts w:eastAsia="仿宋_GB2312"/>
          <w:color w:val="auto"/>
          <w:sz w:val="24"/>
          <w:highlight w:val="none"/>
        </w:rPr>
        <w:t>。</w:t>
      </w:r>
    </w:p>
    <w:p w14:paraId="3B538BA2">
      <w:pPr>
        <w:adjustRightInd/>
        <w:spacing w:line="336" w:lineRule="auto"/>
        <w:ind w:firstLine="470" w:firstLineChars="196"/>
        <w:rPr>
          <w:rFonts w:eastAsia="仿宋_GB2312"/>
          <w:bCs/>
          <w:color w:val="auto"/>
          <w:sz w:val="24"/>
          <w:highlight w:val="none"/>
        </w:rPr>
      </w:pPr>
      <w:r>
        <w:rPr>
          <w:rFonts w:eastAsia="仿宋_GB2312"/>
          <w:bCs/>
          <w:color w:val="auto"/>
          <w:sz w:val="24"/>
          <w:highlight w:val="none"/>
        </w:rPr>
        <w:t>3.工程立项批准文号：</w:t>
      </w:r>
      <w:r>
        <w:rPr>
          <w:rFonts w:hint="eastAsia" w:eastAsia="仿宋_GB2312"/>
          <w:bCs/>
          <w:color w:val="auto"/>
          <w:sz w:val="24"/>
          <w:highlight w:val="none"/>
          <w:u w:val="single"/>
          <w:lang w:val="en-US" w:eastAsia="zh-CN"/>
        </w:rPr>
        <w:t xml:space="preserve">                 </w:t>
      </w:r>
      <w:r>
        <w:rPr>
          <w:rFonts w:eastAsia="仿宋_GB2312"/>
          <w:bCs/>
          <w:color w:val="auto"/>
          <w:sz w:val="24"/>
          <w:highlight w:val="none"/>
        </w:rPr>
        <w:t>。</w:t>
      </w:r>
    </w:p>
    <w:p w14:paraId="696F685E">
      <w:pPr>
        <w:adjustRightInd/>
        <w:spacing w:line="336" w:lineRule="auto"/>
        <w:ind w:firstLine="470" w:firstLineChars="196"/>
        <w:rPr>
          <w:rFonts w:eastAsia="仿宋_GB2312"/>
          <w:bCs/>
          <w:color w:val="auto"/>
          <w:sz w:val="24"/>
          <w:highlight w:val="none"/>
        </w:rPr>
      </w:pPr>
      <w:r>
        <w:rPr>
          <w:rFonts w:eastAsia="仿宋_GB2312"/>
          <w:bCs/>
          <w:color w:val="auto"/>
          <w:sz w:val="24"/>
          <w:highlight w:val="none"/>
        </w:rPr>
        <w:t>4.资金来源：</w:t>
      </w:r>
      <w:r>
        <w:rPr>
          <w:rFonts w:hint="eastAsia" w:eastAsia="仿宋_GB2312"/>
          <w:bCs/>
          <w:color w:val="auto"/>
          <w:sz w:val="24"/>
          <w:highlight w:val="none"/>
          <w:u w:val="single"/>
          <w:lang w:val="en-US" w:eastAsia="zh-CN"/>
        </w:rPr>
        <w:t xml:space="preserve">             </w:t>
      </w:r>
      <w:r>
        <w:rPr>
          <w:rFonts w:eastAsia="仿宋_GB2312"/>
          <w:bCs/>
          <w:color w:val="auto"/>
          <w:sz w:val="24"/>
          <w:highlight w:val="none"/>
        </w:rPr>
        <w:t>。</w:t>
      </w:r>
    </w:p>
    <w:p w14:paraId="2147D7BE">
      <w:pPr>
        <w:adjustRightInd/>
        <w:spacing w:line="336" w:lineRule="auto"/>
        <w:ind w:firstLine="470" w:firstLineChars="196"/>
        <w:rPr>
          <w:rFonts w:eastAsia="仿宋_GB2312"/>
          <w:bCs/>
          <w:color w:val="auto"/>
          <w:sz w:val="24"/>
          <w:highlight w:val="none"/>
        </w:rPr>
      </w:pPr>
      <w:r>
        <w:rPr>
          <w:rFonts w:hint="eastAsia" w:eastAsia="仿宋_GB2312"/>
          <w:bCs/>
          <w:color w:val="auto"/>
          <w:sz w:val="24"/>
          <w:highlight w:val="none"/>
        </w:rPr>
        <w:t>5.工程内容：</w:t>
      </w:r>
      <w:bookmarkStart w:id="463" w:name="SOA_hhxys_gcnr"/>
      <w:r>
        <w:rPr>
          <w:rFonts w:eastAsia="仿宋_GB2312"/>
          <w:bCs/>
          <w:color w:val="auto"/>
          <w:sz w:val="24"/>
          <w:highlight w:val="none"/>
          <w:u w:val="single"/>
        </w:rPr>
        <w:t>具体以提供的施工图、工程量清单及其编制说明、招标文件中明确的内容为准</w:t>
      </w:r>
      <w:bookmarkEnd w:id="463"/>
      <w:r>
        <w:rPr>
          <w:rFonts w:eastAsia="仿宋_GB2312"/>
          <w:bCs/>
          <w:color w:val="auto"/>
          <w:sz w:val="24"/>
          <w:highlight w:val="none"/>
        </w:rPr>
        <w:t>。</w:t>
      </w:r>
    </w:p>
    <w:p w14:paraId="7A75E4B4">
      <w:pPr>
        <w:adjustRightInd/>
        <w:spacing w:line="336" w:lineRule="auto"/>
        <w:ind w:firstLine="470" w:firstLineChars="196"/>
        <w:rPr>
          <w:rFonts w:eastAsia="仿宋_GB2312"/>
          <w:bCs/>
          <w:color w:val="auto"/>
          <w:sz w:val="24"/>
          <w:highlight w:val="none"/>
        </w:rPr>
      </w:pPr>
      <w:r>
        <w:rPr>
          <w:rFonts w:hint="eastAsia" w:eastAsia="仿宋_GB2312"/>
          <w:color w:val="auto"/>
          <w:sz w:val="24"/>
          <w:highlight w:val="none"/>
        </w:rPr>
        <w:t>群体工程应附《</w:t>
      </w:r>
      <w:r>
        <w:rPr>
          <w:rFonts w:eastAsia="仿宋_GB2312"/>
          <w:color w:val="auto"/>
          <w:sz w:val="24"/>
          <w:highlight w:val="none"/>
        </w:rPr>
        <w:t>承包人承揽工程项目一览表</w:t>
      </w:r>
      <w:r>
        <w:rPr>
          <w:rFonts w:hint="eastAsia" w:eastAsia="仿宋_GB2312"/>
          <w:color w:val="auto"/>
          <w:sz w:val="24"/>
          <w:highlight w:val="none"/>
        </w:rPr>
        <w:t>》（附件1）。</w:t>
      </w:r>
    </w:p>
    <w:p w14:paraId="388CD919">
      <w:pPr>
        <w:adjustRightInd/>
        <w:spacing w:line="336" w:lineRule="auto"/>
        <w:ind w:firstLine="470" w:firstLineChars="196"/>
        <w:rPr>
          <w:rFonts w:eastAsia="仿宋_GB2312"/>
          <w:bCs/>
          <w:color w:val="auto"/>
          <w:sz w:val="24"/>
          <w:highlight w:val="none"/>
        </w:rPr>
      </w:pPr>
      <w:r>
        <w:rPr>
          <w:rFonts w:hint="eastAsia" w:eastAsia="仿宋_GB2312"/>
          <w:bCs/>
          <w:color w:val="auto"/>
          <w:sz w:val="24"/>
          <w:highlight w:val="none"/>
        </w:rPr>
        <w:t>6</w:t>
      </w:r>
      <w:r>
        <w:rPr>
          <w:rFonts w:eastAsia="仿宋_GB2312"/>
          <w:bCs/>
          <w:color w:val="auto"/>
          <w:sz w:val="24"/>
          <w:highlight w:val="none"/>
        </w:rPr>
        <w:t>.工程承包范围：</w:t>
      </w:r>
    </w:p>
    <w:p w14:paraId="24752ABF">
      <w:pPr>
        <w:adjustRightInd/>
        <w:spacing w:line="336" w:lineRule="auto"/>
        <w:ind w:firstLine="463" w:firstLineChars="193"/>
        <w:rPr>
          <w:rFonts w:eastAsia="仿宋_GB2312"/>
          <w:color w:val="auto"/>
          <w:sz w:val="24"/>
          <w:highlight w:val="none"/>
        </w:rPr>
      </w:pPr>
      <w:r>
        <w:rPr>
          <w:rFonts w:hint="eastAsia" w:eastAsia="仿宋_GB2312"/>
          <w:color w:val="auto"/>
          <w:sz w:val="24"/>
          <w:highlight w:val="none"/>
          <w:u w:val="single"/>
        </w:rPr>
        <w:t>施工图范围内所有工程以及因需要变更增减的该项目的工程内容，具体以提供的施工图、工程量清单及其编制说明、招标文件、联系单中明确的内容为准。</w:t>
      </w:r>
    </w:p>
    <w:p w14:paraId="1F209A29">
      <w:pPr>
        <w:pStyle w:val="8"/>
        <w:spacing w:before="0" w:after="0" w:line="336" w:lineRule="auto"/>
        <w:rPr>
          <w:rFonts w:ascii="Times New Roman" w:hAnsi="Times New Roman"/>
          <w:b w:val="0"/>
          <w:color w:val="auto"/>
          <w:sz w:val="24"/>
          <w:szCs w:val="24"/>
          <w:highlight w:val="none"/>
        </w:rPr>
      </w:pPr>
      <w:bookmarkStart w:id="464" w:name="_Toc351203482"/>
      <w:r>
        <w:rPr>
          <w:rFonts w:ascii="Times New Roman" w:hAnsi="Times New Roman"/>
          <w:b w:val="0"/>
          <w:color w:val="auto"/>
          <w:sz w:val="24"/>
          <w:szCs w:val="24"/>
          <w:highlight w:val="none"/>
        </w:rPr>
        <w:t>二、合同工期</w:t>
      </w:r>
      <w:bookmarkEnd w:id="464"/>
    </w:p>
    <w:p w14:paraId="51D89A4E">
      <w:pPr>
        <w:adjustRightInd/>
        <w:spacing w:line="336" w:lineRule="auto"/>
        <w:ind w:firstLine="459"/>
        <w:rPr>
          <w:rFonts w:eastAsia="仿宋_GB2312"/>
          <w:color w:val="auto"/>
          <w:sz w:val="24"/>
          <w:highlight w:val="none"/>
        </w:rPr>
      </w:pPr>
      <w:r>
        <w:rPr>
          <w:rFonts w:eastAsia="仿宋_GB2312"/>
          <w:color w:val="auto"/>
          <w:sz w:val="24"/>
          <w:highlight w:val="none"/>
        </w:rPr>
        <w:t>计划开工日期：</w:t>
      </w:r>
      <w:r>
        <w:rPr>
          <w:rFonts w:eastAsia="仿宋_GB2312"/>
          <w:color w:val="auto"/>
          <w:sz w:val="24"/>
          <w:highlight w:val="none"/>
          <w:u w:val="single"/>
        </w:rPr>
        <w:t></w:t>
      </w:r>
      <w:r>
        <w:rPr>
          <w:rFonts w:eastAsia="仿宋_GB2312"/>
          <w:color w:val="auto"/>
          <w:sz w:val="24"/>
          <w:highlight w:val="none"/>
        </w:rPr>
        <w:t>年</w:t>
      </w:r>
      <w:r>
        <w:rPr>
          <w:rFonts w:eastAsia="仿宋_GB2312"/>
          <w:color w:val="auto"/>
          <w:sz w:val="24"/>
          <w:highlight w:val="none"/>
          <w:u w:val="single"/>
        </w:rPr>
        <w:t></w:t>
      </w:r>
      <w:r>
        <w:rPr>
          <w:rFonts w:eastAsia="仿宋_GB2312"/>
          <w:color w:val="auto"/>
          <w:sz w:val="24"/>
          <w:highlight w:val="none"/>
        </w:rPr>
        <w:t>月</w:t>
      </w:r>
      <w:r>
        <w:rPr>
          <w:rFonts w:eastAsia="仿宋_GB2312"/>
          <w:color w:val="auto"/>
          <w:sz w:val="24"/>
          <w:highlight w:val="none"/>
          <w:u w:val="single"/>
        </w:rPr>
        <w:t></w:t>
      </w:r>
      <w:r>
        <w:rPr>
          <w:rFonts w:eastAsia="仿宋_GB2312"/>
          <w:color w:val="auto"/>
          <w:sz w:val="24"/>
          <w:highlight w:val="none"/>
        </w:rPr>
        <w:t>日。</w:t>
      </w:r>
    </w:p>
    <w:p w14:paraId="4519568E">
      <w:pPr>
        <w:adjustRightInd/>
        <w:spacing w:line="336" w:lineRule="auto"/>
        <w:ind w:firstLine="459"/>
        <w:rPr>
          <w:rFonts w:eastAsia="仿宋_GB2312"/>
          <w:color w:val="auto"/>
          <w:sz w:val="24"/>
          <w:highlight w:val="none"/>
        </w:rPr>
      </w:pPr>
      <w:r>
        <w:rPr>
          <w:rFonts w:eastAsia="仿宋_GB2312"/>
          <w:color w:val="auto"/>
          <w:sz w:val="24"/>
          <w:highlight w:val="none"/>
        </w:rPr>
        <w:t>计划竣工日期：</w:t>
      </w:r>
      <w:r>
        <w:rPr>
          <w:rFonts w:eastAsia="仿宋_GB2312"/>
          <w:color w:val="auto"/>
          <w:sz w:val="24"/>
          <w:highlight w:val="none"/>
          <w:u w:val="single"/>
        </w:rPr>
        <w:t></w:t>
      </w:r>
      <w:r>
        <w:rPr>
          <w:rFonts w:eastAsia="仿宋_GB2312"/>
          <w:color w:val="auto"/>
          <w:sz w:val="24"/>
          <w:highlight w:val="none"/>
        </w:rPr>
        <w:t>年</w:t>
      </w:r>
      <w:r>
        <w:rPr>
          <w:rFonts w:eastAsia="仿宋_GB2312"/>
          <w:color w:val="auto"/>
          <w:sz w:val="24"/>
          <w:highlight w:val="none"/>
          <w:u w:val="single"/>
        </w:rPr>
        <w:t></w:t>
      </w:r>
      <w:r>
        <w:rPr>
          <w:rFonts w:eastAsia="仿宋_GB2312"/>
          <w:color w:val="auto"/>
          <w:sz w:val="24"/>
          <w:highlight w:val="none"/>
        </w:rPr>
        <w:t>月</w:t>
      </w:r>
      <w:r>
        <w:rPr>
          <w:rFonts w:eastAsia="仿宋_GB2312"/>
          <w:color w:val="auto"/>
          <w:sz w:val="24"/>
          <w:highlight w:val="none"/>
          <w:u w:val="single"/>
        </w:rPr>
        <w:t></w:t>
      </w:r>
      <w:r>
        <w:rPr>
          <w:rFonts w:eastAsia="仿宋_GB2312"/>
          <w:color w:val="auto"/>
          <w:sz w:val="24"/>
          <w:highlight w:val="none"/>
        </w:rPr>
        <w:t>日。</w:t>
      </w:r>
    </w:p>
    <w:p w14:paraId="5F117F64">
      <w:pPr>
        <w:adjustRightInd/>
        <w:spacing w:line="336" w:lineRule="auto"/>
        <w:ind w:firstLine="459"/>
        <w:rPr>
          <w:rFonts w:eastAsia="仿宋_GB2312"/>
          <w:color w:val="auto"/>
          <w:sz w:val="24"/>
          <w:highlight w:val="none"/>
        </w:rPr>
      </w:pPr>
      <w:r>
        <w:rPr>
          <w:rFonts w:eastAsia="仿宋_GB2312"/>
          <w:color w:val="auto"/>
          <w:sz w:val="24"/>
          <w:highlight w:val="none"/>
        </w:rPr>
        <w:t>工期总日历天数：</w:t>
      </w:r>
      <w:r>
        <w:rPr>
          <w:rFonts w:hint="eastAsia" w:eastAsia="仿宋_GB2312"/>
          <w:color w:val="auto"/>
          <w:sz w:val="24"/>
          <w:highlight w:val="none"/>
          <w:u w:val="single"/>
          <w:lang w:val="en-US" w:eastAsia="zh-CN"/>
        </w:rPr>
        <w:t xml:space="preserve">    </w:t>
      </w:r>
      <w:r>
        <w:rPr>
          <w:rFonts w:eastAsia="仿宋_GB2312"/>
          <w:color w:val="auto"/>
          <w:sz w:val="24"/>
          <w:highlight w:val="none"/>
        </w:rPr>
        <w:t>天。工期总日历天数与根据前述计划开竣工日期计算的工期天数不一致的，以工期总日历天数为准。</w:t>
      </w:r>
    </w:p>
    <w:p w14:paraId="0CC9AF35">
      <w:pPr>
        <w:pStyle w:val="8"/>
        <w:spacing w:before="0" w:after="0" w:line="336" w:lineRule="auto"/>
        <w:rPr>
          <w:rFonts w:ascii="Times New Roman" w:hAnsi="Times New Roman"/>
          <w:bCs w:val="0"/>
          <w:color w:val="auto"/>
          <w:sz w:val="24"/>
          <w:szCs w:val="24"/>
          <w:highlight w:val="none"/>
        </w:rPr>
      </w:pPr>
      <w:bookmarkStart w:id="465" w:name="_Toc351203483"/>
      <w:r>
        <w:rPr>
          <w:rFonts w:ascii="Times New Roman" w:hAnsi="Times New Roman"/>
          <w:b w:val="0"/>
          <w:color w:val="auto"/>
          <w:sz w:val="24"/>
          <w:szCs w:val="24"/>
          <w:highlight w:val="none"/>
        </w:rPr>
        <w:t>三、质量标准</w:t>
      </w:r>
      <w:bookmarkEnd w:id="465"/>
    </w:p>
    <w:p w14:paraId="63699D43">
      <w:pPr>
        <w:adjustRightInd/>
        <w:spacing w:line="336" w:lineRule="auto"/>
        <w:ind w:firstLine="459"/>
        <w:rPr>
          <w:rFonts w:eastAsia="仿宋_GB2312"/>
          <w:color w:val="auto"/>
          <w:sz w:val="24"/>
          <w:highlight w:val="none"/>
        </w:rPr>
      </w:pPr>
      <w:r>
        <w:rPr>
          <w:rFonts w:eastAsia="仿宋_GB2312"/>
          <w:color w:val="auto"/>
          <w:sz w:val="24"/>
          <w:highlight w:val="none"/>
        </w:rPr>
        <w:t>工程质量符合</w:t>
      </w:r>
      <w:r>
        <w:rPr>
          <w:rFonts w:eastAsia="仿宋_GB2312"/>
          <w:color w:val="auto"/>
          <w:sz w:val="24"/>
          <w:highlight w:val="none"/>
          <w:u w:val="single"/>
        </w:rPr>
        <w:t></w:t>
      </w:r>
      <w:r>
        <w:rPr>
          <w:rFonts w:hint="eastAsia" w:eastAsia="仿宋_GB2312"/>
          <w:color w:val="auto"/>
          <w:sz w:val="24"/>
          <w:highlight w:val="none"/>
          <w:u w:val="single"/>
        </w:rPr>
        <w:t>工程施工质量验收合格</w:t>
      </w:r>
      <w:r>
        <w:rPr>
          <w:rFonts w:eastAsia="仿宋_GB2312"/>
          <w:color w:val="auto"/>
          <w:sz w:val="24"/>
          <w:highlight w:val="none"/>
          <w:u w:val="single"/>
        </w:rPr>
        <w:t></w:t>
      </w:r>
      <w:r>
        <w:rPr>
          <w:rFonts w:eastAsia="仿宋_GB2312"/>
          <w:color w:val="auto"/>
          <w:sz w:val="24"/>
          <w:highlight w:val="none"/>
        </w:rPr>
        <w:t>标准。</w:t>
      </w:r>
    </w:p>
    <w:p w14:paraId="6E1827E6">
      <w:pPr>
        <w:pStyle w:val="8"/>
        <w:spacing w:before="0" w:after="0" w:line="336" w:lineRule="auto"/>
        <w:rPr>
          <w:rFonts w:ascii="Times New Roman" w:hAnsi="Times New Roman"/>
          <w:bCs w:val="0"/>
          <w:color w:val="auto"/>
          <w:sz w:val="24"/>
          <w:szCs w:val="24"/>
          <w:highlight w:val="none"/>
        </w:rPr>
      </w:pPr>
      <w:bookmarkStart w:id="466" w:name="_Toc351203484"/>
      <w:r>
        <w:rPr>
          <w:rFonts w:ascii="Times New Roman" w:hAnsi="Times New Roman"/>
          <w:b w:val="0"/>
          <w:color w:val="auto"/>
          <w:sz w:val="24"/>
          <w:szCs w:val="24"/>
          <w:highlight w:val="none"/>
        </w:rPr>
        <w:t>四、签约合同价与合同价格形式</w:t>
      </w:r>
      <w:bookmarkEnd w:id="466"/>
      <w:r>
        <w:rPr>
          <w:rFonts w:ascii="Times New Roman" w:hAnsi="Times New Roman"/>
          <w:b w:val="0"/>
          <w:color w:val="auto"/>
          <w:sz w:val="24"/>
          <w:szCs w:val="24"/>
          <w:highlight w:val="none"/>
        </w:rPr>
        <w:tab/>
      </w:r>
    </w:p>
    <w:p w14:paraId="2AC066BA">
      <w:pPr>
        <w:adjustRightInd/>
        <w:spacing w:line="336" w:lineRule="auto"/>
        <w:ind w:firstLine="480" w:firstLineChars="200"/>
        <w:rPr>
          <w:rFonts w:eastAsia="仿宋_GB2312"/>
          <w:color w:val="auto"/>
          <w:sz w:val="24"/>
          <w:highlight w:val="none"/>
        </w:rPr>
      </w:pPr>
      <w:r>
        <w:rPr>
          <w:rFonts w:eastAsia="仿宋_GB2312"/>
          <w:color w:val="auto"/>
          <w:sz w:val="24"/>
          <w:highlight w:val="none"/>
        </w:rPr>
        <w:t>1.签约合同价为：</w:t>
      </w:r>
    </w:p>
    <w:p w14:paraId="51D129A2">
      <w:pPr>
        <w:adjustRightInd/>
        <w:spacing w:line="336" w:lineRule="auto"/>
        <w:ind w:firstLine="600" w:firstLineChars="250"/>
        <w:rPr>
          <w:rFonts w:eastAsia="仿宋_GB2312"/>
          <w:color w:val="auto"/>
          <w:sz w:val="24"/>
          <w:highlight w:val="none"/>
        </w:rPr>
      </w:pPr>
      <w:r>
        <w:rPr>
          <w:rFonts w:eastAsia="仿宋_GB2312"/>
          <w:color w:val="auto"/>
          <w:sz w:val="24"/>
          <w:highlight w:val="none"/>
        </w:rPr>
        <w:t>人民币（大写）</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r>
        <w:rPr>
          <w:rFonts w:hint="eastAsia"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12C40964">
      <w:pPr>
        <w:adjustRightInd/>
        <w:spacing w:line="336" w:lineRule="auto"/>
        <w:ind w:firstLine="480" w:firstLineChars="200"/>
        <w:rPr>
          <w:rFonts w:eastAsia="仿宋_GB2312"/>
          <w:color w:val="auto"/>
          <w:sz w:val="24"/>
          <w:highlight w:val="none"/>
        </w:rPr>
      </w:pPr>
      <w:bookmarkStart w:id="467" w:name="_Toc351203485"/>
      <w:r>
        <w:rPr>
          <w:rFonts w:eastAsia="仿宋_GB2312"/>
          <w:color w:val="auto"/>
          <w:sz w:val="24"/>
          <w:highlight w:val="none"/>
        </w:rPr>
        <w:t>其中：</w:t>
      </w:r>
    </w:p>
    <w:p w14:paraId="38E3ED0C">
      <w:pPr>
        <w:adjustRightInd/>
        <w:spacing w:line="336" w:lineRule="auto"/>
        <w:ind w:firstLine="480" w:firstLineChars="200"/>
        <w:rPr>
          <w:rFonts w:eastAsia="仿宋_GB2312"/>
          <w:color w:val="auto"/>
          <w:sz w:val="24"/>
          <w:highlight w:val="none"/>
        </w:rPr>
      </w:pPr>
      <w:r>
        <w:rPr>
          <w:rFonts w:eastAsia="仿宋_GB2312"/>
          <w:color w:val="auto"/>
          <w:sz w:val="24"/>
          <w:highlight w:val="none"/>
        </w:rPr>
        <w:t>（1）安全文明施工费：</w:t>
      </w:r>
    </w:p>
    <w:p w14:paraId="0C6939BD">
      <w:pPr>
        <w:adjustRightInd/>
        <w:spacing w:line="336" w:lineRule="auto"/>
        <w:ind w:firstLine="1080" w:firstLineChars="450"/>
        <w:rPr>
          <w:rFonts w:eastAsia="仿宋_GB2312"/>
          <w:color w:val="auto"/>
          <w:sz w:val="24"/>
          <w:highlight w:val="none"/>
        </w:rPr>
      </w:pPr>
      <w:r>
        <w:rPr>
          <w:rFonts w:eastAsia="仿宋_GB2312"/>
          <w:color w:val="auto"/>
          <w:sz w:val="24"/>
          <w:highlight w:val="none"/>
        </w:rPr>
        <w:t>人民币（大写）</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rPr>
        <w:t>)；</w:t>
      </w:r>
    </w:p>
    <w:p w14:paraId="642CE3DB">
      <w:pPr>
        <w:adjustRightInd/>
        <w:spacing w:line="336" w:lineRule="auto"/>
        <w:ind w:firstLine="480" w:firstLineChars="200"/>
        <w:rPr>
          <w:rFonts w:eastAsia="仿宋_GB2312"/>
          <w:color w:val="auto"/>
          <w:sz w:val="24"/>
          <w:highlight w:val="none"/>
        </w:rPr>
      </w:pPr>
      <w:r>
        <w:rPr>
          <w:rFonts w:eastAsia="仿宋_GB2312"/>
          <w:color w:val="auto"/>
          <w:sz w:val="24"/>
          <w:highlight w:val="none"/>
        </w:rPr>
        <w:t>（2）材料和工程设备暂估价金额：</w:t>
      </w:r>
    </w:p>
    <w:p w14:paraId="4A84F426">
      <w:pPr>
        <w:adjustRightInd/>
        <w:spacing w:line="336" w:lineRule="auto"/>
        <w:ind w:firstLine="1080" w:firstLineChars="450"/>
        <w:rPr>
          <w:rFonts w:eastAsia="仿宋_GB2312"/>
          <w:color w:val="auto"/>
          <w:sz w:val="24"/>
          <w:highlight w:val="none"/>
        </w:rPr>
      </w:pPr>
      <w:r>
        <w:rPr>
          <w:rFonts w:eastAsia="仿宋_GB2312"/>
          <w:color w:val="auto"/>
          <w:sz w:val="24"/>
          <w:highlight w:val="none"/>
        </w:rPr>
        <w:t>人民币（大写）</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39F06771">
      <w:pPr>
        <w:adjustRightInd/>
        <w:spacing w:line="336" w:lineRule="auto"/>
        <w:ind w:firstLine="480" w:firstLineChars="200"/>
        <w:rPr>
          <w:rFonts w:eastAsia="仿宋_GB2312"/>
          <w:color w:val="auto"/>
          <w:sz w:val="24"/>
          <w:highlight w:val="none"/>
        </w:rPr>
      </w:pPr>
      <w:r>
        <w:rPr>
          <w:rFonts w:eastAsia="仿宋_GB2312"/>
          <w:color w:val="auto"/>
          <w:sz w:val="24"/>
          <w:highlight w:val="none"/>
        </w:rPr>
        <w:t>（3）专业工程暂估价金额：</w:t>
      </w:r>
    </w:p>
    <w:p w14:paraId="5D503FD7">
      <w:pPr>
        <w:adjustRightInd/>
        <w:spacing w:line="336" w:lineRule="auto"/>
        <w:ind w:firstLine="1080" w:firstLineChars="450"/>
        <w:rPr>
          <w:rFonts w:eastAsia="仿宋_GB2312"/>
          <w:color w:val="auto"/>
          <w:sz w:val="24"/>
          <w:highlight w:val="none"/>
        </w:rPr>
      </w:pPr>
      <w:r>
        <w:rPr>
          <w:rFonts w:eastAsia="仿宋_GB2312"/>
          <w:color w:val="auto"/>
          <w:sz w:val="24"/>
          <w:highlight w:val="none"/>
        </w:rPr>
        <w:t>人民币（大写）</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4B9AD655">
      <w:pPr>
        <w:adjustRightInd/>
        <w:spacing w:line="336" w:lineRule="auto"/>
        <w:ind w:firstLine="480" w:firstLineChars="200"/>
        <w:rPr>
          <w:rFonts w:eastAsia="仿宋_GB2312"/>
          <w:color w:val="auto"/>
          <w:sz w:val="24"/>
          <w:highlight w:val="none"/>
        </w:rPr>
      </w:pPr>
      <w:r>
        <w:rPr>
          <w:rFonts w:eastAsia="仿宋_GB2312"/>
          <w:color w:val="auto"/>
          <w:sz w:val="24"/>
          <w:highlight w:val="none"/>
        </w:rPr>
        <w:t>（4）暂列金额：</w:t>
      </w:r>
    </w:p>
    <w:p w14:paraId="134BF66A">
      <w:pPr>
        <w:adjustRightInd/>
        <w:spacing w:line="336" w:lineRule="auto"/>
        <w:ind w:firstLine="1080" w:firstLineChars="450"/>
        <w:rPr>
          <w:rFonts w:eastAsia="仿宋_GB2312"/>
          <w:color w:val="auto"/>
          <w:sz w:val="24"/>
          <w:highlight w:val="none"/>
        </w:rPr>
      </w:pPr>
      <w:r>
        <w:rPr>
          <w:rFonts w:eastAsia="仿宋_GB2312"/>
          <w:color w:val="auto"/>
          <w:sz w:val="24"/>
          <w:highlight w:val="none"/>
        </w:rPr>
        <w:t>人民币（大写）</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07836280">
      <w:pPr>
        <w:adjustRightInd/>
        <w:spacing w:line="336" w:lineRule="auto"/>
        <w:ind w:firstLine="480" w:firstLineChars="200"/>
        <w:rPr>
          <w:rFonts w:eastAsia="仿宋_GB2312"/>
          <w:color w:val="auto"/>
          <w:sz w:val="24"/>
          <w:highlight w:val="none"/>
        </w:rPr>
      </w:pPr>
      <w:r>
        <w:rPr>
          <w:rFonts w:eastAsia="仿宋_GB2312"/>
          <w:color w:val="auto"/>
          <w:sz w:val="24"/>
          <w:highlight w:val="none"/>
        </w:rPr>
        <w:t>2.合同价格形式：</w:t>
      </w:r>
      <w:r>
        <w:rPr>
          <w:rFonts w:eastAsia="仿宋_GB2312"/>
          <w:color w:val="auto"/>
          <w:sz w:val="24"/>
          <w:highlight w:val="none"/>
          <w:u w:val="single"/>
        </w:rPr>
        <w:t></w:t>
      </w:r>
      <w:r>
        <w:rPr>
          <w:rFonts w:hint="eastAsia" w:eastAsia="仿宋_GB2312"/>
          <w:color w:val="auto"/>
          <w:sz w:val="24"/>
          <w:highlight w:val="none"/>
          <w:u w:val="single"/>
        </w:rPr>
        <w:t>单价合同</w:t>
      </w:r>
      <w:r>
        <w:rPr>
          <w:rFonts w:eastAsia="仿宋_GB2312"/>
          <w:color w:val="auto"/>
          <w:sz w:val="24"/>
          <w:highlight w:val="none"/>
          <w:u w:val="single"/>
        </w:rPr>
        <w:t></w:t>
      </w:r>
      <w:r>
        <w:rPr>
          <w:rFonts w:eastAsia="仿宋_GB2312"/>
          <w:color w:val="auto"/>
          <w:sz w:val="24"/>
          <w:highlight w:val="none"/>
        </w:rPr>
        <w:t>。</w:t>
      </w:r>
    </w:p>
    <w:p w14:paraId="01FB81E0">
      <w:pPr>
        <w:pStyle w:val="8"/>
        <w:spacing w:before="0" w:after="0" w:line="336" w:lineRule="auto"/>
        <w:rPr>
          <w:rFonts w:ascii="Times New Roman" w:hAnsi="Times New Roman"/>
          <w:b w:val="0"/>
          <w:color w:val="auto"/>
          <w:sz w:val="24"/>
          <w:szCs w:val="24"/>
          <w:highlight w:val="none"/>
        </w:rPr>
      </w:pPr>
      <w:r>
        <w:rPr>
          <w:rFonts w:ascii="Times New Roman" w:hAnsi="Times New Roman"/>
          <w:b w:val="0"/>
          <w:color w:val="auto"/>
          <w:sz w:val="24"/>
          <w:szCs w:val="24"/>
          <w:highlight w:val="none"/>
        </w:rPr>
        <w:t>五、</w:t>
      </w:r>
      <w:bookmarkEnd w:id="467"/>
      <w:r>
        <w:rPr>
          <w:rFonts w:ascii="Times New Roman" w:hAnsi="Times New Roman"/>
          <w:b w:val="0"/>
          <w:color w:val="auto"/>
          <w:sz w:val="24"/>
          <w:szCs w:val="24"/>
          <w:highlight w:val="none"/>
        </w:rPr>
        <w:t>项目经理</w:t>
      </w:r>
    </w:p>
    <w:p w14:paraId="11A584A9">
      <w:pPr>
        <w:adjustRightInd/>
        <w:spacing w:line="336" w:lineRule="auto"/>
        <w:ind w:firstLine="480" w:firstLineChars="200"/>
        <w:rPr>
          <w:rFonts w:eastAsia="仿宋_GB2312"/>
          <w:color w:val="auto"/>
          <w:sz w:val="24"/>
          <w:highlight w:val="none"/>
        </w:rPr>
      </w:pPr>
      <w:r>
        <w:rPr>
          <w:rFonts w:eastAsia="仿宋_GB2312"/>
          <w:color w:val="auto"/>
          <w:sz w:val="24"/>
          <w:highlight w:val="none"/>
        </w:rPr>
        <w:t>承包人项目经理：</w:t>
      </w:r>
      <w:r>
        <w:rPr>
          <w:rFonts w:eastAsia="仿宋_GB2312"/>
          <w:color w:val="auto"/>
          <w:sz w:val="24"/>
          <w:highlight w:val="none"/>
          <w:u w:val="single"/>
        </w:rPr>
        <w:t>         </w:t>
      </w:r>
      <w:r>
        <w:rPr>
          <w:rFonts w:eastAsia="仿宋_GB2312"/>
          <w:color w:val="auto"/>
          <w:sz w:val="24"/>
          <w:highlight w:val="none"/>
        </w:rPr>
        <w:t>。</w:t>
      </w:r>
    </w:p>
    <w:p w14:paraId="518C3397">
      <w:pPr>
        <w:pStyle w:val="8"/>
        <w:spacing w:before="0" w:after="0" w:line="336" w:lineRule="auto"/>
        <w:rPr>
          <w:rFonts w:ascii="Times New Roman" w:hAnsi="Times New Roman"/>
          <w:bCs w:val="0"/>
          <w:color w:val="auto"/>
          <w:sz w:val="24"/>
          <w:szCs w:val="24"/>
          <w:highlight w:val="none"/>
        </w:rPr>
      </w:pPr>
      <w:bookmarkStart w:id="468" w:name="_Toc351203486"/>
      <w:r>
        <w:rPr>
          <w:rFonts w:ascii="Times New Roman" w:hAnsi="Times New Roman"/>
          <w:b w:val="0"/>
          <w:color w:val="auto"/>
          <w:sz w:val="24"/>
          <w:szCs w:val="24"/>
          <w:highlight w:val="none"/>
        </w:rPr>
        <w:t>六、合同文件构成</w:t>
      </w:r>
      <w:bookmarkEnd w:id="468"/>
    </w:p>
    <w:p w14:paraId="13450491">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本协议书与下列文件一起构成合同文件：</w:t>
      </w:r>
    </w:p>
    <w:p w14:paraId="70E8AD51">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（1）中标通知书（如果有）；</w:t>
      </w:r>
    </w:p>
    <w:p w14:paraId="721886C9">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 xml:space="preserve">（2）投标函及其附录（如果有）； </w:t>
      </w:r>
    </w:p>
    <w:p w14:paraId="220C90C6">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（3）专用合同条款及其附件；</w:t>
      </w:r>
    </w:p>
    <w:p w14:paraId="220B38FC">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（4）通用合同条款；</w:t>
      </w:r>
    </w:p>
    <w:p w14:paraId="5329DA93">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（5）技术标准和要求；</w:t>
      </w:r>
    </w:p>
    <w:p w14:paraId="7A527D73">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（6）图纸；</w:t>
      </w:r>
    </w:p>
    <w:p w14:paraId="42828ED2">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（7）已标价工程量清单或预算书；</w:t>
      </w:r>
    </w:p>
    <w:p w14:paraId="3DFA4553">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（8）其他合同文件。</w:t>
      </w:r>
    </w:p>
    <w:p w14:paraId="3ECDD286">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在合同订立及履行过程中形成的与合同有关的文件均构成合同文件组成部分。</w:t>
      </w:r>
    </w:p>
    <w:p w14:paraId="10E4C3A2">
      <w:pPr>
        <w:autoSpaceDE w:val="0"/>
        <w:autoSpaceDN w:val="0"/>
        <w:adjustRightInd/>
        <w:spacing w:line="336" w:lineRule="auto"/>
        <w:ind w:firstLine="480" w:firstLineChars="200"/>
        <w:rPr>
          <w:rFonts w:eastAsia="仿宋_GB2312"/>
          <w:color w:val="auto"/>
          <w:sz w:val="24"/>
          <w:highlight w:val="none"/>
        </w:rPr>
      </w:pPr>
      <w:r>
        <w:rPr>
          <w:rFonts w:eastAsia="仿宋_GB2312"/>
          <w:color w:val="auto"/>
          <w:sz w:val="24"/>
          <w:highlight w:val="none"/>
        </w:rPr>
        <w:t>上述各项合同文件包括合同当事人就该项合同文件所作出的补充和修改，属于同一类内容的文件，应以最新签署的为准。</w:t>
      </w:r>
      <w:r>
        <w:rPr>
          <w:rFonts w:hint="eastAsia" w:eastAsia="仿宋_GB2312"/>
          <w:color w:val="auto"/>
          <w:sz w:val="24"/>
          <w:highlight w:val="none"/>
        </w:rPr>
        <w:t>专用合同条款及其附件须经合同当事人签字或盖章。</w:t>
      </w:r>
    </w:p>
    <w:p w14:paraId="24BB2E1C">
      <w:pPr>
        <w:pStyle w:val="8"/>
        <w:spacing w:before="0" w:after="0" w:line="336" w:lineRule="auto"/>
        <w:rPr>
          <w:rFonts w:ascii="Times New Roman" w:hAnsi="Times New Roman"/>
          <w:b w:val="0"/>
          <w:bCs w:val="0"/>
          <w:color w:val="auto"/>
          <w:sz w:val="24"/>
          <w:szCs w:val="24"/>
          <w:highlight w:val="none"/>
        </w:rPr>
      </w:pPr>
      <w:bookmarkStart w:id="469" w:name="_Toc351203487"/>
      <w:r>
        <w:rPr>
          <w:rFonts w:ascii="Times New Roman" w:hAnsi="Times New Roman"/>
          <w:b w:val="0"/>
          <w:color w:val="auto"/>
          <w:sz w:val="24"/>
          <w:szCs w:val="24"/>
          <w:highlight w:val="none"/>
        </w:rPr>
        <w:t>七、承诺</w:t>
      </w:r>
      <w:bookmarkEnd w:id="469"/>
    </w:p>
    <w:p w14:paraId="2F47D324">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1.发包人承诺按照法律规定履行项目审批手续、筹集工程建设资金并按照合同约定的期限和方式支付合同价款。</w:t>
      </w:r>
    </w:p>
    <w:p w14:paraId="34D49FFB">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2.承包人承诺按照法律规定及合同约定组织完成工程施工，确保工程质量和安全，不进行转包及违法分包，并在缺陷责任期及保修期内承担相应的工程维修责任。</w:t>
      </w:r>
    </w:p>
    <w:p w14:paraId="54970942">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3.发包人和承包人通过招投标形式签订合同的，双方理解并</w:t>
      </w:r>
      <w:r>
        <w:rPr>
          <w:rFonts w:hint="eastAsia" w:eastAsia="仿宋_GB2312"/>
          <w:bCs/>
          <w:color w:val="auto"/>
          <w:sz w:val="24"/>
          <w:highlight w:val="none"/>
        </w:rPr>
        <w:t>承诺</w:t>
      </w:r>
      <w:r>
        <w:rPr>
          <w:rFonts w:eastAsia="仿宋_GB2312"/>
          <w:bCs/>
          <w:color w:val="auto"/>
          <w:sz w:val="24"/>
          <w:highlight w:val="none"/>
        </w:rPr>
        <w:t>不再就同一工程另行签订与合同实质性内容相背离的协议。</w:t>
      </w:r>
    </w:p>
    <w:p w14:paraId="1696A065">
      <w:pPr>
        <w:adjustRightInd/>
        <w:spacing w:line="336" w:lineRule="auto"/>
        <w:rPr>
          <w:rFonts w:eastAsia="黑体"/>
          <w:bCs/>
          <w:color w:val="auto"/>
          <w:sz w:val="24"/>
          <w:highlight w:val="none"/>
        </w:rPr>
      </w:pPr>
      <w:bookmarkStart w:id="470" w:name="_Toc351203488"/>
      <w:r>
        <w:rPr>
          <w:rFonts w:eastAsia="黑体"/>
          <w:b/>
          <w:color w:val="auto"/>
          <w:sz w:val="24"/>
          <w:highlight w:val="none"/>
        </w:rPr>
        <w:t>八、词语含义</w:t>
      </w:r>
      <w:bookmarkEnd w:id="470"/>
    </w:p>
    <w:p w14:paraId="45883962">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本协议书中词语含义与第二部分通用合同条款中赋予的含义相同。</w:t>
      </w:r>
    </w:p>
    <w:p w14:paraId="30BA6E0B">
      <w:pPr>
        <w:pStyle w:val="8"/>
        <w:spacing w:before="0" w:after="0" w:line="336" w:lineRule="auto"/>
        <w:rPr>
          <w:rFonts w:ascii="Times New Roman" w:hAnsi="Times New Roman"/>
          <w:bCs w:val="0"/>
          <w:color w:val="auto"/>
          <w:sz w:val="24"/>
          <w:szCs w:val="24"/>
          <w:highlight w:val="none"/>
        </w:rPr>
      </w:pPr>
      <w:bookmarkStart w:id="471" w:name="_Toc351203489"/>
      <w:r>
        <w:rPr>
          <w:rFonts w:ascii="Times New Roman" w:hAnsi="Times New Roman"/>
          <w:b w:val="0"/>
          <w:color w:val="auto"/>
          <w:sz w:val="24"/>
          <w:szCs w:val="24"/>
          <w:highlight w:val="none"/>
        </w:rPr>
        <w:t>九、签订时间</w:t>
      </w:r>
      <w:bookmarkEnd w:id="471"/>
    </w:p>
    <w:p w14:paraId="53210A4D">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本合同于</w:t>
      </w:r>
      <w:r>
        <w:rPr>
          <w:rFonts w:eastAsia="仿宋_GB2312"/>
          <w:bCs/>
          <w:color w:val="auto"/>
          <w:sz w:val="24"/>
          <w:highlight w:val="none"/>
          <w:u w:val="single"/>
        </w:rPr>
        <w:t xml:space="preserve">        </w:t>
      </w:r>
      <w:r>
        <w:rPr>
          <w:rFonts w:eastAsia="仿宋_GB2312"/>
          <w:bCs/>
          <w:color w:val="auto"/>
          <w:sz w:val="24"/>
          <w:highlight w:val="none"/>
        </w:rPr>
        <w:t>年</w:t>
      </w:r>
      <w:r>
        <w:rPr>
          <w:rFonts w:eastAsia="仿宋_GB2312"/>
          <w:bCs/>
          <w:color w:val="auto"/>
          <w:sz w:val="24"/>
          <w:highlight w:val="none"/>
          <w:u w:val="single"/>
        </w:rPr>
        <w:t xml:space="preserve"> </w:t>
      </w:r>
      <w:r>
        <w:rPr>
          <w:rFonts w:hint="eastAsia" w:eastAsia="仿宋_GB2312"/>
          <w:bCs/>
          <w:color w:val="auto"/>
          <w:sz w:val="24"/>
          <w:highlight w:val="none"/>
          <w:u w:val="single"/>
        </w:rPr>
        <w:t xml:space="preserve">  </w:t>
      </w:r>
      <w:r>
        <w:rPr>
          <w:rFonts w:eastAsia="仿宋_GB2312"/>
          <w:bCs/>
          <w:color w:val="auto"/>
          <w:sz w:val="24"/>
          <w:highlight w:val="none"/>
          <w:u w:val="single"/>
        </w:rPr>
        <w:t xml:space="preserve">   </w:t>
      </w:r>
      <w:r>
        <w:rPr>
          <w:rFonts w:eastAsia="仿宋_GB2312"/>
          <w:bCs/>
          <w:color w:val="auto"/>
          <w:sz w:val="24"/>
          <w:highlight w:val="none"/>
        </w:rPr>
        <w:t>月</w:t>
      </w:r>
      <w:r>
        <w:rPr>
          <w:rFonts w:eastAsia="仿宋_GB2312"/>
          <w:bCs/>
          <w:color w:val="auto"/>
          <w:sz w:val="24"/>
          <w:highlight w:val="none"/>
          <w:u w:val="single"/>
        </w:rPr>
        <w:t xml:space="preserve">  </w:t>
      </w:r>
      <w:r>
        <w:rPr>
          <w:rFonts w:hint="eastAsia" w:eastAsia="仿宋_GB2312"/>
          <w:bCs/>
          <w:color w:val="auto"/>
          <w:sz w:val="24"/>
          <w:highlight w:val="none"/>
          <w:u w:val="single"/>
        </w:rPr>
        <w:t xml:space="preserve">  </w:t>
      </w:r>
      <w:r>
        <w:rPr>
          <w:rFonts w:eastAsia="仿宋_GB2312"/>
          <w:bCs/>
          <w:color w:val="auto"/>
          <w:sz w:val="24"/>
          <w:highlight w:val="none"/>
          <w:u w:val="single"/>
        </w:rPr>
        <w:t xml:space="preserve">  </w:t>
      </w:r>
      <w:r>
        <w:rPr>
          <w:rFonts w:eastAsia="仿宋_GB2312"/>
          <w:bCs/>
          <w:color w:val="auto"/>
          <w:sz w:val="24"/>
          <w:highlight w:val="none"/>
        </w:rPr>
        <w:t>日签订。</w:t>
      </w:r>
    </w:p>
    <w:p w14:paraId="502C0FD7">
      <w:pPr>
        <w:pStyle w:val="8"/>
        <w:spacing w:before="0" w:after="0" w:line="336" w:lineRule="auto"/>
        <w:rPr>
          <w:rFonts w:ascii="Times New Roman" w:hAnsi="Times New Roman"/>
          <w:bCs w:val="0"/>
          <w:color w:val="auto"/>
          <w:sz w:val="24"/>
          <w:szCs w:val="24"/>
          <w:highlight w:val="none"/>
        </w:rPr>
      </w:pPr>
      <w:bookmarkStart w:id="472" w:name="_Toc351203490"/>
      <w:r>
        <w:rPr>
          <w:rFonts w:ascii="Times New Roman" w:hAnsi="Times New Roman"/>
          <w:b w:val="0"/>
          <w:color w:val="auto"/>
          <w:sz w:val="24"/>
          <w:szCs w:val="24"/>
          <w:highlight w:val="none"/>
        </w:rPr>
        <w:t>十、签订地点</w:t>
      </w:r>
      <w:bookmarkEnd w:id="472"/>
    </w:p>
    <w:p w14:paraId="7B4D4129">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本合同在</w:t>
      </w:r>
      <w:r>
        <w:rPr>
          <w:rFonts w:hint="eastAsia" w:eastAsia="仿宋_GB2312"/>
          <w:bCs/>
          <w:color w:val="auto"/>
          <w:sz w:val="24"/>
          <w:highlight w:val="none"/>
          <w:u w:val="single"/>
        </w:rPr>
        <w:t>工程所在地</w:t>
      </w:r>
      <w:r>
        <w:rPr>
          <w:rFonts w:eastAsia="仿宋_GB2312"/>
          <w:bCs/>
          <w:color w:val="auto"/>
          <w:sz w:val="24"/>
          <w:highlight w:val="none"/>
        </w:rPr>
        <w:t>签订。</w:t>
      </w:r>
    </w:p>
    <w:p w14:paraId="2542BFD8">
      <w:pPr>
        <w:pStyle w:val="8"/>
        <w:spacing w:before="0" w:after="0" w:line="336" w:lineRule="auto"/>
        <w:rPr>
          <w:rFonts w:ascii="Times New Roman" w:hAnsi="Times New Roman"/>
          <w:bCs w:val="0"/>
          <w:color w:val="auto"/>
          <w:sz w:val="24"/>
          <w:szCs w:val="24"/>
          <w:highlight w:val="none"/>
        </w:rPr>
      </w:pPr>
      <w:bookmarkStart w:id="473" w:name="_Toc351203491"/>
      <w:r>
        <w:rPr>
          <w:rFonts w:ascii="Times New Roman" w:hAnsi="Times New Roman"/>
          <w:b w:val="0"/>
          <w:color w:val="auto"/>
          <w:sz w:val="24"/>
          <w:szCs w:val="24"/>
          <w:highlight w:val="none"/>
        </w:rPr>
        <w:t>十一、补充协议</w:t>
      </w:r>
      <w:bookmarkEnd w:id="473"/>
    </w:p>
    <w:p w14:paraId="278FAD51">
      <w:pPr>
        <w:adjustRightInd/>
        <w:spacing w:line="336" w:lineRule="auto"/>
        <w:ind w:firstLine="480" w:firstLineChars="200"/>
        <w:rPr>
          <w:rFonts w:eastAsia="仿宋_GB2312"/>
          <w:b/>
          <w:bCs/>
          <w:color w:val="auto"/>
          <w:sz w:val="24"/>
          <w:highlight w:val="none"/>
        </w:rPr>
      </w:pPr>
      <w:r>
        <w:rPr>
          <w:rFonts w:eastAsia="仿宋_GB2312"/>
          <w:bCs/>
          <w:color w:val="auto"/>
          <w:sz w:val="24"/>
          <w:highlight w:val="none"/>
        </w:rPr>
        <w:t>合同未尽事宜，合同当事人另行签订补充协议</w:t>
      </w:r>
      <w:r>
        <w:rPr>
          <w:rFonts w:hint="eastAsia" w:eastAsia="仿宋_GB2312"/>
          <w:bCs/>
          <w:color w:val="auto"/>
          <w:sz w:val="24"/>
          <w:highlight w:val="none"/>
        </w:rPr>
        <w:t>，</w:t>
      </w:r>
      <w:r>
        <w:rPr>
          <w:rFonts w:eastAsia="仿宋_GB2312"/>
          <w:bCs/>
          <w:color w:val="auto"/>
          <w:sz w:val="24"/>
          <w:highlight w:val="none"/>
        </w:rPr>
        <w:t>补充协议是合同的组成部分。</w:t>
      </w:r>
    </w:p>
    <w:p w14:paraId="4D02CCD8">
      <w:pPr>
        <w:pStyle w:val="8"/>
        <w:spacing w:before="0" w:after="0" w:line="336" w:lineRule="auto"/>
        <w:rPr>
          <w:rFonts w:ascii="Times New Roman" w:hAnsi="Times New Roman"/>
          <w:bCs w:val="0"/>
          <w:color w:val="auto"/>
          <w:sz w:val="24"/>
          <w:szCs w:val="24"/>
          <w:highlight w:val="none"/>
        </w:rPr>
      </w:pPr>
      <w:bookmarkStart w:id="474" w:name="_Toc351203492"/>
      <w:r>
        <w:rPr>
          <w:rFonts w:ascii="Times New Roman" w:hAnsi="Times New Roman"/>
          <w:b w:val="0"/>
          <w:color w:val="auto"/>
          <w:sz w:val="24"/>
          <w:szCs w:val="24"/>
          <w:highlight w:val="none"/>
        </w:rPr>
        <w:t>十二、合同生效</w:t>
      </w:r>
      <w:bookmarkEnd w:id="474"/>
    </w:p>
    <w:p w14:paraId="728966D1">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本合同自</w:t>
      </w:r>
      <w:r>
        <w:rPr>
          <w:rFonts w:hint="eastAsia" w:eastAsia="仿宋_GB2312"/>
          <w:bCs/>
          <w:color w:val="auto"/>
          <w:sz w:val="24"/>
          <w:highlight w:val="none"/>
          <w:u w:val="single"/>
        </w:rPr>
        <w:t>双方签字盖章后</w:t>
      </w:r>
      <w:r>
        <w:rPr>
          <w:rFonts w:eastAsia="仿宋_GB2312"/>
          <w:bCs/>
          <w:color w:val="auto"/>
          <w:sz w:val="24"/>
          <w:highlight w:val="none"/>
        </w:rPr>
        <w:t>生效。</w:t>
      </w:r>
    </w:p>
    <w:p w14:paraId="36531AC6">
      <w:pPr>
        <w:pStyle w:val="8"/>
        <w:spacing w:before="0" w:after="0" w:line="336" w:lineRule="auto"/>
        <w:rPr>
          <w:rFonts w:ascii="Times New Roman" w:hAnsi="Times New Roman"/>
          <w:bCs w:val="0"/>
          <w:color w:val="auto"/>
          <w:sz w:val="24"/>
          <w:szCs w:val="24"/>
          <w:highlight w:val="none"/>
        </w:rPr>
      </w:pPr>
      <w:bookmarkStart w:id="475" w:name="_Toc351203493"/>
      <w:r>
        <w:rPr>
          <w:rFonts w:ascii="Times New Roman" w:hAnsi="Times New Roman"/>
          <w:b w:val="0"/>
          <w:color w:val="auto"/>
          <w:sz w:val="24"/>
          <w:szCs w:val="24"/>
          <w:highlight w:val="none"/>
        </w:rPr>
        <w:t>十三、合同份数</w:t>
      </w:r>
      <w:bookmarkEnd w:id="475"/>
    </w:p>
    <w:p w14:paraId="037C3705">
      <w:pPr>
        <w:adjustRightInd/>
        <w:spacing w:line="336" w:lineRule="auto"/>
        <w:ind w:firstLine="480" w:firstLineChars="200"/>
        <w:rPr>
          <w:rFonts w:eastAsia="仿宋_GB2312"/>
          <w:bCs/>
          <w:color w:val="auto"/>
          <w:sz w:val="24"/>
          <w:highlight w:val="none"/>
        </w:rPr>
      </w:pPr>
      <w:r>
        <w:rPr>
          <w:rFonts w:eastAsia="仿宋_GB2312"/>
          <w:bCs/>
          <w:color w:val="auto"/>
          <w:sz w:val="24"/>
          <w:highlight w:val="none"/>
        </w:rPr>
        <w:t>本合同一式</w:t>
      </w:r>
      <w:r>
        <w:rPr>
          <w:rFonts w:hint="eastAsia" w:eastAsia="仿宋_GB2312"/>
          <w:bCs/>
          <w:color w:val="auto"/>
          <w:sz w:val="24"/>
          <w:highlight w:val="none"/>
          <w:u w:val="single"/>
        </w:rPr>
        <w:t>壹拾陆</w:t>
      </w:r>
      <w:r>
        <w:rPr>
          <w:rFonts w:eastAsia="仿宋_GB2312"/>
          <w:bCs/>
          <w:color w:val="auto"/>
          <w:sz w:val="24"/>
          <w:highlight w:val="none"/>
        </w:rPr>
        <w:t>份，均具有同等法律效力，发包人执</w:t>
      </w:r>
      <w:r>
        <w:rPr>
          <w:rFonts w:hint="eastAsia" w:eastAsia="仿宋_GB2312"/>
          <w:bCs/>
          <w:color w:val="auto"/>
          <w:sz w:val="24"/>
          <w:highlight w:val="none"/>
          <w:u w:val="single"/>
        </w:rPr>
        <w:t>捌</w:t>
      </w:r>
      <w:r>
        <w:rPr>
          <w:rFonts w:eastAsia="仿宋_GB2312"/>
          <w:bCs/>
          <w:color w:val="auto"/>
          <w:sz w:val="24"/>
          <w:highlight w:val="none"/>
        </w:rPr>
        <w:t>份，承包人执</w:t>
      </w:r>
      <w:r>
        <w:rPr>
          <w:rFonts w:hint="eastAsia" w:eastAsia="仿宋_GB2312"/>
          <w:bCs/>
          <w:color w:val="auto"/>
          <w:sz w:val="24"/>
          <w:highlight w:val="none"/>
          <w:u w:val="single"/>
        </w:rPr>
        <w:t>捌</w:t>
      </w:r>
      <w:r>
        <w:rPr>
          <w:rFonts w:eastAsia="仿宋_GB2312"/>
          <w:bCs/>
          <w:color w:val="auto"/>
          <w:sz w:val="24"/>
          <w:highlight w:val="none"/>
        </w:rPr>
        <w:t>份。</w:t>
      </w:r>
    </w:p>
    <w:p w14:paraId="5ECAF4B7">
      <w:pPr>
        <w:adjustRightInd/>
        <w:spacing w:line="336" w:lineRule="auto"/>
        <w:rPr>
          <w:rFonts w:eastAsia="仿宋_GB2312"/>
          <w:color w:val="auto"/>
          <w:sz w:val="24"/>
          <w:highlight w:val="none"/>
        </w:rPr>
      </w:pPr>
    </w:p>
    <w:p w14:paraId="3020B9B0">
      <w:pPr>
        <w:adjustRightInd/>
        <w:spacing w:line="336" w:lineRule="auto"/>
        <w:rPr>
          <w:rFonts w:eastAsia="仿宋_GB2312"/>
          <w:color w:val="auto"/>
          <w:sz w:val="24"/>
          <w:highlight w:val="none"/>
        </w:rPr>
      </w:pPr>
    </w:p>
    <w:p w14:paraId="2B4D4EB5">
      <w:pPr>
        <w:adjustRightInd/>
        <w:spacing w:line="336" w:lineRule="auto"/>
        <w:rPr>
          <w:rFonts w:eastAsia="仿宋_GB2312"/>
          <w:color w:val="auto"/>
          <w:sz w:val="24"/>
          <w:highlight w:val="none"/>
        </w:rPr>
      </w:pPr>
      <w:r>
        <w:rPr>
          <w:rFonts w:eastAsia="仿宋_GB2312"/>
          <w:color w:val="auto"/>
          <w:sz w:val="24"/>
          <w:highlight w:val="none"/>
        </w:rPr>
        <w:t>发包人</w:t>
      </w:r>
      <w:r>
        <w:rPr>
          <w:rFonts w:hint="eastAsia" w:eastAsia="仿宋_GB2312"/>
          <w:color w:val="auto"/>
          <w:sz w:val="24"/>
          <w:highlight w:val="none"/>
        </w:rPr>
        <w:t xml:space="preserve">：  </w:t>
      </w:r>
      <w:r>
        <w:rPr>
          <w:rFonts w:eastAsia="仿宋_GB2312"/>
          <w:color w:val="auto"/>
          <w:sz w:val="24"/>
          <w:highlight w:val="none"/>
        </w:rPr>
        <w:t>(公章)</w:t>
      </w:r>
      <w:r>
        <w:rPr>
          <w:rFonts w:hint="eastAsia" w:eastAsia="仿宋_GB2312"/>
          <w:color w:val="auto"/>
          <w:sz w:val="24"/>
          <w:highlight w:val="none"/>
          <w:lang w:val="en-US" w:eastAsia="zh-CN"/>
        </w:rPr>
        <w:t xml:space="preserve">                      </w:t>
      </w:r>
      <w:r>
        <w:rPr>
          <w:rFonts w:eastAsia="仿宋_GB2312"/>
          <w:color w:val="auto"/>
          <w:sz w:val="24"/>
          <w:highlight w:val="none"/>
        </w:rPr>
        <w:t>承包人</w:t>
      </w:r>
      <w:r>
        <w:rPr>
          <w:rFonts w:hint="eastAsia" w:eastAsia="仿宋_GB2312"/>
          <w:color w:val="auto"/>
          <w:sz w:val="24"/>
          <w:highlight w:val="none"/>
        </w:rPr>
        <w:t xml:space="preserve">：  </w:t>
      </w:r>
      <w:r>
        <w:rPr>
          <w:rFonts w:eastAsia="仿宋_GB2312"/>
          <w:color w:val="auto"/>
          <w:sz w:val="24"/>
          <w:highlight w:val="none"/>
        </w:rPr>
        <w:t>(公章)</w:t>
      </w:r>
    </w:p>
    <w:p w14:paraId="30D9868E">
      <w:pPr>
        <w:adjustRightInd/>
        <w:spacing w:line="336" w:lineRule="auto"/>
        <w:rPr>
          <w:rFonts w:eastAsia="仿宋_GB2312"/>
          <w:color w:val="auto"/>
          <w:sz w:val="24"/>
          <w:highlight w:val="none"/>
        </w:rPr>
      </w:pPr>
      <w:r>
        <w:rPr>
          <w:rFonts w:hint="eastAsia" w:eastAsia="仿宋_GB2312"/>
          <w:color w:val="auto"/>
          <w:sz w:val="24"/>
          <w:highlight w:val="none"/>
        </w:rPr>
        <w:t xml:space="preserve">法定代表人或其委托代理人：          </w:t>
      </w:r>
      <w:r>
        <w:rPr>
          <w:rFonts w:hint="eastAsia" w:eastAsia="仿宋_GB2312"/>
          <w:color w:val="auto"/>
          <w:sz w:val="24"/>
          <w:highlight w:val="none"/>
          <w:lang w:val="en-US" w:eastAsia="zh-CN"/>
        </w:rPr>
        <w:t xml:space="preserve"> </w:t>
      </w:r>
      <w:r>
        <w:rPr>
          <w:rFonts w:hint="eastAsia" w:eastAsia="仿宋_GB2312"/>
          <w:color w:val="auto"/>
          <w:sz w:val="24"/>
          <w:highlight w:val="none"/>
        </w:rPr>
        <w:t>法定代表人或其委托代理人：</w:t>
      </w:r>
    </w:p>
    <w:p w14:paraId="3E8CDDDF">
      <w:pPr>
        <w:adjustRightInd/>
        <w:spacing w:line="336" w:lineRule="auto"/>
        <w:rPr>
          <w:rFonts w:eastAsia="仿宋_GB2312"/>
          <w:color w:val="auto"/>
          <w:sz w:val="24"/>
          <w:highlight w:val="none"/>
        </w:rPr>
      </w:pPr>
      <w:r>
        <w:rPr>
          <w:rFonts w:hint="eastAsia" w:eastAsia="仿宋_GB2312"/>
          <w:color w:val="auto"/>
          <w:sz w:val="24"/>
          <w:highlight w:val="none"/>
        </w:rPr>
        <w:t>（签字）                                            （签字）</w:t>
      </w:r>
    </w:p>
    <w:p w14:paraId="30D276CD">
      <w:pPr>
        <w:tabs>
          <w:tab w:val="left" w:pos="4410"/>
        </w:tabs>
        <w:adjustRightInd/>
        <w:spacing w:line="336" w:lineRule="auto"/>
        <w:rPr>
          <w:rFonts w:hint="default" w:eastAsia="仿宋_GB2312"/>
          <w:color w:val="auto"/>
          <w:sz w:val="24"/>
          <w:highlight w:val="none"/>
          <w:lang w:val="en-US" w:eastAsia="zh-CN"/>
        </w:rPr>
      </w:pPr>
      <w:r>
        <w:rPr>
          <w:rFonts w:hint="eastAsia" w:eastAsia="仿宋_GB2312"/>
          <w:color w:val="auto"/>
          <w:sz w:val="24"/>
          <w:highlight w:val="none"/>
        </w:rPr>
        <w:t>组织机构代码：</w:t>
      </w:r>
      <w:r>
        <w:rPr>
          <w:rFonts w:eastAsia="仿宋_GB2312"/>
          <w:color w:val="auto"/>
          <w:sz w:val="24"/>
          <w:highlight w:val="none"/>
          <w:u w:val="single"/>
        </w:rPr>
        <w:t xml:space="preserve">      </w:t>
      </w:r>
      <w:r>
        <w:rPr>
          <w:rFonts w:hint="eastAsia" w:eastAsia="仿宋_GB2312"/>
          <w:color w:val="auto"/>
          <w:sz w:val="24"/>
          <w:highlight w:val="none"/>
        </w:rPr>
        <w:t xml:space="preserve"> </w:t>
      </w:r>
      <w:r>
        <w:rPr>
          <w:rFonts w:hint="eastAsia" w:eastAsia="仿宋_GB2312"/>
          <w:color w:val="auto"/>
          <w:sz w:val="24"/>
          <w:highlight w:val="none"/>
          <w:u w:val="none"/>
          <w:lang w:val="en-US" w:eastAsia="zh-CN"/>
        </w:rPr>
        <w:t xml:space="preserve">           </w:t>
      </w:r>
      <w:r>
        <w:rPr>
          <w:rFonts w:hint="eastAsia" w:eastAsia="仿宋_GB2312"/>
          <w:color w:val="auto"/>
          <w:sz w:val="24"/>
          <w:highlight w:val="none"/>
        </w:rPr>
        <w:t>组织机构代码：</w:t>
      </w:r>
      <w:r>
        <w:rPr>
          <w:rFonts w:eastAsia="仿宋_GB2312"/>
          <w:color w:val="auto"/>
          <w:sz w:val="24"/>
          <w:highlight w:val="none"/>
          <w:u w:val="single"/>
        </w:rPr>
        <w:t xml:space="preserve">   </w:t>
      </w:r>
      <w:r>
        <w:rPr>
          <w:rFonts w:hint="eastAsia" w:eastAsia="仿宋_GB2312"/>
          <w:color w:val="auto"/>
          <w:sz w:val="24"/>
          <w:highlight w:val="none"/>
          <w:u w:val="single"/>
          <w:lang w:val="en-US" w:eastAsia="zh-CN"/>
        </w:rPr>
        <w:t xml:space="preserve">     </w:t>
      </w:r>
    </w:p>
    <w:p w14:paraId="44E8CF8B">
      <w:pPr>
        <w:adjustRightInd/>
        <w:spacing w:line="336" w:lineRule="auto"/>
        <w:rPr>
          <w:rFonts w:eastAsia="仿宋_GB2312"/>
          <w:color w:val="auto"/>
          <w:sz w:val="24"/>
          <w:highlight w:val="none"/>
        </w:rPr>
      </w:pPr>
      <w:r>
        <w:rPr>
          <w:rFonts w:eastAsia="仿宋_GB2312"/>
          <w:color w:val="auto"/>
          <w:sz w:val="24"/>
          <w:highlight w:val="none"/>
        </w:rPr>
        <w:t>地  址：</w:t>
      </w:r>
      <w:r>
        <w:rPr>
          <w:rFonts w:eastAsia="仿宋_GB2312"/>
          <w:color w:val="auto"/>
          <w:sz w:val="24"/>
          <w:highlight w:val="none"/>
          <w:u w:val="single"/>
        </w:rPr>
        <w:t xml:space="preserve">     </w:t>
      </w:r>
      <w:r>
        <w:rPr>
          <w:rFonts w:hint="eastAsia" w:eastAsia="仿宋_GB2312"/>
          <w:color w:val="auto"/>
          <w:sz w:val="24"/>
          <w:highlight w:val="none"/>
          <w:u w:val="none"/>
          <w:lang w:val="en-US" w:eastAsia="zh-CN"/>
        </w:rPr>
        <w:t xml:space="preserve">           </w:t>
      </w:r>
      <w:r>
        <w:rPr>
          <w:rFonts w:eastAsia="仿宋_GB2312"/>
          <w:color w:val="auto"/>
          <w:sz w:val="24"/>
          <w:highlight w:val="none"/>
        </w:rPr>
        <w:t>地  址：</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 xml:space="preserve"> </w:t>
      </w:r>
    </w:p>
    <w:p w14:paraId="1D51935B">
      <w:pPr>
        <w:adjustRightInd/>
        <w:spacing w:line="336" w:lineRule="auto"/>
        <w:rPr>
          <w:rFonts w:eastAsia="仿宋_GB2312"/>
          <w:color w:val="auto"/>
          <w:sz w:val="24"/>
          <w:highlight w:val="none"/>
        </w:rPr>
      </w:pPr>
      <w:r>
        <w:rPr>
          <w:rFonts w:eastAsia="仿宋_GB2312"/>
          <w:color w:val="auto"/>
          <w:sz w:val="24"/>
          <w:highlight w:val="none"/>
        </w:rPr>
        <w:t>邮政编码：</w:t>
      </w:r>
      <w:r>
        <w:rPr>
          <w:rFonts w:eastAsia="仿宋_GB2312"/>
          <w:color w:val="auto"/>
          <w:sz w:val="24"/>
          <w:highlight w:val="none"/>
          <w:u w:val="single"/>
        </w:rPr>
        <w:t xml:space="preserve">   </w:t>
      </w:r>
      <w:r>
        <w:rPr>
          <w:rFonts w:hint="eastAsia" w:eastAsia="仿宋_GB2312"/>
          <w:color w:val="auto"/>
          <w:sz w:val="24"/>
          <w:highlight w:val="none"/>
          <w:u w:val="none"/>
          <w:lang w:val="en-US" w:eastAsia="zh-CN"/>
        </w:rPr>
        <w:t xml:space="preserve">             </w:t>
      </w:r>
      <w:r>
        <w:rPr>
          <w:rFonts w:eastAsia="仿宋_GB2312"/>
          <w:color w:val="auto"/>
          <w:sz w:val="24"/>
          <w:highlight w:val="none"/>
        </w:rPr>
        <w:t>邮政编码：</w:t>
      </w:r>
      <w:r>
        <w:rPr>
          <w:rFonts w:eastAsia="仿宋_GB2312"/>
          <w:color w:val="auto"/>
          <w:sz w:val="24"/>
          <w:highlight w:val="none"/>
          <w:u w:val="single"/>
        </w:rPr>
        <w:t></w:t>
      </w:r>
    </w:p>
    <w:p w14:paraId="253C341C">
      <w:pPr>
        <w:adjustRightInd/>
        <w:spacing w:line="336" w:lineRule="auto"/>
        <w:rPr>
          <w:rFonts w:hint="default" w:eastAsia="仿宋_GB2312"/>
          <w:color w:val="auto"/>
          <w:sz w:val="24"/>
          <w:highlight w:val="none"/>
          <w:lang w:val="en-US" w:eastAsia="zh-CN"/>
        </w:rPr>
      </w:pPr>
      <w:r>
        <w:rPr>
          <w:rFonts w:eastAsia="仿宋_GB2312"/>
          <w:color w:val="auto"/>
          <w:sz w:val="24"/>
          <w:highlight w:val="none"/>
        </w:rPr>
        <w:t>法定代表人：</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none"/>
          <w:lang w:val="en-US" w:eastAsia="zh-CN"/>
        </w:rPr>
        <w:t xml:space="preserve">             </w:t>
      </w:r>
      <w:r>
        <w:rPr>
          <w:rFonts w:eastAsia="仿宋_GB2312"/>
          <w:color w:val="auto"/>
          <w:sz w:val="24"/>
          <w:highlight w:val="none"/>
        </w:rPr>
        <w:t>法定代表人：</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p>
    <w:p w14:paraId="1558652E">
      <w:pPr>
        <w:adjustRightInd/>
        <w:spacing w:line="336" w:lineRule="auto"/>
        <w:rPr>
          <w:rFonts w:eastAsia="仿宋_GB2312"/>
          <w:color w:val="auto"/>
          <w:sz w:val="24"/>
          <w:highlight w:val="none"/>
        </w:rPr>
      </w:pPr>
      <w:r>
        <w:rPr>
          <w:rFonts w:eastAsia="仿宋_GB2312"/>
          <w:color w:val="auto"/>
          <w:sz w:val="24"/>
          <w:highlight w:val="none"/>
        </w:rPr>
        <w:t>委托代理人：</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 xml:space="preserve"> </w:t>
      </w:r>
      <w:r>
        <w:rPr>
          <w:rFonts w:hint="eastAsia" w:eastAsia="仿宋_GB2312"/>
          <w:color w:val="auto"/>
          <w:sz w:val="24"/>
          <w:highlight w:val="none"/>
          <w:u w:val="none"/>
          <w:lang w:val="en-US" w:eastAsia="zh-CN"/>
        </w:rPr>
        <w:t xml:space="preserve">          </w:t>
      </w:r>
      <w:r>
        <w:rPr>
          <w:rFonts w:eastAsia="仿宋_GB2312"/>
          <w:color w:val="auto"/>
          <w:sz w:val="24"/>
          <w:highlight w:val="none"/>
        </w:rPr>
        <w:t>委托代理人：</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 xml:space="preserve">  </w:t>
      </w:r>
    </w:p>
    <w:p w14:paraId="18A6EB20">
      <w:pPr>
        <w:adjustRightInd/>
        <w:spacing w:line="336" w:lineRule="auto"/>
        <w:rPr>
          <w:rFonts w:eastAsia="仿宋_GB2312"/>
          <w:color w:val="auto"/>
          <w:sz w:val="24"/>
          <w:highlight w:val="none"/>
        </w:rPr>
      </w:pPr>
      <w:r>
        <w:rPr>
          <w:rFonts w:eastAsia="仿宋_GB2312"/>
          <w:color w:val="auto"/>
          <w:sz w:val="24"/>
          <w:highlight w:val="none"/>
        </w:rPr>
        <w:t>电  话：</w:t>
      </w:r>
      <w:r>
        <w:rPr>
          <w:rFonts w:eastAsia="仿宋_GB2312"/>
          <w:color w:val="auto"/>
          <w:sz w:val="24"/>
          <w:highlight w:val="none"/>
          <w:u w:val="single"/>
        </w:rPr>
        <w:t></w:t>
      </w:r>
      <w:r>
        <w:rPr>
          <w:rFonts w:hint="eastAsia" w:eastAsia="仿宋_GB2312"/>
          <w:color w:val="auto"/>
          <w:sz w:val="24"/>
          <w:highlight w:val="none"/>
          <w:u w:val="none"/>
          <w:lang w:val="en-US" w:eastAsia="zh-CN"/>
        </w:rPr>
        <w:t xml:space="preserve">              </w:t>
      </w:r>
      <w:r>
        <w:rPr>
          <w:rFonts w:eastAsia="仿宋_GB2312"/>
          <w:color w:val="auto"/>
          <w:sz w:val="24"/>
          <w:highlight w:val="none"/>
        </w:rPr>
        <w:t>电  话：</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w:t>
      </w:r>
    </w:p>
    <w:p w14:paraId="43A2F52A">
      <w:pPr>
        <w:adjustRightInd/>
        <w:spacing w:line="336" w:lineRule="auto"/>
        <w:rPr>
          <w:rFonts w:eastAsia="仿宋_GB2312"/>
          <w:color w:val="auto"/>
          <w:sz w:val="24"/>
          <w:highlight w:val="none"/>
        </w:rPr>
      </w:pPr>
      <w:r>
        <w:rPr>
          <w:rFonts w:eastAsia="仿宋_GB2312"/>
          <w:color w:val="auto"/>
          <w:sz w:val="24"/>
          <w:highlight w:val="none"/>
        </w:rPr>
        <w:t>传  真：</w:t>
      </w:r>
      <w:r>
        <w:rPr>
          <w:rFonts w:eastAsia="仿宋_GB2312"/>
          <w:color w:val="auto"/>
          <w:sz w:val="24"/>
          <w:highlight w:val="none"/>
          <w:u w:val="single"/>
        </w:rPr>
        <w:t xml:space="preserve"> </w:t>
      </w:r>
      <w:r>
        <w:rPr>
          <w:rFonts w:hint="eastAsia" w:eastAsia="仿宋_GB2312"/>
          <w:color w:val="auto"/>
          <w:sz w:val="24"/>
          <w:highlight w:val="none"/>
          <w:u w:val="none"/>
          <w:lang w:val="en-US" w:eastAsia="zh-CN"/>
        </w:rPr>
        <w:t xml:space="preserve">             </w:t>
      </w:r>
      <w:r>
        <w:rPr>
          <w:rFonts w:eastAsia="仿宋_GB2312"/>
          <w:color w:val="auto"/>
          <w:sz w:val="24"/>
          <w:highlight w:val="none"/>
        </w:rPr>
        <w:t>传  真：</w:t>
      </w:r>
      <w:r>
        <w:rPr>
          <w:rFonts w:eastAsia="仿宋_GB2312"/>
          <w:color w:val="auto"/>
          <w:sz w:val="24"/>
          <w:highlight w:val="none"/>
          <w:u w:val="single"/>
        </w:rPr>
        <w:t xml:space="preserve">   </w:t>
      </w:r>
    </w:p>
    <w:p w14:paraId="0F08C7AC">
      <w:pPr>
        <w:adjustRightInd/>
        <w:spacing w:line="336" w:lineRule="auto"/>
        <w:rPr>
          <w:rFonts w:eastAsia="仿宋_GB2312"/>
          <w:color w:val="auto"/>
          <w:sz w:val="24"/>
          <w:highlight w:val="none"/>
        </w:rPr>
      </w:pPr>
      <w:r>
        <w:rPr>
          <w:rFonts w:eastAsia="仿宋_GB2312"/>
          <w:color w:val="auto"/>
          <w:sz w:val="24"/>
          <w:highlight w:val="none"/>
        </w:rPr>
        <w:t>电子信箱：</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none"/>
          <w:lang w:val="en-US" w:eastAsia="zh-CN"/>
        </w:rPr>
        <w:t xml:space="preserve">             </w:t>
      </w:r>
      <w:r>
        <w:rPr>
          <w:rFonts w:eastAsia="仿宋_GB2312"/>
          <w:color w:val="auto"/>
          <w:sz w:val="24"/>
          <w:highlight w:val="none"/>
        </w:rPr>
        <w:t>电子信箱：</w:t>
      </w:r>
      <w:r>
        <w:rPr>
          <w:rFonts w:eastAsia="仿宋_GB2312"/>
          <w:color w:val="auto"/>
          <w:sz w:val="24"/>
          <w:highlight w:val="none"/>
          <w:u w:val="single"/>
        </w:rPr>
        <w:t xml:space="preserve">   </w:t>
      </w:r>
    </w:p>
    <w:p w14:paraId="17E57270">
      <w:pPr>
        <w:adjustRightInd/>
        <w:spacing w:line="336" w:lineRule="auto"/>
        <w:rPr>
          <w:rFonts w:eastAsia="仿宋_GB2312"/>
          <w:color w:val="auto"/>
          <w:sz w:val="24"/>
          <w:highlight w:val="none"/>
        </w:rPr>
      </w:pPr>
      <w:r>
        <w:rPr>
          <w:rFonts w:eastAsia="仿宋_GB2312"/>
          <w:color w:val="auto"/>
          <w:sz w:val="24"/>
          <w:highlight w:val="none"/>
        </w:rPr>
        <w:t>开户银行：</w:t>
      </w:r>
      <w:r>
        <w:rPr>
          <w:rFonts w:eastAsia="仿宋_GB2312"/>
          <w:color w:val="auto"/>
          <w:sz w:val="24"/>
          <w:highlight w:val="none"/>
          <w:u w:val="single"/>
        </w:rPr>
        <w:t xml:space="preserve">   </w:t>
      </w:r>
      <w:r>
        <w:rPr>
          <w:rFonts w:hint="eastAsia" w:eastAsia="仿宋_GB2312"/>
          <w:color w:val="auto"/>
          <w:sz w:val="24"/>
          <w:highlight w:val="none"/>
          <w:u w:val="none"/>
          <w:lang w:val="en-US" w:eastAsia="zh-CN"/>
        </w:rPr>
        <w:t xml:space="preserve">           </w:t>
      </w:r>
      <w:r>
        <w:rPr>
          <w:rFonts w:eastAsia="仿宋_GB2312"/>
          <w:color w:val="auto"/>
          <w:sz w:val="24"/>
          <w:highlight w:val="none"/>
        </w:rPr>
        <w:t>开户银行：</w:t>
      </w:r>
      <w:r>
        <w:rPr>
          <w:rFonts w:eastAsia="仿宋_GB2312"/>
          <w:color w:val="auto"/>
          <w:sz w:val="24"/>
          <w:highlight w:val="none"/>
          <w:u w:val="single"/>
        </w:rPr>
        <w:t xml:space="preserve">   </w:t>
      </w:r>
    </w:p>
    <w:p w14:paraId="59823179">
      <w:pPr>
        <w:adjustRightInd/>
        <w:spacing w:line="336" w:lineRule="auto"/>
        <w:rPr>
          <w:rFonts w:eastAsia="仿宋_GB2312"/>
          <w:color w:val="auto"/>
          <w:sz w:val="24"/>
          <w:highlight w:val="none"/>
        </w:rPr>
      </w:pPr>
      <w:r>
        <w:rPr>
          <w:rFonts w:eastAsia="仿宋_GB2312"/>
          <w:color w:val="auto"/>
          <w:sz w:val="24"/>
          <w:highlight w:val="none"/>
        </w:rPr>
        <w:t>账  号：</w:t>
      </w:r>
      <w:r>
        <w:rPr>
          <w:rFonts w:eastAsia="仿宋_GB2312"/>
          <w:color w:val="auto"/>
          <w:sz w:val="24"/>
          <w:highlight w:val="none"/>
          <w:u w:val="single"/>
        </w:rPr>
        <w:t xml:space="preserve">       </w:t>
      </w:r>
      <w:r>
        <w:rPr>
          <w:rFonts w:hint="eastAsia" w:eastAsia="仿宋_GB2312"/>
          <w:color w:val="auto"/>
          <w:sz w:val="24"/>
          <w:highlight w:val="none"/>
          <w:u w:val="none"/>
          <w:lang w:val="en-US" w:eastAsia="zh-CN"/>
        </w:rPr>
        <w:t xml:space="preserve">            </w:t>
      </w:r>
      <w:r>
        <w:rPr>
          <w:rFonts w:eastAsia="仿宋_GB2312"/>
          <w:color w:val="auto"/>
          <w:sz w:val="24"/>
          <w:highlight w:val="none"/>
        </w:rPr>
        <w:t>账 号：</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w:t>
      </w:r>
    </w:p>
    <w:p w14:paraId="68E0758C">
      <w:pPr>
        <w:pStyle w:val="6"/>
        <w:spacing w:line="240" w:lineRule="auto"/>
        <w:jc w:val="center"/>
        <w:rPr>
          <w:rFonts w:hAnsi="宋体"/>
          <w:color w:val="auto"/>
          <w:sz w:val="28"/>
          <w:szCs w:val="28"/>
          <w:highlight w:val="none"/>
        </w:rPr>
      </w:pPr>
      <w:r>
        <w:rPr>
          <w:rFonts w:hint="eastAsia" w:hAnsi="宋体"/>
          <w:color w:val="auto"/>
          <w:sz w:val="28"/>
          <w:szCs w:val="28"/>
          <w:highlight w:val="none"/>
          <w:lang w:val="en-US" w:eastAsia="zh-CN"/>
        </w:rPr>
        <w:t xml:space="preserve">   </w:t>
      </w:r>
      <w:r>
        <w:rPr>
          <w:rFonts w:hAnsi="宋体"/>
          <w:color w:val="auto"/>
          <w:sz w:val="28"/>
          <w:szCs w:val="28"/>
          <w:highlight w:val="none"/>
        </w:rPr>
        <w:br w:type="page"/>
      </w:r>
      <w:bookmarkStart w:id="476" w:name="_Toc408212527"/>
      <w:r>
        <w:rPr>
          <w:rFonts w:hint="eastAsia" w:hAnsi="宋体"/>
          <w:color w:val="auto"/>
          <w:sz w:val="28"/>
          <w:szCs w:val="28"/>
          <w:highlight w:val="none"/>
        </w:rPr>
        <w:t>第二部分 通用合同条款（略）</w:t>
      </w:r>
      <w:bookmarkEnd w:id="476"/>
    </w:p>
    <w:p w14:paraId="50E39E5E">
      <w:pPr>
        <w:adjustRightInd/>
        <w:spacing w:line="296" w:lineRule="exact"/>
        <w:rPr>
          <w:rFonts w:ascii="宋体" w:hAnsi="宋体"/>
          <w:color w:val="auto"/>
          <w:szCs w:val="21"/>
          <w:highlight w:val="none"/>
        </w:rPr>
      </w:pPr>
      <w:r>
        <w:rPr>
          <w:rFonts w:hint="eastAsia" w:ascii="宋体" w:hAnsi="宋体"/>
          <w:color w:val="auto"/>
          <w:szCs w:val="21"/>
          <w:highlight w:val="none"/>
        </w:rPr>
        <w:t>1. 一般约定</w:t>
      </w:r>
    </w:p>
    <w:p w14:paraId="5081E927">
      <w:pPr>
        <w:adjustRightInd/>
        <w:spacing w:line="296" w:lineRule="exact"/>
        <w:rPr>
          <w:rFonts w:ascii="宋体" w:hAnsi="宋体"/>
          <w:color w:val="auto"/>
          <w:szCs w:val="21"/>
          <w:highlight w:val="none"/>
        </w:rPr>
      </w:pPr>
      <w:r>
        <w:rPr>
          <w:rFonts w:hint="eastAsia" w:ascii="宋体" w:hAnsi="宋体"/>
          <w:color w:val="auto"/>
          <w:szCs w:val="21"/>
          <w:highlight w:val="none"/>
        </w:rPr>
        <w:t>1.1词语定义与解释</w:t>
      </w:r>
    </w:p>
    <w:p w14:paraId="4ECE0374">
      <w:pPr>
        <w:adjustRightInd/>
        <w:spacing w:line="296" w:lineRule="exact"/>
        <w:rPr>
          <w:rFonts w:ascii="宋体" w:hAnsi="宋体"/>
          <w:color w:val="auto"/>
          <w:szCs w:val="21"/>
          <w:highlight w:val="none"/>
        </w:rPr>
      </w:pPr>
      <w:r>
        <w:rPr>
          <w:rFonts w:hint="eastAsia" w:ascii="宋体" w:hAnsi="宋体"/>
          <w:color w:val="auto"/>
          <w:szCs w:val="21"/>
          <w:highlight w:val="none"/>
        </w:rPr>
        <w:t>1.2语言文字</w:t>
      </w:r>
    </w:p>
    <w:p w14:paraId="1B424A28">
      <w:pPr>
        <w:adjustRightInd/>
        <w:spacing w:line="296" w:lineRule="exact"/>
        <w:rPr>
          <w:rFonts w:ascii="宋体" w:hAnsi="宋体"/>
          <w:color w:val="auto"/>
          <w:szCs w:val="21"/>
          <w:highlight w:val="none"/>
        </w:rPr>
      </w:pPr>
      <w:r>
        <w:rPr>
          <w:rFonts w:hint="eastAsia" w:ascii="宋体" w:hAnsi="宋体"/>
          <w:color w:val="auto"/>
          <w:szCs w:val="21"/>
          <w:highlight w:val="none"/>
        </w:rPr>
        <w:t>1.3法律</w:t>
      </w:r>
    </w:p>
    <w:p w14:paraId="0D834396">
      <w:pPr>
        <w:adjustRightInd/>
        <w:spacing w:line="296" w:lineRule="exact"/>
        <w:rPr>
          <w:rFonts w:ascii="宋体" w:hAnsi="宋体"/>
          <w:color w:val="auto"/>
          <w:szCs w:val="21"/>
          <w:highlight w:val="none"/>
        </w:rPr>
      </w:pPr>
      <w:r>
        <w:rPr>
          <w:rFonts w:hint="eastAsia" w:ascii="宋体" w:hAnsi="宋体"/>
          <w:color w:val="auto"/>
          <w:szCs w:val="21"/>
          <w:highlight w:val="none"/>
        </w:rPr>
        <w:t>1.4 标准和规范</w:t>
      </w:r>
    </w:p>
    <w:p w14:paraId="40A3FFB8">
      <w:pPr>
        <w:adjustRightInd/>
        <w:spacing w:line="296" w:lineRule="exact"/>
        <w:rPr>
          <w:rFonts w:ascii="宋体" w:hAnsi="宋体"/>
          <w:color w:val="auto"/>
          <w:szCs w:val="21"/>
          <w:highlight w:val="none"/>
        </w:rPr>
      </w:pPr>
      <w:r>
        <w:rPr>
          <w:rFonts w:hint="eastAsia" w:ascii="宋体" w:hAnsi="宋体"/>
          <w:color w:val="auto"/>
          <w:szCs w:val="21"/>
          <w:highlight w:val="none"/>
        </w:rPr>
        <w:t>1.5 合同文件的优先顺序</w:t>
      </w:r>
    </w:p>
    <w:p w14:paraId="2539ACD7">
      <w:pPr>
        <w:adjustRightInd/>
        <w:spacing w:line="296" w:lineRule="exact"/>
        <w:rPr>
          <w:rFonts w:ascii="宋体" w:hAnsi="宋体"/>
          <w:color w:val="auto"/>
          <w:szCs w:val="21"/>
          <w:highlight w:val="none"/>
        </w:rPr>
      </w:pPr>
      <w:r>
        <w:rPr>
          <w:rFonts w:hint="eastAsia" w:ascii="宋体" w:hAnsi="宋体"/>
          <w:color w:val="auto"/>
          <w:szCs w:val="21"/>
          <w:highlight w:val="none"/>
        </w:rPr>
        <w:t>1.6图纸和承包人文件</w:t>
      </w:r>
    </w:p>
    <w:p w14:paraId="475E3722">
      <w:pPr>
        <w:adjustRightInd/>
        <w:spacing w:line="296" w:lineRule="exact"/>
        <w:rPr>
          <w:rFonts w:ascii="宋体" w:hAnsi="宋体"/>
          <w:color w:val="auto"/>
          <w:szCs w:val="21"/>
          <w:highlight w:val="none"/>
        </w:rPr>
      </w:pPr>
      <w:r>
        <w:rPr>
          <w:rFonts w:hint="eastAsia" w:ascii="宋体" w:hAnsi="宋体"/>
          <w:color w:val="auto"/>
          <w:szCs w:val="21"/>
          <w:highlight w:val="none"/>
        </w:rPr>
        <w:t>1.7联络</w:t>
      </w:r>
    </w:p>
    <w:p w14:paraId="22B6B4B2">
      <w:pPr>
        <w:adjustRightInd/>
        <w:spacing w:line="296" w:lineRule="exact"/>
        <w:rPr>
          <w:rFonts w:ascii="宋体" w:hAnsi="宋体"/>
          <w:color w:val="auto"/>
          <w:szCs w:val="21"/>
          <w:highlight w:val="none"/>
        </w:rPr>
      </w:pPr>
      <w:r>
        <w:rPr>
          <w:rFonts w:hint="eastAsia" w:ascii="宋体" w:hAnsi="宋体"/>
          <w:color w:val="auto"/>
          <w:szCs w:val="21"/>
          <w:highlight w:val="none"/>
        </w:rPr>
        <w:t>1.8严禁贿赂</w:t>
      </w:r>
    </w:p>
    <w:p w14:paraId="29ACF09F">
      <w:pPr>
        <w:adjustRightInd/>
        <w:spacing w:line="296" w:lineRule="exact"/>
        <w:rPr>
          <w:rFonts w:ascii="宋体" w:hAnsi="宋体"/>
          <w:color w:val="auto"/>
          <w:szCs w:val="21"/>
          <w:highlight w:val="none"/>
        </w:rPr>
      </w:pPr>
      <w:r>
        <w:rPr>
          <w:rFonts w:hint="eastAsia" w:ascii="宋体" w:hAnsi="宋体"/>
          <w:color w:val="auto"/>
          <w:szCs w:val="21"/>
          <w:highlight w:val="none"/>
        </w:rPr>
        <w:t>1.9化石、文物</w:t>
      </w:r>
    </w:p>
    <w:p w14:paraId="67C5CD87">
      <w:pPr>
        <w:adjustRightInd/>
        <w:spacing w:line="296" w:lineRule="exact"/>
        <w:rPr>
          <w:rFonts w:ascii="宋体" w:hAnsi="宋体"/>
          <w:color w:val="auto"/>
          <w:szCs w:val="21"/>
          <w:highlight w:val="none"/>
        </w:rPr>
      </w:pPr>
      <w:r>
        <w:rPr>
          <w:rFonts w:hint="eastAsia" w:ascii="宋体" w:hAnsi="宋体"/>
          <w:color w:val="auto"/>
          <w:szCs w:val="21"/>
          <w:highlight w:val="none"/>
        </w:rPr>
        <w:t>1.10交通运输</w:t>
      </w:r>
    </w:p>
    <w:p w14:paraId="6E5E7553">
      <w:pPr>
        <w:adjustRightInd/>
        <w:spacing w:line="296" w:lineRule="exact"/>
        <w:rPr>
          <w:rFonts w:ascii="宋体" w:hAnsi="宋体"/>
          <w:color w:val="auto"/>
          <w:szCs w:val="21"/>
          <w:highlight w:val="none"/>
        </w:rPr>
      </w:pPr>
      <w:r>
        <w:rPr>
          <w:rFonts w:hint="eastAsia" w:ascii="宋体" w:hAnsi="宋体"/>
          <w:color w:val="auto"/>
          <w:szCs w:val="21"/>
          <w:highlight w:val="none"/>
        </w:rPr>
        <w:t>1.11知识产权</w:t>
      </w:r>
    </w:p>
    <w:p w14:paraId="763333C4">
      <w:pPr>
        <w:adjustRightInd/>
        <w:spacing w:line="296" w:lineRule="exact"/>
        <w:rPr>
          <w:rFonts w:ascii="宋体" w:hAnsi="宋体"/>
          <w:color w:val="auto"/>
          <w:szCs w:val="21"/>
          <w:highlight w:val="none"/>
        </w:rPr>
      </w:pPr>
      <w:r>
        <w:rPr>
          <w:rFonts w:hint="eastAsia" w:ascii="宋体" w:hAnsi="宋体"/>
          <w:color w:val="auto"/>
          <w:szCs w:val="21"/>
          <w:highlight w:val="none"/>
        </w:rPr>
        <w:t>1.12保密</w:t>
      </w:r>
    </w:p>
    <w:p w14:paraId="0AE12DCD">
      <w:pPr>
        <w:adjustRightInd/>
        <w:spacing w:line="296" w:lineRule="exact"/>
        <w:rPr>
          <w:rFonts w:ascii="宋体" w:hAnsi="宋体"/>
          <w:color w:val="auto"/>
          <w:szCs w:val="21"/>
          <w:highlight w:val="none"/>
        </w:rPr>
      </w:pPr>
      <w:r>
        <w:rPr>
          <w:rFonts w:hint="eastAsia" w:ascii="宋体" w:hAnsi="宋体"/>
          <w:color w:val="auto"/>
          <w:szCs w:val="21"/>
          <w:highlight w:val="none"/>
        </w:rPr>
        <w:t>1.13工程量清单错误的修正</w:t>
      </w:r>
    </w:p>
    <w:p w14:paraId="6E3C21F0">
      <w:pPr>
        <w:adjustRightInd/>
        <w:spacing w:line="296" w:lineRule="exact"/>
        <w:rPr>
          <w:rFonts w:ascii="宋体" w:hAnsi="宋体"/>
          <w:color w:val="auto"/>
          <w:szCs w:val="21"/>
          <w:highlight w:val="none"/>
        </w:rPr>
      </w:pPr>
      <w:r>
        <w:rPr>
          <w:rFonts w:hint="eastAsia" w:ascii="宋体" w:hAnsi="宋体"/>
          <w:color w:val="auto"/>
          <w:szCs w:val="21"/>
          <w:highlight w:val="none"/>
        </w:rPr>
        <w:t>2. 发包人</w:t>
      </w:r>
    </w:p>
    <w:p w14:paraId="5CF3B516">
      <w:pPr>
        <w:adjustRightInd/>
        <w:spacing w:line="296" w:lineRule="exact"/>
        <w:rPr>
          <w:rFonts w:ascii="宋体" w:hAnsi="宋体"/>
          <w:color w:val="auto"/>
          <w:szCs w:val="21"/>
          <w:highlight w:val="none"/>
        </w:rPr>
      </w:pPr>
      <w:r>
        <w:rPr>
          <w:rFonts w:hint="eastAsia" w:ascii="宋体" w:hAnsi="宋体"/>
          <w:color w:val="auto"/>
          <w:szCs w:val="21"/>
          <w:highlight w:val="none"/>
        </w:rPr>
        <w:t>2.1 许可或批准</w:t>
      </w:r>
    </w:p>
    <w:p w14:paraId="63C86746">
      <w:pPr>
        <w:adjustRightInd/>
        <w:spacing w:line="296" w:lineRule="exact"/>
        <w:rPr>
          <w:rFonts w:ascii="宋体" w:hAnsi="宋体"/>
          <w:color w:val="auto"/>
          <w:szCs w:val="21"/>
          <w:highlight w:val="none"/>
        </w:rPr>
      </w:pPr>
      <w:r>
        <w:rPr>
          <w:rFonts w:hint="eastAsia" w:ascii="宋体" w:hAnsi="宋体"/>
          <w:color w:val="auto"/>
          <w:szCs w:val="21"/>
          <w:highlight w:val="none"/>
        </w:rPr>
        <w:t>2.2 发包人代表</w:t>
      </w:r>
    </w:p>
    <w:p w14:paraId="640EC68C">
      <w:pPr>
        <w:adjustRightInd/>
        <w:spacing w:line="296" w:lineRule="exact"/>
        <w:rPr>
          <w:rFonts w:ascii="宋体" w:hAnsi="宋体"/>
          <w:color w:val="auto"/>
          <w:szCs w:val="21"/>
          <w:highlight w:val="none"/>
        </w:rPr>
      </w:pPr>
      <w:r>
        <w:rPr>
          <w:rFonts w:hint="eastAsia" w:ascii="宋体" w:hAnsi="宋体"/>
          <w:color w:val="auto"/>
          <w:szCs w:val="21"/>
          <w:highlight w:val="none"/>
        </w:rPr>
        <w:t>2.3 发包人人员</w:t>
      </w:r>
    </w:p>
    <w:p w14:paraId="736C33C1">
      <w:pPr>
        <w:adjustRightInd/>
        <w:spacing w:line="296" w:lineRule="exact"/>
        <w:rPr>
          <w:rFonts w:ascii="宋体" w:hAnsi="宋体"/>
          <w:color w:val="auto"/>
          <w:szCs w:val="21"/>
          <w:highlight w:val="none"/>
        </w:rPr>
      </w:pPr>
      <w:r>
        <w:rPr>
          <w:rFonts w:hint="eastAsia" w:ascii="宋体" w:hAnsi="宋体"/>
          <w:color w:val="auto"/>
          <w:szCs w:val="21"/>
          <w:highlight w:val="none"/>
        </w:rPr>
        <w:t>2.4 施工现场、施工条件和基础资料的提供</w:t>
      </w:r>
    </w:p>
    <w:p w14:paraId="7DECF393">
      <w:pPr>
        <w:adjustRightInd/>
        <w:spacing w:line="296" w:lineRule="exact"/>
        <w:rPr>
          <w:rFonts w:ascii="宋体" w:hAnsi="宋体"/>
          <w:color w:val="auto"/>
          <w:szCs w:val="21"/>
          <w:highlight w:val="none"/>
        </w:rPr>
      </w:pPr>
      <w:r>
        <w:rPr>
          <w:rFonts w:hint="eastAsia" w:ascii="宋体" w:hAnsi="宋体"/>
          <w:color w:val="auto"/>
          <w:szCs w:val="21"/>
          <w:highlight w:val="none"/>
        </w:rPr>
        <w:t>2.5 资金来源证明及支付担保</w:t>
      </w:r>
    </w:p>
    <w:p w14:paraId="56490834">
      <w:pPr>
        <w:adjustRightInd/>
        <w:spacing w:line="296" w:lineRule="exact"/>
        <w:rPr>
          <w:rFonts w:ascii="宋体" w:hAnsi="宋体"/>
          <w:color w:val="auto"/>
          <w:szCs w:val="21"/>
          <w:highlight w:val="none"/>
        </w:rPr>
      </w:pPr>
      <w:r>
        <w:rPr>
          <w:rFonts w:hint="eastAsia" w:ascii="宋体" w:hAnsi="宋体"/>
          <w:color w:val="auto"/>
          <w:szCs w:val="21"/>
          <w:highlight w:val="none"/>
        </w:rPr>
        <w:t>2.6 支付合同价款</w:t>
      </w:r>
    </w:p>
    <w:p w14:paraId="66E357E5">
      <w:pPr>
        <w:adjustRightInd/>
        <w:spacing w:line="296" w:lineRule="exact"/>
        <w:rPr>
          <w:rFonts w:ascii="宋体" w:hAnsi="宋体"/>
          <w:color w:val="auto"/>
          <w:szCs w:val="21"/>
          <w:highlight w:val="none"/>
        </w:rPr>
      </w:pPr>
      <w:r>
        <w:rPr>
          <w:rFonts w:hint="eastAsia" w:ascii="宋体" w:hAnsi="宋体"/>
          <w:color w:val="auto"/>
          <w:szCs w:val="21"/>
          <w:highlight w:val="none"/>
        </w:rPr>
        <w:t>2.7 组织竣工验收</w:t>
      </w:r>
    </w:p>
    <w:p w14:paraId="29C2F277">
      <w:pPr>
        <w:adjustRightInd/>
        <w:spacing w:line="296" w:lineRule="exact"/>
        <w:rPr>
          <w:rFonts w:ascii="宋体" w:hAnsi="宋体"/>
          <w:color w:val="auto"/>
          <w:szCs w:val="21"/>
          <w:highlight w:val="none"/>
        </w:rPr>
      </w:pPr>
      <w:r>
        <w:rPr>
          <w:rFonts w:hint="eastAsia" w:ascii="宋体" w:hAnsi="宋体"/>
          <w:color w:val="auto"/>
          <w:szCs w:val="21"/>
          <w:highlight w:val="none"/>
        </w:rPr>
        <w:t>2.8 现场统一管理协议</w:t>
      </w:r>
    </w:p>
    <w:p w14:paraId="25CA0134">
      <w:pPr>
        <w:adjustRightInd/>
        <w:spacing w:line="296" w:lineRule="exact"/>
        <w:rPr>
          <w:rFonts w:ascii="宋体" w:hAnsi="宋体"/>
          <w:color w:val="auto"/>
          <w:szCs w:val="21"/>
          <w:highlight w:val="none"/>
        </w:rPr>
      </w:pPr>
      <w:r>
        <w:rPr>
          <w:rFonts w:hint="eastAsia" w:ascii="宋体" w:hAnsi="宋体"/>
          <w:color w:val="auto"/>
          <w:szCs w:val="21"/>
          <w:highlight w:val="none"/>
        </w:rPr>
        <w:t>3. 承包人</w:t>
      </w:r>
    </w:p>
    <w:p w14:paraId="6A67907F">
      <w:pPr>
        <w:adjustRightInd/>
        <w:spacing w:line="296" w:lineRule="exact"/>
        <w:rPr>
          <w:rFonts w:ascii="宋体" w:hAnsi="宋体"/>
          <w:color w:val="auto"/>
          <w:szCs w:val="21"/>
          <w:highlight w:val="none"/>
        </w:rPr>
      </w:pPr>
      <w:r>
        <w:rPr>
          <w:rFonts w:hint="eastAsia" w:ascii="宋体" w:hAnsi="宋体"/>
          <w:color w:val="auto"/>
          <w:szCs w:val="21"/>
          <w:highlight w:val="none"/>
        </w:rPr>
        <w:t>3.1 承包人的一般义务</w:t>
      </w:r>
    </w:p>
    <w:p w14:paraId="733ACB38">
      <w:pPr>
        <w:adjustRightInd/>
        <w:spacing w:line="296" w:lineRule="exact"/>
        <w:rPr>
          <w:rFonts w:ascii="宋体" w:hAnsi="宋体"/>
          <w:color w:val="auto"/>
          <w:szCs w:val="21"/>
          <w:highlight w:val="none"/>
        </w:rPr>
      </w:pPr>
      <w:r>
        <w:rPr>
          <w:rFonts w:hint="eastAsia" w:ascii="宋体" w:hAnsi="宋体"/>
          <w:color w:val="auto"/>
          <w:szCs w:val="21"/>
          <w:highlight w:val="none"/>
        </w:rPr>
        <w:t>3.2 项目经理</w:t>
      </w:r>
    </w:p>
    <w:p w14:paraId="40D2C9F8">
      <w:pPr>
        <w:adjustRightInd/>
        <w:spacing w:line="296" w:lineRule="exact"/>
        <w:rPr>
          <w:rFonts w:ascii="宋体" w:hAnsi="宋体"/>
          <w:color w:val="auto"/>
          <w:szCs w:val="21"/>
          <w:highlight w:val="none"/>
        </w:rPr>
      </w:pPr>
      <w:r>
        <w:rPr>
          <w:rFonts w:hint="eastAsia" w:ascii="宋体" w:hAnsi="宋体"/>
          <w:color w:val="auto"/>
          <w:szCs w:val="21"/>
          <w:highlight w:val="none"/>
        </w:rPr>
        <w:t>3.3 承包人人员</w:t>
      </w:r>
    </w:p>
    <w:p w14:paraId="7C9C5D67">
      <w:pPr>
        <w:adjustRightInd/>
        <w:spacing w:line="296" w:lineRule="exact"/>
        <w:rPr>
          <w:rFonts w:ascii="宋体" w:hAnsi="宋体"/>
          <w:color w:val="auto"/>
          <w:szCs w:val="21"/>
          <w:highlight w:val="none"/>
        </w:rPr>
      </w:pPr>
      <w:r>
        <w:rPr>
          <w:rFonts w:hint="eastAsia" w:ascii="宋体" w:hAnsi="宋体"/>
          <w:color w:val="auto"/>
          <w:szCs w:val="21"/>
          <w:highlight w:val="none"/>
        </w:rPr>
        <w:t>3.4 承包人现场查勘</w:t>
      </w:r>
    </w:p>
    <w:p w14:paraId="5B80D399">
      <w:pPr>
        <w:adjustRightInd/>
        <w:spacing w:line="296" w:lineRule="exact"/>
        <w:rPr>
          <w:rFonts w:ascii="宋体" w:hAnsi="宋体"/>
          <w:color w:val="auto"/>
          <w:szCs w:val="21"/>
          <w:highlight w:val="none"/>
        </w:rPr>
      </w:pPr>
      <w:r>
        <w:rPr>
          <w:rFonts w:hint="eastAsia" w:ascii="宋体" w:hAnsi="宋体"/>
          <w:color w:val="auto"/>
          <w:szCs w:val="21"/>
          <w:highlight w:val="none"/>
        </w:rPr>
        <w:t>3.5 分包</w:t>
      </w:r>
    </w:p>
    <w:p w14:paraId="0380D99D">
      <w:pPr>
        <w:adjustRightInd/>
        <w:spacing w:line="296" w:lineRule="exact"/>
        <w:rPr>
          <w:rFonts w:ascii="宋体" w:hAnsi="宋体"/>
          <w:color w:val="auto"/>
          <w:szCs w:val="21"/>
          <w:highlight w:val="none"/>
        </w:rPr>
      </w:pPr>
      <w:r>
        <w:rPr>
          <w:rFonts w:hint="eastAsia" w:ascii="宋体" w:hAnsi="宋体"/>
          <w:color w:val="auto"/>
          <w:szCs w:val="21"/>
          <w:highlight w:val="none"/>
        </w:rPr>
        <w:t>3.6 工程照管与成品、半成品保护</w:t>
      </w:r>
    </w:p>
    <w:p w14:paraId="2964416D">
      <w:pPr>
        <w:adjustRightInd/>
        <w:spacing w:line="296" w:lineRule="exact"/>
        <w:rPr>
          <w:rFonts w:ascii="宋体" w:hAnsi="宋体"/>
          <w:color w:val="auto"/>
          <w:szCs w:val="21"/>
          <w:highlight w:val="none"/>
        </w:rPr>
      </w:pPr>
      <w:r>
        <w:rPr>
          <w:rFonts w:hint="eastAsia" w:ascii="宋体" w:hAnsi="宋体"/>
          <w:color w:val="auto"/>
          <w:szCs w:val="21"/>
          <w:highlight w:val="none"/>
        </w:rPr>
        <w:t>3.7 履约担保</w:t>
      </w:r>
    </w:p>
    <w:p w14:paraId="0AD55E1A">
      <w:pPr>
        <w:adjustRightInd/>
        <w:spacing w:line="296" w:lineRule="exact"/>
        <w:rPr>
          <w:rFonts w:ascii="宋体" w:hAnsi="宋体"/>
          <w:color w:val="auto"/>
          <w:szCs w:val="21"/>
          <w:highlight w:val="none"/>
        </w:rPr>
      </w:pPr>
      <w:r>
        <w:rPr>
          <w:rFonts w:hint="eastAsia" w:ascii="宋体" w:hAnsi="宋体"/>
          <w:color w:val="auto"/>
          <w:szCs w:val="21"/>
          <w:highlight w:val="none"/>
        </w:rPr>
        <w:t>3.8 联合体</w:t>
      </w:r>
    </w:p>
    <w:p w14:paraId="5FDF4CC2">
      <w:pPr>
        <w:adjustRightInd/>
        <w:spacing w:line="296" w:lineRule="exact"/>
        <w:rPr>
          <w:rFonts w:ascii="宋体" w:hAnsi="宋体"/>
          <w:color w:val="auto"/>
          <w:szCs w:val="21"/>
          <w:highlight w:val="none"/>
        </w:rPr>
      </w:pPr>
      <w:r>
        <w:rPr>
          <w:rFonts w:hint="eastAsia" w:ascii="宋体" w:hAnsi="宋体"/>
          <w:color w:val="auto"/>
          <w:szCs w:val="21"/>
          <w:highlight w:val="none"/>
        </w:rPr>
        <w:t>4. 监理人</w:t>
      </w:r>
    </w:p>
    <w:p w14:paraId="3591C662">
      <w:pPr>
        <w:adjustRightInd/>
        <w:spacing w:line="296" w:lineRule="exact"/>
        <w:rPr>
          <w:rFonts w:ascii="宋体" w:hAnsi="宋体"/>
          <w:color w:val="auto"/>
          <w:szCs w:val="21"/>
          <w:highlight w:val="none"/>
        </w:rPr>
      </w:pPr>
      <w:r>
        <w:rPr>
          <w:rFonts w:hint="eastAsia" w:ascii="宋体" w:hAnsi="宋体"/>
          <w:color w:val="auto"/>
          <w:szCs w:val="21"/>
          <w:highlight w:val="none"/>
        </w:rPr>
        <w:t>4.1监理人的一般规定</w:t>
      </w:r>
    </w:p>
    <w:p w14:paraId="16690EC4">
      <w:pPr>
        <w:adjustRightInd/>
        <w:spacing w:line="296" w:lineRule="exact"/>
        <w:rPr>
          <w:rFonts w:ascii="宋体" w:hAnsi="宋体"/>
          <w:color w:val="auto"/>
          <w:szCs w:val="21"/>
          <w:highlight w:val="none"/>
        </w:rPr>
      </w:pPr>
      <w:r>
        <w:rPr>
          <w:rFonts w:hint="eastAsia" w:ascii="宋体" w:hAnsi="宋体"/>
          <w:color w:val="auto"/>
          <w:szCs w:val="21"/>
          <w:highlight w:val="none"/>
        </w:rPr>
        <w:t>4.2监理人员</w:t>
      </w:r>
    </w:p>
    <w:p w14:paraId="68D34A84">
      <w:pPr>
        <w:adjustRightInd/>
        <w:spacing w:line="296" w:lineRule="exact"/>
        <w:rPr>
          <w:rFonts w:ascii="宋体" w:hAnsi="宋体"/>
          <w:color w:val="auto"/>
          <w:szCs w:val="21"/>
          <w:highlight w:val="none"/>
        </w:rPr>
      </w:pPr>
      <w:r>
        <w:rPr>
          <w:rFonts w:hint="eastAsia" w:ascii="宋体" w:hAnsi="宋体"/>
          <w:color w:val="auto"/>
          <w:szCs w:val="21"/>
          <w:highlight w:val="none"/>
        </w:rPr>
        <w:t>4.3监理人的指示</w:t>
      </w:r>
    </w:p>
    <w:p w14:paraId="6ACCC7D7">
      <w:pPr>
        <w:adjustRightInd/>
        <w:spacing w:line="296" w:lineRule="exact"/>
        <w:rPr>
          <w:rFonts w:ascii="宋体" w:hAnsi="宋体"/>
          <w:color w:val="auto"/>
          <w:szCs w:val="21"/>
          <w:highlight w:val="none"/>
        </w:rPr>
      </w:pPr>
      <w:r>
        <w:rPr>
          <w:rFonts w:hint="eastAsia" w:ascii="宋体" w:hAnsi="宋体"/>
          <w:color w:val="auto"/>
          <w:szCs w:val="21"/>
          <w:highlight w:val="none"/>
        </w:rPr>
        <w:t>4.4 商定或确定</w:t>
      </w:r>
    </w:p>
    <w:p w14:paraId="611A3FE2">
      <w:pPr>
        <w:adjustRightInd/>
        <w:spacing w:line="296" w:lineRule="exact"/>
        <w:rPr>
          <w:rFonts w:ascii="宋体" w:hAnsi="宋体"/>
          <w:color w:val="auto"/>
          <w:szCs w:val="21"/>
          <w:highlight w:val="none"/>
        </w:rPr>
      </w:pPr>
      <w:r>
        <w:rPr>
          <w:rFonts w:hint="eastAsia" w:ascii="宋体" w:hAnsi="宋体"/>
          <w:color w:val="auto"/>
          <w:szCs w:val="21"/>
          <w:highlight w:val="none"/>
        </w:rPr>
        <w:t>5. 工程质量</w:t>
      </w:r>
    </w:p>
    <w:p w14:paraId="582367DB">
      <w:pPr>
        <w:adjustRightInd/>
        <w:spacing w:line="296" w:lineRule="exact"/>
        <w:rPr>
          <w:rFonts w:ascii="宋体" w:hAnsi="宋体"/>
          <w:color w:val="auto"/>
          <w:szCs w:val="21"/>
          <w:highlight w:val="none"/>
        </w:rPr>
      </w:pPr>
      <w:r>
        <w:rPr>
          <w:rFonts w:hint="eastAsia" w:ascii="宋体" w:hAnsi="宋体"/>
          <w:color w:val="auto"/>
          <w:szCs w:val="21"/>
          <w:highlight w:val="none"/>
        </w:rPr>
        <w:t>5.1质量要求</w:t>
      </w:r>
    </w:p>
    <w:p w14:paraId="2A72DFB1">
      <w:pPr>
        <w:adjustRightInd/>
        <w:spacing w:line="296" w:lineRule="exact"/>
        <w:rPr>
          <w:rFonts w:ascii="宋体" w:hAnsi="宋体"/>
          <w:color w:val="auto"/>
          <w:szCs w:val="21"/>
          <w:highlight w:val="none"/>
        </w:rPr>
      </w:pPr>
      <w:r>
        <w:rPr>
          <w:rFonts w:hint="eastAsia" w:ascii="宋体" w:hAnsi="宋体"/>
          <w:color w:val="auto"/>
          <w:szCs w:val="21"/>
          <w:highlight w:val="none"/>
        </w:rPr>
        <w:t>5.2质量保证措施</w:t>
      </w:r>
    </w:p>
    <w:p w14:paraId="0C43B4A8">
      <w:pPr>
        <w:adjustRightInd/>
        <w:spacing w:line="296" w:lineRule="exact"/>
        <w:rPr>
          <w:rFonts w:ascii="宋体" w:hAnsi="宋体"/>
          <w:color w:val="auto"/>
          <w:szCs w:val="21"/>
          <w:highlight w:val="none"/>
        </w:rPr>
      </w:pPr>
      <w:r>
        <w:rPr>
          <w:rFonts w:hint="eastAsia" w:ascii="宋体" w:hAnsi="宋体"/>
          <w:color w:val="auto"/>
          <w:szCs w:val="21"/>
          <w:highlight w:val="none"/>
        </w:rPr>
        <w:t>5.3 隐蔽工程检查</w:t>
      </w:r>
    </w:p>
    <w:p w14:paraId="155FECE7">
      <w:pPr>
        <w:adjustRightInd/>
        <w:spacing w:line="296" w:lineRule="exact"/>
        <w:rPr>
          <w:rFonts w:ascii="宋体" w:hAnsi="宋体"/>
          <w:color w:val="auto"/>
          <w:szCs w:val="21"/>
          <w:highlight w:val="none"/>
        </w:rPr>
      </w:pPr>
      <w:r>
        <w:rPr>
          <w:rFonts w:hint="eastAsia" w:ascii="宋体" w:hAnsi="宋体"/>
          <w:color w:val="auto"/>
          <w:szCs w:val="21"/>
          <w:highlight w:val="none"/>
        </w:rPr>
        <w:t>5.4不合格工程的处理</w:t>
      </w:r>
    </w:p>
    <w:p w14:paraId="1DD68276">
      <w:pPr>
        <w:adjustRightInd/>
        <w:spacing w:line="296" w:lineRule="exact"/>
        <w:rPr>
          <w:rFonts w:ascii="宋体" w:hAnsi="宋体"/>
          <w:color w:val="auto"/>
          <w:szCs w:val="21"/>
          <w:highlight w:val="none"/>
        </w:rPr>
      </w:pPr>
      <w:r>
        <w:rPr>
          <w:rFonts w:hint="eastAsia" w:ascii="宋体" w:hAnsi="宋体"/>
          <w:color w:val="auto"/>
          <w:szCs w:val="21"/>
          <w:highlight w:val="none"/>
        </w:rPr>
        <w:t>5.5 质量争议检测</w:t>
      </w:r>
    </w:p>
    <w:p w14:paraId="5111BE9A">
      <w:pPr>
        <w:adjustRightInd/>
        <w:spacing w:line="296" w:lineRule="exact"/>
        <w:rPr>
          <w:rFonts w:ascii="宋体" w:hAnsi="宋体"/>
          <w:color w:val="auto"/>
          <w:szCs w:val="21"/>
          <w:highlight w:val="none"/>
        </w:rPr>
      </w:pPr>
      <w:r>
        <w:rPr>
          <w:rFonts w:hint="eastAsia" w:ascii="宋体" w:hAnsi="宋体"/>
          <w:color w:val="auto"/>
          <w:szCs w:val="21"/>
          <w:highlight w:val="none"/>
        </w:rPr>
        <w:t>6. 安全文明施工与环境保护</w:t>
      </w:r>
    </w:p>
    <w:p w14:paraId="1BA0D574">
      <w:pPr>
        <w:adjustRightInd/>
        <w:spacing w:line="296" w:lineRule="exact"/>
        <w:rPr>
          <w:rFonts w:ascii="宋体" w:hAnsi="宋体"/>
          <w:color w:val="auto"/>
          <w:szCs w:val="21"/>
          <w:highlight w:val="none"/>
        </w:rPr>
      </w:pPr>
      <w:r>
        <w:rPr>
          <w:rFonts w:hint="eastAsia" w:ascii="宋体" w:hAnsi="宋体"/>
          <w:color w:val="auto"/>
          <w:szCs w:val="21"/>
          <w:highlight w:val="none"/>
        </w:rPr>
        <w:t>6.1安全文明施工</w:t>
      </w:r>
    </w:p>
    <w:p w14:paraId="58B382CC">
      <w:pPr>
        <w:adjustRightInd/>
        <w:spacing w:line="296" w:lineRule="exact"/>
        <w:rPr>
          <w:rFonts w:ascii="宋体" w:hAnsi="宋体"/>
          <w:color w:val="auto"/>
          <w:szCs w:val="21"/>
          <w:highlight w:val="none"/>
        </w:rPr>
      </w:pPr>
      <w:r>
        <w:rPr>
          <w:rFonts w:hint="eastAsia" w:ascii="宋体" w:hAnsi="宋体"/>
          <w:color w:val="auto"/>
          <w:szCs w:val="21"/>
          <w:highlight w:val="none"/>
        </w:rPr>
        <w:t>6.2 职业健康</w:t>
      </w:r>
    </w:p>
    <w:p w14:paraId="716F3537">
      <w:pPr>
        <w:adjustRightInd/>
        <w:spacing w:line="296" w:lineRule="exact"/>
        <w:rPr>
          <w:rFonts w:ascii="宋体" w:hAnsi="宋体"/>
          <w:color w:val="auto"/>
          <w:szCs w:val="21"/>
          <w:highlight w:val="none"/>
        </w:rPr>
      </w:pPr>
      <w:r>
        <w:rPr>
          <w:rFonts w:hint="eastAsia" w:ascii="宋体" w:hAnsi="宋体"/>
          <w:color w:val="auto"/>
          <w:szCs w:val="21"/>
          <w:highlight w:val="none"/>
        </w:rPr>
        <w:t>6.3 环境保护</w:t>
      </w:r>
    </w:p>
    <w:p w14:paraId="690F00C4">
      <w:pPr>
        <w:adjustRightInd/>
        <w:spacing w:line="296" w:lineRule="exact"/>
        <w:rPr>
          <w:rFonts w:ascii="宋体" w:hAnsi="宋体"/>
          <w:color w:val="auto"/>
          <w:szCs w:val="21"/>
          <w:highlight w:val="none"/>
        </w:rPr>
      </w:pPr>
      <w:r>
        <w:rPr>
          <w:rFonts w:hint="eastAsia" w:ascii="宋体" w:hAnsi="宋体"/>
          <w:color w:val="auto"/>
          <w:szCs w:val="21"/>
          <w:highlight w:val="none"/>
        </w:rPr>
        <w:t>7. 工期和进度</w:t>
      </w:r>
    </w:p>
    <w:p w14:paraId="4AC6B337">
      <w:pPr>
        <w:adjustRightInd/>
        <w:spacing w:line="296" w:lineRule="exact"/>
        <w:rPr>
          <w:rFonts w:ascii="宋体" w:hAnsi="宋体"/>
          <w:color w:val="auto"/>
          <w:szCs w:val="21"/>
          <w:highlight w:val="none"/>
        </w:rPr>
      </w:pPr>
      <w:r>
        <w:rPr>
          <w:rFonts w:hint="eastAsia" w:ascii="宋体" w:hAnsi="宋体"/>
          <w:color w:val="auto"/>
          <w:szCs w:val="21"/>
          <w:highlight w:val="none"/>
        </w:rPr>
        <w:t>7.1施工组织设计</w:t>
      </w:r>
    </w:p>
    <w:p w14:paraId="13E75458">
      <w:pPr>
        <w:adjustRightInd/>
        <w:spacing w:line="296" w:lineRule="exact"/>
        <w:rPr>
          <w:rFonts w:ascii="宋体" w:hAnsi="宋体"/>
          <w:color w:val="auto"/>
          <w:szCs w:val="21"/>
          <w:highlight w:val="none"/>
        </w:rPr>
      </w:pPr>
      <w:r>
        <w:rPr>
          <w:rFonts w:hint="eastAsia" w:ascii="宋体" w:hAnsi="宋体"/>
          <w:color w:val="auto"/>
          <w:szCs w:val="21"/>
          <w:highlight w:val="none"/>
        </w:rPr>
        <w:t>7.2 施工进度计划</w:t>
      </w:r>
    </w:p>
    <w:p w14:paraId="36631498">
      <w:pPr>
        <w:adjustRightInd/>
        <w:spacing w:line="296" w:lineRule="exact"/>
        <w:rPr>
          <w:rFonts w:ascii="宋体" w:hAnsi="宋体"/>
          <w:color w:val="auto"/>
          <w:szCs w:val="21"/>
          <w:highlight w:val="none"/>
        </w:rPr>
      </w:pPr>
      <w:r>
        <w:rPr>
          <w:rFonts w:hint="eastAsia" w:ascii="宋体" w:hAnsi="宋体"/>
          <w:color w:val="auto"/>
          <w:szCs w:val="21"/>
          <w:highlight w:val="none"/>
        </w:rPr>
        <w:t>7.3 开工</w:t>
      </w:r>
    </w:p>
    <w:p w14:paraId="287AB8BA">
      <w:pPr>
        <w:adjustRightInd/>
        <w:spacing w:line="296" w:lineRule="exact"/>
        <w:rPr>
          <w:rFonts w:ascii="宋体" w:hAnsi="宋体"/>
          <w:color w:val="auto"/>
          <w:szCs w:val="21"/>
          <w:highlight w:val="none"/>
        </w:rPr>
      </w:pPr>
      <w:r>
        <w:rPr>
          <w:rFonts w:hint="eastAsia" w:ascii="宋体" w:hAnsi="宋体"/>
          <w:color w:val="auto"/>
          <w:szCs w:val="21"/>
          <w:highlight w:val="none"/>
        </w:rPr>
        <w:t>7.4测量放线</w:t>
      </w:r>
    </w:p>
    <w:p w14:paraId="50B57848">
      <w:pPr>
        <w:adjustRightInd/>
        <w:spacing w:line="296" w:lineRule="exact"/>
        <w:rPr>
          <w:rFonts w:ascii="宋体" w:hAnsi="宋体"/>
          <w:color w:val="auto"/>
          <w:szCs w:val="21"/>
          <w:highlight w:val="none"/>
        </w:rPr>
      </w:pPr>
      <w:r>
        <w:rPr>
          <w:rFonts w:hint="eastAsia" w:ascii="宋体" w:hAnsi="宋体"/>
          <w:color w:val="auto"/>
          <w:szCs w:val="21"/>
          <w:highlight w:val="none"/>
        </w:rPr>
        <w:t>7.5工期延误</w:t>
      </w:r>
    </w:p>
    <w:p w14:paraId="74C5D068">
      <w:pPr>
        <w:adjustRightInd/>
        <w:spacing w:line="296" w:lineRule="exact"/>
        <w:rPr>
          <w:rFonts w:ascii="宋体" w:hAnsi="宋体"/>
          <w:color w:val="auto"/>
          <w:szCs w:val="21"/>
          <w:highlight w:val="none"/>
        </w:rPr>
      </w:pPr>
      <w:r>
        <w:rPr>
          <w:rFonts w:hint="eastAsia" w:ascii="宋体" w:hAnsi="宋体"/>
          <w:color w:val="auto"/>
          <w:szCs w:val="21"/>
          <w:highlight w:val="none"/>
        </w:rPr>
        <w:t>7.6 不利物质条件</w:t>
      </w:r>
    </w:p>
    <w:p w14:paraId="37EE3F27">
      <w:pPr>
        <w:adjustRightInd/>
        <w:spacing w:line="296" w:lineRule="exact"/>
        <w:rPr>
          <w:rFonts w:ascii="宋体" w:hAnsi="宋体"/>
          <w:color w:val="auto"/>
          <w:szCs w:val="21"/>
          <w:highlight w:val="none"/>
        </w:rPr>
      </w:pPr>
      <w:r>
        <w:rPr>
          <w:rFonts w:hint="eastAsia" w:ascii="宋体" w:hAnsi="宋体"/>
          <w:color w:val="auto"/>
          <w:szCs w:val="21"/>
          <w:highlight w:val="none"/>
        </w:rPr>
        <w:t>7.7异常恶劣的气候条件</w:t>
      </w:r>
    </w:p>
    <w:p w14:paraId="09B7DE5E">
      <w:pPr>
        <w:adjustRightInd/>
        <w:spacing w:line="296" w:lineRule="exact"/>
        <w:rPr>
          <w:rFonts w:ascii="宋体" w:hAnsi="宋体"/>
          <w:color w:val="auto"/>
          <w:szCs w:val="21"/>
          <w:highlight w:val="none"/>
        </w:rPr>
      </w:pPr>
      <w:r>
        <w:rPr>
          <w:rFonts w:hint="eastAsia" w:ascii="宋体" w:hAnsi="宋体"/>
          <w:color w:val="auto"/>
          <w:szCs w:val="21"/>
          <w:highlight w:val="none"/>
        </w:rPr>
        <w:t>7.8 暂停施工</w:t>
      </w:r>
    </w:p>
    <w:p w14:paraId="374DFF86">
      <w:pPr>
        <w:adjustRightInd/>
        <w:spacing w:line="296" w:lineRule="exact"/>
        <w:rPr>
          <w:rFonts w:ascii="宋体" w:hAnsi="宋体"/>
          <w:color w:val="auto"/>
          <w:szCs w:val="21"/>
          <w:highlight w:val="none"/>
        </w:rPr>
      </w:pPr>
      <w:r>
        <w:rPr>
          <w:rFonts w:hint="eastAsia" w:ascii="宋体" w:hAnsi="宋体"/>
          <w:color w:val="auto"/>
          <w:szCs w:val="21"/>
          <w:highlight w:val="none"/>
        </w:rPr>
        <w:t>7.9 提前竣工</w:t>
      </w:r>
    </w:p>
    <w:p w14:paraId="68D4761A">
      <w:pPr>
        <w:adjustRightInd/>
        <w:spacing w:line="296" w:lineRule="exact"/>
        <w:rPr>
          <w:rFonts w:ascii="宋体" w:hAnsi="宋体"/>
          <w:color w:val="auto"/>
          <w:szCs w:val="21"/>
          <w:highlight w:val="none"/>
        </w:rPr>
      </w:pPr>
      <w:r>
        <w:rPr>
          <w:rFonts w:hint="eastAsia" w:ascii="宋体" w:hAnsi="宋体"/>
          <w:color w:val="auto"/>
          <w:szCs w:val="21"/>
          <w:highlight w:val="none"/>
        </w:rPr>
        <w:t>8. 材料与设备</w:t>
      </w:r>
    </w:p>
    <w:p w14:paraId="0D33E37B">
      <w:pPr>
        <w:adjustRightInd/>
        <w:spacing w:line="296" w:lineRule="exact"/>
        <w:rPr>
          <w:rFonts w:ascii="宋体" w:hAnsi="宋体"/>
          <w:color w:val="auto"/>
          <w:szCs w:val="21"/>
          <w:highlight w:val="none"/>
        </w:rPr>
      </w:pPr>
      <w:r>
        <w:rPr>
          <w:rFonts w:hint="eastAsia" w:ascii="宋体" w:hAnsi="宋体"/>
          <w:color w:val="auto"/>
          <w:szCs w:val="21"/>
          <w:highlight w:val="none"/>
        </w:rPr>
        <w:t>8.1发包人供应材料与工程设备</w:t>
      </w:r>
    </w:p>
    <w:p w14:paraId="50ECE784">
      <w:pPr>
        <w:adjustRightInd/>
        <w:spacing w:line="296" w:lineRule="exact"/>
        <w:rPr>
          <w:rFonts w:ascii="宋体" w:hAnsi="宋体"/>
          <w:color w:val="auto"/>
          <w:szCs w:val="21"/>
          <w:highlight w:val="none"/>
        </w:rPr>
      </w:pPr>
      <w:r>
        <w:rPr>
          <w:rFonts w:hint="eastAsia" w:ascii="宋体" w:hAnsi="宋体"/>
          <w:color w:val="auto"/>
          <w:szCs w:val="21"/>
          <w:highlight w:val="none"/>
        </w:rPr>
        <w:t>8.2承包人采购材料与工程设备</w:t>
      </w:r>
    </w:p>
    <w:p w14:paraId="5CA8367C">
      <w:pPr>
        <w:adjustRightInd/>
        <w:spacing w:line="296" w:lineRule="exact"/>
        <w:rPr>
          <w:rFonts w:ascii="宋体" w:hAnsi="宋体"/>
          <w:color w:val="auto"/>
          <w:szCs w:val="21"/>
          <w:highlight w:val="none"/>
        </w:rPr>
      </w:pPr>
      <w:r>
        <w:rPr>
          <w:rFonts w:hint="eastAsia" w:ascii="宋体" w:hAnsi="宋体"/>
          <w:color w:val="auto"/>
          <w:szCs w:val="21"/>
          <w:highlight w:val="none"/>
        </w:rPr>
        <w:t>8.3材料与工程设备的接收与拒收</w:t>
      </w:r>
    </w:p>
    <w:p w14:paraId="37B310EA">
      <w:pPr>
        <w:adjustRightInd/>
        <w:spacing w:line="296" w:lineRule="exact"/>
        <w:rPr>
          <w:rFonts w:ascii="宋体" w:hAnsi="宋体"/>
          <w:color w:val="auto"/>
          <w:szCs w:val="21"/>
          <w:highlight w:val="none"/>
        </w:rPr>
      </w:pPr>
      <w:r>
        <w:rPr>
          <w:rFonts w:hint="eastAsia" w:ascii="宋体" w:hAnsi="宋体"/>
          <w:color w:val="auto"/>
          <w:szCs w:val="21"/>
          <w:highlight w:val="none"/>
        </w:rPr>
        <w:t>8.4材料与工程设备的保管与使用</w:t>
      </w:r>
    </w:p>
    <w:p w14:paraId="36857110">
      <w:pPr>
        <w:adjustRightInd/>
        <w:spacing w:line="296" w:lineRule="exact"/>
        <w:rPr>
          <w:rFonts w:ascii="宋体" w:hAnsi="宋体"/>
          <w:color w:val="auto"/>
          <w:szCs w:val="21"/>
          <w:highlight w:val="none"/>
        </w:rPr>
      </w:pPr>
      <w:r>
        <w:rPr>
          <w:rFonts w:hint="eastAsia" w:ascii="宋体" w:hAnsi="宋体"/>
          <w:color w:val="auto"/>
          <w:szCs w:val="21"/>
          <w:highlight w:val="none"/>
        </w:rPr>
        <w:t>8.5 禁止使用不合格的材料和工程设备</w:t>
      </w:r>
    </w:p>
    <w:p w14:paraId="4411D48C">
      <w:pPr>
        <w:adjustRightInd/>
        <w:spacing w:line="296" w:lineRule="exact"/>
        <w:rPr>
          <w:rFonts w:ascii="宋体" w:hAnsi="宋体"/>
          <w:color w:val="auto"/>
          <w:szCs w:val="21"/>
          <w:highlight w:val="none"/>
        </w:rPr>
      </w:pPr>
      <w:r>
        <w:rPr>
          <w:rFonts w:hint="eastAsia" w:ascii="宋体" w:hAnsi="宋体"/>
          <w:color w:val="auto"/>
          <w:szCs w:val="21"/>
          <w:highlight w:val="none"/>
        </w:rPr>
        <w:t>8.6 样品</w:t>
      </w:r>
    </w:p>
    <w:p w14:paraId="0066C533">
      <w:pPr>
        <w:adjustRightInd/>
        <w:spacing w:line="296" w:lineRule="exact"/>
        <w:rPr>
          <w:rFonts w:ascii="宋体" w:hAnsi="宋体"/>
          <w:color w:val="auto"/>
          <w:szCs w:val="21"/>
          <w:highlight w:val="none"/>
        </w:rPr>
      </w:pPr>
      <w:r>
        <w:rPr>
          <w:rFonts w:hint="eastAsia" w:ascii="宋体" w:hAnsi="宋体"/>
          <w:color w:val="auto"/>
          <w:szCs w:val="21"/>
          <w:highlight w:val="none"/>
        </w:rPr>
        <w:t>8.7 材料与工程设备的替代</w:t>
      </w:r>
    </w:p>
    <w:p w14:paraId="01F0E790">
      <w:pPr>
        <w:adjustRightInd/>
        <w:spacing w:line="296" w:lineRule="exact"/>
        <w:rPr>
          <w:rFonts w:ascii="宋体" w:hAnsi="宋体"/>
          <w:color w:val="auto"/>
          <w:szCs w:val="21"/>
          <w:highlight w:val="none"/>
        </w:rPr>
      </w:pPr>
      <w:r>
        <w:rPr>
          <w:rFonts w:hint="eastAsia" w:ascii="宋体" w:hAnsi="宋体"/>
          <w:color w:val="auto"/>
          <w:szCs w:val="21"/>
          <w:highlight w:val="none"/>
        </w:rPr>
        <w:t>8.8 施工设备和临时设施</w:t>
      </w:r>
    </w:p>
    <w:p w14:paraId="5E2D0F10">
      <w:pPr>
        <w:adjustRightInd/>
        <w:spacing w:line="296" w:lineRule="exact"/>
        <w:rPr>
          <w:rFonts w:ascii="宋体" w:hAnsi="宋体"/>
          <w:color w:val="auto"/>
          <w:szCs w:val="21"/>
          <w:highlight w:val="none"/>
        </w:rPr>
      </w:pPr>
      <w:r>
        <w:rPr>
          <w:rFonts w:hint="eastAsia" w:ascii="宋体" w:hAnsi="宋体"/>
          <w:color w:val="auto"/>
          <w:szCs w:val="21"/>
          <w:highlight w:val="none"/>
        </w:rPr>
        <w:t>8.9材料与设备专用要求</w:t>
      </w:r>
    </w:p>
    <w:p w14:paraId="55DBDFF2">
      <w:pPr>
        <w:adjustRightInd/>
        <w:spacing w:line="296" w:lineRule="exact"/>
        <w:rPr>
          <w:rFonts w:ascii="宋体" w:hAnsi="宋体"/>
          <w:color w:val="auto"/>
          <w:szCs w:val="21"/>
          <w:highlight w:val="none"/>
        </w:rPr>
      </w:pPr>
      <w:r>
        <w:rPr>
          <w:rFonts w:hint="eastAsia" w:ascii="宋体" w:hAnsi="宋体"/>
          <w:color w:val="auto"/>
          <w:szCs w:val="21"/>
          <w:highlight w:val="none"/>
        </w:rPr>
        <w:t>9. 试验与检验</w:t>
      </w:r>
    </w:p>
    <w:p w14:paraId="51288B06">
      <w:pPr>
        <w:adjustRightInd/>
        <w:spacing w:line="296" w:lineRule="exact"/>
        <w:rPr>
          <w:rFonts w:ascii="宋体" w:hAnsi="宋体"/>
          <w:color w:val="auto"/>
          <w:szCs w:val="21"/>
          <w:highlight w:val="none"/>
        </w:rPr>
      </w:pPr>
      <w:r>
        <w:rPr>
          <w:rFonts w:hint="eastAsia" w:ascii="宋体" w:hAnsi="宋体"/>
          <w:color w:val="auto"/>
          <w:szCs w:val="21"/>
          <w:highlight w:val="none"/>
        </w:rPr>
        <w:t>9.1试验设备与试验人员</w:t>
      </w:r>
    </w:p>
    <w:p w14:paraId="746043F0">
      <w:pPr>
        <w:adjustRightInd/>
        <w:spacing w:line="296" w:lineRule="exact"/>
        <w:rPr>
          <w:rFonts w:ascii="宋体" w:hAnsi="宋体"/>
          <w:color w:val="auto"/>
          <w:szCs w:val="21"/>
          <w:highlight w:val="none"/>
        </w:rPr>
      </w:pPr>
      <w:r>
        <w:rPr>
          <w:rFonts w:hint="eastAsia" w:ascii="宋体" w:hAnsi="宋体"/>
          <w:color w:val="auto"/>
          <w:szCs w:val="21"/>
          <w:highlight w:val="none"/>
        </w:rPr>
        <w:t>9.2取样</w:t>
      </w:r>
    </w:p>
    <w:p w14:paraId="2BFF483A">
      <w:pPr>
        <w:adjustRightInd/>
        <w:spacing w:line="296" w:lineRule="exact"/>
        <w:rPr>
          <w:rFonts w:ascii="宋体" w:hAnsi="宋体"/>
          <w:color w:val="auto"/>
          <w:szCs w:val="21"/>
          <w:highlight w:val="none"/>
        </w:rPr>
      </w:pPr>
      <w:r>
        <w:rPr>
          <w:rFonts w:hint="eastAsia" w:ascii="宋体" w:hAnsi="宋体"/>
          <w:color w:val="auto"/>
          <w:szCs w:val="21"/>
          <w:highlight w:val="none"/>
        </w:rPr>
        <w:t>9.3 材料、工程设备和工程的试验和检验</w:t>
      </w:r>
    </w:p>
    <w:p w14:paraId="566EDB1D">
      <w:pPr>
        <w:adjustRightInd/>
        <w:spacing w:line="296" w:lineRule="exact"/>
        <w:rPr>
          <w:rFonts w:ascii="宋体" w:hAnsi="宋体"/>
          <w:color w:val="auto"/>
          <w:szCs w:val="21"/>
          <w:highlight w:val="none"/>
        </w:rPr>
      </w:pPr>
      <w:r>
        <w:rPr>
          <w:rFonts w:hint="eastAsia" w:ascii="宋体" w:hAnsi="宋体"/>
          <w:color w:val="auto"/>
          <w:szCs w:val="21"/>
          <w:highlight w:val="none"/>
        </w:rPr>
        <w:t>9.4 现场工艺试验</w:t>
      </w:r>
    </w:p>
    <w:p w14:paraId="33301185">
      <w:pPr>
        <w:adjustRightInd/>
        <w:spacing w:line="296" w:lineRule="exact"/>
        <w:rPr>
          <w:rFonts w:ascii="宋体" w:hAnsi="宋体"/>
          <w:color w:val="auto"/>
          <w:szCs w:val="21"/>
          <w:highlight w:val="none"/>
        </w:rPr>
      </w:pPr>
      <w:r>
        <w:rPr>
          <w:rFonts w:hint="eastAsia" w:ascii="宋体" w:hAnsi="宋体"/>
          <w:color w:val="auto"/>
          <w:szCs w:val="21"/>
          <w:highlight w:val="none"/>
        </w:rPr>
        <w:t>10. 变更</w:t>
      </w:r>
    </w:p>
    <w:p w14:paraId="42189E3B">
      <w:pPr>
        <w:adjustRightInd/>
        <w:spacing w:line="296" w:lineRule="exact"/>
        <w:rPr>
          <w:rFonts w:ascii="宋体" w:hAnsi="宋体"/>
          <w:color w:val="auto"/>
          <w:szCs w:val="21"/>
          <w:highlight w:val="none"/>
        </w:rPr>
      </w:pPr>
      <w:r>
        <w:rPr>
          <w:rFonts w:hint="eastAsia" w:ascii="宋体" w:hAnsi="宋体"/>
          <w:color w:val="auto"/>
          <w:szCs w:val="21"/>
          <w:highlight w:val="none"/>
        </w:rPr>
        <w:t>10.1变更的范围</w:t>
      </w:r>
    </w:p>
    <w:p w14:paraId="6AC34713">
      <w:pPr>
        <w:adjustRightInd/>
        <w:spacing w:line="296" w:lineRule="exact"/>
        <w:rPr>
          <w:rFonts w:ascii="宋体" w:hAnsi="宋体"/>
          <w:color w:val="auto"/>
          <w:szCs w:val="21"/>
          <w:highlight w:val="none"/>
        </w:rPr>
      </w:pPr>
      <w:r>
        <w:rPr>
          <w:rFonts w:hint="eastAsia" w:ascii="宋体" w:hAnsi="宋体"/>
          <w:color w:val="auto"/>
          <w:szCs w:val="21"/>
          <w:highlight w:val="none"/>
        </w:rPr>
        <w:t>10.2 变更权</w:t>
      </w:r>
    </w:p>
    <w:p w14:paraId="17A9A0C5">
      <w:pPr>
        <w:adjustRightInd/>
        <w:spacing w:line="296" w:lineRule="exact"/>
        <w:rPr>
          <w:rFonts w:ascii="宋体" w:hAnsi="宋体"/>
          <w:color w:val="auto"/>
          <w:szCs w:val="21"/>
          <w:highlight w:val="none"/>
        </w:rPr>
      </w:pPr>
      <w:r>
        <w:rPr>
          <w:rFonts w:hint="eastAsia" w:ascii="宋体" w:hAnsi="宋体"/>
          <w:color w:val="auto"/>
          <w:szCs w:val="21"/>
          <w:highlight w:val="none"/>
        </w:rPr>
        <w:t>10.3变更程序</w:t>
      </w:r>
    </w:p>
    <w:p w14:paraId="2CA9BC80">
      <w:pPr>
        <w:adjustRightInd/>
        <w:spacing w:line="296" w:lineRule="exact"/>
        <w:rPr>
          <w:rFonts w:ascii="宋体" w:hAnsi="宋体"/>
          <w:color w:val="auto"/>
          <w:szCs w:val="21"/>
          <w:highlight w:val="none"/>
        </w:rPr>
      </w:pPr>
      <w:r>
        <w:rPr>
          <w:rFonts w:hint="eastAsia" w:ascii="宋体" w:hAnsi="宋体"/>
          <w:color w:val="auto"/>
          <w:szCs w:val="21"/>
          <w:highlight w:val="none"/>
        </w:rPr>
        <w:t>10.4变更估价</w:t>
      </w:r>
    </w:p>
    <w:p w14:paraId="6E1B7866">
      <w:pPr>
        <w:adjustRightInd/>
        <w:spacing w:line="296" w:lineRule="exact"/>
        <w:rPr>
          <w:rFonts w:ascii="宋体" w:hAnsi="宋体"/>
          <w:color w:val="auto"/>
          <w:szCs w:val="21"/>
          <w:highlight w:val="none"/>
        </w:rPr>
      </w:pPr>
      <w:r>
        <w:rPr>
          <w:rFonts w:hint="eastAsia" w:ascii="宋体" w:hAnsi="宋体"/>
          <w:color w:val="auto"/>
          <w:szCs w:val="21"/>
          <w:highlight w:val="none"/>
        </w:rPr>
        <w:t>10.5 承包人的合理化建议</w:t>
      </w:r>
    </w:p>
    <w:p w14:paraId="14202689">
      <w:pPr>
        <w:adjustRightInd/>
        <w:spacing w:line="296" w:lineRule="exact"/>
        <w:rPr>
          <w:rFonts w:ascii="宋体" w:hAnsi="宋体"/>
          <w:color w:val="auto"/>
          <w:szCs w:val="21"/>
          <w:highlight w:val="none"/>
        </w:rPr>
      </w:pPr>
      <w:r>
        <w:rPr>
          <w:rFonts w:hint="eastAsia" w:ascii="宋体" w:hAnsi="宋体"/>
          <w:color w:val="auto"/>
          <w:szCs w:val="21"/>
          <w:highlight w:val="none"/>
        </w:rPr>
        <w:t>10.6 变更引起的工期调整</w:t>
      </w:r>
    </w:p>
    <w:p w14:paraId="74496F02">
      <w:pPr>
        <w:adjustRightInd/>
        <w:spacing w:line="296" w:lineRule="exact"/>
        <w:rPr>
          <w:rFonts w:ascii="宋体" w:hAnsi="宋体"/>
          <w:color w:val="auto"/>
          <w:szCs w:val="21"/>
          <w:highlight w:val="none"/>
        </w:rPr>
      </w:pPr>
      <w:r>
        <w:rPr>
          <w:rFonts w:hint="eastAsia" w:ascii="宋体" w:hAnsi="宋体"/>
          <w:color w:val="auto"/>
          <w:szCs w:val="21"/>
          <w:highlight w:val="none"/>
        </w:rPr>
        <w:t>10.7 暂估价</w:t>
      </w:r>
    </w:p>
    <w:p w14:paraId="38BA060B">
      <w:pPr>
        <w:adjustRightInd/>
        <w:spacing w:line="296" w:lineRule="exact"/>
        <w:rPr>
          <w:rFonts w:ascii="宋体" w:hAnsi="宋体"/>
          <w:color w:val="auto"/>
          <w:szCs w:val="21"/>
          <w:highlight w:val="none"/>
        </w:rPr>
      </w:pPr>
      <w:r>
        <w:rPr>
          <w:rFonts w:hint="eastAsia" w:ascii="宋体" w:hAnsi="宋体"/>
          <w:color w:val="auto"/>
          <w:szCs w:val="21"/>
          <w:highlight w:val="none"/>
        </w:rPr>
        <w:t>10.8 暂列金额</w:t>
      </w:r>
    </w:p>
    <w:p w14:paraId="67850B47">
      <w:pPr>
        <w:adjustRightInd/>
        <w:spacing w:line="296" w:lineRule="exact"/>
        <w:rPr>
          <w:rFonts w:ascii="宋体" w:hAnsi="宋体"/>
          <w:color w:val="auto"/>
          <w:szCs w:val="21"/>
          <w:highlight w:val="none"/>
        </w:rPr>
      </w:pPr>
      <w:r>
        <w:rPr>
          <w:rFonts w:hint="eastAsia" w:ascii="宋体" w:hAnsi="宋体"/>
          <w:color w:val="auto"/>
          <w:szCs w:val="21"/>
          <w:highlight w:val="none"/>
        </w:rPr>
        <w:t>10.9 计日工</w:t>
      </w:r>
    </w:p>
    <w:p w14:paraId="558A2FF1">
      <w:pPr>
        <w:adjustRightInd/>
        <w:spacing w:line="296" w:lineRule="exact"/>
        <w:rPr>
          <w:rFonts w:ascii="宋体" w:hAnsi="宋体"/>
          <w:color w:val="auto"/>
          <w:szCs w:val="21"/>
          <w:highlight w:val="none"/>
        </w:rPr>
      </w:pPr>
      <w:r>
        <w:rPr>
          <w:rFonts w:hint="eastAsia" w:ascii="宋体" w:hAnsi="宋体"/>
          <w:color w:val="auto"/>
          <w:szCs w:val="21"/>
          <w:highlight w:val="none"/>
        </w:rPr>
        <w:t>11. 价格调整</w:t>
      </w:r>
    </w:p>
    <w:p w14:paraId="2ED8DB25">
      <w:pPr>
        <w:adjustRightInd/>
        <w:spacing w:line="296" w:lineRule="exact"/>
        <w:rPr>
          <w:rFonts w:ascii="宋体" w:hAnsi="宋体"/>
          <w:color w:val="auto"/>
          <w:szCs w:val="21"/>
          <w:highlight w:val="none"/>
        </w:rPr>
      </w:pPr>
      <w:r>
        <w:rPr>
          <w:rFonts w:hint="eastAsia" w:ascii="宋体" w:hAnsi="宋体"/>
          <w:color w:val="auto"/>
          <w:szCs w:val="21"/>
          <w:highlight w:val="none"/>
        </w:rPr>
        <w:t>11.1 市场价格波动引起的调整</w:t>
      </w:r>
    </w:p>
    <w:p w14:paraId="14BB05FC">
      <w:pPr>
        <w:adjustRightInd/>
        <w:spacing w:line="296" w:lineRule="exact"/>
        <w:rPr>
          <w:rFonts w:ascii="宋体" w:hAnsi="宋体"/>
          <w:color w:val="auto"/>
          <w:szCs w:val="21"/>
          <w:highlight w:val="none"/>
        </w:rPr>
      </w:pPr>
      <w:r>
        <w:rPr>
          <w:rFonts w:hint="eastAsia" w:ascii="宋体" w:hAnsi="宋体"/>
          <w:color w:val="auto"/>
          <w:szCs w:val="21"/>
          <w:highlight w:val="none"/>
        </w:rPr>
        <w:t>11.2 法律变化引起的调整</w:t>
      </w:r>
    </w:p>
    <w:p w14:paraId="2E61D8DF">
      <w:pPr>
        <w:adjustRightInd/>
        <w:spacing w:line="296" w:lineRule="exact"/>
        <w:rPr>
          <w:rFonts w:ascii="宋体" w:hAnsi="宋体"/>
          <w:color w:val="auto"/>
          <w:szCs w:val="21"/>
          <w:highlight w:val="none"/>
        </w:rPr>
      </w:pPr>
      <w:r>
        <w:rPr>
          <w:rFonts w:hint="eastAsia" w:ascii="宋体" w:hAnsi="宋体"/>
          <w:color w:val="auto"/>
          <w:szCs w:val="21"/>
          <w:highlight w:val="none"/>
        </w:rPr>
        <w:t>12. 合同价格、计量与支付</w:t>
      </w:r>
    </w:p>
    <w:p w14:paraId="65BA5991">
      <w:pPr>
        <w:adjustRightInd/>
        <w:spacing w:line="296" w:lineRule="exact"/>
        <w:rPr>
          <w:rFonts w:ascii="宋体" w:hAnsi="宋体"/>
          <w:color w:val="auto"/>
          <w:szCs w:val="21"/>
          <w:highlight w:val="none"/>
        </w:rPr>
      </w:pPr>
      <w:r>
        <w:rPr>
          <w:rFonts w:hint="eastAsia" w:ascii="宋体" w:hAnsi="宋体"/>
          <w:color w:val="auto"/>
          <w:szCs w:val="21"/>
          <w:highlight w:val="none"/>
        </w:rPr>
        <w:t>12.1 合同价格形式</w:t>
      </w:r>
    </w:p>
    <w:p w14:paraId="6B02CE50">
      <w:pPr>
        <w:adjustRightInd/>
        <w:spacing w:line="296" w:lineRule="exact"/>
        <w:rPr>
          <w:rFonts w:ascii="宋体" w:hAnsi="宋体"/>
          <w:color w:val="auto"/>
          <w:szCs w:val="21"/>
          <w:highlight w:val="none"/>
        </w:rPr>
      </w:pPr>
      <w:r>
        <w:rPr>
          <w:rFonts w:hint="eastAsia" w:ascii="宋体" w:hAnsi="宋体"/>
          <w:color w:val="auto"/>
          <w:szCs w:val="21"/>
          <w:highlight w:val="none"/>
        </w:rPr>
        <w:t>12.2 预付款</w:t>
      </w:r>
    </w:p>
    <w:p w14:paraId="3F452814">
      <w:pPr>
        <w:adjustRightInd/>
        <w:spacing w:line="296" w:lineRule="exact"/>
        <w:rPr>
          <w:rFonts w:ascii="宋体" w:hAnsi="宋体"/>
          <w:color w:val="auto"/>
          <w:szCs w:val="21"/>
          <w:highlight w:val="none"/>
        </w:rPr>
      </w:pPr>
      <w:r>
        <w:rPr>
          <w:rFonts w:hint="eastAsia" w:ascii="宋体" w:hAnsi="宋体"/>
          <w:color w:val="auto"/>
          <w:szCs w:val="21"/>
          <w:highlight w:val="none"/>
        </w:rPr>
        <w:t>12.3 计量</w:t>
      </w:r>
    </w:p>
    <w:p w14:paraId="0C0B6E3C">
      <w:pPr>
        <w:adjustRightInd/>
        <w:spacing w:line="296" w:lineRule="exact"/>
        <w:rPr>
          <w:rFonts w:ascii="宋体" w:hAnsi="宋体"/>
          <w:color w:val="auto"/>
          <w:szCs w:val="21"/>
          <w:highlight w:val="none"/>
        </w:rPr>
      </w:pPr>
      <w:r>
        <w:rPr>
          <w:rFonts w:hint="eastAsia" w:ascii="宋体" w:hAnsi="宋体"/>
          <w:color w:val="auto"/>
          <w:szCs w:val="21"/>
          <w:highlight w:val="none"/>
        </w:rPr>
        <w:t>12.4 工程进度款支付</w:t>
      </w:r>
    </w:p>
    <w:p w14:paraId="09B30800">
      <w:pPr>
        <w:adjustRightInd/>
        <w:spacing w:line="296" w:lineRule="exact"/>
        <w:rPr>
          <w:rFonts w:ascii="宋体" w:hAnsi="宋体"/>
          <w:color w:val="auto"/>
          <w:szCs w:val="21"/>
          <w:highlight w:val="none"/>
        </w:rPr>
      </w:pPr>
      <w:r>
        <w:rPr>
          <w:rFonts w:hint="eastAsia" w:ascii="宋体" w:hAnsi="宋体"/>
          <w:color w:val="auto"/>
          <w:szCs w:val="21"/>
          <w:highlight w:val="none"/>
        </w:rPr>
        <w:t>12.5 支付账户</w:t>
      </w:r>
    </w:p>
    <w:p w14:paraId="743C09CD">
      <w:pPr>
        <w:adjustRightInd/>
        <w:spacing w:line="296" w:lineRule="exact"/>
        <w:rPr>
          <w:rFonts w:ascii="宋体" w:hAnsi="宋体"/>
          <w:color w:val="auto"/>
          <w:szCs w:val="21"/>
          <w:highlight w:val="none"/>
        </w:rPr>
      </w:pPr>
      <w:r>
        <w:rPr>
          <w:rFonts w:hint="eastAsia" w:ascii="宋体" w:hAnsi="宋体"/>
          <w:color w:val="auto"/>
          <w:szCs w:val="21"/>
          <w:highlight w:val="none"/>
        </w:rPr>
        <w:t>13. 验收和工程试车</w:t>
      </w:r>
    </w:p>
    <w:p w14:paraId="2032244B">
      <w:pPr>
        <w:adjustRightInd/>
        <w:spacing w:line="296" w:lineRule="exact"/>
        <w:rPr>
          <w:rFonts w:ascii="宋体" w:hAnsi="宋体"/>
          <w:color w:val="auto"/>
          <w:szCs w:val="21"/>
          <w:highlight w:val="none"/>
        </w:rPr>
      </w:pPr>
      <w:r>
        <w:rPr>
          <w:rFonts w:hint="eastAsia" w:ascii="宋体" w:hAnsi="宋体"/>
          <w:color w:val="auto"/>
          <w:szCs w:val="21"/>
          <w:highlight w:val="none"/>
        </w:rPr>
        <w:t>13.1 分部分项工程验收</w:t>
      </w:r>
    </w:p>
    <w:p w14:paraId="7AD83351">
      <w:pPr>
        <w:adjustRightInd/>
        <w:spacing w:line="296" w:lineRule="exact"/>
        <w:rPr>
          <w:rFonts w:ascii="宋体" w:hAnsi="宋体"/>
          <w:color w:val="auto"/>
          <w:szCs w:val="21"/>
          <w:highlight w:val="none"/>
        </w:rPr>
      </w:pPr>
      <w:r>
        <w:rPr>
          <w:rFonts w:hint="eastAsia" w:ascii="宋体" w:hAnsi="宋体"/>
          <w:color w:val="auto"/>
          <w:szCs w:val="21"/>
          <w:highlight w:val="none"/>
        </w:rPr>
        <w:t>13.2竣工验收</w:t>
      </w:r>
    </w:p>
    <w:p w14:paraId="6B00846B">
      <w:pPr>
        <w:adjustRightInd/>
        <w:spacing w:line="296" w:lineRule="exact"/>
        <w:rPr>
          <w:rFonts w:ascii="宋体" w:hAnsi="宋体"/>
          <w:color w:val="auto"/>
          <w:szCs w:val="21"/>
          <w:highlight w:val="none"/>
        </w:rPr>
      </w:pPr>
      <w:r>
        <w:rPr>
          <w:rFonts w:hint="eastAsia" w:ascii="宋体" w:hAnsi="宋体"/>
          <w:color w:val="auto"/>
          <w:szCs w:val="21"/>
          <w:highlight w:val="none"/>
        </w:rPr>
        <w:t>13.3工程试车</w:t>
      </w:r>
    </w:p>
    <w:p w14:paraId="46351997">
      <w:pPr>
        <w:adjustRightInd/>
        <w:spacing w:line="296" w:lineRule="exact"/>
        <w:rPr>
          <w:rFonts w:ascii="宋体" w:hAnsi="宋体"/>
          <w:color w:val="auto"/>
          <w:szCs w:val="21"/>
          <w:highlight w:val="none"/>
        </w:rPr>
      </w:pPr>
      <w:r>
        <w:rPr>
          <w:rFonts w:hint="eastAsia" w:ascii="宋体" w:hAnsi="宋体"/>
          <w:color w:val="auto"/>
          <w:szCs w:val="21"/>
          <w:highlight w:val="none"/>
        </w:rPr>
        <w:t>13.4提前交付单位工程的验收</w:t>
      </w:r>
    </w:p>
    <w:p w14:paraId="0812EF21">
      <w:pPr>
        <w:adjustRightInd/>
        <w:spacing w:line="296" w:lineRule="exact"/>
        <w:rPr>
          <w:rFonts w:ascii="宋体" w:hAnsi="宋体"/>
          <w:color w:val="auto"/>
          <w:szCs w:val="21"/>
          <w:highlight w:val="none"/>
        </w:rPr>
      </w:pPr>
      <w:r>
        <w:rPr>
          <w:rFonts w:hint="eastAsia" w:ascii="宋体" w:hAnsi="宋体"/>
          <w:color w:val="auto"/>
          <w:szCs w:val="21"/>
          <w:highlight w:val="none"/>
        </w:rPr>
        <w:t>13.5 施工期运行</w:t>
      </w:r>
    </w:p>
    <w:p w14:paraId="072354EC">
      <w:pPr>
        <w:adjustRightInd/>
        <w:spacing w:line="296" w:lineRule="exact"/>
        <w:rPr>
          <w:rFonts w:ascii="宋体" w:hAnsi="宋体"/>
          <w:color w:val="auto"/>
          <w:szCs w:val="21"/>
          <w:highlight w:val="none"/>
        </w:rPr>
      </w:pPr>
      <w:r>
        <w:rPr>
          <w:rFonts w:hint="eastAsia" w:ascii="宋体" w:hAnsi="宋体"/>
          <w:color w:val="auto"/>
          <w:szCs w:val="21"/>
          <w:highlight w:val="none"/>
        </w:rPr>
        <w:t>13.6 竣工退场</w:t>
      </w:r>
    </w:p>
    <w:p w14:paraId="5EBFA6E6">
      <w:pPr>
        <w:adjustRightInd/>
        <w:spacing w:line="296" w:lineRule="exact"/>
        <w:rPr>
          <w:rFonts w:ascii="宋体" w:hAnsi="宋体"/>
          <w:color w:val="auto"/>
          <w:szCs w:val="21"/>
          <w:highlight w:val="none"/>
        </w:rPr>
      </w:pPr>
      <w:r>
        <w:rPr>
          <w:rFonts w:hint="eastAsia" w:ascii="宋体" w:hAnsi="宋体"/>
          <w:color w:val="auto"/>
          <w:szCs w:val="21"/>
          <w:highlight w:val="none"/>
        </w:rPr>
        <w:t>14. 竣工结算</w:t>
      </w:r>
    </w:p>
    <w:p w14:paraId="10A66371">
      <w:pPr>
        <w:adjustRightInd/>
        <w:spacing w:line="296" w:lineRule="exact"/>
        <w:rPr>
          <w:rFonts w:ascii="宋体" w:hAnsi="宋体"/>
          <w:color w:val="auto"/>
          <w:szCs w:val="21"/>
          <w:highlight w:val="none"/>
        </w:rPr>
      </w:pPr>
      <w:r>
        <w:rPr>
          <w:rFonts w:hint="eastAsia" w:ascii="宋体" w:hAnsi="宋体"/>
          <w:color w:val="auto"/>
          <w:szCs w:val="21"/>
          <w:highlight w:val="none"/>
        </w:rPr>
        <w:t>14.1 竣工结算申请</w:t>
      </w:r>
    </w:p>
    <w:p w14:paraId="0982C2C7">
      <w:pPr>
        <w:adjustRightInd/>
        <w:spacing w:line="296" w:lineRule="exact"/>
        <w:rPr>
          <w:rFonts w:ascii="宋体" w:hAnsi="宋体"/>
          <w:color w:val="auto"/>
          <w:szCs w:val="21"/>
          <w:highlight w:val="none"/>
        </w:rPr>
      </w:pPr>
      <w:r>
        <w:rPr>
          <w:rFonts w:hint="eastAsia" w:ascii="宋体" w:hAnsi="宋体"/>
          <w:color w:val="auto"/>
          <w:szCs w:val="21"/>
          <w:highlight w:val="none"/>
        </w:rPr>
        <w:t>14.2 竣工结算审核</w:t>
      </w:r>
    </w:p>
    <w:p w14:paraId="071BEA00">
      <w:pPr>
        <w:adjustRightInd/>
        <w:spacing w:line="296" w:lineRule="exact"/>
        <w:rPr>
          <w:rFonts w:ascii="宋体" w:hAnsi="宋体"/>
          <w:color w:val="auto"/>
          <w:szCs w:val="21"/>
          <w:highlight w:val="none"/>
        </w:rPr>
      </w:pPr>
      <w:r>
        <w:rPr>
          <w:rFonts w:hint="eastAsia" w:ascii="宋体" w:hAnsi="宋体"/>
          <w:color w:val="auto"/>
          <w:szCs w:val="21"/>
          <w:highlight w:val="none"/>
        </w:rPr>
        <w:t>14.3 甩项竣工协议</w:t>
      </w:r>
    </w:p>
    <w:p w14:paraId="74C8E9A7">
      <w:pPr>
        <w:adjustRightInd/>
        <w:spacing w:line="296" w:lineRule="exact"/>
        <w:rPr>
          <w:rFonts w:ascii="宋体" w:hAnsi="宋体"/>
          <w:color w:val="auto"/>
          <w:szCs w:val="21"/>
          <w:highlight w:val="none"/>
        </w:rPr>
      </w:pPr>
      <w:r>
        <w:rPr>
          <w:rFonts w:hint="eastAsia" w:ascii="宋体" w:hAnsi="宋体"/>
          <w:color w:val="auto"/>
          <w:szCs w:val="21"/>
          <w:highlight w:val="none"/>
        </w:rPr>
        <w:t>14.4 最终结清</w:t>
      </w:r>
    </w:p>
    <w:p w14:paraId="16AB5A99">
      <w:pPr>
        <w:adjustRightInd/>
        <w:spacing w:line="296" w:lineRule="exact"/>
        <w:rPr>
          <w:rFonts w:ascii="宋体" w:hAnsi="宋体"/>
          <w:color w:val="auto"/>
          <w:szCs w:val="21"/>
          <w:highlight w:val="none"/>
        </w:rPr>
      </w:pPr>
      <w:r>
        <w:rPr>
          <w:rFonts w:hint="eastAsia" w:ascii="宋体" w:hAnsi="宋体"/>
          <w:color w:val="auto"/>
          <w:szCs w:val="21"/>
          <w:highlight w:val="none"/>
        </w:rPr>
        <w:t>15. 缺陷责任与保修</w:t>
      </w:r>
    </w:p>
    <w:p w14:paraId="6D2ED105">
      <w:pPr>
        <w:adjustRightInd/>
        <w:spacing w:line="296" w:lineRule="exact"/>
        <w:rPr>
          <w:rFonts w:ascii="宋体" w:hAnsi="宋体"/>
          <w:color w:val="auto"/>
          <w:szCs w:val="21"/>
          <w:highlight w:val="none"/>
        </w:rPr>
      </w:pPr>
      <w:r>
        <w:rPr>
          <w:rFonts w:hint="eastAsia" w:ascii="宋体" w:hAnsi="宋体"/>
          <w:color w:val="auto"/>
          <w:szCs w:val="21"/>
          <w:highlight w:val="none"/>
        </w:rPr>
        <w:t>15.1 工程保修的原则</w:t>
      </w:r>
    </w:p>
    <w:p w14:paraId="5234BB94">
      <w:pPr>
        <w:adjustRightInd/>
        <w:spacing w:line="296" w:lineRule="exact"/>
        <w:rPr>
          <w:rFonts w:ascii="宋体" w:hAnsi="宋体"/>
          <w:color w:val="auto"/>
          <w:szCs w:val="21"/>
          <w:highlight w:val="none"/>
        </w:rPr>
      </w:pPr>
      <w:r>
        <w:rPr>
          <w:rFonts w:hint="eastAsia" w:ascii="宋体" w:hAnsi="宋体"/>
          <w:color w:val="auto"/>
          <w:szCs w:val="21"/>
          <w:highlight w:val="none"/>
        </w:rPr>
        <w:t>15.2 缺陷责任期</w:t>
      </w:r>
    </w:p>
    <w:p w14:paraId="16D108D9">
      <w:pPr>
        <w:adjustRightInd/>
        <w:spacing w:line="296" w:lineRule="exact"/>
        <w:rPr>
          <w:rFonts w:ascii="宋体" w:hAnsi="宋体"/>
          <w:color w:val="auto"/>
          <w:szCs w:val="21"/>
          <w:highlight w:val="none"/>
        </w:rPr>
      </w:pPr>
      <w:r>
        <w:rPr>
          <w:rFonts w:hint="eastAsia" w:ascii="宋体" w:hAnsi="宋体"/>
          <w:color w:val="auto"/>
          <w:szCs w:val="21"/>
          <w:highlight w:val="none"/>
        </w:rPr>
        <w:t>15.3 质量保证金</w:t>
      </w:r>
    </w:p>
    <w:p w14:paraId="06C2CAB5">
      <w:pPr>
        <w:adjustRightInd/>
        <w:spacing w:line="296" w:lineRule="exact"/>
        <w:rPr>
          <w:rFonts w:ascii="宋体" w:hAnsi="宋体"/>
          <w:color w:val="auto"/>
          <w:szCs w:val="21"/>
          <w:highlight w:val="none"/>
        </w:rPr>
      </w:pPr>
      <w:r>
        <w:rPr>
          <w:rFonts w:hint="eastAsia" w:ascii="宋体" w:hAnsi="宋体"/>
          <w:color w:val="auto"/>
          <w:szCs w:val="21"/>
          <w:highlight w:val="none"/>
        </w:rPr>
        <w:t>15.4 保修</w:t>
      </w:r>
    </w:p>
    <w:p w14:paraId="2F2CD7AD">
      <w:pPr>
        <w:adjustRightInd/>
        <w:spacing w:line="296" w:lineRule="exact"/>
        <w:rPr>
          <w:rFonts w:ascii="宋体" w:hAnsi="宋体"/>
          <w:color w:val="auto"/>
          <w:szCs w:val="21"/>
          <w:highlight w:val="none"/>
        </w:rPr>
      </w:pPr>
      <w:r>
        <w:rPr>
          <w:rFonts w:hint="eastAsia" w:ascii="宋体" w:hAnsi="宋体"/>
          <w:color w:val="auto"/>
          <w:szCs w:val="21"/>
          <w:highlight w:val="none"/>
        </w:rPr>
        <w:t>16. 违约</w:t>
      </w:r>
    </w:p>
    <w:p w14:paraId="2B5137E9">
      <w:pPr>
        <w:adjustRightInd/>
        <w:spacing w:line="296" w:lineRule="exact"/>
        <w:rPr>
          <w:rFonts w:ascii="宋体" w:hAnsi="宋体"/>
          <w:color w:val="auto"/>
          <w:szCs w:val="21"/>
          <w:highlight w:val="none"/>
        </w:rPr>
      </w:pPr>
      <w:r>
        <w:rPr>
          <w:rFonts w:hint="eastAsia" w:ascii="宋体" w:hAnsi="宋体"/>
          <w:color w:val="auto"/>
          <w:szCs w:val="21"/>
          <w:highlight w:val="none"/>
        </w:rPr>
        <w:t>16.1 发包人违约</w:t>
      </w:r>
    </w:p>
    <w:p w14:paraId="7A9DC4EA">
      <w:pPr>
        <w:adjustRightInd/>
        <w:spacing w:line="296" w:lineRule="exact"/>
        <w:rPr>
          <w:rFonts w:ascii="宋体" w:hAnsi="宋体"/>
          <w:color w:val="auto"/>
          <w:szCs w:val="21"/>
          <w:highlight w:val="none"/>
        </w:rPr>
      </w:pPr>
      <w:r>
        <w:rPr>
          <w:rFonts w:hint="eastAsia" w:ascii="宋体" w:hAnsi="宋体"/>
          <w:color w:val="auto"/>
          <w:szCs w:val="21"/>
          <w:highlight w:val="none"/>
        </w:rPr>
        <w:t>16.2 承包人违约</w:t>
      </w:r>
    </w:p>
    <w:p w14:paraId="32FEC8FF">
      <w:pPr>
        <w:adjustRightInd/>
        <w:spacing w:line="296" w:lineRule="exact"/>
        <w:rPr>
          <w:rFonts w:ascii="宋体" w:hAnsi="宋体"/>
          <w:color w:val="auto"/>
          <w:szCs w:val="21"/>
          <w:highlight w:val="none"/>
        </w:rPr>
      </w:pPr>
      <w:r>
        <w:rPr>
          <w:rFonts w:hint="eastAsia" w:ascii="宋体" w:hAnsi="宋体"/>
          <w:color w:val="auto"/>
          <w:szCs w:val="21"/>
          <w:highlight w:val="none"/>
        </w:rPr>
        <w:t>16.3 第三人造成的违约</w:t>
      </w:r>
    </w:p>
    <w:p w14:paraId="7EC315D2">
      <w:pPr>
        <w:adjustRightInd/>
        <w:spacing w:line="296" w:lineRule="exact"/>
        <w:rPr>
          <w:rFonts w:ascii="宋体" w:hAnsi="宋体"/>
          <w:color w:val="auto"/>
          <w:szCs w:val="21"/>
          <w:highlight w:val="none"/>
        </w:rPr>
      </w:pPr>
      <w:r>
        <w:rPr>
          <w:rFonts w:hint="eastAsia" w:ascii="宋体" w:hAnsi="宋体"/>
          <w:color w:val="auto"/>
          <w:szCs w:val="21"/>
          <w:highlight w:val="none"/>
        </w:rPr>
        <w:t>17. 不可抗力</w:t>
      </w:r>
    </w:p>
    <w:p w14:paraId="3BAF4F35">
      <w:pPr>
        <w:adjustRightInd/>
        <w:spacing w:line="296" w:lineRule="exact"/>
        <w:rPr>
          <w:rFonts w:ascii="宋体" w:hAnsi="宋体"/>
          <w:color w:val="auto"/>
          <w:szCs w:val="21"/>
          <w:highlight w:val="none"/>
        </w:rPr>
      </w:pPr>
      <w:r>
        <w:rPr>
          <w:rFonts w:hint="eastAsia" w:ascii="宋体" w:hAnsi="宋体"/>
          <w:color w:val="auto"/>
          <w:szCs w:val="21"/>
          <w:highlight w:val="none"/>
        </w:rPr>
        <w:t>17.1 不可抗力的确认</w:t>
      </w:r>
    </w:p>
    <w:p w14:paraId="1CDA8484">
      <w:pPr>
        <w:adjustRightInd/>
        <w:spacing w:line="296" w:lineRule="exact"/>
        <w:rPr>
          <w:rFonts w:ascii="宋体" w:hAnsi="宋体"/>
          <w:color w:val="auto"/>
          <w:szCs w:val="21"/>
          <w:highlight w:val="none"/>
        </w:rPr>
      </w:pPr>
      <w:r>
        <w:rPr>
          <w:rFonts w:hint="eastAsia" w:ascii="宋体" w:hAnsi="宋体"/>
          <w:color w:val="auto"/>
          <w:szCs w:val="21"/>
          <w:highlight w:val="none"/>
        </w:rPr>
        <w:t>17.2 不可抗力的通知</w:t>
      </w:r>
    </w:p>
    <w:p w14:paraId="3D950681">
      <w:pPr>
        <w:adjustRightInd/>
        <w:spacing w:line="296" w:lineRule="exact"/>
        <w:rPr>
          <w:rFonts w:ascii="宋体" w:hAnsi="宋体"/>
          <w:color w:val="auto"/>
          <w:szCs w:val="21"/>
          <w:highlight w:val="none"/>
        </w:rPr>
      </w:pPr>
      <w:r>
        <w:rPr>
          <w:rFonts w:hint="eastAsia" w:ascii="宋体" w:hAnsi="宋体"/>
          <w:color w:val="auto"/>
          <w:szCs w:val="21"/>
          <w:highlight w:val="none"/>
        </w:rPr>
        <w:t>17.3 不可抗力后果的承担</w:t>
      </w:r>
    </w:p>
    <w:p w14:paraId="06E8B7A0">
      <w:pPr>
        <w:adjustRightInd/>
        <w:spacing w:line="296" w:lineRule="exact"/>
        <w:rPr>
          <w:rFonts w:ascii="宋体" w:hAnsi="宋体"/>
          <w:color w:val="auto"/>
          <w:szCs w:val="21"/>
          <w:highlight w:val="none"/>
        </w:rPr>
      </w:pPr>
      <w:r>
        <w:rPr>
          <w:rFonts w:hint="eastAsia" w:ascii="宋体" w:hAnsi="宋体"/>
          <w:color w:val="auto"/>
          <w:szCs w:val="21"/>
          <w:highlight w:val="none"/>
        </w:rPr>
        <w:t>17.4 因不可抗力解除合同</w:t>
      </w:r>
    </w:p>
    <w:p w14:paraId="5BC7E7DC">
      <w:pPr>
        <w:adjustRightInd/>
        <w:spacing w:line="296" w:lineRule="exact"/>
        <w:rPr>
          <w:rFonts w:ascii="宋体" w:hAnsi="宋体"/>
          <w:color w:val="auto"/>
          <w:szCs w:val="21"/>
          <w:highlight w:val="none"/>
        </w:rPr>
      </w:pPr>
      <w:r>
        <w:rPr>
          <w:rFonts w:hint="eastAsia" w:ascii="宋体" w:hAnsi="宋体"/>
          <w:color w:val="auto"/>
          <w:szCs w:val="21"/>
          <w:highlight w:val="none"/>
        </w:rPr>
        <w:t>18. 保险</w:t>
      </w:r>
    </w:p>
    <w:p w14:paraId="78C8E87F">
      <w:pPr>
        <w:adjustRightInd/>
        <w:spacing w:line="296" w:lineRule="exact"/>
        <w:rPr>
          <w:rFonts w:ascii="宋体" w:hAnsi="宋体"/>
          <w:color w:val="auto"/>
          <w:szCs w:val="21"/>
          <w:highlight w:val="none"/>
        </w:rPr>
      </w:pPr>
      <w:r>
        <w:rPr>
          <w:rFonts w:hint="eastAsia" w:ascii="宋体" w:hAnsi="宋体"/>
          <w:color w:val="auto"/>
          <w:szCs w:val="21"/>
          <w:highlight w:val="none"/>
        </w:rPr>
        <w:t>18.1 工程保险</w:t>
      </w:r>
    </w:p>
    <w:p w14:paraId="107647F2">
      <w:pPr>
        <w:adjustRightInd/>
        <w:spacing w:line="296" w:lineRule="exact"/>
        <w:rPr>
          <w:rFonts w:ascii="宋体" w:hAnsi="宋体"/>
          <w:color w:val="auto"/>
          <w:szCs w:val="21"/>
          <w:highlight w:val="none"/>
        </w:rPr>
      </w:pPr>
      <w:r>
        <w:rPr>
          <w:rFonts w:hint="eastAsia" w:ascii="宋体" w:hAnsi="宋体"/>
          <w:color w:val="auto"/>
          <w:szCs w:val="21"/>
          <w:highlight w:val="none"/>
        </w:rPr>
        <w:t>18.2 工伤保险</w:t>
      </w:r>
    </w:p>
    <w:p w14:paraId="352FD963">
      <w:pPr>
        <w:adjustRightInd/>
        <w:spacing w:line="296" w:lineRule="exact"/>
        <w:rPr>
          <w:rFonts w:ascii="宋体" w:hAnsi="宋体"/>
          <w:color w:val="auto"/>
          <w:szCs w:val="21"/>
          <w:highlight w:val="none"/>
        </w:rPr>
      </w:pPr>
      <w:r>
        <w:rPr>
          <w:rFonts w:hint="eastAsia" w:ascii="宋体" w:hAnsi="宋体"/>
          <w:color w:val="auto"/>
          <w:szCs w:val="21"/>
          <w:highlight w:val="none"/>
        </w:rPr>
        <w:t>18.3 其他保险</w:t>
      </w:r>
    </w:p>
    <w:p w14:paraId="45FB1677">
      <w:pPr>
        <w:adjustRightInd/>
        <w:spacing w:line="296" w:lineRule="exact"/>
        <w:rPr>
          <w:rFonts w:ascii="宋体" w:hAnsi="宋体"/>
          <w:color w:val="auto"/>
          <w:szCs w:val="21"/>
          <w:highlight w:val="none"/>
        </w:rPr>
      </w:pPr>
      <w:r>
        <w:rPr>
          <w:rFonts w:hint="eastAsia" w:ascii="宋体" w:hAnsi="宋体"/>
          <w:color w:val="auto"/>
          <w:szCs w:val="21"/>
          <w:highlight w:val="none"/>
        </w:rPr>
        <w:t>18.4 持续保险</w:t>
      </w:r>
    </w:p>
    <w:p w14:paraId="6FEAC1B2">
      <w:pPr>
        <w:adjustRightInd/>
        <w:spacing w:line="296" w:lineRule="exact"/>
        <w:rPr>
          <w:rFonts w:ascii="宋体" w:hAnsi="宋体"/>
          <w:color w:val="auto"/>
          <w:szCs w:val="21"/>
          <w:highlight w:val="none"/>
        </w:rPr>
      </w:pPr>
      <w:r>
        <w:rPr>
          <w:rFonts w:hint="eastAsia" w:ascii="宋体" w:hAnsi="宋体"/>
          <w:color w:val="auto"/>
          <w:szCs w:val="21"/>
          <w:highlight w:val="none"/>
        </w:rPr>
        <w:t>18.5 保险凭证</w:t>
      </w:r>
    </w:p>
    <w:p w14:paraId="045A7CF1">
      <w:pPr>
        <w:adjustRightInd/>
        <w:spacing w:line="296" w:lineRule="exact"/>
        <w:rPr>
          <w:rFonts w:ascii="宋体" w:hAnsi="宋体"/>
          <w:color w:val="auto"/>
          <w:szCs w:val="21"/>
          <w:highlight w:val="none"/>
        </w:rPr>
      </w:pPr>
      <w:r>
        <w:rPr>
          <w:rFonts w:hint="eastAsia" w:ascii="宋体" w:hAnsi="宋体"/>
          <w:color w:val="auto"/>
          <w:szCs w:val="21"/>
          <w:highlight w:val="none"/>
        </w:rPr>
        <w:t>18.6 未按约定投保的补救</w:t>
      </w:r>
    </w:p>
    <w:p w14:paraId="06F09177">
      <w:pPr>
        <w:adjustRightInd/>
        <w:spacing w:line="296" w:lineRule="exact"/>
        <w:rPr>
          <w:rFonts w:ascii="宋体" w:hAnsi="宋体"/>
          <w:color w:val="auto"/>
          <w:szCs w:val="21"/>
          <w:highlight w:val="none"/>
        </w:rPr>
      </w:pPr>
      <w:r>
        <w:rPr>
          <w:rFonts w:hint="eastAsia" w:ascii="宋体" w:hAnsi="宋体"/>
          <w:color w:val="auto"/>
          <w:szCs w:val="21"/>
          <w:highlight w:val="none"/>
        </w:rPr>
        <w:t>18.7 通知义务</w:t>
      </w:r>
    </w:p>
    <w:p w14:paraId="3C5E9652">
      <w:pPr>
        <w:adjustRightInd/>
        <w:spacing w:line="296" w:lineRule="exact"/>
        <w:rPr>
          <w:rFonts w:ascii="宋体" w:hAnsi="宋体"/>
          <w:color w:val="auto"/>
          <w:szCs w:val="21"/>
          <w:highlight w:val="none"/>
        </w:rPr>
      </w:pPr>
      <w:r>
        <w:rPr>
          <w:rFonts w:hint="eastAsia" w:ascii="宋体" w:hAnsi="宋体"/>
          <w:color w:val="auto"/>
          <w:szCs w:val="21"/>
          <w:highlight w:val="none"/>
        </w:rPr>
        <w:t>19. 索赔</w:t>
      </w:r>
    </w:p>
    <w:p w14:paraId="2B2FE113">
      <w:pPr>
        <w:adjustRightInd/>
        <w:spacing w:line="296" w:lineRule="exact"/>
        <w:rPr>
          <w:rFonts w:ascii="宋体" w:hAnsi="宋体"/>
          <w:color w:val="auto"/>
          <w:szCs w:val="21"/>
          <w:highlight w:val="none"/>
        </w:rPr>
      </w:pPr>
      <w:r>
        <w:rPr>
          <w:rFonts w:hint="eastAsia" w:ascii="宋体" w:hAnsi="宋体"/>
          <w:color w:val="auto"/>
          <w:szCs w:val="21"/>
          <w:highlight w:val="none"/>
        </w:rPr>
        <w:t>19.1 承包人的索赔</w:t>
      </w:r>
    </w:p>
    <w:p w14:paraId="5877695D">
      <w:pPr>
        <w:adjustRightInd/>
        <w:spacing w:line="296" w:lineRule="exact"/>
        <w:rPr>
          <w:rFonts w:ascii="宋体" w:hAnsi="宋体"/>
          <w:color w:val="auto"/>
          <w:szCs w:val="21"/>
          <w:highlight w:val="none"/>
        </w:rPr>
      </w:pPr>
      <w:r>
        <w:rPr>
          <w:rFonts w:hint="eastAsia" w:ascii="宋体" w:hAnsi="宋体"/>
          <w:color w:val="auto"/>
          <w:szCs w:val="21"/>
          <w:highlight w:val="none"/>
        </w:rPr>
        <w:t>19.2 对承包人索赔的处理</w:t>
      </w:r>
    </w:p>
    <w:p w14:paraId="235E9FA4">
      <w:pPr>
        <w:adjustRightInd/>
        <w:spacing w:line="296" w:lineRule="exact"/>
        <w:rPr>
          <w:rFonts w:ascii="宋体" w:hAnsi="宋体"/>
          <w:color w:val="auto"/>
          <w:szCs w:val="21"/>
          <w:highlight w:val="none"/>
        </w:rPr>
      </w:pPr>
      <w:r>
        <w:rPr>
          <w:rFonts w:hint="eastAsia" w:ascii="宋体" w:hAnsi="宋体"/>
          <w:color w:val="auto"/>
          <w:szCs w:val="21"/>
          <w:highlight w:val="none"/>
        </w:rPr>
        <w:t>19.3 发包人的索赔</w:t>
      </w:r>
    </w:p>
    <w:p w14:paraId="2E152099">
      <w:pPr>
        <w:adjustRightInd/>
        <w:spacing w:line="296" w:lineRule="exact"/>
        <w:rPr>
          <w:rFonts w:ascii="宋体" w:hAnsi="宋体"/>
          <w:color w:val="auto"/>
          <w:szCs w:val="21"/>
          <w:highlight w:val="none"/>
        </w:rPr>
      </w:pPr>
      <w:r>
        <w:rPr>
          <w:rFonts w:hint="eastAsia" w:ascii="宋体" w:hAnsi="宋体"/>
          <w:color w:val="auto"/>
          <w:szCs w:val="21"/>
          <w:highlight w:val="none"/>
        </w:rPr>
        <w:t>19.4 对发包人索赔的处理</w:t>
      </w:r>
    </w:p>
    <w:p w14:paraId="65A39949">
      <w:pPr>
        <w:adjustRightInd/>
        <w:spacing w:line="296" w:lineRule="exact"/>
        <w:rPr>
          <w:rFonts w:ascii="宋体" w:hAnsi="宋体"/>
          <w:color w:val="auto"/>
          <w:szCs w:val="21"/>
          <w:highlight w:val="none"/>
        </w:rPr>
      </w:pPr>
      <w:r>
        <w:rPr>
          <w:rFonts w:hint="eastAsia" w:ascii="宋体" w:hAnsi="宋体"/>
          <w:color w:val="auto"/>
          <w:szCs w:val="21"/>
          <w:highlight w:val="none"/>
        </w:rPr>
        <w:t>19.5 提出索赔的期限</w:t>
      </w:r>
    </w:p>
    <w:p w14:paraId="651C43FA">
      <w:pPr>
        <w:adjustRightInd/>
        <w:spacing w:line="296" w:lineRule="exact"/>
        <w:rPr>
          <w:rFonts w:ascii="宋体" w:hAnsi="宋体"/>
          <w:color w:val="auto"/>
          <w:szCs w:val="21"/>
          <w:highlight w:val="none"/>
        </w:rPr>
      </w:pPr>
      <w:r>
        <w:rPr>
          <w:rFonts w:hint="eastAsia" w:ascii="宋体" w:hAnsi="宋体"/>
          <w:color w:val="auto"/>
          <w:szCs w:val="21"/>
          <w:highlight w:val="none"/>
        </w:rPr>
        <w:t>20. 争议解决</w:t>
      </w:r>
    </w:p>
    <w:p w14:paraId="5B351E77">
      <w:pPr>
        <w:adjustRightInd/>
        <w:spacing w:line="296" w:lineRule="exact"/>
        <w:rPr>
          <w:rFonts w:ascii="宋体" w:hAnsi="宋体"/>
          <w:color w:val="auto"/>
          <w:szCs w:val="21"/>
          <w:highlight w:val="none"/>
        </w:rPr>
      </w:pPr>
      <w:r>
        <w:rPr>
          <w:rFonts w:hint="eastAsia" w:ascii="宋体" w:hAnsi="宋体"/>
          <w:color w:val="auto"/>
          <w:szCs w:val="21"/>
          <w:highlight w:val="none"/>
        </w:rPr>
        <w:t>20.1和解</w:t>
      </w:r>
    </w:p>
    <w:p w14:paraId="0A956359">
      <w:pPr>
        <w:adjustRightInd/>
        <w:spacing w:line="296" w:lineRule="exact"/>
        <w:rPr>
          <w:rFonts w:ascii="宋体" w:hAnsi="宋体"/>
          <w:color w:val="auto"/>
          <w:szCs w:val="21"/>
          <w:highlight w:val="none"/>
        </w:rPr>
      </w:pPr>
      <w:r>
        <w:rPr>
          <w:rFonts w:hint="eastAsia" w:ascii="宋体" w:hAnsi="宋体"/>
          <w:color w:val="auto"/>
          <w:szCs w:val="21"/>
          <w:highlight w:val="none"/>
        </w:rPr>
        <w:t>20.2调解</w:t>
      </w:r>
    </w:p>
    <w:p w14:paraId="681255E4">
      <w:pPr>
        <w:adjustRightInd/>
        <w:spacing w:line="296" w:lineRule="exact"/>
        <w:rPr>
          <w:rFonts w:ascii="宋体" w:hAnsi="宋体"/>
          <w:color w:val="auto"/>
          <w:szCs w:val="21"/>
          <w:highlight w:val="none"/>
        </w:rPr>
      </w:pPr>
      <w:r>
        <w:rPr>
          <w:rFonts w:hint="eastAsia" w:ascii="宋体" w:hAnsi="宋体"/>
          <w:color w:val="auto"/>
          <w:szCs w:val="21"/>
          <w:highlight w:val="none"/>
        </w:rPr>
        <w:t>20.3争议评审</w:t>
      </w:r>
    </w:p>
    <w:p w14:paraId="127C8395">
      <w:pPr>
        <w:adjustRightInd/>
        <w:spacing w:line="296" w:lineRule="exact"/>
        <w:rPr>
          <w:rFonts w:ascii="宋体" w:hAnsi="宋体"/>
          <w:color w:val="auto"/>
          <w:szCs w:val="21"/>
          <w:highlight w:val="none"/>
        </w:rPr>
      </w:pPr>
      <w:r>
        <w:rPr>
          <w:rFonts w:hint="eastAsia" w:ascii="宋体" w:hAnsi="宋体"/>
          <w:color w:val="auto"/>
          <w:szCs w:val="21"/>
          <w:highlight w:val="none"/>
        </w:rPr>
        <w:t>20.4仲裁或诉讼</w:t>
      </w:r>
    </w:p>
    <w:p w14:paraId="09EF979B">
      <w:pPr>
        <w:adjustRightInd/>
        <w:spacing w:line="296" w:lineRule="exact"/>
        <w:rPr>
          <w:rFonts w:ascii="宋体" w:hAnsi="宋体"/>
          <w:color w:val="auto"/>
          <w:sz w:val="24"/>
          <w:highlight w:val="none"/>
        </w:rPr>
      </w:pPr>
      <w:r>
        <w:rPr>
          <w:rFonts w:hint="eastAsia" w:ascii="宋体" w:hAnsi="宋体"/>
          <w:color w:val="auto"/>
          <w:szCs w:val="21"/>
          <w:highlight w:val="none"/>
        </w:rPr>
        <w:t>20.5争议解决条款效力</w:t>
      </w:r>
    </w:p>
    <w:p w14:paraId="6B30F6EF">
      <w:pPr>
        <w:rPr>
          <w:rFonts w:hAnsi="宋体"/>
          <w:color w:val="auto"/>
          <w:sz w:val="28"/>
          <w:szCs w:val="28"/>
          <w:highlight w:val="none"/>
        </w:rPr>
      </w:pPr>
    </w:p>
    <w:p w14:paraId="154C63E0">
      <w:pPr>
        <w:pStyle w:val="5"/>
        <w:jc w:val="center"/>
        <w:rPr>
          <w:color w:val="auto"/>
          <w:sz w:val="32"/>
          <w:szCs w:val="32"/>
          <w:highlight w:val="none"/>
        </w:rPr>
      </w:pPr>
      <w:r>
        <w:rPr>
          <w:rFonts w:hint="eastAsia"/>
          <w:color w:val="auto"/>
          <w:sz w:val="32"/>
          <w:szCs w:val="32"/>
          <w:highlight w:val="none"/>
        </w:rPr>
        <w:t>第三部分 专用合同条款</w:t>
      </w:r>
    </w:p>
    <w:p w14:paraId="318978ED">
      <w:pPr>
        <w:pStyle w:val="8"/>
        <w:spacing w:before="0" w:after="0" w:line="300" w:lineRule="auto"/>
        <w:rPr>
          <w:rFonts w:ascii="Times New Roman" w:hAnsi="Times New Roman"/>
          <w:b w:val="0"/>
          <w:color w:val="auto"/>
          <w:sz w:val="24"/>
          <w:szCs w:val="24"/>
          <w:highlight w:val="none"/>
        </w:rPr>
      </w:pPr>
      <w:bookmarkStart w:id="477" w:name="_Toc351203633"/>
      <w:r>
        <w:rPr>
          <w:rFonts w:ascii="Times New Roman" w:hAnsi="Times New Roman"/>
          <w:b w:val="0"/>
          <w:color w:val="auto"/>
          <w:sz w:val="24"/>
          <w:szCs w:val="24"/>
          <w:highlight w:val="none"/>
        </w:rPr>
        <w:t>1</w:t>
      </w:r>
      <w:bookmarkStart w:id="478" w:name="_Toc292559866"/>
      <w:bookmarkStart w:id="479" w:name="_Toc296891196"/>
      <w:bookmarkStart w:id="480" w:name="_Toc296944495"/>
      <w:bookmarkStart w:id="481" w:name="_Toc296347155"/>
      <w:bookmarkStart w:id="482" w:name="_Toc296346657"/>
      <w:bookmarkStart w:id="483" w:name="_Toc292559361"/>
      <w:bookmarkStart w:id="484" w:name="_Toc296503156"/>
      <w:bookmarkStart w:id="485" w:name="_Toc297120456"/>
      <w:bookmarkStart w:id="486" w:name="_Toc296890984"/>
      <w:bookmarkStart w:id="487" w:name="_Toc297048342"/>
      <w:r>
        <w:rPr>
          <w:rFonts w:ascii="Times New Roman" w:hAnsi="Times New Roman"/>
          <w:b w:val="0"/>
          <w:color w:val="auto"/>
          <w:sz w:val="24"/>
          <w:szCs w:val="24"/>
          <w:highlight w:val="none"/>
        </w:rPr>
        <w:t>. 一般约定</w:t>
      </w:r>
      <w:bookmarkEnd w:id="477"/>
    </w:p>
    <w:bookmarkEnd w:id="478"/>
    <w:bookmarkEnd w:id="479"/>
    <w:bookmarkEnd w:id="480"/>
    <w:bookmarkEnd w:id="481"/>
    <w:bookmarkEnd w:id="482"/>
    <w:bookmarkEnd w:id="483"/>
    <w:bookmarkEnd w:id="484"/>
    <w:bookmarkEnd w:id="485"/>
    <w:bookmarkEnd w:id="486"/>
    <w:bookmarkEnd w:id="487"/>
    <w:p w14:paraId="3516C114">
      <w:pPr>
        <w:adjustRightInd/>
        <w:spacing w:line="300" w:lineRule="auto"/>
        <w:ind w:firstLine="420" w:firstLineChars="175"/>
        <w:rPr>
          <w:rFonts w:eastAsia="黑体"/>
          <w:color w:val="auto"/>
          <w:sz w:val="24"/>
          <w:highlight w:val="none"/>
        </w:rPr>
      </w:pPr>
      <w:r>
        <w:rPr>
          <w:rFonts w:eastAsia="黑体"/>
          <w:color w:val="auto"/>
          <w:sz w:val="24"/>
          <w:highlight w:val="none"/>
        </w:rPr>
        <w:t>1.1 词语定义</w:t>
      </w:r>
    </w:p>
    <w:p w14:paraId="03976880">
      <w:pPr>
        <w:adjustRightInd/>
        <w:spacing w:line="300" w:lineRule="auto"/>
        <w:ind w:firstLine="420" w:firstLineChars="175"/>
        <w:rPr>
          <w:rFonts w:eastAsia="仿宋_GB2312"/>
          <w:color w:val="auto"/>
          <w:sz w:val="24"/>
          <w:highlight w:val="none"/>
        </w:rPr>
      </w:pPr>
      <w:r>
        <w:rPr>
          <w:rFonts w:eastAsia="仿宋_GB2312"/>
          <w:color w:val="auto"/>
          <w:sz w:val="24"/>
          <w:highlight w:val="none"/>
        </w:rPr>
        <w:t>1.1.1合同</w:t>
      </w:r>
    </w:p>
    <w:p w14:paraId="5FAA3080">
      <w:pPr>
        <w:adjustRightInd/>
        <w:spacing w:line="300" w:lineRule="auto"/>
        <w:ind w:firstLine="420" w:firstLineChars="175"/>
        <w:rPr>
          <w:rFonts w:eastAsia="仿宋_GB2312"/>
          <w:color w:val="auto"/>
          <w:sz w:val="24"/>
          <w:highlight w:val="none"/>
        </w:rPr>
      </w:pPr>
      <w:r>
        <w:rPr>
          <w:rFonts w:eastAsia="仿宋_GB2312"/>
          <w:color w:val="auto"/>
          <w:sz w:val="24"/>
          <w:highlight w:val="none"/>
        </w:rPr>
        <w:t>1.1.1.10其他合同文件包括：</w:t>
      </w:r>
    </w:p>
    <w:p w14:paraId="498D6EEA">
      <w:pPr>
        <w:autoSpaceDE w:val="0"/>
        <w:autoSpaceDN w:val="0"/>
        <w:adjustRightInd/>
        <w:spacing w:line="300" w:lineRule="auto"/>
        <w:ind w:left="596" w:leftChars="284"/>
        <w:rPr>
          <w:rFonts w:ascii="仿宋_GB2312" w:eastAsia="仿宋_GB2312"/>
          <w:b/>
          <w:color w:val="auto"/>
          <w:sz w:val="24"/>
          <w:highlight w:val="none"/>
          <w:u w:val="single"/>
        </w:rPr>
      </w:pPr>
      <w:r>
        <w:rPr>
          <w:rFonts w:hint="eastAsia" w:ascii="仿宋_GB2312" w:eastAsia="仿宋_GB2312"/>
          <w:b/>
          <w:color w:val="auto"/>
          <w:sz w:val="24"/>
          <w:highlight w:val="none"/>
          <w:u w:val="single"/>
        </w:rPr>
        <w:t>经发包人确认施工组织设计：施工组织设计是用来指导施工项目全过程各项活动的技术、经济和组织的综合性文件。</w:t>
      </w:r>
    </w:p>
    <w:p w14:paraId="34433389">
      <w:pPr>
        <w:pStyle w:val="897"/>
        <w:spacing w:line="300" w:lineRule="auto"/>
        <w:ind w:left="420" w:firstLine="482"/>
        <w:rPr>
          <w:rFonts w:ascii="仿宋_GB2312" w:hAnsi="Tahoma" w:eastAsia="仿宋_GB2312"/>
          <w:b/>
          <w:color w:val="auto"/>
          <w:highlight w:val="none"/>
          <w:u w:val="single"/>
        </w:rPr>
      </w:pPr>
      <w:r>
        <w:rPr>
          <w:rFonts w:ascii="仿宋_GB2312" w:hAnsi="Tahoma" w:eastAsia="仿宋_GB2312"/>
          <w:b/>
          <w:color w:val="auto"/>
          <w:highlight w:val="none"/>
          <w:u w:val="single"/>
        </w:rPr>
        <w:t>投标文件中除投标函及其附录和已标价工程量清单或预算书外的其它文件</w:t>
      </w:r>
      <w:r>
        <w:rPr>
          <w:rFonts w:hint="eastAsia" w:ascii="仿宋_GB2312" w:hAnsi="Tahoma" w:eastAsia="仿宋_GB2312"/>
          <w:b/>
          <w:color w:val="auto"/>
          <w:highlight w:val="none"/>
          <w:u w:val="single"/>
        </w:rPr>
        <w:t>。</w:t>
      </w:r>
    </w:p>
    <w:p w14:paraId="340D1D3D">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1.1.2 合同当事人及其他相关方</w:t>
      </w:r>
    </w:p>
    <w:p w14:paraId="5E9014C0">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1.1.2.4监理人：</w:t>
      </w:r>
    </w:p>
    <w:p w14:paraId="21E7472C">
      <w:pPr>
        <w:adjustRightInd/>
        <w:spacing w:line="300" w:lineRule="auto"/>
        <w:ind w:firstLine="480" w:firstLineChars="200"/>
        <w:rPr>
          <w:rFonts w:eastAsia="仿宋_GB2312"/>
          <w:color w:val="auto"/>
          <w:sz w:val="24"/>
          <w:highlight w:val="none"/>
        </w:rPr>
      </w:pPr>
      <w:r>
        <w:rPr>
          <w:rFonts w:eastAsia="仿宋_GB2312"/>
          <w:color w:val="auto"/>
          <w:sz w:val="24"/>
          <w:highlight w:val="none"/>
        </w:rPr>
        <w:t>名    称：</w:t>
      </w:r>
      <w:r>
        <w:rPr>
          <w:rFonts w:eastAsia="仿宋_GB2312"/>
          <w:color w:val="auto"/>
          <w:sz w:val="24"/>
          <w:highlight w:val="none"/>
          <w:u w:val="single"/>
        </w:rPr>
        <w:t xml:space="preserve">    </w:t>
      </w:r>
      <w:r>
        <w:rPr>
          <w:rFonts w:eastAsia="仿宋_GB2312"/>
          <w:color w:val="auto"/>
          <w:sz w:val="24"/>
          <w:highlight w:val="none"/>
        </w:rPr>
        <w:t>；</w:t>
      </w:r>
    </w:p>
    <w:p w14:paraId="4A2247C2">
      <w:pPr>
        <w:adjustRightInd/>
        <w:spacing w:line="300" w:lineRule="auto"/>
        <w:ind w:firstLine="480" w:firstLineChars="200"/>
        <w:rPr>
          <w:rFonts w:eastAsia="仿宋_GB2312"/>
          <w:color w:val="auto"/>
          <w:sz w:val="24"/>
          <w:highlight w:val="none"/>
        </w:rPr>
      </w:pPr>
      <w:r>
        <w:rPr>
          <w:rFonts w:eastAsia="仿宋_GB2312"/>
          <w:color w:val="auto"/>
          <w:sz w:val="24"/>
          <w:highlight w:val="none"/>
        </w:rPr>
        <w:t>资质类别和等级：</w:t>
      </w:r>
      <w:r>
        <w:rPr>
          <w:rFonts w:eastAsia="仿宋_GB2312"/>
          <w:color w:val="auto"/>
          <w:sz w:val="24"/>
          <w:highlight w:val="none"/>
          <w:u w:val="single"/>
        </w:rPr>
        <w:t>  </w:t>
      </w:r>
      <w:r>
        <w:rPr>
          <w:rFonts w:eastAsia="仿宋_GB2312"/>
          <w:color w:val="auto"/>
          <w:sz w:val="24"/>
          <w:highlight w:val="none"/>
        </w:rPr>
        <w:t>；</w:t>
      </w:r>
    </w:p>
    <w:p w14:paraId="7B3B6C25">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联系电话：</w:t>
      </w:r>
      <w:r>
        <w:rPr>
          <w:rFonts w:eastAsia="仿宋_GB2312"/>
          <w:color w:val="auto"/>
          <w:sz w:val="24"/>
          <w:highlight w:val="none"/>
          <w:u w:val="single"/>
        </w:rPr>
        <w:t>    </w:t>
      </w:r>
      <w:r>
        <w:rPr>
          <w:rFonts w:eastAsia="仿宋_GB2312"/>
          <w:color w:val="auto"/>
          <w:sz w:val="24"/>
          <w:highlight w:val="none"/>
        </w:rPr>
        <w:t>；</w:t>
      </w:r>
    </w:p>
    <w:p w14:paraId="0E8329DE">
      <w:pPr>
        <w:adjustRightInd/>
        <w:spacing w:line="300" w:lineRule="auto"/>
        <w:ind w:firstLine="480" w:firstLineChars="200"/>
        <w:rPr>
          <w:rFonts w:eastAsia="仿宋_GB2312"/>
          <w:color w:val="auto"/>
          <w:sz w:val="24"/>
          <w:highlight w:val="none"/>
        </w:rPr>
      </w:pPr>
      <w:r>
        <w:rPr>
          <w:rFonts w:eastAsia="仿宋_GB2312"/>
          <w:color w:val="auto"/>
          <w:sz w:val="24"/>
          <w:highlight w:val="none"/>
        </w:rPr>
        <w:t>电子信箱：</w:t>
      </w:r>
      <w:r>
        <w:rPr>
          <w:rFonts w:eastAsia="仿宋_GB2312"/>
          <w:color w:val="auto"/>
          <w:sz w:val="24"/>
          <w:highlight w:val="none"/>
          <w:u w:val="single"/>
        </w:rPr>
        <w:t>   </w:t>
      </w:r>
      <w:r>
        <w:rPr>
          <w:rFonts w:eastAsia="仿宋_GB2312"/>
          <w:color w:val="auto"/>
          <w:sz w:val="24"/>
          <w:highlight w:val="none"/>
        </w:rPr>
        <w:t>；</w:t>
      </w:r>
    </w:p>
    <w:p w14:paraId="51F7E8A1">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通信地址：</w:t>
      </w:r>
      <w:r>
        <w:rPr>
          <w:rFonts w:eastAsia="仿宋_GB2312"/>
          <w:color w:val="auto"/>
          <w:sz w:val="24"/>
          <w:highlight w:val="none"/>
          <w:u w:val="single"/>
        </w:rPr>
        <w:t>    </w:t>
      </w:r>
      <w:r>
        <w:rPr>
          <w:rFonts w:eastAsia="仿宋_GB2312"/>
          <w:color w:val="auto"/>
          <w:sz w:val="24"/>
          <w:highlight w:val="none"/>
        </w:rPr>
        <w:t>。</w:t>
      </w:r>
    </w:p>
    <w:p w14:paraId="1AAC8AB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1.1.2.5 设计人：</w:t>
      </w:r>
    </w:p>
    <w:p w14:paraId="6138D73C">
      <w:pPr>
        <w:adjustRightInd/>
        <w:spacing w:line="300" w:lineRule="auto"/>
        <w:ind w:firstLine="480" w:firstLineChars="200"/>
        <w:rPr>
          <w:rFonts w:eastAsia="仿宋_GB2312"/>
          <w:color w:val="auto"/>
          <w:sz w:val="24"/>
          <w:highlight w:val="none"/>
        </w:rPr>
      </w:pPr>
      <w:r>
        <w:rPr>
          <w:rFonts w:eastAsia="仿宋_GB2312"/>
          <w:color w:val="auto"/>
          <w:sz w:val="24"/>
          <w:highlight w:val="none"/>
        </w:rPr>
        <w:t>名    称：</w:t>
      </w:r>
      <w:r>
        <w:rPr>
          <w:rFonts w:eastAsia="仿宋_GB2312"/>
          <w:color w:val="auto"/>
          <w:sz w:val="24"/>
          <w:highlight w:val="none"/>
          <w:u w:val="single"/>
        </w:rPr>
        <w:t xml:space="preserve">    </w:t>
      </w:r>
      <w:r>
        <w:rPr>
          <w:rFonts w:eastAsia="仿宋_GB2312"/>
          <w:color w:val="auto"/>
          <w:sz w:val="24"/>
          <w:highlight w:val="none"/>
        </w:rPr>
        <w:t>；</w:t>
      </w:r>
    </w:p>
    <w:p w14:paraId="3B401357">
      <w:pPr>
        <w:adjustRightInd/>
        <w:spacing w:line="300" w:lineRule="auto"/>
        <w:ind w:firstLine="480" w:firstLineChars="200"/>
        <w:rPr>
          <w:rFonts w:eastAsia="仿宋_GB2312"/>
          <w:color w:val="auto"/>
          <w:sz w:val="24"/>
          <w:highlight w:val="none"/>
        </w:rPr>
      </w:pPr>
      <w:r>
        <w:rPr>
          <w:rFonts w:eastAsia="仿宋_GB2312"/>
          <w:color w:val="auto"/>
          <w:sz w:val="24"/>
          <w:highlight w:val="none"/>
        </w:rPr>
        <w:t>资质类别和等级：</w:t>
      </w:r>
      <w:r>
        <w:rPr>
          <w:rFonts w:eastAsia="仿宋_GB2312"/>
          <w:color w:val="auto"/>
          <w:sz w:val="24"/>
          <w:highlight w:val="none"/>
          <w:u w:val="single"/>
        </w:rPr>
        <w:t></w:t>
      </w:r>
      <w:r>
        <w:rPr>
          <w:rFonts w:eastAsia="仿宋_GB2312"/>
          <w:color w:val="auto"/>
          <w:sz w:val="24"/>
          <w:highlight w:val="none"/>
        </w:rPr>
        <w:t>；</w:t>
      </w:r>
    </w:p>
    <w:p w14:paraId="71558A6A">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联系电话：</w:t>
      </w:r>
      <w:r>
        <w:rPr>
          <w:rFonts w:eastAsia="仿宋_GB2312"/>
          <w:color w:val="auto"/>
          <w:sz w:val="24"/>
          <w:highlight w:val="none"/>
          <w:u w:val="single"/>
        </w:rPr>
        <w:t>    </w:t>
      </w:r>
      <w:r>
        <w:rPr>
          <w:rFonts w:eastAsia="仿宋_GB2312"/>
          <w:color w:val="auto"/>
          <w:sz w:val="24"/>
          <w:highlight w:val="none"/>
        </w:rPr>
        <w:t>；</w:t>
      </w:r>
    </w:p>
    <w:p w14:paraId="23073F4D">
      <w:pPr>
        <w:adjustRightInd/>
        <w:spacing w:line="300" w:lineRule="auto"/>
        <w:ind w:firstLine="480" w:firstLineChars="200"/>
        <w:rPr>
          <w:rFonts w:eastAsia="仿宋_GB2312"/>
          <w:color w:val="auto"/>
          <w:sz w:val="24"/>
          <w:highlight w:val="none"/>
        </w:rPr>
      </w:pPr>
      <w:r>
        <w:rPr>
          <w:rFonts w:eastAsia="仿宋_GB2312"/>
          <w:color w:val="auto"/>
          <w:sz w:val="24"/>
          <w:highlight w:val="none"/>
        </w:rPr>
        <w:t>电子信箱：</w:t>
      </w:r>
      <w:r>
        <w:rPr>
          <w:rFonts w:eastAsia="仿宋_GB2312"/>
          <w:color w:val="auto"/>
          <w:sz w:val="24"/>
          <w:highlight w:val="none"/>
          <w:u w:val="single"/>
        </w:rPr>
        <w:t>    </w:t>
      </w:r>
      <w:r>
        <w:rPr>
          <w:rFonts w:eastAsia="仿宋_GB2312"/>
          <w:color w:val="auto"/>
          <w:sz w:val="24"/>
          <w:highlight w:val="none"/>
        </w:rPr>
        <w:t>；</w:t>
      </w:r>
    </w:p>
    <w:p w14:paraId="205FA24E">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通信地址：</w:t>
      </w:r>
      <w:r>
        <w:rPr>
          <w:rFonts w:eastAsia="仿宋_GB2312"/>
          <w:color w:val="auto"/>
          <w:sz w:val="24"/>
          <w:highlight w:val="none"/>
          <w:u w:val="single"/>
        </w:rPr>
        <w:t>    </w:t>
      </w:r>
      <w:r>
        <w:rPr>
          <w:rFonts w:eastAsia="仿宋_GB2312"/>
          <w:color w:val="auto"/>
          <w:sz w:val="24"/>
          <w:highlight w:val="none"/>
        </w:rPr>
        <w:t>。</w:t>
      </w:r>
    </w:p>
    <w:p w14:paraId="04B5B89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1.1.3 工程和设备</w:t>
      </w:r>
    </w:p>
    <w:p w14:paraId="180F8B4D">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1.1.3.7 作为施工现场组成部分的其他场所包括：</w:t>
      </w:r>
      <w:r>
        <w:rPr>
          <w:rFonts w:hint="eastAsia" w:eastAsia="仿宋_GB2312"/>
          <w:color w:val="auto"/>
          <w:sz w:val="24"/>
          <w:highlight w:val="none"/>
          <w:u w:val="single"/>
        </w:rPr>
        <w:t xml:space="preserve">指用于工程施工的场所 </w:t>
      </w:r>
      <w:r>
        <w:rPr>
          <w:rFonts w:eastAsia="仿宋_GB2312"/>
          <w:color w:val="auto"/>
          <w:sz w:val="24"/>
          <w:highlight w:val="none"/>
        </w:rPr>
        <w:t>。</w:t>
      </w:r>
    </w:p>
    <w:p w14:paraId="0FAF5CB7">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1.1.3.9 永久占地包括：</w:t>
      </w:r>
      <w:r>
        <w:rPr>
          <w:rFonts w:hint="eastAsia" w:eastAsia="仿宋_GB2312"/>
          <w:color w:val="auto"/>
          <w:sz w:val="24"/>
          <w:highlight w:val="none"/>
          <w:u w:val="single"/>
        </w:rPr>
        <w:t>规划红线范围内为实施本工程需永久占用的土地</w:t>
      </w:r>
      <w:r>
        <w:rPr>
          <w:rFonts w:eastAsia="仿宋_GB2312"/>
          <w:color w:val="auto"/>
          <w:sz w:val="24"/>
          <w:highlight w:val="none"/>
        </w:rPr>
        <w:t>。</w:t>
      </w:r>
    </w:p>
    <w:p w14:paraId="7B9A5058">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1.1.3.10 临时占地包括：</w:t>
      </w:r>
      <w:r>
        <w:rPr>
          <w:rFonts w:hint="eastAsia" w:eastAsia="仿宋_GB2312"/>
          <w:color w:val="auto"/>
          <w:sz w:val="24"/>
          <w:highlight w:val="none"/>
          <w:u w:val="single"/>
        </w:rPr>
        <w:t>永久占地之外红线范围外为配合施工需要临时占用的土地，招标文件有另行规定的，以招标文件为准</w:t>
      </w:r>
      <w:r>
        <w:rPr>
          <w:rFonts w:eastAsia="仿宋_GB2312"/>
          <w:color w:val="auto"/>
          <w:sz w:val="24"/>
          <w:highlight w:val="none"/>
          <w:u w:val="single"/>
        </w:rPr>
        <w:t>。</w:t>
      </w:r>
    </w:p>
    <w:p w14:paraId="5B976E18">
      <w:pPr>
        <w:adjustRightInd/>
        <w:spacing w:line="300" w:lineRule="auto"/>
        <w:ind w:firstLine="480" w:firstLineChars="200"/>
        <w:rPr>
          <w:rFonts w:eastAsia="黑体"/>
          <w:color w:val="auto"/>
          <w:sz w:val="24"/>
          <w:highlight w:val="none"/>
        </w:rPr>
      </w:pPr>
      <w:r>
        <w:rPr>
          <w:rFonts w:eastAsia="黑体"/>
          <w:color w:val="auto"/>
          <w:sz w:val="24"/>
          <w:highlight w:val="none"/>
        </w:rPr>
        <w:t xml:space="preserve">1.3法律 </w:t>
      </w:r>
    </w:p>
    <w:p w14:paraId="6148B877">
      <w:pPr>
        <w:autoSpaceDE w:val="0"/>
        <w:autoSpaceDN w:val="0"/>
        <w:adjustRightInd/>
        <w:spacing w:line="300" w:lineRule="auto"/>
        <w:ind w:left="596" w:leftChars="284"/>
        <w:rPr>
          <w:rFonts w:eastAsia="仿宋_GB2312"/>
          <w:color w:val="auto"/>
          <w:sz w:val="24"/>
          <w:highlight w:val="none"/>
        </w:rPr>
      </w:pPr>
      <w:r>
        <w:rPr>
          <w:rFonts w:eastAsia="仿宋_GB2312"/>
          <w:color w:val="auto"/>
          <w:sz w:val="24"/>
          <w:highlight w:val="none"/>
        </w:rPr>
        <w:t>适用于合同的其他规范性文件：</w:t>
      </w:r>
    </w:p>
    <w:p w14:paraId="01081067">
      <w:pPr>
        <w:pStyle w:val="45"/>
        <w:tabs>
          <w:tab w:val="right" w:leader="dot" w:pos="8296"/>
        </w:tabs>
        <w:ind w:left="567" w:leftChars="27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1.3.1  《杭州市建设工程工程量清单计价实施细则》(杭建市发〔2018〕578号)；</w:t>
      </w:r>
    </w:p>
    <w:p w14:paraId="4224916A">
      <w:pPr>
        <w:pStyle w:val="45"/>
        <w:tabs>
          <w:tab w:val="right" w:leader="dot" w:pos="8296"/>
        </w:tabs>
        <w:ind w:left="567" w:leftChars="27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1.3.2  《关于进一步加强杭州市建设工程市场要素价格动态管理 的指导意见》（杭建市发〔2018〕579号）；</w:t>
      </w:r>
    </w:p>
    <w:p w14:paraId="49271924">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1.3.3  省市建设行政部门颁发的其他现行有效文件(包括但不仅限于以下文件)：</w:t>
      </w:r>
    </w:p>
    <w:p w14:paraId="39A9E17E">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（1）《关于转发省建设厅&lt;关于进一步加强建筑施工领域企业安全生产工作的实施意见&gt;的通知》（杭建工发〔2011〕130号）；</w:t>
      </w:r>
    </w:p>
    <w:p w14:paraId="2D996992">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（2）《关于进一步加强建设工程安全质量物联网管理应用平台建设的通知》（杭建工发〔2012〕426号）；</w:t>
      </w:r>
    </w:p>
    <w:p w14:paraId="19E69965">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（3）《关于开展建筑工程扬尘在线监测设施安装工作的通知》（杭建工〔2019〕103号）；</w:t>
      </w:r>
    </w:p>
    <w:p w14:paraId="5750B0E0">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（4）《关于巩固G20杭州峰会成果进一步加强建设工程文明施工管理的若干意见》（杭建工发〔2017〕112号）；</w:t>
      </w:r>
    </w:p>
    <w:p w14:paraId="59CC7225">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（5）《杭州市建设领域农民工“无欠薪”管理实施细则（试行）》（杭建市〔2018〕161号）；</w:t>
      </w:r>
    </w:p>
    <w:p w14:paraId="7BA625E3">
      <w:pPr>
        <w:pStyle w:val="45"/>
        <w:tabs>
          <w:tab w:val="right" w:leader="dot" w:pos="8296"/>
        </w:tabs>
        <w:ind w:left="458" w:leftChars="218"/>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（6）《关于在全省工程建设领域改革保证金制度的通知》浙建【2020】7号；</w:t>
      </w:r>
    </w:p>
    <w:p w14:paraId="6997552E">
      <w:pPr>
        <w:pStyle w:val="45"/>
        <w:tabs>
          <w:tab w:val="right" w:leader="dot" w:pos="8296"/>
        </w:tabs>
        <w:ind w:firstLine="480" w:firstLineChars="200"/>
        <w:rPr>
          <w:rFonts w:ascii="仿宋_GB2312" w:hAnsi="Tahoma" w:eastAsia="仿宋_GB2312"/>
          <w:color w:val="auto"/>
          <w:sz w:val="24"/>
          <w:highlight w:val="none"/>
          <w:u w:val="single"/>
        </w:rPr>
      </w:pPr>
      <w:r>
        <w:rPr>
          <w:rFonts w:hint="eastAsia" w:ascii="仿宋_GB2312" w:hAnsi="Tahoma" w:eastAsia="仿宋_GB2312"/>
          <w:color w:val="auto"/>
          <w:sz w:val="24"/>
          <w:highlight w:val="none"/>
          <w:u w:val="single"/>
        </w:rPr>
        <w:t>（7）关于印发《杭州市建设工地扬尘污染防治细则》和《杭州 市道路施工扬尘污染防治细则》的函 </w:t>
      </w:r>
    </w:p>
    <w:p w14:paraId="3A7DECD8">
      <w:pPr>
        <w:autoSpaceDE w:val="0"/>
        <w:autoSpaceDN w:val="0"/>
        <w:adjustRightInd/>
        <w:spacing w:line="300" w:lineRule="auto"/>
        <w:ind w:firstLine="482" w:firstLineChars="200"/>
        <w:rPr>
          <w:rFonts w:ascii="仿宋_GB2312" w:eastAsia="仿宋_GB2312"/>
          <w:b/>
          <w:color w:val="auto"/>
          <w:sz w:val="24"/>
          <w:highlight w:val="none"/>
          <w:u w:val="single"/>
        </w:rPr>
      </w:pPr>
      <w:r>
        <w:rPr>
          <w:rFonts w:hint="eastAsia" w:ascii="仿宋_GB2312" w:eastAsia="仿宋_GB2312"/>
          <w:b/>
          <w:color w:val="auto"/>
          <w:sz w:val="24"/>
          <w:highlight w:val="none"/>
          <w:u w:val="single"/>
        </w:rPr>
        <w:t>（8）其他：</w:t>
      </w:r>
    </w:p>
    <w:p w14:paraId="73EDB64B">
      <w:pPr>
        <w:autoSpaceDE w:val="0"/>
        <w:autoSpaceDN w:val="0"/>
        <w:adjustRightInd/>
        <w:spacing w:line="300" w:lineRule="auto"/>
        <w:ind w:left="420" w:leftChars="200"/>
        <w:rPr>
          <w:rFonts w:eastAsia="黑体"/>
          <w:color w:val="auto"/>
          <w:sz w:val="24"/>
          <w:highlight w:val="none"/>
        </w:rPr>
      </w:pPr>
      <w:r>
        <w:rPr>
          <w:rFonts w:eastAsia="黑体"/>
          <w:color w:val="auto"/>
          <w:sz w:val="24"/>
          <w:highlight w:val="none"/>
        </w:rPr>
        <w:t>1.4 标准和规范</w:t>
      </w:r>
    </w:p>
    <w:p w14:paraId="73B703A1">
      <w:pPr>
        <w:adjustRightInd/>
        <w:spacing w:line="300" w:lineRule="auto"/>
        <w:ind w:left="420" w:leftChars="200"/>
        <w:rPr>
          <w:rFonts w:ascii="黑体" w:hAnsi="黑体" w:eastAsia="黑体"/>
          <w:b/>
          <w:color w:val="auto"/>
          <w:sz w:val="24"/>
          <w:highlight w:val="none"/>
          <w:u w:val="single"/>
        </w:rPr>
      </w:pPr>
      <w:r>
        <w:rPr>
          <w:rFonts w:eastAsia="仿宋_GB2312"/>
          <w:color w:val="auto"/>
          <w:sz w:val="24"/>
          <w:highlight w:val="none"/>
        </w:rPr>
        <w:t>1.4.1适用于工程的标准规范包括：</w:t>
      </w:r>
      <w:r>
        <w:rPr>
          <w:rFonts w:hint="eastAsia" w:ascii="仿宋_GB2312" w:hAnsi="黑体" w:eastAsia="仿宋_GB2312"/>
          <w:b/>
          <w:color w:val="auto"/>
          <w:sz w:val="24"/>
          <w:highlight w:val="none"/>
          <w:u w:val="single"/>
        </w:rPr>
        <w:t xml:space="preserve">（1）按通用条款约定；   </w:t>
      </w:r>
    </w:p>
    <w:p w14:paraId="5B72123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1.4.2 发包人提供国外标准、规范的名称：</w:t>
      </w:r>
      <w:r>
        <w:rPr>
          <w:rFonts w:hint="eastAsia" w:eastAsia="仿宋_GB2312"/>
          <w:color w:val="auto"/>
          <w:sz w:val="24"/>
          <w:highlight w:val="none"/>
          <w:u w:val="single"/>
        </w:rPr>
        <w:t xml:space="preserve"> /  </w:t>
      </w:r>
      <w:r>
        <w:rPr>
          <w:rFonts w:eastAsia="仿宋_GB2312"/>
          <w:color w:val="auto"/>
          <w:sz w:val="24"/>
          <w:highlight w:val="none"/>
        </w:rPr>
        <w:t>；</w:t>
      </w:r>
    </w:p>
    <w:p w14:paraId="13117BC3">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发包人提供国外标准、规范的份数：</w:t>
      </w:r>
      <w:r>
        <w:rPr>
          <w:rFonts w:hint="eastAsia" w:eastAsia="仿宋_GB2312"/>
          <w:color w:val="auto"/>
          <w:sz w:val="24"/>
          <w:highlight w:val="none"/>
          <w:u w:val="single"/>
        </w:rPr>
        <w:t>/</w:t>
      </w:r>
      <w:r>
        <w:rPr>
          <w:rFonts w:eastAsia="仿宋_GB2312"/>
          <w:color w:val="auto"/>
          <w:sz w:val="24"/>
          <w:highlight w:val="none"/>
        </w:rPr>
        <w:t>；</w:t>
      </w:r>
    </w:p>
    <w:p w14:paraId="08AE2AD6">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发包人提供国外标准、规范的名称：</w:t>
      </w:r>
      <w:r>
        <w:rPr>
          <w:rFonts w:hint="eastAsia" w:eastAsia="仿宋_GB2312"/>
          <w:color w:val="auto"/>
          <w:sz w:val="24"/>
          <w:highlight w:val="none"/>
          <w:u w:val="single"/>
        </w:rPr>
        <w:t xml:space="preserve"> /  </w:t>
      </w:r>
      <w:r>
        <w:rPr>
          <w:rFonts w:eastAsia="仿宋_GB2312"/>
          <w:color w:val="auto"/>
          <w:sz w:val="24"/>
          <w:highlight w:val="none"/>
        </w:rPr>
        <w:t>。</w:t>
      </w:r>
    </w:p>
    <w:p w14:paraId="7CAE0501">
      <w:pPr>
        <w:adjustRightInd/>
        <w:spacing w:line="300" w:lineRule="auto"/>
        <w:ind w:left="420" w:leftChars="200"/>
        <w:rPr>
          <w:rFonts w:eastAsia="仿宋_GB2312"/>
          <w:color w:val="auto"/>
          <w:sz w:val="24"/>
          <w:highlight w:val="none"/>
        </w:rPr>
      </w:pPr>
      <w:r>
        <w:rPr>
          <w:rFonts w:eastAsia="仿宋_GB2312"/>
          <w:color w:val="auto"/>
          <w:sz w:val="24"/>
          <w:highlight w:val="none"/>
        </w:rPr>
        <w:t>1.4.3发包人对工程的技术标准和功能要求的特殊要求：</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rPr>
        <w:t>。</w:t>
      </w:r>
    </w:p>
    <w:p w14:paraId="15DBF450">
      <w:pPr>
        <w:adjustRightInd/>
        <w:spacing w:line="300" w:lineRule="auto"/>
        <w:ind w:firstLine="480" w:firstLineChars="200"/>
        <w:rPr>
          <w:rFonts w:eastAsia="黑体"/>
          <w:color w:val="auto"/>
          <w:sz w:val="24"/>
          <w:highlight w:val="none"/>
        </w:rPr>
      </w:pPr>
      <w:r>
        <w:rPr>
          <w:rFonts w:eastAsia="黑体"/>
          <w:color w:val="auto"/>
          <w:sz w:val="24"/>
          <w:highlight w:val="none"/>
        </w:rPr>
        <w:t>1.5 合同文件的优先顺序</w:t>
      </w:r>
    </w:p>
    <w:p w14:paraId="3977221C">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合同文件组成及优先顺序为：</w:t>
      </w:r>
    </w:p>
    <w:p w14:paraId="346391E1">
      <w:pPr>
        <w:autoSpaceDE w:val="0"/>
        <w:autoSpaceDN w:val="0"/>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（1）合同协议书</w:t>
      </w:r>
      <w:r>
        <w:rPr>
          <w:rFonts w:hint="eastAsia" w:ascii="仿宋_GB2312" w:hAnsi="黑体" w:eastAsia="仿宋_GB2312"/>
          <w:b/>
          <w:color w:val="auto"/>
          <w:sz w:val="24"/>
          <w:highlight w:val="none"/>
        </w:rPr>
        <w:t>；</w:t>
      </w:r>
    </w:p>
    <w:p w14:paraId="3D388A3C">
      <w:pPr>
        <w:autoSpaceDE w:val="0"/>
        <w:autoSpaceDN w:val="0"/>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（2）中标通知书（或项目发承包基本情况表）</w:t>
      </w:r>
      <w:r>
        <w:rPr>
          <w:rFonts w:hint="eastAsia" w:ascii="仿宋_GB2312" w:hAnsi="黑体" w:eastAsia="仿宋_GB2312"/>
          <w:b/>
          <w:color w:val="auto"/>
          <w:sz w:val="24"/>
          <w:highlight w:val="none"/>
        </w:rPr>
        <w:t>；</w:t>
      </w:r>
    </w:p>
    <w:p w14:paraId="41330DDC">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（3）投标函及其附录（如果有）</w:t>
      </w:r>
      <w:r>
        <w:rPr>
          <w:rFonts w:hint="eastAsia" w:ascii="仿宋_GB2312" w:hAnsi="黑体" w:eastAsia="仿宋_GB2312"/>
          <w:b/>
          <w:color w:val="auto"/>
          <w:sz w:val="24"/>
          <w:highlight w:val="none"/>
        </w:rPr>
        <w:t>；</w:t>
      </w:r>
    </w:p>
    <w:p w14:paraId="1FABFFCE">
      <w:pPr>
        <w:autoSpaceDE w:val="0"/>
        <w:autoSpaceDN w:val="0"/>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（4）专用合同条款及其附件</w:t>
      </w:r>
      <w:r>
        <w:rPr>
          <w:rFonts w:hint="eastAsia" w:ascii="仿宋_GB2312" w:hAnsi="黑体" w:eastAsia="仿宋_GB2312"/>
          <w:b/>
          <w:color w:val="auto"/>
          <w:sz w:val="24"/>
          <w:highlight w:val="none"/>
        </w:rPr>
        <w:t>；</w:t>
      </w:r>
    </w:p>
    <w:p w14:paraId="2DE3089F">
      <w:pPr>
        <w:autoSpaceDE w:val="0"/>
        <w:autoSpaceDN w:val="0"/>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（5）通用合同条款</w:t>
      </w:r>
      <w:r>
        <w:rPr>
          <w:rFonts w:hint="eastAsia" w:ascii="仿宋_GB2312" w:hAnsi="黑体" w:eastAsia="仿宋_GB2312"/>
          <w:b/>
          <w:color w:val="auto"/>
          <w:sz w:val="24"/>
          <w:highlight w:val="none"/>
        </w:rPr>
        <w:t>；</w:t>
      </w:r>
    </w:p>
    <w:p w14:paraId="02F0BE86">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（6）技术标准和要求</w:t>
      </w:r>
      <w:r>
        <w:rPr>
          <w:rFonts w:hint="eastAsia" w:ascii="仿宋_GB2312" w:hAnsi="黑体" w:eastAsia="仿宋_GB2312"/>
          <w:b/>
          <w:color w:val="auto"/>
          <w:sz w:val="24"/>
          <w:highlight w:val="none"/>
        </w:rPr>
        <w:t>；</w:t>
      </w:r>
    </w:p>
    <w:p w14:paraId="1A0D8DFD">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（7）图纸；</w:t>
      </w:r>
    </w:p>
    <w:p w14:paraId="6B2067DC">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（8）已标价工程量清单或预算书</w:t>
      </w:r>
      <w:r>
        <w:rPr>
          <w:rFonts w:hint="eastAsia" w:ascii="仿宋_GB2312" w:hAnsi="黑体" w:eastAsia="仿宋_GB2312"/>
          <w:b/>
          <w:color w:val="auto"/>
          <w:sz w:val="24"/>
          <w:highlight w:val="none"/>
        </w:rPr>
        <w:t>；</w:t>
      </w:r>
    </w:p>
    <w:p w14:paraId="74F5A99B">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（9）其他合同文件</w:t>
      </w:r>
      <w:r>
        <w:rPr>
          <w:rFonts w:hint="eastAsia" w:ascii="仿宋_GB2312" w:hAnsi="黑体" w:eastAsia="仿宋_GB2312"/>
          <w:b/>
          <w:color w:val="auto"/>
          <w:sz w:val="24"/>
          <w:highlight w:val="none"/>
        </w:rPr>
        <w:t>：</w:t>
      </w:r>
    </w:p>
    <w:p w14:paraId="3CE9265D">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①施工组织设计</w:t>
      </w:r>
      <w:r>
        <w:rPr>
          <w:rFonts w:hint="eastAsia" w:ascii="仿宋_GB2312" w:hAnsi="黑体" w:eastAsia="仿宋_GB2312"/>
          <w:b/>
          <w:color w:val="auto"/>
          <w:sz w:val="24"/>
          <w:highlight w:val="none"/>
        </w:rPr>
        <w:t>；</w:t>
      </w:r>
    </w:p>
    <w:p w14:paraId="4449D31D">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②招标文件（含招标工程量清单）及招标答疑。</w:t>
      </w:r>
    </w:p>
    <w:p w14:paraId="5D97869A">
      <w:pPr>
        <w:adjustRightInd/>
        <w:spacing w:line="300" w:lineRule="auto"/>
        <w:ind w:firstLine="480" w:firstLineChars="200"/>
        <w:rPr>
          <w:rFonts w:eastAsia="黑体"/>
          <w:color w:val="auto"/>
          <w:sz w:val="24"/>
          <w:highlight w:val="none"/>
        </w:rPr>
      </w:pPr>
      <w:r>
        <w:rPr>
          <w:rFonts w:eastAsia="黑体"/>
          <w:color w:val="auto"/>
          <w:sz w:val="24"/>
          <w:highlight w:val="none"/>
        </w:rPr>
        <w:t>1.6 图纸和承包人文件</w:t>
      </w:r>
      <w:r>
        <w:rPr>
          <w:rFonts w:eastAsia="黑体"/>
          <w:color w:val="auto"/>
          <w:sz w:val="24"/>
          <w:highlight w:val="none"/>
        </w:rPr>
        <w:tab/>
      </w:r>
    </w:p>
    <w:p w14:paraId="575AD1C6">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1.6.1 图纸的提供</w:t>
      </w:r>
    </w:p>
    <w:p w14:paraId="37DE9FE6">
      <w:pPr>
        <w:adjustRightInd/>
        <w:spacing w:line="300" w:lineRule="auto"/>
        <w:ind w:left="105" w:leftChars="50" w:firstLine="480" w:firstLineChars="200"/>
        <w:rPr>
          <w:rFonts w:eastAsia="仿宋_GB2312"/>
          <w:color w:val="auto"/>
          <w:sz w:val="24"/>
          <w:highlight w:val="none"/>
          <w:u w:val="single"/>
        </w:rPr>
      </w:pPr>
      <w:r>
        <w:rPr>
          <w:rFonts w:eastAsia="仿宋_GB2312"/>
          <w:color w:val="auto"/>
          <w:sz w:val="24"/>
          <w:highlight w:val="none"/>
        </w:rPr>
        <w:t>发包人向承包人提供图纸的期限：</w:t>
      </w:r>
      <w:r>
        <w:rPr>
          <w:rFonts w:hint="eastAsia" w:eastAsia="仿宋_GB2312"/>
          <w:color w:val="auto"/>
          <w:sz w:val="24"/>
          <w:highlight w:val="none"/>
          <w:u w:val="single"/>
        </w:rPr>
        <w:t>合同签订后5个工作日内（至迟不得晚于第7.3.2项〔开工通知〕载明的开工日期前14天）。</w:t>
      </w:r>
    </w:p>
    <w:p w14:paraId="51A992F8">
      <w:pPr>
        <w:pStyle w:val="897"/>
        <w:spacing w:line="300" w:lineRule="auto"/>
        <w:ind w:left="420" w:firstLine="482" w:firstLineChars="0"/>
        <w:rPr>
          <w:rFonts w:eastAsia="仿宋_GB2312"/>
          <w:color w:val="auto"/>
          <w:highlight w:val="none"/>
          <w:u w:val="single"/>
        </w:rPr>
      </w:pPr>
      <w:r>
        <w:rPr>
          <w:rFonts w:eastAsia="仿宋_GB2312"/>
          <w:color w:val="auto"/>
          <w:highlight w:val="none"/>
        </w:rPr>
        <w:t>发包人向承包人提供图纸的数量：</w:t>
      </w:r>
      <w:r>
        <w:rPr>
          <w:rFonts w:hint="eastAsia" w:eastAsia="仿宋_GB2312"/>
          <w:color w:val="auto"/>
          <w:highlight w:val="none"/>
          <w:u w:val="single"/>
        </w:rPr>
        <w:t>肆套</w:t>
      </w:r>
      <w:r>
        <w:rPr>
          <w:rFonts w:eastAsia="仿宋_GB2312"/>
          <w:color w:val="auto"/>
          <w:highlight w:val="none"/>
          <w:u w:val="single"/>
        </w:rPr>
        <w:t>；</w:t>
      </w:r>
      <w:r>
        <w:rPr>
          <w:rFonts w:hint="eastAsia" w:eastAsia="仿宋_GB2312"/>
          <w:color w:val="auto"/>
          <w:highlight w:val="none"/>
          <w:u w:val="single"/>
        </w:rPr>
        <w:t>如承包人额外需要提供施工图纸的，则额外增加的施工图纸的制作费由承包人承担。承包人接收图纸后应出具相应书面签收单。</w:t>
      </w:r>
    </w:p>
    <w:p w14:paraId="233830D0">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发包人向承包人提供图纸的内容：</w:t>
      </w:r>
      <w:r>
        <w:rPr>
          <w:rFonts w:hint="eastAsia" w:eastAsia="仿宋_GB2312"/>
          <w:color w:val="auto"/>
          <w:sz w:val="24"/>
          <w:highlight w:val="none"/>
          <w:u w:val="single"/>
        </w:rPr>
        <w:t>施工图、设计联系单等</w:t>
      </w:r>
      <w:r>
        <w:rPr>
          <w:rFonts w:eastAsia="仿宋_GB2312"/>
          <w:color w:val="auto"/>
          <w:sz w:val="24"/>
          <w:highlight w:val="none"/>
        </w:rPr>
        <w:t>。</w:t>
      </w:r>
    </w:p>
    <w:p w14:paraId="3A35FD9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1.6.4 承包人文件</w:t>
      </w:r>
    </w:p>
    <w:p w14:paraId="73CF7396">
      <w:pPr>
        <w:adjustRightInd/>
        <w:spacing w:line="300" w:lineRule="auto"/>
        <w:ind w:firstLine="475" w:firstLineChars="198"/>
        <w:rPr>
          <w:rFonts w:eastAsia="仿宋_GB2312"/>
          <w:color w:val="auto"/>
          <w:sz w:val="24"/>
          <w:highlight w:val="none"/>
          <w:u w:val="single"/>
        </w:rPr>
      </w:pPr>
      <w:r>
        <w:rPr>
          <w:rFonts w:eastAsia="仿宋_GB2312"/>
          <w:color w:val="auto"/>
          <w:sz w:val="24"/>
          <w:highlight w:val="none"/>
        </w:rPr>
        <w:t>需要由承包人提供的文件，包括：</w:t>
      </w:r>
      <w:r>
        <w:rPr>
          <w:rFonts w:hint="eastAsia" w:eastAsia="仿宋_GB2312"/>
          <w:color w:val="auto"/>
          <w:sz w:val="24"/>
          <w:highlight w:val="none"/>
          <w:u w:val="single"/>
        </w:rPr>
        <w:t>发包人、监理人、质监站要求提供的开工前所需的所有资料。包括本工程适用的国家现行的施工规范、国家现行的验收规范、国家现行的质量验评标准及国家及地方现行施工验收及施工安全技术规范等，对危险性较大的分部分项工程，投标人需提供与自身报价相应的安全专项施工方案，防范建筑施工生产安全事故的发生。还应提供符合监理工程师要求的施工组织设计、详细的工期质量安全文明保证措施方案、工程进度计划、专项施工方案、月工程量报表、月进度报表及发包人（监理）和政府规定要求必须提供的其他文件。</w:t>
      </w:r>
    </w:p>
    <w:p w14:paraId="38E8A1E8">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承包人提供的文件的期限为：</w:t>
      </w:r>
      <w:r>
        <w:rPr>
          <w:rFonts w:hint="eastAsia" w:eastAsia="仿宋_GB2312"/>
          <w:color w:val="auto"/>
          <w:sz w:val="24"/>
          <w:highlight w:val="none"/>
          <w:u w:val="single"/>
        </w:rPr>
        <w:t>合同签订后5个工作日内</w:t>
      </w:r>
      <w:r>
        <w:rPr>
          <w:rFonts w:eastAsia="仿宋_GB2312"/>
          <w:color w:val="auto"/>
          <w:sz w:val="24"/>
          <w:highlight w:val="none"/>
        </w:rPr>
        <w:t>；</w:t>
      </w:r>
    </w:p>
    <w:p w14:paraId="4A9C48BE">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承包人提供的文件的数量为：</w:t>
      </w:r>
      <w:r>
        <w:rPr>
          <w:rFonts w:hint="eastAsia" w:eastAsia="仿宋_GB2312"/>
          <w:color w:val="auto"/>
          <w:sz w:val="24"/>
          <w:highlight w:val="none"/>
          <w:u w:val="single"/>
        </w:rPr>
        <w:t>开工报告一式四份，其余两份</w:t>
      </w:r>
      <w:r>
        <w:rPr>
          <w:rFonts w:eastAsia="仿宋_GB2312"/>
          <w:color w:val="auto"/>
          <w:sz w:val="24"/>
          <w:highlight w:val="none"/>
        </w:rPr>
        <w:t>；</w:t>
      </w:r>
    </w:p>
    <w:p w14:paraId="696FE235">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承包人提供的文件的形式为：</w:t>
      </w:r>
      <w:r>
        <w:rPr>
          <w:rFonts w:hint="eastAsia" w:eastAsia="仿宋_GB2312"/>
          <w:color w:val="auto"/>
          <w:sz w:val="24"/>
          <w:highlight w:val="none"/>
          <w:u w:val="single"/>
        </w:rPr>
        <w:t>书面形式和电子资料</w:t>
      </w:r>
      <w:r>
        <w:rPr>
          <w:rFonts w:eastAsia="仿宋_GB2312"/>
          <w:color w:val="auto"/>
          <w:sz w:val="24"/>
          <w:highlight w:val="none"/>
        </w:rPr>
        <w:t>；</w:t>
      </w:r>
    </w:p>
    <w:p w14:paraId="6A5A5B40">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w:t>
      </w:r>
      <w:r>
        <w:rPr>
          <w:rFonts w:hint="eastAsia" w:eastAsia="仿宋_GB2312"/>
          <w:color w:val="auto"/>
          <w:sz w:val="24"/>
          <w:highlight w:val="none"/>
        </w:rPr>
        <w:t>审批</w:t>
      </w:r>
      <w:r>
        <w:rPr>
          <w:rFonts w:eastAsia="仿宋_GB2312"/>
          <w:color w:val="auto"/>
          <w:sz w:val="24"/>
          <w:highlight w:val="none"/>
        </w:rPr>
        <w:t>承包人文件的期限：</w:t>
      </w:r>
      <w:r>
        <w:rPr>
          <w:rFonts w:hint="eastAsia" w:eastAsia="仿宋_GB2312"/>
          <w:color w:val="auto"/>
          <w:sz w:val="24"/>
          <w:highlight w:val="none"/>
          <w:u w:val="single"/>
        </w:rPr>
        <w:t>收到承包人文件后7天内</w:t>
      </w:r>
      <w:r>
        <w:rPr>
          <w:rFonts w:eastAsia="仿宋_GB2312"/>
          <w:color w:val="auto"/>
          <w:sz w:val="24"/>
          <w:highlight w:val="none"/>
        </w:rPr>
        <w:t>。</w:t>
      </w:r>
    </w:p>
    <w:p w14:paraId="5C28077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1.6.5 现场图纸准备</w:t>
      </w:r>
    </w:p>
    <w:p w14:paraId="4709E439">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关于现场图纸准备的约定</w:t>
      </w:r>
      <w:r>
        <w:rPr>
          <w:rFonts w:hint="eastAsia" w:eastAsia="仿宋_GB2312"/>
          <w:color w:val="auto"/>
          <w:sz w:val="24"/>
          <w:highlight w:val="none"/>
        </w:rPr>
        <w:t>：</w:t>
      </w:r>
      <w:r>
        <w:rPr>
          <w:rFonts w:hint="eastAsia" w:eastAsia="仿宋_GB2312"/>
          <w:color w:val="auto"/>
          <w:sz w:val="24"/>
          <w:highlight w:val="none"/>
          <w:u w:val="single"/>
        </w:rPr>
        <w:t xml:space="preserve">承包人应在现场保留1套完整图纸，供发包人代表、监理人员及其它有关人员进行工程检查时使用。  </w:t>
      </w:r>
    </w:p>
    <w:p w14:paraId="508DF9B2">
      <w:pPr>
        <w:adjustRightInd/>
        <w:spacing w:line="300" w:lineRule="auto"/>
        <w:ind w:firstLine="480" w:firstLineChars="200"/>
        <w:rPr>
          <w:rFonts w:eastAsia="黑体"/>
          <w:color w:val="auto"/>
          <w:sz w:val="24"/>
          <w:highlight w:val="none"/>
        </w:rPr>
      </w:pPr>
      <w:r>
        <w:rPr>
          <w:rFonts w:eastAsia="黑体"/>
          <w:color w:val="auto"/>
          <w:sz w:val="24"/>
          <w:highlight w:val="none"/>
        </w:rPr>
        <w:t>1.7 联络</w:t>
      </w:r>
    </w:p>
    <w:p w14:paraId="58368CD7">
      <w:pPr>
        <w:adjustRightInd/>
        <w:spacing w:line="300" w:lineRule="auto"/>
        <w:ind w:firstLine="480" w:firstLineChars="200"/>
        <w:rPr>
          <w:rFonts w:eastAsia="仿宋_GB2312"/>
          <w:color w:val="auto"/>
          <w:sz w:val="24"/>
          <w:highlight w:val="none"/>
        </w:rPr>
      </w:pPr>
      <w:r>
        <w:rPr>
          <w:rFonts w:eastAsia="仿宋_GB2312"/>
          <w:color w:val="auto"/>
          <w:sz w:val="24"/>
          <w:highlight w:val="none"/>
        </w:rPr>
        <w:t>1.7.1发包人和承包人应当在</w:t>
      </w:r>
      <w:r>
        <w:rPr>
          <w:rFonts w:hint="eastAsia" w:eastAsia="仿宋_GB2312"/>
          <w:color w:val="auto"/>
          <w:sz w:val="24"/>
          <w:highlight w:val="none"/>
          <w:u w:val="single"/>
        </w:rPr>
        <w:t>7</w:t>
      </w:r>
      <w:r>
        <w:rPr>
          <w:rFonts w:eastAsia="仿宋_GB2312"/>
          <w:color w:val="auto"/>
          <w:sz w:val="24"/>
          <w:highlight w:val="none"/>
        </w:rPr>
        <w:t>天内将与合同有关的通知、批准、证明、证书、指示、指令、要求、请求、同意、意见、确定和决定等书面函件送达对方当事人</w:t>
      </w:r>
      <w:r>
        <w:rPr>
          <w:rFonts w:hint="eastAsia" w:eastAsia="仿宋_GB2312"/>
          <w:color w:val="auto"/>
          <w:sz w:val="24"/>
          <w:highlight w:val="none"/>
        </w:rPr>
        <w:t>。</w:t>
      </w:r>
    </w:p>
    <w:p w14:paraId="43A97E78">
      <w:pPr>
        <w:adjustRightInd/>
        <w:spacing w:line="300" w:lineRule="auto"/>
        <w:ind w:firstLine="480" w:firstLineChars="200"/>
        <w:rPr>
          <w:rFonts w:eastAsia="仿宋_GB2312"/>
          <w:color w:val="auto"/>
          <w:sz w:val="24"/>
          <w:highlight w:val="none"/>
        </w:rPr>
      </w:pPr>
      <w:r>
        <w:rPr>
          <w:rFonts w:eastAsia="仿宋_GB2312"/>
          <w:color w:val="auto"/>
          <w:sz w:val="24"/>
          <w:highlight w:val="none"/>
        </w:rPr>
        <w:t>1.7.2 发包人接收文件的地点：</w:t>
      </w:r>
      <w:r>
        <w:rPr>
          <w:rFonts w:hint="eastAsia" w:eastAsia="仿宋_GB2312"/>
          <w:color w:val="auto"/>
          <w:sz w:val="24"/>
          <w:highlight w:val="none"/>
          <w:u w:val="single"/>
        </w:rPr>
        <w:t>工程现场或发包人所在地</w:t>
      </w:r>
      <w:r>
        <w:rPr>
          <w:rFonts w:eastAsia="仿宋_GB2312"/>
          <w:color w:val="auto"/>
          <w:sz w:val="24"/>
          <w:highlight w:val="none"/>
        </w:rPr>
        <w:t>；</w:t>
      </w:r>
    </w:p>
    <w:p w14:paraId="6D0A99F0">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发包人指定的接收人为：</w:t>
      </w:r>
      <w:r>
        <w:rPr>
          <w:rFonts w:hint="eastAsia" w:eastAsia="仿宋_GB2312"/>
          <w:color w:val="auto"/>
          <w:sz w:val="24"/>
          <w:highlight w:val="none"/>
          <w:u w:val="single"/>
        </w:rPr>
        <w:t>发包人代表</w:t>
      </w:r>
      <w:r>
        <w:rPr>
          <w:rFonts w:eastAsia="仿宋_GB2312"/>
          <w:color w:val="auto"/>
          <w:sz w:val="24"/>
          <w:highlight w:val="none"/>
        </w:rPr>
        <w:t>。</w:t>
      </w:r>
    </w:p>
    <w:p w14:paraId="55F278D3">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承包人接收文件的地点：</w:t>
      </w:r>
      <w:r>
        <w:rPr>
          <w:rFonts w:hint="eastAsia" w:eastAsia="仿宋_GB2312"/>
          <w:color w:val="auto"/>
          <w:sz w:val="24"/>
          <w:highlight w:val="none"/>
          <w:u w:val="single"/>
        </w:rPr>
        <w:t>工程现场</w:t>
      </w:r>
      <w:r>
        <w:rPr>
          <w:rFonts w:eastAsia="仿宋_GB2312"/>
          <w:color w:val="auto"/>
          <w:sz w:val="24"/>
          <w:highlight w:val="none"/>
        </w:rPr>
        <w:t>；</w:t>
      </w:r>
    </w:p>
    <w:p w14:paraId="03A49AFB">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承包人指定的接收人为：</w:t>
      </w:r>
      <w:r>
        <w:rPr>
          <w:rFonts w:hint="eastAsia" w:eastAsia="仿宋_GB2312"/>
          <w:color w:val="auto"/>
          <w:sz w:val="24"/>
          <w:highlight w:val="none"/>
          <w:u w:val="single"/>
        </w:rPr>
        <w:t>项目经理</w:t>
      </w:r>
      <w:r>
        <w:rPr>
          <w:rFonts w:eastAsia="仿宋_GB2312"/>
          <w:color w:val="auto"/>
          <w:sz w:val="24"/>
          <w:highlight w:val="none"/>
        </w:rPr>
        <w:t>。</w:t>
      </w:r>
    </w:p>
    <w:p w14:paraId="045E920A">
      <w:pPr>
        <w:adjustRightInd/>
        <w:spacing w:line="300" w:lineRule="auto"/>
        <w:ind w:firstLine="480" w:firstLineChars="200"/>
        <w:rPr>
          <w:rFonts w:eastAsia="仿宋_GB2312"/>
          <w:color w:val="auto"/>
          <w:sz w:val="24"/>
          <w:highlight w:val="none"/>
        </w:rPr>
      </w:pPr>
      <w:r>
        <w:rPr>
          <w:rFonts w:eastAsia="仿宋_GB2312"/>
          <w:color w:val="auto"/>
          <w:sz w:val="24"/>
          <w:highlight w:val="none"/>
        </w:rPr>
        <w:t>监理人接收文件的地点：</w:t>
      </w:r>
      <w:r>
        <w:rPr>
          <w:rFonts w:hint="eastAsia" w:eastAsia="仿宋_GB2312"/>
          <w:color w:val="auto"/>
          <w:sz w:val="24"/>
          <w:highlight w:val="none"/>
          <w:u w:val="single"/>
        </w:rPr>
        <w:t>工程现场</w:t>
      </w:r>
      <w:r>
        <w:rPr>
          <w:rFonts w:eastAsia="仿宋_GB2312"/>
          <w:color w:val="auto"/>
          <w:sz w:val="24"/>
          <w:highlight w:val="none"/>
        </w:rPr>
        <w:t>；</w:t>
      </w:r>
    </w:p>
    <w:p w14:paraId="5EF158C9">
      <w:pPr>
        <w:adjustRightInd/>
        <w:spacing w:line="300" w:lineRule="auto"/>
        <w:ind w:firstLine="480" w:firstLineChars="200"/>
        <w:rPr>
          <w:rFonts w:eastAsia="仿宋_GB2312"/>
          <w:color w:val="auto"/>
          <w:sz w:val="24"/>
          <w:highlight w:val="none"/>
        </w:rPr>
      </w:pPr>
      <w:r>
        <w:rPr>
          <w:rFonts w:eastAsia="仿宋_GB2312"/>
          <w:color w:val="auto"/>
          <w:sz w:val="24"/>
          <w:highlight w:val="none"/>
        </w:rPr>
        <w:t>监理人指定的接收人为：</w:t>
      </w:r>
      <w:r>
        <w:rPr>
          <w:rFonts w:hint="eastAsia" w:eastAsia="仿宋_GB2312"/>
          <w:color w:val="auto"/>
          <w:sz w:val="24"/>
          <w:highlight w:val="none"/>
          <w:u w:val="single"/>
        </w:rPr>
        <w:t>总监或总监代表</w:t>
      </w:r>
      <w:r>
        <w:rPr>
          <w:rFonts w:eastAsia="仿宋_GB2312"/>
          <w:color w:val="auto"/>
          <w:sz w:val="24"/>
          <w:highlight w:val="none"/>
        </w:rPr>
        <w:t>。</w:t>
      </w:r>
    </w:p>
    <w:p w14:paraId="0BF7D081">
      <w:pPr>
        <w:adjustRightInd/>
        <w:spacing w:line="300" w:lineRule="auto"/>
        <w:ind w:firstLine="480" w:firstLineChars="200"/>
        <w:rPr>
          <w:rFonts w:eastAsia="黑体"/>
          <w:color w:val="auto"/>
          <w:sz w:val="24"/>
          <w:highlight w:val="none"/>
        </w:rPr>
      </w:pPr>
      <w:r>
        <w:rPr>
          <w:rFonts w:eastAsia="黑体"/>
          <w:color w:val="auto"/>
          <w:sz w:val="24"/>
          <w:highlight w:val="none"/>
        </w:rPr>
        <w:t>1.10 交通运输</w:t>
      </w:r>
    </w:p>
    <w:p w14:paraId="6648C6A1">
      <w:pPr>
        <w:adjustRightInd/>
        <w:spacing w:line="300" w:lineRule="auto"/>
        <w:ind w:firstLine="480" w:firstLineChars="200"/>
        <w:rPr>
          <w:rFonts w:eastAsia="仿宋_GB2312"/>
          <w:color w:val="auto"/>
          <w:sz w:val="24"/>
          <w:highlight w:val="none"/>
        </w:rPr>
      </w:pPr>
      <w:r>
        <w:rPr>
          <w:rFonts w:eastAsia="仿宋_GB2312"/>
          <w:color w:val="auto"/>
          <w:sz w:val="24"/>
          <w:highlight w:val="none"/>
        </w:rPr>
        <w:t>1</w:t>
      </w:r>
      <w:bookmarkStart w:id="488" w:name="_Toc318581155"/>
      <w:bookmarkStart w:id="489" w:name="_Toc300934943"/>
      <w:bookmarkStart w:id="490" w:name="_Toc303539100"/>
      <w:bookmarkStart w:id="491" w:name="_Toc312677986"/>
      <w:bookmarkStart w:id="492" w:name="_Toc304295521"/>
      <w:r>
        <w:rPr>
          <w:rFonts w:eastAsia="仿宋_GB2312"/>
          <w:color w:val="auto"/>
          <w:sz w:val="24"/>
          <w:highlight w:val="none"/>
        </w:rPr>
        <w:t>.10.1 出入现场的权利</w:t>
      </w:r>
    </w:p>
    <w:p w14:paraId="4851C87A">
      <w:pPr>
        <w:pStyle w:val="897"/>
        <w:spacing w:line="300" w:lineRule="auto"/>
        <w:ind w:left="420" w:firstLineChars="0"/>
        <w:rPr>
          <w:rFonts w:eastAsia="仿宋_GB2312"/>
          <w:color w:val="auto"/>
          <w:highlight w:val="none"/>
          <w:u w:val="single"/>
        </w:rPr>
      </w:pPr>
      <w:r>
        <w:rPr>
          <w:rFonts w:hint="eastAsia" w:eastAsia="仿宋_GB2312"/>
          <w:color w:val="auto"/>
          <w:highlight w:val="none"/>
        </w:rPr>
        <w:t>关于出入现场的权利的约定：</w:t>
      </w:r>
      <w:r>
        <w:rPr>
          <w:rFonts w:hint="eastAsia" w:eastAsia="仿宋_GB2312"/>
          <w:color w:val="auto"/>
          <w:highlight w:val="none"/>
          <w:u w:val="single"/>
        </w:rPr>
        <w:t xml:space="preserve">由承包人按发包人要求负责取得出入施工现场所需的批准手续和全部权利，以及取得因施工所需修建道路、桥梁以及其他基础设施的权利，并负责实施施工现场内临时道路、场地硬化、给排水以及场地清理、平整、裸土全覆盖、扬尘防护措施、夜间施工车辆进出场噪音防护措施等，以及承担相关手续费用和建设费用。  </w:t>
      </w:r>
    </w:p>
    <w:bookmarkEnd w:id="488"/>
    <w:bookmarkEnd w:id="489"/>
    <w:bookmarkEnd w:id="490"/>
    <w:bookmarkEnd w:id="491"/>
    <w:bookmarkEnd w:id="492"/>
    <w:p w14:paraId="7E74A10D">
      <w:pPr>
        <w:adjustRightInd/>
        <w:spacing w:line="300" w:lineRule="auto"/>
        <w:ind w:firstLine="480" w:firstLineChars="200"/>
        <w:rPr>
          <w:rFonts w:eastAsia="仿宋_GB2312"/>
          <w:color w:val="auto"/>
          <w:sz w:val="24"/>
          <w:highlight w:val="none"/>
        </w:rPr>
      </w:pPr>
      <w:r>
        <w:rPr>
          <w:rFonts w:eastAsia="仿宋_GB2312"/>
          <w:color w:val="auto"/>
          <w:sz w:val="24"/>
          <w:highlight w:val="none"/>
        </w:rPr>
        <w:t>1</w:t>
      </w:r>
      <w:bookmarkStart w:id="493" w:name="_Toc318581156"/>
      <w:bookmarkStart w:id="494" w:name="_Toc303539101"/>
      <w:bookmarkStart w:id="495" w:name="_Toc304295522"/>
      <w:bookmarkStart w:id="496" w:name="_Toc300934944"/>
      <w:bookmarkStart w:id="497" w:name="_Toc312677987"/>
      <w:r>
        <w:rPr>
          <w:rFonts w:eastAsia="仿宋_GB2312"/>
          <w:color w:val="auto"/>
          <w:sz w:val="24"/>
          <w:highlight w:val="none"/>
        </w:rPr>
        <w:t>.10.3 场内交通</w:t>
      </w:r>
    </w:p>
    <w:p w14:paraId="5AAED8F2">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关于场外交通和场内交通的边界的约定：</w:t>
      </w:r>
      <w:r>
        <w:rPr>
          <w:rFonts w:hint="eastAsia" w:eastAsia="仿宋_GB2312"/>
          <w:color w:val="auto"/>
          <w:sz w:val="24"/>
          <w:highlight w:val="none"/>
          <w:u w:val="single"/>
        </w:rPr>
        <w:t>以规划用地红线为界</w:t>
      </w:r>
      <w:r>
        <w:rPr>
          <w:rFonts w:eastAsia="仿宋_GB2312"/>
          <w:color w:val="auto"/>
          <w:sz w:val="24"/>
          <w:highlight w:val="none"/>
        </w:rPr>
        <w:t>。</w:t>
      </w:r>
    </w:p>
    <w:p w14:paraId="1540A094">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关于发包人向承包人免费提供满足工程施工需要的场内道路和交通设施的约定：</w:t>
      </w:r>
      <w:r>
        <w:rPr>
          <w:rFonts w:hint="eastAsia" w:eastAsia="仿宋_GB2312"/>
          <w:color w:val="auto"/>
          <w:sz w:val="24"/>
          <w:highlight w:val="none"/>
          <w:u w:val="single"/>
        </w:rPr>
        <w:t>具体道路由承包人在投标前自行踏勘确定，在施工期间的维护及相应费用由承包人承担；发包人不提供场内道路和交通设施，由承包人自行解决承担</w:t>
      </w:r>
      <w:r>
        <w:rPr>
          <w:rFonts w:eastAsia="仿宋_GB2312"/>
          <w:color w:val="auto"/>
          <w:sz w:val="24"/>
          <w:highlight w:val="none"/>
          <w:u w:val="single"/>
        </w:rPr>
        <w:t>。</w:t>
      </w:r>
      <w:bookmarkEnd w:id="493"/>
      <w:bookmarkEnd w:id="494"/>
      <w:bookmarkEnd w:id="495"/>
      <w:bookmarkEnd w:id="496"/>
      <w:bookmarkEnd w:id="497"/>
      <w:bookmarkStart w:id="498" w:name="_Toc318581157"/>
    </w:p>
    <w:p w14:paraId="59C6740C">
      <w:pPr>
        <w:adjustRightInd/>
        <w:spacing w:line="300" w:lineRule="auto"/>
        <w:ind w:firstLine="480" w:firstLineChars="200"/>
        <w:rPr>
          <w:rFonts w:eastAsia="仿宋_GB2312"/>
          <w:color w:val="auto"/>
          <w:sz w:val="24"/>
          <w:highlight w:val="none"/>
        </w:rPr>
      </w:pPr>
      <w:r>
        <w:rPr>
          <w:rFonts w:eastAsia="仿宋_GB2312"/>
          <w:color w:val="auto"/>
          <w:sz w:val="24"/>
          <w:highlight w:val="none"/>
        </w:rPr>
        <w:t>1.10.4超大件和超重件的运输</w:t>
      </w:r>
    </w:p>
    <w:p w14:paraId="6C3D2289">
      <w:pPr>
        <w:adjustRightInd/>
        <w:spacing w:line="300" w:lineRule="auto"/>
        <w:ind w:firstLine="480" w:firstLineChars="200"/>
        <w:rPr>
          <w:rFonts w:eastAsia="仿宋_GB2312"/>
          <w:color w:val="auto"/>
          <w:sz w:val="24"/>
          <w:highlight w:val="none"/>
        </w:rPr>
      </w:pPr>
      <w:r>
        <w:rPr>
          <w:rFonts w:eastAsia="仿宋_GB2312"/>
          <w:color w:val="auto"/>
          <w:sz w:val="24"/>
          <w:highlight w:val="none"/>
        </w:rPr>
        <w:t>运输超大件或超重件所需的道路和桥梁临时加固改造费用和其他有关费用由</w:t>
      </w:r>
      <w:r>
        <w:rPr>
          <w:rFonts w:hint="eastAsia" w:eastAsia="仿宋_GB2312"/>
          <w:color w:val="auto"/>
          <w:sz w:val="24"/>
          <w:highlight w:val="none"/>
          <w:u w:val="single"/>
        </w:rPr>
        <w:t>承包人</w:t>
      </w:r>
      <w:r>
        <w:rPr>
          <w:rFonts w:eastAsia="仿宋_GB2312"/>
          <w:color w:val="auto"/>
          <w:sz w:val="24"/>
          <w:highlight w:val="none"/>
        </w:rPr>
        <w:t>承担。</w:t>
      </w:r>
    </w:p>
    <w:p w14:paraId="4835F14B">
      <w:pPr>
        <w:adjustRightInd/>
        <w:spacing w:line="300" w:lineRule="auto"/>
        <w:ind w:firstLine="482" w:firstLineChars="200"/>
        <w:rPr>
          <w:rFonts w:ascii="仿宋_GB2312" w:eastAsia="仿宋_GB2312"/>
          <w:b/>
          <w:color w:val="auto"/>
          <w:sz w:val="24"/>
          <w:highlight w:val="none"/>
        </w:rPr>
      </w:pPr>
      <w:r>
        <w:rPr>
          <w:rFonts w:hint="eastAsia" w:ascii="仿宋_GB2312" w:eastAsia="仿宋_GB2312"/>
          <w:b/>
          <w:color w:val="auto"/>
          <w:sz w:val="24"/>
          <w:highlight w:val="none"/>
        </w:rPr>
        <w:t>本工程的超大件：</w:t>
      </w:r>
      <w:r>
        <w:rPr>
          <w:rFonts w:hint="eastAsia" w:ascii="仿宋_GB2312" w:eastAsia="仿宋_GB2312"/>
          <w:color w:val="auto"/>
          <w:sz w:val="24"/>
          <w:highlight w:val="none"/>
          <w:u w:val="single"/>
        </w:rPr>
        <w:t>见设计文件。</w:t>
      </w:r>
    </w:p>
    <w:p w14:paraId="7FA53FCF">
      <w:pPr>
        <w:adjustRightInd/>
        <w:spacing w:line="300" w:lineRule="auto"/>
        <w:ind w:firstLine="482" w:firstLineChars="200"/>
        <w:rPr>
          <w:rFonts w:ascii="仿宋_GB2312" w:eastAsia="仿宋_GB2312"/>
          <w:color w:val="auto"/>
          <w:sz w:val="24"/>
          <w:highlight w:val="none"/>
        </w:rPr>
      </w:pPr>
      <w:r>
        <w:rPr>
          <w:rFonts w:hint="eastAsia" w:ascii="仿宋_GB2312" w:eastAsia="仿宋_GB2312"/>
          <w:b/>
          <w:color w:val="auto"/>
          <w:sz w:val="24"/>
          <w:highlight w:val="none"/>
        </w:rPr>
        <w:t>本工程的超重件：</w:t>
      </w:r>
      <w:r>
        <w:rPr>
          <w:rFonts w:hint="eastAsia" w:ascii="仿宋_GB2312" w:eastAsia="仿宋_GB2312"/>
          <w:color w:val="auto"/>
          <w:sz w:val="24"/>
          <w:highlight w:val="none"/>
          <w:u w:val="single"/>
        </w:rPr>
        <w:t>见设计文件。</w:t>
      </w:r>
    </w:p>
    <w:bookmarkEnd w:id="498"/>
    <w:p w14:paraId="179276F4">
      <w:pPr>
        <w:adjustRightInd/>
        <w:spacing w:line="300" w:lineRule="auto"/>
        <w:ind w:firstLine="480" w:firstLineChars="200"/>
        <w:rPr>
          <w:rFonts w:eastAsia="黑体"/>
          <w:color w:val="auto"/>
          <w:sz w:val="24"/>
          <w:highlight w:val="none"/>
        </w:rPr>
      </w:pPr>
      <w:r>
        <w:rPr>
          <w:rFonts w:eastAsia="黑体"/>
          <w:color w:val="auto"/>
          <w:sz w:val="24"/>
          <w:highlight w:val="none"/>
        </w:rPr>
        <w:t>1.11 知识产权</w:t>
      </w:r>
    </w:p>
    <w:p w14:paraId="438B5D38">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1.11.1关于发包人提供给承包人的图纸、发包人为实施工程自行编制或委托编制的技术规范以及反映发包人关于合同要求或其他类似性质的文件的著作权的归属：</w:t>
      </w:r>
      <w:r>
        <w:rPr>
          <w:rFonts w:eastAsia="仿宋_GB2312"/>
          <w:color w:val="auto"/>
          <w:sz w:val="24"/>
          <w:highlight w:val="none"/>
          <w:u w:val="single"/>
        </w:rPr>
        <w:t></w:t>
      </w:r>
      <w:r>
        <w:rPr>
          <w:rFonts w:hint="eastAsia" w:eastAsia="仿宋_GB2312"/>
          <w:color w:val="auto"/>
          <w:sz w:val="24"/>
          <w:highlight w:val="none"/>
          <w:u w:val="single"/>
        </w:rPr>
        <w:t xml:space="preserve"> 发包人 。</w:t>
      </w:r>
    </w:p>
    <w:p w14:paraId="493A661D">
      <w:pPr>
        <w:pStyle w:val="897"/>
        <w:spacing w:line="300" w:lineRule="auto"/>
        <w:ind w:left="420" w:firstLine="480"/>
        <w:rPr>
          <w:rFonts w:ascii="宋体" w:hAnsi="宋体"/>
          <w:color w:val="auto"/>
          <w:highlight w:val="none"/>
          <w:u w:val="single"/>
        </w:rPr>
      </w:pPr>
      <w:r>
        <w:rPr>
          <w:rFonts w:eastAsia="仿宋_GB2312"/>
          <w:color w:val="auto"/>
          <w:highlight w:val="none"/>
        </w:rPr>
        <w:t>关于发包人提供的上述文件的使用限制的要求：</w:t>
      </w:r>
      <w:r>
        <w:rPr>
          <w:rFonts w:hint="eastAsia" w:eastAsia="仿宋_GB2312"/>
          <w:color w:val="auto"/>
          <w:highlight w:val="none"/>
          <w:u w:val="single"/>
        </w:rPr>
        <w:t>本工程设计图纸，未经发包人同意，承包人不得以任何方式或理由转给第三方 。</w:t>
      </w:r>
    </w:p>
    <w:p w14:paraId="7F8D0F17">
      <w:pPr>
        <w:adjustRightInd/>
        <w:spacing w:line="300" w:lineRule="auto"/>
        <w:ind w:left="596" w:leftChars="284"/>
        <w:rPr>
          <w:rFonts w:eastAsia="仿宋_GB2312"/>
          <w:color w:val="auto"/>
          <w:sz w:val="24"/>
          <w:highlight w:val="none"/>
        </w:rPr>
      </w:pPr>
      <w:r>
        <w:rPr>
          <w:rFonts w:eastAsia="仿宋_GB2312"/>
          <w:color w:val="auto"/>
          <w:sz w:val="24"/>
          <w:highlight w:val="none"/>
        </w:rPr>
        <w:t>1.11.2 关于承包人为实施工程所编制文件的著作权的归属：</w:t>
      </w:r>
      <w:r>
        <w:rPr>
          <w:rFonts w:hint="eastAsia" w:eastAsia="仿宋_GB2312"/>
          <w:color w:val="auto"/>
          <w:sz w:val="24"/>
          <w:highlight w:val="none"/>
          <w:u w:val="single"/>
        </w:rPr>
        <w:t>/</w:t>
      </w:r>
      <w:r>
        <w:rPr>
          <w:rFonts w:eastAsia="仿宋_GB2312"/>
          <w:color w:val="auto"/>
          <w:sz w:val="24"/>
          <w:highlight w:val="none"/>
        </w:rPr>
        <w:t>。</w:t>
      </w:r>
    </w:p>
    <w:p w14:paraId="196DEE01">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关于承包人提供的上述文件的使用限制的要求：</w:t>
      </w:r>
      <w:r>
        <w:rPr>
          <w:rFonts w:eastAsia="仿宋_GB2312"/>
          <w:color w:val="auto"/>
          <w:sz w:val="24"/>
          <w:highlight w:val="none"/>
          <w:u w:val="single"/>
        </w:rPr>
        <w:t></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4B844B5A">
      <w:pPr>
        <w:adjustRightInd/>
        <w:spacing w:line="300" w:lineRule="auto"/>
        <w:ind w:firstLine="480" w:firstLineChars="200"/>
        <w:rPr>
          <w:rFonts w:ascii="仿宋_GB2312" w:eastAsia="仿宋_GB2312"/>
          <w:color w:val="auto"/>
          <w:sz w:val="24"/>
          <w:highlight w:val="none"/>
        </w:rPr>
      </w:pPr>
      <w:r>
        <w:rPr>
          <w:rFonts w:eastAsia="仿宋_GB2312"/>
          <w:color w:val="auto"/>
          <w:sz w:val="24"/>
          <w:highlight w:val="none"/>
        </w:rPr>
        <w:t>1.11.4 承包人在施工过程中所采用的专利、专有技术、技术秘密的使用费的承担方式：</w:t>
      </w:r>
      <w:r>
        <w:rPr>
          <w:rFonts w:hint="eastAsia" w:eastAsia="仿宋_GB2312"/>
          <w:color w:val="auto"/>
          <w:sz w:val="24"/>
          <w:highlight w:val="none"/>
          <w:u w:val="single"/>
        </w:rPr>
        <w:t>/</w:t>
      </w:r>
      <w:r>
        <w:rPr>
          <w:rFonts w:hint="eastAsia" w:ascii="仿宋_GB2312" w:eastAsia="仿宋_GB2312"/>
          <w:b/>
          <w:color w:val="auto"/>
          <w:sz w:val="24"/>
          <w:highlight w:val="none"/>
          <w:u w:val="single"/>
        </w:rPr>
        <w:t>。</w:t>
      </w:r>
    </w:p>
    <w:p w14:paraId="44F50077">
      <w:pPr>
        <w:adjustRightInd/>
        <w:spacing w:line="300" w:lineRule="auto"/>
        <w:ind w:firstLine="480" w:firstLineChars="200"/>
        <w:rPr>
          <w:rFonts w:eastAsia="黑体"/>
          <w:color w:val="auto"/>
          <w:sz w:val="24"/>
          <w:highlight w:val="none"/>
        </w:rPr>
      </w:pPr>
      <w:r>
        <w:rPr>
          <w:rFonts w:eastAsia="黑体"/>
          <w:color w:val="auto"/>
          <w:sz w:val="24"/>
          <w:highlight w:val="none"/>
        </w:rPr>
        <w:t>1.13工程量清单错误的修正</w:t>
      </w:r>
    </w:p>
    <w:p w14:paraId="0FF20470">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出现工程量清单错误时，是否调整合同价格：</w:t>
      </w:r>
      <w:r>
        <w:rPr>
          <w:rFonts w:hint="eastAsia" w:ascii="仿宋_GB2312" w:eastAsia="仿宋_GB2312"/>
          <w:b/>
          <w:color w:val="auto"/>
          <w:sz w:val="24"/>
          <w:highlight w:val="none"/>
          <w:u w:val="single"/>
        </w:rPr>
        <w:t xml:space="preserve">   是         </w:t>
      </w:r>
      <w:r>
        <w:rPr>
          <w:rFonts w:hint="eastAsia" w:ascii="仿宋_GB2312" w:eastAsia="仿宋_GB2312"/>
          <w:b/>
          <w:color w:val="auto"/>
          <w:sz w:val="24"/>
          <w:highlight w:val="none"/>
        </w:rPr>
        <w:t>；</w:t>
      </w:r>
    </w:p>
    <w:p w14:paraId="2C89288E">
      <w:pPr>
        <w:adjustRightInd/>
        <w:spacing w:line="300" w:lineRule="auto"/>
        <w:ind w:firstLine="480" w:firstLineChars="200"/>
        <w:rPr>
          <w:rFonts w:ascii="黑体" w:eastAsia="黑体"/>
          <w:b/>
          <w:color w:val="auto"/>
          <w:sz w:val="24"/>
          <w:highlight w:val="none"/>
        </w:rPr>
      </w:pPr>
      <w:r>
        <w:rPr>
          <w:rFonts w:eastAsia="仿宋_GB2312"/>
          <w:color w:val="auto"/>
          <w:sz w:val="24"/>
          <w:highlight w:val="none"/>
        </w:rPr>
        <w:t>允许调整合同价格的工程量偏差范围：</w:t>
      </w:r>
      <w:r>
        <w:rPr>
          <w:rFonts w:hint="eastAsia" w:eastAsia="仿宋_GB2312"/>
          <w:color w:val="auto"/>
          <w:sz w:val="24"/>
          <w:highlight w:val="none"/>
          <w:u w:val="single"/>
        </w:rPr>
        <w:t>按专用合同条款10.4.1执行；</w:t>
      </w:r>
    </w:p>
    <w:p w14:paraId="4D1BFB15">
      <w:pPr>
        <w:adjustRightInd/>
        <w:spacing w:line="300" w:lineRule="auto"/>
        <w:ind w:firstLine="482" w:firstLineChars="200"/>
        <w:rPr>
          <w:rFonts w:ascii="仿宋_GB2312" w:hAnsi="宋体" w:eastAsia="仿宋_GB2312"/>
          <w:b/>
          <w:color w:val="auto"/>
          <w:sz w:val="24"/>
          <w:highlight w:val="none"/>
        </w:rPr>
      </w:pPr>
      <w:bookmarkStart w:id="499" w:name="_Toc351203634"/>
      <w:r>
        <w:rPr>
          <w:rFonts w:hint="eastAsia" w:ascii="仿宋_GB2312" w:hAnsi="宋体" w:eastAsia="仿宋_GB2312"/>
          <w:b/>
          <w:color w:val="auto"/>
          <w:sz w:val="24"/>
          <w:highlight w:val="none"/>
        </w:rPr>
        <w:t>调整合同价格的修正时间：</w:t>
      </w:r>
      <w:r>
        <w:rPr>
          <w:rFonts w:hint="eastAsia" w:eastAsia="仿宋_GB2312"/>
          <w:color w:val="auto"/>
          <w:sz w:val="24"/>
          <w:highlight w:val="none"/>
          <w:u w:val="single"/>
        </w:rPr>
        <w:t>工程竣工结算审计时，</w:t>
      </w:r>
      <w:r>
        <w:rPr>
          <w:rFonts w:hint="eastAsia" w:ascii="仿宋_GB2312" w:hAnsi="宋体" w:eastAsia="仿宋_GB2312"/>
          <w:color w:val="auto"/>
          <w:sz w:val="24"/>
          <w:highlight w:val="none"/>
          <w:u w:val="single"/>
        </w:rPr>
        <w:t>最终价格以竣工结算审计为准</w:t>
      </w:r>
      <w:r>
        <w:rPr>
          <w:rFonts w:hint="eastAsia" w:ascii="仿宋_GB2312" w:hAnsi="宋体" w:eastAsia="仿宋_GB2312"/>
          <w:b/>
          <w:color w:val="auto"/>
          <w:sz w:val="24"/>
          <w:highlight w:val="none"/>
        </w:rPr>
        <w:t>。</w:t>
      </w:r>
    </w:p>
    <w:p w14:paraId="34272EA7">
      <w:pPr>
        <w:pStyle w:val="8"/>
        <w:spacing w:before="0" w:after="0" w:line="300" w:lineRule="auto"/>
        <w:rPr>
          <w:rFonts w:ascii="Times New Roman" w:hAnsi="Times New Roman"/>
          <w:b w:val="0"/>
          <w:color w:val="auto"/>
          <w:sz w:val="24"/>
          <w:szCs w:val="24"/>
          <w:highlight w:val="none"/>
        </w:rPr>
      </w:pPr>
      <w:r>
        <w:rPr>
          <w:rFonts w:ascii="Times New Roman" w:hAnsi="Times New Roman"/>
          <w:b w:val="0"/>
          <w:color w:val="auto"/>
          <w:sz w:val="24"/>
          <w:szCs w:val="24"/>
          <w:highlight w:val="none"/>
        </w:rPr>
        <w:t>2</w:t>
      </w:r>
      <w:bookmarkStart w:id="500" w:name="_Toc296890985"/>
      <w:bookmarkStart w:id="501" w:name="_Toc292559362"/>
      <w:bookmarkStart w:id="502" w:name="_Toc296347156"/>
      <w:bookmarkStart w:id="503" w:name="_Toc296891197"/>
      <w:bookmarkStart w:id="504" w:name="_Toc296346658"/>
      <w:bookmarkStart w:id="505" w:name="_Toc296944496"/>
      <w:bookmarkStart w:id="506" w:name="_Toc292559867"/>
      <w:bookmarkStart w:id="507" w:name="_Toc297048343"/>
      <w:bookmarkStart w:id="508" w:name="_Toc296503157"/>
      <w:bookmarkStart w:id="509" w:name="_Toc297120457"/>
      <w:r>
        <w:rPr>
          <w:rFonts w:ascii="Times New Roman" w:hAnsi="Times New Roman"/>
          <w:b w:val="0"/>
          <w:color w:val="auto"/>
          <w:sz w:val="24"/>
          <w:szCs w:val="24"/>
          <w:highlight w:val="none"/>
        </w:rPr>
        <w:t>. 发包人</w:t>
      </w:r>
      <w:bookmarkEnd w:id="499"/>
    </w:p>
    <w:bookmarkEnd w:id="500"/>
    <w:bookmarkEnd w:id="501"/>
    <w:bookmarkEnd w:id="502"/>
    <w:bookmarkEnd w:id="503"/>
    <w:bookmarkEnd w:id="504"/>
    <w:bookmarkEnd w:id="505"/>
    <w:bookmarkEnd w:id="506"/>
    <w:bookmarkEnd w:id="507"/>
    <w:bookmarkEnd w:id="508"/>
    <w:bookmarkEnd w:id="509"/>
    <w:p w14:paraId="38F30D94">
      <w:pPr>
        <w:adjustRightInd/>
        <w:spacing w:line="300" w:lineRule="auto"/>
        <w:ind w:left="149" w:leftChars="71" w:firstLine="354" w:firstLineChars="147"/>
        <w:rPr>
          <w:rFonts w:ascii="仿宋_GB2312" w:hAnsi="宋体" w:eastAsia="仿宋_GB2312"/>
          <w:b/>
          <w:color w:val="auto"/>
          <w:sz w:val="24"/>
          <w:highlight w:val="none"/>
        </w:rPr>
      </w:pPr>
      <w:r>
        <w:rPr>
          <w:rFonts w:hint="eastAsia" w:ascii="仿宋_GB2312" w:hAnsi="宋体" w:eastAsia="仿宋_GB2312"/>
          <w:b/>
          <w:color w:val="auto"/>
          <w:sz w:val="24"/>
          <w:highlight w:val="none"/>
        </w:rPr>
        <w:t>发包人应根据工程所需配备发包人代表，同时配备1-2名相关人员到岗履职。</w:t>
      </w:r>
    </w:p>
    <w:p w14:paraId="1D092D65">
      <w:pPr>
        <w:adjustRightInd/>
        <w:spacing w:line="300" w:lineRule="auto"/>
        <w:ind w:firstLine="480" w:firstLineChars="200"/>
        <w:rPr>
          <w:rFonts w:eastAsia="黑体"/>
          <w:color w:val="auto"/>
          <w:sz w:val="24"/>
          <w:highlight w:val="none"/>
        </w:rPr>
      </w:pPr>
      <w:r>
        <w:rPr>
          <w:rFonts w:eastAsia="黑体"/>
          <w:color w:val="auto"/>
          <w:sz w:val="24"/>
          <w:highlight w:val="none"/>
        </w:rPr>
        <w:t>2.2 发包人代表</w:t>
      </w:r>
    </w:p>
    <w:p w14:paraId="77BCB4A6">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发包人代表：</w:t>
      </w:r>
    </w:p>
    <w:p w14:paraId="179A7958">
      <w:pPr>
        <w:adjustRightInd/>
        <w:spacing w:line="300" w:lineRule="auto"/>
        <w:ind w:firstLine="480" w:firstLineChars="200"/>
        <w:rPr>
          <w:rFonts w:eastAsia="仿宋_GB2312"/>
          <w:color w:val="auto"/>
          <w:sz w:val="24"/>
          <w:highlight w:val="none"/>
        </w:rPr>
      </w:pPr>
      <w:r>
        <w:rPr>
          <w:rFonts w:eastAsia="仿宋_GB2312"/>
          <w:color w:val="auto"/>
          <w:sz w:val="24"/>
          <w:highlight w:val="none"/>
        </w:rPr>
        <w:t>姓    名：</w:t>
      </w:r>
      <w:r>
        <w:rPr>
          <w:rFonts w:eastAsia="仿宋_GB2312"/>
          <w:color w:val="auto"/>
          <w:sz w:val="24"/>
          <w:highlight w:val="none"/>
          <w:u w:val="single"/>
        </w:rPr>
        <w:t>   </w:t>
      </w:r>
      <w:r>
        <w:rPr>
          <w:rFonts w:eastAsia="仿宋_GB2312"/>
          <w:color w:val="auto"/>
          <w:sz w:val="24"/>
          <w:highlight w:val="none"/>
        </w:rPr>
        <w:t>；</w:t>
      </w:r>
    </w:p>
    <w:p w14:paraId="79382DF6">
      <w:pPr>
        <w:adjustRightInd/>
        <w:spacing w:line="300" w:lineRule="auto"/>
        <w:ind w:firstLine="480" w:firstLineChars="200"/>
        <w:rPr>
          <w:rFonts w:eastAsia="仿宋_GB2312"/>
          <w:color w:val="auto"/>
          <w:sz w:val="24"/>
          <w:highlight w:val="none"/>
        </w:rPr>
      </w:pPr>
      <w:r>
        <w:rPr>
          <w:rFonts w:eastAsia="仿宋_GB2312"/>
          <w:color w:val="auto"/>
          <w:sz w:val="24"/>
          <w:highlight w:val="none"/>
        </w:rPr>
        <w:t>身份证号：</w:t>
      </w:r>
      <w:r>
        <w:rPr>
          <w:rFonts w:eastAsia="仿宋_GB2312"/>
          <w:color w:val="auto"/>
          <w:sz w:val="24"/>
          <w:highlight w:val="none"/>
          <w:u w:val="single"/>
        </w:rPr>
        <w:t>    </w:t>
      </w:r>
      <w:r>
        <w:rPr>
          <w:rFonts w:eastAsia="仿宋_GB2312"/>
          <w:color w:val="auto"/>
          <w:sz w:val="24"/>
          <w:highlight w:val="none"/>
        </w:rPr>
        <w:t>；</w:t>
      </w:r>
    </w:p>
    <w:p w14:paraId="427EBC2C">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职    务：</w:t>
      </w:r>
      <w:r>
        <w:rPr>
          <w:rFonts w:eastAsia="仿宋_GB2312"/>
          <w:color w:val="auto"/>
          <w:sz w:val="24"/>
          <w:highlight w:val="none"/>
          <w:u w:val="single"/>
        </w:rPr>
        <w:t>    </w:t>
      </w:r>
      <w:r>
        <w:rPr>
          <w:rFonts w:eastAsia="仿宋_GB2312"/>
          <w:color w:val="auto"/>
          <w:sz w:val="24"/>
          <w:highlight w:val="none"/>
        </w:rPr>
        <w:t>；</w:t>
      </w:r>
    </w:p>
    <w:p w14:paraId="39F0F3C1">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联系电话：</w:t>
      </w:r>
      <w:r>
        <w:rPr>
          <w:rFonts w:eastAsia="仿宋_GB2312"/>
          <w:color w:val="auto"/>
          <w:sz w:val="24"/>
          <w:highlight w:val="none"/>
          <w:u w:val="single"/>
        </w:rPr>
        <w:t>    </w:t>
      </w:r>
      <w:r>
        <w:rPr>
          <w:rFonts w:eastAsia="仿宋_GB2312"/>
          <w:color w:val="auto"/>
          <w:sz w:val="24"/>
          <w:highlight w:val="none"/>
        </w:rPr>
        <w:t>；</w:t>
      </w:r>
    </w:p>
    <w:p w14:paraId="1068A262">
      <w:pPr>
        <w:adjustRightInd/>
        <w:spacing w:line="300" w:lineRule="auto"/>
        <w:ind w:firstLine="480" w:firstLineChars="200"/>
        <w:rPr>
          <w:rFonts w:eastAsia="仿宋_GB2312"/>
          <w:color w:val="auto"/>
          <w:sz w:val="24"/>
          <w:highlight w:val="none"/>
        </w:rPr>
      </w:pPr>
      <w:r>
        <w:rPr>
          <w:rFonts w:eastAsia="仿宋_GB2312"/>
          <w:color w:val="auto"/>
          <w:sz w:val="24"/>
          <w:highlight w:val="none"/>
        </w:rPr>
        <w:t>电子信箱：</w:t>
      </w:r>
      <w:r>
        <w:rPr>
          <w:rFonts w:eastAsia="仿宋_GB2312"/>
          <w:color w:val="auto"/>
          <w:sz w:val="24"/>
          <w:highlight w:val="none"/>
          <w:u w:val="single"/>
        </w:rPr>
        <w:t>    </w:t>
      </w:r>
      <w:r>
        <w:rPr>
          <w:rFonts w:eastAsia="仿宋_GB2312"/>
          <w:color w:val="auto"/>
          <w:sz w:val="24"/>
          <w:highlight w:val="none"/>
        </w:rPr>
        <w:t>；</w:t>
      </w:r>
    </w:p>
    <w:p w14:paraId="7B75DC76">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通信地址：</w:t>
      </w:r>
      <w:r>
        <w:rPr>
          <w:rFonts w:eastAsia="仿宋_GB2312"/>
          <w:color w:val="auto"/>
          <w:sz w:val="24"/>
          <w:highlight w:val="none"/>
          <w:u w:val="single"/>
        </w:rPr>
        <w:t>  </w:t>
      </w:r>
      <w:r>
        <w:rPr>
          <w:rFonts w:eastAsia="仿宋_GB2312"/>
          <w:color w:val="auto"/>
          <w:sz w:val="24"/>
          <w:highlight w:val="none"/>
        </w:rPr>
        <w:t>。</w:t>
      </w:r>
    </w:p>
    <w:p w14:paraId="4AF3614F">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发包人对发包人代表的授权范围如下：</w:t>
      </w:r>
    </w:p>
    <w:p w14:paraId="4745EACA">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a．代表发包人对工程质量、进度、成本、安全及文明施工进行监督，工程存在质量问题或安全问题或施工进度不符合要求的，现场代表有权要求施工单位采取整改措施；</w:t>
      </w:r>
    </w:p>
    <w:p w14:paraId="2BB0D242">
      <w:pPr>
        <w:adjustRightInd/>
        <w:spacing w:line="300" w:lineRule="auto"/>
        <w:ind w:firstLine="480" w:firstLineChars="200"/>
        <w:rPr>
          <w:rFonts w:eastAsia="黑体"/>
          <w:color w:val="auto"/>
          <w:sz w:val="24"/>
          <w:highlight w:val="none"/>
        </w:rPr>
      </w:pPr>
      <w:r>
        <w:rPr>
          <w:rFonts w:eastAsia="黑体"/>
          <w:color w:val="auto"/>
          <w:sz w:val="24"/>
          <w:highlight w:val="none"/>
        </w:rPr>
        <w:t>2.4 施工现场、施工条件和基础资料的提供</w:t>
      </w:r>
    </w:p>
    <w:p w14:paraId="09B844AB">
      <w:pPr>
        <w:adjustRightInd/>
        <w:spacing w:line="300" w:lineRule="auto"/>
        <w:ind w:firstLine="480" w:firstLineChars="200"/>
        <w:rPr>
          <w:rFonts w:eastAsia="仿宋_GB2312"/>
          <w:color w:val="auto"/>
          <w:sz w:val="24"/>
          <w:highlight w:val="none"/>
        </w:rPr>
      </w:pPr>
      <w:r>
        <w:rPr>
          <w:rFonts w:eastAsia="仿宋_GB2312"/>
          <w:color w:val="auto"/>
          <w:sz w:val="24"/>
          <w:highlight w:val="none"/>
        </w:rPr>
        <w:t>2.4.1 提供施工现场</w:t>
      </w:r>
    </w:p>
    <w:p w14:paraId="3B0F9BEE">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关于发包人移交施工现场的期限要求</w:t>
      </w:r>
      <w:r>
        <w:rPr>
          <w:rFonts w:eastAsia="仿宋_GB2312"/>
          <w:color w:val="auto"/>
          <w:sz w:val="24"/>
          <w:highlight w:val="none"/>
          <w:u w:val="single"/>
        </w:rPr>
        <w:t>：</w:t>
      </w:r>
      <w:r>
        <w:rPr>
          <w:rFonts w:hint="eastAsia" w:eastAsia="仿宋_GB2312"/>
          <w:color w:val="auto"/>
          <w:sz w:val="24"/>
          <w:highlight w:val="none"/>
          <w:u w:val="single"/>
        </w:rPr>
        <w:t xml:space="preserve">  开工前移交</w:t>
      </w:r>
      <w:r>
        <w:rPr>
          <w:rFonts w:eastAsia="仿宋_GB2312"/>
          <w:color w:val="auto"/>
          <w:sz w:val="24"/>
          <w:highlight w:val="none"/>
        </w:rPr>
        <w:t>。</w:t>
      </w:r>
    </w:p>
    <w:p w14:paraId="1C733B30">
      <w:pPr>
        <w:adjustRightInd/>
        <w:spacing w:line="300" w:lineRule="auto"/>
        <w:ind w:firstLine="480" w:firstLineChars="200"/>
        <w:rPr>
          <w:rFonts w:eastAsia="仿宋_GB2312"/>
          <w:color w:val="auto"/>
          <w:sz w:val="24"/>
          <w:highlight w:val="none"/>
        </w:rPr>
      </w:pPr>
      <w:r>
        <w:rPr>
          <w:rFonts w:eastAsia="仿宋_GB2312"/>
          <w:color w:val="auto"/>
          <w:sz w:val="24"/>
          <w:highlight w:val="none"/>
        </w:rPr>
        <w:t>2.4.2 提供施工条件</w:t>
      </w:r>
    </w:p>
    <w:p w14:paraId="505D7B3C">
      <w:pPr>
        <w:autoSpaceDE w:val="0"/>
        <w:autoSpaceDN w:val="0"/>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关于发包人应负责提供施工</w:t>
      </w:r>
      <w:r>
        <w:rPr>
          <w:rFonts w:hint="eastAsia" w:eastAsia="仿宋_GB2312"/>
          <w:color w:val="auto"/>
          <w:sz w:val="24"/>
          <w:highlight w:val="none"/>
        </w:rPr>
        <w:t>所需要的条件，</w:t>
      </w:r>
      <w:r>
        <w:rPr>
          <w:rFonts w:eastAsia="仿宋_GB2312"/>
          <w:color w:val="auto"/>
          <w:sz w:val="24"/>
          <w:highlight w:val="none"/>
        </w:rPr>
        <w:t>包括：</w:t>
      </w:r>
    </w:p>
    <w:p w14:paraId="476EC8DB">
      <w:pPr>
        <w:pStyle w:val="897"/>
        <w:spacing w:line="300" w:lineRule="auto"/>
        <w:ind w:left="420" w:firstLine="480"/>
        <w:rPr>
          <w:rFonts w:eastAsia="仿宋_GB2312"/>
          <w:color w:val="auto"/>
          <w:highlight w:val="none"/>
          <w:u w:val="single"/>
        </w:rPr>
      </w:pPr>
      <w:r>
        <w:rPr>
          <w:rFonts w:hint="eastAsia" w:eastAsia="仿宋_GB2312"/>
          <w:color w:val="auto"/>
          <w:highlight w:val="none"/>
          <w:u w:val="single"/>
        </w:rPr>
        <w:t>(1)施工用水、用电接入点由发包人提供，场地内水电线路架设及用水用电产生的费用由承包人承担，如因施工场地原因临时变压器位置需迁移的，所发生的费用由承包人承担，如需重新报批的，由承包人负责。由变压器下端和自来水出口接至施工现场的相关费用及场内的用电接线盒、用水接管（含水表和电表）等由承包人负责并自行考虑在技术措施项目中综合报价，结算时不作调整。承包人应考虑自备发电设备和临时蓄水池，以防止施工过程中的临时停电和停水对工程进度和质量等的影响，费用包含在相关措施费中。水准点与坐标点交验完毕即由承包人负责保护，施工期间因承包人原因造成水、电总计量表损坏导致无法抄表，或由于破坏和失准带来的重新测量、放点费用等，由承包人无条件承担所有费用及责任。</w:t>
      </w:r>
    </w:p>
    <w:p w14:paraId="0EFE8EA3">
      <w:pPr>
        <w:pStyle w:val="897"/>
        <w:spacing w:line="300" w:lineRule="auto"/>
        <w:ind w:left="420" w:firstLine="480"/>
        <w:rPr>
          <w:rFonts w:eastAsia="仿宋_GB2312"/>
          <w:color w:val="auto"/>
          <w:highlight w:val="none"/>
          <w:u w:val="single"/>
        </w:rPr>
      </w:pPr>
      <w:r>
        <w:rPr>
          <w:rFonts w:hint="eastAsia" w:eastAsia="仿宋_GB2312"/>
          <w:color w:val="auto"/>
          <w:highlight w:val="none"/>
          <w:u w:val="single"/>
        </w:rPr>
        <w:t>(2)承包人在投标前已踏勘现场，进出场通道、临时施工便道和临时变压器的位置迁移由承包人自行考虑，费用已计入报价。通道在施工期间由承包人围护，道路围护、清洁所发生的费用由承包人承担。</w:t>
      </w:r>
    </w:p>
    <w:p w14:paraId="61CD8C55">
      <w:pPr>
        <w:pStyle w:val="897"/>
        <w:spacing w:line="300" w:lineRule="auto"/>
        <w:ind w:left="420" w:firstLine="480"/>
        <w:rPr>
          <w:rFonts w:eastAsia="仿宋_GB2312"/>
          <w:color w:val="auto"/>
          <w:highlight w:val="none"/>
          <w:u w:val="single"/>
        </w:rPr>
      </w:pPr>
      <w:r>
        <w:rPr>
          <w:rFonts w:hint="eastAsia" w:eastAsia="仿宋_GB2312"/>
          <w:color w:val="auto"/>
          <w:highlight w:val="none"/>
          <w:u w:val="single"/>
        </w:rPr>
        <w:t>(3)开工前向承包人提供工程地质和地下管网线资料，承包人在收到发包人提供的资料后（5）日内对资料进行复核。逾期未提出异议的，视为承包人对资料无异议。承包人需采取措施保护地下管网线，费用由承包人负责。如工程施工损坏地下管线的，由承包人承担责任。发包人向承包人提供的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048CB881">
      <w:pPr>
        <w:adjustRightInd/>
        <w:spacing w:line="300" w:lineRule="auto"/>
        <w:ind w:firstLine="480" w:firstLineChars="200"/>
        <w:rPr>
          <w:rFonts w:eastAsia="黑体"/>
          <w:color w:val="auto"/>
          <w:sz w:val="24"/>
          <w:highlight w:val="none"/>
        </w:rPr>
      </w:pPr>
      <w:r>
        <w:rPr>
          <w:rFonts w:eastAsia="黑体"/>
          <w:color w:val="auto"/>
          <w:sz w:val="24"/>
          <w:highlight w:val="none"/>
        </w:rPr>
        <w:t>2.5 资金来源证明及支付担保</w:t>
      </w:r>
    </w:p>
    <w:p w14:paraId="6296BFD7">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发包人提供资金来源证明的期限要求：</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rPr>
        <w:t>。</w:t>
      </w:r>
    </w:p>
    <w:p w14:paraId="3A802A10">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发包人是否提供支付担保：</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w:t>
      </w:r>
    </w:p>
    <w:p w14:paraId="21F66ACC">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发包人提供支付担保的形式：</w:t>
      </w:r>
      <w:r>
        <w:rPr>
          <w:rFonts w:hint="eastAsia" w:eastAsia="仿宋_GB2312"/>
          <w:color w:val="auto"/>
          <w:sz w:val="24"/>
          <w:highlight w:val="none"/>
          <w:u w:val="single"/>
        </w:rPr>
        <w:t xml:space="preserve">           /           </w:t>
      </w:r>
      <w:r>
        <w:rPr>
          <w:rFonts w:eastAsia="仿宋_GB2312"/>
          <w:color w:val="auto"/>
          <w:sz w:val="24"/>
          <w:highlight w:val="none"/>
        </w:rPr>
        <w:t>。</w:t>
      </w:r>
    </w:p>
    <w:p w14:paraId="1B214C38">
      <w:pPr>
        <w:pStyle w:val="8"/>
        <w:spacing w:before="0" w:after="0" w:line="300" w:lineRule="auto"/>
        <w:rPr>
          <w:rFonts w:ascii="Times New Roman" w:hAnsi="Times New Roman"/>
          <w:b w:val="0"/>
          <w:color w:val="auto"/>
          <w:sz w:val="24"/>
          <w:szCs w:val="24"/>
          <w:highlight w:val="none"/>
        </w:rPr>
      </w:pPr>
      <w:bookmarkStart w:id="510" w:name="_Toc351203635"/>
      <w:r>
        <w:rPr>
          <w:rFonts w:ascii="Times New Roman" w:hAnsi="Times New Roman"/>
          <w:b w:val="0"/>
          <w:color w:val="auto"/>
          <w:sz w:val="24"/>
          <w:szCs w:val="24"/>
          <w:highlight w:val="none"/>
        </w:rPr>
        <w:t>3</w:t>
      </w:r>
      <w:bookmarkStart w:id="511" w:name="_Toc292559363"/>
      <w:bookmarkStart w:id="512" w:name="_Toc296944497"/>
      <w:bookmarkStart w:id="513" w:name="_Toc292559868"/>
      <w:bookmarkStart w:id="514" w:name="_Toc296890986"/>
      <w:bookmarkStart w:id="515" w:name="_Toc297120458"/>
      <w:bookmarkStart w:id="516" w:name="_Toc296891198"/>
      <w:bookmarkStart w:id="517" w:name="_Toc296346659"/>
      <w:bookmarkStart w:id="518" w:name="_Toc296503158"/>
      <w:bookmarkStart w:id="519" w:name="_Toc297048344"/>
      <w:bookmarkStart w:id="520" w:name="_Toc296347157"/>
      <w:r>
        <w:rPr>
          <w:rFonts w:ascii="Times New Roman" w:hAnsi="Times New Roman"/>
          <w:b w:val="0"/>
          <w:color w:val="auto"/>
          <w:sz w:val="24"/>
          <w:szCs w:val="24"/>
          <w:highlight w:val="none"/>
        </w:rPr>
        <w:t>. 承包人</w:t>
      </w:r>
      <w:bookmarkEnd w:id="510"/>
    </w:p>
    <w:bookmarkEnd w:id="511"/>
    <w:bookmarkEnd w:id="512"/>
    <w:bookmarkEnd w:id="513"/>
    <w:bookmarkEnd w:id="514"/>
    <w:bookmarkEnd w:id="515"/>
    <w:bookmarkEnd w:id="516"/>
    <w:bookmarkEnd w:id="517"/>
    <w:bookmarkEnd w:id="518"/>
    <w:bookmarkEnd w:id="519"/>
    <w:bookmarkEnd w:id="520"/>
    <w:p w14:paraId="02E1C4D3">
      <w:pPr>
        <w:adjustRightInd/>
        <w:spacing w:line="300" w:lineRule="auto"/>
        <w:ind w:firstLine="480" w:firstLineChars="200"/>
        <w:rPr>
          <w:rFonts w:eastAsia="黑体"/>
          <w:color w:val="auto"/>
          <w:sz w:val="24"/>
          <w:highlight w:val="none"/>
        </w:rPr>
      </w:pPr>
      <w:r>
        <w:rPr>
          <w:rFonts w:eastAsia="黑体"/>
          <w:color w:val="auto"/>
          <w:sz w:val="24"/>
          <w:highlight w:val="none"/>
        </w:rPr>
        <w:t>3.1 承包人的一般义务</w:t>
      </w:r>
    </w:p>
    <w:p w14:paraId="579570A2">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（1）</w:t>
      </w:r>
    </w:p>
    <w:p w14:paraId="347FFA5E">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①办理法律规定应由承包人办理的许可和批准，并将办理结果书面报送发包人留存；</w:t>
      </w:r>
    </w:p>
    <w:p w14:paraId="3E071734">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②按法律规定和合同约定完成工程，并在保修期内承担保修义务；</w:t>
      </w:r>
    </w:p>
    <w:p w14:paraId="0EA8BE2B">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③按法律规定和合同约定采取施工安全和环境保护措施，办理工伤保险，确保工程及人员、材料、设备和设施的安全；</w:t>
      </w:r>
    </w:p>
    <w:p w14:paraId="58BC2B9F">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④按合同约定的工作内容和施工进度要求，编制施工组织设计和施工措施计划，并对所有施工作业和施工方法的完备性和安全可靠性负责；</w:t>
      </w:r>
    </w:p>
    <w:p w14:paraId="55935B5C">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⑤按第6.1款[安全文明施工]约定采取施工安全措施，确保工程及其人员、材料、设备和设施的安全，防止因工程施工造成的人身伤害和财产损失；</w:t>
      </w:r>
    </w:p>
    <w:p w14:paraId="4B4A6AFB">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⑥按照法律规定和合同约定编制竣工资料，完成竣工资料立卷及归档，并按专用合同条款约定的竣工资料的套数、内容、时间等要求移交发包人；</w:t>
      </w:r>
    </w:p>
    <w:p w14:paraId="3099A5D0">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⑦根据国家与工程所在地的相关档案管理规定及备案要求，提交完整、标准的竣工图及技术资料、光盘和竣工图电子文档(包括分包工程的竣工资料及政府部门验收所需的其他相关资料)，如因资料不符合城建档案馆及其他有关部门的要求，而产生的资料整理费用，由承包人承担</w:t>
      </w:r>
      <w:r>
        <w:rPr>
          <w:rFonts w:eastAsia="仿宋_GB2312"/>
          <w:color w:val="auto"/>
          <w:sz w:val="24"/>
          <w:highlight w:val="none"/>
          <w:u w:val="single"/>
        </w:rPr>
        <w:t>。</w:t>
      </w:r>
    </w:p>
    <w:p w14:paraId="40EB8916">
      <w:pPr>
        <w:adjustRightInd/>
        <w:spacing w:line="300" w:lineRule="auto"/>
        <w:ind w:firstLine="480"/>
        <w:rPr>
          <w:rFonts w:eastAsia="仿宋_GB2312"/>
          <w:color w:val="auto"/>
          <w:sz w:val="24"/>
          <w:highlight w:val="none"/>
          <w:u w:val="single"/>
        </w:rPr>
      </w:pPr>
      <w:r>
        <w:rPr>
          <w:rFonts w:hint="eastAsia" w:eastAsia="仿宋_GB2312"/>
          <w:color w:val="auto"/>
          <w:sz w:val="24"/>
          <w:highlight w:val="none"/>
          <w:u w:val="single"/>
        </w:rPr>
        <w:t>⑧承包人应履行的其他义务：</w:t>
      </w:r>
    </w:p>
    <w:p w14:paraId="6CFD3D8C">
      <w:pPr>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rPr>
        <w:t>（5）承包人提交的竣工资料的内容：</w:t>
      </w:r>
      <w:r>
        <w:rPr>
          <w:rFonts w:hint="eastAsia" w:eastAsia="仿宋_GB2312"/>
          <w:color w:val="auto"/>
          <w:sz w:val="24"/>
          <w:highlight w:val="none"/>
          <w:u w:val="single"/>
        </w:rPr>
        <w:t>按GB/T 50328—2014、JGJ／T185-2009、杭建办发〔2013〕153 号及杭州市城建档案馆资料归档要求的竣工图、技术资料、光盘和竣工图电子文档 (包括分包工程的竣工资料及政府部门验收所需的其他相关资料)</w:t>
      </w:r>
      <w:r>
        <w:rPr>
          <w:rFonts w:eastAsia="仿宋_GB2312"/>
          <w:color w:val="auto"/>
          <w:sz w:val="24"/>
          <w:highlight w:val="none"/>
          <w:u w:val="single"/>
        </w:rPr>
        <w:t>。</w:t>
      </w:r>
    </w:p>
    <w:p w14:paraId="5FFB4AFF">
      <w:pPr>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eastAsia="仿宋_GB2312"/>
          <w:color w:val="auto"/>
          <w:sz w:val="24"/>
          <w:highlight w:val="none"/>
        </w:rPr>
        <w:t>承包人需要提交的竣工资料套数：</w:t>
      </w:r>
      <w:r>
        <w:rPr>
          <w:rFonts w:hint="eastAsia" w:eastAsia="仿宋_GB2312"/>
          <w:color w:val="auto"/>
          <w:sz w:val="24"/>
          <w:highlight w:val="none"/>
          <w:u w:val="single"/>
        </w:rPr>
        <w:t>一式八套</w:t>
      </w:r>
      <w:r>
        <w:rPr>
          <w:rFonts w:eastAsia="仿宋_GB2312"/>
          <w:color w:val="auto"/>
          <w:sz w:val="24"/>
          <w:highlight w:val="none"/>
        </w:rPr>
        <w:t>。</w:t>
      </w:r>
    </w:p>
    <w:p w14:paraId="49E3D614">
      <w:pPr>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eastAsia="仿宋_GB2312"/>
          <w:color w:val="auto"/>
          <w:sz w:val="24"/>
          <w:highlight w:val="none"/>
        </w:rPr>
        <w:t>承包人提交的竣工资料的费用承担：</w:t>
      </w:r>
      <w:r>
        <w:rPr>
          <w:rFonts w:hint="eastAsia" w:eastAsia="仿宋_GB2312"/>
          <w:color w:val="auto"/>
          <w:sz w:val="24"/>
          <w:highlight w:val="none"/>
          <w:u w:val="single"/>
        </w:rPr>
        <w:t>由承包人承担</w:t>
      </w:r>
      <w:r>
        <w:rPr>
          <w:rFonts w:eastAsia="仿宋_GB2312"/>
          <w:color w:val="auto"/>
          <w:sz w:val="24"/>
          <w:highlight w:val="none"/>
        </w:rPr>
        <w:t>。</w:t>
      </w:r>
    </w:p>
    <w:p w14:paraId="70165FA1">
      <w:pPr>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eastAsia="仿宋_GB2312"/>
          <w:color w:val="auto"/>
          <w:sz w:val="24"/>
          <w:highlight w:val="none"/>
        </w:rPr>
        <w:t>承包人提交的竣工资料移交时间：</w:t>
      </w:r>
      <w:r>
        <w:rPr>
          <w:rFonts w:hint="eastAsia" w:eastAsia="仿宋_GB2312"/>
          <w:color w:val="auto"/>
          <w:sz w:val="24"/>
          <w:highlight w:val="none"/>
          <w:u w:val="single"/>
        </w:rPr>
        <w:t>工程完工后60 个工作日移交</w:t>
      </w:r>
      <w:r>
        <w:rPr>
          <w:rFonts w:eastAsia="仿宋_GB2312"/>
          <w:color w:val="auto"/>
          <w:sz w:val="24"/>
          <w:highlight w:val="none"/>
        </w:rPr>
        <w:t>。</w:t>
      </w:r>
    </w:p>
    <w:p w14:paraId="37BF38C1">
      <w:pPr>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rPr>
        <w:t>承包人提交的竣工资料形式要求：</w:t>
      </w:r>
      <w:r>
        <w:rPr>
          <w:rFonts w:hint="eastAsia" w:eastAsia="仿宋_GB2312"/>
          <w:color w:val="auto"/>
          <w:sz w:val="24"/>
          <w:highlight w:val="none"/>
          <w:u w:val="single"/>
        </w:rPr>
        <w:t>按GB/T 50328—2014、JGJ／T185-2009、杭建办发〔2013〕153 号及杭州市城建档案馆资料归档要求，包括书面纸质文件、影像资料及档案馆要求的电子文档(光盘)等，需符合JGJ／T185-2009及杭州市城建档案馆资料归档要求</w:t>
      </w:r>
      <w:r>
        <w:rPr>
          <w:rFonts w:eastAsia="仿宋_GB2312"/>
          <w:color w:val="auto"/>
          <w:sz w:val="24"/>
          <w:highlight w:val="none"/>
          <w:u w:val="single"/>
        </w:rPr>
        <w:t>。</w:t>
      </w:r>
    </w:p>
    <w:p w14:paraId="10C09D14">
      <w:pPr>
        <w:keepNext w:val="0"/>
        <w:keepLines w:val="0"/>
        <w:pageBreakBefore w:val="0"/>
        <w:widowControl/>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rPr>
        <w:t>（6）</w:t>
      </w:r>
      <w:r>
        <w:rPr>
          <w:rFonts w:hint="eastAsia" w:eastAsia="仿宋_GB2312"/>
          <w:color w:val="auto"/>
          <w:sz w:val="24"/>
          <w:highlight w:val="none"/>
          <w:u w:val="single"/>
        </w:rPr>
        <w:t>其它</w:t>
      </w:r>
    </w:p>
    <w:p w14:paraId="41C65314">
      <w:pPr>
        <w:pStyle w:val="897"/>
        <w:keepNext w:val="0"/>
        <w:keepLines w:val="0"/>
        <w:pageBreakBefore w:val="0"/>
        <w:kinsoku/>
        <w:wordWrap/>
        <w:overflowPunct/>
        <w:topLinePunct w:val="0"/>
        <w:autoSpaceDE/>
        <w:autoSpaceDN/>
        <w:bidi w:val="0"/>
        <w:adjustRightInd w:val="0"/>
        <w:snapToGrid w:val="0"/>
        <w:spacing w:line="300" w:lineRule="auto"/>
        <w:ind w:left="479" w:leftChars="228" w:firstLine="0" w:firstLineChars="0"/>
        <w:jc w:val="left"/>
        <w:textAlignment w:val="auto"/>
        <w:rPr>
          <w:rFonts w:eastAsia="仿宋_GB2312"/>
          <w:color w:val="auto"/>
          <w:highlight w:val="none"/>
          <w:u w:val="single"/>
        </w:rPr>
      </w:pPr>
      <w:r>
        <w:rPr>
          <w:rFonts w:hint="eastAsia" w:eastAsia="仿宋_GB2312"/>
          <w:color w:val="auto"/>
          <w:highlight w:val="none"/>
          <w:u w:val="single"/>
        </w:rPr>
        <w:t>①开工前（7）天完成施工现场平面布置图。</w:t>
      </w:r>
    </w:p>
    <w:p w14:paraId="1559DCDD">
      <w:pPr>
        <w:pStyle w:val="897"/>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②提供计划、报表的名称及完成时间:a、合同签订后（15）天内，承包人应编制施工组织计划及详细的工期、质量、安全文明保证措施方案，并报监理工程师审定。b、按月提供已完成工程量统计报表和下月工程进度计划，每月25日前报发包人和监理方；</w:t>
      </w:r>
    </w:p>
    <w:p w14:paraId="16E77E0B">
      <w:pPr>
        <w:pStyle w:val="969"/>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kern w:val="0"/>
          <w:highlight w:val="none"/>
          <w:u w:val="single"/>
        </w:rPr>
      </w:pPr>
      <w:r>
        <w:rPr>
          <w:rFonts w:hint="eastAsia" w:eastAsia="仿宋_GB2312"/>
          <w:color w:val="auto"/>
          <w:kern w:val="0"/>
          <w:highlight w:val="none"/>
          <w:u w:val="single"/>
        </w:rPr>
        <w:t>③承担施工安全保卫工作及非夜间施工照明的责任和要求: 严格按照《杭州市建筑工地文明施工管理规定》等有关规定、要求和投标文件承诺的安全文明措施执行。自费承担相应工作(如警卫)和提供相应设施(如护板、围栏等)以保护公共安全，并提供方便。</w:t>
      </w:r>
    </w:p>
    <w:p w14:paraId="2911C51A">
      <w:pPr>
        <w:pStyle w:val="897"/>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④完工工程成品保护的特殊要求及费用承担</w:t>
      </w:r>
      <w:r>
        <w:rPr>
          <w:rFonts w:eastAsia="仿宋_GB2312"/>
          <w:color w:val="auto"/>
          <w:highlight w:val="none"/>
          <w:u w:val="single"/>
        </w:rPr>
        <w:t xml:space="preserve">: </w:t>
      </w:r>
      <w:r>
        <w:rPr>
          <w:rFonts w:hint="eastAsia" w:eastAsia="仿宋_GB2312"/>
          <w:color w:val="auto"/>
          <w:highlight w:val="none"/>
          <w:u w:val="single"/>
        </w:rPr>
        <w:t>工程未正式办理交接手续前，成品保护由承包人完全负责(包括所需费用)，如果保护期间发生损坏，承包人须自费予以修复，直至发包人满意为止。</w:t>
      </w:r>
    </w:p>
    <w:p w14:paraId="16D0D55A">
      <w:pPr>
        <w:pStyle w:val="897"/>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⑤施工场地周围地下管线和邻近建筑物、构筑物</w:t>
      </w:r>
      <w:r>
        <w:rPr>
          <w:rFonts w:eastAsia="仿宋_GB2312"/>
          <w:color w:val="auto"/>
          <w:highlight w:val="none"/>
          <w:u w:val="single"/>
        </w:rPr>
        <w:t>(</w:t>
      </w:r>
      <w:r>
        <w:rPr>
          <w:rFonts w:hint="eastAsia" w:eastAsia="仿宋_GB2312"/>
          <w:color w:val="auto"/>
          <w:highlight w:val="none"/>
          <w:u w:val="single"/>
        </w:rPr>
        <w:t>含文物保护建筑</w:t>
      </w:r>
      <w:r>
        <w:rPr>
          <w:rFonts w:eastAsia="仿宋_GB2312"/>
          <w:color w:val="auto"/>
          <w:highlight w:val="none"/>
          <w:u w:val="single"/>
        </w:rPr>
        <w:t>)</w:t>
      </w:r>
      <w:r>
        <w:rPr>
          <w:rFonts w:hint="eastAsia" w:eastAsia="仿宋_GB2312"/>
          <w:color w:val="auto"/>
          <w:highlight w:val="none"/>
          <w:u w:val="single"/>
        </w:rPr>
        <w:t>、古树名木的保护要求及费用承担</w:t>
      </w:r>
      <w:r>
        <w:rPr>
          <w:rFonts w:eastAsia="仿宋_GB2312"/>
          <w:color w:val="auto"/>
          <w:highlight w:val="none"/>
          <w:u w:val="single"/>
        </w:rPr>
        <w:t xml:space="preserve">: </w:t>
      </w:r>
      <w:r>
        <w:rPr>
          <w:rFonts w:hint="eastAsia" w:eastAsia="仿宋_GB2312"/>
          <w:color w:val="auto"/>
          <w:highlight w:val="none"/>
          <w:u w:val="single"/>
        </w:rPr>
        <w:t>承包人应采取相应保护措施，并承担费用。如因承包人原因造成损坏的，则因承担相应赔偿责任并无条件修复。</w:t>
      </w:r>
    </w:p>
    <w:p w14:paraId="57683670">
      <w:pPr>
        <w:keepNext w:val="0"/>
        <w:keepLines w:val="0"/>
        <w:pageBreakBefore w:val="0"/>
        <w:kinsoku/>
        <w:wordWrap/>
        <w:overflowPunct/>
        <w:topLinePunct w:val="0"/>
        <w:autoSpaceDE/>
        <w:autoSpaceDN/>
        <w:bidi w:val="0"/>
        <w:adjustRightInd w:val="0"/>
        <w:snapToGrid w:val="0"/>
        <w:spacing w:line="300" w:lineRule="auto"/>
        <w:ind w:left="0" w:leftChars="0" w:firstLine="420" w:firstLineChars="200"/>
        <w:jc w:val="left"/>
        <w:textAlignment w:val="auto"/>
        <w:rPr>
          <w:rFonts w:eastAsia="仿宋_GB2312"/>
          <w:color w:val="auto"/>
          <w:sz w:val="24"/>
          <w:highlight w:val="none"/>
          <w:u w:val="single"/>
        </w:rPr>
      </w:pPr>
      <w:r>
        <w:rPr>
          <w:rFonts w:hint="eastAsia" w:eastAsia="仿宋_GB2312"/>
          <w:color w:val="auto"/>
          <w:highlight w:val="none"/>
          <w:u w:val="single"/>
        </w:rPr>
        <w:t>⑥</w:t>
      </w:r>
      <w:r>
        <w:rPr>
          <w:rFonts w:hint="eastAsia" w:eastAsia="仿宋_GB2312"/>
          <w:color w:val="auto"/>
          <w:sz w:val="24"/>
          <w:highlight w:val="none"/>
          <w:u w:val="single"/>
        </w:rPr>
        <w:t>在实际施工过程中，承包人必须仔细审核施工图纸，对于下列问题，应及时向监理人、设计单位、发包人提出；如未提出，或直接按图纸中的错误、矛盾之处施工或者擅自变更，由承包人自行承担损失。</w:t>
      </w:r>
    </w:p>
    <w:p w14:paraId="1C09B759">
      <w:pPr>
        <w:pStyle w:val="969"/>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kern w:val="0"/>
          <w:highlight w:val="none"/>
          <w:u w:val="single"/>
        </w:rPr>
      </w:pPr>
      <w:r>
        <w:rPr>
          <w:rFonts w:hint="eastAsia" w:eastAsia="仿宋_GB2312"/>
          <w:color w:val="auto"/>
          <w:kern w:val="0"/>
          <w:highlight w:val="none"/>
          <w:u w:val="single"/>
        </w:rPr>
        <w:t>（a）施工图纸尺寸、标高的错误；</w:t>
      </w:r>
    </w:p>
    <w:p w14:paraId="0DA461A7">
      <w:pPr>
        <w:pStyle w:val="969"/>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kern w:val="0"/>
          <w:highlight w:val="none"/>
          <w:u w:val="single"/>
        </w:rPr>
      </w:pPr>
      <w:r>
        <w:rPr>
          <w:rFonts w:hint="eastAsia" w:eastAsia="仿宋_GB2312"/>
          <w:color w:val="auto"/>
          <w:kern w:val="0"/>
          <w:highlight w:val="none"/>
          <w:u w:val="single"/>
        </w:rPr>
        <w:t>（b）建筑、结构等专业图纸中的互相矛盾；</w:t>
      </w:r>
    </w:p>
    <w:p w14:paraId="786591F8">
      <w:pPr>
        <w:pStyle w:val="969"/>
        <w:keepNext w:val="0"/>
        <w:keepLines w:val="0"/>
        <w:pageBreakBefore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kern w:val="0"/>
          <w:highlight w:val="none"/>
          <w:u w:val="single"/>
        </w:rPr>
      </w:pPr>
      <w:r>
        <w:rPr>
          <w:rFonts w:hint="eastAsia" w:eastAsia="仿宋_GB2312"/>
          <w:color w:val="auto"/>
          <w:kern w:val="0"/>
          <w:highlight w:val="none"/>
          <w:u w:val="single"/>
        </w:rPr>
        <w:t>（c）节点详图与平立面图纸之间的矛盾；</w:t>
      </w:r>
    </w:p>
    <w:p w14:paraId="65EC5F5E">
      <w:pPr>
        <w:adjustRightInd/>
        <w:spacing w:line="300" w:lineRule="auto"/>
        <w:ind w:firstLine="480" w:firstLineChars="200"/>
        <w:rPr>
          <w:rFonts w:eastAsia="黑体"/>
          <w:color w:val="auto"/>
          <w:sz w:val="24"/>
          <w:highlight w:val="none"/>
        </w:rPr>
      </w:pPr>
      <w:r>
        <w:rPr>
          <w:rFonts w:eastAsia="黑体"/>
          <w:color w:val="auto"/>
          <w:sz w:val="24"/>
          <w:highlight w:val="none"/>
        </w:rPr>
        <w:t>3.2 项目经理</w:t>
      </w:r>
    </w:p>
    <w:p w14:paraId="6D7A7C11">
      <w:pPr>
        <w:adjustRightInd/>
        <w:spacing w:line="300" w:lineRule="auto"/>
        <w:ind w:firstLine="480" w:firstLineChars="200"/>
        <w:rPr>
          <w:rFonts w:eastAsia="仿宋_GB2312"/>
          <w:color w:val="auto"/>
          <w:sz w:val="24"/>
          <w:highlight w:val="none"/>
        </w:rPr>
      </w:pPr>
      <w:r>
        <w:rPr>
          <w:rFonts w:eastAsia="仿宋_GB2312"/>
          <w:color w:val="auto"/>
          <w:sz w:val="24"/>
          <w:highlight w:val="none"/>
        </w:rPr>
        <w:t>3.2.1 项目经理：</w:t>
      </w:r>
    </w:p>
    <w:p w14:paraId="71DB347F">
      <w:pPr>
        <w:adjustRightInd/>
        <w:spacing w:line="300" w:lineRule="auto"/>
        <w:ind w:firstLine="480" w:firstLineChars="200"/>
        <w:rPr>
          <w:rFonts w:eastAsia="仿宋_GB2312"/>
          <w:color w:val="auto"/>
          <w:sz w:val="24"/>
          <w:highlight w:val="none"/>
        </w:rPr>
      </w:pPr>
      <w:r>
        <w:rPr>
          <w:rFonts w:eastAsia="仿宋_GB2312"/>
          <w:color w:val="auto"/>
          <w:sz w:val="24"/>
          <w:highlight w:val="none"/>
        </w:rPr>
        <w:t>姓    名：</w:t>
      </w:r>
      <w:r>
        <w:rPr>
          <w:rFonts w:eastAsia="仿宋_GB2312"/>
          <w:color w:val="auto"/>
          <w:sz w:val="24"/>
          <w:highlight w:val="none"/>
          <w:u w:val="single"/>
        </w:rPr>
        <w:t>   </w:t>
      </w:r>
      <w:r>
        <w:rPr>
          <w:rFonts w:eastAsia="仿宋_GB2312"/>
          <w:color w:val="auto"/>
          <w:sz w:val="24"/>
          <w:highlight w:val="none"/>
        </w:rPr>
        <w:t>；</w:t>
      </w:r>
    </w:p>
    <w:p w14:paraId="18019B38">
      <w:pPr>
        <w:adjustRightInd/>
        <w:spacing w:line="300" w:lineRule="auto"/>
        <w:ind w:firstLine="480" w:firstLineChars="200"/>
        <w:rPr>
          <w:rFonts w:eastAsia="仿宋_GB2312"/>
          <w:color w:val="auto"/>
          <w:sz w:val="24"/>
          <w:highlight w:val="none"/>
        </w:rPr>
      </w:pPr>
      <w:r>
        <w:rPr>
          <w:rFonts w:eastAsia="仿宋_GB2312"/>
          <w:color w:val="auto"/>
          <w:sz w:val="24"/>
          <w:highlight w:val="none"/>
        </w:rPr>
        <w:t>身份证号：</w:t>
      </w:r>
      <w:r>
        <w:rPr>
          <w:rFonts w:eastAsia="仿宋_GB2312"/>
          <w:color w:val="auto"/>
          <w:sz w:val="24"/>
          <w:highlight w:val="none"/>
          <w:u w:val="single"/>
        </w:rPr>
        <w:t>   </w:t>
      </w:r>
      <w:r>
        <w:rPr>
          <w:rFonts w:eastAsia="仿宋_GB2312"/>
          <w:color w:val="auto"/>
          <w:sz w:val="24"/>
          <w:highlight w:val="none"/>
        </w:rPr>
        <w:t>；</w:t>
      </w:r>
    </w:p>
    <w:p w14:paraId="0450137F">
      <w:pPr>
        <w:adjustRightInd/>
        <w:spacing w:line="300" w:lineRule="auto"/>
        <w:ind w:firstLine="480" w:firstLineChars="200"/>
        <w:rPr>
          <w:rFonts w:eastAsia="仿宋_GB2312"/>
          <w:color w:val="auto"/>
          <w:sz w:val="24"/>
          <w:highlight w:val="none"/>
        </w:rPr>
      </w:pPr>
      <w:r>
        <w:rPr>
          <w:rFonts w:eastAsia="仿宋_GB2312"/>
          <w:color w:val="auto"/>
          <w:sz w:val="24"/>
          <w:highlight w:val="none"/>
        </w:rPr>
        <w:t>建造师执业资格等级：</w:t>
      </w:r>
      <w:r>
        <w:rPr>
          <w:rFonts w:eastAsia="仿宋_GB2312"/>
          <w:color w:val="auto"/>
          <w:sz w:val="24"/>
          <w:highlight w:val="none"/>
          <w:u w:val="single"/>
        </w:rPr>
        <w:t>   </w:t>
      </w:r>
      <w:r>
        <w:rPr>
          <w:rFonts w:eastAsia="仿宋_GB2312"/>
          <w:color w:val="auto"/>
          <w:sz w:val="24"/>
          <w:highlight w:val="none"/>
        </w:rPr>
        <w:t>；</w:t>
      </w:r>
    </w:p>
    <w:p w14:paraId="60271BFF">
      <w:pPr>
        <w:adjustRightInd/>
        <w:spacing w:line="300" w:lineRule="auto"/>
        <w:ind w:firstLine="480" w:firstLineChars="200"/>
        <w:rPr>
          <w:rFonts w:eastAsia="仿宋_GB2312"/>
          <w:color w:val="auto"/>
          <w:sz w:val="24"/>
          <w:highlight w:val="none"/>
        </w:rPr>
      </w:pPr>
      <w:r>
        <w:rPr>
          <w:rFonts w:eastAsia="仿宋_GB2312"/>
          <w:color w:val="auto"/>
          <w:sz w:val="24"/>
          <w:highlight w:val="none"/>
        </w:rPr>
        <w:t>建造师注册证书号：</w:t>
      </w:r>
      <w:r>
        <w:rPr>
          <w:rFonts w:eastAsia="仿宋_GB2312"/>
          <w:color w:val="auto"/>
          <w:sz w:val="24"/>
          <w:highlight w:val="none"/>
          <w:u w:val="single"/>
        </w:rPr>
        <w:t> </w:t>
      </w:r>
      <w:r>
        <w:rPr>
          <w:rFonts w:eastAsia="仿宋_GB2312"/>
          <w:color w:val="auto"/>
          <w:sz w:val="24"/>
          <w:highlight w:val="none"/>
        </w:rPr>
        <w:t>；</w:t>
      </w:r>
    </w:p>
    <w:p w14:paraId="13466E52">
      <w:pPr>
        <w:adjustRightInd/>
        <w:spacing w:line="300" w:lineRule="auto"/>
        <w:ind w:firstLine="480" w:firstLineChars="200"/>
        <w:rPr>
          <w:rFonts w:eastAsia="仿宋_GB2312"/>
          <w:color w:val="auto"/>
          <w:sz w:val="24"/>
          <w:highlight w:val="none"/>
        </w:rPr>
      </w:pPr>
      <w:r>
        <w:rPr>
          <w:rFonts w:eastAsia="仿宋_GB2312"/>
          <w:color w:val="auto"/>
          <w:sz w:val="24"/>
          <w:highlight w:val="none"/>
        </w:rPr>
        <w:t>建造师执业印章号：</w:t>
      </w:r>
      <w:r>
        <w:rPr>
          <w:rFonts w:eastAsia="仿宋_GB2312"/>
          <w:color w:val="auto"/>
          <w:sz w:val="24"/>
          <w:highlight w:val="none"/>
          <w:u w:val="single"/>
        </w:rPr>
        <w:t> </w:t>
      </w:r>
      <w:r>
        <w:rPr>
          <w:rFonts w:eastAsia="仿宋_GB2312"/>
          <w:color w:val="auto"/>
          <w:sz w:val="24"/>
          <w:highlight w:val="none"/>
        </w:rPr>
        <w:t>；</w:t>
      </w:r>
    </w:p>
    <w:p w14:paraId="0832EA0D">
      <w:pPr>
        <w:adjustRightInd/>
        <w:spacing w:line="300" w:lineRule="auto"/>
        <w:ind w:firstLine="480" w:firstLineChars="200"/>
        <w:rPr>
          <w:rFonts w:eastAsia="仿宋_GB2312"/>
          <w:color w:val="auto"/>
          <w:sz w:val="24"/>
          <w:highlight w:val="none"/>
        </w:rPr>
      </w:pPr>
      <w:r>
        <w:rPr>
          <w:rFonts w:eastAsia="仿宋_GB2312"/>
          <w:color w:val="auto"/>
          <w:sz w:val="24"/>
          <w:highlight w:val="none"/>
        </w:rPr>
        <w:t>安全生产考核合格证书号：</w:t>
      </w:r>
      <w:r>
        <w:rPr>
          <w:rFonts w:eastAsia="仿宋_GB2312"/>
          <w:color w:val="auto"/>
          <w:sz w:val="24"/>
          <w:highlight w:val="none"/>
          <w:u w:val="single"/>
        </w:rPr>
        <w:t> </w:t>
      </w:r>
      <w:r>
        <w:rPr>
          <w:rFonts w:eastAsia="仿宋_GB2312"/>
          <w:color w:val="auto"/>
          <w:sz w:val="24"/>
          <w:highlight w:val="none"/>
        </w:rPr>
        <w:t>；</w:t>
      </w:r>
    </w:p>
    <w:p w14:paraId="33559D3C">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联系电话：</w:t>
      </w:r>
      <w:r>
        <w:rPr>
          <w:rFonts w:eastAsia="仿宋_GB2312"/>
          <w:color w:val="auto"/>
          <w:sz w:val="24"/>
          <w:highlight w:val="none"/>
          <w:u w:val="single"/>
        </w:rPr>
        <w:t>   </w:t>
      </w:r>
      <w:r>
        <w:rPr>
          <w:rFonts w:eastAsia="仿宋_GB2312"/>
          <w:color w:val="auto"/>
          <w:sz w:val="24"/>
          <w:highlight w:val="none"/>
        </w:rPr>
        <w:t>；</w:t>
      </w:r>
    </w:p>
    <w:p w14:paraId="019BF512">
      <w:pPr>
        <w:adjustRightInd/>
        <w:spacing w:line="300" w:lineRule="auto"/>
        <w:ind w:firstLine="480" w:firstLineChars="200"/>
        <w:rPr>
          <w:rFonts w:eastAsia="仿宋_GB2312"/>
          <w:color w:val="auto"/>
          <w:sz w:val="24"/>
          <w:highlight w:val="none"/>
        </w:rPr>
      </w:pPr>
      <w:r>
        <w:rPr>
          <w:rFonts w:eastAsia="仿宋_GB2312"/>
          <w:color w:val="auto"/>
          <w:sz w:val="24"/>
          <w:highlight w:val="none"/>
        </w:rPr>
        <w:t>电子信箱：</w:t>
      </w:r>
      <w:r>
        <w:rPr>
          <w:rFonts w:eastAsia="仿宋_GB2312"/>
          <w:color w:val="auto"/>
          <w:sz w:val="24"/>
          <w:highlight w:val="none"/>
          <w:u w:val="single"/>
        </w:rPr>
        <w:t>   </w:t>
      </w:r>
      <w:r>
        <w:rPr>
          <w:rFonts w:eastAsia="仿宋_GB2312"/>
          <w:color w:val="auto"/>
          <w:sz w:val="24"/>
          <w:highlight w:val="none"/>
        </w:rPr>
        <w:t>；</w:t>
      </w:r>
    </w:p>
    <w:p w14:paraId="7F8B0CEC">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通信地址：</w:t>
      </w:r>
      <w:r>
        <w:rPr>
          <w:rFonts w:eastAsia="仿宋_GB2312"/>
          <w:color w:val="auto"/>
          <w:sz w:val="24"/>
          <w:highlight w:val="none"/>
          <w:u w:val="single"/>
        </w:rPr>
        <w:t>   </w:t>
      </w:r>
      <w:r>
        <w:rPr>
          <w:rFonts w:eastAsia="仿宋_GB2312"/>
          <w:color w:val="auto"/>
          <w:sz w:val="24"/>
          <w:highlight w:val="none"/>
        </w:rPr>
        <w:t>；</w:t>
      </w:r>
    </w:p>
    <w:p w14:paraId="7B239A00">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承包人对项目经理的授权范围如下：</w:t>
      </w:r>
      <w:r>
        <w:rPr>
          <w:rFonts w:hint="eastAsia" w:eastAsia="仿宋_GB2312"/>
          <w:color w:val="auto"/>
          <w:sz w:val="24"/>
          <w:highlight w:val="none"/>
          <w:u w:val="single"/>
        </w:rPr>
        <w:t>按国家相应法规约定，</w:t>
      </w:r>
      <w:bookmarkStart w:id="521" w:name="SOA_zyht_xmjlqlfw"/>
      <w:r>
        <w:rPr>
          <w:rFonts w:hint="eastAsia" w:eastAsia="仿宋_GB2312"/>
          <w:color w:val="auto"/>
          <w:sz w:val="24"/>
          <w:highlight w:val="none"/>
          <w:u w:val="single"/>
        </w:rPr>
        <w:t>项目经理负责处理项目部一切事务，为承包人法定代表人在该项目上的全权授权代表人</w:t>
      </w:r>
      <w:bookmarkEnd w:id="521"/>
      <w:r>
        <w:rPr>
          <w:rFonts w:eastAsia="仿宋_GB2312"/>
          <w:color w:val="auto"/>
          <w:sz w:val="24"/>
          <w:highlight w:val="none"/>
          <w:u w:val="single"/>
        </w:rPr>
        <w:t>。</w:t>
      </w:r>
    </w:p>
    <w:p w14:paraId="66B68437">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u w:val="single"/>
        </w:rPr>
        <w:t>关于项目经理每月在施工现场的时间要求：</w:t>
      </w:r>
      <w:r>
        <w:rPr>
          <w:rFonts w:hint="eastAsia" w:eastAsia="仿宋_GB2312"/>
          <w:color w:val="auto"/>
          <w:sz w:val="24"/>
          <w:highlight w:val="none"/>
          <w:u w:val="single"/>
        </w:rPr>
        <w:t>项目经理每月出勤率不得少于</w:t>
      </w:r>
      <w:r>
        <w:rPr>
          <w:rFonts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w:t>
      </w:r>
      <w:r>
        <w:rPr>
          <w:rFonts w:hint="eastAsia" w:eastAsia="仿宋_GB2312"/>
          <w:color w:val="auto"/>
          <w:sz w:val="24"/>
          <w:highlight w:val="none"/>
          <w:u w:val="single"/>
        </w:rPr>
        <w:t>天，且每天不少于</w:t>
      </w:r>
      <w:r>
        <w:rPr>
          <w:rFonts w:eastAsia="仿宋_GB2312"/>
          <w:color w:val="auto"/>
          <w:sz w:val="24"/>
          <w:highlight w:val="none"/>
          <w:u w:val="single"/>
        </w:rPr>
        <w:t>〔</w:t>
      </w:r>
      <w:r>
        <w:rPr>
          <w:rFonts w:hint="eastAsia" w:eastAsia="仿宋_GB2312"/>
          <w:color w:val="auto"/>
          <w:sz w:val="24"/>
          <w:highlight w:val="none"/>
          <w:u w:val="single"/>
        </w:rPr>
        <w:t>8</w:t>
      </w:r>
      <w:r>
        <w:rPr>
          <w:rFonts w:eastAsia="仿宋_GB2312"/>
          <w:color w:val="auto"/>
          <w:sz w:val="24"/>
          <w:highlight w:val="none"/>
          <w:u w:val="single"/>
        </w:rPr>
        <w:t>〕</w:t>
      </w:r>
      <w:r>
        <w:rPr>
          <w:rFonts w:hint="eastAsia" w:eastAsia="仿宋_GB2312"/>
          <w:color w:val="auto"/>
          <w:sz w:val="24"/>
          <w:highlight w:val="none"/>
          <w:u w:val="single"/>
        </w:rPr>
        <w:t>小时在工地)，项目技术负责人考勤要求参照项目经理每月到位率不少于80%（休息日必须保证通讯畅通）。</w:t>
      </w:r>
    </w:p>
    <w:p w14:paraId="1993B0A7">
      <w:pPr>
        <w:adjustRightInd/>
        <w:spacing w:line="300" w:lineRule="auto"/>
        <w:ind w:firstLine="480" w:firstLineChars="200"/>
        <w:rPr>
          <w:rFonts w:eastAsia="黑体"/>
          <w:color w:val="auto"/>
          <w:sz w:val="24"/>
          <w:highlight w:val="none"/>
        </w:rPr>
      </w:pPr>
      <w:r>
        <w:rPr>
          <w:rFonts w:eastAsia="黑体"/>
          <w:color w:val="auto"/>
          <w:sz w:val="24"/>
          <w:highlight w:val="none"/>
        </w:rPr>
        <w:t>3.3 承包人人员</w:t>
      </w:r>
    </w:p>
    <w:p w14:paraId="4F7B12DB">
      <w:pPr>
        <w:adjustRightInd/>
        <w:spacing w:line="300" w:lineRule="auto"/>
        <w:ind w:firstLine="480" w:firstLineChars="200"/>
        <w:rPr>
          <w:rFonts w:eastAsia="仿宋_GB2312"/>
          <w:color w:val="auto"/>
          <w:sz w:val="24"/>
          <w:highlight w:val="none"/>
        </w:rPr>
      </w:pPr>
      <w:r>
        <w:rPr>
          <w:rFonts w:eastAsia="仿宋_GB2312"/>
          <w:color w:val="auto"/>
          <w:sz w:val="24"/>
          <w:highlight w:val="none"/>
        </w:rPr>
        <w:t>3.3.1 承包人提交项目管理机构及施工现场管理人员安排报告的期限：</w:t>
      </w:r>
      <w:r>
        <w:rPr>
          <w:rFonts w:hint="eastAsia" w:eastAsia="仿宋_GB2312"/>
          <w:color w:val="auto"/>
          <w:sz w:val="24"/>
          <w:highlight w:val="none"/>
          <w:u w:val="single"/>
        </w:rPr>
        <w:t>/</w:t>
      </w:r>
      <w:r>
        <w:rPr>
          <w:rFonts w:eastAsia="仿宋_GB2312"/>
          <w:color w:val="auto"/>
          <w:sz w:val="24"/>
          <w:highlight w:val="none"/>
          <w:u w:val="single"/>
        </w:rPr>
        <w:t>。</w:t>
      </w:r>
    </w:p>
    <w:p w14:paraId="546FAEF8">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3.3.</w:t>
      </w:r>
      <w:r>
        <w:rPr>
          <w:rFonts w:hint="eastAsia" w:eastAsia="仿宋_GB2312"/>
          <w:color w:val="auto"/>
          <w:highlight w:val="none"/>
          <w:u w:val="single"/>
        </w:rPr>
        <w:t>6承包人派驻施工现场人员有下列情形之一的，经监理人提出，发包人同意，必须在24小时内调离本工程范围，承包人应立即用资格、资历、管理经验、工作能力可为发包人接受的人员代替，由此发生的一切费用由承包人承担：</w:t>
      </w:r>
    </w:p>
    <w:p w14:paraId="325E0836">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a.发包人有证据证明现场人员不胜任岗位的；</w:t>
      </w:r>
      <w:r>
        <w:rPr>
          <w:rFonts w:hint="eastAsia" w:eastAsia="仿宋_GB2312"/>
          <w:color w:val="auto"/>
          <w:highlight w:val="none"/>
          <w:u w:val="single"/>
        </w:rPr>
        <w:tab/>
      </w:r>
    </w:p>
    <w:p w14:paraId="5303F27A">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b.不能积极配合监理人员及发包人的；</w:t>
      </w:r>
    </w:p>
    <w:p w14:paraId="1D47BA41">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c.违反发包人或承包人工地现场管理规定的；</w:t>
      </w:r>
    </w:p>
    <w:p w14:paraId="2FF2F087">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d.无证上岗的(适用于按规定必须有上岗证)；</w:t>
      </w:r>
    </w:p>
    <w:p w14:paraId="43CE5686">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e.与本合同规定人员名称不符的；</w:t>
      </w:r>
    </w:p>
    <w:p w14:paraId="2453ACBE">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f.与本工程施工无关的人员。</w:t>
      </w:r>
    </w:p>
    <w:p w14:paraId="73FA2875">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3.3.</w:t>
      </w:r>
      <w:r>
        <w:rPr>
          <w:rFonts w:hint="eastAsia" w:eastAsia="仿宋_GB2312"/>
          <w:color w:val="auto"/>
          <w:highlight w:val="none"/>
          <w:u w:val="single"/>
        </w:rPr>
        <w:t>7联系单、通知等签收代表:/。</w:t>
      </w:r>
    </w:p>
    <w:p w14:paraId="091835BB">
      <w:pPr>
        <w:pStyle w:val="897"/>
        <w:spacing w:line="300" w:lineRule="auto"/>
        <w:ind w:left="420" w:firstLine="482" w:firstLineChars="0"/>
        <w:rPr>
          <w:rFonts w:eastAsia="仿宋_GB2312"/>
          <w:color w:val="auto"/>
          <w:highlight w:val="none"/>
          <w:u w:val="single"/>
        </w:rPr>
      </w:pPr>
    </w:p>
    <w:p w14:paraId="136CF9A9">
      <w:pPr>
        <w:adjustRightInd/>
        <w:spacing w:line="300" w:lineRule="auto"/>
        <w:ind w:firstLine="480" w:firstLineChars="200"/>
        <w:rPr>
          <w:rFonts w:eastAsia="黑体"/>
          <w:color w:val="auto"/>
          <w:sz w:val="24"/>
          <w:highlight w:val="none"/>
        </w:rPr>
      </w:pPr>
      <w:r>
        <w:rPr>
          <w:rFonts w:eastAsia="黑体"/>
          <w:color w:val="auto"/>
          <w:sz w:val="24"/>
          <w:highlight w:val="none"/>
        </w:rPr>
        <w:t>3</w:t>
      </w:r>
      <w:bookmarkStart w:id="522" w:name="_Toc300934945"/>
      <w:bookmarkStart w:id="523" w:name="_Toc296890987"/>
      <w:bookmarkStart w:id="524" w:name="_Toc312677988"/>
      <w:bookmarkStart w:id="525" w:name="_Toc296944498"/>
      <w:bookmarkStart w:id="526" w:name="_Toc303539102"/>
      <w:bookmarkStart w:id="527" w:name="_Toc292559869"/>
      <w:bookmarkStart w:id="528" w:name="_Toc297123492"/>
      <w:bookmarkStart w:id="529" w:name="_Toc296347158"/>
      <w:bookmarkStart w:id="530" w:name="_Toc297216151"/>
      <w:bookmarkStart w:id="531" w:name="_Toc296891199"/>
      <w:bookmarkStart w:id="532" w:name="_Toc297048345"/>
      <w:bookmarkStart w:id="533" w:name="_Toc297120459"/>
      <w:bookmarkStart w:id="534" w:name="_Toc304295523"/>
      <w:bookmarkStart w:id="535" w:name="_Toc296503159"/>
      <w:bookmarkStart w:id="536" w:name="_Toc296346660"/>
      <w:bookmarkStart w:id="537" w:name="_Toc292559364"/>
      <w:r>
        <w:rPr>
          <w:rFonts w:eastAsia="黑体"/>
          <w:color w:val="auto"/>
          <w:sz w:val="24"/>
          <w:highlight w:val="none"/>
        </w:rPr>
        <w:t>.5 分包</w:t>
      </w:r>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5E4DD7FC">
      <w:pPr>
        <w:adjustRightInd/>
        <w:spacing w:line="300" w:lineRule="auto"/>
        <w:ind w:firstLine="480" w:firstLineChars="200"/>
        <w:rPr>
          <w:rFonts w:eastAsia="仿宋_GB2312"/>
          <w:color w:val="auto"/>
          <w:sz w:val="24"/>
          <w:highlight w:val="none"/>
        </w:rPr>
      </w:pPr>
      <w:r>
        <w:rPr>
          <w:rFonts w:eastAsia="仿宋_GB2312"/>
          <w:color w:val="auto"/>
          <w:sz w:val="24"/>
          <w:highlight w:val="none"/>
        </w:rPr>
        <w:t>3</w:t>
      </w:r>
      <w:bookmarkStart w:id="538" w:name="_Toc292559870"/>
      <w:bookmarkStart w:id="539" w:name="_Toc296346661"/>
      <w:bookmarkStart w:id="540" w:name="_Toc300934946"/>
      <w:bookmarkStart w:id="541" w:name="_Toc297120460"/>
      <w:bookmarkStart w:id="542" w:name="_Toc296944499"/>
      <w:bookmarkStart w:id="543" w:name="_Toc304295524"/>
      <w:bookmarkStart w:id="544" w:name="_Toc292559365"/>
      <w:bookmarkStart w:id="545" w:name="_Toc297123493"/>
      <w:bookmarkStart w:id="546" w:name="_Toc297216152"/>
      <w:bookmarkStart w:id="547" w:name="_Toc303539103"/>
      <w:bookmarkStart w:id="548" w:name="_Toc296503160"/>
      <w:bookmarkStart w:id="549" w:name="_Toc296347159"/>
      <w:bookmarkStart w:id="550" w:name="_Toc296891200"/>
      <w:bookmarkStart w:id="551" w:name="_Toc296890988"/>
      <w:bookmarkStart w:id="552" w:name="_Toc297048346"/>
      <w:bookmarkStart w:id="553" w:name="_Toc318581158"/>
      <w:bookmarkStart w:id="554" w:name="_Toc312677989"/>
      <w:r>
        <w:rPr>
          <w:rFonts w:eastAsia="仿宋_GB2312"/>
          <w:color w:val="auto"/>
          <w:sz w:val="24"/>
          <w:highlight w:val="none"/>
        </w:rPr>
        <w:t>.5.1 分包的一般约定</w:t>
      </w:r>
    </w:p>
    <w:p w14:paraId="3FDE2D2A">
      <w:pPr>
        <w:adjustRightInd/>
        <w:spacing w:line="300" w:lineRule="auto"/>
        <w:ind w:firstLine="480" w:firstLineChars="200"/>
        <w:rPr>
          <w:rFonts w:eastAsia="仿宋_GB2312"/>
          <w:color w:val="auto"/>
          <w:sz w:val="24"/>
          <w:highlight w:val="none"/>
        </w:rPr>
      </w:pPr>
      <w:r>
        <w:rPr>
          <w:rFonts w:eastAsia="仿宋_GB2312"/>
          <w:color w:val="auto"/>
          <w:sz w:val="24"/>
          <w:highlight w:val="none"/>
        </w:rPr>
        <w:t>禁止分包的工程包括：</w:t>
      </w:r>
      <w:r>
        <w:rPr>
          <w:rFonts w:eastAsia="仿宋_GB2312"/>
          <w:color w:val="auto"/>
          <w:sz w:val="24"/>
          <w:highlight w:val="none"/>
          <w:u w:val="single"/>
        </w:rPr>
        <w:t xml:space="preserve">          </w:t>
      </w:r>
      <w:r>
        <w:rPr>
          <w:rFonts w:hint="eastAsia" w:eastAsia="仿宋_GB2312"/>
          <w:color w:val="auto"/>
          <w:sz w:val="24"/>
          <w:highlight w:val="none"/>
          <w:u w:val="single"/>
        </w:rPr>
        <w:t>/</w:t>
      </w:r>
      <w:r>
        <w:rPr>
          <w:rFonts w:eastAsia="仿宋_GB2312"/>
          <w:color w:val="auto"/>
          <w:sz w:val="24"/>
          <w:highlight w:val="none"/>
        </w:rPr>
        <w:t>。</w:t>
      </w:r>
    </w:p>
    <w:p w14:paraId="65E88BAE">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主体结构、关键性工作的范围：</w:t>
      </w:r>
      <w:r>
        <w:rPr>
          <w:rFonts w:eastAsia="仿宋_GB2312"/>
          <w:color w:val="auto"/>
          <w:sz w:val="24"/>
          <w:highlight w:val="none"/>
          <w:u w:val="single"/>
        </w:rPr>
        <w:t xml:space="preserve">     </w:t>
      </w:r>
      <w:r>
        <w:rPr>
          <w:rFonts w:hint="eastAsia" w:eastAsia="仿宋_GB2312"/>
          <w:color w:val="auto"/>
          <w:sz w:val="24"/>
          <w:highlight w:val="none"/>
          <w:u w:val="single"/>
        </w:rPr>
        <w:t>/</w:t>
      </w:r>
      <w:r>
        <w:rPr>
          <w:rFonts w:eastAsia="仿宋_GB2312"/>
          <w:color w:val="auto"/>
          <w:sz w:val="24"/>
          <w:highlight w:val="none"/>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Start w:id="555" w:name="_Toc297123494"/>
      <w:bookmarkStart w:id="556" w:name="_Toc296347160"/>
      <w:bookmarkStart w:id="557" w:name="_Toc297216153"/>
      <w:bookmarkStart w:id="558" w:name="_Toc304295525"/>
      <w:bookmarkStart w:id="559" w:name="_Toc297120461"/>
      <w:bookmarkStart w:id="560" w:name="_Toc296891201"/>
      <w:bookmarkStart w:id="561" w:name="_Toc300934947"/>
      <w:bookmarkStart w:id="562" w:name="_Toc296503161"/>
      <w:bookmarkStart w:id="563" w:name="_Toc296944500"/>
      <w:bookmarkStart w:id="564" w:name="_Toc296890989"/>
      <w:bookmarkStart w:id="565" w:name="_Toc297048347"/>
      <w:bookmarkStart w:id="566" w:name="_Toc303539104"/>
      <w:bookmarkStart w:id="567" w:name="_Toc296346662"/>
    </w:p>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14:paraId="6893A0CB">
      <w:pPr>
        <w:adjustRightInd/>
        <w:spacing w:line="300" w:lineRule="auto"/>
        <w:ind w:firstLine="513" w:firstLineChars="214"/>
        <w:rPr>
          <w:rFonts w:eastAsia="仿宋_GB2312"/>
          <w:color w:val="auto"/>
          <w:sz w:val="24"/>
          <w:highlight w:val="none"/>
        </w:rPr>
      </w:pPr>
      <w:r>
        <w:rPr>
          <w:rFonts w:eastAsia="仿宋_GB2312"/>
          <w:color w:val="auto"/>
          <w:sz w:val="24"/>
          <w:highlight w:val="none"/>
        </w:rPr>
        <w:t>3</w:t>
      </w:r>
      <w:bookmarkStart w:id="568" w:name="_Toc318581159"/>
      <w:bookmarkStart w:id="569" w:name="_Toc312677990"/>
      <w:r>
        <w:rPr>
          <w:rFonts w:eastAsia="仿宋_GB2312"/>
          <w:color w:val="auto"/>
          <w:sz w:val="24"/>
          <w:highlight w:val="none"/>
        </w:rPr>
        <w:t>.5.2分包的确定</w:t>
      </w:r>
    </w:p>
    <w:p w14:paraId="3C9CCAA6">
      <w:pPr>
        <w:adjustRightInd/>
        <w:spacing w:line="300" w:lineRule="auto"/>
        <w:ind w:firstLine="501" w:firstLineChars="209"/>
        <w:rPr>
          <w:rFonts w:eastAsia="仿宋_GB2312"/>
          <w:color w:val="auto"/>
          <w:sz w:val="24"/>
          <w:highlight w:val="none"/>
          <w:u w:val="single"/>
        </w:rPr>
      </w:pPr>
      <w:r>
        <w:rPr>
          <w:rFonts w:hint="eastAsia" w:eastAsia="仿宋_GB2312"/>
          <w:color w:val="auto"/>
          <w:sz w:val="24"/>
          <w:highlight w:val="none"/>
        </w:rPr>
        <w:t>禁止分包的工程包括：</w:t>
      </w:r>
      <w:r>
        <w:rPr>
          <w:rFonts w:hint="eastAsia" w:eastAsia="仿宋_GB2312"/>
          <w:color w:val="auto"/>
          <w:sz w:val="24"/>
          <w:highlight w:val="none"/>
          <w:u w:val="single"/>
        </w:rPr>
        <w:t>包括但不限于基础与主体结构工程、防水工程。</w:t>
      </w:r>
    </w:p>
    <w:p w14:paraId="6B786B54">
      <w:pPr>
        <w:pStyle w:val="45"/>
        <w:tabs>
          <w:tab w:val="right" w:leader="dot" w:pos="8296"/>
        </w:tabs>
        <w:ind w:firstLine="501" w:firstLineChars="209"/>
        <w:rPr>
          <w:rFonts w:eastAsia="仿宋_GB2312"/>
          <w:color w:val="auto"/>
          <w:sz w:val="24"/>
          <w:highlight w:val="none"/>
          <w:u w:val="single"/>
        </w:rPr>
      </w:pPr>
      <w:r>
        <w:rPr>
          <w:rFonts w:hint="eastAsia" w:eastAsia="仿宋_GB2312"/>
          <w:color w:val="auto"/>
          <w:sz w:val="24"/>
          <w:highlight w:val="none"/>
        </w:rPr>
        <w:t>主体结构、关键性工作的范围：</w:t>
      </w:r>
      <w:r>
        <w:rPr>
          <w:rFonts w:hint="eastAsia" w:eastAsia="仿宋_GB2312"/>
          <w:color w:val="auto"/>
          <w:sz w:val="24"/>
          <w:highlight w:val="none"/>
          <w:u w:val="single"/>
        </w:rPr>
        <w:t>基础工程、钢筋工程、混凝土工程、防水工程等主体工程及关键性工作。</w:t>
      </w:r>
    </w:p>
    <w:p w14:paraId="4255212F">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其他关于分包的约定：</w:t>
      </w:r>
    </w:p>
    <w:p w14:paraId="5A4A6D6E">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①一旦发现转包或非法分包的，发包人将报请建设行政主管部门进行处理并没收全部履约保证金。</w:t>
      </w:r>
    </w:p>
    <w:bookmarkEnd w:id="568"/>
    <w:bookmarkEnd w:id="569"/>
    <w:p w14:paraId="2539D363">
      <w:pPr>
        <w:adjustRightInd/>
        <w:spacing w:line="300" w:lineRule="auto"/>
        <w:ind w:firstLine="480" w:firstLineChars="200"/>
        <w:rPr>
          <w:rFonts w:eastAsia="黑体"/>
          <w:color w:val="auto"/>
          <w:sz w:val="24"/>
          <w:highlight w:val="none"/>
        </w:rPr>
      </w:pPr>
      <w:r>
        <w:rPr>
          <w:rFonts w:eastAsia="黑体"/>
          <w:color w:val="auto"/>
          <w:sz w:val="24"/>
          <w:highlight w:val="none"/>
        </w:rPr>
        <w:t>3.6 工程照管与成品、半成品保护</w:t>
      </w:r>
    </w:p>
    <w:p w14:paraId="798B7191">
      <w:pPr>
        <w:adjustRightInd/>
        <w:spacing w:line="300" w:lineRule="auto"/>
        <w:ind w:left="147" w:leftChars="70" w:firstLine="360" w:firstLineChars="150"/>
        <w:rPr>
          <w:rFonts w:eastAsia="仿宋_GB2312"/>
          <w:color w:val="auto"/>
          <w:sz w:val="24"/>
          <w:highlight w:val="none"/>
          <w:u w:val="single"/>
        </w:rPr>
      </w:pPr>
      <w:r>
        <w:rPr>
          <w:rFonts w:eastAsia="仿宋_GB2312"/>
          <w:color w:val="auto"/>
          <w:sz w:val="24"/>
          <w:highlight w:val="none"/>
        </w:rPr>
        <w:t>承包人负责照管工程及工程相关的材料、工程设备的起始时间：</w:t>
      </w:r>
      <w:r>
        <w:rPr>
          <w:rFonts w:hint="eastAsia" w:eastAsia="仿宋_GB2312"/>
          <w:color w:val="auto"/>
          <w:sz w:val="24"/>
          <w:highlight w:val="none"/>
          <w:u w:val="single"/>
        </w:rPr>
        <w:t xml:space="preserve">    /  。</w:t>
      </w:r>
    </w:p>
    <w:p w14:paraId="3BB2C406">
      <w:pPr>
        <w:adjustRightInd/>
        <w:spacing w:line="300" w:lineRule="auto"/>
        <w:ind w:firstLine="480" w:firstLineChars="200"/>
        <w:rPr>
          <w:rFonts w:eastAsia="黑体"/>
          <w:color w:val="auto"/>
          <w:sz w:val="24"/>
          <w:highlight w:val="none"/>
        </w:rPr>
      </w:pPr>
      <w:r>
        <w:rPr>
          <w:rFonts w:eastAsia="黑体"/>
          <w:color w:val="auto"/>
          <w:sz w:val="24"/>
          <w:highlight w:val="none"/>
        </w:rPr>
        <w:t>3.7 履约担保</w:t>
      </w:r>
    </w:p>
    <w:p w14:paraId="5836A325">
      <w:pPr>
        <w:adjustRightInd/>
        <w:spacing w:line="300" w:lineRule="auto"/>
        <w:ind w:left="147" w:leftChars="70" w:firstLine="360" w:firstLineChars="150"/>
        <w:rPr>
          <w:rFonts w:eastAsia="仿宋_GB2312"/>
          <w:color w:val="auto"/>
          <w:sz w:val="24"/>
          <w:highlight w:val="none"/>
          <w:u w:val="single"/>
        </w:rPr>
      </w:pPr>
      <w:r>
        <w:rPr>
          <w:rFonts w:hint="eastAsia" w:eastAsia="仿宋_GB2312"/>
          <w:color w:val="auto"/>
          <w:sz w:val="24"/>
          <w:highlight w:val="none"/>
          <w:u w:val="single"/>
        </w:rPr>
        <w:t>承包人是否提供履约担保：是。</w:t>
      </w:r>
    </w:p>
    <w:p w14:paraId="7C52047D">
      <w:pPr>
        <w:adjustRightInd/>
        <w:spacing w:line="300" w:lineRule="auto"/>
        <w:ind w:left="147" w:leftChars="70" w:firstLine="360" w:firstLineChars="150"/>
        <w:rPr>
          <w:rFonts w:eastAsia="仿宋_GB2312"/>
          <w:color w:val="auto"/>
          <w:sz w:val="24"/>
          <w:highlight w:val="none"/>
          <w:u w:val="single"/>
        </w:rPr>
      </w:pPr>
      <w:r>
        <w:rPr>
          <w:rFonts w:hint="eastAsia" w:eastAsia="仿宋_GB2312"/>
          <w:color w:val="auto"/>
          <w:sz w:val="24"/>
          <w:highlight w:val="none"/>
          <w:u w:val="single"/>
        </w:rPr>
        <w:t>（1）承包人在合同签订后14天内，向发包人提交签约合同金额</w:t>
      </w:r>
      <w:r>
        <w:rPr>
          <w:rFonts w:hint="eastAsia" w:eastAsia="仿宋_GB2312"/>
          <w:color w:val="auto"/>
          <w:sz w:val="24"/>
          <w:highlight w:val="none"/>
          <w:u w:val="single"/>
          <w:lang w:val="en-US" w:eastAsia="zh-CN"/>
        </w:rPr>
        <w:t>1</w:t>
      </w:r>
      <w:r>
        <w:rPr>
          <w:rFonts w:hint="eastAsia" w:eastAsia="仿宋_GB2312"/>
          <w:color w:val="auto"/>
          <w:sz w:val="24"/>
          <w:highlight w:val="none"/>
          <w:u w:val="single"/>
        </w:rPr>
        <w:t>％的履约保证金担保。执行本条各项要求所需的费用由承包人承担。</w:t>
      </w:r>
    </w:p>
    <w:p w14:paraId="23888192">
      <w:pPr>
        <w:adjustRightInd/>
        <w:spacing w:line="300" w:lineRule="auto"/>
        <w:ind w:left="147" w:leftChars="70" w:firstLine="360" w:firstLineChars="150"/>
        <w:rPr>
          <w:rFonts w:eastAsia="仿宋_GB2312"/>
          <w:color w:val="auto"/>
          <w:sz w:val="24"/>
          <w:highlight w:val="none"/>
          <w:u w:val="single"/>
        </w:rPr>
      </w:pPr>
      <w:r>
        <w:rPr>
          <w:rFonts w:hint="eastAsia" w:eastAsia="仿宋_GB2312"/>
          <w:color w:val="auto"/>
          <w:sz w:val="24"/>
          <w:highlight w:val="none"/>
          <w:u w:val="single"/>
        </w:rPr>
        <w:t>（2）履约保证金内容包括： 工程质量占30%，工期占30%，安全文明施工占10%，管理人员到岗率占30%。</w:t>
      </w:r>
    </w:p>
    <w:p w14:paraId="666A8944">
      <w:pPr>
        <w:adjustRightInd/>
        <w:spacing w:line="300" w:lineRule="auto"/>
        <w:ind w:left="147" w:leftChars="70" w:firstLine="360" w:firstLineChars="150"/>
        <w:rPr>
          <w:rFonts w:eastAsia="仿宋_GB2312"/>
          <w:color w:val="auto"/>
          <w:sz w:val="24"/>
          <w:highlight w:val="none"/>
          <w:u w:val="single"/>
        </w:rPr>
      </w:pPr>
      <w:r>
        <w:rPr>
          <w:rFonts w:hint="eastAsia" w:eastAsia="仿宋_GB2312"/>
          <w:color w:val="auto"/>
          <w:sz w:val="24"/>
          <w:highlight w:val="none"/>
          <w:u w:val="single"/>
        </w:rPr>
        <w:t>（3）履约担保的有效期: 履约担保自提交之日起至工程竣工验收后90天内有效。在此有效期截止日后14天内此履约担保退还给承包人。</w:t>
      </w:r>
    </w:p>
    <w:p w14:paraId="1915C2A2">
      <w:pPr>
        <w:pStyle w:val="8"/>
        <w:spacing w:before="0" w:after="0" w:line="300" w:lineRule="auto"/>
        <w:rPr>
          <w:rFonts w:ascii="Times New Roman" w:hAnsi="Times New Roman"/>
          <w:b w:val="0"/>
          <w:color w:val="auto"/>
          <w:sz w:val="24"/>
          <w:szCs w:val="24"/>
          <w:highlight w:val="none"/>
        </w:rPr>
      </w:pPr>
      <w:bookmarkStart w:id="570" w:name="_Toc351203636"/>
      <w:r>
        <w:rPr>
          <w:rFonts w:ascii="Times New Roman" w:hAnsi="Times New Roman"/>
          <w:b w:val="0"/>
          <w:color w:val="auto"/>
          <w:sz w:val="24"/>
          <w:szCs w:val="24"/>
          <w:highlight w:val="none"/>
        </w:rPr>
        <w:t>4</w:t>
      </w:r>
      <w:bookmarkStart w:id="571" w:name="_Toc296891202"/>
      <w:bookmarkStart w:id="572" w:name="_Toc292559366"/>
      <w:bookmarkStart w:id="573" w:name="_Toc297120462"/>
      <w:bookmarkStart w:id="574" w:name="_Toc296890990"/>
      <w:bookmarkStart w:id="575" w:name="_Toc296944501"/>
      <w:bookmarkStart w:id="576" w:name="_Toc292559871"/>
      <w:bookmarkStart w:id="577" w:name="_Toc296347161"/>
      <w:bookmarkStart w:id="578" w:name="_Toc296346663"/>
      <w:bookmarkStart w:id="579" w:name="_Toc296503162"/>
      <w:bookmarkStart w:id="580" w:name="_Toc267251413"/>
      <w:bookmarkStart w:id="581" w:name="_Toc297048348"/>
      <w:r>
        <w:rPr>
          <w:rFonts w:ascii="Times New Roman" w:hAnsi="Times New Roman"/>
          <w:b w:val="0"/>
          <w:color w:val="auto"/>
          <w:sz w:val="24"/>
          <w:szCs w:val="24"/>
          <w:highlight w:val="none"/>
        </w:rPr>
        <w:t>. 监</w:t>
      </w:r>
      <w:bookmarkEnd w:id="571"/>
      <w:bookmarkEnd w:id="572"/>
      <w:bookmarkEnd w:id="573"/>
      <w:bookmarkEnd w:id="574"/>
      <w:bookmarkEnd w:id="575"/>
      <w:bookmarkEnd w:id="576"/>
      <w:bookmarkEnd w:id="577"/>
      <w:bookmarkEnd w:id="578"/>
      <w:bookmarkEnd w:id="579"/>
      <w:bookmarkEnd w:id="580"/>
      <w:bookmarkEnd w:id="581"/>
      <w:r>
        <w:rPr>
          <w:rFonts w:ascii="Times New Roman" w:hAnsi="Times New Roman"/>
          <w:b w:val="0"/>
          <w:color w:val="auto"/>
          <w:sz w:val="24"/>
          <w:szCs w:val="24"/>
          <w:highlight w:val="none"/>
        </w:rPr>
        <w:t>理人</w:t>
      </w:r>
      <w:bookmarkEnd w:id="570"/>
    </w:p>
    <w:p w14:paraId="0565E290">
      <w:pPr>
        <w:adjustRightInd/>
        <w:spacing w:line="300" w:lineRule="auto"/>
        <w:ind w:firstLine="480" w:firstLineChars="200"/>
        <w:rPr>
          <w:rFonts w:eastAsia="黑体"/>
          <w:color w:val="auto"/>
          <w:sz w:val="24"/>
          <w:highlight w:val="none"/>
        </w:rPr>
      </w:pPr>
      <w:r>
        <w:rPr>
          <w:rFonts w:eastAsia="黑体"/>
          <w:color w:val="auto"/>
          <w:sz w:val="24"/>
          <w:highlight w:val="none"/>
        </w:rPr>
        <w:t>4.1监理人的一般规定</w:t>
      </w:r>
    </w:p>
    <w:p w14:paraId="4FA4D16A">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关于监理人的监理内容：</w:t>
      </w:r>
      <w:r>
        <w:rPr>
          <w:rFonts w:hint="eastAsia" w:eastAsia="仿宋_GB2312"/>
          <w:color w:val="auto"/>
          <w:sz w:val="24"/>
          <w:highlight w:val="none"/>
          <w:u w:val="single"/>
        </w:rPr>
        <w:t>详见监理合同。</w:t>
      </w:r>
    </w:p>
    <w:p w14:paraId="4FE96965">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关于监理人的监理权限：</w:t>
      </w:r>
      <w:r>
        <w:rPr>
          <w:rFonts w:hint="eastAsia" w:eastAsia="仿宋_GB2312"/>
          <w:color w:val="auto"/>
          <w:sz w:val="24"/>
          <w:highlight w:val="none"/>
          <w:u w:val="single"/>
        </w:rPr>
        <w:t>详见监理合同。</w:t>
      </w:r>
    </w:p>
    <w:p w14:paraId="32AACCB6">
      <w:pPr>
        <w:adjustRightInd/>
        <w:spacing w:line="300" w:lineRule="auto"/>
        <w:ind w:firstLine="480" w:firstLineChars="200"/>
        <w:rPr>
          <w:rFonts w:eastAsia="黑体"/>
          <w:color w:val="auto"/>
          <w:sz w:val="24"/>
          <w:highlight w:val="none"/>
        </w:rPr>
      </w:pPr>
      <w:r>
        <w:rPr>
          <w:rFonts w:eastAsia="黑体"/>
          <w:color w:val="auto"/>
          <w:sz w:val="24"/>
          <w:highlight w:val="none"/>
        </w:rPr>
        <w:t>4.2 监理人员</w:t>
      </w:r>
    </w:p>
    <w:p w14:paraId="25F822A7">
      <w:pPr>
        <w:adjustRightInd/>
        <w:spacing w:line="300" w:lineRule="auto"/>
        <w:ind w:firstLine="480" w:firstLineChars="200"/>
        <w:rPr>
          <w:rFonts w:eastAsia="仿宋_GB2312"/>
          <w:color w:val="auto"/>
          <w:sz w:val="24"/>
          <w:highlight w:val="none"/>
        </w:rPr>
      </w:pPr>
      <w:r>
        <w:rPr>
          <w:rFonts w:eastAsia="仿宋_GB2312"/>
          <w:color w:val="auto"/>
          <w:sz w:val="24"/>
          <w:highlight w:val="none"/>
        </w:rPr>
        <w:t>总监理工程师：</w:t>
      </w:r>
    </w:p>
    <w:p w14:paraId="2BDF1A1C">
      <w:pPr>
        <w:adjustRightInd/>
        <w:spacing w:line="300" w:lineRule="auto"/>
        <w:ind w:firstLine="480" w:firstLineChars="200"/>
        <w:rPr>
          <w:rFonts w:eastAsia="仿宋_GB2312"/>
          <w:color w:val="auto"/>
          <w:sz w:val="24"/>
          <w:highlight w:val="none"/>
        </w:rPr>
      </w:pPr>
      <w:r>
        <w:rPr>
          <w:rFonts w:eastAsia="仿宋_GB2312"/>
          <w:color w:val="auto"/>
          <w:sz w:val="24"/>
          <w:highlight w:val="none"/>
        </w:rPr>
        <w:t>姓    名：</w:t>
      </w:r>
      <w:r>
        <w:rPr>
          <w:rFonts w:eastAsia="仿宋_GB2312"/>
          <w:color w:val="auto"/>
          <w:sz w:val="24"/>
          <w:highlight w:val="none"/>
          <w:u w:val="single"/>
        </w:rPr>
        <w:t>   </w:t>
      </w:r>
      <w:r>
        <w:rPr>
          <w:rFonts w:eastAsia="仿宋_GB2312"/>
          <w:color w:val="auto"/>
          <w:sz w:val="24"/>
          <w:highlight w:val="none"/>
        </w:rPr>
        <w:t>；</w:t>
      </w:r>
    </w:p>
    <w:p w14:paraId="46DC665F">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职    务：</w:t>
      </w:r>
      <w:r>
        <w:rPr>
          <w:rFonts w:eastAsia="仿宋_GB2312"/>
          <w:color w:val="auto"/>
          <w:sz w:val="24"/>
          <w:highlight w:val="none"/>
          <w:u w:val="single"/>
        </w:rPr>
        <w:t>   </w:t>
      </w:r>
      <w:r>
        <w:rPr>
          <w:rFonts w:eastAsia="仿宋_GB2312"/>
          <w:color w:val="auto"/>
          <w:sz w:val="24"/>
          <w:highlight w:val="none"/>
        </w:rPr>
        <w:t>；</w:t>
      </w:r>
    </w:p>
    <w:p w14:paraId="37478576">
      <w:pPr>
        <w:adjustRightInd/>
        <w:spacing w:line="300" w:lineRule="auto"/>
        <w:ind w:firstLine="480" w:firstLineChars="200"/>
        <w:rPr>
          <w:rFonts w:eastAsia="仿宋_GB2312"/>
          <w:color w:val="auto"/>
          <w:sz w:val="24"/>
          <w:highlight w:val="none"/>
        </w:rPr>
      </w:pPr>
      <w:r>
        <w:rPr>
          <w:rFonts w:eastAsia="仿宋_GB2312"/>
          <w:color w:val="auto"/>
          <w:sz w:val="24"/>
          <w:highlight w:val="none"/>
        </w:rPr>
        <w:t>监理工程师执业资格证书号：</w:t>
      </w:r>
      <w:r>
        <w:rPr>
          <w:rFonts w:eastAsia="仿宋_GB2312"/>
          <w:color w:val="auto"/>
          <w:sz w:val="24"/>
          <w:highlight w:val="none"/>
          <w:u w:val="single"/>
        </w:rPr>
        <w:t> </w:t>
      </w:r>
      <w:r>
        <w:rPr>
          <w:rFonts w:eastAsia="仿宋_GB2312"/>
          <w:color w:val="auto"/>
          <w:sz w:val="24"/>
          <w:highlight w:val="none"/>
        </w:rPr>
        <w:t>；</w:t>
      </w:r>
    </w:p>
    <w:p w14:paraId="0053DA1B">
      <w:pPr>
        <w:adjustRightInd/>
        <w:spacing w:line="300" w:lineRule="auto"/>
        <w:ind w:firstLine="480" w:firstLineChars="200"/>
        <w:rPr>
          <w:rFonts w:eastAsia="仿宋_GB2312"/>
          <w:color w:val="auto"/>
          <w:sz w:val="24"/>
          <w:highlight w:val="none"/>
        </w:rPr>
      </w:pPr>
      <w:r>
        <w:rPr>
          <w:rFonts w:eastAsia="仿宋_GB2312"/>
          <w:color w:val="auto"/>
          <w:sz w:val="24"/>
          <w:highlight w:val="none"/>
        </w:rPr>
        <w:t>联系电话：</w:t>
      </w:r>
      <w:r>
        <w:rPr>
          <w:rFonts w:eastAsia="仿宋_GB2312"/>
          <w:color w:val="auto"/>
          <w:sz w:val="24"/>
          <w:highlight w:val="none"/>
          <w:u w:val="single"/>
        </w:rPr>
        <w:t>   </w:t>
      </w:r>
      <w:r>
        <w:rPr>
          <w:rFonts w:eastAsia="仿宋_GB2312"/>
          <w:color w:val="auto"/>
          <w:sz w:val="24"/>
          <w:highlight w:val="none"/>
        </w:rPr>
        <w:t>；</w:t>
      </w:r>
    </w:p>
    <w:p w14:paraId="702A5374">
      <w:pPr>
        <w:adjustRightInd/>
        <w:spacing w:line="300" w:lineRule="auto"/>
        <w:ind w:firstLine="480" w:firstLineChars="200"/>
        <w:rPr>
          <w:rFonts w:eastAsia="仿宋_GB2312"/>
          <w:color w:val="auto"/>
          <w:sz w:val="24"/>
          <w:highlight w:val="none"/>
        </w:rPr>
      </w:pPr>
      <w:r>
        <w:rPr>
          <w:rFonts w:eastAsia="仿宋_GB2312"/>
          <w:color w:val="auto"/>
          <w:sz w:val="24"/>
          <w:highlight w:val="none"/>
        </w:rPr>
        <w:t>电子信箱：</w:t>
      </w:r>
      <w:r>
        <w:rPr>
          <w:rFonts w:eastAsia="仿宋_GB2312"/>
          <w:color w:val="auto"/>
          <w:sz w:val="24"/>
          <w:highlight w:val="none"/>
          <w:u w:val="single"/>
        </w:rPr>
        <w:t>   </w:t>
      </w:r>
      <w:r>
        <w:rPr>
          <w:rFonts w:eastAsia="仿宋_GB2312"/>
          <w:color w:val="auto"/>
          <w:sz w:val="24"/>
          <w:highlight w:val="none"/>
        </w:rPr>
        <w:t>；</w:t>
      </w:r>
    </w:p>
    <w:p w14:paraId="4D02CCA9">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通信地址：</w:t>
      </w:r>
      <w:r>
        <w:rPr>
          <w:rFonts w:eastAsia="仿宋_GB2312"/>
          <w:color w:val="auto"/>
          <w:sz w:val="24"/>
          <w:highlight w:val="none"/>
          <w:u w:val="single"/>
        </w:rPr>
        <w:t>   </w:t>
      </w:r>
      <w:r>
        <w:rPr>
          <w:rFonts w:eastAsia="仿宋_GB2312"/>
          <w:color w:val="auto"/>
          <w:sz w:val="24"/>
          <w:highlight w:val="none"/>
        </w:rPr>
        <w:t>；</w:t>
      </w:r>
    </w:p>
    <w:p w14:paraId="010435AB">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关于监理人的其他约定：</w:t>
      </w:r>
      <w:r>
        <w:rPr>
          <w:rFonts w:eastAsia="仿宋_GB2312"/>
          <w:color w:val="auto"/>
          <w:sz w:val="24"/>
          <w:highlight w:val="none"/>
          <w:u w:val="single"/>
        </w:rPr>
        <w:t>   </w:t>
      </w:r>
      <w:r>
        <w:rPr>
          <w:rFonts w:eastAsia="仿宋_GB2312"/>
          <w:color w:val="auto"/>
          <w:sz w:val="24"/>
          <w:highlight w:val="none"/>
        </w:rPr>
        <w:t>。</w:t>
      </w:r>
    </w:p>
    <w:p w14:paraId="225FDC2C">
      <w:pPr>
        <w:adjustRightInd/>
        <w:spacing w:line="300" w:lineRule="auto"/>
        <w:ind w:firstLine="480" w:firstLineChars="200"/>
        <w:rPr>
          <w:rFonts w:eastAsia="黑体"/>
          <w:color w:val="auto"/>
          <w:sz w:val="24"/>
          <w:highlight w:val="none"/>
        </w:rPr>
      </w:pPr>
      <w:r>
        <w:rPr>
          <w:rFonts w:eastAsia="黑体"/>
          <w:color w:val="auto"/>
          <w:sz w:val="24"/>
          <w:highlight w:val="none"/>
        </w:rPr>
        <w:t>4.4 商定或确定</w:t>
      </w:r>
    </w:p>
    <w:p w14:paraId="44385902">
      <w:pPr>
        <w:adjustRightInd/>
        <w:spacing w:line="300" w:lineRule="auto"/>
        <w:ind w:firstLine="480" w:firstLineChars="200"/>
        <w:rPr>
          <w:rFonts w:eastAsia="仿宋_GB2312"/>
          <w:color w:val="auto"/>
          <w:sz w:val="24"/>
          <w:highlight w:val="none"/>
        </w:rPr>
      </w:pPr>
      <w:bookmarkStart w:id="582" w:name="_Toc267251418"/>
      <w:r>
        <w:rPr>
          <w:rFonts w:eastAsia="仿宋_GB2312"/>
          <w:color w:val="auto"/>
          <w:sz w:val="24"/>
          <w:highlight w:val="none"/>
        </w:rPr>
        <w:t>在发包人和承包人不能通过协商达成一致意见时，发包人授权监理人对以下事项进行确定：</w:t>
      </w:r>
    </w:p>
    <w:p w14:paraId="6825756E">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u w:val="single"/>
        </w:rPr>
        <w:t>/</w:t>
      </w:r>
      <w:r>
        <w:rPr>
          <w:rFonts w:eastAsia="仿宋_GB2312"/>
          <w:color w:val="auto"/>
          <w:sz w:val="24"/>
          <w:highlight w:val="none"/>
        </w:rPr>
        <w:t>；</w:t>
      </w:r>
    </w:p>
    <w:p w14:paraId="2BA57706">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u w:val="single"/>
        </w:rPr>
        <w:t>/</w:t>
      </w:r>
      <w:r>
        <w:rPr>
          <w:rFonts w:eastAsia="仿宋_GB2312"/>
          <w:color w:val="auto"/>
          <w:sz w:val="24"/>
          <w:highlight w:val="none"/>
        </w:rPr>
        <w:t>；</w:t>
      </w:r>
    </w:p>
    <w:p w14:paraId="3244AC37">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（3）</w:t>
      </w:r>
      <w:r>
        <w:rPr>
          <w:rFonts w:hint="eastAsia" w:eastAsia="仿宋_GB2312"/>
          <w:color w:val="auto"/>
          <w:sz w:val="24"/>
          <w:highlight w:val="none"/>
          <w:u w:val="single"/>
        </w:rPr>
        <w:t>/</w:t>
      </w:r>
      <w:r>
        <w:rPr>
          <w:rFonts w:eastAsia="仿宋_GB2312"/>
          <w:color w:val="auto"/>
          <w:sz w:val="24"/>
          <w:highlight w:val="none"/>
        </w:rPr>
        <w:t>。</w:t>
      </w:r>
    </w:p>
    <w:p w14:paraId="4870BCF2">
      <w:pPr>
        <w:pStyle w:val="8"/>
        <w:spacing w:before="0" w:after="0" w:line="300" w:lineRule="auto"/>
        <w:rPr>
          <w:rFonts w:ascii="Times New Roman" w:hAnsi="Times New Roman"/>
          <w:b w:val="0"/>
          <w:color w:val="auto"/>
          <w:sz w:val="24"/>
          <w:szCs w:val="24"/>
          <w:highlight w:val="none"/>
        </w:rPr>
      </w:pPr>
      <w:bookmarkStart w:id="583" w:name="_Toc351203637"/>
      <w:r>
        <w:rPr>
          <w:rFonts w:ascii="Times New Roman" w:hAnsi="Times New Roman"/>
          <w:b w:val="0"/>
          <w:color w:val="auto"/>
          <w:sz w:val="24"/>
          <w:szCs w:val="24"/>
          <w:highlight w:val="none"/>
        </w:rPr>
        <w:t>5</w:t>
      </w:r>
      <w:bookmarkEnd w:id="582"/>
      <w:bookmarkStart w:id="584" w:name="_Toc296347162"/>
      <w:bookmarkStart w:id="585" w:name="_Toc297048349"/>
      <w:bookmarkStart w:id="586" w:name="_Toc292559872"/>
      <w:bookmarkStart w:id="587" w:name="_Toc296890991"/>
      <w:bookmarkStart w:id="588" w:name="_Toc296944502"/>
      <w:bookmarkStart w:id="589" w:name="_Toc292559367"/>
      <w:bookmarkStart w:id="590" w:name="_Toc296503163"/>
      <w:bookmarkStart w:id="591" w:name="_Toc297120463"/>
      <w:bookmarkStart w:id="592" w:name="_Toc296891203"/>
      <w:bookmarkStart w:id="593" w:name="_Toc296346664"/>
      <w:r>
        <w:rPr>
          <w:rFonts w:ascii="Times New Roman" w:hAnsi="Times New Roman"/>
          <w:b w:val="0"/>
          <w:color w:val="auto"/>
          <w:sz w:val="24"/>
          <w:szCs w:val="24"/>
          <w:highlight w:val="none"/>
        </w:rPr>
        <w:t>. 工程质量</w:t>
      </w:r>
      <w:bookmarkEnd w:id="583"/>
    </w:p>
    <w:p w14:paraId="349B5E01">
      <w:pPr>
        <w:adjustRightInd/>
        <w:spacing w:line="300" w:lineRule="auto"/>
        <w:ind w:firstLine="480" w:firstLineChars="200"/>
        <w:rPr>
          <w:rFonts w:eastAsia="黑体"/>
          <w:color w:val="auto"/>
          <w:sz w:val="24"/>
          <w:highlight w:val="none"/>
        </w:rPr>
      </w:pPr>
      <w:r>
        <w:rPr>
          <w:rFonts w:eastAsia="黑体"/>
          <w:color w:val="auto"/>
          <w:sz w:val="24"/>
          <w:highlight w:val="none"/>
        </w:rPr>
        <w:t>5.1 质量要求</w:t>
      </w:r>
    </w:p>
    <w:p w14:paraId="2242BC1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5</w:t>
      </w:r>
      <w:bookmarkStart w:id="594" w:name="_Toc312677997"/>
      <w:bookmarkStart w:id="595" w:name="_Toc318581164"/>
      <w:bookmarkStart w:id="596" w:name="_Toc303539106"/>
      <w:bookmarkStart w:id="597" w:name="_Toc304295527"/>
      <w:bookmarkStart w:id="598" w:name="_Toc297123496"/>
      <w:bookmarkStart w:id="599" w:name="_Toc300934949"/>
      <w:bookmarkStart w:id="600" w:name="_Toc297216155"/>
      <w:r>
        <w:rPr>
          <w:rFonts w:eastAsia="仿宋_GB2312"/>
          <w:color w:val="auto"/>
          <w:sz w:val="24"/>
          <w:highlight w:val="none"/>
        </w:rPr>
        <w:t>.1.1 特殊质量标准和要求：</w:t>
      </w:r>
      <w:r>
        <w:rPr>
          <w:rFonts w:hint="eastAsia" w:eastAsia="仿宋_GB2312"/>
          <w:color w:val="auto"/>
          <w:sz w:val="24"/>
          <w:highlight w:val="none"/>
          <w:u w:val="single"/>
        </w:rPr>
        <w:t>详见通用条款</w:t>
      </w:r>
      <w:r>
        <w:rPr>
          <w:rFonts w:eastAsia="仿宋_GB2312"/>
          <w:color w:val="auto"/>
          <w:sz w:val="24"/>
          <w:highlight w:val="none"/>
          <w:u w:val="single"/>
        </w:rPr>
        <w:t>。</w:t>
      </w:r>
    </w:p>
    <w:p w14:paraId="6BDCE7A0">
      <w:pPr>
        <w:adjustRightInd/>
        <w:spacing w:line="300" w:lineRule="auto"/>
        <w:ind w:firstLine="480" w:firstLineChars="200"/>
        <w:rPr>
          <w:rFonts w:eastAsia="黑体"/>
          <w:color w:val="auto"/>
          <w:sz w:val="24"/>
          <w:highlight w:val="none"/>
        </w:rPr>
      </w:pPr>
      <w:r>
        <w:rPr>
          <w:rFonts w:eastAsia="黑体"/>
          <w:color w:val="auto"/>
          <w:sz w:val="24"/>
          <w:highlight w:val="none"/>
        </w:rPr>
        <w:t>5.3 隐蔽工程检查</w:t>
      </w:r>
    </w:p>
    <w:p w14:paraId="373D8BE3">
      <w:pPr>
        <w:adjustRightInd/>
        <w:spacing w:line="300" w:lineRule="auto"/>
        <w:ind w:firstLine="480" w:firstLineChars="200"/>
        <w:rPr>
          <w:rFonts w:eastAsia="仿宋_GB2312"/>
          <w:color w:val="auto"/>
          <w:sz w:val="24"/>
          <w:highlight w:val="none"/>
        </w:rPr>
      </w:pPr>
      <w:r>
        <w:rPr>
          <w:rFonts w:eastAsia="仿宋_GB2312"/>
          <w:color w:val="auto"/>
          <w:sz w:val="24"/>
          <w:highlight w:val="none"/>
        </w:rPr>
        <w:t>5.3.2承包人提前通知监理人隐蔽工程检查的期限的约定：</w:t>
      </w:r>
    </w:p>
    <w:p w14:paraId="0D220477">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双方约定隐蔽工程和中间验收部位的程序：</w:t>
      </w:r>
      <w:r>
        <w:rPr>
          <w:rFonts w:hint="eastAsia" w:eastAsia="仿宋_GB2312"/>
          <w:color w:val="auto"/>
          <w:sz w:val="24"/>
          <w:highlight w:val="none"/>
          <w:u w:val="single"/>
        </w:rPr>
        <w:t>承包人自检合格后，在隐蔽工程和中间验收48小时前通知监理工程师和发包人代表参加。通知时提交包括承包人自检记录、通知明确陪同检查人员名单、隐蔽和中间验收时间和地点。验收合格，监理工程师和发包人代表在记录上签字后方可进行隐蔽和继续施工。不合格的，承包人在限定期限内整改后重新组织验收，并承担由此发生的费用，且工期不予顺延。</w:t>
      </w:r>
    </w:p>
    <w:p w14:paraId="149323CB">
      <w:pPr>
        <w:pStyle w:val="8"/>
        <w:spacing w:before="0" w:after="0" w:line="300" w:lineRule="auto"/>
        <w:rPr>
          <w:rFonts w:ascii="Times New Roman" w:hAnsi="Times New Roman"/>
          <w:b w:val="0"/>
          <w:color w:val="auto"/>
          <w:sz w:val="24"/>
          <w:szCs w:val="24"/>
          <w:highlight w:val="none"/>
        </w:rPr>
      </w:pPr>
      <w:bookmarkStart w:id="601" w:name="_Toc351203638"/>
      <w:r>
        <w:rPr>
          <w:rFonts w:ascii="Times New Roman" w:hAnsi="Times New Roman"/>
          <w:b w:val="0"/>
          <w:color w:val="auto"/>
          <w:sz w:val="24"/>
          <w:szCs w:val="24"/>
          <w:highlight w:val="none"/>
        </w:rPr>
        <w:t>6. 安全文明施工与环境保护</w:t>
      </w:r>
      <w:bookmarkEnd w:id="601"/>
    </w:p>
    <w:p w14:paraId="0BE3F2E2">
      <w:pPr>
        <w:adjustRightInd/>
        <w:spacing w:line="300" w:lineRule="auto"/>
        <w:ind w:firstLine="480" w:firstLineChars="200"/>
        <w:rPr>
          <w:rFonts w:eastAsia="黑体"/>
          <w:color w:val="auto"/>
          <w:sz w:val="24"/>
          <w:highlight w:val="none"/>
        </w:rPr>
      </w:pPr>
      <w:r>
        <w:rPr>
          <w:rFonts w:eastAsia="黑体"/>
          <w:color w:val="auto"/>
          <w:sz w:val="24"/>
          <w:highlight w:val="none"/>
        </w:rPr>
        <w:t>6.1安全文明施工</w:t>
      </w:r>
    </w:p>
    <w:p w14:paraId="4935FED3">
      <w:pPr>
        <w:adjustRightInd/>
        <w:spacing w:line="300" w:lineRule="auto"/>
        <w:ind w:firstLine="480" w:firstLineChars="200"/>
        <w:rPr>
          <w:rFonts w:ascii="仿宋_GB2312" w:eastAsia="仿宋_GB2312"/>
          <w:color w:val="auto"/>
          <w:sz w:val="24"/>
          <w:highlight w:val="none"/>
          <w:u w:val="single"/>
        </w:rPr>
      </w:pPr>
      <w:r>
        <w:rPr>
          <w:rFonts w:eastAsia="仿宋_GB2312"/>
          <w:color w:val="auto"/>
          <w:sz w:val="24"/>
          <w:highlight w:val="none"/>
        </w:rPr>
        <w:t>6.1.1 项目安全生产的达标目标及相应事项的约定：</w:t>
      </w:r>
      <w:r>
        <w:rPr>
          <w:rFonts w:hint="eastAsia" w:ascii="仿宋_GB2312" w:eastAsia="仿宋_GB2312"/>
          <w:color w:val="auto"/>
          <w:sz w:val="24"/>
          <w:highlight w:val="none"/>
          <w:u w:val="single"/>
        </w:rPr>
        <w:t>施工现场按照《建筑施工安全检查标准》（JGJ59-2011）评定达到“合格”标准。</w:t>
      </w:r>
    </w:p>
    <w:p w14:paraId="172488A8">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rPr>
        <w:t>6.1.4 关于治安保卫的约定：</w:t>
      </w:r>
    </w:p>
    <w:p w14:paraId="183D15AE">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ascii="仿宋_GB2312" w:hAnsi="Tahoma" w:eastAsia="仿宋_GB2312"/>
          <w:color w:val="auto"/>
          <w:highlight w:val="none"/>
          <w:u w:val="single"/>
          <w:lang w:val="zh-CN"/>
        </w:rPr>
      </w:pPr>
      <w:r>
        <w:rPr>
          <w:rFonts w:hint="eastAsia" w:eastAsia="仿宋_GB2312"/>
          <w:color w:val="auto"/>
          <w:highlight w:val="none"/>
          <w:u w:val="single"/>
        </w:rPr>
        <w:t>1）</w:t>
      </w:r>
      <w:r>
        <w:rPr>
          <w:rFonts w:hint="eastAsia" w:ascii="仿宋_GB2312" w:hAnsi="Tahoma" w:eastAsia="仿宋_GB2312"/>
          <w:color w:val="auto"/>
          <w:highlight w:val="none"/>
          <w:u w:val="single"/>
          <w:lang w:val="zh-CN"/>
        </w:rPr>
        <w:t>承包人应强化安全意识，抓好安全生产，杜绝事故发生，施工中若发生安全及人身事故均由承包人自行负责处理，承担一切责任包括全部费用，且发包人有权扣罚50000元</w:t>
      </w:r>
      <w:r>
        <w:rPr>
          <w:rFonts w:hint="eastAsia" w:ascii="仿宋_GB2312" w:eastAsia="仿宋_GB2312"/>
          <w:color w:val="auto"/>
          <w:highlight w:val="none"/>
          <w:u w:val="single"/>
          <w:lang w:val="zh-CN"/>
        </w:rPr>
        <w:t>安全生产、文明施工履约保证金。</w:t>
      </w:r>
      <w:r>
        <w:rPr>
          <w:rFonts w:hint="eastAsia" w:ascii="仿宋_GB2312" w:hAnsi="Tahoma" w:eastAsia="仿宋_GB2312"/>
          <w:color w:val="auto"/>
          <w:highlight w:val="none"/>
          <w:u w:val="single"/>
          <w:lang w:val="zh-CN"/>
        </w:rPr>
        <w:t>发包人、监理工程师有权对承包人的安全施工状况进行检查，发现有违反安全施工情况的，有权提出整改要求，承包人须按要求进行整改。</w:t>
      </w:r>
    </w:p>
    <w:p w14:paraId="189BC005">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2）施工过程中若发生死亡事故必须立即启动应急预案，并在</w:t>
      </w:r>
      <w:r>
        <w:rPr>
          <w:rFonts w:eastAsia="仿宋_GB2312"/>
          <w:color w:val="auto"/>
          <w:highlight w:val="none"/>
          <w:u w:val="single"/>
        </w:rPr>
        <w:t>24</w:t>
      </w:r>
      <w:r>
        <w:rPr>
          <w:rFonts w:hint="eastAsia" w:eastAsia="仿宋_GB2312"/>
          <w:color w:val="auto"/>
          <w:highlight w:val="none"/>
          <w:u w:val="single"/>
        </w:rPr>
        <w:t>小时内按事故等级通报上级，并做好事故处理和善后等各类事宜。否则发包人有权直接处理，所有费用在履约保证金及工程款中直接扣除，不足部分承包人应及时补足。</w:t>
      </w:r>
    </w:p>
    <w:p w14:paraId="471EE153">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hint="eastAsia" w:eastAsia="仿宋_GB2312"/>
          <w:color w:val="auto"/>
          <w:sz w:val="24"/>
          <w:highlight w:val="none"/>
        </w:rPr>
        <w:t>6.1.5 文明施工</w:t>
      </w:r>
    </w:p>
    <w:p w14:paraId="08772978">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hint="eastAsia" w:eastAsia="仿宋_GB2312"/>
          <w:color w:val="auto"/>
          <w:sz w:val="24"/>
          <w:highlight w:val="none"/>
        </w:rPr>
        <w:t>合同当事人对文明施工的要求：</w:t>
      </w:r>
    </w:p>
    <w:p w14:paraId="65E15832">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ascii="仿宋_GB2312" w:eastAsia="仿宋_GB2312"/>
          <w:color w:val="auto"/>
          <w:sz w:val="24"/>
          <w:highlight w:val="none"/>
          <w:u w:val="single"/>
          <w:lang w:val="zh-CN"/>
        </w:rPr>
      </w:pPr>
      <w:r>
        <w:rPr>
          <w:rFonts w:hint="eastAsia" w:ascii="仿宋_GB2312" w:eastAsia="仿宋_GB2312"/>
          <w:color w:val="auto"/>
          <w:sz w:val="24"/>
          <w:highlight w:val="none"/>
          <w:u w:val="single"/>
          <w:lang w:val="zh-CN"/>
        </w:rPr>
        <w:t>（1）承包人应采取有效措施尽量减小尘土和噪音污染，需要进行夜间 作业时应经有关部门批准 。</w:t>
      </w:r>
    </w:p>
    <w:p w14:paraId="66127C64">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ascii="仿宋_GB2312" w:eastAsia="仿宋_GB2312"/>
          <w:color w:val="auto"/>
          <w:sz w:val="24"/>
          <w:highlight w:val="none"/>
          <w:u w:val="single"/>
          <w:lang w:val="zh-CN"/>
        </w:rPr>
      </w:pPr>
      <w:r>
        <w:rPr>
          <w:rFonts w:hint="eastAsia" w:ascii="仿宋_GB2312" w:eastAsia="仿宋_GB2312"/>
          <w:color w:val="auto"/>
          <w:sz w:val="24"/>
          <w:highlight w:val="none"/>
          <w:u w:val="single"/>
          <w:lang w:val="zh-CN"/>
        </w:rPr>
        <w:t>（2)扬尘要求：扬尘控制必须严格按杭建文领办[2015]1号文、杭建工发[2015]206号文、杭建监总2019（59）号文及杭建工2019（103）号）号文执行，施工现场出入口必须安装自动洗轮设备配套沉淀池，两者应确保100%使用，并保证施工现场及施工车辆场尘不超过控制标准。发生空气重污染预警时，停止相应施工活动并加强洒水。</w:t>
      </w:r>
    </w:p>
    <w:p w14:paraId="3A502BD9">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ascii="仿宋_GB2312" w:eastAsia="仿宋_GB2312"/>
          <w:color w:val="auto"/>
          <w:sz w:val="24"/>
          <w:highlight w:val="none"/>
          <w:u w:val="single"/>
          <w:lang w:val="zh-CN"/>
        </w:rPr>
      </w:pPr>
      <w:r>
        <w:rPr>
          <w:rFonts w:hint="eastAsia" w:ascii="仿宋_GB2312" w:eastAsia="仿宋_GB2312"/>
          <w:color w:val="auto"/>
          <w:sz w:val="24"/>
          <w:highlight w:val="none"/>
          <w:u w:val="single"/>
        </w:rPr>
        <w:t>（3</w:t>
      </w:r>
      <w:r>
        <w:rPr>
          <w:rFonts w:hint="eastAsia" w:ascii="仿宋_GB2312" w:eastAsia="仿宋_GB2312"/>
          <w:color w:val="auto"/>
          <w:sz w:val="24"/>
          <w:highlight w:val="none"/>
          <w:u w:val="single"/>
          <w:lang w:val="zh-CN"/>
        </w:rPr>
        <w:t>)发包人将不区分土方类别全部归为土方外运，承包人须充分进行现场踏勘，在报价中综合考虑，其工程量须监理及发包人现场管理人员签证。施工中产生的废土等必须随挖随运，堆放时间原则上不得超过8小时，堆放期间必须作覆盖处理，报价中必须考虑土方短驳费用。</w:t>
      </w:r>
    </w:p>
    <w:p w14:paraId="18EEBF59">
      <w:pPr>
        <w:adjustRightInd/>
        <w:spacing w:line="300" w:lineRule="auto"/>
        <w:ind w:firstLine="477" w:firstLineChars="198"/>
        <w:rPr>
          <w:rFonts w:ascii="仿宋_GB2312" w:eastAsia="仿宋_GB2312"/>
          <w:b/>
          <w:color w:val="auto"/>
          <w:sz w:val="24"/>
          <w:highlight w:val="none"/>
          <w:u w:val="single"/>
          <w:lang w:val="zh-CN"/>
        </w:rPr>
      </w:pPr>
      <w:r>
        <w:rPr>
          <w:rFonts w:hint="eastAsia" w:ascii="仿宋_GB2312" w:eastAsia="仿宋_GB2312"/>
          <w:b/>
          <w:color w:val="auto"/>
          <w:sz w:val="24"/>
          <w:highlight w:val="none"/>
          <w:u w:val="single"/>
          <w:lang w:val="zh-CN"/>
        </w:rPr>
        <w:t xml:space="preserve">（4）上述手续办理费用约定如下： </w:t>
      </w:r>
      <w:r>
        <w:rPr>
          <w:rFonts w:hint="eastAsia" w:ascii="仿宋_GB2312" w:eastAsia="仿宋_GB2312"/>
          <w:color w:val="auto"/>
          <w:sz w:val="24"/>
          <w:highlight w:val="none"/>
          <w:u w:val="single"/>
          <w:lang w:val="zh-CN"/>
        </w:rPr>
        <w:t>由承包人自行承担</w:t>
      </w:r>
      <w:r>
        <w:rPr>
          <w:rFonts w:hint="eastAsia" w:ascii="黑体" w:eastAsia="黑体"/>
          <w:b/>
          <w:color w:val="auto"/>
          <w:sz w:val="24"/>
          <w:highlight w:val="none"/>
          <w:u w:val="single"/>
          <w:lang w:val="zh-CN"/>
        </w:rPr>
        <w:t>。</w:t>
      </w:r>
    </w:p>
    <w:p w14:paraId="3A03B132">
      <w:pPr>
        <w:adjustRightInd/>
        <w:spacing w:line="300" w:lineRule="auto"/>
        <w:ind w:left="149" w:leftChars="71" w:firstLine="360" w:firstLineChars="150"/>
        <w:rPr>
          <w:rFonts w:eastAsia="仿宋_GB2312"/>
          <w:color w:val="auto"/>
          <w:sz w:val="24"/>
          <w:highlight w:val="none"/>
        </w:rPr>
      </w:pPr>
      <w:r>
        <w:rPr>
          <w:rFonts w:eastAsia="仿宋_GB2312"/>
          <w:color w:val="auto"/>
          <w:sz w:val="24"/>
          <w:highlight w:val="none"/>
        </w:rPr>
        <w:t>6.1.6 关于安全文明施工费支付比例和支付期限的约定</w:t>
      </w:r>
      <w:r>
        <w:rPr>
          <w:rFonts w:hint="eastAsia" w:eastAsia="仿宋_GB2312"/>
          <w:color w:val="auto"/>
          <w:sz w:val="24"/>
          <w:highlight w:val="none"/>
        </w:rPr>
        <w:t>，按以下</w:t>
      </w:r>
      <w:r>
        <w:rPr>
          <w:rFonts w:hint="eastAsia" w:eastAsia="仿宋_GB2312"/>
          <w:color w:val="auto"/>
          <w:sz w:val="24"/>
          <w:highlight w:val="none"/>
          <w:u w:val="single"/>
        </w:rPr>
        <w:t>第（/）种方式</w:t>
      </w:r>
      <w:r>
        <w:rPr>
          <w:rFonts w:hint="eastAsia" w:eastAsia="仿宋_GB2312"/>
          <w:color w:val="auto"/>
          <w:sz w:val="24"/>
          <w:highlight w:val="none"/>
        </w:rPr>
        <w:t>约定：</w:t>
      </w:r>
    </w:p>
    <w:p w14:paraId="599EA323">
      <w:pPr>
        <w:adjustRightInd/>
        <w:spacing w:line="300" w:lineRule="auto"/>
        <w:ind w:firstLine="477" w:firstLineChars="198"/>
        <w:rPr>
          <w:rFonts w:ascii="黑体" w:eastAsia="仿宋_GB2312"/>
          <w:b/>
          <w:color w:val="auto"/>
          <w:sz w:val="24"/>
          <w:highlight w:val="none"/>
        </w:rPr>
      </w:pPr>
      <w:r>
        <w:rPr>
          <w:rFonts w:hint="eastAsia" w:ascii="仿宋_GB2312" w:eastAsia="仿宋_GB2312"/>
          <w:b/>
          <w:color w:val="auto"/>
          <w:sz w:val="24"/>
          <w:highlight w:val="none"/>
          <w:u w:val="single"/>
        </w:rPr>
        <w:t>（1）</w:t>
      </w:r>
      <w:r>
        <w:rPr>
          <w:rFonts w:hint="eastAsia" w:ascii="黑体" w:eastAsia="仿宋_GB2312"/>
          <w:b/>
          <w:color w:val="auto"/>
          <w:sz w:val="24"/>
          <w:highlight w:val="none"/>
          <w:u w:val="single"/>
        </w:rPr>
        <w:t xml:space="preserve">          /                                     </w:t>
      </w:r>
      <w:r>
        <w:rPr>
          <w:rFonts w:hint="eastAsia" w:ascii="黑体" w:eastAsia="仿宋_GB2312"/>
          <w:b/>
          <w:color w:val="auto"/>
          <w:sz w:val="24"/>
          <w:highlight w:val="none"/>
        </w:rPr>
        <w:t>。</w:t>
      </w:r>
    </w:p>
    <w:p w14:paraId="1A1C4A0B">
      <w:pPr>
        <w:adjustRightInd/>
        <w:spacing w:line="300" w:lineRule="auto"/>
        <w:ind w:firstLine="477" w:firstLineChars="198"/>
        <w:rPr>
          <w:rFonts w:ascii="黑体" w:eastAsia="仿宋_GB2312"/>
          <w:b/>
          <w:color w:val="auto"/>
          <w:sz w:val="24"/>
          <w:highlight w:val="none"/>
        </w:rPr>
      </w:pPr>
      <w:r>
        <w:rPr>
          <w:rFonts w:hint="eastAsia" w:ascii="黑体" w:eastAsia="仿宋_GB2312"/>
          <w:b/>
          <w:color w:val="auto"/>
          <w:sz w:val="24"/>
          <w:highlight w:val="none"/>
        </w:rPr>
        <w:t>①</w:t>
      </w:r>
      <w:r>
        <w:rPr>
          <w:rFonts w:hint="eastAsia" w:ascii="黑体" w:eastAsia="仿宋_GB2312"/>
          <w:b/>
          <w:color w:val="auto"/>
          <w:sz w:val="24"/>
          <w:highlight w:val="none"/>
          <w:u w:val="single"/>
        </w:rPr>
        <w:t xml:space="preserve">            /                                      </w:t>
      </w:r>
      <w:r>
        <w:rPr>
          <w:rFonts w:hint="eastAsia" w:ascii="黑体" w:eastAsia="仿宋_GB2312"/>
          <w:b/>
          <w:color w:val="auto"/>
          <w:sz w:val="24"/>
          <w:highlight w:val="none"/>
        </w:rPr>
        <w:t>。</w:t>
      </w:r>
    </w:p>
    <w:p w14:paraId="6515B18C">
      <w:pPr>
        <w:adjustRightInd/>
        <w:spacing w:line="300" w:lineRule="auto"/>
        <w:ind w:firstLine="477" w:firstLineChars="198"/>
        <w:rPr>
          <w:rFonts w:ascii="黑体" w:eastAsia="仿宋_GB2312"/>
          <w:b/>
          <w:color w:val="auto"/>
          <w:sz w:val="24"/>
          <w:highlight w:val="none"/>
          <w:u w:val="single"/>
        </w:rPr>
      </w:pPr>
      <w:r>
        <w:rPr>
          <w:rFonts w:hint="eastAsia" w:ascii="黑体" w:eastAsia="仿宋_GB2312"/>
          <w:b/>
          <w:color w:val="auto"/>
          <w:sz w:val="24"/>
          <w:highlight w:val="none"/>
        </w:rPr>
        <w:t>②</w:t>
      </w:r>
      <w:r>
        <w:rPr>
          <w:rFonts w:hint="eastAsia" w:ascii="黑体" w:eastAsia="仿宋_GB2312"/>
          <w:b/>
          <w:color w:val="auto"/>
          <w:sz w:val="24"/>
          <w:highlight w:val="none"/>
          <w:u w:val="single"/>
        </w:rPr>
        <w:t xml:space="preserve">  其他：          /                                </w:t>
      </w:r>
      <w:r>
        <w:rPr>
          <w:rFonts w:hint="eastAsia" w:ascii="黑体" w:eastAsia="仿宋_GB2312"/>
          <w:b/>
          <w:color w:val="auto"/>
          <w:sz w:val="24"/>
          <w:highlight w:val="none"/>
        </w:rPr>
        <w:t>。</w:t>
      </w:r>
    </w:p>
    <w:p w14:paraId="7966EC48">
      <w:pPr>
        <w:adjustRightInd/>
        <w:spacing w:line="300" w:lineRule="auto"/>
        <w:ind w:firstLine="480" w:firstLineChars="200"/>
        <w:rPr>
          <w:rFonts w:ascii="黑体" w:eastAsia="仿宋_GB2312"/>
          <w:b/>
          <w:color w:val="auto"/>
          <w:sz w:val="24"/>
          <w:highlight w:val="none"/>
          <w:u w:val="single"/>
        </w:rPr>
      </w:pPr>
      <w:r>
        <w:rPr>
          <w:rFonts w:hint="eastAsia" w:eastAsia="仿宋_GB2312"/>
          <w:color w:val="auto"/>
          <w:sz w:val="24"/>
          <w:highlight w:val="none"/>
          <w:u w:val="single"/>
        </w:rPr>
        <w:t>（2）</w:t>
      </w:r>
      <w:r>
        <w:rPr>
          <w:rFonts w:hint="eastAsia" w:ascii="黑体" w:eastAsia="仿宋_GB2312"/>
          <w:b/>
          <w:color w:val="auto"/>
          <w:sz w:val="24"/>
          <w:highlight w:val="none"/>
          <w:u w:val="single"/>
        </w:rPr>
        <w:t>其他：         /                                。</w:t>
      </w:r>
    </w:p>
    <w:bookmarkEnd w:id="594"/>
    <w:bookmarkEnd w:id="595"/>
    <w:bookmarkEnd w:id="596"/>
    <w:bookmarkEnd w:id="597"/>
    <w:bookmarkEnd w:id="598"/>
    <w:bookmarkEnd w:id="599"/>
    <w:bookmarkEnd w:id="600"/>
    <w:p w14:paraId="4D4E9D9F">
      <w:pPr>
        <w:pStyle w:val="8"/>
        <w:spacing w:before="0" w:after="0" w:line="300" w:lineRule="auto"/>
        <w:rPr>
          <w:rFonts w:ascii="Times New Roman" w:hAnsi="Times New Roman"/>
          <w:b w:val="0"/>
          <w:color w:val="auto"/>
          <w:sz w:val="24"/>
          <w:szCs w:val="24"/>
          <w:highlight w:val="none"/>
        </w:rPr>
      </w:pPr>
      <w:bookmarkStart w:id="602" w:name="_Toc351203639"/>
      <w:r>
        <w:rPr>
          <w:rFonts w:ascii="Times New Roman" w:hAnsi="Times New Roman"/>
          <w:b w:val="0"/>
          <w:color w:val="auto"/>
          <w:sz w:val="24"/>
          <w:szCs w:val="24"/>
          <w:highlight w:val="none"/>
        </w:rPr>
        <w:t>7. 工期和进度</w:t>
      </w:r>
      <w:bookmarkEnd w:id="602"/>
    </w:p>
    <w:p w14:paraId="38339EFA">
      <w:pPr>
        <w:adjustRightInd/>
        <w:spacing w:line="300" w:lineRule="auto"/>
        <w:ind w:firstLine="480" w:firstLineChars="200"/>
        <w:rPr>
          <w:rFonts w:eastAsia="黑体"/>
          <w:color w:val="auto"/>
          <w:sz w:val="24"/>
          <w:highlight w:val="none"/>
        </w:rPr>
      </w:pPr>
      <w:r>
        <w:rPr>
          <w:rFonts w:eastAsia="黑体"/>
          <w:color w:val="auto"/>
          <w:sz w:val="24"/>
          <w:highlight w:val="none"/>
        </w:rPr>
        <w:t>7.1 施工组织设计</w:t>
      </w:r>
    </w:p>
    <w:p w14:paraId="714C3803">
      <w:pPr>
        <w:adjustRightInd/>
        <w:spacing w:line="300" w:lineRule="auto"/>
        <w:ind w:firstLine="480" w:firstLineChars="200"/>
        <w:rPr>
          <w:rFonts w:ascii="黑体" w:eastAsia="仿宋_GB2312"/>
          <w:b/>
          <w:color w:val="auto"/>
          <w:sz w:val="24"/>
          <w:highlight w:val="none"/>
          <w:u w:val="single"/>
        </w:rPr>
      </w:pPr>
      <w:r>
        <w:rPr>
          <w:rFonts w:eastAsia="仿宋_GB2312"/>
          <w:color w:val="auto"/>
          <w:sz w:val="24"/>
          <w:highlight w:val="none"/>
        </w:rPr>
        <w:t>7.1.</w:t>
      </w:r>
      <w:r>
        <w:rPr>
          <w:rFonts w:hint="eastAsia" w:eastAsia="仿宋_GB2312"/>
          <w:color w:val="auto"/>
          <w:sz w:val="24"/>
          <w:highlight w:val="none"/>
        </w:rPr>
        <w:t>1 合同当事人约定的</w:t>
      </w:r>
      <w:r>
        <w:rPr>
          <w:rFonts w:eastAsia="仿宋_GB2312"/>
          <w:color w:val="auto"/>
          <w:sz w:val="24"/>
          <w:highlight w:val="none"/>
        </w:rPr>
        <w:t>施工组织设计</w:t>
      </w:r>
      <w:r>
        <w:rPr>
          <w:rFonts w:hint="eastAsia" w:eastAsia="仿宋_GB2312"/>
          <w:color w:val="auto"/>
          <w:sz w:val="24"/>
          <w:highlight w:val="none"/>
        </w:rPr>
        <w:t>应包括的其他内容</w:t>
      </w:r>
      <w:r>
        <w:rPr>
          <w:rFonts w:eastAsia="仿宋_GB2312"/>
          <w:color w:val="auto"/>
          <w:sz w:val="24"/>
          <w:highlight w:val="none"/>
        </w:rPr>
        <w:t>：</w:t>
      </w:r>
      <w:r>
        <w:rPr>
          <w:rFonts w:hint="eastAsia" w:ascii="黑体" w:eastAsia="仿宋_GB2312"/>
          <w:b/>
          <w:color w:val="auto"/>
          <w:sz w:val="24"/>
          <w:highlight w:val="none"/>
          <w:u w:val="single"/>
        </w:rPr>
        <w:t xml:space="preserve">   /       。</w:t>
      </w:r>
    </w:p>
    <w:p w14:paraId="504D8320">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7.1.2 施工组织设计的提交和修改</w:t>
      </w:r>
    </w:p>
    <w:p w14:paraId="3CBEFBAC">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承包人提交详细施工组织设计的期限的约定：</w:t>
      </w:r>
      <w:r>
        <w:rPr>
          <w:rFonts w:hint="eastAsia" w:ascii="黑体" w:eastAsia="仿宋_GB2312"/>
          <w:b/>
          <w:color w:val="auto"/>
          <w:sz w:val="24"/>
          <w:highlight w:val="none"/>
          <w:u w:val="single"/>
        </w:rPr>
        <w:t xml:space="preserve">   /       。</w:t>
      </w:r>
    </w:p>
    <w:p w14:paraId="6A87B2D0">
      <w:pPr>
        <w:adjustRightInd/>
        <w:spacing w:line="300" w:lineRule="auto"/>
        <w:ind w:firstLine="480" w:firstLineChars="200"/>
        <w:rPr>
          <w:rFonts w:eastAsia="黑体"/>
          <w:color w:val="auto"/>
          <w:sz w:val="24"/>
          <w:highlight w:val="none"/>
        </w:rPr>
      </w:pPr>
      <w:r>
        <w:rPr>
          <w:rFonts w:eastAsia="黑体"/>
          <w:color w:val="auto"/>
          <w:sz w:val="24"/>
          <w:highlight w:val="none"/>
        </w:rPr>
        <w:t>7</w:t>
      </w:r>
      <w:bookmarkStart w:id="603" w:name="_Toc312678005"/>
      <w:bookmarkStart w:id="604" w:name="_Toc297123514"/>
      <w:bookmarkStart w:id="605" w:name="_Toc312677479"/>
      <w:bookmarkStart w:id="606" w:name="_Toc297216173"/>
      <w:bookmarkStart w:id="607" w:name="_Toc300934966"/>
      <w:bookmarkStart w:id="608" w:name="_Toc304295541"/>
      <w:bookmarkStart w:id="609" w:name="_Toc303539123"/>
      <w:r>
        <w:rPr>
          <w:rFonts w:eastAsia="黑体"/>
          <w:color w:val="auto"/>
          <w:sz w:val="24"/>
          <w:highlight w:val="none"/>
        </w:rPr>
        <w:t>.2 施工进度计划</w:t>
      </w:r>
    </w:p>
    <w:p w14:paraId="478D8F85">
      <w:pPr>
        <w:adjustRightInd/>
        <w:spacing w:line="300" w:lineRule="auto"/>
        <w:ind w:firstLine="480" w:firstLineChars="200"/>
        <w:rPr>
          <w:rFonts w:eastAsia="仿宋_GB2312"/>
          <w:color w:val="auto"/>
          <w:sz w:val="24"/>
          <w:highlight w:val="none"/>
        </w:rPr>
      </w:pPr>
      <w:r>
        <w:rPr>
          <w:rFonts w:eastAsia="仿宋_GB2312"/>
          <w:color w:val="auto"/>
          <w:sz w:val="24"/>
          <w:highlight w:val="none"/>
        </w:rPr>
        <w:t>7.2.2 施工进度计划的修订</w:t>
      </w:r>
    </w:p>
    <w:p w14:paraId="79C3D379">
      <w:pPr>
        <w:adjustRightInd/>
        <w:spacing w:line="300" w:lineRule="auto"/>
        <w:ind w:firstLine="480" w:firstLineChars="200"/>
        <w:jc w:val="left"/>
        <w:rPr>
          <w:rFonts w:ascii="黑体" w:eastAsia="仿宋_GB2312"/>
          <w:b/>
          <w:color w:val="auto"/>
          <w:sz w:val="24"/>
          <w:highlight w:val="none"/>
          <w:u w:val="single"/>
        </w:rPr>
      </w:pPr>
      <w:r>
        <w:rPr>
          <w:rFonts w:eastAsia="仿宋_GB2312"/>
          <w:color w:val="auto"/>
          <w:sz w:val="24"/>
          <w:highlight w:val="none"/>
        </w:rPr>
        <w:t>发包人和监理人在收到修订的施工进度计划后确认或提出修改意见的期限：</w:t>
      </w:r>
      <w:r>
        <w:rPr>
          <w:rFonts w:hint="eastAsia" w:ascii="黑体" w:eastAsia="仿宋_GB2312"/>
          <w:b/>
          <w:color w:val="auto"/>
          <w:sz w:val="24"/>
          <w:highlight w:val="none"/>
          <w:u w:val="single"/>
        </w:rPr>
        <w:t xml:space="preserve">  /。</w:t>
      </w:r>
    </w:p>
    <w:p w14:paraId="5ECEA3EE">
      <w:pPr>
        <w:adjustRightInd/>
        <w:spacing w:line="300" w:lineRule="auto"/>
        <w:ind w:firstLine="480" w:firstLineChars="200"/>
        <w:rPr>
          <w:rFonts w:eastAsia="黑体"/>
          <w:color w:val="auto"/>
          <w:sz w:val="24"/>
          <w:highlight w:val="none"/>
        </w:rPr>
      </w:pPr>
      <w:r>
        <w:rPr>
          <w:rFonts w:eastAsia="黑体"/>
          <w:color w:val="auto"/>
          <w:sz w:val="24"/>
          <w:highlight w:val="none"/>
        </w:rPr>
        <w:t>7.3 开工</w:t>
      </w:r>
    </w:p>
    <w:p w14:paraId="7E640090">
      <w:pPr>
        <w:adjustRightInd/>
        <w:spacing w:line="300" w:lineRule="auto"/>
        <w:ind w:firstLine="480" w:firstLineChars="200"/>
        <w:rPr>
          <w:rFonts w:eastAsia="仿宋_GB2312"/>
          <w:color w:val="auto"/>
          <w:sz w:val="24"/>
          <w:highlight w:val="none"/>
        </w:rPr>
      </w:pPr>
      <w:r>
        <w:rPr>
          <w:rFonts w:eastAsia="仿宋_GB2312"/>
          <w:color w:val="auto"/>
          <w:sz w:val="24"/>
          <w:highlight w:val="none"/>
        </w:rPr>
        <w:t>7.3.1 开工准备</w:t>
      </w:r>
    </w:p>
    <w:p w14:paraId="07969C44">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关于承包人提交工程开工报审表的期限：</w:t>
      </w:r>
      <w:r>
        <w:rPr>
          <w:rFonts w:hint="eastAsia" w:eastAsia="仿宋_GB2312"/>
          <w:color w:val="auto"/>
          <w:sz w:val="24"/>
          <w:highlight w:val="none"/>
          <w:u w:val="single"/>
        </w:rPr>
        <w:t>按照第7.1款〔施工组织设计〕约定的期限</w:t>
      </w:r>
      <w:r>
        <w:rPr>
          <w:rFonts w:eastAsia="仿宋_GB2312"/>
          <w:color w:val="auto"/>
          <w:sz w:val="24"/>
          <w:highlight w:val="none"/>
        </w:rPr>
        <w:t>。</w:t>
      </w:r>
    </w:p>
    <w:p w14:paraId="3CE54081">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关于发包人应完成的其他开工准备工作及期限：</w:t>
      </w:r>
      <w:r>
        <w:rPr>
          <w:rFonts w:hint="eastAsia" w:eastAsia="仿宋_GB2312"/>
          <w:color w:val="auto"/>
          <w:sz w:val="24"/>
          <w:highlight w:val="none"/>
          <w:u w:val="single"/>
        </w:rPr>
        <w:t>按照第7.1款〔施工组织设计〕约定的期限</w:t>
      </w:r>
      <w:r>
        <w:rPr>
          <w:rFonts w:eastAsia="仿宋_GB2312"/>
          <w:color w:val="auto"/>
          <w:sz w:val="24"/>
          <w:highlight w:val="none"/>
        </w:rPr>
        <w:t>。</w:t>
      </w:r>
    </w:p>
    <w:p w14:paraId="4816A42E">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关于承包人应完成的其他开工准备工作及期限：</w:t>
      </w:r>
      <w:r>
        <w:rPr>
          <w:rFonts w:hint="eastAsia" w:eastAsia="仿宋_GB2312"/>
          <w:color w:val="auto"/>
          <w:sz w:val="24"/>
          <w:highlight w:val="none"/>
          <w:u w:val="single"/>
        </w:rPr>
        <w:t>按照第7.1款〔施工组织设计〕约定的期限</w:t>
      </w:r>
      <w:r>
        <w:rPr>
          <w:rFonts w:eastAsia="仿宋_GB2312"/>
          <w:color w:val="auto"/>
          <w:sz w:val="24"/>
          <w:highlight w:val="none"/>
        </w:rPr>
        <w:t>。</w:t>
      </w:r>
    </w:p>
    <w:p w14:paraId="73D69C00">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承包人进场前，需提交施工现场总平面布置图，经发包人的认可，方可进行施工现场布置。承包人进场后10天内需完成工地大门、政策标语、场地硬化、企业形象设计图牌、安全警示图牌等工作，并通过发包人的验收。企业形象设计图牌、安全警示图牌、临时用电、安全防护、临时宿舍等安全文明施工必须达到当地安全生产、文明施工标准化工地的要求。</w:t>
      </w:r>
    </w:p>
    <w:p w14:paraId="46F16702">
      <w:pPr>
        <w:adjustRightInd/>
        <w:spacing w:line="300" w:lineRule="auto"/>
        <w:ind w:firstLine="480" w:firstLineChars="200"/>
        <w:rPr>
          <w:rFonts w:eastAsia="仿宋_GB2312"/>
          <w:color w:val="auto"/>
          <w:sz w:val="24"/>
          <w:highlight w:val="none"/>
        </w:rPr>
      </w:pPr>
      <w:r>
        <w:rPr>
          <w:rFonts w:eastAsia="仿宋_GB2312"/>
          <w:color w:val="auto"/>
          <w:sz w:val="24"/>
          <w:highlight w:val="none"/>
        </w:rPr>
        <w:t>7.3.2开工通知</w:t>
      </w:r>
    </w:p>
    <w:bookmarkEnd w:id="603"/>
    <w:bookmarkEnd w:id="604"/>
    <w:bookmarkEnd w:id="605"/>
    <w:bookmarkEnd w:id="606"/>
    <w:bookmarkEnd w:id="607"/>
    <w:bookmarkEnd w:id="608"/>
    <w:bookmarkEnd w:id="609"/>
    <w:p w14:paraId="068E5B41">
      <w:pPr>
        <w:adjustRightInd/>
        <w:spacing w:line="300" w:lineRule="auto"/>
        <w:ind w:firstLine="482" w:firstLineChars="200"/>
        <w:rPr>
          <w:rFonts w:ascii="黑体" w:eastAsia="仿宋_GB2312"/>
          <w:b/>
          <w:color w:val="auto"/>
          <w:sz w:val="24"/>
          <w:highlight w:val="none"/>
          <w:u w:val="single"/>
        </w:rPr>
      </w:pPr>
      <w:r>
        <w:rPr>
          <w:rFonts w:hint="eastAsia" w:ascii="黑体" w:eastAsia="仿宋_GB2312"/>
          <w:b/>
          <w:color w:val="auto"/>
          <w:sz w:val="24"/>
          <w:highlight w:val="none"/>
          <w:u w:val="single"/>
        </w:rPr>
        <w:t xml:space="preserve">   /                                。</w:t>
      </w:r>
    </w:p>
    <w:p w14:paraId="6087D8DA">
      <w:pPr>
        <w:adjustRightInd/>
        <w:spacing w:line="300" w:lineRule="auto"/>
        <w:ind w:firstLine="480" w:firstLineChars="200"/>
        <w:rPr>
          <w:rFonts w:eastAsia="黑体"/>
          <w:color w:val="auto"/>
          <w:sz w:val="24"/>
          <w:highlight w:val="none"/>
        </w:rPr>
      </w:pPr>
      <w:r>
        <w:rPr>
          <w:rFonts w:eastAsia="黑体"/>
          <w:color w:val="auto"/>
          <w:sz w:val="24"/>
          <w:highlight w:val="none"/>
        </w:rPr>
        <w:t>7.4 测量放线</w:t>
      </w:r>
    </w:p>
    <w:p w14:paraId="608EA4CB">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7.4.1发包人通过监理人向承包人提供测量基准点、基准线和水准点及其书面资料的期限：</w:t>
      </w:r>
      <w:r>
        <w:rPr>
          <w:rFonts w:hint="eastAsia" w:eastAsia="仿宋_GB2312"/>
          <w:color w:val="auto"/>
          <w:sz w:val="24"/>
          <w:highlight w:val="none"/>
          <w:u w:val="single"/>
        </w:rPr>
        <w:t>开工前3天</w:t>
      </w:r>
      <w:r>
        <w:rPr>
          <w:rFonts w:eastAsia="仿宋_GB2312"/>
          <w:color w:val="auto"/>
          <w:sz w:val="24"/>
          <w:highlight w:val="none"/>
          <w:u w:val="single"/>
        </w:rPr>
        <w:t>。</w:t>
      </w:r>
    </w:p>
    <w:p w14:paraId="2130B950">
      <w:pPr>
        <w:adjustRightInd/>
        <w:spacing w:line="300" w:lineRule="auto"/>
        <w:ind w:firstLine="480" w:firstLineChars="200"/>
        <w:rPr>
          <w:rFonts w:eastAsia="黑体"/>
          <w:color w:val="auto"/>
          <w:sz w:val="24"/>
          <w:highlight w:val="none"/>
        </w:rPr>
      </w:pPr>
      <w:r>
        <w:rPr>
          <w:rFonts w:eastAsia="黑体"/>
          <w:color w:val="auto"/>
          <w:sz w:val="24"/>
          <w:highlight w:val="none"/>
        </w:rPr>
        <w:t>7</w:t>
      </w:r>
      <w:bookmarkStart w:id="610" w:name="_Toc312678010"/>
      <w:bookmarkStart w:id="611" w:name="_Toc297216175"/>
      <w:bookmarkStart w:id="612" w:name="_Toc312677484"/>
      <w:bookmarkStart w:id="613" w:name="_Toc303539125"/>
      <w:bookmarkStart w:id="614" w:name="_Toc304295546"/>
      <w:bookmarkStart w:id="615" w:name="_Toc297123516"/>
      <w:bookmarkStart w:id="616" w:name="_Toc300934968"/>
      <w:r>
        <w:rPr>
          <w:rFonts w:eastAsia="黑体"/>
          <w:color w:val="auto"/>
          <w:sz w:val="24"/>
          <w:highlight w:val="none"/>
        </w:rPr>
        <w:t>.5 工期延误</w:t>
      </w:r>
    </w:p>
    <w:bookmarkEnd w:id="610"/>
    <w:bookmarkEnd w:id="611"/>
    <w:bookmarkEnd w:id="612"/>
    <w:bookmarkEnd w:id="613"/>
    <w:bookmarkEnd w:id="614"/>
    <w:bookmarkEnd w:id="615"/>
    <w:bookmarkEnd w:id="616"/>
    <w:p w14:paraId="1892A2A7">
      <w:pPr>
        <w:adjustRightInd/>
        <w:spacing w:line="300" w:lineRule="auto"/>
        <w:ind w:firstLine="480" w:firstLineChars="200"/>
        <w:rPr>
          <w:rFonts w:eastAsia="仿宋_GB2312"/>
          <w:color w:val="auto"/>
          <w:sz w:val="24"/>
          <w:highlight w:val="none"/>
        </w:rPr>
      </w:pPr>
      <w:r>
        <w:rPr>
          <w:rFonts w:eastAsia="仿宋_GB2312"/>
          <w:color w:val="auto"/>
          <w:sz w:val="24"/>
          <w:highlight w:val="none"/>
        </w:rPr>
        <w:t>7.5.1 因发包人原因导致工期延误</w:t>
      </w:r>
    </w:p>
    <w:p w14:paraId="31A668BE">
      <w:pPr>
        <w:adjustRightInd/>
        <w:spacing w:line="300" w:lineRule="auto"/>
        <w:ind w:firstLine="480" w:firstLineChars="200"/>
        <w:rPr>
          <w:rFonts w:eastAsia="仿宋_GB2312"/>
          <w:color w:val="auto"/>
          <w:sz w:val="24"/>
          <w:highlight w:val="none"/>
        </w:rPr>
      </w:pPr>
      <w:r>
        <w:rPr>
          <w:rFonts w:eastAsia="仿宋_GB2312"/>
          <w:color w:val="auto"/>
          <w:sz w:val="24"/>
          <w:highlight w:val="none"/>
        </w:rPr>
        <w:t>（7）因发包人原因导致工期延误的其他情形：</w:t>
      </w:r>
    </w:p>
    <w:p w14:paraId="72FEBDCB">
      <w:pPr>
        <w:adjustRightInd/>
        <w:spacing w:line="300" w:lineRule="auto"/>
        <w:ind w:firstLine="482" w:firstLineChars="200"/>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①</w:t>
      </w:r>
      <w:r>
        <w:rPr>
          <w:rFonts w:hint="eastAsia" w:ascii="黑体" w:eastAsia="仿宋_GB2312"/>
          <w:b/>
          <w:color w:val="auto"/>
          <w:sz w:val="24"/>
          <w:highlight w:val="none"/>
          <w:u w:val="single"/>
        </w:rPr>
        <w:t xml:space="preserve">   /                                。</w:t>
      </w:r>
    </w:p>
    <w:p w14:paraId="62F99293">
      <w:pPr>
        <w:adjustRightInd/>
        <w:spacing w:line="300" w:lineRule="auto"/>
        <w:ind w:firstLine="422" w:firstLineChars="200"/>
        <w:rPr>
          <w:rFonts w:ascii="宋体" w:hAnsi="宋体"/>
          <w:color w:val="auto"/>
          <w:highlight w:val="none"/>
          <w:u w:val="single"/>
        </w:rPr>
      </w:pPr>
      <w:r>
        <w:rPr>
          <w:rFonts w:hint="eastAsia" w:ascii="仿宋_GB2312" w:eastAsia="仿宋_GB2312"/>
          <w:b/>
          <w:color w:val="auto"/>
          <w:highlight w:val="none"/>
          <w:u w:val="single"/>
        </w:rPr>
        <w:t>②其他：</w:t>
      </w:r>
      <w:r>
        <w:rPr>
          <w:rFonts w:hint="eastAsia" w:ascii="黑体" w:eastAsia="仿宋_GB2312"/>
          <w:b/>
          <w:color w:val="auto"/>
          <w:sz w:val="24"/>
          <w:highlight w:val="none"/>
          <w:u w:val="single"/>
        </w:rPr>
        <w:t xml:space="preserve">   /                           。</w:t>
      </w:r>
    </w:p>
    <w:p w14:paraId="4201CCAA">
      <w:pPr>
        <w:adjustRightInd/>
        <w:spacing w:line="300" w:lineRule="auto"/>
        <w:ind w:firstLine="480" w:firstLineChars="200"/>
        <w:rPr>
          <w:rFonts w:eastAsia="仿宋_GB2312"/>
          <w:color w:val="auto"/>
          <w:sz w:val="24"/>
          <w:highlight w:val="none"/>
        </w:rPr>
      </w:pPr>
      <w:r>
        <w:rPr>
          <w:rFonts w:eastAsia="仿宋_GB2312"/>
          <w:color w:val="auto"/>
          <w:sz w:val="24"/>
          <w:highlight w:val="none"/>
        </w:rPr>
        <w:t>7</w:t>
      </w:r>
      <w:bookmarkStart w:id="617" w:name="_Toc312677486"/>
      <w:bookmarkStart w:id="618" w:name="_Toc312678012"/>
      <w:bookmarkStart w:id="619" w:name="_Toc318581169"/>
      <w:bookmarkStart w:id="620" w:name="_Toc297123518"/>
      <w:bookmarkStart w:id="621" w:name="_Toc297216177"/>
      <w:bookmarkStart w:id="622" w:name="_Toc303539127"/>
      <w:bookmarkStart w:id="623" w:name="_Toc300934970"/>
      <w:bookmarkStart w:id="624" w:name="_Toc304295548"/>
      <w:r>
        <w:rPr>
          <w:rFonts w:eastAsia="仿宋_GB2312"/>
          <w:color w:val="auto"/>
          <w:sz w:val="24"/>
          <w:highlight w:val="none"/>
        </w:rPr>
        <w:t>.5.2 因承包人原因导致工期延误</w:t>
      </w:r>
    </w:p>
    <w:bookmarkEnd w:id="617"/>
    <w:bookmarkEnd w:id="618"/>
    <w:bookmarkEnd w:id="619"/>
    <w:p w14:paraId="106415DB">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因</w:t>
      </w:r>
      <w:bookmarkStart w:id="625" w:name="_Toc312678013"/>
      <w:bookmarkStart w:id="626" w:name="_Toc312677487"/>
      <w:bookmarkStart w:id="627" w:name="_Toc318581170"/>
      <w:r>
        <w:rPr>
          <w:rFonts w:eastAsia="仿宋_GB2312"/>
          <w:color w:val="auto"/>
          <w:sz w:val="24"/>
          <w:highlight w:val="none"/>
        </w:rPr>
        <w:t>承包人原因造成工期延误，逾期竣工违约金的计算方法为：</w:t>
      </w:r>
    </w:p>
    <w:p w14:paraId="5B5C4B0F">
      <w:pPr>
        <w:adjustRightInd/>
        <w:spacing w:line="300" w:lineRule="auto"/>
        <w:rPr>
          <w:rFonts w:eastAsia="仿宋_GB2312"/>
          <w:color w:val="auto"/>
          <w:sz w:val="24"/>
          <w:highlight w:val="none"/>
        </w:rPr>
      </w:pPr>
      <w:r>
        <w:rPr>
          <w:rFonts w:hint="eastAsia" w:eastAsia="仿宋_GB2312"/>
          <w:color w:val="auto"/>
          <w:sz w:val="24"/>
          <w:highlight w:val="none"/>
          <w:u w:val="single"/>
        </w:rPr>
        <w:t>每延误一天，按工程合同总价的千分之一支付违约金，精确到个位数</w:t>
      </w:r>
      <w:r>
        <w:rPr>
          <w:rFonts w:eastAsia="仿宋_GB2312"/>
          <w:color w:val="auto"/>
          <w:sz w:val="24"/>
          <w:highlight w:val="none"/>
        </w:rPr>
        <w:t>。</w:t>
      </w:r>
      <w:bookmarkEnd w:id="620"/>
      <w:bookmarkEnd w:id="621"/>
      <w:bookmarkEnd w:id="622"/>
      <w:bookmarkEnd w:id="623"/>
      <w:bookmarkEnd w:id="624"/>
      <w:bookmarkEnd w:id="625"/>
      <w:bookmarkEnd w:id="626"/>
    </w:p>
    <w:bookmarkEnd w:id="627"/>
    <w:p w14:paraId="3518B0F0">
      <w:pPr>
        <w:adjustRightInd/>
        <w:spacing w:line="300" w:lineRule="auto"/>
        <w:ind w:firstLine="480" w:firstLineChars="200"/>
        <w:rPr>
          <w:rFonts w:eastAsia="黑体"/>
          <w:color w:val="auto"/>
          <w:sz w:val="24"/>
          <w:highlight w:val="none"/>
        </w:rPr>
      </w:pPr>
      <w:r>
        <w:rPr>
          <w:rFonts w:eastAsia="黑体"/>
          <w:color w:val="auto"/>
          <w:sz w:val="24"/>
          <w:highlight w:val="none"/>
        </w:rPr>
        <w:t>7</w:t>
      </w:r>
      <w:bookmarkStart w:id="628" w:name="_Toc297123519"/>
      <w:bookmarkStart w:id="629" w:name="_Toc300934971"/>
      <w:bookmarkStart w:id="630" w:name="_Toc312678015"/>
      <w:bookmarkStart w:id="631" w:name="_Toc303539128"/>
      <w:bookmarkStart w:id="632" w:name="_Toc304295549"/>
      <w:bookmarkStart w:id="633" w:name="_Toc297216178"/>
      <w:r>
        <w:rPr>
          <w:rFonts w:eastAsia="黑体"/>
          <w:color w:val="auto"/>
          <w:sz w:val="24"/>
          <w:highlight w:val="none"/>
        </w:rPr>
        <w:t>.6 不</w:t>
      </w:r>
      <w:bookmarkEnd w:id="628"/>
      <w:bookmarkEnd w:id="629"/>
      <w:bookmarkEnd w:id="630"/>
      <w:bookmarkEnd w:id="631"/>
      <w:bookmarkEnd w:id="632"/>
      <w:bookmarkEnd w:id="633"/>
      <w:r>
        <w:rPr>
          <w:rFonts w:eastAsia="黑体"/>
          <w:color w:val="auto"/>
          <w:sz w:val="24"/>
          <w:highlight w:val="none"/>
        </w:rPr>
        <w:t>利物质条件</w:t>
      </w:r>
    </w:p>
    <w:p w14:paraId="078345A5">
      <w:pPr>
        <w:adjustRightInd/>
        <w:spacing w:line="300" w:lineRule="auto"/>
        <w:ind w:firstLine="475" w:firstLineChars="198"/>
        <w:rPr>
          <w:rFonts w:eastAsia="仿宋_GB2312"/>
          <w:color w:val="auto"/>
          <w:sz w:val="24"/>
          <w:highlight w:val="none"/>
          <w:u w:val="single"/>
        </w:rPr>
      </w:pPr>
      <w:bookmarkStart w:id="634" w:name="_Toc304295550"/>
      <w:bookmarkStart w:id="635" w:name="_Toc297123520"/>
      <w:bookmarkStart w:id="636" w:name="_Toc297216179"/>
      <w:bookmarkStart w:id="637" w:name="_Toc318581172"/>
      <w:bookmarkStart w:id="638" w:name="_Toc303539129"/>
      <w:bookmarkStart w:id="639" w:name="_Toc312678016"/>
      <w:bookmarkStart w:id="640" w:name="_Toc300934972"/>
      <w:r>
        <w:rPr>
          <w:rFonts w:eastAsia="仿宋_GB2312"/>
          <w:color w:val="auto"/>
          <w:sz w:val="24"/>
          <w:highlight w:val="none"/>
          <w:u w:val="single"/>
        </w:rPr>
        <w:t>不利物质条件的其他情形和有关约定：</w:t>
      </w:r>
    </w:p>
    <w:p w14:paraId="10E8A12C">
      <w:pPr>
        <w:adjustRightInd/>
        <w:spacing w:line="300" w:lineRule="auto"/>
        <w:ind w:firstLine="475" w:firstLineChars="198"/>
        <w:rPr>
          <w:rFonts w:ascii="仿宋_GB2312" w:hAnsi="黑体" w:eastAsia="仿宋_GB2312"/>
          <w:bCs/>
          <w:color w:val="auto"/>
          <w:sz w:val="24"/>
          <w:highlight w:val="none"/>
          <w:u w:val="single"/>
        </w:rPr>
      </w:pPr>
      <w:r>
        <w:rPr>
          <w:rFonts w:hint="eastAsia" w:ascii="仿宋_GB2312" w:hAnsi="黑体" w:eastAsia="仿宋_GB2312"/>
          <w:bCs/>
          <w:color w:val="auto"/>
          <w:sz w:val="24"/>
          <w:highlight w:val="none"/>
          <w:u w:val="single"/>
        </w:rPr>
        <w:t>（1）施工场地周围地下管线；</w:t>
      </w:r>
    </w:p>
    <w:p w14:paraId="07B94DCA">
      <w:pPr>
        <w:adjustRightInd/>
        <w:spacing w:line="300" w:lineRule="auto"/>
        <w:ind w:firstLine="475" w:firstLineChars="198"/>
        <w:rPr>
          <w:rFonts w:ascii="仿宋_GB2312" w:hAnsi="黑体" w:eastAsia="仿宋_GB2312"/>
          <w:bCs/>
          <w:color w:val="auto"/>
          <w:sz w:val="24"/>
          <w:highlight w:val="none"/>
          <w:u w:val="single"/>
        </w:rPr>
      </w:pPr>
      <w:r>
        <w:rPr>
          <w:rFonts w:hint="eastAsia" w:ascii="仿宋_GB2312" w:hAnsi="黑体" w:eastAsia="仿宋_GB2312"/>
          <w:bCs/>
          <w:color w:val="auto"/>
          <w:sz w:val="24"/>
          <w:highlight w:val="none"/>
          <w:u w:val="single"/>
        </w:rPr>
        <w:t>（2）地下障碍物和污染物；</w:t>
      </w:r>
    </w:p>
    <w:p w14:paraId="2C024085">
      <w:pPr>
        <w:adjustRightInd/>
        <w:spacing w:line="300" w:lineRule="auto"/>
        <w:ind w:firstLine="475" w:firstLineChars="198"/>
        <w:rPr>
          <w:rFonts w:ascii="仿宋_GB2312" w:hAnsi="黑体" w:eastAsia="仿宋_GB2312"/>
          <w:bCs/>
          <w:color w:val="auto"/>
          <w:sz w:val="24"/>
          <w:highlight w:val="none"/>
          <w:u w:val="single"/>
        </w:rPr>
      </w:pPr>
      <w:r>
        <w:rPr>
          <w:rFonts w:hint="eastAsia" w:ascii="仿宋_GB2312" w:hAnsi="黑体" w:eastAsia="仿宋_GB2312"/>
          <w:bCs/>
          <w:color w:val="auto"/>
          <w:sz w:val="24"/>
          <w:highlight w:val="none"/>
          <w:u w:val="single"/>
        </w:rPr>
        <w:t>（3）邻近建筑物、构筑物的保护要求；</w:t>
      </w:r>
    </w:p>
    <w:p w14:paraId="5C2F2EF0">
      <w:pPr>
        <w:adjustRightInd/>
        <w:spacing w:line="300" w:lineRule="auto"/>
        <w:ind w:firstLine="477" w:firstLineChars="198"/>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（4）其他：</w:t>
      </w:r>
      <w:r>
        <w:rPr>
          <w:rFonts w:hint="eastAsia" w:ascii="仿宋_GB2312" w:hAnsi="黑体" w:eastAsia="仿宋_GB2312"/>
          <w:color w:val="auto"/>
          <w:sz w:val="24"/>
          <w:highlight w:val="none"/>
          <w:u w:val="single"/>
        </w:rPr>
        <w:t>①施工时现场实际交接标高之(4米)内地下障碍物清理、外运及回填、换填等费用一次性包干，包含在投标总价内；土方开挖时的障碍物开挖、清理、外运等费用已包含在土方综合单价中，请投标人综合考虑，一次性包干，结算时不调整；②投标时按招标文件自行考虑；③承包人在施工过程中不论遇到何种困难，均不得以任何理由（例如发包人未签证费用或签证价格不符合自身主张）擅自停工或变相停工（发包人要求的除外），否则由此造成的一切后果和经济损失均由承包人承担，同时发包人有权扣罚1000元/天工期履约保证金。其他按招标文件相关条款执行。</w:t>
      </w:r>
    </w:p>
    <w:bookmarkEnd w:id="634"/>
    <w:bookmarkEnd w:id="635"/>
    <w:bookmarkEnd w:id="636"/>
    <w:bookmarkEnd w:id="637"/>
    <w:bookmarkEnd w:id="638"/>
    <w:bookmarkEnd w:id="639"/>
    <w:bookmarkEnd w:id="640"/>
    <w:p w14:paraId="29F5B153">
      <w:pPr>
        <w:adjustRightInd/>
        <w:spacing w:line="300" w:lineRule="auto"/>
        <w:ind w:firstLine="480" w:firstLineChars="200"/>
        <w:rPr>
          <w:rFonts w:eastAsia="黑体"/>
          <w:color w:val="auto"/>
          <w:sz w:val="24"/>
          <w:highlight w:val="none"/>
        </w:rPr>
      </w:pPr>
      <w:r>
        <w:rPr>
          <w:rFonts w:eastAsia="黑体"/>
          <w:color w:val="auto"/>
          <w:sz w:val="24"/>
          <w:highlight w:val="none"/>
        </w:rPr>
        <w:t>7</w:t>
      </w:r>
      <w:bookmarkStart w:id="641" w:name="_Toc297123521"/>
      <w:bookmarkStart w:id="642" w:name="_Toc300934973"/>
      <w:bookmarkStart w:id="643" w:name="_Toc297216180"/>
      <w:bookmarkStart w:id="644" w:name="_Toc303539130"/>
      <w:bookmarkStart w:id="645" w:name="_Toc304295551"/>
      <w:bookmarkStart w:id="646" w:name="_Toc312678017"/>
      <w:r>
        <w:rPr>
          <w:rFonts w:eastAsia="黑体"/>
          <w:color w:val="auto"/>
          <w:sz w:val="24"/>
          <w:highlight w:val="none"/>
        </w:rPr>
        <w:t>.7异常恶劣的气候条件</w:t>
      </w:r>
    </w:p>
    <w:bookmarkEnd w:id="641"/>
    <w:bookmarkEnd w:id="642"/>
    <w:bookmarkEnd w:id="643"/>
    <w:bookmarkEnd w:id="644"/>
    <w:bookmarkEnd w:id="645"/>
    <w:bookmarkEnd w:id="646"/>
    <w:p w14:paraId="394566B5">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发包人和承包人同意以下情形视为异常恶劣的气候条件：</w:t>
      </w:r>
      <w:r>
        <w:rPr>
          <w:rFonts w:hint="eastAsia" w:eastAsia="仿宋_GB2312"/>
          <w:color w:val="auto"/>
          <w:highlight w:val="none"/>
          <w:u w:val="single"/>
        </w:rPr>
        <w:t>异常恶劣的气候条件以当地气象部门或相关权威部门发布信息为准，杭州地区一般有以下情形：</w:t>
      </w:r>
    </w:p>
    <w:p w14:paraId="5A9AC141">
      <w:pPr>
        <w:adjustRightInd/>
        <w:spacing w:line="300" w:lineRule="auto"/>
        <w:ind w:firstLine="480" w:firstLineChars="200"/>
        <w:rPr>
          <w:rFonts w:ascii="仿宋_GB2312" w:hAnsi="黑体" w:eastAsia="仿宋_GB2312"/>
          <w:color w:val="auto"/>
          <w:sz w:val="24"/>
          <w:highlight w:val="none"/>
          <w:u w:val="single"/>
        </w:rPr>
      </w:pPr>
      <w:r>
        <w:rPr>
          <w:rFonts w:hint="eastAsia" w:ascii="仿宋_GB2312" w:hAnsi="黑体" w:eastAsia="仿宋_GB2312"/>
          <w:color w:val="auto"/>
          <w:sz w:val="24"/>
          <w:highlight w:val="none"/>
          <w:u w:val="single"/>
        </w:rPr>
        <w:t>（1）日最高气温达到40度及以上的天气；</w:t>
      </w:r>
    </w:p>
    <w:p w14:paraId="2ACC6882">
      <w:pPr>
        <w:adjustRightInd/>
        <w:spacing w:line="300" w:lineRule="auto"/>
        <w:ind w:firstLine="480" w:firstLineChars="200"/>
        <w:rPr>
          <w:rFonts w:ascii="仿宋_GB2312" w:hAnsi="黑体" w:eastAsia="仿宋_GB2312"/>
          <w:color w:val="auto"/>
          <w:sz w:val="24"/>
          <w:highlight w:val="none"/>
          <w:u w:val="single"/>
        </w:rPr>
      </w:pPr>
      <w:r>
        <w:rPr>
          <w:rFonts w:hint="eastAsia" w:ascii="仿宋_GB2312" w:hAnsi="黑体" w:eastAsia="仿宋_GB2312"/>
          <w:color w:val="auto"/>
          <w:sz w:val="24"/>
          <w:highlight w:val="none"/>
          <w:u w:val="single"/>
        </w:rPr>
        <w:t>（2）启动台风橙色及以上预警的天气；</w:t>
      </w:r>
    </w:p>
    <w:p w14:paraId="10A0DC31">
      <w:pPr>
        <w:adjustRightInd/>
        <w:spacing w:line="300" w:lineRule="auto"/>
        <w:ind w:firstLine="480" w:firstLineChars="200"/>
        <w:rPr>
          <w:rFonts w:ascii="仿宋_GB2312" w:hAnsi="黑体" w:eastAsia="仿宋_GB2312"/>
          <w:color w:val="auto"/>
          <w:sz w:val="24"/>
          <w:highlight w:val="none"/>
          <w:u w:val="single"/>
        </w:rPr>
      </w:pPr>
      <w:r>
        <w:rPr>
          <w:rFonts w:hint="eastAsia" w:ascii="仿宋_GB2312" w:hAnsi="黑体" w:eastAsia="仿宋_GB2312"/>
          <w:color w:val="auto"/>
          <w:sz w:val="24"/>
          <w:highlight w:val="none"/>
          <w:u w:val="single"/>
        </w:rPr>
        <w:t>（3）启动防汛预案一级响应的天气；</w:t>
      </w:r>
    </w:p>
    <w:p w14:paraId="0F3948F2">
      <w:pPr>
        <w:adjustRightInd/>
        <w:spacing w:line="300" w:lineRule="auto"/>
        <w:ind w:firstLine="480" w:firstLineChars="200"/>
        <w:rPr>
          <w:rFonts w:ascii="仿宋_GB2312" w:hAnsi="黑体" w:eastAsia="仿宋_GB2312"/>
          <w:color w:val="auto"/>
          <w:sz w:val="24"/>
          <w:highlight w:val="none"/>
        </w:rPr>
      </w:pPr>
      <w:r>
        <w:rPr>
          <w:rFonts w:hint="eastAsia" w:ascii="仿宋_GB2312" w:hAnsi="黑体" w:eastAsia="仿宋_GB2312"/>
          <w:color w:val="auto"/>
          <w:sz w:val="24"/>
          <w:highlight w:val="none"/>
          <w:u w:val="single"/>
        </w:rPr>
        <w:t>（4）启动防冻预案一级响应的天气。</w:t>
      </w:r>
    </w:p>
    <w:p w14:paraId="05AA7F1F">
      <w:pPr>
        <w:adjustRightInd/>
        <w:spacing w:line="300" w:lineRule="auto"/>
        <w:ind w:firstLine="480" w:firstLineChars="200"/>
        <w:rPr>
          <w:rFonts w:eastAsia="仿宋_GB2312"/>
          <w:color w:val="auto"/>
          <w:sz w:val="24"/>
          <w:highlight w:val="none"/>
        </w:rPr>
      </w:pPr>
      <w:r>
        <w:rPr>
          <w:rFonts w:eastAsia="黑体"/>
          <w:color w:val="auto"/>
          <w:sz w:val="24"/>
          <w:highlight w:val="none"/>
        </w:rPr>
        <w:t>7.9 提前竣工的奖励</w:t>
      </w:r>
    </w:p>
    <w:p w14:paraId="5839E014">
      <w:pPr>
        <w:adjustRightInd/>
        <w:spacing w:line="300" w:lineRule="auto"/>
        <w:ind w:firstLine="480" w:firstLineChars="200"/>
        <w:rPr>
          <w:rFonts w:eastAsia="仿宋_GB2312"/>
          <w:color w:val="auto"/>
          <w:sz w:val="24"/>
          <w:highlight w:val="none"/>
        </w:rPr>
      </w:pPr>
      <w:r>
        <w:rPr>
          <w:rFonts w:eastAsia="仿宋_GB2312"/>
          <w:color w:val="auto"/>
          <w:sz w:val="24"/>
          <w:highlight w:val="none"/>
        </w:rPr>
        <w:t>7.9.2提前竣工的奖励：</w:t>
      </w:r>
      <w:r>
        <w:rPr>
          <w:rFonts w:hint="eastAsia" w:eastAsia="仿宋_GB2312"/>
          <w:color w:val="auto"/>
          <w:sz w:val="24"/>
          <w:highlight w:val="none"/>
          <w:u w:val="single"/>
        </w:rPr>
        <w:t>无奖励</w:t>
      </w:r>
      <w:r>
        <w:rPr>
          <w:rFonts w:eastAsia="仿宋_GB2312"/>
          <w:color w:val="auto"/>
          <w:sz w:val="24"/>
          <w:highlight w:val="none"/>
        </w:rPr>
        <w:t>。</w:t>
      </w:r>
    </w:p>
    <w:p w14:paraId="49007DDF">
      <w:pPr>
        <w:pStyle w:val="8"/>
        <w:spacing w:before="0" w:after="0" w:line="300" w:lineRule="auto"/>
        <w:rPr>
          <w:rFonts w:ascii="Times New Roman" w:hAnsi="Times New Roman"/>
          <w:b w:val="0"/>
          <w:color w:val="auto"/>
          <w:sz w:val="24"/>
          <w:szCs w:val="24"/>
          <w:highlight w:val="none"/>
        </w:rPr>
      </w:pPr>
      <w:bookmarkStart w:id="647" w:name="_Toc351203640"/>
      <w:r>
        <w:rPr>
          <w:rFonts w:ascii="Times New Roman" w:hAnsi="Times New Roman"/>
          <w:b w:val="0"/>
          <w:color w:val="auto"/>
          <w:sz w:val="24"/>
          <w:szCs w:val="24"/>
          <w:highlight w:val="none"/>
        </w:rPr>
        <w:t>8. 材料与设备</w:t>
      </w:r>
      <w:bookmarkEnd w:id="647"/>
    </w:p>
    <w:bookmarkEnd w:id="584"/>
    <w:bookmarkEnd w:id="585"/>
    <w:bookmarkEnd w:id="586"/>
    <w:bookmarkEnd w:id="587"/>
    <w:bookmarkEnd w:id="588"/>
    <w:bookmarkEnd w:id="589"/>
    <w:bookmarkEnd w:id="590"/>
    <w:bookmarkEnd w:id="591"/>
    <w:bookmarkEnd w:id="592"/>
    <w:bookmarkEnd w:id="593"/>
    <w:p w14:paraId="0BC2ED8F">
      <w:pPr>
        <w:adjustRightInd/>
        <w:spacing w:line="300" w:lineRule="auto"/>
        <w:ind w:firstLine="480" w:firstLineChars="200"/>
        <w:rPr>
          <w:rFonts w:eastAsia="黑体"/>
          <w:color w:val="auto"/>
          <w:sz w:val="24"/>
          <w:highlight w:val="none"/>
        </w:rPr>
      </w:pPr>
      <w:r>
        <w:rPr>
          <w:rFonts w:eastAsia="黑体"/>
          <w:color w:val="auto"/>
          <w:sz w:val="24"/>
          <w:highlight w:val="none"/>
        </w:rPr>
        <w:t>8</w:t>
      </w:r>
      <w:bookmarkStart w:id="648" w:name="_Toc296890995"/>
      <w:bookmarkStart w:id="649" w:name="_Toc297216186"/>
      <w:bookmarkStart w:id="650" w:name="_Toc296944506"/>
      <w:bookmarkStart w:id="651" w:name="_Toc280868654"/>
      <w:bookmarkStart w:id="652" w:name="_Toc296347166"/>
      <w:bookmarkStart w:id="653" w:name="_Toc292559372"/>
      <w:bookmarkStart w:id="654" w:name="_Toc296891207"/>
      <w:bookmarkStart w:id="655" w:name="_Toc312678019"/>
      <w:bookmarkStart w:id="656" w:name="_Toc292559877"/>
      <w:bookmarkStart w:id="657" w:name="_Toc297123527"/>
      <w:bookmarkStart w:id="658" w:name="_Toc297048353"/>
      <w:bookmarkStart w:id="659" w:name="_Toc300934979"/>
      <w:bookmarkStart w:id="660" w:name="_Toc296346668"/>
      <w:bookmarkStart w:id="661" w:name="_Toc297120467"/>
      <w:bookmarkStart w:id="662" w:name="_Toc303539136"/>
      <w:bookmarkStart w:id="663" w:name="_Toc312677493"/>
      <w:bookmarkStart w:id="664" w:name="_Toc304295556"/>
      <w:bookmarkStart w:id="665" w:name="_Toc296503167"/>
      <w:bookmarkStart w:id="666" w:name="_Toc280868656"/>
      <w:bookmarkStart w:id="667" w:name="_Toc280868655"/>
      <w:bookmarkStart w:id="668" w:name="_Toc267251424"/>
      <w:r>
        <w:rPr>
          <w:rFonts w:eastAsia="黑体"/>
          <w:color w:val="auto"/>
          <w:sz w:val="24"/>
          <w:highlight w:val="none"/>
        </w:rPr>
        <w:t>.4材料与工程设备的保管与使用</w:t>
      </w:r>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14:paraId="0CD4B987">
      <w:pPr>
        <w:adjustRightInd/>
        <w:spacing w:line="300" w:lineRule="auto"/>
        <w:ind w:firstLine="482"/>
        <w:rPr>
          <w:rFonts w:eastAsia="仿宋_GB2312"/>
          <w:color w:val="auto"/>
          <w:sz w:val="24"/>
          <w:highlight w:val="none"/>
          <w:u w:val="single"/>
        </w:rPr>
      </w:pPr>
      <w:r>
        <w:rPr>
          <w:rFonts w:eastAsia="仿宋_GB2312"/>
          <w:color w:val="auto"/>
          <w:sz w:val="24"/>
          <w:highlight w:val="none"/>
        </w:rPr>
        <w:t>8</w:t>
      </w:r>
      <w:bookmarkStart w:id="669" w:name="_Toc292559373"/>
      <w:bookmarkStart w:id="670" w:name="_Toc292559878"/>
      <w:bookmarkStart w:id="671" w:name="_Toc312678020"/>
      <w:bookmarkStart w:id="672" w:name="_Toc297216187"/>
      <w:bookmarkStart w:id="673" w:name="_Toc300934980"/>
      <w:bookmarkStart w:id="674" w:name="_Toc296503168"/>
      <w:bookmarkStart w:id="675" w:name="_Toc296891208"/>
      <w:bookmarkStart w:id="676" w:name="_Toc297120468"/>
      <w:bookmarkStart w:id="677" w:name="_Toc312677494"/>
      <w:bookmarkStart w:id="678" w:name="_Toc297048354"/>
      <w:bookmarkStart w:id="679" w:name="_Toc297123528"/>
      <w:bookmarkStart w:id="680" w:name="_Toc296347167"/>
      <w:bookmarkStart w:id="681" w:name="_Toc304295557"/>
      <w:bookmarkStart w:id="682" w:name="_Toc296944507"/>
      <w:bookmarkStart w:id="683" w:name="_Toc318581173"/>
      <w:bookmarkStart w:id="684" w:name="_Toc303539137"/>
      <w:bookmarkStart w:id="685" w:name="_Toc296346669"/>
      <w:bookmarkStart w:id="686" w:name="_Toc296890996"/>
      <w:r>
        <w:rPr>
          <w:rFonts w:eastAsia="仿宋_GB2312"/>
          <w:color w:val="auto"/>
          <w:sz w:val="24"/>
          <w:highlight w:val="none"/>
        </w:rPr>
        <w:t>.4.1发包人供应的材料设备的保管费用的承担：</w:t>
      </w:r>
      <w:bookmarkEnd w:id="669"/>
      <w:bookmarkEnd w:id="670"/>
    </w:p>
    <w:p w14:paraId="278C7776">
      <w:pPr>
        <w:adjustRightInd/>
        <w:spacing w:line="300" w:lineRule="auto"/>
        <w:ind w:firstLine="482"/>
        <w:rPr>
          <w:rFonts w:eastAsia="仿宋_GB2312"/>
          <w:color w:val="auto"/>
          <w:sz w:val="24"/>
          <w:highlight w:val="none"/>
          <w:u w:val="single"/>
        </w:rPr>
      </w:pPr>
      <w:r>
        <w:rPr>
          <w:rFonts w:eastAsia="仿宋_GB2312"/>
          <w:color w:val="auto"/>
          <w:sz w:val="24"/>
          <w:highlight w:val="none"/>
          <w:u w:val="single"/>
        </w:rPr>
        <w:t>(1)承包人采购的材料、设备到货后，必须附产品合格证等。</w:t>
      </w:r>
    </w:p>
    <w:p w14:paraId="43CCCF1B">
      <w:pPr>
        <w:adjustRightInd/>
        <w:spacing w:line="300" w:lineRule="auto"/>
        <w:ind w:firstLine="482"/>
        <w:rPr>
          <w:rFonts w:eastAsia="仿宋_GB2312"/>
          <w:color w:val="auto"/>
          <w:sz w:val="24"/>
          <w:highlight w:val="none"/>
          <w:u w:val="single"/>
        </w:rPr>
      </w:pPr>
      <w:r>
        <w:rPr>
          <w:rFonts w:hint="eastAsia" w:eastAsia="仿宋_GB2312"/>
          <w:color w:val="auto"/>
          <w:sz w:val="24"/>
          <w:highlight w:val="none"/>
          <w:u w:val="single"/>
        </w:rPr>
        <w:t>(</w:t>
      </w:r>
      <w:r>
        <w:rPr>
          <w:rFonts w:eastAsia="仿宋_GB2312"/>
          <w:color w:val="auto"/>
          <w:sz w:val="24"/>
          <w:highlight w:val="none"/>
          <w:u w:val="single"/>
        </w:rPr>
        <w:t>2)承包人采购的材料必须严格按照</w:t>
      </w:r>
      <w:r>
        <w:rPr>
          <w:rFonts w:hint="eastAsia" w:eastAsia="仿宋_GB2312"/>
          <w:color w:val="auto"/>
          <w:sz w:val="24"/>
          <w:highlight w:val="none"/>
          <w:u w:val="single"/>
        </w:rPr>
        <w:t>经发包人审核</w:t>
      </w:r>
      <w:r>
        <w:rPr>
          <w:rFonts w:eastAsia="仿宋_GB2312"/>
          <w:color w:val="auto"/>
          <w:sz w:val="24"/>
          <w:highlight w:val="none"/>
          <w:u w:val="single"/>
        </w:rPr>
        <w:t>的品牌、品种、规格、质量等级等要求进行采购，所有材料采购前均需书面报送监理及发包人审核，若采购材料的质量、品牌等不符合招标文件、投标文件规定的，必须无条件更换并承担相关费用，工期不予顺延。材料必须经监理和发包</w:t>
      </w:r>
      <w:r>
        <w:rPr>
          <w:rFonts w:hint="eastAsia" w:eastAsia="仿宋_GB2312"/>
          <w:color w:val="auto"/>
          <w:sz w:val="24"/>
          <w:highlight w:val="none"/>
          <w:u w:val="single"/>
        </w:rPr>
        <w:t>人</w:t>
      </w:r>
      <w:r>
        <w:rPr>
          <w:rFonts w:eastAsia="仿宋_GB2312"/>
          <w:color w:val="auto"/>
          <w:sz w:val="24"/>
          <w:highlight w:val="none"/>
          <w:u w:val="single"/>
        </w:rPr>
        <w:t xml:space="preserve">代表验收后方能用于本工程，且必须符合施工图纸设计要求及国家有关标准。当承包人选定的材料质量达不到预期质量目标要求时，发包人保留更换的权利。 </w:t>
      </w:r>
    </w:p>
    <w:p w14:paraId="668D12B9">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(3</w:t>
      </w:r>
      <w:r>
        <w:rPr>
          <w:rFonts w:eastAsia="仿宋_GB2312"/>
          <w:color w:val="auto"/>
          <w:sz w:val="24"/>
          <w:highlight w:val="none"/>
          <w:u w:val="single"/>
        </w:rPr>
        <w:t>)若使用劣质材料施工，一经发现，发包人或监理有权制止使用，甚至停工、返工或中止合同。无论发包人及监理是否发现和制止，由于使用不符合本工程质量要求或劣质材料施工后所引起的一切责任均由承包人自负</w:t>
      </w:r>
      <w:r>
        <w:rPr>
          <w:rFonts w:hint="eastAsia" w:eastAsia="仿宋_GB2312"/>
          <w:color w:val="auto"/>
          <w:sz w:val="24"/>
          <w:highlight w:val="none"/>
          <w:u w:val="single"/>
        </w:rPr>
        <w:t>。</w:t>
      </w:r>
    </w:p>
    <w:p w14:paraId="18BE5717">
      <w:pPr>
        <w:pStyle w:val="45"/>
        <w:tabs>
          <w:tab w:val="right" w:leader="dot" w:pos="8296"/>
        </w:tabs>
        <w:ind w:firstLine="480" w:firstLineChars="200"/>
        <w:rPr>
          <w:rFonts w:eastAsia="仿宋_GB2312"/>
          <w:color w:val="auto"/>
          <w:sz w:val="24"/>
          <w:highlight w:val="none"/>
          <w:u w:val="single"/>
        </w:rPr>
      </w:pPr>
      <w:r>
        <w:rPr>
          <w:rFonts w:eastAsia="仿宋_GB2312"/>
          <w:color w:val="auto"/>
          <w:sz w:val="24"/>
          <w:highlight w:val="none"/>
          <w:u w:val="single"/>
        </w:rPr>
        <w:t>(8)电梯、空调、厨房设备、机械车位等设备在质保期内由施工单位负责按要求维保，维保时间间隔根据相关规定执行，并承担相关费用。</w:t>
      </w:r>
    </w:p>
    <w:p w14:paraId="5D790D41">
      <w:pPr>
        <w:adjustRightInd/>
        <w:spacing w:line="300" w:lineRule="auto"/>
        <w:ind w:firstLine="480" w:firstLineChars="200"/>
        <w:rPr>
          <w:rFonts w:eastAsia="黑体"/>
          <w:color w:val="auto"/>
          <w:sz w:val="24"/>
          <w:highlight w:val="none"/>
        </w:rPr>
      </w:pPr>
      <w:r>
        <w:rPr>
          <w:rFonts w:eastAsia="黑体"/>
          <w:color w:val="auto"/>
          <w:sz w:val="24"/>
          <w:highlight w:val="none"/>
        </w:rPr>
        <w:t>8.6 样品</w:t>
      </w:r>
    </w:p>
    <w:p w14:paraId="0676BBC0">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8.6.1</w:t>
      </w:r>
      <w:r>
        <w:rPr>
          <w:rFonts w:eastAsia="仿宋_GB2312"/>
          <w:color w:val="auto"/>
          <w:sz w:val="24"/>
          <w:highlight w:val="none"/>
        </w:rPr>
        <w:tab/>
      </w:r>
      <w:r>
        <w:rPr>
          <w:rFonts w:eastAsia="仿宋_GB2312"/>
          <w:color w:val="auto"/>
          <w:sz w:val="24"/>
          <w:highlight w:val="none"/>
        </w:rPr>
        <w:t>样品的报送</w:t>
      </w:r>
      <w:r>
        <w:rPr>
          <w:rFonts w:hint="eastAsia" w:eastAsia="仿宋_GB2312"/>
          <w:color w:val="auto"/>
          <w:sz w:val="24"/>
          <w:highlight w:val="none"/>
        </w:rPr>
        <w:t>与封存</w:t>
      </w:r>
    </w:p>
    <w:p w14:paraId="6CB2F4DD">
      <w:pPr>
        <w:autoSpaceDE w:val="0"/>
        <w:autoSpaceDN w:val="0"/>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需要承包人报送样品的材料或工程设备，样品的种类、名称、规格、数量要求：</w:t>
      </w:r>
      <w:r>
        <w:rPr>
          <w:rFonts w:hint="eastAsia" w:eastAsia="仿宋_GB2312"/>
          <w:color w:val="auto"/>
          <w:sz w:val="24"/>
          <w:highlight w:val="none"/>
          <w:u w:val="single"/>
        </w:rPr>
        <w:t>按相关规范及发包人、监理人及设计有关要求，经发包人确认并封存的样品一并作为工程验收的标准</w:t>
      </w:r>
      <w:r>
        <w:rPr>
          <w:rFonts w:eastAsia="仿宋_GB2312"/>
          <w:color w:val="auto"/>
          <w:sz w:val="24"/>
          <w:highlight w:val="none"/>
          <w:u w:val="single"/>
        </w:rPr>
        <w:t>。</w:t>
      </w:r>
    </w:p>
    <w:p w14:paraId="2C5A8C2F">
      <w:pPr>
        <w:adjustRightInd/>
        <w:spacing w:line="300" w:lineRule="auto"/>
        <w:ind w:firstLine="480" w:firstLineChars="200"/>
        <w:rPr>
          <w:rFonts w:eastAsia="黑体"/>
          <w:color w:val="auto"/>
          <w:sz w:val="24"/>
          <w:highlight w:val="none"/>
        </w:rPr>
      </w:pPr>
      <w:r>
        <w:rPr>
          <w:rFonts w:eastAsia="黑体"/>
          <w:color w:val="auto"/>
          <w:sz w:val="24"/>
          <w:highlight w:val="none"/>
        </w:rPr>
        <w:t>8.8 施工设备和临时设施</w:t>
      </w:r>
    </w:p>
    <w:p w14:paraId="396317D5">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8.8.1 承包人提供的施工设备和临时设施</w:t>
      </w:r>
    </w:p>
    <w:p w14:paraId="22EADB2F">
      <w:pPr>
        <w:autoSpaceDE w:val="0"/>
        <w:autoSpaceDN w:val="0"/>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关于修建临时设施费用承担的约定：</w:t>
      </w:r>
      <w:r>
        <w:rPr>
          <w:rFonts w:hint="eastAsia" w:eastAsia="仿宋_GB2312"/>
          <w:color w:val="auto"/>
          <w:sz w:val="24"/>
          <w:highlight w:val="none"/>
          <w:u w:val="single"/>
        </w:rPr>
        <w:t>与本工程有关的临时设施及场地由承包人自行承担（含租地、二次搬迁、临时污水并网、临时水电接驳、临时场地拆除清理等全部费用），费用已包含在投标报价中，发包人不再另行支付，在结算时不予调整。</w:t>
      </w:r>
    </w:p>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14:paraId="0980CB5A">
      <w:pPr>
        <w:pStyle w:val="8"/>
        <w:spacing w:before="0" w:after="0" w:line="300" w:lineRule="auto"/>
        <w:rPr>
          <w:rFonts w:ascii="Times New Roman" w:hAnsi="Times New Roman"/>
          <w:b w:val="0"/>
          <w:color w:val="auto"/>
          <w:sz w:val="24"/>
          <w:szCs w:val="24"/>
          <w:highlight w:val="none"/>
        </w:rPr>
      </w:pPr>
      <w:bookmarkStart w:id="687" w:name="_Toc351203641"/>
      <w:r>
        <w:rPr>
          <w:rFonts w:ascii="Times New Roman" w:hAnsi="Times New Roman"/>
          <w:b w:val="0"/>
          <w:color w:val="auto"/>
          <w:sz w:val="24"/>
          <w:szCs w:val="24"/>
          <w:highlight w:val="none"/>
        </w:rPr>
        <w:t>9</w:t>
      </w:r>
      <w:bookmarkEnd w:id="666"/>
      <w:bookmarkEnd w:id="667"/>
      <w:bookmarkEnd w:id="668"/>
      <w:bookmarkStart w:id="688" w:name="_Toc297216192"/>
      <w:bookmarkStart w:id="689" w:name="_Toc312677495"/>
      <w:bookmarkStart w:id="690" w:name="_Toc312678021"/>
      <w:bookmarkStart w:id="691" w:name="_Toc300934982"/>
      <w:bookmarkStart w:id="692" w:name="_Toc303539139"/>
      <w:bookmarkStart w:id="693" w:name="_Toc304295559"/>
      <w:bookmarkStart w:id="694" w:name="_Toc297123533"/>
      <w:bookmarkStart w:id="695" w:name="_Toc296944512"/>
      <w:bookmarkStart w:id="696" w:name="_Toc267251427"/>
      <w:bookmarkStart w:id="697" w:name="_Toc296346674"/>
      <w:bookmarkStart w:id="698" w:name="_Toc296503173"/>
      <w:bookmarkStart w:id="699" w:name="_Toc292559883"/>
      <w:bookmarkStart w:id="700" w:name="_Toc296891213"/>
      <w:bookmarkStart w:id="701" w:name="_Toc267251428"/>
      <w:bookmarkStart w:id="702" w:name="_Toc296891001"/>
      <w:bookmarkStart w:id="703" w:name="_Toc297048359"/>
      <w:bookmarkStart w:id="704" w:name="_Toc297120473"/>
      <w:bookmarkStart w:id="705" w:name="_Toc296347172"/>
      <w:bookmarkStart w:id="706" w:name="_Toc292559378"/>
      <w:r>
        <w:rPr>
          <w:rFonts w:ascii="Times New Roman" w:hAnsi="Times New Roman"/>
          <w:b w:val="0"/>
          <w:color w:val="auto"/>
          <w:sz w:val="24"/>
          <w:szCs w:val="24"/>
          <w:highlight w:val="none"/>
        </w:rPr>
        <w:t>. 试验与检验</w:t>
      </w:r>
      <w:bookmarkEnd w:id="687"/>
    </w:p>
    <w:bookmarkEnd w:id="688"/>
    <w:bookmarkEnd w:id="689"/>
    <w:bookmarkEnd w:id="690"/>
    <w:bookmarkEnd w:id="691"/>
    <w:bookmarkEnd w:id="692"/>
    <w:bookmarkEnd w:id="693"/>
    <w:bookmarkEnd w:id="694"/>
    <w:p w14:paraId="18A56C1A">
      <w:pPr>
        <w:adjustRightInd/>
        <w:spacing w:line="300" w:lineRule="auto"/>
        <w:ind w:firstLine="480" w:firstLineChars="200"/>
        <w:rPr>
          <w:rFonts w:eastAsia="黑体"/>
          <w:color w:val="auto"/>
          <w:sz w:val="24"/>
          <w:highlight w:val="none"/>
        </w:rPr>
      </w:pPr>
      <w:r>
        <w:rPr>
          <w:rFonts w:eastAsia="黑体"/>
          <w:color w:val="auto"/>
          <w:sz w:val="24"/>
          <w:highlight w:val="none"/>
        </w:rPr>
        <w:t>9</w:t>
      </w:r>
      <w:bookmarkStart w:id="707" w:name="_Toc297216193"/>
      <w:bookmarkStart w:id="708" w:name="_Toc297123534"/>
      <w:bookmarkStart w:id="709" w:name="_Toc303539140"/>
      <w:bookmarkStart w:id="710" w:name="_Toc304295560"/>
      <w:bookmarkStart w:id="711" w:name="_Toc312678022"/>
      <w:bookmarkStart w:id="712" w:name="_Toc300934983"/>
      <w:bookmarkStart w:id="713" w:name="_Toc312677496"/>
      <w:r>
        <w:rPr>
          <w:rFonts w:eastAsia="黑体"/>
          <w:color w:val="auto"/>
          <w:sz w:val="24"/>
          <w:highlight w:val="none"/>
        </w:rPr>
        <w:t>.1试验设备与试验人员</w:t>
      </w:r>
    </w:p>
    <w:bookmarkEnd w:id="707"/>
    <w:bookmarkEnd w:id="708"/>
    <w:bookmarkEnd w:id="709"/>
    <w:bookmarkEnd w:id="710"/>
    <w:bookmarkEnd w:id="711"/>
    <w:bookmarkEnd w:id="712"/>
    <w:bookmarkEnd w:id="713"/>
    <w:p w14:paraId="3D91323D">
      <w:pPr>
        <w:adjustRightInd/>
        <w:spacing w:line="300" w:lineRule="auto"/>
        <w:ind w:firstLine="480" w:firstLineChars="200"/>
        <w:rPr>
          <w:rFonts w:eastAsia="仿宋_GB2312"/>
          <w:color w:val="auto"/>
          <w:sz w:val="24"/>
          <w:highlight w:val="none"/>
        </w:rPr>
      </w:pPr>
      <w:r>
        <w:rPr>
          <w:rFonts w:eastAsia="仿宋_GB2312"/>
          <w:color w:val="auto"/>
          <w:sz w:val="24"/>
          <w:highlight w:val="none"/>
        </w:rPr>
        <w:t>9</w:t>
      </w:r>
      <w:bookmarkStart w:id="714" w:name="_Toc297216194"/>
      <w:bookmarkStart w:id="715" w:name="_Toc297123535"/>
      <w:bookmarkStart w:id="716" w:name="_Toc303539141"/>
      <w:bookmarkStart w:id="717" w:name="_Toc300934984"/>
      <w:bookmarkStart w:id="718" w:name="_Toc304295561"/>
      <w:bookmarkStart w:id="719" w:name="_Toc312678023"/>
      <w:bookmarkStart w:id="720" w:name="_Toc312677497"/>
      <w:bookmarkStart w:id="721" w:name="_Toc318581174"/>
      <w:r>
        <w:rPr>
          <w:rFonts w:eastAsia="仿宋_GB2312"/>
          <w:color w:val="auto"/>
          <w:sz w:val="24"/>
          <w:highlight w:val="none"/>
        </w:rPr>
        <w:t>.1.2 试验设备</w:t>
      </w:r>
    </w:p>
    <w:p w14:paraId="59848735">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施工现场需要配置的试验场所：</w:t>
      </w:r>
      <w:bookmarkEnd w:id="714"/>
      <w:bookmarkEnd w:id="715"/>
      <w:bookmarkEnd w:id="716"/>
      <w:bookmarkEnd w:id="717"/>
      <w:bookmarkEnd w:id="718"/>
      <w:bookmarkEnd w:id="719"/>
      <w:bookmarkEnd w:id="720"/>
      <w:bookmarkStart w:id="722" w:name="_Toc300934985"/>
      <w:bookmarkStart w:id="723" w:name="_Toc297216195"/>
      <w:bookmarkStart w:id="724" w:name="_Toc304295562"/>
      <w:bookmarkStart w:id="725" w:name="_Toc297123536"/>
      <w:bookmarkStart w:id="726" w:name="_Toc312677498"/>
      <w:bookmarkStart w:id="727" w:name="_Toc312678024"/>
      <w:bookmarkStart w:id="728" w:name="_Toc303539142"/>
      <w:r>
        <w:rPr>
          <w:rFonts w:hint="eastAsia" w:eastAsia="仿宋_GB2312"/>
          <w:color w:val="auto"/>
          <w:sz w:val="24"/>
          <w:highlight w:val="none"/>
          <w:u w:val="single"/>
        </w:rPr>
        <w:t>配置符合相关规范要求的试验场所，由承包人提供并承担费用</w:t>
      </w:r>
      <w:r>
        <w:rPr>
          <w:rFonts w:eastAsia="仿宋_GB2312"/>
          <w:color w:val="auto"/>
          <w:sz w:val="24"/>
          <w:highlight w:val="none"/>
        </w:rPr>
        <w:t>。</w:t>
      </w:r>
    </w:p>
    <w:p w14:paraId="0945C448">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施工现场需要配备的试验设备：</w:t>
      </w:r>
      <w:r>
        <w:rPr>
          <w:rFonts w:hint="eastAsia" w:eastAsia="仿宋_GB2312"/>
          <w:color w:val="auto"/>
          <w:sz w:val="24"/>
          <w:highlight w:val="none"/>
          <w:u w:val="single"/>
        </w:rPr>
        <w:t>配置符合相关规范要求的试验设备，由承包人提供并承担费用</w:t>
      </w:r>
      <w:r>
        <w:rPr>
          <w:rFonts w:eastAsia="仿宋_GB2312"/>
          <w:color w:val="auto"/>
          <w:sz w:val="24"/>
          <w:highlight w:val="none"/>
        </w:rPr>
        <w:t>。</w:t>
      </w:r>
    </w:p>
    <w:p w14:paraId="73DF1C8C">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施工现场需要具备的其他试验条件：</w:t>
      </w:r>
      <w:r>
        <w:rPr>
          <w:rFonts w:hint="eastAsia" w:eastAsia="仿宋_GB2312"/>
          <w:color w:val="auto"/>
          <w:sz w:val="24"/>
          <w:highlight w:val="none"/>
          <w:u w:val="single"/>
        </w:rPr>
        <w:t>配置符合相关规范要求的试验条件，由承包人提供并承担费用</w:t>
      </w:r>
      <w:r>
        <w:rPr>
          <w:rFonts w:eastAsia="仿宋_GB2312"/>
          <w:color w:val="auto"/>
          <w:sz w:val="24"/>
          <w:highlight w:val="none"/>
        </w:rPr>
        <w:t>。</w:t>
      </w:r>
    </w:p>
    <w:p w14:paraId="49F29FAD">
      <w:pPr>
        <w:adjustRightInd/>
        <w:spacing w:line="300" w:lineRule="auto"/>
        <w:ind w:firstLine="480" w:firstLineChars="200"/>
        <w:rPr>
          <w:rFonts w:ascii="仿宋_GB2312" w:eastAsia="仿宋_GB2312"/>
          <w:b/>
          <w:color w:val="auto"/>
          <w:sz w:val="24"/>
          <w:highlight w:val="none"/>
        </w:rPr>
      </w:pPr>
      <w:r>
        <w:rPr>
          <w:rFonts w:eastAsia="黑体"/>
          <w:color w:val="auto"/>
          <w:sz w:val="24"/>
          <w:highlight w:val="none"/>
        </w:rPr>
        <w:t>9.</w:t>
      </w:r>
      <w:r>
        <w:rPr>
          <w:rFonts w:hint="eastAsia" w:eastAsia="黑体"/>
          <w:color w:val="auto"/>
          <w:sz w:val="24"/>
          <w:highlight w:val="none"/>
        </w:rPr>
        <w:t>3</w:t>
      </w:r>
      <w:r>
        <w:rPr>
          <w:rFonts w:hint="eastAsia" w:ascii="仿宋_GB2312" w:eastAsia="仿宋_GB2312"/>
          <w:b/>
          <w:color w:val="auto"/>
          <w:sz w:val="24"/>
          <w:highlight w:val="none"/>
        </w:rPr>
        <w:t>材</w:t>
      </w:r>
      <w:r>
        <w:rPr>
          <w:rFonts w:hint="eastAsia" w:ascii="黑体" w:eastAsia="黑体"/>
          <w:color w:val="auto"/>
          <w:sz w:val="24"/>
          <w:highlight w:val="none"/>
        </w:rPr>
        <w:t>料、工程设备和工程的试验和检验</w:t>
      </w:r>
    </w:p>
    <w:p w14:paraId="121EF089">
      <w:pPr>
        <w:adjustRightInd/>
        <w:spacing w:line="300" w:lineRule="auto"/>
        <w:ind w:firstLine="455" w:firstLineChars="189"/>
        <w:rPr>
          <w:rFonts w:ascii="仿宋_GB2312" w:eastAsia="仿宋_GB2312"/>
          <w:b/>
          <w:color w:val="auto"/>
          <w:sz w:val="24"/>
          <w:highlight w:val="none"/>
          <w:u w:val="single"/>
        </w:rPr>
      </w:pPr>
      <w:r>
        <w:rPr>
          <w:rFonts w:hint="eastAsia" w:ascii="仿宋_GB2312" w:eastAsia="仿宋_GB2312"/>
          <w:b/>
          <w:color w:val="auto"/>
          <w:sz w:val="24"/>
          <w:highlight w:val="none"/>
        </w:rPr>
        <w:t>试验、检测单位资质条件约定：</w:t>
      </w:r>
      <w:r>
        <w:rPr>
          <w:rFonts w:hint="eastAsia" w:ascii="仿宋_GB2312" w:eastAsia="仿宋_GB2312"/>
          <w:b/>
          <w:color w:val="auto"/>
          <w:sz w:val="24"/>
          <w:highlight w:val="none"/>
          <w:u w:val="single"/>
        </w:rPr>
        <w:t>具备国家相关部门颁布的资质条件</w:t>
      </w:r>
      <w:r>
        <w:rPr>
          <w:rFonts w:hint="eastAsia" w:ascii="仿宋_GB2312" w:eastAsia="仿宋_GB2312"/>
          <w:b/>
          <w:color w:val="auto"/>
          <w:sz w:val="24"/>
          <w:highlight w:val="none"/>
        </w:rPr>
        <w:t>；</w:t>
      </w:r>
    </w:p>
    <w:p w14:paraId="2431DC1E">
      <w:pPr>
        <w:pStyle w:val="897"/>
        <w:spacing w:line="300" w:lineRule="auto"/>
        <w:ind w:left="420" w:firstLine="482"/>
        <w:rPr>
          <w:rFonts w:ascii="仿宋_GB2312" w:eastAsia="仿宋_GB2312"/>
          <w:b/>
          <w:color w:val="auto"/>
          <w:highlight w:val="none"/>
          <w:u w:val="single"/>
        </w:rPr>
      </w:pPr>
      <w:r>
        <w:rPr>
          <w:rFonts w:hint="eastAsia" w:ascii="仿宋_GB2312" w:eastAsia="仿宋_GB2312"/>
          <w:b/>
          <w:color w:val="auto"/>
          <w:highlight w:val="none"/>
        </w:rPr>
        <w:t>试验、检测单位选择约定：</w:t>
      </w:r>
      <w:r>
        <w:rPr>
          <w:rFonts w:hint="eastAsia" w:ascii="仿宋_GB2312" w:eastAsia="仿宋_GB2312"/>
          <w:b/>
          <w:color w:val="auto"/>
          <w:highlight w:val="none"/>
          <w:u w:val="single"/>
        </w:rPr>
        <w:t>由发包人委托具有相应资质的第三方检测机构，费用由承包人承担。</w:t>
      </w:r>
    </w:p>
    <w:p w14:paraId="73C5067E">
      <w:pPr>
        <w:adjustRightInd/>
        <w:spacing w:line="300" w:lineRule="auto"/>
        <w:ind w:firstLine="482" w:firstLineChars="200"/>
        <w:rPr>
          <w:rFonts w:ascii="仿宋_GB2312" w:eastAsia="仿宋_GB2312"/>
          <w:b/>
          <w:color w:val="auto"/>
          <w:sz w:val="24"/>
          <w:highlight w:val="none"/>
        </w:rPr>
      </w:pPr>
      <w:r>
        <w:rPr>
          <w:rFonts w:hint="eastAsia" w:ascii="仿宋_GB2312" w:eastAsia="仿宋_GB2312"/>
          <w:b/>
          <w:color w:val="auto"/>
          <w:sz w:val="24"/>
          <w:highlight w:val="none"/>
        </w:rPr>
        <w:t>试验、检测费用约定：</w:t>
      </w:r>
      <w:r>
        <w:rPr>
          <w:rFonts w:hint="eastAsia" w:ascii="仿宋_GB2312" w:eastAsia="仿宋_GB2312"/>
          <w:b/>
          <w:color w:val="auto"/>
          <w:sz w:val="24"/>
          <w:highlight w:val="none"/>
          <w:u w:val="single"/>
        </w:rPr>
        <w:t>由承包人自行承担</w:t>
      </w:r>
      <w:r>
        <w:rPr>
          <w:rFonts w:hint="eastAsia" w:ascii="仿宋_GB2312" w:eastAsia="仿宋_GB2312"/>
          <w:b/>
          <w:color w:val="auto"/>
          <w:sz w:val="24"/>
          <w:highlight w:val="none"/>
        </w:rPr>
        <w:t>。</w:t>
      </w:r>
    </w:p>
    <w:p w14:paraId="6C5116B5">
      <w:pPr>
        <w:adjustRightInd/>
        <w:spacing w:line="300" w:lineRule="auto"/>
        <w:ind w:firstLine="480" w:firstLineChars="200"/>
        <w:rPr>
          <w:rFonts w:ascii="仿宋_GB2312" w:eastAsia="仿宋_GB2312"/>
          <w:color w:val="auto"/>
          <w:sz w:val="24"/>
          <w:highlight w:val="none"/>
          <w:u w:val="single"/>
        </w:rPr>
      </w:pPr>
      <w:r>
        <w:rPr>
          <w:rFonts w:hint="eastAsia" w:ascii="仿宋_GB2312" w:eastAsia="仿宋_GB2312"/>
          <w:color w:val="auto"/>
          <w:sz w:val="24"/>
          <w:highlight w:val="none"/>
          <w:u w:val="single"/>
        </w:rPr>
        <w:t>工程有关试验、检测费用由承包人承担（政府有关部门明确规定须发包人另行支付除外），并已包含在合同价款中，不再另行计算 。</w:t>
      </w:r>
    </w:p>
    <w:p w14:paraId="2BFB6CC3">
      <w:pPr>
        <w:adjustRightInd/>
        <w:spacing w:line="300" w:lineRule="auto"/>
        <w:ind w:firstLine="480" w:firstLineChars="200"/>
        <w:rPr>
          <w:rFonts w:eastAsia="黑体"/>
          <w:color w:val="auto"/>
          <w:sz w:val="24"/>
          <w:highlight w:val="none"/>
        </w:rPr>
      </w:pPr>
      <w:r>
        <w:rPr>
          <w:rFonts w:eastAsia="黑体"/>
          <w:color w:val="auto"/>
          <w:sz w:val="24"/>
          <w:highlight w:val="none"/>
        </w:rPr>
        <w:t>9.4 现场工艺试验</w:t>
      </w:r>
    </w:p>
    <w:p w14:paraId="1E727A29">
      <w:pPr>
        <w:pStyle w:val="897"/>
        <w:spacing w:line="300" w:lineRule="auto"/>
        <w:ind w:left="420" w:firstLine="480"/>
        <w:rPr>
          <w:rFonts w:ascii="仿宋_GB2312" w:eastAsia="仿宋_GB2312"/>
          <w:b/>
          <w:color w:val="auto"/>
          <w:highlight w:val="none"/>
          <w:u w:val="single"/>
        </w:rPr>
      </w:pPr>
      <w:r>
        <w:rPr>
          <w:rFonts w:eastAsia="仿宋_GB2312"/>
          <w:color w:val="auto"/>
          <w:highlight w:val="none"/>
        </w:rPr>
        <w:t>现场工艺试验的有关约定：</w:t>
      </w:r>
      <w:r>
        <w:rPr>
          <w:rFonts w:hint="eastAsia" w:ascii="仿宋_GB2312" w:eastAsia="仿宋_GB2312"/>
          <w:b/>
          <w:color w:val="auto"/>
          <w:highlight w:val="none"/>
          <w:u w:val="single"/>
        </w:rPr>
        <w:t xml:space="preserve">                /                    。</w:t>
      </w:r>
    </w:p>
    <w:p w14:paraId="5E9D63D1">
      <w:pPr>
        <w:pStyle w:val="897"/>
        <w:spacing w:line="300" w:lineRule="auto"/>
        <w:ind w:left="420" w:firstLine="480"/>
        <w:rPr>
          <w:rFonts w:eastAsia="黑体"/>
          <w:color w:val="auto"/>
          <w:highlight w:val="none"/>
        </w:rPr>
      </w:pPr>
    </w:p>
    <w:bookmarkEnd w:id="721"/>
    <w:bookmarkEnd w:id="722"/>
    <w:bookmarkEnd w:id="723"/>
    <w:bookmarkEnd w:id="724"/>
    <w:bookmarkEnd w:id="725"/>
    <w:bookmarkEnd w:id="726"/>
    <w:bookmarkEnd w:id="727"/>
    <w:bookmarkEnd w:id="728"/>
    <w:p w14:paraId="6635C5CA">
      <w:pPr>
        <w:pStyle w:val="8"/>
        <w:spacing w:before="0" w:after="0" w:line="300" w:lineRule="auto"/>
        <w:rPr>
          <w:rFonts w:ascii="Times New Roman" w:hAnsi="Times New Roman"/>
          <w:b w:val="0"/>
          <w:color w:val="auto"/>
          <w:sz w:val="24"/>
          <w:szCs w:val="24"/>
          <w:highlight w:val="none"/>
        </w:rPr>
      </w:pPr>
      <w:bookmarkStart w:id="729" w:name="_Toc351203642"/>
      <w:r>
        <w:rPr>
          <w:rFonts w:ascii="Times New Roman" w:hAnsi="Times New Roman"/>
          <w:b w:val="0"/>
          <w:color w:val="auto"/>
          <w:sz w:val="24"/>
          <w:szCs w:val="24"/>
          <w:highlight w:val="none"/>
        </w:rPr>
        <w:t>1</w:t>
      </w:r>
      <w:bookmarkEnd w:id="695"/>
      <w:bookmarkEnd w:id="696"/>
      <w:bookmarkEnd w:id="697"/>
      <w:bookmarkEnd w:id="698"/>
      <w:bookmarkEnd w:id="699"/>
      <w:bookmarkEnd w:id="700"/>
      <w:bookmarkEnd w:id="701"/>
      <w:bookmarkEnd w:id="702"/>
      <w:bookmarkEnd w:id="703"/>
      <w:bookmarkEnd w:id="704"/>
      <w:bookmarkEnd w:id="705"/>
      <w:bookmarkEnd w:id="706"/>
      <w:bookmarkStart w:id="730" w:name="_Toc297123540"/>
      <w:bookmarkStart w:id="731" w:name="_Toc296891021"/>
      <w:bookmarkStart w:id="732" w:name="_Toc292559398"/>
      <w:bookmarkStart w:id="733" w:name="_Toc304295566"/>
      <w:bookmarkStart w:id="734" w:name="_Toc303539146"/>
      <w:bookmarkStart w:id="735" w:name="_Toc296944532"/>
      <w:bookmarkStart w:id="736" w:name="_Toc297048379"/>
      <w:bookmarkStart w:id="737" w:name="_Toc296346694"/>
      <w:bookmarkStart w:id="738" w:name="_Toc296891233"/>
      <w:bookmarkStart w:id="739" w:name="_Toc296347192"/>
      <w:bookmarkStart w:id="740" w:name="_Toc297216199"/>
      <w:bookmarkStart w:id="741" w:name="_Toc292559903"/>
      <w:bookmarkStart w:id="742" w:name="_Toc300934989"/>
      <w:bookmarkStart w:id="743" w:name="_Toc296503193"/>
      <w:bookmarkStart w:id="744" w:name="_Toc297120493"/>
      <w:bookmarkStart w:id="745" w:name="_Toc312677499"/>
      <w:bookmarkStart w:id="746" w:name="_Toc312678025"/>
      <w:bookmarkStart w:id="747" w:name="_Toc267251433"/>
      <w:bookmarkStart w:id="748" w:name="_Toc267251439"/>
      <w:bookmarkStart w:id="749" w:name="_Toc267251440"/>
      <w:bookmarkStart w:id="750" w:name="_Toc267251437"/>
      <w:bookmarkStart w:id="751" w:name="_Toc267251435"/>
      <w:bookmarkStart w:id="752" w:name="_Toc267251441"/>
      <w:bookmarkStart w:id="753" w:name="_Toc267251442"/>
      <w:r>
        <w:rPr>
          <w:rFonts w:ascii="Times New Roman" w:hAnsi="Times New Roman"/>
          <w:b w:val="0"/>
          <w:color w:val="auto"/>
          <w:sz w:val="24"/>
          <w:szCs w:val="24"/>
          <w:highlight w:val="none"/>
        </w:rPr>
        <w:t>0. 变更</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bookmarkEnd w:id="746"/>
    <w:p w14:paraId="2B3C6915">
      <w:pPr>
        <w:adjustRightInd/>
        <w:spacing w:line="300" w:lineRule="auto"/>
        <w:ind w:firstLine="480" w:firstLineChars="200"/>
        <w:rPr>
          <w:rFonts w:eastAsia="黑体"/>
          <w:color w:val="auto"/>
          <w:sz w:val="24"/>
          <w:highlight w:val="none"/>
        </w:rPr>
      </w:pPr>
      <w:r>
        <w:rPr>
          <w:rFonts w:eastAsia="黑体"/>
          <w:color w:val="auto"/>
          <w:sz w:val="24"/>
          <w:highlight w:val="none"/>
        </w:rPr>
        <w:t>1</w:t>
      </w:r>
      <w:bookmarkStart w:id="754" w:name="_Toc297216200"/>
      <w:bookmarkStart w:id="755" w:name="_Toc297123541"/>
      <w:bookmarkStart w:id="756" w:name="_Toc292559904"/>
      <w:bookmarkStart w:id="757" w:name="_Toc296346695"/>
      <w:bookmarkStart w:id="758" w:name="_Toc312677500"/>
      <w:bookmarkStart w:id="759" w:name="_Toc296347193"/>
      <w:bookmarkStart w:id="760" w:name="_Toc304295567"/>
      <w:bookmarkStart w:id="761" w:name="_Toc296503194"/>
      <w:bookmarkStart w:id="762" w:name="_Toc303539147"/>
      <w:bookmarkStart w:id="763" w:name="_Toc296891022"/>
      <w:bookmarkStart w:id="764" w:name="_Toc297048380"/>
      <w:bookmarkStart w:id="765" w:name="_Toc297120494"/>
      <w:bookmarkStart w:id="766" w:name="_Toc292559399"/>
      <w:bookmarkStart w:id="767" w:name="_Toc300934990"/>
      <w:bookmarkStart w:id="768" w:name="_Toc312678026"/>
      <w:bookmarkStart w:id="769" w:name="_Toc296944533"/>
      <w:bookmarkStart w:id="770" w:name="_Toc296891234"/>
      <w:r>
        <w:rPr>
          <w:rFonts w:eastAsia="黑体"/>
          <w:color w:val="auto"/>
          <w:sz w:val="24"/>
          <w:highlight w:val="none"/>
        </w:rPr>
        <w:t>0.1变更的范围</w:t>
      </w:r>
    </w:p>
    <w:p w14:paraId="28FBE92D">
      <w:pPr>
        <w:adjustRightInd/>
        <w:spacing w:line="300" w:lineRule="auto"/>
        <w:ind w:firstLine="600"/>
        <w:rPr>
          <w:rFonts w:ascii="仿宋_GB2312" w:hAnsi="黑体" w:eastAsia="仿宋_GB2312"/>
          <w:b/>
          <w:color w:val="auto"/>
          <w:sz w:val="24"/>
          <w:highlight w:val="none"/>
          <w:u w:val="single"/>
        </w:rPr>
      </w:pPr>
      <w:r>
        <w:rPr>
          <w:rFonts w:eastAsia="仿宋_GB2312"/>
          <w:color w:val="auto"/>
          <w:sz w:val="24"/>
          <w:highlight w:val="none"/>
        </w:rPr>
        <w:t>关于变更的范围的约定：</w:t>
      </w:r>
    </w:p>
    <w:p w14:paraId="5F8D2D1C">
      <w:pPr>
        <w:pStyle w:val="897"/>
        <w:spacing w:line="300" w:lineRule="auto"/>
        <w:ind w:left="0" w:leftChars="0" w:firstLine="480" w:firstLineChars="200"/>
        <w:rPr>
          <w:rFonts w:eastAsia="仿宋_GB2312"/>
          <w:color w:val="auto"/>
          <w:highlight w:val="none"/>
          <w:u w:val="single"/>
        </w:rPr>
      </w:pPr>
      <w:r>
        <w:rPr>
          <w:rFonts w:eastAsia="仿宋_GB2312"/>
          <w:color w:val="auto"/>
          <w:highlight w:val="none"/>
          <w:u w:val="single"/>
        </w:rPr>
        <w:t>（1）发包人有权以联系单形式根据工程实际情况增加、减少甚至删除合同范围内的工程量，并按</w:t>
      </w:r>
      <w:r>
        <w:rPr>
          <w:rFonts w:hint="eastAsia" w:eastAsia="仿宋_GB2312"/>
          <w:color w:val="auto"/>
          <w:highlight w:val="none"/>
          <w:u w:val="single"/>
        </w:rPr>
        <w:t>中标的固定</w:t>
      </w:r>
      <w:r>
        <w:rPr>
          <w:rFonts w:eastAsia="仿宋_GB2312"/>
          <w:color w:val="auto"/>
          <w:highlight w:val="none"/>
          <w:u w:val="single"/>
        </w:rPr>
        <w:t>综合单价对总价进行相应调整；发包人有权以联系单形式根据施工现场情况增加合同范围外的工程量，并按合同条款确定变更价格对总价进行相应调整</w:t>
      </w:r>
      <w:r>
        <w:rPr>
          <w:rFonts w:hint="eastAsia" w:eastAsia="仿宋_GB2312"/>
          <w:color w:val="auto"/>
          <w:highlight w:val="none"/>
          <w:u w:val="single"/>
        </w:rPr>
        <w:t>。</w:t>
      </w:r>
      <w:r>
        <w:rPr>
          <w:rFonts w:eastAsia="仿宋_GB2312"/>
          <w:color w:val="auto"/>
          <w:highlight w:val="none"/>
          <w:u w:val="single"/>
        </w:rPr>
        <w:t>承包人不得拒绝进行施工。</w:t>
      </w:r>
    </w:p>
    <w:p w14:paraId="2D32552F">
      <w:pPr>
        <w:pStyle w:val="970"/>
        <w:spacing w:line="300" w:lineRule="auto"/>
        <w:ind w:firstLine="482"/>
        <w:rPr>
          <w:rFonts w:ascii="Times New Roman" w:hAnsi="Times New Roman" w:eastAsia="仿宋_GB2312"/>
          <w:color w:val="auto"/>
          <w:kern w:val="0"/>
          <w:sz w:val="24"/>
          <w:highlight w:val="none"/>
          <w:u w:val="single"/>
        </w:rPr>
      </w:pPr>
      <w:r>
        <w:rPr>
          <w:rFonts w:ascii="Times New Roman" w:hAnsi="Times New Roman" w:eastAsia="仿宋_GB2312"/>
          <w:color w:val="auto"/>
          <w:kern w:val="0"/>
          <w:sz w:val="24"/>
          <w:highlight w:val="none"/>
          <w:u w:val="single"/>
        </w:rPr>
        <w:t>（2）施工中承包人不得擅自对原工程设计进行变更。因承包人擅自变更设计发生的费用和由此导致发包人的损失由承包人承担，延误的工期不予顺延。</w:t>
      </w:r>
    </w:p>
    <w:p w14:paraId="586E1961">
      <w:pPr>
        <w:pStyle w:val="970"/>
        <w:spacing w:line="300" w:lineRule="auto"/>
        <w:ind w:firstLine="482"/>
        <w:rPr>
          <w:rFonts w:ascii="Times New Roman" w:hAnsi="Times New Roman" w:eastAsia="仿宋_GB2312"/>
          <w:color w:val="auto"/>
          <w:kern w:val="0"/>
          <w:sz w:val="24"/>
          <w:highlight w:val="none"/>
          <w:u w:val="single"/>
        </w:rPr>
      </w:pPr>
      <w:r>
        <w:rPr>
          <w:rFonts w:ascii="Times New Roman" w:hAnsi="Times New Roman" w:eastAsia="仿宋_GB2312"/>
          <w:color w:val="auto"/>
          <w:kern w:val="0"/>
          <w:sz w:val="24"/>
          <w:highlight w:val="none"/>
          <w:u w:val="single"/>
        </w:rPr>
        <w:t>（3）承包人有义务在每个分部分项工程实施</w:t>
      </w:r>
      <w:r>
        <w:rPr>
          <w:rFonts w:hint="eastAsia" w:ascii="Times New Roman" w:hAnsi="Times New Roman" w:eastAsia="仿宋_GB2312"/>
          <w:color w:val="auto"/>
          <w:kern w:val="0"/>
          <w:sz w:val="24"/>
          <w:highlight w:val="none"/>
          <w:u w:val="single"/>
        </w:rPr>
        <w:t>5日</w:t>
      </w:r>
      <w:r>
        <w:rPr>
          <w:rFonts w:ascii="Times New Roman" w:hAnsi="Times New Roman" w:eastAsia="仿宋_GB2312"/>
          <w:color w:val="auto"/>
          <w:kern w:val="0"/>
          <w:sz w:val="24"/>
          <w:highlight w:val="none"/>
          <w:u w:val="single"/>
        </w:rPr>
        <w:t>前完成施工图纸审查，及时发现有需变更之处，并在不迟于该事项发生之日前</w:t>
      </w:r>
      <w:r>
        <w:rPr>
          <w:rFonts w:hint="eastAsia" w:ascii="Times New Roman" w:hAnsi="Times New Roman" w:eastAsia="仿宋_GB2312"/>
          <w:color w:val="auto"/>
          <w:kern w:val="0"/>
          <w:sz w:val="24"/>
          <w:highlight w:val="none"/>
          <w:u w:val="single"/>
        </w:rPr>
        <w:t>7日</w:t>
      </w:r>
      <w:r>
        <w:rPr>
          <w:rFonts w:ascii="Times New Roman" w:hAnsi="Times New Roman" w:eastAsia="仿宋_GB2312"/>
          <w:color w:val="auto"/>
          <w:kern w:val="0"/>
          <w:sz w:val="24"/>
          <w:highlight w:val="none"/>
          <w:u w:val="single"/>
        </w:rPr>
        <w:t>向发包人提出设计变更建议，经发包人确认后，若确需变更，承包人应在收到设计变更联系单后</w:t>
      </w:r>
      <w:r>
        <w:rPr>
          <w:rFonts w:hint="eastAsia" w:ascii="Times New Roman" w:hAnsi="Times New Roman" w:eastAsia="仿宋_GB2312"/>
          <w:color w:val="auto"/>
          <w:kern w:val="0"/>
          <w:sz w:val="24"/>
          <w:highlight w:val="none"/>
          <w:u w:val="single"/>
        </w:rPr>
        <w:t>5</w:t>
      </w:r>
      <w:r>
        <w:rPr>
          <w:rFonts w:ascii="Times New Roman" w:hAnsi="Times New Roman" w:eastAsia="仿宋_GB2312"/>
          <w:color w:val="auto"/>
          <w:kern w:val="0"/>
          <w:sz w:val="24"/>
          <w:highlight w:val="none"/>
          <w:u w:val="single"/>
        </w:rPr>
        <w:t>个工作日内提交工程变更联系单，否则发包人有权拒绝支付该变更增加工程款。任何由承包人提出，且未上报变更联系单进行审批就先行施工的变更，发包人有权不支付该项工程款</w:t>
      </w:r>
      <w:r>
        <w:rPr>
          <w:rFonts w:hint="eastAsia" w:ascii="Times New Roman" w:hAnsi="Times New Roman" w:eastAsia="仿宋_GB2312"/>
          <w:color w:val="auto"/>
          <w:kern w:val="0"/>
          <w:sz w:val="24"/>
          <w:highlight w:val="none"/>
          <w:u w:val="single"/>
        </w:rPr>
        <w:t>，同时有权要求按原方案进行施工</w:t>
      </w:r>
      <w:r>
        <w:rPr>
          <w:rFonts w:ascii="Times New Roman" w:hAnsi="Times New Roman" w:eastAsia="仿宋_GB2312"/>
          <w:color w:val="auto"/>
          <w:kern w:val="0"/>
          <w:sz w:val="24"/>
          <w:highlight w:val="none"/>
          <w:u w:val="single"/>
        </w:rPr>
        <w:t>。</w:t>
      </w:r>
    </w:p>
    <w:p w14:paraId="3D8891E1">
      <w:pPr>
        <w:pStyle w:val="970"/>
        <w:spacing w:line="300" w:lineRule="auto"/>
        <w:ind w:firstLine="482"/>
        <w:rPr>
          <w:rFonts w:ascii="Times New Roman" w:hAnsi="Times New Roman" w:eastAsia="仿宋_GB2312"/>
          <w:color w:val="auto"/>
          <w:kern w:val="0"/>
          <w:sz w:val="24"/>
          <w:highlight w:val="none"/>
          <w:u w:val="single"/>
        </w:rPr>
      </w:pPr>
      <w:r>
        <w:rPr>
          <w:rFonts w:ascii="Times New Roman" w:hAnsi="Times New Roman" w:eastAsia="仿宋_GB2312"/>
          <w:color w:val="auto"/>
          <w:kern w:val="0"/>
          <w:sz w:val="24"/>
          <w:highlight w:val="none"/>
          <w:u w:val="single"/>
        </w:rPr>
        <w:t>（4）</w:t>
      </w:r>
      <w:r>
        <w:rPr>
          <w:rFonts w:hint="eastAsia" w:ascii="Times New Roman" w:hAnsi="Times New Roman" w:eastAsia="仿宋_GB2312"/>
          <w:color w:val="auto"/>
          <w:kern w:val="0"/>
          <w:sz w:val="24"/>
          <w:highlight w:val="none"/>
          <w:u w:val="single"/>
        </w:rPr>
        <w:t>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599A5E8A">
      <w:pPr>
        <w:pStyle w:val="970"/>
        <w:spacing w:line="300" w:lineRule="auto"/>
        <w:ind w:firstLine="480"/>
        <w:rPr>
          <w:rFonts w:ascii="Times New Roman" w:hAnsi="Times New Roman" w:eastAsia="仿宋_GB2312"/>
          <w:color w:val="auto"/>
          <w:kern w:val="0"/>
          <w:sz w:val="24"/>
          <w:highlight w:val="none"/>
          <w:u w:val="single"/>
        </w:rPr>
      </w:pPr>
      <w:r>
        <w:rPr>
          <w:rFonts w:ascii="Times New Roman" w:hAnsi="Times New Roman" w:eastAsia="仿宋_GB2312"/>
          <w:color w:val="auto"/>
          <w:kern w:val="0"/>
          <w:sz w:val="24"/>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w:t>
      </w:r>
      <w:r>
        <w:rPr>
          <w:rFonts w:hint="eastAsia" w:ascii="Times New Roman" w:hAnsi="Times New Roman" w:eastAsia="仿宋_GB2312"/>
          <w:color w:val="auto"/>
          <w:kern w:val="0"/>
          <w:sz w:val="24"/>
          <w:highlight w:val="none"/>
          <w:u w:val="single"/>
        </w:rPr>
        <w:t>60</w:t>
      </w:r>
      <w:r>
        <w:rPr>
          <w:rFonts w:ascii="Times New Roman" w:hAnsi="Times New Roman" w:eastAsia="仿宋_GB2312"/>
          <w:color w:val="auto"/>
          <w:kern w:val="0"/>
          <w:sz w:val="24"/>
          <w:highlight w:val="none"/>
          <w:u w:val="single"/>
        </w:rPr>
        <w:t>个工作日内签复</w:t>
      </w:r>
      <w:r>
        <w:rPr>
          <w:rFonts w:hint="eastAsia" w:ascii="Times New Roman" w:hAnsi="Times New Roman" w:eastAsia="仿宋_GB2312"/>
          <w:color w:val="auto"/>
          <w:kern w:val="0"/>
          <w:sz w:val="24"/>
          <w:highlight w:val="none"/>
          <w:u w:val="single"/>
        </w:rPr>
        <w:t>，未在该期限内签复的，不视为对上报联系单内容的确认，也不视为对其所涉费用的认可，且不免除应由承包人承担的责任</w:t>
      </w:r>
      <w:r>
        <w:rPr>
          <w:rFonts w:ascii="Times New Roman" w:hAnsi="Times New Roman" w:eastAsia="仿宋_GB2312"/>
          <w:color w:val="auto"/>
          <w:kern w:val="0"/>
          <w:sz w:val="24"/>
          <w:highlight w:val="none"/>
          <w:u w:val="single"/>
        </w:rPr>
        <w:t>。</w:t>
      </w:r>
    </w:p>
    <w:p w14:paraId="4C353B96">
      <w:pPr>
        <w:adjustRightInd/>
        <w:spacing w:line="300" w:lineRule="auto"/>
        <w:ind w:firstLine="480" w:firstLineChars="200"/>
        <w:rPr>
          <w:rFonts w:eastAsia="黑体"/>
          <w:color w:val="auto"/>
          <w:sz w:val="24"/>
          <w:highlight w:val="none"/>
        </w:rPr>
      </w:pPr>
      <w:r>
        <w:rPr>
          <w:rFonts w:eastAsia="黑体"/>
          <w:color w:val="auto"/>
          <w:sz w:val="24"/>
          <w:highlight w:val="none"/>
        </w:rPr>
        <w:t>10.4 变更估价</w:t>
      </w:r>
    </w:p>
    <w:p w14:paraId="4E72E6FA">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10.4.1 变更估价原则</w:t>
      </w:r>
    </w:p>
    <w:p w14:paraId="051A0E82">
      <w:pPr>
        <w:autoSpaceDE w:val="0"/>
        <w:autoSpaceDN w:val="0"/>
        <w:adjustRightInd/>
        <w:spacing w:line="300" w:lineRule="auto"/>
        <w:ind w:firstLine="480" w:firstLineChars="200"/>
        <w:rPr>
          <w:rFonts w:ascii="仿宋_GB2312" w:eastAsia="仿宋_GB2312"/>
          <w:color w:val="auto"/>
          <w:sz w:val="24"/>
          <w:highlight w:val="none"/>
          <w:u w:val="single"/>
        </w:rPr>
      </w:pPr>
      <w:r>
        <w:rPr>
          <w:rFonts w:hint="eastAsia" w:ascii="仿宋_GB2312" w:eastAsia="仿宋_GB2312"/>
          <w:color w:val="auto"/>
          <w:sz w:val="24"/>
          <w:highlight w:val="none"/>
          <w:u w:val="single"/>
        </w:rPr>
        <w:t xml:space="preserve">关于变更估价的约定: </w:t>
      </w:r>
    </w:p>
    <w:p w14:paraId="1152E7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(1)已标价工程量清单或预算书有相同项目的，按照相同项目单价确定。</w:t>
      </w:r>
    </w:p>
    <w:p w14:paraId="52DFA58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(2)已标价工程量清单或预算书中无相同项目，但有类似项目的，参照类似项目的单价确定。</w:t>
      </w:r>
    </w:p>
    <w:p w14:paraId="72B565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(3)已标价工程量清单或预算书中无相同项目及类似项目单价的，其单价的确定，按以下约定：工程量按《建设工程工程量清单计价规范》(GB50500-2013)、《浙江省建设工程工程量清单计价指引》(2018版)计算规则计算。组价根据《2018版浙江省预算定额》、发生当期的浙江省、杭州市(市区)造价信息正刊(浙江省、杭州市市区造价信息正刊均有的，取其中较低者；无信息价的按发包人签证确认并经审计部门最终审定的价格为准。)进行组价，其中管理费、利润、风险费及规费、税金等按投标报价时各项目所报费率中最低费率计取，按照上述方法计算后综合单价乘以优惠率得出结算单价，优惠率=中标价/招标控制价。变更价格经监理和发包人审核签证后备案，最终结算价格以政府审计部门审定的金额为准。</w:t>
      </w:r>
    </w:p>
    <w:p w14:paraId="6F821768">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宋体" w:hAnsi="宋体"/>
          <w:color w:val="auto"/>
          <w:highlight w:val="none"/>
        </w:rPr>
      </w:pPr>
      <w:r>
        <w:rPr>
          <w:rFonts w:hint="eastAsia" w:ascii="仿宋_GB2312" w:eastAsia="仿宋_GB2312"/>
          <w:color w:val="auto"/>
          <w:sz w:val="24"/>
          <w:highlight w:val="none"/>
          <w:u w:val="single"/>
        </w:rPr>
        <w:t>(4)工程量清单错误和(或)设计变更导致实际完成的工程量与已标价工程量清单或预算书中列明的该项目工程量的变化幅度超过以下情况的，其单价允许调整：</w:t>
      </w:r>
      <w:r>
        <w:rPr>
          <w:rFonts w:hint="eastAsia" w:ascii="仿宋_GB2312" w:eastAsia="仿宋_GB2312"/>
          <w:bCs/>
          <w:color w:val="auto"/>
          <w:sz w:val="24"/>
          <w:highlight w:val="none"/>
          <w:u w:val="single"/>
        </w:rPr>
        <w:t>凡合价金额占合同总价2%及以上的分部分项清单项目，其工程量增加或减少超过本项目工程数量15%及以上时，或者合价金额占合同总价不到2%的分部分项清单项目，但其工程量增加或减少超过本项目工程数量25%以上时。</w:t>
      </w:r>
      <w:r>
        <w:rPr>
          <w:rFonts w:hint="eastAsia" w:ascii="仿宋_GB2312" w:eastAsia="仿宋_GB2312"/>
          <w:b/>
          <w:color w:val="auto"/>
          <w:sz w:val="24"/>
          <w:highlight w:val="none"/>
          <w:u w:val="single"/>
        </w:rPr>
        <w:t>工程量偏差超过上述变化幅度之外变动部分</w:t>
      </w:r>
      <w:r>
        <w:rPr>
          <w:rFonts w:hint="eastAsia" w:ascii="仿宋_GB2312" w:eastAsia="仿宋_GB2312"/>
          <w:bCs/>
          <w:color w:val="auto"/>
          <w:sz w:val="24"/>
          <w:highlight w:val="none"/>
          <w:u w:val="single"/>
        </w:rPr>
        <w:t>的相应单价调整方法按以下方式约定：按照10.4.1第（3）条约定执行（土方工程除外）。</w:t>
      </w:r>
    </w:p>
    <w:p w14:paraId="73B2C3F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left"/>
        <w:textAlignment w:val="auto"/>
        <w:rPr>
          <w:rFonts w:ascii="仿宋_GB2312" w:eastAsia="仿宋_GB2312"/>
          <w:b/>
          <w:color w:val="auto"/>
          <w:sz w:val="24"/>
          <w:highlight w:val="none"/>
          <w:u w:val="single"/>
        </w:rPr>
      </w:pPr>
      <w:r>
        <w:rPr>
          <w:rFonts w:hint="eastAsia" w:ascii="仿宋_GB2312" w:eastAsia="仿宋_GB2312"/>
          <w:b/>
          <w:color w:val="auto"/>
          <w:sz w:val="24"/>
          <w:highlight w:val="none"/>
          <w:u w:val="single"/>
        </w:rPr>
        <w:t>（5）其他：</w:t>
      </w:r>
    </w:p>
    <w:p w14:paraId="314211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①工程量根据施工图及联系单，《建设工程工程量清单计价规范》(GB50500-2013)、《浙江省建设工程计价规则》（2018版）计算，新增单价组价依据《杭州市建设工程工程量清单计价实施细则》（杭建市发〔2018〕578号）、《2018版浙江省预算定额》联系单管理按</w:t>
      </w:r>
      <w:r>
        <w:rPr>
          <w:rFonts w:hint="eastAsia" w:ascii="仿宋_GB2312" w:eastAsia="仿宋_GB2312"/>
          <w:color w:val="auto"/>
          <w:sz w:val="24"/>
          <w:highlight w:val="none"/>
          <w:u w:val="single"/>
          <w:lang w:val="en-US" w:eastAsia="zh-CN"/>
        </w:rPr>
        <w:t>杭州市最新管理办法</w:t>
      </w:r>
      <w:r>
        <w:rPr>
          <w:rFonts w:hint="eastAsia" w:ascii="仿宋_GB2312" w:eastAsia="仿宋_GB2312"/>
          <w:color w:val="auto"/>
          <w:sz w:val="24"/>
          <w:highlight w:val="none"/>
          <w:u w:val="single"/>
        </w:rPr>
        <w:t>执行，未履行规定程序的联系单，不得纳入工程结算。</w:t>
      </w:r>
    </w:p>
    <w:p w14:paraId="0E5B477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②项目清单中项目特征或工程内容发生部分变更的，应以原综合单价为基础，仅就变更部分相应定额子目调整综合单价。材料变化的仅调整材料编制期信息价的差价，仅计税金。注：编制期信息价是指由工程造价管理部门在投标截止日28日历天所在月份造价信息正刊发布的当期信息价。所在月份信息价如遇工程造价管理部门发布信息价格调整的，则该月信息价格按所发布信息价执行天数加权平均。</w:t>
      </w:r>
    </w:p>
    <w:p w14:paraId="665CBDAE">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ascii="仿宋_GB2312" w:eastAsia="仿宋_GB2312"/>
          <w:color w:val="auto"/>
          <w:sz w:val="24"/>
          <w:highlight w:val="none"/>
          <w:u w:val="single"/>
        </w:rPr>
      </w:pPr>
      <w:r>
        <w:rPr>
          <w:rFonts w:hint="eastAsia" w:ascii="仿宋_GB2312" w:eastAsia="仿宋_GB2312"/>
          <w:color w:val="auto"/>
          <w:sz w:val="24"/>
          <w:highlight w:val="none"/>
          <w:u w:val="single"/>
        </w:rPr>
        <w:t>③本工程结算造价以相关审计部门审核为准。</w:t>
      </w:r>
    </w:p>
    <w:p w14:paraId="67F5E1C2">
      <w:pPr>
        <w:adjustRightInd/>
        <w:spacing w:line="300" w:lineRule="auto"/>
        <w:ind w:firstLine="480" w:firstLineChars="200"/>
        <w:rPr>
          <w:rFonts w:eastAsia="黑体"/>
          <w:color w:val="auto"/>
          <w:sz w:val="24"/>
          <w:highlight w:val="none"/>
        </w:rPr>
      </w:pPr>
      <w:r>
        <w:rPr>
          <w:rFonts w:eastAsia="黑体"/>
          <w:color w:val="auto"/>
          <w:sz w:val="24"/>
          <w:highlight w:val="none"/>
        </w:rPr>
        <w:t>1</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Start w:id="771" w:name="_Toc296944536"/>
      <w:bookmarkStart w:id="772" w:name="_Toc292559402"/>
      <w:bookmarkStart w:id="773" w:name="_Toc296347196"/>
      <w:bookmarkStart w:id="774" w:name="_Toc297120497"/>
      <w:bookmarkStart w:id="775" w:name="_Toc297216203"/>
      <w:bookmarkStart w:id="776" w:name="_Toc296891025"/>
      <w:bookmarkStart w:id="777" w:name="_Toc297048383"/>
      <w:bookmarkStart w:id="778" w:name="_Toc297123544"/>
      <w:bookmarkStart w:id="779" w:name="_Toc300934993"/>
      <w:bookmarkStart w:id="780" w:name="_Toc296346698"/>
      <w:bookmarkStart w:id="781" w:name="_Toc292559907"/>
      <w:bookmarkStart w:id="782" w:name="_Toc296891237"/>
      <w:bookmarkStart w:id="783" w:name="_Toc296503197"/>
      <w:bookmarkStart w:id="784" w:name="_Toc303539150"/>
      <w:bookmarkStart w:id="785" w:name="_Toc304295570"/>
      <w:bookmarkStart w:id="786" w:name="_Toc312677503"/>
      <w:bookmarkStart w:id="787" w:name="_Toc312678029"/>
      <w:r>
        <w:rPr>
          <w:rFonts w:eastAsia="黑体"/>
          <w:color w:val="auto"/>
          <w:sz w:val="24"/>
          <w:highlight w:val="none"/>
        </w:rPr>
        <w:t>0.5承</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Start w:id="788" w:name="_Toc296944542"/>
      <w:bookmarkStart w:id="789" w:name="_Toc296347202"/>
      <w:bookmarkStart w:id="790" w:name="_Toc297120503"/>
      <w:bookmarkStart w:id="791" w:name="_Toc297216204"/>
      <w:bookmarkStart w:id="792" w:name="_Toc292559913"/>
      <w:bookmarkStart w:id="793" w:name="_Toc303539151"/>
      <w:bookmarkStart w:id="794" w:name="_Toc297048389"/>
      <w:bookmarkStart w:id="795" w:name="_Toc296346704"/>
      <w:bookmarkStart w:id="796" w:name="_Toc296891243"/>
      <w:bookmarkStart w:id="797" w:name="_Toc300934994"/>
      <w:bookmarkStart w:id="798" w:name="_Toc296891031"/>
      <w:bookmarkStart w:id="799" w:name="_Toc297123545"/>
      <w:bookmarkStart w:id="800" w:name="_Toc292559408"/>
      <w:bookmarkStart w:id="801" w:name="_Toc296503203"/>
      <w:r>
        <w:rPr>
          <w:rFonts w:eastAsia="黑体"/>
          <w:color w:val="auto"/>
          <w:sz w:val="24"/>
          <w:highlight w:val="none"/>
        </w:rPr>
        <w:t>包人的合理化建议</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14:paraId="6A33A08A">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监理人审查承包人合理化建议的期限：</w:t>
      </w:r>
      <w:r>
        <w:rPr>
          <w:rFonts w:hint="eastAsia" w:eastAsia="仿宋_GB2312"/>
          <w:color w:val="auto"/>
          <w:sz w:val="24"/>
          <w:highlight w:val="none"/>
          <w:u w:val="single"/>
        </w:rPr>
        <w:t xml:space="preserve">                /           </w:t>
      </w:r>
      <w:r>
        <w:rPr>
          <w:rFonts w:eastAsia="仿宋_GB2312"/>
          <w:color w:val="auto"/>
          <w:sz w:val="24"/>
          <w:highlight w:val="none"/>
          <w:u w:val="single"/>
        </w:rPr>
        <w:t xml:space="preserve">  。</w:t>
      </w:r>
    </w:p>
    <w:p w14:paraId="06382EC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发包人审批承包人合理化建议的期限：</w:t>
      </w:r>
      <w:r>
        <w:rPr>
          <w:rFonts w:hint="eastAsia" w:eastAsia="仿宋_GB2312"/>
          <w:color w:val="auto"/>
          <w:sz w:val="24"/>
          <w:highlight w:val="none"/>
          <w:u w:val="single"/>
        </w:rPr>
        <w:t xml:space="preserve">                    /       </w:t>
      </w:r>
      <w:r>
        <w:rPr>
          <w:rFonts w:eastAsia="仿宋_GB2312"/>
          <w:color w:val="auto"/>
          <w:sz w:val="24"/>
          <w:highlight w:val="none"/>
          <w:u w:val="single"/>
        </w:rPr>
        <w:t xml:space="preserve">  。</w:t>
      </w:r>
    </w:p>
    <w:p w14:paraId="30E80CD1">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w:t>
      </w:r>
      <w:bookmarkStart w:id="802" w:name="_Toc296347203"/>
      <w:bookmarkStart w:id="803" w:name="_Toc297216205"/>
      <w:bookmarkStart w:id="804" w:name="_Toc296503204"/>
      <w:bookmarkStart w:id="805" w:name="_Toc318581175"/>
      <w:bookmarkStart w:id="806" w:name="_Toc297120504"/>
      <w:bookmarkStart w:id="807" w:name="_Toc296891032"/>
      <w:bookmarkStart w:id="808" w:name="_Toc304295571"/>
      <w:bookmarkStart w:id="809" w:name="_Toc297123546"/>
      <w:bookmarkStart w:id="810" w:name="_Toc296346705"/>
      <w:bookmarkStart w:id="811" w:name="_Toc312677504"/>
      <w:bookmarkStart w:id="812" w:name="_Toc296891244"/>
      <w:bookmarkStart w:id="813" w:name="_Toc292559914"/>
      <w:bookmarkStart w:id="814" w:name="_Toc292559409"/>
      <w:bookmarkStart w:id="815" w:name="_Toc300934995"/>
      <w:bookmarkStart w:id="816" w:name="_Toc296944543"/>
      <w:bookmarkStart w:id="817" w:name="_Toc303539152"/>
      <w:bookmarkStart w:id="818" w:name="_Toc312678030"/>
      <w:bookmarkStart w:id="819" w:name="_Toc297048390"/>
      <w:r>
        <w:rPr>
          <w:rFonts w:eastAsia="仿宋_GB2312"/>
          <w:color w:val="auto"/>
          <w:sz w:val="24"/>
          <w:highlight w:val="none"/>
        </w:rPr>
        <w:t>包人提出的合理化建议降低了合同价格或者提高了工程经济效益的奖励的方法和金额为：</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14:paraId="6517679D">
      <w:pPr>
        <w:adjustRightInd/>
        <w:spacing w:line="300" w:lineRule="auto"/>
        <w:ind w:firstLine="480" w:firstLineChars="200"/>
        <w:rPr>
          <w:rFonts w:eastAsia="仿宋_GB2312"/>
          <w:color w:val="auto"/>
          <w:sz w:val="24"/>
          <w:highlight w:val="none"/>
        </w:rPr>
      </w:pPr>
      <w:r>
        <w:rPr>
          <w:rFonts w:eastAsia="黑体"/>
          <w:color w:val="auto"/>
          <w:sz w:val="24"/>
          <w:highlight w:val="none"/>
        </w:rPr>
        <w:t>1</w:t>
      </w:r>
      <w:bookmarkStart w:id="820" w:name="_Toc312678033"/>
      <w:bookmarkStart w:id="821" w:name="_Toc296503199"/>
      <w:bookmarkStart w:id="822" w:name="_Toc292559909"/>
      <w:bookmarkStart w:id="823" w:name="_Toc292559404"/>
      <w:bookmarkStart w:id="824" w:name="_Toc300934997"/>
      <w:bookmarkStart w:id="825" w:name="_Toc296346700"/>
      <w:bookmarkStart w:id="826" w:name="_Toc304295574"/>
      <w:bookmarkStart w:id="827" w:name="_Toc296944538"/>
      <w:bookmarkStart w:id="828" w:name="_Toc297120499"/>
      <w:bookmarkStart w:id="829" w:name="_Toc296891239"/>
      <w:bookmarkStart w:id="830" w:name="_Toc297048385"/>
      <w:bookmarkStart w:id="831" w:name="_Toc297216207"/>
      <w:bookmarkStart w:id="832" w:name="_Toc296347198"/>
      <w:bookmarkStart w:id="833" w:name="_Toc297123548"/>
      <w:bookmarkStart w:id="834" w:name="_Toc303539154"/>
      <w:bookmarkStart w:id="835" w:name="_Toc296891027"/>
      <w:bookmarkStart w:id="836" w:name="_Toc312677507"/>
      <w:r>
        <w:rPr>
          <w:rFonts w:eastAsia="黑体"/>
          <w:color w:val="auto"/>
          <w:sz w:val="24"/>
          <w:highlight w:val="none"/>
        </w:rPr>
        <w:t>0.7 暂估价</w:t>
      </w:r>
      <w:r>
        <w:rPr>
          <w:rFonts w:hint="eastAsia" w:eastAsia="黑体"/>
          <w:color w:val="auto"/>
          <w:sz w:val="24"/>
          <w:highlight w:val="none"/>
          <w:u w:val="single"/>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u w:val="single"/>
        </w:rPr>
        <w:t>。</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14:paraId="210DAE4C">
      <w:pPr>
        <w:adjustRightInd/>
        <w:spacing w:line="300" w:lineRule="auto"/>
        <w:ind w:firstLine="480" w:firstLineChars="200"/>
        <w:rPr>
          <w:rFonts w:eastAsia="黑体"/>
          <w:color w:val="auto"/>
          <w:sz w:val="24"/>
          <w:highlight w:val="none"/>
        </w:rPr>
      </w:pPr>
      <w:r>
        <w:rPr>
          <w:rFonts w:eastAsia="黑体"/>
          <w:color w:val="auto"/>
          <w:sz w:val="24"/>
          <w:highlight w:val="none"/>
        </w:rPr>
        <w:t>10.8 暂列金额</w:t>
      </w:r>
    </w:p>
    <w:p w14:paraId="5474EDAE">
      <w:pPr>
        <w:autoSpaceDE w:val="0"/>
        <w:autoSpaceDN w:val="0"/>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rPr>
        <w:t>合同当事人关于暂列金额使用的约定：</w:t>
      </w:r>
      <w:r>
        <w:rPr>
          <w:rFonts w:hint="eastAsia" w:eastAsia="仿宋_GB2312"/>
          <w:color w:val="auto"/>
          <w:sz w:val="24"/>
          <w:highlight w:val="none"/>
          <w:u w:val="single"/>
        </w:rPr>
        <w:t xml:space="preserve">                    /             </w:t>
      </w:r>
      <w:r>
        <w:rPr>
          <w:rFonts w:hint="eastAsia" w:eastAsia="仿宋_GB2312"/>
          <w:color w:val="auto"/>
          <w:sz w:val="24"/>
          <w:highlight w:val="none"/>
        </w:rPr>
        <w:t>。</w:t>
      </w:r>
    </w:p>
    <w:p w14:paraId="1EAB8DA9">
      <w:pPr>
        <w:pStyle w:val="8"/>
        <w:spacing w:before="0" w:after="0" w:line="300" w:lineRule="auto"/>
        <w:rPr>
          <w:rFonts w:ascii="Times New Roman" w:hAnsi="Times New Roman"/>
          <w:b w:val="0"/>
          <w:color w:val="auto"/>
          <w:sz w:val="24"/>
          <w:szCs w:val="24"/>
          <w:highlight w:val="none"/>
        </w:rPr>
      </w:pPr>
      <w:bookmarkStart w:id="837" w:name="_Toc351203643"/>
      <w:r>
        <w:rPr>
          <w:rFonts w:ascii="Times New Roman" w:hAnsi="Times New Roman"/>
          <w:b w:val="0"/>
          <w:color w:val="auto"/>
          <w:sz w:val="24"/>
          <w:szCs w:val="24"/>
          <w:highlight w:val="none"/>
        </w:rPr>
        <w:t>11. 价格调整</w:t>
      </w:r>
      <w:bookmarkEnd w:id="837"/>
    </w:p>
    <w:p w14:paraId="16A961F7">
      <w:pPr>
        <w:adjustRightInd/>
        <w:spacing w:line="300" w:lineRule="auto"/>
        <w:ind w:firstLine="480" w:firstLineChars="200"/>
        <w:rPr>
          <w:rFonts w:eastAsia="黑体"/>
          <w:color w:val="auto"/>
          <w:sz w:val="24"/>
          <w:highlight w:val="none"/>
        </w:rPr>
      </w:pPr>
      <w:bookmarkStart w:id="838" w:name="_Toc296944540"/>
      <w:bookmarkStart w:id="839" w:name="_Toc296503201"/>
      <w:bookmarkStart w:id="840" w:name="_Toc292559406"/>
      <w:bookmarkStart w:id="841" w:name="_Toc297120501"/>
      <w:bookmarkStart w:id="842" w:name="_Toc303539157"/>
      <w:bookmarkStart w:id="843" w:name="_Toc297123550"/>
      <w:bookmarkStart w:id="844" w:name="_Toc296347200"/>
      <w:bookmarkStart w:id="845" w:name="_Toc304295577"/>
      <w:bookmarkStart w:id="846" w:name="_Toc297048387"/>
      <w:bookmarkStart w:id="847" w:name="_Toc300935000"/>
      <w:bookmarkStart w:id="848" w:name="_Toc296891029"/>
      <w:bookmarkStart w:id="849" w:name="_Toc296346702"/>
      <w:bookmarkStart w:id="850" w:name="_Toc296891241"/>
      <w:bookmarkStart w:id="851" w:name="_Toc292559911"/>
      <w:bookmarkStart w:id="852" w:name="_Toc297216209"/>
      <w:bookmarkStart w:id="853" w:name="_Toc312678039"/>
      <w:r>
        <w:rPr>
          <w:rFonts w:eastAsia="黑体"/>
          <w:color w:val="auto"/>
          <w:sz w:val="24"/>
          <w:highlight w:val="none"/>
        </w:rPr>
        <w:t>11.1 市场价格波动引起的调整</w:t>
      </w:r>
    </w:p>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14:paraId="0B37078A">
      <w:pPr>
        <w:adjustRightInd/>
        <w:spacing w:line="300" w:lineRule="auto"/>
        <w:ind w:firstLine="480" w:firstLineChars="200"/>
        <w:rPr>
          <w:rFonts w:eastAsia="仿宋_GB2312"/>
          <w:color w:val="auto"/>
          <w:sz w:val="24"/>
          <w:highlight w:val="none"/>
        </w:rPr>
      </w:pPr>
      <w:r>
        <w:rPr>
          <w:rFonts w:eastAsia="仿宋_GB2312"/>
          <w:color w:val="auto"/>
          <w:sz w:val="24"/>
          <w:highlight w:val="none"/>
        </w:rPr>
        <w:t>市场价格波动是否调整合同价格的约定：</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 xml:space="preserve">是 </w:t>
      </w:r>
      <w:r>
        <w:rPr>
          <w:rFonts w:eastAsia="仿宋_GB2312"/>
          <w:color w:val="auto"/>
          <w:sz w:val="24"/>
          <w:highlight w:val="none"/>
        </w:rPr>
        <w:t>。</w:t>
      </w:r>
    </w:p>
    <w:p w14:paraId="4E9BACBB">
      <w:pPr>
        <w:adjustRightInd/>
        <w:spacing w:line="300" w:lineRule="auto"/>
        <w:ind w:firstLine="480" w:firstLineChars="200"/>
        <w:rPr>
          <w:rFonts w:eastAsia="仿宋_GB2312"/>
          <w:color w:val="auto"/>
          <w:sz w:val="24"/>
          <w:highlight w:val="none"/>
        </w:rPr>
      </w:pPr>
      <w:r>
        <w:rPr>
          <w:rFonts w:eastAsia="仿宋_GB2312"/>
          <w:color w:val="auto"/>
          <w:sz w:val="24"/>
          <w:highlight w:val="none"/>
        </w:rPr>
        <w:t>因市场价格波动调整合同价格，采用以下第</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3</w:t>
      </w:r>
      <w:r>
        <w:rPr>
          <w:rFonts w:hint="eastAsia" w:eastAsia="仿宋_GB2312"/>
          <w:color w:val="auto"/>
          <w:sz w:val="24"/>
          <w:highlight w:val="none"/>
          <w:u w:val="single"/>
          <w:lang w:val="en-US" w:eastAsia="zh-CN"/>
        </w:rPr>
        <w:t xml:space="preserve"> </w:t>
      </w:r>
      <w:r>
        <w:rPr>
          <w:rFonts w:eastAsia="仿宋_GB2312"/>
          <w:color w:val="auto"/>
          <w:sz w:val="24"/>
          <w:highlight w:val="none"/>
        </w:rPr>
        <w:t>种方式对合同价格进行调整：</w:t>
      </w:r>
    </w:p>
    <w:p w14:paraId="339050AA">
      <w:pPr>
        <w:adjustRightInd/>
        <w:spacing w:line="300" w:lineRule="auto"/>
        <w:ind w:firstLine="480" w:firstLineChars="200"/>
        <w:rPr>
          <w:rFonts w:eastAsia="仿宋_GB2312"/>
          <w:color w:val="auto"/>
          <w:sz w:val="24"/>
          <w:highlight w:val="none"/>
        </w:rPr>
      </w:pPr>
      <w:r>
        <w:rPr>
          <w:rFonts w:eastAsia="仿宋_GB2312"/>
          <w:color w:val="auto"/>
          <w:sz w:val="24"/>
          <w:highlight w:val="none"/>
        </w:rPr>
        <w:t>第1种方式：采用价格指数</w:t>
      </w:r>
      <w:r>
        <w:rPr>
          <w:rFonts w:hint="eastAsia" w:eastAsia="仿宋_GB2312"/>
          <w:color w:val="auto"/>
          <w:sz w:val="24"/>
          <w:highlight w:val="none"/>
        </w:rPr>
        <w:t>进行价格</w:t>
      </w:r>
      <w:r>
        <w:rPr>
          <w:rFonts w:eastAsia="仿宋_GB2312"/>
          <w:color w:val="auto"/>
          <w:sz w:val="24"/>
          <w:highlight w:val="none"/>
        </w:rPr>
        <w:t>调整。</w:t>
      </w:r>
    </w:p>
    <w:p w14:paraId="5EE30196">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关于各可调因子、定值和变值权重，以及基本价格指数及其来源的约定：</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 xml:space="preserve">；  </w:t>
      </w:r>
    </w:p>
    <w:p w14:paraId="58516FEF">
      <w:pPr>
        <w:adjustRightInd/>
        <w:spacing w:line="300" w:lineRule="auto"/>
        <w:ind w:firstLine="480" w:firstLineChars="200"/>
        <w:rPr>
          <w:rFonts w:eastAsia="仿宋_GB2312"/>
          <w:color w:val="auto"/>
          <w:sz w:val="24"/>
          <w:highlight w:val="none"/>
        </w:rPr>
      </w:pPr>
      <w:r>
        <w:rPr>
          <w:rFonts w:eastAsia="仿宋_GB2312"/>
          <w:color w:val="auto"/>
          <w:sz w:val="24"/>
          <w:highlight w:val="none"/>
        </w:rPr>
        <w:t>第2种方式：采用造价信息</w:t>
      </w:r>
      <w:r>
        <w:rPr>
          <w:rFonts w:hint="eastAsia" w:eastAsia="仿宋_GB2312"/>
          <w:color w:val="auto"/>
          <w:sz w:val="24"/>
          <w:highlight w:val="none"/>
        </w:rPr>
        <w:t>进行价格</w:t>
      </w:r>
      <w:r>
        <w:rPr>
          <w:rFonts w:eastAsia="仿宋_GB2312"/>
          <w:color w:val="auto"/>
          <w:sz w:val="24"/>
          <w:highlight w:val="none"/>
        </w:rPr>
        <w:t>调整。</w:t>
      </w:r>
    </w:p>
    <w:p w14:paraId="7124AA06">
      <w:pPr>
        <w:adjustRightInd/>
        <w:spacing w:line="300" w:lineRule="auto"/>
        <w:ind w:firstLine="480" w:firstLineChars="200"/>
        <w:rPr>
          <w:rFonts w:eastAsia="仿宋_GB2312"/>
          <w:color w:val="auto"/>
          <w:sz w:val="24"/>
          <w:highlight w:val="none"/>
        </w:rPr>
      </w:pPr>
      <w:r>
        <w:rPr>
          <w:rFonts w:eastAsia="仿宋_GB2312"/>
          <w:color w:val="auto"/>
          <w:sz w:val="24"/>
          <w:highlight w:val="none"/>
        </w:rPr>
        <w:t>（2）关于基准价格的约定：</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1D2E3131">
      <w:pPr>
        <w:adjustRightInd/>
        <w:spacing w:line="300" w:lineRule="auto"/>
        <w:ind w:firstLine="482" w:firstLineChars="200"/>
        <w:rPr>
          <w:rFonts w:ascii="仿宋_GB2312" w:hAnsi="黑体" w:eastAsia="仿宋_GB2312"/>
          <w:b/>
          <w:color w:val="auto"/>
          <w:sz w:val="24"/>
          <w:highlight w:val="none"/>
        </w:rPr>
      </w:pPr>
      <w:r>
        <w:rPr>
          <w:rFonts w:ascii="仿宋_GB2312" w:hAnsi="黑体" w:eastAsia="仿宋_GB2312"/>
          <w:b/>
          <w:color w:val="auto"/>
          <w:sz w:val="24"/>
          <w:highlight w:val="none"/>
        </w:rPr>
        <w:t>第3种方式：</w:t>
      </w:r>
      <w:r>
        <w:rPr>
          <w:rFonts w:hint="eastAsia" w:ascii="仿宋_GB2312" w:hAnsi="黑体" w:eastAsia="仿宋_GB2312"/>
          <w:b/>
          <w:color w:val="auto"/>
          <w:sz w:val="24"/>
          <w:highlight w:val="none"/>
        </w:rPr>
        <w:t>采用政策性文件进行价格调整。</w:t>
      </w:r>
    </w:p>
    <w:p w14:paraId="6CF94CAA">
      <w:pPr>
        <w:adjustRightInd/>
        <w:spacing w:line="300" w:lineRule="auto"/>
        <w:ind w:firstLine="482" w:firstLineChars="200"/>
        <w:rPr>
          <w:rFonts w:ascii="仿宋_GB2312" w:hAnsi="黑体" w:eastAsia="仿宋_GB2312"/>
          <w:b/>
          <w:color w:val="auto"/>
          <w:sz w:val="24"/>
          <w:highlight w:val="none"/>
        </w:rPr>
      </w:pPr>
      <w:r>
        <w:rPr>
          <w:rFonts w:hint="eastAsia" w:ascii="仿宋_GB2312" w:hAnsi="黑体" w:eastAsia="仿宋_GB2312"/>
          <w:b/>
          <w:color w:val="auto"/>
          <w:sz w:val="24"/>
          <w:highlight w:val="none"/>
        </w:rPr>
        <w:t>政府投资工程因市场价格波动引起的调整按以下</w:t>
      </w:r>
      <w:r>
        <w:rPr>
          <w:rFonts w:hint="eastAsia" w:ascii="仿宋_GB2312" w:hAnsi="黑体" w:eastAsia="仿宋_GB2312"/>
          <w:b/>
          <w:color w:val="auto"/>
          <w:sz w:val="24"/>
          <w:highlight w:val="none"/>
          <w:u w:val="single"/>
        </w:rPr>
        <w:t>第（</w:t>
      </w:r>
      <w:r>
        <w:rPr>
          <w:rFonts w:hint="eastAsia" w:ascii="仿宋_GB2312" w:hAnsi="黑体" w:eastAsia="仿宋_GB2312"/>
          <w:color w:val="auto"/>
          <w:sz w:val="24"/>
          <w:highlight w:val="none"/>
          <w:u w:val="single"/>
        </w:rPr>
        <w:t>一</w:t>
      </w:r>
      <w:r>
        <w:rPr>
          <w:rFonts w:hint="eastAsia" w:ascii="仿宋_GB2312" w:hAnsi="黑体" w:eastAsia="仿宋_GB2312"/>
          <w:b/>
          <w:color w:val="auto"/>
          <w:sz w:val="24"/>
          <w:highlight w:val="none"/>
          <w:u w:val="single"/>
        </w:rPr>
        <w:t>）种方式</w:t>
      </w:r>
      <w:r>
        <w:rPr>
          <w:rFonts w:hint="eastAsia" w:ascii="仿宋_GB2312" w:hAnsi="黑体" w:eastAsia="仿宋_GB2312"/>
          <w:b/>
          <w:color w:val="auto"/>
          <w:sz w:val="24"/>
          <w:highlight w:val="none"/>
        </w:rPr>
        <w:t>约定执行：</w:t>
      </w:r>
    </w:p>
    <w:p w14:paraId="2169B468">
      <w:pPr>
        <w:adjustRightInd/>
        <w:spacing w:line="300" w:lineRule="auto"/>
        <w:ind w:firstLine="645"/>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（一）</w:t>
      </w:r>
      <w:r>
        <w:rPr>
          <w:rFonts w:ascii="仿宋_GB2312" w:hAnsi="黑体" w:eastAsia="仿宋_GB2312"/>
          <w:b/>
          <w:color w:val="auto"/>
          <w:sz w:val="24"/>
          <w:highlight w:val="none"/>
          <w:u w:val="single"/>
        </w:rPr>
        <w:t>按</w:t>
      </w:r>
      <w:r>
        <w:rPr>
          <w:rFonts w:hint="eastAsia" w:ascii="仿宋_GB2312" w:hAnsi="黑体" w:eastAsia="仿宋_GB2312"/>
          <w:b/>
          <w:color w:val="auto"/>
          <w:sz w:val="24"/>
          <w:highlight w:val="none"/>
          <w:u w:val="single"/>
        </w:rPr>
        <w:t>《关于进一步加强杭州市建设工程市场要素价格动态管理的指导意见》（杭建市发〔2018〕579号</w:t>
      </w:r>
      <w:r>
        <w:rPr>
          <w:rFonts w:ascii="仿宋_GB2312" w:hAnsi="黑体" w:eastAsia="仿宋_GB2312"/>
          <w:b/>
          <w:color w:val="auto"/>
          <w:sz w:val="24"/>
          <w:highlight w:val="none"/>
          <w:u w:val="single"/>
        </w:rPr>
        <w:t>）执行</w:t>
      </w:r>
      <w:r>
        <w:rPr>
          <w:rFonts w:hint="eastAsia" w:ascii="仿宋_GB2312" w:hAnsi="黑体" w:eastAsia="仿宋_GB2312"/>
          <w:b/>
          <w:color w:val="auto"/>
          <w:sz w:val="24"/>
          <w:highlight w:val="none"/>
          <w:u w:val="single"/>
        </w:rPr>
        <w:t>《关于增值税调整后我省建设工程计价依据增值税税率及有关计价调整的通知》（浙建建发【2019】92 号）执行 ；</w:t>
      </w:r>
    </w:p>
    <w:p w14:paraId="499494D0">
      <w:pPr>
        <w:adjustRightInd/>
        <w:spacing w:line="300" w:lineRule="auto"/>
        <w:ind w:firstLine="645"/>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 xml:space="preserve">（二）其他：                            </w:t>
      </w:r>
      <w:r>
        <w:rPr>
          <w:rFonts w:hint="eastAsia" w:ascii="仿宋_GB2312" w:hAnsi="黑体" w:eastAsia="仿宋_GB2312"/>
          <w:b/>
          <w:color w:val="auto"/>
          <w:sz w:val="24"/>
          <w:highlight w:val="none"/>
        </w:rPr>
        <w:t>。</w:t>
      </w:r>
    </w:p>
    <w:p w14:paraId="48CE87F9">
      <w:pPr>
        <w:adjustRightInd/>
        <w:spacing w:line="300" w:lineRule="auto"/>
        <w:rPr>
          <w:rFonts w:ascii="仿宋_GB2312" w:hAnsi="黑体" w:eastAsia="仿宋_GB2312"/>
          <w:b/>
          <w:color w:val="auto"/>
          <w:sz w:val="24"/>
          <w:highlight w:val="none"/>
        </w:rPr>
      </w:pPr>
      <w:r>
        <w:rPr>
          <w:rFonts w:hint="eastAsia" w:ascii="仿宋_GB2312" w:hAnsi="黑体" w:eastAsia="仿宋_GB2312"/>
          <w:b/>
          <w:color w:val="auto"/>
          <w:sz w:val="24"/>
          <w:highlight w:val="none"/>
        </w:rPr>
        <w:t>其中：</w:t>
      </w:r>
    </w:p>
    <w:p w14:paraId="0ED857EC">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rPr>
      </w:pPr>
      <w:r>
        <w:rPr>
          <w:rFonts w:hint="eastAsia" w:ascii="仿宋_GB2312" w:hAnsi="黑体" w:eastAsia="仿宋_GB2312"/>
          <w:b/>
          <w:color w:val="auto"/>
          <w:sz w:val="24"/>
          <w:highlight w:val="none"/>
        </w:rPr>
        <w:t>1、风险范围及幅度的约定：</w:t>
      </w:r>
    </w:p>
    <w:p w14:paraId="33B25F6F">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（1）人工费的风险幅度（</w:t>
      </w:r>
      <w:r>
        <w:rPr>
          <w:rFonts w:hint="eastAsia" w:ascii="仿宋_GB2312" w:hAnsi="黑体" w:eastAsia="仿宋_GB2312"/>
          <w:color w:val="auto"/>
          <w:sz w:val="24"/>
          <w:highlight w:val="none"/>
          <w:u w:val="single"/>
        </w:rPr>
        <w:t>5</w:t>
      </w:r>
      <w:r>
        <w:rPr>
          <w:rFonts w:hint="eastAsia" w:ascii="仿宋_GB2312" w:hAnsi="黑体" w:eastAsia="仿宋_GB2312"/>
          <w:b/>
          <w:color w:val="auto"/>
          <w:sz w:val="24"/>
          <w:highlight w:val="none"/>
          <w:u w:val="single"/>
        </w:rPr>
        <w:t>%）</w:t>
      </w:r>
    </w:p>
    <w:p w14:paraId="40EACF55">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（2）材料价格的风险幅度（</w:t>
      </w:r>
      <w:r>
        <w:rPr>
          <w:rFonts w:hint="eastAsia" w:ascii="仿宋_GB2312" w:hAnsi="黑体" w:eastAsia="仿宋_GB2312"/>
          <w:color w:val="auto"/>
          <w:sz w:val="24"/>
          <w:highlight w:val="none"/>
          <w:u w:val="single"/>
        </w:rPr>
        <w:t>5</w:t>
      </w:r>
      <w:r>
        <w:rPr>
          <w:rFonts w:hint="eastAsia" w:ascii="仿宋_GB2312" w:hAnsi="黑体" w:eastAsia="仿宋_GB2312"/>
          <w:b/>
          <w:color w:val="auto"/>
          <w:sz w:val="24"/>
          <w:highlight w:val="none"/>
          <w:u w:val="single"/>
        </w:rPr>
        <w:t>%）</w:t>
      </w:r>
    </w:p>
    <w:p w14:paraId="5F28F821">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rPr>
      </w:pPr>
      <w:r>
        <w:rPr>
          <w:rFonts w:hint="eastAsia" w:ascii="仿宋_GB2312" w:hAnsi="黑体" w:eastAsia="仿宋_GB2312"/>
          <w:b/>
          <w:color w:val="auto"/>
          <w:sz w:val="24"/>
          <w:highlight w:val="none"/>
        </w:rPr>
        <w:t>2、材料价款动态调整结算方式采用以下</w:t>
      </w:r>
      <w:r>
        <w:rPr>
          <w:rFonts w:hint="eastAsia" w:ascii="仿宋_GB2312" w:hAnsi="黑体" w:eastAsia="仿宋_GB2312"/>
          <w:b/>
          <w:color w:val="auto"/>
          <w:sz w:val="24"/>
          <w:highlight w:val="none"/>
          <w:u w:val="single"/>
        </w:rPr>
        <w:t>第（</w:t>
      </w:r>
      <w:r>
        <w:rPr>
          <w:rFonts w:hint="eastAsia" w:ascii="仿宋_GB2312" w:hAnsi="黑体" w:eastAsia="仿宋_GB2312"/>
          <w:color w:val="auto"/>
          <w:sz w:val="24"/>
          <w:highlight w:val="none"/>
          <w:u w:val="single"/>
        </w:rPr>
        <w:t>3</w:t>
      </w:r>
      <w:r>
        <w:rPr>
          <w:rFonts w:hint="eastAsia" w:ascii="仿宋_GB2312" w:hAnsi="黑体" w:eastAsia="仿宋_GB2312"/>
          <w:b/>
          <w:color w:val="auto"/>
          <w:sz w:val="24"/>
          <w:highlight w:val="none"/>
          <w:u w:val="single"/>
        </w:rPr>
        <w:t>）种方式</w:t>
      </w:r>
      <w:r>
        <w:rPr>
          <w:rFonts w:hint="eastAsia" w:ascii="仿宋_GB2312" w:hAnsi="黑体" w:eastAsia="仿宋_GB2312"/>
          <w:b/>
          <w:color w:val="auto"/>
          <w:sz w:val="24"/>
          <w:highlight w:val="none"/>
        </w:rPr>
        <w:t>约定：</w:t>
      </w:r>
    </w:p>
    <w:p w14:paraId="206329B2">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 xml:space="preserve">（1）按时间进度分段结算。   </w:t>
      </w:r>
    </w:p>
    <w:p w14:paraId="220BB1DA">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u w:val="single"/>
        </w:rPr>
        <w:t>（2）按工程形象部位(目标)分段结算。</w:t>
      </w:r>
    </w:p>
    <w:p w14:paraId="1A5FB968">
      <w:pPr>
        <w:keepNext w:val="0"/>
        <w:keepLines w:val="0"/>
        <w:pageBreakBefore w:val="0"/>
        <w:widowControl w:val="0"/>
        <w:kinsoku/>
        <w:wordWrap/>
        <w:overflowPunct/>
        <w:topLinePunct w:val="0"/>
        <w:autoSpaceDE/>
        <w:autoSpaceDN/>
        <w:bidi w:val="0"/>
        <w:adjustRightInd w:val="0"/>
        <w:snapToGrid w:val="0"/>
        <w:spacing w:line="300" w:lineRule="auto"/>
        <w:ind w:firstLine="482" w:firstLineChars="200"/>
        <w:jc w:val="left"/>
        <w:textAlignment w:val="auto"/>
        <w:rPr>
          <w:rFonts w:ascii="仿宋_GB2312" w:hAnsi="黑体" w:eastAsia="仿宋_GB2312"/>
          <w:b/>
          <w:color w:val="auto"/>
          <w:sz w:val="24"/>
          <w:highlight w:val="none"/>
        </w:rPr>
      </w:pPr>
      <w:r>
        <w:rPr>
          <w:rFonts w:hint="eastAsia" w:ascii="仿宋_GB2312" w:hAnsi="黑体" w:eastAsia="仿宋_GB2312"/>
          <w:b/>
          <w:color w:val="auto"/>
          <w:sz w:val="24"/>
          <w:highlight w:val="none"/>
          <w:u w:val="single"/>
        </w:rPr>
        <w:t>（3）竣工后一次性结算</w:t>
      </w:r>
      <w:r>
        <w:rPr>
          <w:rFonts w:hint="eastAsia" w:ascii="仿宋_GB2312" w:hAnsi="黑体" w:eastAsia="仿宋_GB2312"/>
          <w:b/>
          <w:color w:val="auto"/>
          <w:sz w:val="24"/>
          <w:highlight w:val="none"/>
        </w:rPr>
        <w:t>。</w:t>
      </w:r>
    </w:p>
    <w:bookmarkEnd w:id="747"/>
    <w:bookmarkEnd w:id="748"/>
    <w:bookmarkEnd w:id="749"/>
    <w:bookmarkEnd w:id="750"/>
    <w:bookmarkEnd w:id="751"/>
    <w:bookmarkEnd w:id="752"/>
    <w:p w14:paraId="5B8E42FD">
      <w:pPr>
        <w:pStyle w:val="8"/>
        <w:spacing w:before="0" w:after="0" w:line="300" w:lineRule="auto"/>
        <w:rPr>
          <w:color w:val="auto"/>
          <w:sz w:val="24"/>
          <w:szCs w:val="24"/>
          <w:highlight w:val="none"/>
        </w:rPr>
      </w:pPr>
      <w:bookmarkStart w:id="854" w:name="_Toc296503205"/>
      <w:bookmarkStart w:id="855" w:name="_Toc296944544"/>
      <w:bookmarkStart w:id="856" w:name="_Toc297120505"/>
      <w:bookmarkStart w:id="857" w:name="_Toc296346706"/>
      <w:bookmarkStart w:id="858" w:name="_Toc296891245"/>
      <w:bookmarkStart w:id="859" w:name="_Toc296347204"/>
      <w:bookmarkStart w:id="860" w:name="_Toc297048391"/>
      <w:bookmarkStart w:id="861" w:name="_Toc292559915"/>
      <w:bookmarkStart w:id="862" w:name="_Toc296891033"/>
      <w:bookmarkStart w:id="863" w:name="_Toc292559410"/>
      <w:bookmarkStart w:id="864" w:name="_Toc297216211"/>
      <w:bookmarkStart w:id="865" w:name="_Toc303539159"/>
      <w:bookmarkStart w:id="866" w:name="_Toc351203644"/>
      <w:bookmarkStart w:id="867" w:name="_Toc297123552"/>
      <w:bookmarkStart w:id="868" w:name="_Toc300935002"/>
      <w:bookmarkStart w:id="869" w:name="_Toc304295579"/>
      <w:bookmarkStart w:id="870" w:name="_Toc312678040"/>
      <w:r>
        <w:rPr>
          <w:color w:val="auto"/>
          <w:sz w:val="24"/>
          <w:szCs w:val="24"/>
          <w:highlight w:val="none"/>
        </w:rPr>
        <w:t xml:space="preserve">12. </w:t>
      </w:r>
      <w:bookmarkEnd w:id="854"/>
      <w:bookmarkEnd w:id="855"/>
      <w:bookmarkEnd w:id="856"/>
      <w:bookmarkEnd w:id="857"/>
      <w:bookmarkEnd w:id="858"/>
      <w:bookmarkEnd w:id="859"/>
      <w:bookmarkEnd w:id="860"/>
      <w:bookmarkEnd w:id="861"/>
      <w:bookmarkEnd w:id="862"/>
      <w:bookmarkEnd w:id="863"/>
      <w:r>
        <w:rPr>
          <w:color w:val="auto"/>
          <w:sz w:val="24"/>
          <w:szCs w:val="24"/>
          <w:highlight w:val="none"/>
        </w:rPr>
        <w:t>合同价格、计量与支付</w:t>
      </w:r>
      <w:bookmarkEnd w:id="864"/>
      <w:bookmarkEnd w:id="865"/>
      <w:bookmarkEnd w:id="866"/>
      <w:bookmarkEnd w:id="867"/>
      <w:bookmarkEnd w:id="868"/>
      <w:bookmarkEnd w:id="869"/>
      <w:bookmarkEnd w:id="870"/>
      <w:bookmarkStart w:id="871" w:name="_Toc267251461"/>
      <w:bookmarkStart w:id="872" w:name="_Toc292559411"/>
      <w:bookmarkStart w:id="873" w:name="_Toc292559916"/>
      <w:bookmarkStart w:id="874" w:name="_Toc297120506"/>
      <w:bookmarkStart w:id="875" w:name="_Toc296503206"/>
      <w:bookmarkStart w:id="876" w:name="_Toc297048392"/>
      <w:bookmarkStart w:id="877" w:name="_Toc296944545"/>
      <w:bookmarkStart w:id="878" w:name="_Toc296347205"/>
      <w:bookmarkStart w:id="879" w:name="_Toc296891034"/>
      <w:bookmarkStart w:id="880" w:name="_Toc296891246"/>
      <w:bookmarkStart w:id="881" w:name="_Toc296346707"/>
      <w:bookmarkStart w:id="882" w:name="_Toc297123553"/>
      <w:bookmarkStart w:id="883" w:name="_Toc300935003"/>
      <w:bookmarkStart w:id="884" w:name="_Toc312678041"/>
      <w:bookmarkStart w:id="885" w:name="_Toc297216212"/>
      <w:bookmarkStart w:id="886" w:name="_Toc304295580"/>
      <w:bookmarkStart w:id="887" w:name="_Toc303539160"/>
    </w:p>
    <w:p w14:paraId="4177F1B0">
      <w:pPr>
        <w:pStyle w:val="8"/>
        <w:spacing w:before="0" w:after="0" w:line="300" w:lineRule="auto"/>
        <w:ind w:left="876" w:leftChars="176" w:hanging="506" w:hangingChars="210"/>
        <w:rPr>
          <w:rFonts w:ascii="Times New Roman" w:hAnsi="Times New Roman"/>
          <w:b w:val="0"/>
          <w:color w:val="auto"/>
          <w:sz w:val="24"/>
          <w:szCs w:val="24"/>
          <w:highlight w:val="none"/>
        </w:rPr>
      </w:pPr>
      <w:r>
        <w:rPr>
          <w:color w:val="auto"/>
          <w:sz w:val="24"/>
          <w:szCs w:val="24"/>
          <w:highlight w:val="none"/>
        </w:rPr>
        <w:t>12.1 合</w:t>
      </w:r>
      <w:bookmarkEnd w:id="871"/>
      <w:bookmarkEnd w:id="872"/>
      <w:bookmarkEnd w:id="873"/>
      <w:r>
        <w:rPr>
          <w:color w:val="auto"/>
          <w:sz w:val="24"/>
          <w:szCs w:val="24"/>
          <w:highlight w:val="none"/>
        </w:rPr>
        <w:t>同价</w:t>
      </w:r>
      <w:bookmarkEnd w:id="874"/>
      <w:bookmarkEnd w:id="875"/>
      <w:bookmarkEnd w:id="876"/>
      <w:bookmarkEnd w:id="877"/>
      <w:bookmarkEnd w:id="878"/>
      <w:bookmarkEnd w:id="879"/>
      <w:bookmarkEnd w:id="880"/>
      <w:bookmarkEnd w:id="881"/>
      <w:r>
        <w:rPr>
          <w:color w:val="auto"/>
          <w:sz w:val="24"/>
          <w:szCs w:val="24"/>
          <w:highlight w:val="none"/>
        </w:rPr>
        <w:t>格形式</w:t>
      </w:r>
    </w:p>
    <w:bookmarkEnd w:id="882"/>
    <w:bookmarkEnd w:id="883"/>
    <w:bookmarkEnd w:id="884"/>
    <w:bookmarkEnd w:id="885"/>
    <w:bookmarkEnd w:id="886"/>
    <w:bookmarkEnd w:id="887"/>
    <w:p w14:paraId="32E35827">
      <w:pPr>
        <w:adjustRightInd/>
        <w:spacing w:line="300" w:lineRule="auto"/>
        <w:ind w:firstLine="480" w:firstLineChars="200"/>
        <w:rPr>
          <w:rFonts w:eastAsia="仿宋_GB2312"/>
          <w:color w:val="auto"/>
          <w:sz w:val="24"/>
          <w:highlight w:val="none"/>
        </w:rPr>
      </w:pPr>
      <w:r>
        <w:rPr>
          <w:rFonts w:eastAsia="仿宋_GB2312"/>
          <w:color w:val="auto"/>
          <w:sz w:val="24"/>
          <w:highlight w:val="none"/>
        </w:rPr>
        <w:t>1、单价合同。</w:t>
      </w:r>
    </w:p>
    <w:p w14:paraId="2A215A2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综合单价包含的风险范围：</w:t>
      </w:r>
    </w:p>
    <w:p w14:paraId="709D5A72">
      <w:pPr>
        <w:adjustRightInd/>
        <w:spacing w:line="300" w:lineRule="auto"/>
        <w:ind w:firstLine="480" w:firstLineChars="200"/>
        <w:rPr>
          <w:rFonts w:ascii="仿宋_GB2312" w:eastAsia="仿宋_GB2312"/>
          <w:bCs/>
          <w:color w:val="auto"/>
          <w:sz w:val="24"/>
          <w:highlight w:val="none"/>
          <w:u w:val="single"/>
        </w:rPr>
      </w:pPr>
      <w:r>
        <w:rPr>
          <w:rFonts w:hint="eastAsia" w:ascii="仿宋_GB2312" w:eastAsia="仿宋_GB2312"/>
          <w:bCs/>
          <w:color w:val="auto"/>
          <w:sz w:val="24"/>
          <w:highlight w:val="none"/>
        </w:rPr>
        <w:t>（1）</w:t>
      </w:r>
      <w:r>
        <w:rPr>
          <w:rFonts w:hint="eastAsia" w:ascii="仿宋_GB2312" w:eastAsia="仿宋_GB2312"/>
          <w:bCs/>
          <w:color w:val="auto"/>
          <w:sz w:val="24"/>
          <w:highlight w:val="none"/>
          <w:u w:val="single"/>
        </w:rPr>
        <w:t>应由承包人承担的工、料、机在投标编制期或预算书编制期与合同实施期间所发生的市场价格波动。</w:t>
      </w:r>
    </w:p>
    <w:p w14:paraId="6AD2C61B">
      <w:pPr>
        <w:adjustRightInd/>
        <w:spacing w:line="300" w:lineRule="auto"/>
        <w:ind w:firstLine="480" w:firstLineChars="200"/>
        <w:rPr>
          <w:rFonts w:ascii="黑体" w:eastAsia="仿宋_GB2312"/>
          <w:bCs/>
          <w:color w:val="auto"/>
          <w:sz w:val="24"/>
          <w:highlight w:val="none"/>
          <w:u w:val="single"/>
        </w:rPr>
      </w:pPr>
      <w:r>
        <w:rPr>
          <w:rFonts w:hint="eastAsia" w:ascii="仿宋_GB2312" w:eastAsia="仿宋_GB2312"/>
          <w:bCs/>
          <w:color w:val="auto"/>
          <w:sz w:val="24"/>
          <w:highlight w:val="none"/>
        </w:rPr>
        <w:t>（2）</w:t>
      </w:r>
      <w:r>
        <w:rPr>
          <w:rFonts w:hint="eastAsia" w:ascii="黑体" w:eastAsia="仿宋_GB2312"/>
          <w:bCs/>
          <w:color w:val="auto"/>
          <w:sz w:val="24"/>
          <w:highlight w:val="none"/>
          <w:u w:val="single"/>
        </w:rPr>
        <w:t>其他：a、承包人可以或应该能预见的风险（诸如中、高考引起的停工）；b、现行预算定额或计价规范未描述到，但又是完成分项工程必须有的工作内容，均应包括在报价内；c、材料价格的正常波动（合同约定的风险幅度范围内的涨跌）；d、施工期间非连续8小时停水、停电引起的费用增加；e、投标不平衡报价风险。</w:t>
      </w:r>
    </w:p>
    <w:p w14:paraId="765BDCCD">
      <w:pPr>
        <w:adjustRightInd/>
        <w:spacing w:line="300" w:lineRule="auto"/>
        <w:ind w:firstLine="480" w:firstLineChars="200"/>
        <w:rPr>
          <w:rFonts w:ascii="黑体" w:eastAsia="仿宋_GB2312"/>
          <w:bCs/>
          <w:color w:val="auto"/>
          <w:sz w:val="24"/>
          <w:highlight w:val="none"/>
          <w:u w:val="single"/>
        </w:rPr>
      </w:pPr>
      <w:r>
        <w:rPr>
          <w:rFonts w:hint="eastAsia" w:eastAsia="仿宋_GB2312"/>
          <w:color w:val="auto"/>
          <w:sz w:val="24"/>
          <w:highlight w:val="none"/>
        </w:rPr>
        <w:t>风险费用的计算方法</w:t>
      </w:r>
      <w:r>
        <w:rPr>
          <w:rFonts w:eastAsia="仿宋_GB2312"/>
          <w:color w:val="auto"/>
          <w:sz w:val="24"/>
          <w:highlight w:val="none"/>
        </w:rPr>
        <w:t>：</w:t>
      </w:r>
      <w:r>
        <w:rPr>
          <w:rFonts w:hint="eastAsia" w:ascii="黑体" w:eastAsia="仿宋_GB2312"/>
          <w:bCs/>
          <w:color w:val="auto"/>
          <w:sz w:val="24"/>
          <w:highlight w:val="none"/>
          <w:u w:val="single"/>
        </w:rPr>
        <w:t>以上风险费用已在投标报价时考虑，不再另行计取。</w:t>
      </w:r>
    </w:p>
    <w:p w14:paraId="6BF369BC">
      <w:pPr>
        <w:pStyle w:val="45"/>
        <w:tabs>
          <w:tab w:val="right" w:leader="dot" w:pos="8296"/>
        </w:tabs>
        <w:rPr>
          <w:rFonts w:eastAsia="仿宋_GB2312"/>
          <w:color w:val="auto"/>
          <w:sz w:val="24"/>
          <w:highlight w:val="none"/>
        </w:rPr>
      </w:pPr>
      <w:r>
        <w:rPr>
          <w:rFonts w:hint="eastAsia" w:eastAsia="仿宋_GB2312"/>
          <w:color w:val="auto"/>
          <w:sz w:val="24"/>
          <w:highlight w:val="none"/>
        </w:rPr>
        <w:t>风险范围以外合同价格的调整方法：</w:t>
      </w:r>
    </w:p>
    <w:p w14:paraId="42363D8A">
      <w:pPr>
        <w:adjustRightInd/>
        <w:spacing w:line="300" w:lineRule="auto"/>
        <w:ind w:firstLine="482" w:firstLineChars="200"/>
        <w:rPr>
          <w:rFonts w:ascii="黑体" w:hAnsi="黑体" w:eastAsia="仿宋_GB2312"/>
          <w:b/>
          <w:color w:val="auto"/>
          <w:sz w:val="24"/>
          <w:highlight w:val="none"/>
          <w:u w:val="single"/>
        </w:rPr>
      </w:pPr>
      <w:r>
        <w:rPr>
          <w:rFonts w:hint="eastAsia" w:ascii="仿宋_GB2312" w:eastAsia="仿宋_GB2312"/>
          <w:b/>
          <w:color w:val="auto"/>
          <w:sz w:val="24"/>
          <w:highlight w:val="none"/>
        </w:rPr>
        <w:t>（1）</w:t>
      </w:r>
      <w:r>
        <w:rPr>
          <w:rFonts w:hint="eastAsia" w:ascii="黑体" w:hAnsi="黑体" w:eastAsia="仿宋_GB2312"/>
          <w:b/>
          <w:color w:val="auto"/>
          <w:sz w:val="24"/>
          <w:highlight w:val="none"/>
          <w:u w:val="single"/>
        </w:rPr>
        <w:t>市场价格波动引起的调整按本合同11.1第3种方式的约定计算</w:t>
      </w:r>
      <w:r>
        <w:rPr>
          <w:rFonts w:hint="eastAsia" w:ascii="黑体" w:hAnsi="黑体" w:eastAsia="仿宋_GB2312"/>
          <w:b/>
          <w:color w:val="auto"/>
          <w:sz w:val="24"/>
          <w:highlight w:val="none"/>
        </w:rPr>
        <w:t>。</w:t>
      </w:r>
    </w:p>
    <w:p w14:paraId="015DBE72">
      <w:pPr>
        <w:adjustRightInd/>
        <w:spacing w:line="300" w:lineRule="auto"/>
        <w:ind w:firstLine="504" w:firstLineChars="209"/>
        <w:rPr>
          <w:rFonts w:ascii="黑体" w:hAnsi="黑体" w:eastAsia="仿宋_GB2312"/>
          <w:b/>
          <w:color w:val="auto"/>
          <w:sz w:val="24"/>
          <w:highlight w:val="none"/>
          <w:u w:val="single"/>
        </w:rPr>
      </w:pPr>
      <w:r>
        <w:rPr>
          <w:rFonts w:hint="eastAsia" w:ascii="仿宋_GB2312" w:hAnsi="黑体" w:eastAsia="仿宋_GB2312"/>
          <w:b/>
          <w:color w:val="auto"/>
          <w:sz w:val="24"/>
          <w:highlight w:val="none"/>
        </w:rPr>
        <w:t>（2）</w:t>
      </w:r>
      <w:r>
        <w:rPr>
          <w:rFonts w:hint="eastAsia" w:ascii="黑体" w:hAnsi="黑体" w:eastAsia="仿宋_GB2312"/>
          <w:b/>
          <w:color w:val="auto"/>
          <w:sz w:val="24"/>
          <w:highlight w:val="none"/>
          <w:u w:val="single"/>
        </w:rPr>
        <w:t>其他：</w:t>
      </w:r>
    </w:p>
    <w:p w14:paraId="51F03225">
      <w:pPr>
        <w:adjustRightInd/>
        <w:spacing w:line="300" w:lineRule="auto"/>
        <w:ind w:firstLine="504" w:firstLineChars="210"/>
        <w:rPr>
          <w:rFonts w:ascii="黑体" w:hAnsi="黑体" w:eastAsia="仿宋_GB2312"/>
          <w:color w:val="auto"/>
          <w:sz w:val="24"/>
          <w:highlight w:val="none"/>
          <w:u w:val="single"/>
        </w:rPr>
      </w:pPr>
      <w:r>
        <w:rPr>
          <w:rFonts w:hint="eastAsia" w:ascii="黑体" w:hAnsi="黑体" w:eastAsia="仿宋_GB2312"/>
          <w:color w:val="auto"/>
          <w:sz w:val="24"/>
          <w:highlight w:val="none"/>
          <w:u w:val="single"/>
        </w:rPr>
        <w:t>a、工程量按照《建设工程工程量清单计价规范》（GB50500-2013）、《浙江省建筑工程工程量清单计价指引（2013 版）》规定计算；b、由于工程量清单计算偏差、设计变更、施工联系单签证等发生的工程量增减，按照</w:t>
      </w:r>
      <w:r>
        <w:rPr>
          <w:rFonts w:hint="eastAsia" w:ascii="仿宋_GB2312" w:eastAsia="仿宋_GB2312"/>
          <w:color w:val="auto"/>
          <w:sz w:val="24"/>
          <w:highlight w:val="none"/>
          <w:u w:val="single"/>
        </w:rPr>
        <w:t>《杭州市建设工程工程量清单计价实施细则》(杭建市发〔2018〕578号)</w:t>
      </w:r>
      <w:r>
        <w:rPr>
          <w:rFonts w:hint="eastAsia" w:ascii="黑体" w:hAnsi="黑体" w:eastAsia="仿宋_GB2312"/>
          <w:color w:val="auto"/>
          <w:sz w:val="24"/>
          <w:highlight w:val="none"/>
          <w:u w:val="single"/>
        </w:rPr>
        <w:t>相关规定执行（招标文件或合同中另有约定的除外）；c、承包人投标时，材料设备有推荐的，在工程实施过程中，当所有推荐的品牌、规格型号、产品系列因停产等原因导致市场均无法采购的，须经发包人同意后选用不低于投标时技术标准和要求的产品 。</w:t>
      </w:r>
    </w:p>
    <w:p w14:paraId="4F798D31">
      <w:pPr>
        <w:adjustRightInd/>
        <w:spacing w:line="300" w:lineRule="auto"/>
        <w:ind w:firstLine="504" w:firstLineChars="210"/>
        <w:rPr>
          <w:rFonts w:eastAsia="仿宋_GB2312"/>
          <w:color w:val="auto"/>
          <w:sz w:val="24"/>
          <w:highlight w:val="none"/>
        </w:rPr>
      </w:pPr>
      <w:r>
        <w:rPr>
          <w:rFonts w:eastAsia="仿宋_GB2312"/>
          <w:color w:val="auto"/>
          <w:sz w:val="24"/>
          <w:highlight w:val="none"/>
        </w:rPr>
        <w:t>2、总价合同。</w:t>
      </w:r>
    </w:p>
    <w:p w14:paraId="25F7D0C2">
      <w:pPr>
        <w:adjustRightInd/>
        <w:spacing w:line="300" w:lineRule="auto"/>
        <w:ind w:firstLine="480" w:firstLineChars="200"/>
        <w:rPr>
          <w:rFonts w:ascii="仿宋_GB2312" w:hAnsi="仿宋_GB2312" w:eastAsia="仿宋_GB2312"/>
          <w:color w:val="auto"/>
          <w:sz w:val="24"/>
          <w:highlight w:val="none"/>
        </w:rPr>
      </w:pPr>
      <w:r>
        <w:rPr>
          <w:rFonts w:eastAsia="仿宋_GB2312"/>
          <w:color w:val="auto"/>
          <w:sz w:val="24"/>
          <w:highlight w:val="none"/>
        </w:rPr>
        <w:t>总价包含的风险范围</w:t>
      </w:r>
      <w:r>
        <w:rPr>
          <w:rFonts w:ascii="仿宋_GB2312" w:hAnsi="仿宋_GB2312" w:eastAsia="仿宋_GB2312"/>
          <w:color w:val="auto"/>
          <w:sz w:val="24"/>
          <w:highlight w:val="none"/>
        </w:rPr>
        <w:t>：</w:t>
      </w:r>
      <w:r>
        <w:rPr>
          <w:rFonts w:hint="eastAsia" w:ascii="仿宋_GB2312" w:hAnsi="仿宋_GB2312" w:eastAsia="仿宋_GB2312"/>
          <w:color w:val="auto"/>
          <w:sz w:val="24"/>
          <w:highlight w:val="none"/>
          <w:u w:val="single"/>
        </w:rPr>
        <w:t xml:space="preserve">         /        </w:t>
      </w:r>
      <w:r>
        <w:rPr>
          <w:rFonts w:eastAsia="仿宋_GB2312"/>
          <w:color w:val="auto"/>
          <w:sz w:val="24"/>
          <w:highlight w:val="none"/>
        </w:rPr>
        <w:t>。</w:t>
      </w:r>
    </w:p>
    <w:p w14:paraId="09FDCB47">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风险费用的计算方法：</w:t>
      </w:r>
      <w:r>
        <w:rPr>
          <w:rFonts w:hint="eastAsia" w:eastAsia="仿宋_GB2312"/>
          <w:color w:val="auto"/>
          <w:sz w:val="24"/>
          <w:highlight w:val="none"/>
          <w:u w:val="single"/>
        </w:rPr>
        <w:t xml:space="preserve">/   </w:t>
      </w:r>
      <w:r>
        <w:rPr>
          <w:rFonts w:eastAsia="仿宋_GB2312"/>
          <w:color w:val="auto"/>
          <w:sz w:val="24"/>
          <w:highlight w:val="none"/>
        </w:rPr>
        <w:t>。</w:t>
      </w:r>
    </w:p>
    <w:p w14:paraId="5634A4CC">
      <w:pPr>
        <w:adjustRightInd/>
        <w:spacing w:line="300" w:lineRule="auto"/>
        <w:ind w:firstLine="480" w:firstLineChars="200"/>
        <w:rPr>
          <w:rFonts w:ascii="黑体" w:hAnsi="黑体" w:eastAsia="黑体"/>
          <w:b/>
          <w:color w:val="auto"/>
          <w:sz w:val="24"/>
          <w:highlight w:val="none"/>
          <w:u w:val="single"/>
        </w:rPr>
      </w:pPr>
      <w:r>
        <w:rPr>
          <w:rFonts w:eastAsia="仿宋_GB2312"/>
          <w:color w:val="auto"/>
          <w:sz w:val="24"/>
          <w:highlight w:val="none"/>
        </w:rPr>
        <w:t>风险范围以外合同价格的调整</w:t>
      </w:r>
      <w:r>
        <w:rPr>
          <w:rFonts w:hint="eastAsia" w:eastAsia="仿宋_GB2312"/>
          <w:color w:val="auto"/>
          <w:sz w:val="24"/>
          <w:highlight w:val="none"/>
        </w:rPr>
        <w:t>方法：</w:t>
      </w:r>
      <w:r>
        <w:rPr>
          <w:rFonts w:hint="eastAsia" w:eastAsia="仿宋_GB2312"/>
          <w:color w:val="auto"/>
          <w:sz w:val="24"/>
          <w:highlight w:val="none"/>
          <w:u w:val="single"/>
        </w:rPr>
        <w:t xml:space="preserve">     /         </w:t>
      </w:r>
      <w:r>
        <w:rPr>
          <w:rFonts w:ascii="黑体" w:hAnsi="黑体" w:eastAsia="黑体"/>
          <w:color w:val="auto"/>
          <w:sz w:val="24"/>
          <w:highlight w:val="none"/>
        </w:rPr>
        <w:t>。</w:t>
      </w:r>
    </w:p>
    <w:p w14:paraId="17AF141D">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3、其他价格方式：</w:t>
      </w:r>
      <w:r>
        <w:rPr>
          <w:rFonts w:hint="eastAsia" w:eastAsia="仿宋_GB2312"/>
          <w:color w:val="auto"/>
          <w:sz w:val="24"/>
          <w:highlight w:val="none"/>
          <w:u w:val="single"/>
        </w:rPr>
        <w:t>/</w:t>
      </w:r>
      <w:r>
        <w:rPr>
          <w:rFonts w:eastAsia="仿宋_GB2312"/>
          <w:color w:val="auto"/>
          <w:sz w:val="24"/>
          <w:highlight w:val="none"/>
        </w:rPr>
        <w:t>。</w:t>
      </w:r>
    </w:p>
    <w:p w14:paraId="547E8B57">
      <w:pPr>
        <w:adjustRightInd/>
        <w:spacing w:line="300" w:lineRule="auto"/>
        <w:ind w:firstLine="480" w:firstLineChars="200"/>
        <w:rPr>
          <w:rFonts w:eastAsia="黑体"/>
          <w:color w:val="auto"/>
          <w:sz w:val="24"/>
          <w:highlight w:val="none"/>
        </w:rPr>
      </w:pPr>
      <w:bookmarkStart w:id="888" w:name="_Toc312678042"/>
      <w:bookmarkStart w:id="889" w:name="_Toc300935004"/>
      <w:bookmarkStart w:id="890" w:name="_Toc303539161"/>
      <w:bookmarkStart w:id="891" w:name="_Toc297123554"/>
      <w:bookmarkStart w:id="892" w:name="_Toc297216213"/>
      <w:bookmarkStart w:id="893" w:name="_Toc304295581"/>
      <w:bookmarkStart w:id="894" w:name="_Toc297048393"/>
      <w:bookmarkStart w:id="895" w:name="_Toc296347206"/>
      <w:bookmarkStart w:id="896" w:name="_Toc296503207"/>
      <w:bookmarkStart w:id="897" w:name="_Toc296891247"/>
      <w:bookmarkStart w:id="898" w:name="_Toc292559412"/>
      <w:bookmarkStart w:id="899" w:name="_Toc292559917"/>
      <w:bookmarkStart w:id="900" w:name="_Toc296346708"/>
      <w:bookmarkStart w:id="901" w:name="_Toc296891035"/>
      <w:bookmarkStart w:id="902" w:name="_Toc296944546"/>
      <w:bookmarkStart w:id="903" w:name="_Toc297120507"/>
      <w:r>
        <w:rPr>
          <w:rFonts w:eastAsia="黑体"/>
          <w:color w:val="auto"/>
          <w:sz w:val="24"/>
          <w:highlight w:val="none"/>
        </w:rPr>
        <w:t>12.2 预付款</w:t>
      </w:r>
    </w:p>
    <w:bookmarkEnd w:id="888"/>
    <w:bookmarkEnd w:id="889"/>
    <w:bookmarkEnd w:id="890"/>
    <w:bookmarkEnd w:id="891"/>
    <w:bookmarkEnd w:id="892"/>
    <w:bookmarkEnd w:id="893"/>
    <w:p w14:paraId="1787EC42">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12.2.1 预付款的支付</w:t>
      </w:r>
    </w:p>
    <w:p w14:paraId="34312746">
      <w:pPr>
        <w:adjustRightInd/>
        <w:spacing w:line="300" w:lineRule="auto"/>
        <w:ind w:firstLine="480" w:firstLineChars="200"/>
        <w:rPr>
          <w:rFonts w:eastAsia="仿宋_GB2312"/>
          <w:color w:val="auto"/>
          <w:sz w:val="24"/>
          <w:highlight w:val="none"/>
        </w:rPr>
      </w:pPr>
      <w:r>
        <w:rPr>
          <w:rFonts w:eastAsia="仿宋_GB2312"/>
          <w:color w:val="auto"/>
          <w:sz w:val="24"/>
          <w:highlight w:val="none"/>
        </w:rPr>
        <w:t>预付款支付比例或金额：</w:t>
      </w:r>
      <w:r>
        <w:rPr>
          <w:rFonts w:hint="eastAsia" w:eastAsia="仿宋_GB2312"/>
          <w:color w:val="auto"/>
          <w:sz w:val="24"/>
          <w:highlight w:val="none"/>
          <w:u w:val="single"/>
        </w:rPr>
        <w:t>合同价（扣除暂列金额、单独支付的安全文明施工费）的</w:t>
      </w:r>
      <w:r>
        <w:rPr>
          <w:rFonts w:hint="eastAsia" w:eastAsia="仿宋_GB2312"/>
          <w:color w:val="auto"/>
          <w:sz w:val="24"/>
          <w:highlight w:val="none"/>
          <w:u w:val="single"/>
          <w:lang w:val="en-US" w:eastAsia="zh-CN"/>
        </w:rPr>
        <w:t>65</w:t>
      </w:r>
      <w:r>
        <w:rPr>
          <w:rFonts w:hint="eastAsia" w:eastAsia="仿宋_GB2312"/>
          <w:color w:val="auto"/>
          <w:sz w:val="24"/>
          <w:highlight w:val="none"/>
          <w:u w:val="single"/>
        </w:rPr>
        <w:t xml:space="preserve">% </w:t>
      </w:r>
      <w:r>
        <w:rPr>
          <w:rFonts w:eastAsia="仿宋_GB2312"/>
          <w:color w:val="auto"/>
          <w:sz w:val="24"/>
          <w:highlight w:val="none"/>
        </w:rPr>
        <w:t>。</w:t>
      </w:r>
    </w:p>
    <w:p w14:paraId="00F2F4ED">
      <w:pPr>
        <w:adjustRightInd/>
        <w:spacing w:line="300" w:lineRule="auto"/>
        <w:ind w:firstLine="480" w:firstLineChars="200"/>
        <w:rPr>
          <w:rFonts w:eastAsia="仿宋_GB2312"/>
          <w:color w:val="auto"/>
          <w:sz w:val="24"/>
          <w:highlight w:val="none"/>
        </w:rPr>
      </w:pPr>
      <w:r>
        <w:rPr>
          <w:rFonts w:eastAsia="仿宋_GB2312"/>
          <w:color w:val="auto"/>
          <w:sz w:val="24"/>
          <w:highlight w:val="none"/>
        </w:rPr>
        <w:t>预付款支付期限：</w:t>
      </w:r>
      <w:r>
        <w:rPr>
          <w:rFonts w:hint="eastAsia" w:eastAsia="仿宋_GB2312"/>
          <w:color w:val="auto"/>
          <w:sz w:val="24"/>
          <w:highlight w:val="none"/>
          <w:u w:val="single"/>
        </w:rPr>
        <w:t>在合同签订10天后，自承包人的关键设备和主要人员到达施工现场，并经监理工程师核实、发包人批准后，发包人向承包人支付预付款</w:t>
      </w:r>
      <w:r>
        <w:rPr>
          <w:rFonts w:eastAsia="仿宋_GB2312"/>
          <w:color w:val="auto"/>
          <w:sz w:val="24"/>
          <w:highlight w:val="none"/>
        </w:rPr>
        <w:t>。</w:t>
      </w:r>
    </w:p>
    <w:p w14:paraId="0B9541B6">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12.2.2 预付款担保</w:t>
      </w:r>
    </w:p>
    <w:p w14:paraId="6EBF8714">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承包人提交预付款担保的期限：</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3E104C6A">
      <w:pPr>
        <w:adjustRightInd/>
        <w:spacing w:line="300" w:lineRule="auto"/>
        <w:ind w:firstLine="480" w:firstLineChars="200"/>
        <w:rPr>
          <w:rFonts w:eastAsia="仿宋_GB2312"/>
          <w:color w:val="auto"/>
          <w:sz w:val="24"/>
          <w:highlight w:val="none"/>
        </w:rPr>
      </w:pPr>
      <w:r>
        <w:rPr>
          <w:rFonts w:eastAsia="仿宋_GB2312"/>
          <w:color w:val="auto"/>
          <w:sz w:val="24"/>
          <w:highlight w:val="none"/>
        </w:rPr>
        <w:t>预付款担保的形式为：</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bookmarkEnd w:id="894"/>
    <w:bookmarkEnd w:id="895"/>
    <w:bookmarkEnd w:id="896"/>
    <w:bookmarkEnd w:id="897"/>
    <w:bookmarkEnd w:id="898"/>
    <w:bookmarkEnd w:id="899"/>
    <w:bookmarkEnd w:id="900"/>
    <w:bookmarkEnd w:id="901"/>
    <w:bookmarkEnd w:id="902"/>
    <w:bookmarkEnd w:id="903"/>
    <w:p w14:paraId="31107DAD">
      <w:pPr>
        <w:adjustRightInd/>
        <w:spacing w:line="300" w:lineRule="auto"/>
        <w:ind w:firstLine="480" w:firstLineChars="200"/>
        <w:rPr>
          <w:rFonts w:eastAsia="黑体"/>
          <w:color w:val="auto"/>
          <w:sz w:val="24"/>
          <w:highlight w:val="none"/>
        </w:rPr>
      </w:pPr>
      <w:r>
        <w:rPr>
          <w:rFonts w:eastAsia="黑体"/>
          <w:color w:val="auto"/>
          <w:sz w:val="24"/>
          <w:highlight w:val="none"/>
        </w:rPr>
        <w:t>12.3 计量</w:t>
      </w:r>
    </w:p>
    <w:p w14:paraId="58302DC3">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12.3.1 计量原则</w:t>
      </w:r>
    </w:p>
    <w:p w14:paraId="4C30FB39">
      <w:pPr>
        <w:adjustRightInd/>
        <w:spacing w:line="300" w:lineRule="auto"/>
        <w:ind w:firstLine="480" w:firstLineChars="200"/>
        <w:rPr>
          <w:rFonts w:eastAsia="仿宋_GB2312"/>
          <w:color w:val="auto"/>
          <w:sz w:val="24"/>
          <w:highlight w:val="none"/>
        </w:rPr>
      </w:pPr>
      <w:r>
        <w:rPr>
          <w:rFonts w:eastAsia="仿宋_GB2312"/>
          <w:color w:val="auto"/>
          <w:sz w:val="24"/>
          <w:highlight w:val="none"/>
        </w:rPr>
        <w:t>工程量计算规则：</w:t>
      </w:r>
    </w:p>
    <w:p w14:paraId="536821E6">
      <w:pPr>
        <w:adjustRightInd/>
        <w:spacing w:line="300" w:lineRule="auto"/>
        <w:ind w:firstLine="482" w:firstLineChars="200"/>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rPr>
        <w:t>（1）</w:t>
      </w:r>
      <w:r>
        <w:rPr>
          <w:rFonts w:hint="eastAsia" w:ascii="仿宋_GB2312" w:hAnsi="黑体" w:eastAsia="仿宋_GB2312"/>
          <w:b/>
          <w:color w:val="auto"/>
          <w:sz w:val="24"/>
          <w:highlight w:val="none"/>
          <w:u w:val="single"/>
        </w:rPr>
        <w:t>实行工程量清单计价的工程项目，其工程量的计算规则应按国家标准工程量计算规范及省级行业主管部门颁布的补充规定执行。</w:t>
      </w:r>
    </w:p>
    <w:p w14:paraId="63436FD9">
      <w:pPr>
        <w:adjustRightInd/>
        <w:spacing w:line="300" w:lineRule="auto"/>
        <w:ind w:firstLine="482" w:firstLineChars="200"/>
        <w:rPr>
          <w:rFonts w:ascii="仿宋_GB2312" w:hAnsi="黑体" w:eastAsia="仿宋_GB2312"/>
          <w:b/>
          <w:color w:val="auto"/>
          <w:sz w:val="24"/>
          <w:highlight w:val="none"/>
          <w:u w:val="single"/>
        </w:rPr>
      </w:pPr>
      <w:r>
        <w:rPr>
          <w:rFonts w:hint="eastAsia" w:ascii="仿宋_GB2312" w:hAnsi="黑体" w:eastAsia="仿宋_GB2312"/>
          <w:b/>
          <w:color w:val="auto"/>
          <w:sz w:val="24"/>
          <w:highlight w:val="none"/>
        </w:rPr>
        <w:t>（2）</w:t>
      </w:r>
      <w:r>
        <w:rPr>
          <w:rFonts w:hint="eastAsia" w:ascii="仿宋_GB2312" w:hAnsi="黑体" w:eastAsia="仿宋_GB2312"/>
          <w:b/>
          <w:color w:val="auto"/>
          <w:sz w:val="24"/>
          <w:highlight w:val="none"/>
          <w:u w:val="single"/>
        </w:rPr>
        <w:t>不实行工程量清单计价的工程项目，工程量的计算规则应按省、市行业主管部门颁布的各专业工程定额的工程量计算规则执行。</w:t>
      </w:r>
    </w:p>
    <w:p w14:paraId="799E2925">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12.3.2 计量周期</w:t>
      </w:r>
    </w:p>
    <w:p w14:paraId="6860BD90">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jc w:val="left"/>
        <w:textAlignment w:val="auto"/>
        <w:rPr>
          <w:rFonts w:eastAsia="仿宋_GB2312"/>
          <w:color w:val="auto"/>
          <w:sz w:val="24"/>
          <w:highlight w:val="none"/>
        </w:rPr>
      </w:pPr>
      <w:r>
        <w:rPr>
          <w:rFonts w:eastAsia="仿宋_GB2312"/>
          <w:color w:val="auto"/>
          <w:sz w:val="24"/>
          <w:highlight w:val="none"/>
        </w:rPr>
        <w:t>关于计量周期的约定：</w:t>
      </w:r>
      <w:r>
        <w:rPr>
          <w:rFonts w:hint="eastAsia" w:eastAsia="仿宋_GB2312"/>
          <w:color w:val="auto"/>
          <w:sz w:val="24"/>
          <w:highlight w:val="none"/>
          <w:u w:val="single"/>
        </w:rPr>
        <w:t>按月计量</w:t>
      </w:r>
      <w:r>
        <w:rPr>
          <w:rFonts w:eastAsia="仿宋_GB2312"/>
          <w:color w:val="auto"/>
          <w:sz w:val="24"/>
          <w:highlight w:val="none"/>
          <w:u w:val="single"/>
        </w:rPr>
        <w:t>。</w:t>
      </w:r>
    </w:p>
    <w:p w14:paraId="0EBC40D2">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jc w:val="left"/>
        <w:textAlignment w:val="auto"/>
        <w:rPr>
          <w:rFonts w:eastAsia="仿宋_GB2312"/>
          <w:color w:val="auto"/>
          <w:sz w:val="24"/>
          <w:highlight w:val="none"/>
        </w:rPr>
      </w:pPr>
      <w:r>
        <w:rPr>
          <w:rFonts w:eastAsia="仿宋_GB2312"/>
          <w:color w:val="auto"/>
          <w:sz w:val="24"/>
          <w:highlight w:val="none"/>
        </w:rPr>
        <w:t>12.3.3 单价合同的计量</w:t>
      </w:r>
    </w:p>
    <w:p w14:paraId="462ED464">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rPr>
        <w:t>关于单价合同计量的约定：</w:t>
      </w:r>
      <w:r>
        <w:rPr>
          <w:rFonts w:hint="eastAsia" w:eastAsia="仿宋_GB2312"/>
          <w:color w:val="auto"/>
          <w:highlight w:val="none"/>
          <w:u w:val="single"/>
        </w:rPr>
        <w:t>(1)承包人应于每月25日向监理人报送上月20日至当月19日已完成的工程量报告，并附具已完成工程量报表、有关资料及下月计划（加盖承包人公章或该项目专用章）。如未按期上报的，则当月工程量不予计量，延期至下月，相应月度的进度款也延至下月审核并支付。</w:t>
      </w:r>
    </w:p>
    <w:p w14:paraId="09FF9184">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(2)监理人在收到承包人提交的工程量报告后7个工作日内完成对承包人提交的工程量报表的审核并报送发包人，承包人当月实际完成的工程量以发包人最终核定的为准。监理人对工程量有异议的，有权要求承包人进行共同复核或抽样复测。承包人应协助监理人进行复核或抽样复测，并按监理人要求提供补充计量资料。承包人未按监理人要求参加复核或抽样复测的，监理人复核或修正并最终经发包人核定的工程量视为承包人实际完成的工程量。</w:t>
      </w:r>
    </w:p>
    <w:p w14:paraId="637A561B">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(3)无论因何种事由，监理或发包人未能及时审核承包人提交的工程量报表的，均不构成监理人及发包人对承包人实际完成的工程量的默认。</w:t>
      </w:r>
    </w:p>
    <w:p w14:paraId="7E380B8E">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(4)监理人、发包人对承包人月度工程量的审核并非对其最终完成工程量的认可，而是仅作为工程进度款的支付依据，不作为工程结算的依据。承包人实际完成的总工程量应当以结算审计确定的总工程量为准</w:t>
      </w:r>
      <w:r>
        <w:rPr>
          <w:rFonts w:eastAsia="仿宋_GB2312"/>
          <w:color w:val="auto"/>
          <w:highlight w:val="none"/>
          <w:u w:val="single"/>
        </w:rPr>
        <w:t>。</w:t>
      </w:r>
    </w:p>
    <w:p w14:paraId="25F762D3">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jc w:val="left"/>
        <w:textAlignment w:val="auto"/>
        <w:rPr>
          <w:rFonts w:eastAsia="仿宋_GB2312"/>
          <w:color w:val="auto"/>
          <w:sz w:val="24"/>
          <w:highlight w:val="none"/>
        </w:rPr>
      </w:pPr>
      <w:r>
        <w:rPr>
          <w:rFonts w:eastAsia="仿宋_GB2312"/>
          <w:color w:val="auto"/>
          <w:sz w:val="24"/>
          <w:highlight w:val="none"/>
        </w:rPr>
        <w:t>12.3.4 总价合同的计量</w:t>
      </w:r>
    </w:p>
    <w:p w14:paraId="77A82471">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jc w:val="left"/>
        <w:textAlignment w:val="auto"/>
        <w:rPr>
          <w:rFonts w:eastAsia="仿宋_GB2312"/>
          <w:color w:val="auto"/>
          <w:sz w:val="24"/>
          <w:highlight w:val="none"/>
        </w:rPr>
      </w:pPr>
      <w:r>
        <w:rPr>
          <w:rFonts w:eastAsia="仿宋_GB2312"/>
          <w:color w:val="auto"/>
          <w:sz w:val="24"/>
          <w:highlight w:val="none"/>
        </w:rPr>
        <w:t>关于总价合同计量的约定：</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61B65A58">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12.3.5总价合同采用支付分解表计量支付的，是否适用第12.3.4 项</w:t>
      </w:r>
      <w:r>
        <w:rPr>
          <w:rFonts w:hint="eastAsia" w:eastAsia="仿宋_GB2312"/>
          <w:color w:val="auto"/>
          <w:sz w:val="24"/>
          <w:highlight w:val="none"/>
        </w:rPr>
        <w:t>〔</w:t>
      </w:r>
      <w:r>
        <w:rPr>
          <w:rFonts w:eastAsia="仿宋_GB2312"/>
          <w:color w:val="auto"/>
          <w:sz w:val="24"/>
          <w:highlight w:val="none"/>
        </w:rPr>
        <w:t>总价合同的计量</w:t>
      </w:r>
      <w:r>
        <w:rPr>
          <w:rFonts w:hint="eastAsia" w:eastAsia="仿宋_GB2312"/>
          <w:color w:val="auto"/>
          <w:sz w:val="24"/>
          <w:highlight w:val="none"/>
        </w:rPr>
        <w:t>〕</w:t>
      </w:r>
      <w:r>
        <w:rPr>
          <w:rFonts w:eastAsia="仿宋_GB2312"/>
          <w:color w:val="auto"/>
          <w:sz w:val="24"/>
          <w:highlight w:val="none"/>
        </w:rPr>
        <w:t>约定</w:t>
      </w:r>
      <w:r>
        <w:rPr>
          <w:rFonts w:hint="eastAsia" w:eastAsia="仿宋_GB2312"/>
          <w:color w:val="auto"/>
          <w:sz w:val="24"/>
          <w:highlight w:val="none"/>
        </w:rPr>
        <w:t>进行计量：</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3524B121">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12.3.6 其他价格形式合同的计量</w:t>
      </w:r>
    </w:p>
    <w:p w14:paraId="547806E0">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其他价格形式的计量方式和程序：</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 xml:space="preserve">  </w:t>
      </w:r>
      <w:r>
        <w:rPr>
          <w:rFonts w:eastAsia="仿宋_GB2312"/>
          <w:color w:val="auto"/>
          <w:sz w:val="24"/>
          <w:highlight w:val="none"/>
        </w:rPr>
        <w:t>。</w:t>
      </w:r>
    </w:p>
    <w:p w14:paraId="3599CB60">
      <w:pPr>
        <w:adjustRightInd/>
        <w:spacing w:line="300" w:lineRule="auto"/>
        <w:ind w:firstLine="480" w:firstLineChars="200"/>
        <w:rPr>
          <w:rFonts w:eastAsia="黑体"/>
          <w:color w:val="auto"/>
          <w:sz w:val="24"/>
          <w:highlight w:val="none"/>
        </w:rPr>
      </w:pPr>
      <w:r>
        <w:rPr>
          <w:rFonts w:eastAsia="黑体"/>
          <w:color w:val="auto"/>
          <w:sz w:val="24"/>
          <w:highlight w:val="none"/>
        </w:rPr>
        <w:t>12.4 工程进度款支付</w:t>
      </w:r>
    </w:p>
    <w:p w14:paraId="38251072">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bookmarkStart w:id="904" w:name="_Toc296944550"/>
      <w:bookmarkStart w:id="905" w:name="_Toc297120511"/>
      <w:bookmarkStart w:id="906" w:name="_Toc297216215"/>
      <w:bookmarkStart w:id="907" w:name="_Toc297123556"/>
      <w:bookmarkStart w:id="908" w:name="_Toc292559416"/>
      <w:bookmarkStart w:id="909" w:name="_Toc296503211"/>
      <w:bookmarkStart w:id="910" w:name="_Toc292559921"/>
      <w:bookmarkStart w:id="911" w:name="_Toc296891039"/>
      <w:bookmarkStart w:id="912" w:name="_Toc296346712"/>
      <w:bookmarkStart w:id="913" w:name="_Toc300935006"/>
      <w:bookmarkStart w:id="914" w:name="_Toc296347210"/>
      <w:bookmarkStart w:id="915" w:name="_Toc297048397"/>
      <w:bookmarkStart w:id="916" w:name="_Toc296891251"/>
      <w:bookmarkStart w:id="917" w:name="_Toc303539163"/>
      <w:r>
        <w:rPr>
          <w:rFonts w:eastAsia="仿宋_GB2312"/>
          <w:color w:val="auto"/>
          <w:sz w:val="24"/>
          <w:highlight w:val="none"/>
        </w:rPr>
        <w:t>12.4.1 付款周期</w:t>
      </w:r>
    </w:p>
    <w:p w14:paraId="367BF7D5">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jc w:val="left"/>
        <w:textAlignment w:val="auto"/>
        <w:rPr>
          <w:rFonts w:eastAsia="仿宋_GB2312"/>
          <w:color w:val="auto"/>
          <w:highlight w:val="none"/>
          <w:u w:val="single"/>
        </w:rPr>
      </w:pPr>
      <w:r>
        <w:rPr>
          <w:rFonts w:eastAsia="仿宋_GB2312"/>
          <w:color w:val="auto"/>
          <w:highlight w:val="none"/>
        </w:rPr>
        <w:t>关于付款周期的约定：</w:t>
      </w:r>
      <w:r>
        <w:rPr>
          <w:rFonts w:hint="eastAsia" w:eastAsia="仿宋_GB2312"/>
          <w:color w:val="auto"/>
          <w:highlight w:val="none"/>
          <w:u w:val="single"/>
        </w:rPr>
        <w:t>按月支付</w:t>
      </w:r>
      <w:r>
        <w:rPr>
          <w:rFonts w:eastAsia="仿宋_GB2312"/>
          <w:color w:val="auto"/>
          <w:highlight w:val="none"/>
          <w:u w:val="single"/>
        </w:rPr>
        <w:t>。</w:t>
      </w:r>
      <w:r>
        <w:rPr>
          <w:rFonts w:hint="eastAsia" w:eastAsia="仿宋_GB2312"/>
          <w:color w:val="auto"/>
          <w:highlight w:val="none"/>
          <w:u w:val="single"/>
        </w:rPr>
        <w:t>每次支付工程款时必须有监理人、发包人书面认可的工程进度报表、实测实量数据（各方签字盖章）等。</w:t>
      </w:r>
    </w:p>
    <w:p w14:paraId="1916A866">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eastAsia="仿宋_GB2312"/>
          <w:color w:val="auto"/>
          <w:sz w:val="24"/>
          <w:highlight w:val="none"/>
        </w:rPr>
        <w:t>12.4.2 进度付款申请单的编制</w:t>
      </w:r>
    </w:p>
    <w:p w14:paraId="039B441E">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rPr>
      </w:pPr>
      <w:r>
        <w:rPr>
          <w:rFonts w:eastAsia="仿宋_GB2312"/>
          <w:color w:val="auto"/>
          <w:sz w:val="24"/>
          <w:highlight w:val="none"/>
        </w:rPr>
        <w:t>关于进度付款申请单编制的约定：</w:t>
      </w:r>
    </w:p>
    <w:p w14:paraId="35699698">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hint="eastAsia" w:eastAsia="仿宋_GB2312"/>
          <w:color w:val="auto"/>
          <w:sz w:val="24"/>
          <w:highlight w:val="none"/>
          <w:u w:val="single"/>
        </w:rPr>
        <w:t>a、合同价款内的工程款支付：</w:t>
      </w:r>
      <w:r>
        <w:rPr>
          <w:rFonts w:eastAsia="仿宋_GB2312"/>
          <w:color w:val="auto"/>
          <w:sz w:val="24"/>
          <w:highlight w:val="none"/>
          <w:u w:val="single"/>
        </w:rPr>
        <w:t>工程施工期间，进度款(包括应由承包人承担的水电费等款项)按发包人根据审核确认的当月实际已完工程量的</w:t>
      </w:r>
      <w:r>
        <w:rPr>
          <w:rFonts w:hint="eastAsia" w:eastAsia="仿宋_GB2312"/>
          <w:color w:val="auto"/>
          <w:sz w:val="24"/>
          <w:highlight w:val="none"/>
          <w:u w:val="single"/>
        </w:rPr>
        <w:t>（80）</w:t>
      </w:r>
      <w:r>
        <w:rPr>
          <w:rFonts w:eastAsia="仿宋_GB2312"/>
          <w:color w:val="auto"/>
          <w:sz w:val="24"/>
          <w:highlight w:val="none"/>
          <w:u w:val="single"/>
        </w:rPr>
        <w:t>%(等于或小于)支付，于签发进度款支付证书后</w:t>
      </w:r>
      <w:r>
        <w:rPr>
          <w:rFonts w:hint="eastAsia" w:eastAsia="仿宋_GB2312"/>
          <w:color w:val="auto"/>
          <w:sz w:val="24"/>
          <w:highlight w:val="none"/>
          <w:u w:val="single"/>
        </w:rPr>
        <w:t>（14）个工作日</w:t>
      </w:r>
      <w:r>
        <w:rPr>
          <w:rFonts w:eastAsia="仿宋_GB2312"/>
          <w:color w:val="auto"/>
          <w:sz w:val="24"/>
          <w:highlight w:val="none"/>
          <w:u w:val="single"/>
        </w:rPr>
        <w:t>内向承包人支付上月工程进度款。每月发包人对该项目工程进度、质量、安全文明施工情况予以考核，如不能满足发包人要求或相关规定，则发包人有权根据实际情况降低当月工程款支付比例。工程竣工验收合格且</w:t>
      </w:r>
      <w:r>
        <w:rPr>
          <w:rFonts w:hint="eastAsia" w:eastAsia="仿宋_GB2312"/>
          <w:color w:val="auto"/>
          <w:sz w:val="24"/>
          <w:highlight w:val="none"/>
          <w:u w:val="single"/>
        </w:rPr>
        <w:t>承包人将完整的结算资料送发包人审核后</w:t>
      </w:r>
      <w:r>
        <w:rPr>
          <w:rFonts w:eastAsia="仿宋_GB2312"/>
          <w:color w:val="auto"/>
          <w:sz w:val="24"/>
          <w:highlight w:val="none"/>
          <w:u w:val="single"/>
        </w:rPr>
        <w:t>，支付至签约合同价的</w:t>
      </w:r>
      <w:r>
        <w:rPr>
          <w:rFonts w:hint="eastAsia" w:eastAsia="仿宋_GB2312"/>
          <w:color w:val="auto"/>
          <w:sz w:val="24"/>
          <w:highlight w:val="none"/>
          <w:u w:val="single"/>
        </w:rPr>
        <w:t>（85）</w:t>
      </w:r>
      <w:r>
        <w:rPr>
          <w:rFonts w:eastAsia="仿宋_GB2312"/>
          <w:color w:val="auto"/>
          <w:sz w:val="24"/>
          <w:highlight w:val="none"/>
          <w:u w:val="single"/>
        </w:rPr>
        <w:t>％</w:t>
      </w:r>
      <w:r>
        <w:rPr>
          <w:rFonts w:hint="eastAsia" w:eastAsia="仿宋_GB2312"/>
          <w:color w:val="auto"/>
          <w:sz w:val="24"/>
          <w:highlight w:val="none"/>
          <w:u w:val="single"/>
        </w:rPr>
        <w:t>（若结算资料不完整，承包人需按发包人要求进行补充完善，否则发包人有权延期支付该笔款项）。余款</w:t>
      </w:r>
      <w:r>
        <w:rPr>
          <w:rFonts w:eastAsia="仿宋_GB2312"/>
          <w:color w:val="auto"/>
          <w:sz w:val="24"/>
          <w:highlight w:val="none"/>
          <w:u w:val="single"/>
        </w:rPr>
        <w:t>待政府财政部门结算审计</w:t>
      </w:r>
      <w:r>
        <w:rPr>
          <w:rFonts w:hint="eastAsia" w:eastAsia="仿宋_GB2312"/>
          <w:color w:val="auto"/>
          <w:sz w:val="24"/>
          <w:highlight w:val="none"/>
          <w:u w:val="single"/>
        </w:rPr>
        <w:t>完成</w:t>
      </w:r>
      <w:r>
        <w:rPr>
          <w:rFonts w:eastAsia="仿宋_GB2312"/>
          <w:color w:val="auto"/>
          <w:sz w:val="24"/>
          <w:highlight w:val="none"/>
          <w:u w:val="single"/>
        </w:rPr>
        <w:t>后付至</w:t>
      </w:r>
      <w:r>
        <w:rPr>
          <w:rFonts w:hint="eastAsia" w:eastAsia="仿宋_GB2312"/>
          <w:color w:val="auto"/>
          <w:sz w:val="24"/>
          <w:highlight w:val="none"/>
          <w:u w:val="single"/>
        </w:rPr>
        <w:t>结算</w:t>
      </w:r>
      <w:r>
        <w:rPr>
          <w:rFonts w:eastAsia="仿宋_GB2312"/>
          <w:color w:val="auto"/>
          <w:sz w:val="24"/>
          <w:highlight w:val="none"/>
          <w:u w:val="single"/>
        </w:rPr>
        <w:t>审定价的</w:t>
      </w:r>
      <w:r>
        <w:rPr>
          <w:rFonts w:hint="eastAsia" w:eastAsia="仿宋_GB2312"/>
          <w:color w:val="auto"/>
          <w:sz w:val="24"/>
          <w:highlight w:val="none"/>
          <w:u w:val="single"/>
        </w:rPr>
        <w:t>（</w:t>
      </w:r>
      <w:r>
        <w:rPr>
          <w:rFonts w:hint="eastAsia" w:eastAsia="仿宋_GB2312"/>
          <w:color w:val="auto"/>
          <w:sz w:val="24"/>
          <w:highlight w:val="none"/>
          <w:u w:val="single"/>
          <w:lang w:val="en-US" w:eastAsia="zh-CN"/>
        </w:rPr>
        <w:t>100</w:t>
      </w:r>
      <w:r>
        <w:rPr>
          <w:rFonts w:hint="eastAsia" w:eastAsia="仿宋_GB2312"/>
          <w:color w:val="auto"/>
          <w:sz w:val="24"/>
          <w:highlight w:val="none"/>
          <w:u w:val="single"/>
        </w:rPr>
        <w:t>）</w:t>
      </w:r>
      <w:r>
        <w:rPr>
          <w:rFonts w:eastAsia="仿宋_GB2312"/>
          <w:color w:val="auto"/>
          <w:sz w:val="24"/>
          <w:highlight w:val="none"/>
          <w:u w:val="single"/>
        </w:rPr>
        <w:t>%</w:t>
      </w:r>
      <w:r>
        <w:rPr>
          <w:rFonts w:hint="eastAsia" w:eastAsia="仿宋_GB2312"/>
          <w:color w:val="auto"/>
          <w:sz w:val="24"/>
          <w:highlight w:val="none"/>
          <w:u w:val="single"/>
        </w:rPr>
        <w:t>。</w:t>
      </w:r>
    </w:p>
    <w:p w14:paraId="193E0EC5">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u w:val="single"/>
        </w:rPr>
        <w:t xml:space="preserve"> b、合同价款外的工程款支付：在施工进度、质量正常的前提下，工程变更后减少价款在主合同内不再支付，增加价款累计超过合同价</w:t>
      </w:r>
      <w:r>
        <w:rPr>
          <w:rFonts w:hint="eastAsia" w:eastAsia="仿宋_GB2312"/>
          <w:color w:val="auto"/>
          <w:sz w:val="24"/>
          <w:highlight w:val="none"/>
          <w:u w:val="single"/>
        </w:rPr>
        <w:t>10</w:t>
      </w:r>
      <w:r>
        <w:rPr>
          <w:rFonts w:eastAsia="仿宋_GB2312"/>
          <w:color w:val="auto"/>
          <w:sz w:val="24"/>
          <w:highlight w:val="none"/>
          <w:u w:val="single"/>
        </w:rPr>
        <w:t>%</w:t>
      </w:r>
      <w:r>
        <w:rPr>
          <w:rFonts w:hint="eastAsia" w:eastAsia="仿宋_GB2312"/>
          <w:color w:val="auto"/>
          <w:sz w:val="24"/>
          <w:highlight w:val="none"/>
          <w:u w:val="single"/>
        </w:rPr>
        <w:t>的</w:t>
      </w:r>
      <w:r>
        <w:rPr>
          <w:rFonts w:eastAsia="仿宋_GB2312"/>
          <w:color w:val="auto"/>
          <w:sz w:val="24"/>
          <w:highlight w:val="none"/>
          <w:u w:val="single"/>
        </w:rPr>
        <w:t>可以签订补充合同后支付工程款</w:t>
      </w:r>
      <w:r>
        <w:rPr>
          <w:rFonts w:hint="eastAsia" w:eastAsia="仿宋_GB2312"/>
          <w:color w:val="auto"/>
          <w:sz w:val="24"/>
          <w:highlight w:val="none"/>
          <w:u w:val="single"/>
        </w:rPr>
        <w:t>(原则上施工阶段签订补充协议不得超过2个，有争议的内容暂不计入工程变更补充合同)</w:t>
      </w:r>
      <w:r>
        <w:rPr>
          <w:rFonts w:eastAsia="仿宋_GB2312"/>
          <w:color w:val="auto"/>
          <w:sz w:val="24"/>
          <w:highlight w:val="none"/>
          <w:u w:val="single"/>
        </w:rPr>
        <w:t>，</w:t>
      </w:r>
      <w:r>
        <w:rPr>
          <w:rFonts w:hint="eastAsia" w:eastAsia="仿宋_GB2312"/>
          <w:color w:val="auto"/>
          <w:sz w:val="24"/>
          <w:highlight w:val="none"/>
          <w:u w:val="single"/>
        </w:rPr>
        <w:t>补充合同签订后付至已完成变更部分造价的50%，余款待结算审计定案后与主合同进度款同比例支付。</w:t>
      </w:r>
    </w:p>
    <w:p w14:paraId="6CFADE71">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c</w:t>
      </w:r>
      <w:r>
        <w:rPr>
          <w:rFonts w:eastAsia="仿宋_GB2312"/>
          <w:color w:val="auto"/>
          <w:highlight w:val="none"/>
          <w:u w:val="single"/>
        </w:rPr>
        <w:t>、以上款项支付</w:t>
      </w:r>
      <w:r>
        <w:rPr>
          <w:rFonts w:hint="eastAsia" w:eastAsia="仿宋_GB2312"/>
          <w:color w:val="auto"/>
          <w:highlight w:val="none"/>
          <w:u w:val="single"/>
        </w:rPr>
        <w:t>时间</w:t>
      </w:r>
      <w:r>
        <w:rPr>
          <w:rFonts w:eastAsia="仿宋_GB2312"/>
          <w:color w:val="auto"/>
          <w:highlight w:val="none"/>
          <w:u w:val="single"/>
        </w:rPr>
        <w:t>允许发包人有</w:t>
      </w:r>
      <w:r>
        <w:rPr>
          <w:rFonts w:hint="eastAsia" w:eastAsia="仿宋_GB2312"/>
          <w:color w:val="auto"/>
          <w:highlight w:val="none"/>
          <w:u w:val="single"/>
        </w:rPr>
        <w:t>10</w:t>
      </w:r>
      <w:r>
        <w:rPr>
          <w:rFonts w:eastAsia="仿宋_GB2312"/>
          <w:color w:val="auto"/>
          <w:highlight w:val="none"/>
          <w:u w:val="single"/>
        </w:rPr>
        <w:t>天的误差</w:t>
      </w:r>
      <w:r>
        <w:rPr>
          <w:rFonts w:hint="eastAsia" w:eastAsia="仿宋_GB2312"/>
          <w:color w:val="auto"/>
          <w:highlight w:val="none"/>
          <w:u w:val="single"/>
        </w:rPr>
        <w:t>且不计任何费用</w:t>
      </w:r>
      <w:r>
        <w:rPr>
          <w:rFonts w:eastAsia="仿宋_GB2312"/>
          <w:color w:val="auto"/>
          <w:highlight w:val="none"/>
          <w:u w:val="single"/>
        </w:rPr>
        <w:t>。</w:t>
      </w:r>
    </w:p>
    <w:p w14:paraId="2D1758A1">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u w:val="single"/>
        </w:rPr>
        <w:t>d、</w:t>
      </w:r>
      <w:r>
        <w:rPr>
          <w:rFonts w:hint="eastAsia" w:eastAsia="仿宋_GB2312"/>
          <w:color w:val="auto"/>
          <w:highlight w:val="none"/>
          <w:u w:val="single"/>
        </w:rPr>
        <w:t>发包人每次付款前，承包人应向发包人开具等额有效的增值税专用发票原件，</w:t>
      </w:r>
      <w:r>
        <w:rPr>
          <w:rFonts w:eastAsia="仿宋_GB2312"/>
          <w:color w:val="auto"/>
          <w:highlight w:val="none"/>
          <w:u w:val="single"/>
        </w:rPr>
        <w:t>承包人未按发包人要求开具增值税发票原件的，发包人有权拒绝付款，且不承担任何责任。</w:t>
      </w:r>
      <w:r>
        <w:rPr>
          <w:rFonts w:hint="eastAsia" w:eastAsia="仿宋_GB2312"/>
          <w:color w:val="auto"/>
          <w:highlight w:val="none"/>
          <w:u w:val="single"/>
        </w:rPr>
        <w:t>发包人付款至结算审计总价的</w:t>
      </w:r>
      <w:r>
        <w:rPr>
          <w:rFonts w:hint="eastAsia" w:eastAsia="仿宋_GB2312"/>
          <w:color w:val="auto"/>
          <w:highlight w:val="none"/>
          <w:u w:val="single"/>
          <w:lang w:val="en-US" w:eastAsia="zh-CN"/>
        </w:rPr>
        <w:t>100</w:t>
      </w:r>
      <w:r>
        <w:rPr>
          <w:rFonts w:eastAsia="仿宋_GB2312"/>
          <w:color w:val="auto"/>
          <w:highlight w:val="none"/>
          <w:u w:val="single"/>
        </w:rPr>
        <w:t>%前，承包人应向发包人开具</w:t>
      </w:r>
      <w:r>
        <w:rPr>
          <w:rFonts w:hint="eastAsia" w:eastAsia="仿宋_GB2312"/>
          <w:color w:val="auto"/>
          <w:highlight w:val="none"/>
          <w:u w:val="single"/>
        </w:rPr>
        <w:t>相应</w:t>
      </w:r>
      <w:r>
        <w:rPr>
          <w:rFonts w:eastAsia="仿宋_GB2312"/>
          <w:color w:val="auto"/>
          <w:highlight w:val="none"/>
          <w:u w:val="single"/>
        </w:rPr>
        <w:t>金额的增值税专用发票原件。</w:t>
      </w:r>
    </w:p>
    <w:p w14:paraId="24CB63CF">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hint="eastAsia" w:eastAsia="仿宋_GB2312"/>
          <w:color w:val="auto"/>
          <w:sz w:val="24"/>
          <w:highlight w:val="none"/>
          <w:u w:val="single"/>
        </w:rPr>
        <w:t>e、施工中发现不合格项目或质量事故时，发包人有权暂缓支付工程进度款，待整改后再予支付。承包人应及时进行整改，同时把整改措施以书面形式报发包人存档备查，整改工作应在当次申请进度款之前完成，并请发包人复查通过，否则相应工程款顺延。已完工程量报告经监理人、发包人审定。</w:t>
      </w:r>
    </w:p>
    <w:p w14:paraId="1E89648D">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hint="eastAsia" w:eastAsia="仿宋_GB2312"/>
          <w:color w:val="auto"/>
          <w:sz w:val="24"/>
          <w:highlight w:val="none"/>
          <w:u w:val="single"/>
        </w:rPr>
        <w:t>f、总包管理和配合服务费在分包工程竣工验收合格后，提交的竣工资料档案馆备案完成后且经相关分包单位及发包人签字确认实际配合情况良好后一次性支付。</w:t>
      </w:r>
    </w:p>
    <w:p w14:paraId="6E3C9D09">
      <w:pPr>
        <w:pStyle w:val="45"/>
        <w:keepNext w:val="0"/>
        <w:keepLines w:val="0"/>
        <w:pageBreakBefore w:val="0"/>
        <w:widowControl w:val="0"/>
        <w:tabs>
          <w:tab w:val="right" w:leader="dot" w:pos="8296"/>
        </w:tabs>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hint="eastAsia" w:eastAsia="仿宋_GB2312"/>
          <w:color w:val="auto"/>
          <w:sz w:val="24"/>
          <w:highlight w:val="none"/>
          <w:u w:val="single"/>
        </w:rPr>
        <w:t>g、由建设单位代付的所有费用包括但不限于水电费、第三方材料检测费，及应由承包人支付的违约金等，应在结算审计时予以扣除。</w:t>
      </w:r>
    </w:p>
    <w:p w14:paraId="164FCBB4">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color w:val="auto"/>
          <w:highlight w:val="none"/>
          <w:u w:val="single"/>
        </w:rPr>
      </w:pPr>
      <w:r>
        <w:rPr>
          <w:rFonts w:hint="eastAsia" w:eastAsia="仿宋_GB2312"/>
          <w:color w:val="auto"/>
          <w:sz w:val="24"/>
          <w:highlight w:val="none"/>
          <w:u w:val="single"/>
        </w:rPr>
        <w:t>h、</w:t>
      </w:r>
      <w:r>
        <w:rPr>
          <w:color w:val="auto"/>
          <w:highlight w:val="none"/>
          <w:u w:val="single"/>
        </w:rPr>
        <w:t>工资性工程进度款按月拨付。</w:t>
      </w:r>
    </w:p>
    <w:p w14:paraId="58A305BB">
      <w:pPr>
        <w:pStyle w:val="45"/>
        <w:keepNext w:val="0"/>
        <w:keepLines w:val="0"/>
        <w:pageBreakBefore w:val="0"/>
        <w:widowControl w:val="0"/>
        <w:tabs>
          <w:tab w:val="right" w:leader="dot" w:pos="8296"/>
        </w:tabs>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u w:val="single"/>
        </w:rPr>
        <w:t>上述各项费用的每笔款项支付前，承包人必须提供收款单位与本合同签订单位一致的正规、等额、合法、有效的正式发票，否则发包人有权拒绝付款并不承担逾期付款的违约责任。</w:t>
      </w:r>
    </w:p>
    <w:p w14:paraId="7025781F">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发包人的开票主体信息如下：</w:t>
      </w:r>
    </w:p>
    <w:p w14:paraId="3942D963">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 xml:space="preserve">公司名称（全称）： </w:t>
      </w:r>
    </w:p>
    <w:p w14:paraId="11DA771E">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 xml:space="preserve">纳税人识别号： </w:t>
      </w:r>
    </w:p>
    <w:p w14:paraId="4AF89ED0">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 xml:space="preserve">银行账户： </w:t>
      </w:r>
      <w:r>
        <w:rPr>
          <w:rFonts w:eastAsia="仿宋_GB2312"/>
          <w:color w:val="auto"/>
          <w:highlight w:val="none"/>
          <w:u w:val="single"/>
        </w:rPr>
        <w:t xml:space="preserve">     开户银行：</w:t>
      </w:r>
      <w:r>
        <w:rPr>
          <w:rFonts w:hint="eastAsia" w:eastAsia="仿宋_GB2312"/>
          <w:color w:val="auto"/>
          <w:highlight w:val="none"/>
          <w:u w:val="single"/>
        </w:rPr>
        <w:t xml:space="preserve"> </w:t>
      </w:r>
    </w:p>
    <w:p w14:paraId="3895A08E">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 xml:space="preserve">地址： </w:t>
      </w:r>
      <w:r>
        <w:rPr>
          <w:rFonts w:eastAsia="仿宋_GB2312"/>
          <w:color w:val="auto"/>
          <w:highlight w:val="none"/>
          <w:u w:val="single"/>
        </w:rPr>
        <w:t xml:space="preserve">     </w:t>
      </w:r>
      <w:r>
        <w:rPr>
          <w:rFonts w:hint="eastAsia" w:eastAsia="仿宋_GB2312"/>
          <w:color w:val="auto"/>
          <w:highlight w:val="none"/>
          <w:u w:val="single"/>
          <w:lang w:val="en-US" w:eastAsia="zh-CN"/>
        </w:rPr>
        <w:t xml:space="preserve">    </w:t>
      </w:r>
      <w:r>
        <w:rPr>
          <w:rFonts w:eastAsia="仿宋_GB2312"/>
          <w:color w:val="auto"/>
          <w:highlight w:val="none"/>
          <w:u w:val="single"/>
        </w:rPr>
        <w:t>电话：</w:t>
      </w:r>
      <w:r>
        <w:rPr>
          <w:rFonts w:hint="eastAsia" w:eastAsia="仿宋_GB2312"/>
          <w:color w:val="auto"/>
          <w:highlight w:val="none"/>
          <w:u w:val="single"/>
          <w:lang w:val="en-US" w:eastAsia="zh-CN"/>
        </w:rPr>
        <w:t xml:space="preserve">    </w:t>
      </w:r>
      <w:r>
        <w:rPr>
          <w:rFonts w:hint="eastAsia" w:eastAsia="仿宋_GB2312"/>
          <w:color w:val="auto"/>
          <w:highlight w:val="none"/>
          <w:u w:val="single"/>
        </w:rPr>
        <w:t xml:space="preserve"> </w:t>
      </w:r>
    </w:p>
    <w:p w14:paraId="2C6E5880">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hint="eastAsia" w:eastAsia="仿宋_GB2312"/>
          <w:color w:val="auto"/>
          <w:highlight w:val="none"/>
          <w:u w:val="single"/>
        </w:rPr>
        <w:t>承包人的计税方法为：</w:t>
      </w:r>
      <w:r>
        <w:rPr>
          <w:rFonts w:hint="eastAsia" w:eastAsia="仿宋_GB2312"/>
          <w:color w:val="auto"/>
          <w:highlight w:val="none"/>
          <w:u w:val="single"/>
        </w:rPr>
        <w:sym w:font="Wingdings 2" w:char="0052"/>
      </w:r>
      <w:r>
        <w:rPr>
          <w:rFonts w:hint="eastAsia" w:eastAsia="仿宋_GB2312"/>
          <w:color w:val="auto"/>
          <w:highlight w:val="none"/>
          <w:u w:val="single"/>
        </w:rPr>
        <w:t>一般计税方法（税率【</w:t>
      </w:r>
      <w:r>
        <w:rPr>
          <w:rFonts w:eastAsia="仿宋_GB2312"/>
          <w:color w:val="auto"/>
          <w:highlight w:val="none"/>
          <w:u w:val="single"/>
        </w:rPr>
        <w:t xml:space="preserve">  】%）；□简易计税方法（征收率【   】%）。</w:t>
      </w:r>
    </w:p>
    <w:p w14:paraId="39EBDF3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eastAsia="仿宋_GB2312"/>
          <w:color w:val="auto"/>
          <w:sz w:val="24"/>
          <w:highlight w:val="none"/>
        </w:rPr>
        <w:t>2.4.3 进度付款申请单的提交</w:t>
      </w:r>
    </w:p>
    <w:p w14:paraId="6E632A30">
      <w:pPr>
        <w:adjustRightInd/>
        <w:spacing w:line="300" w:lineRule="auto"/>
        <w:ind w:firstLine="480" w:firstLineChars="200"/>
        <w:rPr>
          <w:rFonts w:eastAsia="仿宋_GB2312"/>
          <w:color w:val="auto"/>
          <w:sz w:val="24"/>
          <w:highlight w:val="none"/>
        </w:rPr>
      </w:pPr>
      <w:r>
        <w:rPr>
          <w:rFonts w:eastAsia="仿宋_GB2312"/>
          <w:color w:val="auto"/>
          <w:sz w:val="24"/>
          <w:highlight w:val="none"/>
        </w:rPr>
        <w:t>（1）单价合同进度付款申请单提交的约定</w:t>
      </w:r>
      <w:r>
        <w:rPr>
          <w:rFonts w:hint="eastAsia" w:eastAsia="仿宋_GB2312"/>
          <w:color w:val="auto"/>
          <w:sz w:val="24"/>
          <w:highlight w:val="none"/>
        </w:rPr>
        <w:t>：</w:t>
      </w:r>
      <w:r>
        <w:rPr>
          <w:rFonts w:hint="eastAsia" w:eastAsia="仿宋_GB2312"/>
          <w:color w:val="auto"/>
          <w:sz w:val="24"/>
          <w:highlight w:val="none"/>
          <w:u w:val="single"/>
        </w:rPr>
        <w:t>在每月工程量经发包人审核后按月提交，具体时间详见第12.3.3款</w:t>
      </w:r>
      <w:r>
        <w:rPr>
          <w:rFonts w:eastAsia="仿宋_GB2312"/>
          <w:color w:val="auto"/>
          <w:sz w:val="24"/>
          <w:highlight w:val="none"/>
        </w:rPr>
        <w:t>。</w:t>
      </w:r>
    </w:p>
    <w:p w14:paraId="11CAA56C">
      <w:pPr>
        <w:adjustRightInd/>
        <w:spacing w:line="300" w:lineRule="auto"/>
        <w:ind w:firstLine="480" w:firstLineChars="200"/>
        <w:rPr>
          <w:rFonts w:eastAsia="仿宋_GB2312"/>
          <w:color w:val="auto"/>
          <w:sz w:val="24"/>
          <w:highlight w:val="none"/>
        </w:rPr>
      </w:pPr>
      <w:r>
        <w:rPr>
          <w:rFonts w:eastAsia="仿宋_GB2312"/>
          <w:color w:val="auto"/>
          <w:sz w:val="24"/>
          <w:highlight w:val="none"/>
        </w:rPr>
        <w:t>（2）总价合同进度付款申请单提交的约定</w:t>
      </w:r>
      <w:r>
        <w:rPr>
          <w:rFonts w:hint="eastAsia" w:eastAsia="仿宋_GB2312"/>
          <w:color w:val="auto"/>
          <w:sz w:val="24"/>
          <w:highlight w:val="none"/>
        </w:rPr>
        <w:t>：</w:t>
      </w:r>
      <w:r>
        <w:rPr>
          <w:rFonts w:hint="eastAsia" w:eastAsia="仿宋_GB2312"/>
          <w:color w:val="auto"/>
          <w:sz w:val="24"/>
          <w:highlight w:val="none"/>
          <w:u w:val="single"/>
        </w:rPr>
        <w:t xml:space="preserve"> /</w:t>
      </w:r>
      <w:r>
        <w:rPr>
          <w:rFonts w:eastAsia="仿宋_GB2312"/>
          <w:color w:val="auto"/>
          <w:sz w:val="24"/>
          <w:highlight w:val="none"/>
        </w:rPr>
        <w:t>。</w:t>
      </w:r>
    </w:p>
    <w:p w14:paraId="617740E5">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（3）其他价格形式合同进度付款申请单提交的约定：</w:t>
      </w:r>
      <w:r>
        <w:rPr>
          <w:rFonts w:hint="eastAsia" w:eastAsia="仿宋_GB2312"/>
          <w:color w:val="auto"/>
          <w:sz w:val="24"/>
          <w:highlight w:val="none"/>
          <w:u w:val="single"/>
        </w:rPr>
        <w:t>/</w:t>
      </w:r>
      <w:r>
        <w:rPr>
          <w:rFonts w:eastAsia="仿宋_GB2312"/>
          <w:color w:val="auto"/>
          <w:sz w:val="24"/>
          <w:highlight w:val="none"/>
        </w:rPr>
        <w:t>。</w:t>
      </w:r>
    </w:p>
    <w:p w14:paraId="3874F4F7">
      <w:pPr>
        <w:adjustRightInd/>
        <w:spacing w:line="300" w:lineRule="auto"/>
        <w:ind w:firstLine="480" w:firstLineChars="200"/>
        <w:rPr>
          <w:rFonts w:eastAsia="仿宋_GB2312"/>
          <w:color w:val="auto"/>
          <w:sz w:val="24"/>
          <w:highlight w:val="none"/>
        </w:rPr>
      </w:pPr>
      <w:r>
        <w:rPr>
          <w:rFonts w:eastAsia="仿宋_GB2312"/>
          <w:color w:val="auto"/>
          <w:sz w:val="24"/>
          <w:highlight w:val="none"/>
        </w:rPr>
        <w:t>12.4.4 进度款审核和支付</w:t>
      </w:r>
    </w:p>
    <w:p w14:paraId="77501FC7">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rPr>
        <w:t>（1）监理人审查并报送发包人的期限：</w:t>
      </w:r>
      <w:r>
        <w:rPr>
          <w:rFonts w:hint="eastAsia" w:eastAsia="仿宋_GB2312"/>
          <w:color w:val="auto"/>
          <w:highlight w:val="none"/>
          <w:u w:val="single"/>
        </w:rPr>
        <w:t xml:space="preserve">    /      。</w:t>
      </w:r>
    </w:p>
    <w:p w14:paraId="0F695545">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rPr>
        <w:t>发包人完成审批并签发进度款支付证书的期限：</w:t>
      </w:r>
      <w:r>
        <w:rPr>
          <w:rFonts w:hint="eastAsia" w:eastAsia="仿宋_GB2312"/>
          <w:color w:val="auto"/>
          <w:highlight w:val="none"/>
          <w:u w:val="single"/>
        </w:rPr>
        <w:t xml:space="preserve">    /      。</w:t>
      </w:r>
    </w:p>
    <w:p w14:paraId="103BB527">
      <w:pPr>
        <w:pStyle w:val="897"/>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highlight w:val="none"/>
          <w:u w:val="single"/>
        </w:rPr>
      </w:pPr>
      <w:r>
        <w:rPr>
          <w:rFonts w:eastAsia="仿宋_GB2312"/>
          <w:color w:val="auto"/>
          <w:highlight w:val="none"/>
        </w:rPr>
        <w:t>（2）发包人支付进度款的期限：</w:t>
      </w:r>
      <w:r>
        <w:rPr>
          <w:rFonts w:hint="eastAsia" w:eastAsia="仿宋_GB2312"/>
          <w:color w:val="auto"/>
          <w:highlight w:val="none"/>
          <w:u w:val="single"/>
        </w:rPr>
        <w:t xml:space="preserve">    /      。</w:t>
      </w:r>
    </w:p>
    <w:p w14:paraId="393FD65C">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480" w:firstLineChars="200"/>
        <w:jc w:val="left"/>
        <w:textAlignment w:val="auto"/>
        <w:rPr>
          <w:rFonts w:eastAsia="仿宋_GB2312"/>
          <w:color w:val="auto"/>
          <w:sz w:val="24"/>
          <w:highlight w:val="none"/>
          <w:u w:val="single"/>
        </w:rPr>
      </w:pPr>
      <w:r>
        <w:rPr>
          <w:rFonts w:eastAsia="仿宋_GB2312"/>
          <w:color w:val="auto"/>
          <w:sz w:val="24"/>
          <w:highlight w:val="none"/>
        </w:rPr>
        <w:t>发包人逾期支付进度款的违约金的计算方式：</w:t>
      </w:r>
      <w:r>
        <w:rPr>
          <w:rFonts w:hint="eastAsia" w:eastAsia="仿宋_GB2312"/>
          <w:color w:val="auto"/>
          <w:sz w:val="24"/>
          <w:highlight w:val="none"/>
          <w:u w:val="single"/>
        </w:rPr>
        <w:t xml:space="preserve"> /     </w:t>
      </w:r>
      <w:r>
        <w:rPr>
          <w:rFonts w:eastAsia="仿宋_GB2312"/>
          <w:color w:val="auto"/>
          <w:sz w:val="24"/>
          <w:highlight w:val="none"/>
        </w:rPr>
        <w:t>。</w:t>
      </w:r>
    </w:p>
    <w:p w14:paraId="5B8CEB6A">
      <w:pPr>
        <w:adjustRightInd/>
        <w:spacing w:line="300" w:lineRule="auto"/>
        <w:ind w:firstLine="600" w:firstLineChars="250"/>
        <w:rPr>
          <w:rFonts w:eastAsia="仿宋_GB2312"/>
          <w:color w:val="auto"/>
          <w:sz w:val="24"/>
          <w:highlight w:val="none"/>
        </w:rPr>
      </w:pPr>
      <w:r>
        <w:rPr>
          <w:rFonts w:eastAsia="仿宋_GB2312"/>
          <w:color w:val="auto"/>
          <w:sz w:val="24"/>
          <w:highlight w:val="none"/>
        </w:rPr>
        <w:t>12.4.6 支付分解表的编制</w:t>
      </w:r>
    </w:p>
    <w:p w14:paraId="1A813213">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总价合同支付分解表的编制与审批：</w:t>
      </w:r>
      <w:r>
        <w:rPr>
          <w:rFonts w:hint="eastAsia" w:eastAsia="仿宋_GB2312"/>
          <w:color w:val="auto"/>
          <w:sz w:val="24"/>
          <w:highlight w:val="none"/>
          <w:u w:val="single"/>
        </w:rPr>
        <w:t>/</w:t>
      </w:r>
      <w:r>
        <w:rPr>
          <w:rFonts w:eastAsia="仿宋_GB2312"/>
          <w:color w:val="auto"/>
          <w:sz w:val="24"/>
          <w:highlight w:val="none"/>
        </w:rPr>
        <w:t>。</w:t>
      </w:r>
    </w:p>
    <w:bookmarkEnd w:id="753"/>
    <w:p w14:paraId="65E357BF">
      <w:pPr>
        <w:pStyle w:val="8"/>
        <w:spacing w:before="0" w:after="0" w:line="300" w:lineRule="auto"/>
        <w:rPr>
          <w:rFonts w:ascii="Times New Roman" w:hAnsi="Times New Roman"/>
          <w:b w:val="0"/>
          <w:color w:val="auto"/>
          <w:sz w:val="24"/>
          <w:szCs w:val="24"/>
          <w:highlight w:val="none"/>
        </w:rPr>
      </w:pPr>
      <w:bookmarkStart w:id="918" w:name="_Toc351203645"/>
      <w:bookmarkStart w:id="919" w:name="_Toc296944558"/>
      <w:bookmarkStart w:id="920" w:name="_Toc300935015"/>
      <w:bookmarkStart w:id="921" w:name="_Toc296891259"/>
      <w:bookmarkStart w:id="922" w:name="_Toc304295593"/>
      <w:bookmarkStart w:id="923" w:name="_Toc297048405"/>
      <w:bookmarkStart w:id="924" w:name="_Toc312678053"/>
      <w:bookmarkStart w:id="925" w:name="_Toc296503219"/>
      <w:bookmarkStart w:id="926" w:name="_Toc297216223"/>
      <w:bookmarkStart w:id="927" w:name="_Toc297123564"/>
      <w:bookmarkStart w:id="928" w:name="_Toc297120519"/>
      <w:bookmarkStart w:id="929" w:name="_Toc292559424"/>
      <w:bookmarkStart w:id="930" w:name="_Toc296347218"/>
      <w:bookmarkStart w:id="931" w:name="_Toc303539172"/>
      <w:bookmarkStart w:id="932" w:name="_Toc292559929"/>
      <w:bookmarkStart w:id="933" w:name="_Toc296891047"/>
      <w:bookmarkStart w:id="934" w:name="_Toc296346720"/>
      <w:r>
        <w:rPr>
          <w:rFonts w:ascii="Times New Roman" w:hAnsi="Times New Roman"/>
          <w:b w:val="0"/>
          <w:color w:val="auto"/>
          <w:sz w:val="24"/>
          <w:szCs w:val="24"/>
          <w:highlight w:val="none"/>
        </w:rPr>
        <w:t>13.验收和工程试车</w:t>
      </w:r>
      <w:bookmarkEnd w:id="918"/>
    </w:p>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14:paraId="566D525E">
      <w:pPr>
        <w:adjustRightInd/>
        <w:spacing w:line="300" w:lineRule="auto"/>
        <w:ind w:firstLine="480" w:firstLineChars="200"/>
        <w:rPr>
          <w:rFonts w:eastAsia="黑体"/>
          <w:color w:val="auto"/>
          <w:sz w:val="24"/>
          <w:highlight w:val="none"/>
        </w:rPr>
      </w:pPr>
      <w:r>
        <w:rPr>
          <w:rFonts w:eastAsia="黑体"/>
          <w:color w:val="auto"/>
          <w:sz w:val="24"/>
          <w:highlight w:val="none"/>
        </w:rPr>
        <w:t>13.1 分部分项工程验收</w:t>
      </w:r>
    </w:p>
    <w:p w14:paraId="74C45B66">
      <w:pPr>
        <w:adjustRightInd/>
        <w:spacing w:line="300" w:lineRule="auto"/>
        <w:ind w:firstLine="480" w:firstLineChars="200"/>
        <w:rPr>
          <w:rFonts w:eastAsia="仿宋_GB2312"/>
          <w:color w:val="auto"/>
          <w:sz w:val="24"/>
          <w:highlight w:val="none"/>
        </w:rPr>
      </w:pPr>
      <w:r>
        <w:rPr>
          <w:rFonts w:eastAsia="仿宋_GB2312"/>
          <w:color w:val="auto"/>
          <w:sz w:val="24"/>
          <w:highlight w:val="none"/>
        </w:rPr>
        <w:t>13.1.2监理人不能按时进行验收时，应提前</w:t>
      </w:r>
      <w:r>
        <w:rPr>
          <w:rFonts w:hint="eastAsia" w:eastAsia="仿宋_GB2312"/>
          <w:color w:val="auto"/>
          <w:sz w:val="24"/>
          <w:highlight w:val="none"/>
          <w:u w:val="single"/>
        </w:rPr>
        <w:t>24</w:t>
      </w:r>
      <w:r>
        <w:rPr>
          <w:rFonts w:eastAsia="仿宋_GB2312"/>
          <w:color w:val="auto"/>
          <w:sz w:val="24"/>
          <w:highlight w:val="none"/>
        </w:rPr>
        <w:t>小时提交书面延期要求。</w:t>
      </w:r>
    </w:p>
    <w:p w14:paraId="2706C725">
      <w:pPr>
        <w:adjustRightInd/>
        <w:spacing w:line="300" w:lineRule="auto"/>
        <w:ind w:firstLine="480" w:firstLineChars="200"/>
        <w:rPr>
          <w:rFonts w:eastAsia="仿宋_GB2312"/>
          <w:b/>
          <w:color w:val="auto"/>
          <w:sz w:val="24"/>
          <w:highlight w:val="none"/>
        </w:rPr>
      </w:pPr>
      <w:r>
        <w:rPr>
          <w:rFonts w:eastAsia="仿宋_GB2312"/>
          <w:color w:val="auto"/>
          <w:sz w:val="24"/>
          <w:highlight w:val="none"/>
        </w:rPr>
        <w:t>关于延期最长不得超过：</w:t>
      </w:r>
      <w:r>
        <w:rPr>
          <w:rFonts w:hint="eastAsia" w:eastAsia="仿宋_GB2312"/>
          <w:color w:val="auto"/>
          <w:sz w:val="24"/>
          <w:highlight w:val="none"/>
          <w:u w:val="single"/>
        </w:rPr>
        <w:t>48</w:t>
      </w:r>
      <w:r>
        <w:rPr>
          <w:rFonts w:eastAsia="仿宋_GB2312"/>
          <w:color w:val="auto"/>
          <w:sz w:val="24"/>
          <w:highlight w:val="none"/>
        </w:rPr>
        <w:t>小时。</w:t>
      </w:r>
    </w:p>
    <w:p w14:paraId="16E1F768">
      <w:pPr>
        <w:adjustRightInd/>
        <w:spacing w:line="300" w:lineRule="auto"/>
        <w:ind w:firstLine="480" w:firstLineChars="200"/>
        <w:rPr>
          <w:rFonts w:eastAsia="黑体"/>
          <w:color w:val="auto"/>
          <w:sz w:val="24"/>
          <w:highlight w:val="none"/>
        </w:rPr>
      </w:pPr>
      <w:bookmarkStart w:id="935" w:name="_Toc296944562"/>
      <w:bookmarkStart w:id="936" w:name="_Toc312678056"/>
      <w:bookmarkStart w:id="937" w:name="_Toc297120523"/>
      <w:bookmarkStart w:id="938" w:name="_Toc296346724"/>
      <w:bookmarkStart w:id="939" w:name="_Toc292559933"/>
      <w:bookmarkStart w:id="940" w:name="_Toc300935016"/>
      <w:bookmarkStart w:id="941" w:name="_Toc296503223"/>
      <w:bookmarkStart w:id="942" w:name="_Toc292559428"/>
      <w:bookmarkStart w:id="943" w:name="_Toc297048409"/>
      <w:bookmarkStart w:id="944" w:name="_Toc296347222"/>
      <w:bookmarkStart w:id="945" w:name="_Toc296891051"/>
      <w:bookmarkStart w:id="946" w:name="_Toc297216224"/>
      <w:bookmarkStart w:id="947" w:name="_Toc296891263"/>
      <w:bookmarkStart w:id="948" w:name="_Toc303539173"/>
      <w:bookmarkStart w:id="949" w:name="_Toc304295596"/>
      <w:bookmarkStart w:id="950" w:name="_Toc297123565"/>
      <w:bookmarkStart w:id="951" w:name="_Toc267251476"/>
      <w:bookmarkStart w:id="952" w:name="_Toc267251474"/>
      <w:bookmarkStart w:id="953" w:name="_Toc267251472"/>
      <w:bookmarkStart w:id="954" w:name="_Toc267251470"/>
      <w:bookmarkStart w:id="955" w:name="_Toc267251475"/>
      <w:bookmarkStart w:id="956" w:name="_Toc267251471"/>
      <w:bookmarkStart w:id="957" w:name="_Toc267251473"/>
      <w:r>
        <w:rPr>
          <w:rFonts w:eastAsia="黑体"/>
          <w:color w:val="auto"/>
          <w:sz w:val="24"/>
          <w:highlight w:val="none"/>
        </w:rPr>
        <w:t>13.2 竣工验收</w:t>
      </w:r>
    </w:p>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14:paraId="4E840838">
      <w:pPr>
        <w:adjustRightInd/>
        <w:spacing w:line="300" w:lineRule="auto"/>
        <w:ind w:firstLine="480" w:firstLineChars="200"/>
        <w:rPr>
          <w:rFonts w:eastAsia="仿宋_GB2312"/>
          <w:color w:val="auto"/>
          <w:sz w:val="24"/>
          <w:highlight w:val="none"/>
        </w:rPr>
      </w:pPr>
      <w:bookmarkStart w:id="958" w:name="_Toc280868704"/>
      <w:bookmarkStart w:id="959" w:name="_Toc280868705"/>
      <w:bookmarkStart w:id="960" w:name="_Toc280868706"/>
      <w:bookmarkStart w:id="961" w:name="_Toc280868707"/>
      <w:bookmarkStart w:id="962" w:name="_Toc280868708"/>
      <w:bookmarkStart w:id="963" w:name="_Toc280868709"/>
      <w:r>
        <w:rPr>
          <w:rFonts w:eastAsia="仿宋_GB2312"/>
          <w:color w:val="auto"/>
          <w:sz w:val="24"/>
          <w:highlight w:val="none"/>
        </w:rPr>
        <w:t>13.2.2竣工验收程序</w:t>
      </w:r>
    </w:p>
    <w:bookmarkEnd w:id="958"/>
    <w:p w14:paraId="10883C56">
      <w:pPr>
        <w:pStyle w:val="897"/>
        <w:spacing w:line="300" w:lineRule="auto"/>
        <w:ind w:left="420" w:firstLine="482" w:firstLineChars="0"/>
        <w:rPr>
          <w:rFonts w:eastAsia="仿宋_GB2312"/>
          <w:color w:val="auto"/>
          <w:highlight w:val="none"/>
        </w:rPr>
      </w:pPr>
      <w:r>
        <w:rPr>
          <w:rFonts w:eastAsia="仿宋_GB2312"/>
          <w:color w:val="auto"/>
          <w:highlight w:val="none"/>
        </w:rPr>
        <w:t>关于竣工验收程序的约定：</w:t>
      </w:r>
      <w:r>
        <w:rPr>
          <w:rFonts w:hint="eastAsia" w:eastAsia="仿宋_GB2312"/>
          <w:color w:val="auto"/>
          <w:highlight w:val="none"/>
        </w:rPr>
        <w:t>除按通用条款执行外，竣工验收还应符合以下要求:</w:t>
      </w:r>
    </w:p>
    <w:p w14:paraId="57781105">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(1)工程竣工时承包人应按《杭州市房屋建筑工程和市政基础工程竣工验收备案管理实施细则》办理工程竣工验收手续。</w:t>
      </w:r>
    </w:p>
    <w:p w14:paraId="0ECCED2B">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(2)工程竣工验收通过且发包人已签发工程接收证书后（20）日内，承包人须无条件向发包人移交全部工程，逾期移交的，每逾期一日，扣罚工程总价的0.1%。同时，承包人移交所有工程之前，发包人有权拒绝支付工程款。</w:t>
      </w:r>
    </w:p>
    <w:p w14:paraId="144CE2DC">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3）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1A795A2">
      <w:pPr>
        <w:adjustRightInd/>
        <w:spacing w:line="300" w:lineRule="auto"/>
        <w:ind w:firstLine="480" w:firstLineChars="200"/>
        <w:jc w:val="left"/>
        <w:rPr>
          <w:rFonts w:eastAsia="仿宋_GB2312"/>
          <w:color w:val="auto"/>
          <w:sz w:val="24"/>
          <w:highlight w:val="none"/>
          <w:u w:val="single"/>
        </w:rPr>
      </w:pPr>
      <w:r>
        <w:rPr>
          <w:rFonts w:eastAsia="仿宋_GB2312"/>
          <w:color w:val="auto"/>
          <w:sz w:val="24"/>
          <w:highlight w:val="none"/>
        </w:rPr>
        <w:t>发包人不按照本项约定组织竣工验收、颁发工程接收证书的违约金的计算方法：</w:t>
      </w:r>
      <w:r>
        <w:rPr>
          <w:rFonts w:hint="eastAsia" w:eastAsia="仿宋_GB2312"/>
          <w:color w:val="auto"/>
          <w:sz w:val="24"/>
          <w:highlight w:val="none"/>
          <w:u w:val="single"/>
        </w:rPr>
        <w:t xml:space="preserve">    </w:t>
      </w:r>
      <w:r>
        <w:rPr>
          <w:rFonts w:hint="eastAsia" w:eastAsia="仿宋_GB2312"/>
          <w:color w:val="auto"/>
          <w:sz w:val="24"/>
          <w:highlight w:val="none"/>
          <w:u w:val="single"/>
          <w:lang w:val="en-US" w:eastAsia="zh-CN"/>
        </w:rPr>
        <w:t>/</w:t>
      </w:r>
      <w:r>
        <w:rPr>
          <w:rFonts w:hint="eastAsia" w:eastAsia="仿宋_GB2312"/>
          <w:color w:val="auto"/>
          <w:sz w:val="24"/>
          <w:highlight w:val="none"/>
          <w:u w:val="single"/>
        </w:rPr>
        <w:t xml:space="preserve">         </w:t>
      </w:r>
      <w:r>
        <w:rPr>
          <w:rFonts w:eastAsia="仿宋_GB2312"/>
          <w:color w:val="auto"/>
          <w:sz w:val="24"/>
          <w:highlight w:val="none"/>
        </w:rPr>
        <w:t>。</w:t>
      </w:r>
    </w:p>
    <w:bookmarkEnd w:id="959"/>
    <w:p w14:paraId="71B57C69">
      <w:pPr>
        <w:adjustRightInd/>
        <w:spacing w:line="300" w:lineRule="auto"/>
        <w:ind w:firstLine="480" w:firstLineChars="200"/>
        <w:rPr>
          <w:rFonts w:eastAsia="仿宋_GB2312"/>
          <w:color w:val="auto"/>
          <w:sz w:val="24"/>
          <w:highlight w:val="none"/>
        </w:rPr>
      </w:pPr>
      <w:r>
        <w:rPr>
          <w:rFonts w:eastAsia="仿宋_GB2312"/>
          <w:color w:val="auto"/>
          <w:sz w:val="24"/>
          <w:highlight w:val="none"/>
        </w:rPr>
        <w:t>13.2.5移交、接收全部与部分工程</w:t>
      </w:r>
    </w:p>
    <w:bookmarkEnd w:id="960"/>
    <w:p w14:paraId="0D8492D2">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承包人向发包人移交工程的期限：</w:t>
      </w:r>
      <w:r>
        <w:rPr>
          <w:rFonts w:hint="eastAsia" w:eastAsia="仿宋_GB2312"/>
          <w:color w:val="auto"/>
          <w:sz w:val="24"/>
          <w:highlight w:val="none"/>
          <w:u w:val="single"/>
        </w:rPr>
        <w:t>待接管单位同意之日后30日内完成</w:t>
      </w:r>
      <w:r>
        <w:rPr>
          <w:rFonts w:hint="eastAsia" w:eastAsia="仿宋_GB2312"/>
          <w:color w:val="auto"/>
          <w:sz w:val="24"/>
          <w:highlight w:val="none"/>
        </w:rPr>
        <w:t>。</w:t>
      </w:r>
    </w:p>
    <w:p w14:paraId="7AC3F453">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发包人未按本合同约定接收全部或部分工程的，违约金的计算方法为</w:t>
      </w:r>
      <w:r>
        <w:rPr>
          <w:rFonts w:eastAsia="仿宋_GB2312"/>
          <w:color w:val="auto"/>
          <w:sz w:val="24"/>
          <w:highlight w:val="none"/>
          <w:u w:val="none"/>
        </w:rPr>
        <w:t>：</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bookmarkEnd w:id="961"/>
    <w:p w14:paraId="6DCC8568">
      <w:pPr>
        <w:adjustRightInd/>
        <w:spacing w:line="300" w:lineRule="auto"/>
        <w:ind w:firstLine="480" w:firstLineChars="200"/>
        <w:rPr>
          <w:rFonts w:eastAsia="黑体"/>
          <w:color w:val="auto"/>
          <w:sz w:val="24"/>
          <w:highlight w:val="none"/>
        </w:rPr>
      </w:pPr>
      <w:r>
        <w:rPr>
          <w:rFonts w:eastAsia="黑体"/>
          <w:color w:val="auto"/>
          <w:sz w:val="24"/>
          <w:highlight w:val="none"/>
        </w:rPr>
        <w:t>13.3 工程试车</w:t>
      </w:r>
    </w:p>
    <w:bookmarkEnd w:id="962"/>
    <w:p w14:paraId="23C9E9A5">
      <w:pPr>
        <w:adjustRightInd/>
        <w:spacing w:line="300" w:lineRule="auto"/>
        <w:ind w:firstLine="480" w:firstLineChars="200"/>
        <w:rPr>
          <w:rFonts w:eastAsia="仿宋_GB2312"/>
          <w:color w:val="auto"/>
          <w:sz w:val="24"/>
          <w:highlight w:val="none"/>
        </w:rPr>
      </w:pPr>
      <w:r>
        <w:rPr>
          <w:rFonts w:eastAsia="仿宋_GB2312"/>
          <w:color w:val="auto"/>
          <w:sz w:val="24"/>
          <w:highlight w:val="none"/>
        </w:rPr>
        <w:t>13.3.1 试车程序</w:t>
      </w:r>
    </w:p>
    <w:p w14:paraId="4EE4F913">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工程试车内容：</w:t>
      </w:r>
      <w:r>
        <w:rPr>
          <w:rFonts w:hint="eastAsia" w:eastAsia="仿宋_GB2312"/>
          <w:color w:val="auto"/>
          <w:sz w:val="24"/>
          <w:highlight w:val="none"/>
          <w:u w:val="single"/>
        </w:rPr>
        <w:t>按有关规定执行，所有试车费用承包人已在投标报价中包干</w:t>
      </w:r>
      <w:r>
        <w:rPr>
          <w:rFonts w:eastAsia="仿宋_GB2312"/>
          <w:color w:val="auto"/>
          <w:sz w:val="24"/>
          <w:highlight w:val="none"/>
          <w:u w:val="single"/>
        </w:rPr>
        <w:t>。</w:t>
      </w:r>
    </w:p>
    <w:p w14:paraId="7604977B">
      <w:pPr>
        <w:adjustRightInd/>
        <w:spacing w:line="300" w:lineRule="auto"/>
        <w:ind w:firstLine="480" w:firstLineChars="200"/>
        <w:rPr>
          <w:rFonts w:eastAsia="仿宋_GB2312"/>
          <w:color w:val="auto"/>
          <w:sz w:val="24"/>
          <w:highlight w:val="none"/>
        </w:rPr>
      </w:pPr>
      <w:r>
        <w:rPr>
          <w:rFonts w:eastAsia="仿宋_GB2312"/>
          <w:color w:val="auto"/>
          <w:sz w:val="24"/>
          <w:highlight w:val="none"/>
        </w:rPr>
        <w:t>（1）单机无负荷试车费用由</w:t>
      </w:r>
      <w:r>
        <w:rPr>
          <w:rFonts w:hint="eastAsia" w:eastAsia="仿宋_GB2312"/>
          <w:color w:val="auto"/>
          <w:sz w:val="24"/>
          <w:highlight w:val="none"/>
          <w:u w:val="single"/>
        </w:rPr>
        <w:t>承包人</w:t>
      </w:r>
      <w:r>
        <w:rPr>
          <w:rFonts w:eastAsia="仿宋_GB2312"/>
          <w:color w:val="auto"/>
          <w:sz w:val="24"/>
          <w:highlight w:val="none"/>
        </w:rPr>
        <w:t>承担；</w:t>
      </w:r>
    </w:p>
    <w:p w14:paraId="3AC2AFDD">
      <w:pPr>
        <w:adjustRightInd/>
        <w:spacing w:line="300" w:lineRule="auto"/>
        <w:ind w:firstLine="480" w:firstLineChars="200"/>
        <w:rPr>
          <w:rFonts w:eastAsia="仿宋_GB2312"/>
          <w:color w:val="auto"/>
          <w:sz w:val="24"/>
          <w:highlight w:val="none"/>
        </w:rPr>
      </w:pPr>
      <w:r>
        <w:rPr>
          <w:rFonts w:eastAsia="仿宋_GB2312"/>
          <w:color w:val="auto"/>
          <w:sz w:val="24"/>
          <w:highlight w:val="none"/>
        </w:rPr>
        <w:t>（2）无负荷联动试车费用由</w:t>
      </w:r>
      <w:r>
        <w:rPr>
          <w:rFonts w:hint="eastAsia" w:eastAsia="仿宋_GB2312"/>
          <w:color w:val="auto"/>
          <w:sz w:val="24"/>
          <w:highlight w:val="none"/>
          <w:u w:val="single"/>
        </w:rPr>
        <w:t>承包人</w:t>
      </w:r>
      <w:r>
        <w:rPr>
          <w:rFonts w:eastAsia="仿宋_GB2312"/>
          <w:color w:val="auto"/>
          <w:sz w:val="24"/>
          <w:highlight w:val="none"/>
        </w:rPr>
        <w:t>承担。</w:t>
      </w:r>
    </w:p>
    <w:p w14:paraId="395C1504">
      <w:pPr>
        <w:adjustRightInd/>
        <w:spacing w:line="300" w:lineRule="auto"/>
        <w:ind w:firstLine="480" w:firstLineChars="200"/>
        <w:rPr>
          <w:rFonts w:eastAsia="仿宋_GB2312"/>
          <w:color w:val="auto"/>
          <w:sz w:val="24"/>
          <w:highlight w:val="none"/>
        </w:rPr>
      </w:pPr>
      <w:r>
        <w:rPr>
          <w:rFonts w:eastAsia="仿宋_GB2312"/>
          <w:color w:val="auto"/>
          <w:sz w:val="24"/>
          <w:highlight w:val="none"/>
        </w:rPr>
        <w:t>13.3.3 投料试车</w:t>
      </w:r>
    </w:p>
    <w:p w14:paraId="62AEC674">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rPr>
        <w:t>关于投料试车相关事项的约定：</w:t>
      </w:r>
      <w:r>
        <w:rPr>
          <w:rFonts w:hint="eastAsia" w:eastAsia="仿宋_GB2312"/>
          <w:color w:val="auto"/>
          <w:sz w:val="24"/>
          <w:highlight w:val="none"/>
          <w:u w:val="single"/>
        </w:rPr>
        <w:t xml:space="preserve">            /              </w:t>
      </w:r>
      <w:r>
        <w:rPr>
          <w:rFonts w:eastAsia="仿宋_GB2312"/>
          <w:color w:val="auto"/>
          <w:sz w:val="24"/>
          <w:highlight w:val="none"/>
        </w:rPr>
        <w:t>。</w:t>
      </w:r>
    </w:p>
    <w:p w14:paraId="7EDFA1B2">
      <w:pPr>
        <w:adjustRightInd/>
        <w:spacing w:line="300" w:lineRule="auto"/>
        <w:ind w:firstLine="480" w:firstLineChars="200"/>
        <w:rPr>
          <w:rFonts w:eastAsia="黑体"/>
          <w:color w:val="auto"/>
          <w:sz w:val="24"/>
          <w:highlight w:val="none"/>
        </w:rPr>
      </w:pPr>
      <w:r>
        <w:rPr>
          <w:rFonts w:eastAsia="黑体"/>
          <w:color w:val="auto"/>
          <w:sz w:val="24"/>
          <w:highlight w:val="none"/>
        </w:rPr>
        <w:t>13.6 竣工退场</w:t>
      </w:r>
    </w:p>
    <w:p w14:paraId="6D7DB96E">
      <w:pPr>
        <w:adjustRightInd/>
        <w:spacing w:line="300" w:lineRule="auto"/>
        <w:ind w:firstLine="480" w:firstLineChars="200"/>
        <w:rPr>
          <w:rFonts w:eastAsia="仿宋_GB2312"/>
          <w:color w:val="auto"/>
          <w:sz w:val="24"/>
          <w:highlight w:val="none"/>
        </w:rPr>
      </w:pPr>
      <w:r>
        <w:rPr>
          <w:rFonts w:eastAsia="仿宋_GB2312"/>
          <w:color w:val="auto"/>
          <w:sz w:val="24"/>
          <w:highlight w:val="none"/>
        </w:rPr>
        <w:t>13.6.1 竣工退场</w:t>
      </w:r>
    </w:p>
    <w:p w14:paraId="79734747">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承包人完成竣工退场的期限：</w:t>
      </w:r>
      <w:r>
        <w:rPr>
          <w:rFonts w:hint="eastAsia" w:eastAsia="仿宋_GB2312"/>
          <w:color w:val="auto"/>
          <w:sz w:val="24"/>
          <w:highlight w:val="none"/>
          <w:u w:val="single"/>
        </w:rPr>
        <w:t>双方签署验收证书之日起（30）日内且移交工程前按通用条款第13.6.1的规定对施工现场进行清理（合同约定或者发包人明确要求暂留现场的维保人员、机具、材料除外），由此产生的竣工退场费用由承包人自行承担。如有逾期的，则按逾期移交工程处理，逾期超过（90）日的，发包人有权出售或另行处理承包人遗留的物品，由此发生的费用及承包人损失均由承包人自行承担，发包人有权从应付承包人的任何款项中直接扣除相应的违约金及其他费用</w:t>
      </w:r>
      <w:r>
        <w:rPr>
          <w:rFonts w:eastAsia="仿宋_GB2312"/>
          <w:color w:val="auto"/>
          <w:sz w:val="24"/>
          <w:highlight w:val="none"/>
          <w:u w:val="single"/>
        </w:rPr>
        <w:t>。</w:t>
      </w:r>
    </w:p>
    <w:p w14:paraId="7B1617B3">
      <w:pPr>
        <w:pStyle w:val="8"/>
        <w:spacing w:before="0" w:after="0" w:line="300" w:lineRule="auto"/>
        <w:rPr>
          <w:rFonts w:ascii="Times New Roman" w:hAnsi="Times New Roman"/>
          <w:b w:val="0"/>
          <w:color w:val="auto"/>
          <w:sz w:val="24"/>
          <w:szCs w:val="24"/>
          <w:highlight w:val="none"/>
        </w:rPr>
      </w:pPr>
      <w:bookmarkStart w:id="964" w:name="_Toc351203646"/>
      <w:r>
        <w:rPr>
          <w:rFonts w:ascii="Times New Roman" w:hAnsi="Times New Roman"/>
          <w:b w:val="0"/>
          <w:color w:val="auto"/>
          <w:sz w:val="24"/>
          <w:szCs w:val="24"/>
          <w:highlight w:val="none"/>
        </w:rPr>
        <w:t>14. 竣工结算</w:t>
      </w:r>
      <w:bookmarkEnd w:id="964"/>
    </w:p>
    <w:p w14:paraId="7857CDA6">
      <w:pPr>
        <w:adjustRightInd/>
        <w:spacing w:line="300" w:lineRule="auto"/>
        <w:ind w:firstLine="480" w:firstLineChars="200"/>
        <w:rPr>
          <w:rFonts w:eastAsia="黑体"/>
          <w:color w:val="auto"/>
          <w:sz w:val="24"/>
          <w:highlight w:val="none"/>
        </w:rPr>
      </w:pPr>
      <w:r>
        <w:rPr>
          <w:rFonts w:eastAsia="黑体"/>
          <w:color w:val="auto"/>
          <w:sz w:val="24"/>
          <w:highlight w:val="none"/>
        </w:rPr>
        <w:t>14.1 竣工付款申请</w:t>
      </w:r>
    </w:p>
    <w:p w14:paraId="49C54FF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承包人提交竣工付款申请单的期限：</w:t>
      </w:r>
      <w:r>
        <w:rPr>
          <w:rFonts w:hint="eastAsia" w:eastAsia="仿宋_GB2312"/>
          <w:color w:val="auto"/>
          <w:sz w:val="24"/>
          <w:highlight w:val="none"/>
          <w:u w:val="single"/>
        </w:rPr>
        <w:t>承包人应在工程竣工验收合格后28天内向发包人和监理人提交竣工结算申请单（含送审结算电子版），并提交完整的结算资料。无正当理由延期或经发包人催促14日内仍未提供的，发包人有权根据已有资料进行结算审核，责任由承包人自负。</w:t>
      </w:r>
      <w:r>
        <w:rPr>
          <w:rFonts w:eastAsia="仿宋_GB2312"/>
          <w:color w:val="auto"/>
          <w:sz w:val="24"/>
          <w:highlight w:val="none"/>
          <w:u w:val="single"/>
        </w:rPr>
        <w:t>发包人有权</w:t>
      </w:r>
      <w:r>
        <w:rPr>
          <w:rFonts w:hint="eastAsia" w:eastAsia="仿宋_GB2312"/>
          <w:color w:val="auto"/>
          <w:sz w:val="24"/>
          <w:highlight w:val="none"/>
          <w:u w:val="single"/>
        </w:rPr>
        <w:t>根据第三方审核情况提交政府财政部门进行</w:t>
      </w:r>
      <w:r>
        <w:rPr>
          <w:rFonts w:eastAsia="仿宋_GB2312"/>
          <w:color w:val="auto"/>
          <w:sz w:val="24"/>
          <w:highlight w:val="none"/>
          <w:u w:val="single"/>
        </w:rPr>
        <w:t>审计，最终</w:t>
      </w:r>
      <w:r>
        <w:rPr>
          <w:rFonts w:hint="eastAsia" w:eastAsia="仿宋_GB2312"/>
          <w:color w:val="auto"/>
          <w:sz w:val="24"/>
          <w:highlight w:val="none"/>
          <w:u w:val="single"/>
        </w:rPr>
        <w:t>审计</w:t>
      </w:r>
      <w:r>
        <w:rPr>
          <w:rFonts w:eastAsia="仿宋_GB2312"/>
          <w:color w:val="auto"/>
          <w:sz w:val="24"/>
          <w:highlight w:val="none"/>
          <w:u w:val="single"/>
        </w:rPr>
        <w:t>结果对承包人有效。承包人在工程结算审核</w:t>
      </w:r>
      <w:r>
        <w:rPr>
          <w:rFonts w:hint="eastAsia" w:eastAsia="仿宋_GB2312"/>
          <w:color w:val="auto"/>
          <w:sz w:val="24"/>
          <w:highlight w:val="none"/>
          <w:u w:val="single"/>
        </w:rPr>
        <w:t>、审计</w:t>
      </w:r>
      <w:r>
        <w:rPr>
          <w:rFonts w:eastAsia="仿宋_GB2312"/>
          <w:color w:val="auto"/>
          <w:sz w:val="24"/>
          <w:highlight w:val="none"/>
          <w:u w:val="single"/>
        </w:rPr>
        <w:t>过程中，</w:t>
      </w:r>
      <w:r>
        <w:rPr>
          <w:rFonts w:hint="eastAsia" w:eastAsia="仿宋_GB2312"/>
          <w:color w:val="auto"/>
          <w:sz w:val="24"/>
          <w:highlight w:val="none"/>
          <w:u w:val="single"/>
        </w:rPr>
        <w:t>如涉及确需增加的结算资料，由承包人填报增补资料申请单，监理及发包人审核确认后才能进入结算。</w:t>
      </w:r>
    </w:p>
    <w:p w14:paraId="5F2E213B">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竣工付款申请单应包括的内容：</w:t>
      </w:r>
      <w:r>
        <w:rPr>
          <w:rFonts w:eastAsia="仿宋_GB2312"/>
          <w:color w:val="auto"/>
          <w:sz w:val="24"/>
          <w:highlight w:val="none"/>
          <w:u w:val="single"/>
        </w:rPr>
        <w:t>包括但不限于竣工验收报告、送审资料清单、工程结算书、竣工图纸、工程联系单目录、工程量计算稿、政府</w:t>
      </w:r>
      <w:r>
        <w:rPr>
          <w:rFonts w:hint="eastAsia" w:eastAsia="仿宋_GB2312"/>
          <w:color w:val="auto"/>
          <w:sz w:val="24"/>
          <w:highlight w:val="none"/>
          <w:u w:val="single"/>
        </w:rPr>
        <w:t>财政部门的</w:t>
      </w:r>
      <w:r>
        <w:rPr>
          <w:rFonts w:eastAsia="仿宋_GB2312"/>
          <w:color w:val="auto"/>
          <w:sz w:val="24"/>
          <w:highlight w:val="none"/>
          <w:u w:val="single"/>
        </w:rPr>
        <w:t>审计报告等全部相关资料。</w:t>
      </w:r>
    </w:p>
    <w:p w14:paraId="0ACF41F2">
      <w:pPr>
        <w:pStyle w:val="897"/>
        <w:spacing w:line="300" w:lineRule="auto"/>
        <w:ind w:left="0" w:leftChars="0" w:firstLine="480" w:firstLineChars="200"/>
        <w:rPr>
          <w:rFonts w:eastAsia="仿宋_GB2312"/>
          <w:color w:val="auto"/>
          <w:highlight w:val="none"/>
          <w:u w:val="single"/>
        </w:rPr>
      </w:pPr>
      <w:r>
        <w:rPr>
          <w:rFonts w:hint="eastAsia" w:eastAsia="仿宋_GB2312"/>
          <w:color w:val="auto"/>
          <w:highlight w:val="none"/>
          <w:u w:val="single"/>
        </w:rPr>
        <w:t>同时竣工结算还应符合以下要求：</w:t>
      </w:r>
    </w:p>
    <w:p w14:paraId="7A0E4111">
      <w:pPr>
        <w:adjustRightInd/>
        <w:spacing w:line="300" w:lineRule="auto"/>
        <w:ind w:firstLine="482"/>
        <w:rPr>
          <w:rFonts w:eastAsia="仿宋_GB2312"/>
          <w:color w:val="auto"/>
          <w:sz w:val="24"/>
          <w:highlight w:val="none"/>
          <w:u w:val="single"/>
        </w:rPr>
      </w:pPr>
      <w:r>
        <w:rPr>
          <w:rFonts w:eastAsia="仿宋_GB2312"/>
          <w:color w:val="auto"/>
          <w:sz w:val="24"/>
          <w:highlight w:val="none"/>
          <w:u w:val="single"/>
        </w:rPr>
        <w:t>(1)工程结算</w:t>
      </w:r>
      <w:r>
        <w:rPr>
          <w:rFonts w:hint="eastAsia" w:eastAsia="仿宋_GB2312"/>
          <w:color w:val="auto"/>
          <w:sz w:val="24"/>
          <w:highlight w:val="none"/>
          <w:u w:val="single"/>
        </w:rPr>
        <w:t>审核及</w:t>
      </w:r>
      <w:r>
        <w:rPr>
          <w:rFonts w:eastAsia="仿宋_GB2312"/>
          <w:color w:val="auto"/>
          <w:sz w:val="24"/>
          <w:highlight w:val="none"/>
          <w:u w:val="single"/>
        </w:rPr>
        <w:t>审计应按</w:t>
      </w:r>
      <w:r>
        <w:rPr>
          <w:rFonts w:hint="eastAsia" w:eastAsia="仿宋_GB2312"/>
          <w:color w:val="auto"/>
          <w:sz w:val="24"/>
          <w:highlight w:val="none"/>
          <w:u w:val="single"/>
        </w:rPr>
        <w:t>国家、省、市、区及</w:t>
      </w:r>
      <w:r>
        <w:rPr>
          <w:rFonts w:hint="eastAsia" w:eastAsia="仿宋_GB2312"/>
          <w:color w:val="auto"/>
          <w:sz w:val="24"/>
          <w:highlight w:val="none"/>
          <w:u w:val="single"/>
          <w:lang w:val="en-US" w:eastAsia="zh-CN"/>
        </w:rPr>
        <w:t>杭州市</w:t>
      </w:r>
      <w:r>
        <w:rPr>
          <w:rFonts w:hint="eastAsia" w:eastAsia="仿宋_GB2312"/>
          <w:color w:val="auto"/>
          <w:sz w:val="24"/>
          <w:highlight w:val="none"/>
          <w:u w:val="single"/>
        </w:rPr>
        <w:t>城市建设投资</w:t>
      </w:r>
      <w:r>
        <w:rPr>
          <w:rFonts w:eastAsia="仿宋_GB2312"/>
          <w:color w:val="auto"/>
          <w:sz w:val="24"/>
          <w:highlight w:val="none"/>
          <w:u w:val="single"/>
        </w:rPr>
        <w:t>集团</w:t>
      </w:r>
      <w:r>
        <w:rPr>
          <w:rFonts w:hint="eastAsia" w:eastAsia="仿宋_GB2312"/>
          <w:color w:val="auto"/>
          <w:sz w:val="24"/>
          <w:highlight w:val="none"/>
          <w:u w:val="single"/>
        </w:rPr>
        <w:t>有限</w:t>
      </w:r>
      <w:r>
        <w:rPr>
          <w:rFonts w:eastAsia="仿宋_GB2312"/>
          <w:color w:val="auto"/>
          <w:sz w:val="24"/>
          <w:highlight w:val="none"/>
          <w:u w:val="single"/>
        </w:rPr>
        <w:t>公司相关规定执行</w:t>
      </w:r>
      <w:r>
        <w:rPr>
          <w:rFonts w:hint="eastAsia" w:eastAsia="仿宋_GB2312"/>
          <w:color w:val="auto"/>
          <w:sz w:val="24"/>
          <w:highlight w:val="none"/>
          <w:u w:val="single"/>
        </w:rPr>
        <w:t>：</w:t>
      </w:r>
    </w:p>
    <w:p w14:paraId="2238A3FC">
      <w:pPr>
        <w:adjustRightInd/>
        <w:spacing w:line="300" w:lineRule="auto"/>
        <w:ind w:firstLine="482"/>
        <w:rPr>
          <w:rFonts w:eastAsia="仿宋_GB2312"/>
          <w:color w:val="auto"/>
          <w:sz w:val="24"/>
          <w:highlight w:val="none"/>
          <w:u w:val="single"/>
        </w:rPr>
      </w:pPr>
      <w:r>
        <w:rPr>
          <w:rFonts w:hint="eastAsia" w:eastAsia="仿宋_GB2312"/>
          <w:color w:val="auto"/>
          <w:sz w:val="24"/>
          <w:highlight w:val="none"/>
          <w:u w:val="single"/>
        </w:rPr>
        <w:t>①本工程需要经由审计机关审计，最终结算价款以审计部门审计审定的结果为准</w:t>
      </w:r>
      <w:r>
        <w:rPr>
          <w:rFonts w:eastAsia="仿宋_GB2312"/>
          <w:color w:val="auto"/>
          <w:sz w:val="24"/>
          <w:highlight w:val="none"/>
          <w:u w:val="single"/>
        </w:rPr>
        <w:t>。</w:t>
      </w:r>
    </w:p>
    <w:p w14:paraId="02C13541">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②承包人应遵循实事求是的原则编制工程造价，对于工程结算审核的基本费由发包人承担；核减及核增追加费由承包人承担，核减追加费按核减超过送审造价</w:t>
      </w:r>
      <w:r>
        <w:rPr>
          <w:rFonts w:eastAsia="仿宋_GB2312"/>
          <w:color w:val="auto"/>
          <w:sz w:val="24"/>
          <w:highlight w:val="none"/>
          <w:u w:val="single"/>
        </w:rPr>
        <w:t>5%的幅度以外的核减额为基数计取5％的费用，核增追加费按核增额的5％计算费用，核增额与核减额不作抵扣，即核增减追加费＝（核减额-送审造价×5%）×5%+核增额×5%。无论是否委托</w:t>
      </w:r>
      <w:r>
        <w:rPr>
          <w:rFonts w:hint="eastAsia" w:eastAsia="仿宋_GB2312"/>
          <w:color w:val="auto"/>
          <w:sz w:val="24"/>
          <w:highlight w:val="none"/>
          <w:u w:val="single"/>
        </w:rPr>
        <w:t>第三方咨询机构进行审核</w:t>
      </w:r>
      <w:r>
        <w:rPr>
          <w:rFonts w:eastAsia="仿宋_GB2312"/>
          <w:color w:val="auto"/>
          <w:sz w:val="24"/>
          <w:highlight w:val="none"/>
          <w:u w:val="single"/>
        </w:rPr>
        <w:t>，</w:t>
      </w:r>
      <w:r>
        <w:rPr>
          <w:rFonts w:hint="eastAsia" w:eastAsia="仿宋_GB2312"/>
          <w:color w:val="auto"/>
          <w:sz w:val="24"/>
          <w:highlight w:val="none"/>
          <w:u w:val="single"/>
        </w:rPr>
        <w:t>承包人均需承担相应的审核追加费，承包人应按发包人通知及时予以支付，如承包人逾期支付相应费用的，发包人有权从</w:t>
      </w:r>
      <w:r>
        <w:rPr>
          <w:rFonts w:eastAsia="仿宋_GB2312"/>
          <w:color w:val="auto"/>
          <w:sz w:val="24"/>
          <w:highlight w:val="none"/>
          <w:u w:val="single"/>
        </w:rPr>
        <w:t>应付工程款中直接扣</w:t>
      </w:r>
      <w:r>
        <w:rPr>
          <w:rFonts w:hint="eastAsia" w:eastAsia="仿宋_GB2312"/>
          <w:color w:val="auto"/>
          <w:sz w:val="24"/>
          <w:highlight w:val="none"/>
          <w:u w:val="single"/>
        </w:rPr>
        <w:t>除</w:t>
      </w:r>
      <w:r>
        <w:rPr>
          <w:rFonts w:eastAsia="仿宋_GB2312"/>
          <w:color w:val="auto"/>
          <w:sz w:val="24"/>
          <w:highlight w:val="none"/>
          <w:u w:val="single"/>
        </w:rPr>
        <w:t>。</w:t>
      </w:r>
    </w:p>
    <w:p w14:paraId="5B4DDFD1">
      <w:pPr>
        <w:adjustRightInd/>
        <w:spacing w:line="300" w:lineRule="auto"/>
        <w:ind w:firstLine="480" w:firstLineChars="200"/>
        <w:rPr>
          <w:rFonts w:eastAsia="黑体"/>
          <w:color w:val="auto"/>
          <w:sz w:val="24"/>
          <w:highlight w:val="none"/>
        </w:rPr>
      </w:pPr>
      <w:r>
        <w:rPr>
          <w:rFonts w:eastAsia="黑体"/>
          <w:color w:val="auto"/>
          <w:sz w:val="24"/>
          <w:highlight w:val="none"/>
        </w:rPr>
        <w:t>14.2 竣工结算审核</w:t>
      </w:r>
    </w:p>
    <w:p w14:paraId="1085C6FC">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发包人</w:t>
      </w:r>
      <w:r>
        <w:rPr>
          <w:rFonts w:hint="eastAsia" w:eastAsia="仿宋_GB2312"/>
          <w:color w:val="auto"/>
          <w:sz w:val="24"/>
          <w:highlight w:val="none"/>
        </w:rPr>
        <w:t>审批</w:t>
      </w:r>
      <w:r>
        <w:rPr>
          <w:rFonts w:eastAsia="仿宋_GB2312"/>
          <w:color w:val="auto"/>
          <w:sz w:val="24"/>
          <w:highlight w:val="none"/>
        </w:rPr>
        <w:t>竣工付款申请单的期限：</w:t>
      </w:r>
      <w:r>
        <w:rPr>
          <w:rFonts w:hint="eastAsia" w:eastAsia="仿宋_GB2312"/>
          <w:color w:val="auto"/>
          <w:sz w:val="24"/>
          <w:highlight w:val="none"/>
          <w:u w:val="single"/>
        </w:rPr>
        <w:t>在完成竣工结算最终工程造价确定后并收到最终结算申请单14个工作日完成竣工付款申请审批，签发付款证书；</w:t>
      </w:r>
    </w:p>
    <w:p w14:paraId="07EBF9E5">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发包人完成竣工付款的期限：</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2BDA1D5B">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rPr>
        <w:t>关于竣工付款证书异议部分复核的方式和程序：</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5E2FDAF4">
      <w:pPr>
        <w:adjustRightInd/>
        <w:spacing w:line="300" w:lineRule="auto"/>
        <w:ind w:firstLine="480" w:firstLineChars="200"/>
        <w:rPr>
          <w:rFonts w:eastAsia="黑体"/>
          <w:color w:val="auto"/>
          <w:sz w:val="24"/>
          <w:highlight w:val="none"/>
        </w:rPr>
      </w:pPr>
      <w:r>
        <w:rPr>
          <w:rFonts w:eastAsia="黑体"/>
          <w:color w:val="auto"/>
          <w:sz w:val="24"/>
          <w:highlight w:val="none"/>
        </w:rPr>
        <w:t>14.4 最终结清</w:t>
      </w:r>
    </w:p>
    <w:p w14:paraId="030F5B54">
      <w:pPr>
        <w:adjustRightInd/>
        <w:spacing w:line="300" w:lineRule="auto"/>
        <w:ind w:firstLine="480" w:firstLineChars="200"/>
        <w:rPr>
          <w:rFonts w:eastAsia="仿宋_GB2312"/>
          <w:color w:val="auto"/>
          <w:sz w:val="24"/>
          <w:highlight w:val="none"/>
        </w:rPr>
      </w:pPr>
      <w:r>
        <w:rPr>
          <w:rFonts w:eastAsia="仿宋_GB2312"/>
          <w:color w:val="auto"/>
          <w:sz w:val="24"/>
          <w:highlight w:val="none"/>
        </w:rPr>
        <w:t>14.4.1 最终结清申请单</w:t>
      </w:r>
    </w:p>
    <w:p w14:paraId="1F8871A4">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承包人提交最终结清申请单的份数：</w:t>
      </w:r>
      <w:r>
        <w:rPr>
          <w:rFonts w:hint="eastAsia" w:eastAsia="仿宋_GB2312"/>
          <w:color w:val="auto"/>
          <w:sz w:val="24"/>
          <w:highlight w:val="none"/>
          <w:u w:val="single"/>
        </w:rPr>
        <w:t>4份</w:t>
      </w:r>
      <w:r>
        <w:rPr>
          <w:rFonts w:eastAsia="仿宋_GB2312"/>
          <w:color w:val="auto"/>
          <w:sz w:val="24"/>
          <w:highlight w:val="none"/>
        </w:rPr>
        <w:t>。</w:t>
      </w:r>
    </w:p>
    <w:p w14:paraId="2DBC3EC7">
      <w:pPr>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承包人提交最终结算申请单的期限：</w:t>
      </w:r>
      <w:r>
        <w:rPr>
          <w:rFonts w:hint="eastAsia" w:eastAsia="仿宋_GB2312"/>
          <w:color w:val="auto"/>
          <w:sz w:val="24"/>
          <w:highlight w:val="none"/>
          <w:u w:val="single"/>
        </w:rPr>
        <w:t>审计定案完成14个工作日内</w:t>
      </w:r>
      <w:r>
        <w:rPr>
          <w:rFonts w:eastAsia="仿宋_GB2312"/>
          <w:color w:val="auto"/>
          <w:sz w:val="24"/>
          <w:highlight w:val="none"/>
        </w:rPr>
        <w:t>。</w:t>
      </w:r>
    </w:p>
    <w:p w14:paraId="6DA6CA45">
      <w:pPr>
        <w:adjustRightInd/>
        <w:spacing w:line="300" w:lineRule="auto"/>
        <w:ind w:firstLine="480" w:firstLineChars="200"/>
        <w:rPr>
          <w:rFonts w:eastAsia="仿宋_GB2312"/>
          <w:color w:val="auto"/>
          <w:sz w:val="24"/>
          <w:highlight w:val="none"/>
        </w:rPr>
      </w:pPr>
      <w:r>
        <w:rPr>
          <w:rFonts w:eastAsia="仿宋_GB2312"/>
          <w:color w:val="auto"/>
          <w:sz w:val="24"/>
          <w:highlight w:val="none"/>
        </w:rPr>
        <w:t>14.4.2 最终结清证书和支付</w:t>
      </w:r>
    </w:p>
    <w:p w14:paraId="4CDBC5DF">
      <w:pPr>
        <w:adjustRightInd/>
        <w:spacing w:line="300" w:lineRule="auto"/>
        <w:ind w:left="1020" w:leftChars="200" w:hanging="600" w:hangingChars="250"/>
        <w:rPr>
          <w:rFonts w:eastAsia="仿宋_GB2312"/>
          <w:color w:val="auto"/>
          <w:sz w:val="24"/>
          <w:highlight w:val="none"/>
          <w:u w:val="single"/>
        </w:rPr>
      </w:pPr>
      <w:r>
        <w:rPr>
          <w:rFonts w:eastAsia="仿宋_GB2312"/>
          <w:color w:val="auto"/>
          <w:sz w:val="24"/>
          <w:highlight w:val="none"/>
        </w:rPr>
        <w:t>（1）发包人完成最终结清申请单的</w:t>
      </w:r>
      <w:r>
        <w:rPr>
          <w:rFonts w:hint="eastAsia" w:eastAsia="仿宋_GB2312"/>
          <w:color w:val="auto"/>
          <w:sz w:val="24"/>
          <w:highlight w:val="none"/>
        </w:rPr>
        <w:t>审批</w:t>
      </w:r>
      <w:r>
        <w:rPr>
          <w:rFonts w:eastAsia="仿宋_GB2312"/>
          <w:color w:val="auto"/>
          <w:sz w:val="24"/>
          <w:highlight w:val="none"/>
        </w:rPr>
        <w:t>并颁发最终结清证书的期限：</w:t>
      </w:r>
    </w:p>
    <w:p w14:paraId="253AD5C3">
      <w:pPr>
        <w:adjustRightInd/>
        <w:spacing w:line="300" w:lineRule="auto"/>
        <w:rPr>
          <w:rFonts w:eastAsia="仿宋_GB2312"/>
          <w:color w:val="auto"/>
          <w:sz w:val="24"/>
          <w:highlight w:val="none"/>
          <w:u w:val="single"/>
        </w:rPr>
      </w:pPr>
      <w:r>
        <w:rPr>
          <w:rFonts w:hint="eastAsia" w:eastAsia="仿宋_GB2312"/>
          <w:color w:val="auto"/>
          <w:sz w:val="24"/>
          <w:highlight w:val="none"/>
          <w:u w:val="single"/>
        </w:rPr>
        <w:t>发包人应在收到承包人提交的最终结清申请单28日内完成审批并向承包人颁发最终结清</w:t>
      </w:r>
      <w:r>
        <w:rPr>
          <w:rFonts w:eastAsia="仿宋_GB2312"/>
          <w:color w:val="auto"/>
          <w:sz w:val="24"/>
          <w:highlight w:val="none"/>
          <w:u w:val="single"/>
        </w:rPr>
        <w:t>证书。</w:t>
      </w:r>
    </w:p>
    <w:p w14:paraId="5C0A98B6">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（2）发包人完成支付的期限：</w:t>
      </w:r>
      <w:r>
        <w:rPr>
          <w:rFonts w:eastAsia="仿宋_GB2312"/>
          <w:color w:val="auto"/>
          <w:sz w:val="24"/>
          <w:highlight w:val="none"/>
          <w:u w:val="single"/>
        </w:rPr>
        <w:t xml:space="preserve"> 发包人应在</w:t>
      </w:r>
      <w:r>
        <w:rPr>
          <w:rFonts w:hint="eastAsia" w:eastAsia="仿宋_GB2312"/>
          <w:color w:val="auto"/>
          <w:sz w:val="24"/>
          <w:highlight w:val="none"/>
          <w:u w:val="single"/>
        </w:rPr>
        <w:t>颁发最终结清</w:t>
      </w:r>
      <w:r>
        <w:rPr>
          <w:rFonts w:eastAsia="仿宋_GB2312"/>
          <w:color w:val="auto"/>
          <w:sz w:val="24"/>
          <w:highlight w:val="none"/>
          <w:u w:val="single"/>
        </w:rPr>
        <w:t>证书后的</w:t>
      </w:r>
      <w:r>
        <w:rPr>
          <w:rFonts w:hint="eastAsia" w:eastAsia="仿宋_GB2312"/>
          <w:color w:val="auto"/>
          <w:sz w:val="24"/>
          <w:highlight w:val="none"/>
          <w:u w:val="single"/>
        </w:rPr>
        <w:t>28</w:t>
      </w:r>
      <w:r>
        <w:rPr>
          <w:rFonts w:eastAsia="仿宋_GB2312"/>
          <w:color w:val="auto"/>
          <w:sz w:val="24"/>
          <w:highlight w:val="none"/>
          <w:u w:val="single"/>
        </w:rPr>
        <w:t>天内</w:t>
      </w:r>
      <w:r>
        <w:rPr>
          <w:rFonts w:hint="eastAsia" w:eastAsia="仿宋_GB2312"/>
          <w:color w:val="auto"/>
          <w:sz w:val="24"/>
          <w:highlight w:val="none"/>
          <w:u w:val="single"/>
        </w:rPr>
        <w:t>完成支</w:t>
      </w:r>
      <w:r>
        <w:rPr>
          <w:rFonts w:eastAsia="仿宋_GB2312"/>
          <w:color w:val="auto"/>
          <w:sz w:val="24"/>
          <w:highlight w:val="none"/>
          <w:u w:val="single"/>
        </w:rPr>
        <w:t>付。</w:t>
      </w:r>
    </w:p>
    <w:bookmarkEnd w:id="951"/>
    <w:bookmarkEnd w:id="952"/>
    <w:bookmarkEnd w:id="953"/>
    <w:bookmarkEnd w:id="954"/>
    <w:bookmarkEnd w:id="955"/>
    <w:bookmarkEnd w:id="956"/>
    <w:bookmarkEnd w:id="957"/>
    <w:bookmarkEnd w:id="963"/>
    <w:p w14:paraId="32BD1405">
      <w:pPr>
        <w:pStyle w:val="8"/>
        <w:spacing w:before="0" w:after="0" w:line="300" w:lineRule="auto"/>
        <w:rPr>
          <w:rFonts w:ascii="Times New Roman" w:hAnsi="Times New Roman"/>
          <w:b w:val="0"/>
          <w:color w:val="auto"/>
          <w:sz w:val="24"/>
          <w:szCs w:val="24"/>
          <w:highlight w:val="none"/>
        </w:rPr>
      </w:pPr>
      <w:bookmarkStart w:id="965" w:name="_Toc351203647"/>
      <w:bookmarkStart w:id="966" w:name="_Toc267251483"/>
      <w:bookmarkStart w:id="967" w:name="_Toc267251484"/>
      <w:bookmarkStart w:id="968" w:name="_Toc267251482"/>
      <w:bookmarkStart w:id="969" w:name="_Toc267251485"/>
      <w:bookmarkStart w:id="970" w:name="_Toc267251486"/>
      <w:bookmarkStart w:id="971" w:name="_Toc267251490"/>
      <w:bookmarkStart w:id="972" w:name="_Toc267251489"/>
      <w:bookmarkStart w:id="973" w:name="_Toc267251488"/>
      <w:bookmarkStart w:id="974" w:name="_Toc267251499"/>
      <w:bookmarkStart w:id="975" w:name="_Toc267251496"/>
      <w:bookmarkStart w:id="976" w:name="_Toc267251503"/>
      <w:bookmarkStart w:id="977" w:name="_Toc267251491"/>
      <w:bookmarkStart w:id="978" w:name="_Toc267251494"/>
      <w:bookmarkStart w:id="979" w:name="_Toc267251502"/>
      <w:bookmarkStart w:id="980" w:name="_Toc267251497"/>
      <w:bookmarkStart w:id="981" w:name="_Toc267251493"/>
      <w:bookmarkStart w:id="982" w:name="_Toc267251492"/>
      <w:bookmarkStart w:id="983" w:name="_Toc267251495"/>
      <w:bookmarkStart w:id="984" w:name="_Toc267251501"/>
      <w:bookmarkStart w:id="985" w:name="_Toc267251498"/>
      <w:bookmarkStart w:id="986" w:name="_Toc267251506"/>
      <w:bookmarkStart w:id="987" w:name="_Toc267251504"/>
      <w:bookmarkStart w:id="988" w:name="_Toc267251507"/>
      <w:bookmarkStart w:id="989" w:name="_Toc267251508"/>
      <w:bookmarkStart w:id="990" w:name="_Toc267251511"/>
      <w:bookmarkStart w:id="991" w:name="_Toc267251509"/>
      <w:bookmarkStart w:id="992" w:name="_Toc267251515"/>
      <w:bookmarkStart w:id="993" w:name="_Toc267251513"/>
      <w:bookmarkStart w:id="994" w:name="_Toc267251514"/>
      <w:bookmarkStart w:id="995" w:name="_Toc267251510"/>
      <w:r>
        <w:rPr>
          <w:rFonts w:ascii="Times New Roman" w:hAnsi="Times New Roman"/>
          <w:b w:val="0"/>
          <w:color w:val="auto"/>
          <w:sz w:val="24"/>
          <w:szCs w:val="24"/>
          <w:highlight w:val="none"/>
        </w:rPr>
        <w:t>15. 缺陷责任期与保修</w:t>
      </w:r>
      <w:bookmarkEnd w:id="965"/>
    </w:p>
    <w:p w14:paraId="5A120744">
      <w:pPr>
        <w:adjustRightInd/>
        <w:spacing w:line="300" w:lineRule="auto"/>
        <w:ind w:firstLine="480" w:firstLineChars="200"/>
        <w:rPr>
          <w:rFonts w:eastAsia="黑体"/>
          <w:color w:val="auto"/>
          <w:sz w:val="24"/>
          <w:highlight w:val="none"/>
        </w:rPr>
      </w:pPr>
      <w:r>
        <w:rPr>
          <w:rFonts w:eastAsia="黑体"/>
          <w:color w:val="auto"/>
          <w:sz w:val="24"/>
          <w:highlight w:val="none"/>
        </w:rPr>
        <w:t>15.2缺陷责任期</w:t>
      </w:r>
      <w:bookmarkEnd w:id="966"/>
    </w:p>
    <w:p w14:paraId="4E969160">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缺陷责任期的具体期限：</w:t>
      </w:r>
      <w:r>
        <w:rPr>
          <w:rFonts w:hint="eastAsia" w:eastAsia="仿宋_GB2312"/>
          <w:color w:val="auto"/>
          <w:sz w:val="24"/>
          <w:highlight w:val="none"/>
          <w:u w:val="single"/>
        </w:rPr>
        <w:t>以工程质量保修书约定为准</w:t>
      </w:r>
      <w:r>
        <w:rPr>
          <w:rFonts w:eastAsia="仿宋_GB2312"/>
          <w:color w:val="auto"/>
          <w:sz w:val="24"/>
          <w:highlight w:val="none"/>
        </w:rPr>
        <w:t>。</w:t>
      </w:r>
    </w:p>
    <w:p w14:paraId="7C862448">
      <w:pPr>
        <w:adjustRightInd/>
        <w:spacing w:line="300" w:lineRule="auto"/>
        <w:ind w:firstLine="480" w:firstLineChars="200"/>
        <w:rPr>
          <w:rFonts w:eastAsia="黑体"/>
          <w:color w:val="auto"/>
          <w:sz w:val="24"/>
          <w:highlight w:val="none"/>
        </w:rPr>
      </w:pPr>
      <w:r>
        <w:rPr>
          <w:rFonts w:eastAsia="黑体"/>
          <w:color w:val="auto"/>
          <w:sz w:val="24"/>
          <w:highlight w:val="none"/>
        </w:rPr>
        <w:t>15.3 质量保证金</w:t>
      </w:r>
    </w:p>
    <w:p w14:paraId="2DB33A97">
      <w:pPr>
        <w:adjustRightInd/>
        <w:spacing w:line="300" w:lineRule="auto"/>
        <w:ind w:firstLine="480" w:firstLineChars="200"/>
        <w:rPr>
          <w:rFonts w:eastAsia="仿宋_GB2312"/>
          <w:color w:val="auto"/>
          <w:sz w:val="24"/>
          <w:highlight w:val="none"/>
        </w:rPr>
      </w:pPr>
      <w:r>
        <w:rPr>
          <w:rFonts w:hint="eastAsia" w:eastAsia="仿宋_GB2312"/>
          <w:color w:val="auto"/>
          <w:sz w:val="24"/>
          <w:highlight w:val="none"/>
        </w:rPr>
        <w:t>关于是否扣留质量保证金的约定：</w:t>
      </w:r>
      <w:r>
        <w:rPr>
          <w:rFonts w:hint="eastAsia" w:eastAsia="仿宋_GB2312"/>
          <w:color w:val="auto"/>
          <w:sz w:val="24"/>
          <w:highlight w:val="none"/>
          <w:u w:val="single"/>
          <w:lang w:val="en-US" w:eastAsia="zh-CN"/>
        </w:rPr>
        <w:t>是</w:t>
      </w:r>
      <w:r>
        <w:rPr>
          <w:rFonts w:eastAsia="仿宋_GB2312"/>
          <w:color w:val="auto"/>
          <w:sz w:val="24"/>
          <w:highlight w:val="none"/>
        </w:rPr>
        <w:t>。</w:t>
      </w:r>
    </w:p>
    <w:p w14:paraId="6AD611B5">
      <w:pPr>
        <w:adjustRightInd/>
        <w:spacing w:line="300" w:lineRule="auto"/>
        <w:ind w:firstLine="480" w:firstLineChars="200"/>
        <w:rPr>
          <w:rFonts w:eastAsia="仿宋_GB2312"/>
          <w:color w:val="auto"/>
          <w:sz w:val="24"/>
          <w:highlight w:val="none"/>
        </w:rPr>
      </w:pPr>
      <w:r>
        <w:rPr>
          <w:rFonts w:eastAsia="仿宋_GB2312"/>
          <w:color w:val="auto"/>
          <w:sz w:val="24"/>
          <w:highlight w:val="none"/>
        </w:rPr>
        <w:t xml:space="preserve">15.3.1 </w:t>
      </w:r>
      <w:r>
        <w:rPr>
          <w:rFonts w:hint="eastAsia" w:eastAsia="仿宋_GB2312"/>
          <w:color w:val="auto"/>
          <w:sz w:val="24"/>
          <w:highlight w:val="none"/>
        </w:rPr>
        <w:t>承包人提供</w:t>
      </w:r>
      <w:r>
        <w:rPr>
          <w:rFonts w:eastAsia="仿宋_GB2312"/>
          <w:color w:val="auto"/>
          <w:sz w:val="24"/>
          <w:highlight w:val="none"/>
        </w:rPr>
        <w:t>质量保证金的</w:t>
      </w:r>
      <w:r>
        <w:rPr>
          <w:rFonts w:hint="eastAsia" w:eastAsia="仿宋_GB2312"/>
          <w:color w:val="auto"/>
          <w:sz w:val="24"/>
          <w:highlight w:val="none"/>
        </w:rPr>
        <w:t>方</w:t>
      </w:r>
      <w:r>
        <w:rPr>
          <w:rFonts w:eastAsia="仿宋_GB2312"/>
          <w:color w:val="auto"/>
          <w:sz w:val="24"/>
          <w:highlight w:val="none"/>
        </w:rPr>
        <w:t>式</w:t>
      </w:r>
    </w:p>
    <w:p w14:paraId="7027B5C2">
      <w:pPr>
        <w:adjustRightInd/>
        <w:spacing w:line="300" w:lineRule="auto"/>
        <w:ind w:firstLine="480" w:firstLineChars="200"/>
        <w:rPr>
          <w:rFonts w:eastAsia="仿宋_GB2312"/>
          <w:color w:val="auto"/>
          <w:sz w:val="24"/>
          <w:highlight w:val="none"/>
        </w:rPr>
      </w:pPr>
      <w:r>
        <w:rPr>
          <w:rFonts w:eastAsia="仿宋_GB2312"/>
          <w:color w:val="auto"/>
          <w:sz w:val="24"/>
          <w:highlight w:val="none"/>
        </w:rPr>
        <w:t>质量保证金采用以下第</w:t>
      </w:r>
      <w:r>
        <w:rPr>
          <w:rFonts w:hint="eastAsia" w:eastAsia="仿宋_GB2312"/>
          <w:color w:val="auto"/>
          <w:sz w:val="24"/>
          <w:highlight w:val="none"/>
          <w:u w:val="single"/>
          <w:lang w:val="en-US" w:eastAsia="zh-CN"/>
        </w:rPr>
        <w:t xml:space="preserve">  （1）  </w:t>
      </w:r>
      <w:r>
        <w:rPr>
          <w:rFonts w:eastAsia="仿宋_GB2312"/>
          <w:color w:val="auto"/>
          <w:sz w:val="24"/>
          <w:highlight w:val="none"/>
        </w:rPr>
        <w:t>种方式：</w:t>
      </w:r>
    </w:p>
    <w:p w14:paraId="54BFEF5F">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（1）质量保证金保函，保证金额为：</w:t>
      </w:r>
      <w:r>
        <w:rPr>
          <w:rFonts w:hint="eastAsia" w:eastAsia="仿宋_GB2312"/>
          <w:color w:val="auto"/>
          <w:sz w:val="24"/>
          <w:highlight w:val="none"/>
          <w:u w:val="single"/>
          <w:lang w:val="en-US" w:eastAsia="zh-CN"/>
        </w:rPr>
        <w:t xml:space="preserve">   结算审计核定价格*1.5%   </w:t>
      </w:r>
      <w:r>
        <w:rPr>
          <w:rFonts w:eastAsia="仿宋_GB2312"/>
          <w:color w:val="auto"/>
          <w:sz w:val="24"/>
          <w:highlight w:val="none"/>
        </w:rPr>
        <w:t xml:space="preserve">； </w:t>
      </w:r>
    </w:p>
    <w:p w14:paraId="15D479DF">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 xml:space="preserve">1.5 </w:t>
      </w:r>
      <w:r>
        <w:rPr>
          <w:rFonts w:eastAsia="仿宋_GB2312"/>
          <w:color w:val="auto"/>
          <w:sz w:val="24"/>
          <w:highlight w:val="none"/>
        </w:rPr>
        <w:t>%的工程款；</w:t>
      </w:r>
    </w:p>
    <w:p w14:paraId="5ABEB12D">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（3）其他</w:t>
      </w:r>
      <w:r>
        <w:rPr>
          <w:rFonts w:hint="eastAsia" w:eastAsia="仿宋_GB2312"/>
          <w:color w:val="auto"/>
          <w:sz w:val="24"/>
          <w:highlight w:val="none"/>
        </w:rPr>
        <w:t>方</w:t>
      </w:r>
      <w:r>
        <w:rPr>
          <w:rFonts w:eastAsia="仿宋_GB2312"/>
          <w:color w:val="auto"/>
          <w:sz w:val="24"/>
          <w:highlight w:val="none"/>
        </w:rPr>
        <w:t>式:。</w:t>
      </w:r>
    </w:p>
    <w:p w14:paraId="5F4CAECC">
      <w:pPr>
        <w:adjustRightInd/>
        <w:spacing w:line="300" w:lineRule="auto"/>
        <w:ind w:firstLine="480" w:firstLineChars="200"/>
        <w:rPr>
          <w:rFonts w:eastAsia="仿宋_GB2312"/>
          <w:color w:val="auto"/>
          <w:sz w:val="24"/>
          <w:highlight w:val="none"/>
        </w:rPr>
      </w:pPr>
      <w:r>
        <w:rPr>
          <w:rFonts w:eastAsia="仿宋_GB2312"/>
          <w:color w:val="auto"/>
          <w:sz w:val="24"/>
          <w:highlight w:val="none"/>
        </w:rPr>
        <w:t xml:space="preserve">15.3.2 质量保证金的扣留 </w:t>
      </w:r>
    </w:p>
    <w:p w14:paraId="0FC94C3D">
      <w:pPr>
        <w:adjustRightInd/>
        <w:spacing w:line="300" w:lineRule="auto"/>
        <w:ind w:firstLine="480" w:firstLineChars="200"/>
        <w:rPr>
          <w:rFonts w:eastAsia="仿宋_GB2312"/>
          <w:color w:val="auto"/>
          <w:sz w:val="24"/>
          <w:highlight w:val="none"/>
        </w:rPr>
      </w:pPr>
      <w:r>
        <w:rPr>
          <w:rFonts w:eastAsia="仿宋_GB2312"/>
          <w:color w:val="auto"/>
          <w:sz w:val="24"/>
          <w:highlight w:val="none"/>
        </w:rPr>
        <w:t>质量保证金的扣留采取以下第</w:t>
      </w:r>
      <w:r>
        <w:rPr>
          <w:rFonts w:hint="eastAsia" w:eastAsia="仿宋_GB2312"/>
          <w:color w:val="auto"/>
          <w:sz w:val="24"/>
          <w:highlight w:val="none"/>
          <w:u w:val="single"/>
          <w:lang w:val="en-US" w:eastAsia="zh-CN"/>
        </w:rPr>
        <w:t xml:space="preserve">  /  </w:t>
      </w:r>
      <w:r>
        <w:rPr>
          <w:rFonts w:eastAsia="仿宋_GB2312"/>
          <w:color w:val="auto"/>
          <w:sz w:val="24"/>
          <w:highlight w:val="none"/>
        </w:rPr>
        <w:t>种方式：</w:t>
      </w:r>
    </w:p>
    <w:p w14:paraId="2B69D59B">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（1）在支付工程进度款时逐次扣留，在此情形下，质量保证金的计算基数不包括预付款的支付、扣回以及价格调整的金额；</w:t>
      </w:r>
    </w:p>
    <w:p w14:paraId="4B4D08C3">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（2）工程竣工结算时一次性扣留质量保证金；</w:t>
      </w:r>
    </w:p>
    <w:p w14:paraId="630FEA3D">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（3）其他扣留方式:</w:t>
      </w:r>
      <w:r>
        <w:rPr>
          <w:rFonts w:hint="eastAsia" w:eastAsia="仿宋_GB2312"/>
          <w:color w:val="auto"/>
          <w:sz w:val="24"/>
          <w:highlight w:val="none"/>
        </w:rPr>
        <w:t xml:space="preserve"> </w:t>
      </w:r>
      <w:r>
        <w:rPr>
          <w:rFonts w:hint="eastAsia" w:eastAsia="仿宋_GB2312"/>
          <w:color w:val="auto"/>
          <w:sz w:val="24"/>
          <w:highlight w:val="none"/>
          <w:u w:val="single"/>
        </w:rPr>
        <w:t xml:space="preserve">         /       </w:t>
      </w:r>
      <w:r>
        <w:rPr>
          <w:rFonts w:eastAsia="仿宋_GB2312"/>
          <w:color w:val="auto"/>
          <w:sz w:val="24"/>
          <w:highlight w:val="none"/>
        </w:rPr>
        <w:t>。</w:t>
      </w:r>
    </w:p>
    <w:bookmarkEnd w:id="967"/>
    <w:bookmarkEnd w:id="968"/>
    <w:p w14:paraId="4056A6FF">
      <w:pPr>
        <w:adjustRightInd/>
        <w:spacing w:line="300" w:lineRule="auto"/>
        <w:ind w:firstLine="480" w:firstLineChars="200"/>
        <w:rPr>
          <w:rFonts w:hint="default" w:eastAsia="仿宋_GB2312"/>
          <w:color w:val="auto"/>
          <w:sz w:val="24"/>
          <w:highlight w:val="none"/>
          <w:u w:val="none"/>
          <w:lang w:val="en-US"/>
        </w:rPr>
      </w:pPr>
      <w:r>
        <w:rPr>
          <w:rFonts w:hint="eastAsia" w:eastAsia="黑体"/>
          <w:color w:val="auto"/>
          <w:sz w:val="24"/>
          <w:highlight w:val="none"/>
        </w:rPr>
        <w:t>关于质量保证金的补充约定：</w:t>
      </w:r>
      <w:r>
        <w:rPr>
          <w:rFonts w:hint="eastAsia" w:eastAsia="黑体"/>
          <w:color w:val="auto"/>
          <w:sz w:val="24"/>
          <w:highlight w:val="none"/>
          <w:u w:val="single"/>
          <w:lang w:val="en-US" w:eastAsia="zh-CN"/>
        </w:rPr>
        <w:t xml:space="preserve">  </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none"/>
          <w:lang w:val="en-US" w:eastAsia="zh-CN"/>
        </w:rPr>
        <w:t>。</w:t>
      </w:r>
    </w:p>
    <w:bookmarkEnd w:id="969"/>
    <w:p w14:paraId="0040C29D">
      <w:pPr>
        <w:adjustRightInd/>
        <w:spacing w:line="300" w:lineRule="auto"/>
        <w:ind w:firstLine="468" w:firstLineChars="195"/>
        <w:rPr>
          <w:rFonts w:eastAsia="仿宋_GB2312"/>
          <w:color w:val="auto"/>
          <w:sz w:val="24"/>
          <w:highlight w:val="none"/>
        </w:rPr>
      </w:pPr>
      <w:r>
        <w:rPr>
          <w:rFonts w:eastAsia="仿宋_GB2312"/>
          <w:color w:val="auto"/>
          <w:sz w:val="24"/>
          <w:highlight w:val="none"/>
        </w:rPr>
        <w:t>15.4.1 保修责任</w:t>
      </w:r>
    </w:p>
    <w:p w14:paraId="6CDD9F02">
      <w:pPr>
        <w:adjustRightInd/>
        <w:spacing w:line="300" w:lineRule="auto"/>
        <w:ind w:firstLine="468" w:firstLineChars="195"/>
        <w:rPr>
          <w:rFonts w:eastAsia="仿宋_GB2312"/>
          <w:color w:val="auto"/>
          <w:sz w:val="24"/>
          <w:highlight w:val="none"/>
          <w:u w:val="single"/>
        </w:rPr>
      </w:pPr>
      <w:r>
        <w:rPr>
          <w:rFonts w:eastAsia="仿宋_GB2312"/>
          <w:color w:val="auto"/>
          <w:sz w:val="24"/>
          <w:highlight w:val="none"/>
        </w:rPr>
        <w:t>工程保修期为：</w:t>
      </w:r>
      <w:r>
        <w:rPr>
          <w:rFonts w:hint="eastAsia" w:eastAsia="仿宋_GB2312"/>
          <w:color w:val="auto"/>
          <w:sz w:val="24"/>
          <w:highlight w:val="none"/>
          <w:u w:val="single"/>
        </w:rPr>
        <w:t>以工程质量保修书约定为准</w:t>
      </w:r>
      <w:r>
        <w:rPr>
          <w:rFonts w:eastAsia="仿宋_GB2312"/>
          <w:color w:val="auto"/>
          <w:sz w:val="24"/>
          <w:highlight w:val="none"/>
        </w:rPr>
        <w:t>。</w:t>
      </w:r>
    </w:p>
    <w:p w14:paraId="1A7A69CA">
      <w:pPr>
        <w:adjustRightInd/>
        <w:spacing w:line="300" w:lineRule="auto"/>
        <w:ind w:firstLine="468" w:firstLineChars="195"/>
        <w:rPr>
          <w:rFonts w:eastAsia="仿宋_GB2312"/>
          <w:color w:val="auto"/>
          <w:sz w:val="24"/>
          <w:highlight w:val="none"/>
        </w:rPr>
      </w:pPr>
      <w:r>
        <w:rPr>
          <w:rFonts w:eastAsia="仿宋_GB2312"/>
          <w:color w:val="auto"/>
          <w:sz w:val="24"/>
          <w:highlight w:val="none"/>
        </w:rPr>
        <w:t>15.4.3 修复通知</w:t>
      </w:r>
    </w:p>
    <w:p w14:paraId="1C41CB2C">
      <w:pPr>
        <w:adjustRightInd/>
        <w:spacing w:line="300" w:lineRule="auto"/>
        <w:ind w:firstLine="468" w:firstLineChars="195"/>
        <w:rPr>
          <w:rFonts w:eastAsia="仿宋_GB2312"/>
          <w:color w:val="auto"/>
          <w:sz w:val="24"/>
          <w:highlight w:val="none"/>
          <w:u w:val="single"/>
        </w:rPr>
      </w:pPr>
      <w:r>
        <w:rPr>
          <w:rFonts w:eastAsia="仿宋_GB2312"/>
          <w:color w:val="auto"/>
          <w:sz w:val="24"/>
          <w:highlight w:val="none"/>
        </w:rPr>
        <w:t>承包人收到保修通知并到达工程现场的合理时间：</w:t>
      </w:r>
      <w:r>
        <w:rPr>
          <w:rFonts w:hint="eastAsia" w:eastAsia="仿宋_GB2312"/>
          <w:color w:val="auto"/>
          <w:sz w:val="24"/>
          <w:highlight w:val="none"/>
          <w:u w:val="single"/>
        </w:rPr>
        <w:t>24小时</w:t>
      </w:r>
      <w:r>
        <w:rPr>
          <w:rFonts w:eastAsia="仿宋_GB2312"/>
          <w:color w:val="auto"/>
          <w:sz w:val="24"/>
          <w:highlight w:val="none"/>
        </w:rPr>
        <w:t>。</w:t>
      </w:r>
    </w:p>
    <w:bookmarkEnd w:id="970"/>
    <w:bookmarkEnd w:id="971"/>
    <w:bookmarkEnd w:id="972"/>
    <w:bookmarkEnd w:id="973"/>
    <w:p w14:paraId="28747B06">
      <w:pPr>
        <w:pStyle w:val="8"/>
        <w:spacing w:before="0" w:after="0" w:line="300" w:lineRule="auto"/>
        <w:rPr>
          <w:rFonts w:ascii="Times New Roman" w:hAnsi="Times New Roman"/>
          <w:b w:val="0"/>
          <w:color w:val="auto"/>
          <w:sz w:val="24"/>
          <w:szCs w:val="24"/>
          <w:highlight w:val="none"/>
        </w:rPr>
      </w:pPr>
      <w:bookmarkStart w:id="996" w:name="_Toc351203648"/>
      <w:bookmarkStart w:id="997" w:name="_Toc280868717"/>
      <w:bookmarkStart w:id="998" w:name="_Toc280868718"/>
      <w:r>
        <w:rPr>
          <w:rFonts w:ascii="Times New Roman" w:hAnsi="Times New Roman"/>
          <w:b w:val="0"/>
          <w:color w:val="auto"/>
          <w:sz w:val="24"/>
          <w:szCs w:val="24"/>
          <w:highlight w:val="none"/>
        </w:rPr>
        <w:t>16. 违约</w:t>
      </w:r>
      <w:bookmarkEnd w:id="996"/>
    </w:p>
    <w:p w14:paraId="7AA3E4E1">
      <w:pPr>
        <w:adjustRightInd/>
        <w:spacing w:line="300" w:lineRule="auto"/>
        <w:ind w:firstLine="480" w:firstLineChars="200"/>
        <w:rPr>
          <w:rFonts w:eastAsia="黑体"/>
          <w:color w:val="auto"/>
          <w:sz w:val="24"/>
          <w:highlight w:val="none"/>
        </w:rPr>
      </w:pPr>
      <w:r>
        <w:rPr>
          <w:rFonts w:eastAsia="黑体"/>
          <w:color w:val="auto"/>
          <w:sz w:val="24"/>
          <w:highlight w:val="none"/>
        </w:rPr>
        <w:t>16.1 发包人违约</w:t>
      </w:r>
    </w:p>
    <w:p w14:paraId="1703A865">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16.1.1发包人违约的情形</w:t>
      </w:r>
    </w:p>
    <w:p w14:paraId="00363FDD">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发包人违约的其他情形：</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54EFC0F1">
      <w:pPr>
        <w:adjustRightInd/>
        <w:spacing w:line="300" w:lineRule="auto"/>
        <w:ind w:left="1200" w:hanging="1200" w:hangingChars="500"/>
        <w:rPr>
          <w:rFonts w:eastAsia="仿宋_GB2312"/>
          <w:color w:val="auto"/>
          <w:sz w:val="24"/>
          <w:highlight w:val="none"/>
        </w:rPr>
      </w:pPr>
      <w:r>
        <w:rPr>
          <w:rFonts w:eastAsia="仿宋_GB2312"/>
          <w:color w:val="auto"/>
          <w:sz w:val="24"/>
          <w:highlight w:val="none"/>
        </w:rPr>
        <w:t xml:space="preserve">    16.1.2 发包人违约的责任</w:t>
      </w:r>
    </w:p>
    <w:p w14:paraId="7C0CC2B5">
      <w:pPr>
        <w:adjustRightInd/>
        <w:spacing w:line="300" w:lineRule="auto"/>
        <w:ind w:firstLine="480" w:firstLineChars="200"/>
        <w:rPr>
          <w:rFonts w:eastAsia="仿宋_GB2312"/>
          <w:color w:val="auto"/>
          <w:sz w:val="24"/>
          <w:highlight w:val="none"/>
        </w:rPr>
      </w:pPr>
      <w:r>
        <w:rPr>
          <w:rFonts w:eastAsia="仿宋_GB2312"/>
          <w:color w:val="auto"/>
          <w:sz w:val="24"/>
          <w:highlight w:val="none"/>
        </w:rPr>
        <w:t>发包人违约责任的承担方式和计算方法：</w:t>
      </w:r>
    </w:p>
    <w:p w14:paraId="7FD4F60E">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（1）因发包人原因未能在计划开工日期前7天内下达开工通知的违约责任：</w:t>
      </w:r>
      <w:r>
        <w:rPr>
          <w:rFonts w:hint="eastAsia" w:eastAsia="仿宋_GB2312"/>
          <w:color w:val="auto"/>
          <w:sz w:val="24"/>
          <w:highlight w:val="none"/>
          <w:u w:val="single"/>
        </w:rPr>
        <w:t>/</w:t>
      </w:r>
      <w:r>
        <w:rPr>
          <w:rFonts w:eastAsia="仿宋_GB2312"/>
          <w:color w:val="auto"/>
          <w:sz w:val="24"/>
          <w:highlight w:val="none"/>
        </w:rPr>
        <w:t>。</w:t>
      </w:r>
    </w:p>
    <w:p w14:paraId="2F2C27B7">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（2）因发包人原因未能按合同约定支付合同价款的违约责任：</w:t>
      </w:r>
      <w:r>
        <w:rPr>
          <w:rFonts w:hint="eastAsia" w:eastAsia="仿宋_GB2312"/>
          <w:color w:val="auto"/>
          <w:sz w:val="24"/>
          <w:highlight w:val="none"/>
          <w:u w:val="single"/>
        </w:rPr>
        <w:t>按通用条款执行，但是因政府财政审计原因导致的付款延迟除外。</w:t>
      </w:r>
    </w:p>
    <w:p w14:paraId="006843A1">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（3）发包人违反第10.1款</w:t>
      </w:r>
      <w:r>
        <w:rPr>
          <w:rFonts w:hint="eastAsia" w:eastAsia="仿宋_GB2312"/>
          <w:color w:val="auto"/>
          <w:sz w:val="24"/>
          <w:highlight w:val="none"/>
        </w:rPr>
        <w:t>〔</w:t>
      </w:r>
      <w:r>
        <w:rPr>
          <w:rFonts w:eastAsia="仿宋_GB2312"/>
          <w:color w:val="auto"/>
          <w:sz w:val="24"/>
          <w:highlight w:val="none"/>
        </w:rPr>
        <w:t>变更的范围</w:t>
      </w:r>
      <w:r>
        <w:rPr>
          <w:rFonts w:hint="eastAsia" w:eastAsia="仿宋_GB2312"/>
          <w:color w:val="auto"/>
          <w:sz w:val="24"/>
          <w:highlight w:val="none"/>
        </w:rPr>
        <w:t>〕</w:t>
      </w:r>
      <w:r>
        <w:rPr>
          <w:rFonts w:eastAsia="仿宋_GB2312"/>
          <w:color w:val="auto"/>
          <w:sz w:val="24"/>
          <w:highlight w:val="none"/>
        </w:rPr>
        <w:t>第（2）项约定，自行实施被取消的工作或转由他人实施的违约责任：</w:t>
      </w:r>
      <w:r>
        <w:rPr>
          <w:rFonts w:hint="eastAsia" w:eastAsia="仿宋_GB2312"/>
          <w:color w:val="auto"/>
          <w:sz w:val="24"/>
          <w:highlight w:val="none"/>
          <w:u w:val="single"/>
        </w:rPr>
        <w:t>按通用条款执行，但承包人同意或因承包人原因发包人将工程发包给其他单位分包的，发包人不承担责任</w:t>
      </w:r>
      <w:r>
        <w:rPr>
          <w:rFonts w:eastAsia="仿宋_GB2312"/>
          <w:color w:val="auto"/>
          <w:sz w:val="24"/>
          <w:highlight w:val="none"/>
          <w:u w:val="single"/>
        </w:rPr>
        <w:t>。</w:t>
      </w:r>
    </w:p>
    <w:p w14:paraId="4060F278">
      <w:pPr>
        <w:adjustRightInd/>
        <w:spacing w:line="300" w:lineRule="auto"/>
        <w:ind w:firstLine="480" w:firstLineChars="200"/>
        <w:rPr>
          <w:rFonts w:eastAsia="仿宋_GB2312"/>
          <w:color w:val="auto"/>
          <w:sz w:val="24"/>
          <w:highlight w:val="none"/>
        </w:rPr>
      </w:pPr>
      <w:r>
        <w:rPr>
          <w:rFonts w:eastAsia="仿宋_GB2312"/>
          <w:color w:val="auto"/>
          <w:sz w:val="24"/>
          <w:highlight w:val="none"/>
        </w:rPr>
        <w:t>（4）发包人提供的材料、工程设备的规格、数量或质量不符合合同约定，或因发包人原因导致交货日期延误或交货地点变更等情况的违约责任：</w:t>
      </w:r>
      <w:r>
        <w:rPr>
          <w:rFonts w:hint="eastAsia" w:eastAsia="仿宋_GB2312"/>
          <w:color w:val="auto"/>
          <w:sz w:val="24"/>
          <w:highlight w:val="none"/>
          <w:u w:val="single"/>
        </w:rPr>
        <w:t>双方协商确定</w:t>
      </w:r>
      <w:r>
        <w:rPr>
          <w:rFonts w:eastAsia="仿宋_GB2312"/>
          <w:color w:val="auto"/>
          <w:sz w:val="24"/>
          <w:highlight w:val="none"/>
        </w:rPr>
        <w:t>。</w:t>
      </w:r>
    </w:p>
    <w:p w14:paraId="45317155">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（5）因发包人违反合同约定造成暂停施工的违约责任：</w:t>
      </w:r>
      <w:r>
        <w:rPr>
          <w:rFonts w:hint="eastAsia" w:eastAsia="仿宋_GB2312"/>
          <w:color w:val="auto"/>
          <w:sz w:val="24"/>
          <w:highlight w:val="none"/>
          <w:u w:val="single"/>
        </w:rPr>
        <w:t>双方协商确定</w:t>
      </w:r>
      <w:r>
        <w:rPr>
          <w:rFonts w:eastAsia="仿宋_GB2312"/>
          <w:color w:val="auto"/>
          <w:sz w:val="24"/>
          <w:highlight w:val="none"/>
        </w:rPr>
        <w:t>。</w:t>
      </w:r>
    </w:p>
    <w:p w14:paraId="0A7FE789">
      <w:pPr>
        <w:adjustRightInd/>
        <w:spacing w:line="300" w:lineRule="auto"/>
        <w:ind w:firstLine="480" w:firstLineChars="200"/>
        <w:rPr>
          <w:rFonts w:eastAsia="仿宋_GB2312"/>
          <w:color w:val="auto"/>
          <w:sz w:val="24"/>
          <w:highlight w:val="none"/>
        </w:rPr>
      </w:pPr>
      <w:r>
        <w:rPr>
          <w:rFonts w:eastAsia="仿宋_GB2312"/>
          <w:color w:val="auto"/>
          <w:sz w:val="24"/>
          <w:highlight w:val="none"/>
        </w:rPr>
        <w:t>（6）发包人无正当理由没有在约定期限内发出复工指示，导致承包人无法复工的违约责任：</w:t>
      </w:r>
      <w:r>
        <w:rPr>
          <w:rFonts w:hint="eastAsia" w:eastAsia="仿宋_GB2312"/>
          <w:color w:val="auto"/>
          <w:sz w:val="24"/>
          <w:highlight w:val="none"/>
          <w:u w:val="single"/>
        </w:rPr>
        <w:t>双方协商确定</w:t>
      </w:r>
      <w:r>
        <w:rPr>
          <w:rFonts w:eastAsia="仿宋_GB2312"/>
          <w:color w:val="auto"/>
          <w:sz w:val="24"/>
          <w:highlight w:val="none"/>
        </w:rPr>
        <w:t>。</w:t>
      </w:r>
    </w:p>
    <w:p w14:paraId="45378EDF">
      <w:pPr>
        <w:adjustRightInd/>
        <w:spacing w:line="300" w:lineRule="auto"/>
        <w:ind w:firstLine="480" w:firstLineChars="200"/>
        <w:rPr>
          <w:rFonts w:eastAsia="仿宋_GB2312"/>
          <w:color w:val="auto"/>
          <w:sz w:val="24"/>
          <w:highlight w:val="none"/>
        </w:rPr>
      </w:pPr>
      <w:r>
        <w:rPr>
          <w:rFonts w:eastAsia="仿宋_GB2312"/>
          <w:color w:val="auto"/>
          <w:sz w:val="24"/>
          <w:highlight w:val="none"/>
        </w:rPr>
        <w:t>（7）</w:t>
      </w:r>
      <w:r>
        <w:rPr>
          <w:rFonts w:hint="eastAsia" w:eastAsia="仿宋_GB2312"/>
          <w:color w:val="auto"/>
          <w:sz w:val="24"/>
          <w:highlight w:val="none"/>
        </w:rPr>
        <w:t>其他：</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49DD3DD4">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16.1.3 因发包人违约解除合同</w:t>
      </w:r>
    </w:p>
    <w:p w14:paraId="564D0097">
      <w:pPr>
        <w:autoSpaceDE w:val="0"/>
        <w:autoSpaceDN w:val="0"/>
        <w:adjustRightInd/>
        <w:spacing w:line="300" w:lineRule="auto"/>
        <w:ind w:firstLine="480" w:firstLineChars="200"/>
        <w:rPr>
          <w:rFonts w:eastAsia="仿宋_GB2312"/>
          <w:color w:val="auto"/>
          <w:sz w:val="24"/>
          <w:highlight w:val="none"/>
        </w:rPr>
      </w:pPr>
      <w:r>
        <w:rPr>
          <w:rFonts w:eastAsia="仿宋_GB2312"/>
          <w:color w:val="auto"/>
          <w:sz w:val="24"/>
          <w:highlight w:val="none"/>
        </w:rPr>
        <w:t>承包人按16.1.1项</w:t>
      </w:r>
      <w:r>
        <w:rPr>
          <w:rFonts w:hint="eastAsia" w:eastAsia="仿宋_GB2312"/>
          <w:color w:val="auto"/>
          <w:sz w:val="24"/>
          <w:highlight w:val="none"/>
        </w:rPr>
        <w:t>〔</w:t>
      </w:r>
      <w:r>
        <w:rPr>
          <w:rFonts w:eastAsia="仿宋_GB2312"/>
          <w:color w:val="auto"/>
          <w:sz w:val="24"/>
          <w:highlight w:val="none"/>
        </w:rPr>
        <w:t>发包人违约的情形</w:t>
      </w:r>
      <w:r>
        <w:rPr>
          <w:rFonts w:hint="eastAsia" w:eastAsia="仿宋_GB2312"/>
          <w:color w:val="auto"/>
          <w:sz w:val="24"/>
          <w:highlight w:val="none"/>
        </w:rPr>
        <w:t>〕</w:t>
      </w:r>
      <w:r>
        <w:rPr>
          <w:rFonts w:eastAsia="仿宋_GB2312"/>
          <w:color w:val="auto"/>
          <w:sz w:val="24"/>
          <w:highlight w:val="none"/>
        </w:rPr>
        <w:t>约定暂停施工满</w:t>
      </w:r>
      <w:r>
        <w:rPr>
          <w:rFonts w:hint="eastAsia" w:eastAsia="仿宋_GB2312"/>
          <w:color w:val="auto"/>
          <w:sz w:val="24"/>
          <w:highlight w:val="none"/>
          <w:u w:val="single"/>
        </w:rPr>
        <w:t>90</w:t>
      </w:r>
      <w:r>
        <w:rPr>
          <w:rFonts w:eastAsia="仿宋_GB2312"/>
          <w:color w:val="auto"/>
          <w:sz w:val="24"/>
          <w:highlight w:val="none"/>
        </w:rPr>
        <w:t>天后发包人仍不纠正其违约行为并致使合同目的不能实现的，承包人有权解除合同。</w:t>
      </w:r>
    </w:p>
    <w:p w14:paraId="23F73996">
      <w:pPr>
        <w:adjustRightInd/>
        <w:spacing w:line="300" w:lineRule="auto"/>
        <w:ind w:firstLine="480" w:firstLineChars="200"/>
        <w:rPr>
          <w:rFonts w:eastAsia="黑体"/>
          <w:color w:val="auto"/>
          <w:sz w:val="24"/>
          <w:highlight w:val="none"/>
        </w:rPr>
      </w:pPr>
      <w:r>
        <w:rPr>
          <w:rFonts w:eastAsia="黑体"/>
          <w:color w:val="auto"/>
          <w:sz w:val="24"/>
          <w:highlight w:val="none"/>
        </w:rPr>
        <w:t>16.2 承包人违约</w:t>
      </w:r>
    </w:p>
    <w:p w14:paraId="666D5D22">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16.2.1 承包人违约的情形</w:t>
      </w:r>
    </w:p>
    <w:p w14:paraId="7338729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承包人违约的其他情形：</w:t>
      </w:r>
      <w:r>
        <w:rPr>
          <w:rFonts w:hint="eastAsia" w:eastAsia="仿宋_GB2312"/>
          <w:color w:val="auto"/>
          <w:sz w:val="24"/>
          <w:highlight w:val="none"/>
          <w:u w:val="single"/>
        </w:rPr>
        <w:t>/</w:t>
      </w:r>
      <w:r>
        <w:rPr>
          <w:rFonts w:eastAsia="仿宋_GB2312"/>
          <w:color w:val="auto"/>
          <w:sz w:val="24"/>
          <w:highlight w:val="none"/>
        </w:rPr>
        <w:t>。</w:t>
      </w:r>
    </w:p>
    <w:p w14:paraId="5E995EC3">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16.2.2承包人违约的责任</w:t>
      </w:r>
    </w:p>
    <w:p w14:paraId="29B69E5B">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承包人违约责任的承担方式和计算方法：</w:t>
      </w:r>
      <w:r>
        <w:rPr>
          <w:rFonts w:hint="eastAsia" w:eastAsia="仿宋_GB2312"/>
          <w:color w:val="auto"/>
          <w:sz w:val="24"/>
          <w:highlight w:val="none"/>
          <w:u w:val="single"/>
        </w:rPr>
        <w:t>（1）承包人违反合同约定进行转包或违法分包的：发包人有权将该工程指令分包或另择其他单位施工，其发生的费用由承包人承担。发包人将向有关行政主管部门通报有关情况，由行政主管部门进行处罚。</w:t>
      </w:r>
    </w:p>
    <w:p w14:paraId="5F378BA8">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2）承包人违反合同约定采购和使用不合格的材料和工程设备的：由承包人根据监理人、发包人及设计要求重新采购合格的材料和工程设备，由此引起的损失由承包人承担，由此引起的工期延误按第（5）条执行。</w:t>
      </w:r>
    </w:p>
    <w:p w14:paraId="6665AA12">
      <w:pPr>
        <w:adjustRightInd/>
        <w:spacing w:line="300" w:lineRule="auto"/>
        <w:ind w:firstLine="482"/>
        <w:rPr>
          <w:rFonts w:eastAsia="仿宋_GB2312"/>
          <w:color w:val="auto"/>
          <w:sz w:val="24"/>
          <w:highlight w:val="none"/>
          <w:u w:val="single"/>
        </w:rPr>
      </w:pPr>
      <w:r>
        <w:rPr>
          <w:rFonts w:hint="eastAsia" w:eastAsia="仿宋_GB2312"/>
          <w:color w:val="auto"/>
          <w:sz w:val="24"/>
          <w:highlight w:val="none"/>
          <w:u w:val="single"/>
        </w:rPr>
        <w:t>a、发包人指定、承包人采购的材料、设备，承包人应在发包人指定的生产厂家或品牌范围之内采购材料、设备，未经发包人批准，承包人擅自在指定范围之外采购的，承包人除无条件更换符合要求的产品外，需向发包人支付50000元</w:t>
      </w:r>
      <w:r>
        <w:rPr>
          <w:rFonts w:eastAsia="仿宋_GB2312"/>
          <w:color w:val="auto"/>
          <w:sz w:val="24"/>
          <w:highlight w:val="none"/>
          <w:u w:val="single"/>
        </w:rPr>
        <w:t>/</w:t>
      </w:r>
      <w:r>
        <w:rPr>
          <w:rFonts w:hint="eastAsia" w:eastAsia="仿宋_GB2312"/>
          <w:color w:val="auto"/>
          <w:sz w:val="24"/>
          <w:highlight w:val="none"/>
          <w:u w:val="single"/>
        </w:rPr>
        <w:t>次的违约金，且承担由此发生的费用，因此延误工期的，责任由承包人承担；</w:t>
      </w:r>
    </w:p>
    <w:p w14:paraId="641159DB">
      <w:pPr>
        <w:adjustRightInd/>
        <w:spacing w:line="300" w:lineRule="auto"/>
        <w:ind w:firstLine="482"/>
        <w:rPr>
          <w:rFonts w:eastAsia="仿宋_GB2312"/>
          <w:color w:val="auto"/>
          <w:sz w:val="24"/>
          <w:highlight w:val="none"/>
          <w:u w:val="single"/>
        </w:rPr>
      </w:pPr>
      <w:r>
        <w:rPr>
          <w:rFonts w:eastAsia="仿宋_GB2312"/>
          <w:color w:val="auto"/>
          <w:sz w:val="24"/>
          <w:highlight w:val="none"/>
          <w:u w:val="single"/>
        </w:rPr>
        <w:t>b</w:t>
      </w:r>
      <w:r>
        <w:rPr>
          <w:rFonts w:hint="eastAsia" w:eastAsia="仿宋_GB2312"/>
          <w:color w:val="auto"/>
          <w:sz w:val="24"/>
          <w:highlight w:val="none"/>
          <w:u w:val="single"/>
        </w:rPr>
        <w:t>、承包人采购的材料设备未经验收即进场施工的，除承包人每次需向发包人支付10000元的违约金之外，发包人并有权要求承包人对不符合要求的材料设备进行更换，承包人应按发包人、监理人要求的时间将不符合要求的材料设备运出施工场地，重新采购符合要求的产品，承担由此发生的费用，延误的工期不予顺延。如不能按时完成上述工作，发包人有权对材料进行自行采购，采购所发生的材料费、运输费及其他交易费用从承包人的竣工结算款中扣除；</w:t>
      </w:r>
    </w:p>
    <w:p w14:paraId="3B236B12">
      <w:pPr>
        <w:adjustRightInd/>
        <w:spacing w:line="300" w:lineRule="auto"/>
        <w:ind w:firstLine="482"/>
        <w:rPr>
          <w:rFonts w:eastAsia="仿宋_GB2312"/>
          <w:color w:val="auto"/>
          <w:sz w:val="24"/>
          <w:highlight w:val="none"/>
          <w:u w:val="single"/>
        </w:rPr>
      </w:pPr>
      <w:r>
        <w:rPr>
          <w:rFonts w:eastAsia="仿宋_GB2312"/>
          <w:color w:val="auto"/>
          <w:sz w:val="24"/>
          <w:highlight w:val="none"/>
          <w:u w:val="single"/>
        </w:rPr>
        <w:t>c</w:t>
      </w:r>
      <w:r>
        <w:rPr>
          <w:rFonts w:hint="eastAsia" w:eastAsia="仿宋_GB2312"/>
          <w:color w:val="auto"/>
          <w:sz w:val="24"/>
          <w:highlight w:val="none"/>
          <w:u w:val="single"/>
        </w:rPr>
        <w:t>、承包人采购的同一材料设备，连续</w:t>
      </w:r>
      <w:r>
        <w:rPr>
          <w:rFonts w:eastAsia="仿宋_GB2312"/>
          <w:color w:val="auto"/>
          <w:sz w:val="24"/>
          <w:highlight w:val="none"/>
          <w:u w:val="single"/>
        </w:rPr>
        <w:t xml:space="preserve">2 </w:t>
      </w:r>
      <w:r>
        <w:rPr>
          <w:rFonts w:hint="eastAsia" w:eastAsia="仿宋_GB2312"/>
          <w:color w:val="auto"/>
          <w:sz w:val="24"/>
          <w:highlight w:val="none"/>
          <w:u w:val="single"/>
        </w:rPr>
        <w:t>次不符合要求的，发包人有权决定将该材料设备的供应变更为由发包人采购或发包人指定承包人采购的方式。相关费用均由承包人承担；</w:t>
      </w:r>
    </w:p>
    <w:p w14:paraId="22698538">
      <w:pPr>
        <w:adjustRightInd/>
        <w:spacing w:line="300" w:lineRule="auto"/>
        <w:ind w:firstLine="482"/>
        <w:rPr>
          <w:rFonts w:hint="eastAsia" w:eastAsia="仿宋_GB2312"/>
          <w:color w:val="auto"/>
          <w:sz w:val="24"/>
          <w:highlight w:val="none"/>
          <w:u w:val="single"/>
          <w:lang w:eastAsia="zh-CN"/>
        </w:rPr>
      </w:pPr>
      <w:r>
        <w:rPr>
          <w:rFonts w:eastAsia="仿宋_GB2312"/>
          <w:color w:val="auto"/>
          <w:sz w:val="24"/>
          <w:highlight w:val="none"/>
          <w:u w:val="single"/>
        </w:rPr>
        <w:t>d</w:t>
      </w:r>
      <w:r>
        <w:rPr>
          <w:rFonts w:hint="eastAsia" w:eastAsia="仿宋_GB2312"/>
          <w:color w:val="auto"/>
          <w:sz w:val="24"/>
          <w:highlight w:val="none"/>
          <w:u w:val="single"/>
        </w:rPr>
        <w:t>、除招标文件要求外，本工程选用的材料必须达到国家质量标准及环保要求，发包人或者发包人委托的第三方检测机构检查中发现承包人使用不合格或不符合本工程质量要求的劣质材料设备施工，一经发现，发包人或监理有权制止使用，甚至停工、返工或中止合同，并要求承包人免费更换及赔偿损失。无论发包人及监理是否发现和制止，由于使用不合格或不符合本工程质量要求的劣质材料施工后所引起的一切责任均由承包人自负</w:t>
      </w:r>
      <w:r>
        <w:rPr>
          <w:rFonts w:hint="eastAsia" w:eastAsia="仿宋_GB2312"/>
          <w:color w:val="auto"/>
          <w:sz w:val="24"/>
          <w:highlight w:val="none"/>
          <w:u w:val="single"/>
          <w:lang w:eastAsia="zh-CN"/>
        </w:rPr>
        <w:t>；</w:t>
      </w:r>
    </w:p>
    <w:p w14:paraId="580C2374">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u w:val="single"/>
        </w:rPr>
        <w:t>e</w:t>
      </w:r>
      <w:r>
        <w:rPr>
          <w:rFonts w:hint="eastAsia" w:eastAsia="仿宋_GB2312"/>
          <w:color w:val="auto"/>
          <w:sz w:val="24"/>
          <w:highlight w:val="none"/>
          <w:u w:val="single"/>
        </w:rPr>
        <w:t>、施工过程中一旦发现承包人使用假冒产品或存在以次充好的现象，发包人有权解除合同，并处以合同总价1</w:t>
      </w:r>
      <w:r>
        <w:rPr>
          <w:rFonts w:eastAsia="仿宋_GB2312"/>
          <w:color w:val="auto"/>
          <w:sz w:val="24"/>
          <w:highlight w:val="none"/>
          <w:u w:val="single"/>
        </w:rPr>
        <w:t>%</w:t>
      </w:r>
      <w:r>
        <w:rPr>
          <w:rFonts w:hint="eastAsia" w:eastAsia="仿宋_GB2312"/>
          <w:color w:val="auto"/>
          <w:sz w:val="24"/>
          <w:highlight w:val="none"/>
          <w:u w:val="single"/>
        </w:rPr>
        <w:t>的处罚。</w:t>
      </w:r>
    </w:p>
    <w:p w14:paraId="14190896">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3）因承包人原因导致工程质量不符合合同要求的：发包人、监理人随时检查工程质量，若发现不符合相关质量验收评定标准及施工规范，承包人应在限期内无条件整改直到达标，同时发包人有权每次扣罚承包人承诺的质量保证履约保证金的10%，待竣工验收时，质量未达到招标文件要求或无法通过竣工验收的，承包人负责返修，直至达到要求，并扣罚全部质量履约保证金，且发包人保留采取其他制约措施的权力。</w:t>
      </w:r>
    </w:p>
    <w:p w14:paraId="7A7BB473">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（4）承包人违反通用条款第8.9 款[材料与设备专用要求]的约定，未经批准，私自将已按照合同约定进入施工现场的材料或设备撤离施工现场的：造成工程损失的由承包人承担，造成工期延误的按（5）执行。</w:t>
      </w:r>
    </w:p>
    <w:p w14:paraId="247BB74D">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5）承包人未能按施工进度计划及时完成合同约定的工作，造成工期延误的：每延误一天，按合同总价的千分之一支付违约金。发包人按施工进度计划检查，确定承包人不能按期完成，也无能力采取措施完成的，发包人有权将该工程指定其它单位施工，其发生费用由承包人承担。发包人将向有关行政主管部门通报有关情况，由行政主管部门进行处罚。</w:t>
      </w:r>
    </w:p>
    <w:p w14:paraId="5FEB4276">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6）承包人在缺陷责任期及保修期内，未能在合理期限对工程缺陷进行修复，或拒绝发包人要求进行修复的：发包人有权将该工程指定其也单位施工，其发生费用由承包人承担。发包人将向有关行政管理部门通报有关情况，由行政管理部门进行处罚。</w:t>
      </w:r>
    </w:p>
    <w:p w14:paraId="6E7BDA9D">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（7）承包人明确表示或者以其行为表明不履行合同主要义务的：发包人有权将该工程指定其它单位施工，其发生费用由承包人承担。发包人将向有关行政主管部门通报有关情况，由行政主管部门进行处罚。</w:t>
      </w:r>
    </w:p>
    <w:p w14:paraId="5D5D7E1C">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（8）承包人未能按照合同约定履行其他义务的：扣罚其它履约保证金。</w:t>
      </w:r>
    </w:p>
    <w:p w14:paraId="5AC178F9">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（9）承包人未能如期上报工程结算的每逾期一天扣罚1000元（工程结算上报及时率履约保证金为扣罚上限，在结算款中扣除，发包人原因导致结算上报延缓的除外）。</w:t>
      </w:r>
    </w:p>
    <w:p w14:paraId="2EC9C891">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（10）承包人施工现场所有临设每间房间仅允许设置一个插座，其余均使用USB接口，防止不规范用电引起消防隐患。如发现承包人私自接电、不规范用电，每次处以罚款2000-5000元。</w:t>
      </w:r>
    </w:p>
    <w:p w14:paraId="66354B16">
      <w:pPr>
        <w:rPr>
          <w:rFonts w:eastAsia="仿宋_GB2312"/>
          <w:color w:val="auto"/>
          <w:sz w:val="24"/>
          <w:highlight w:val="none"/>
          <w:u w:val="single"/>
        </w:rPr>
      </w:pPr>
      <w:r>
        <w:rPr>
          <w:rFonts w:hint="eastAsia"/>
          <w:color w:val="auto"/>
          <w:highlight w:val="none"/>
        </w:rPr>
        <w:t xml:space="preserve">    </w:t>
      </w:r>
      <w:r>
        <w:rPr>
          <w:rFonts w:hint="eastAsia" w:ascii="宋体" w:eastAsia="楷体_GB2312" w:cs="TimesNewRomanPSMT"/>
          <w:bCs/>
          <w:color w:val="auto"/>
          <w:sz w:val="28"/>
          <w:szCs w:val="20"/>
          <w:highlight w:val="none"/>
        </w:rPr>
        <w:t xml:space="preserve"> </w:t>
      </w:r>
      <w:r>
        <w:rPr>
          <w:rFonts w:hint="eastAsia" w:ascii="宋体" w:eastAsia="楷体_GB2312" w:cs="TimesNewRomanPSMT"/>
          <w:bCs/>
          <w:color w:val="auto"/>
          <w:sz w:val="24"/>
          <w:highlight w:val="none"/>
        </w:rPr>
        <w:t>(11)</w:t>
      </w:r>
      <w:r>
        <w:rPr>
          <w:rFonts w:hint="eastAsia" w:eastAsia="仿宋_GB2312"/>
          <w:color w:val="auto"/>
          <w:sz w:val="24"/>
          <w:highlight w:val="none"/>
          <w:u w:val="single"/>
        </w:rPr>
        <w:t>承包人应在临设区域合理设置电瓶车集中充电点，禁止电瓶车随意在工地现场充电，引发消防隐患，涉及费用在承包人的投标报价中综合考虑。</w:t>
      </w:r>
    </w:p>
    <w:p w14:paraId="5E01DBB2">
      <w:pPr>
        <w:adjustRightInd/>
        <w:spacing w:line="300" w:lineRule="auto"/>
        <w:ind w:firstLine="480" w:firstLineChars="200"/>
        <w:rPr>
          <w:rFonts w:eastAsia="仿宋_GB2312"/>
          <w:color w:val="auto"/>
          <w:sz w:val="24"/>
          <w:highlight w:val="none"/>
        </w:rPr>
      </w:pPr>
      <w:r>
        <w:rPr>
          <w:rFonts w:eastAsia="仿宋_GB2312"/>
          <w:color w:val="auto"/>
          <w:sz w:val="24"/>
          <w:highlight w:val="none"/>
        </w:rPr>
        <w:t>16.2.3 因承包人违约解除合同</w:t>
      </w:r>
    </w:p>
    <w:p w14:paraId="526CD327">
      <w:pPr>
        <w:pStyle w:val="897"/>
        <w:spacing w:line="300" w:lineRule="auto"/>
        <w:ind w:left="420" w:firstLineChars="0"/>
        <w:rPr>
          <w:rFonts w:eastAsia="仿宋_GB2312"/>
          <w:color w:val="auto"/>
          <w:highlight w:val="none"/>
        </w:rPr>
      </w:pPr>
      <w:r>
        <w:rPr>
          <w:rFonts w:eastAsia="仿宋_GB2312"/>
          <w:color w:val="auto"/>
          <w:highlight w:val="none"/>
        </w:rPr>
        <w:t>关于承包人违约解除合同的特别约定：</w:t>
      </w:r>
    </w:p>
    <w:p w14:paraId="16117804">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1</w:t>
      </w:r>
      <w:r>
        <w:rPr>
          <w:rFonts w:hint="eastAsia" w:eastAsia="仿宋_GB2312"/>
          <w:color w:val="auto"/>
          <w:highlight w:val="none"/>
          <w:u w:val="single"/>
        </w:rPr>
        <w:t>、承包人有下列违约情形的，发包人有权单方解除合同：</w:t>
      </w:r>
    </w:p>
    <w:p w14:paraId="6DD47DF3">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w:t>
      </w:r>
      <w:r>
        <w:rPr>
          <w:rFonts w:eastAsia="仿宋_GB2312"/>
          <w:color w:val="auto"/>
          <w:highlight w:val="none"/>
          <w:u w:val="single"/>
        </w:rPr>
        <w:t>1</w:t>
      </w:r>
      <w:r>
        <w:rPr>
          <w:rFonts w:hint="eastAsia" w:eastAsia="仿宋_GB2312"/>
          <w:color w:val="auto"/>
          <w:highlight w:val="none"/>
          <w:u w:val="single"/>
        </w:rPr>
        <w:t>)承包人原因超过开工日期【10】日以上未进场施工的；</w:t>
      </w:r>
    </w:p>
    <w:p w14:paraId="56C98217">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w:t>
      </w:r>
      <w:r>
        <w:rPr>
          <w:rFonts w:eastAsia="仿宋_GB2312"/>
          <w:color w:val="auto"/>
          <w:highlight w:val="none"/>
          <w:u w:val="single"/>
        </w:rPr>
        <w:t>2</w:t>
      </w:r>
      <w:r>
        <w:rPr>
          <w:rFonts w:hint="eastAsia" w:eastAsia="仿宋_GB2312"/>
          <w:color w:val="auto"/>
          <w:highlight w:val="none"/>
          <w:u w:val="single"/>
        </w:rPr>
        <w:t>)承包人原因停工超【15】日以上的；</w:t>
      </w:r>
    </w:p>
    <w:p w14:paraId="6F755A8C">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w:t>
      </w:r>
      <w:r>
        <w:rPr>
          <w:rFonts w:eastAsia="仿宋_GB2312"/>
          <w:color w:val="auto"/>
          <w:highlight w:val="none"/>
          <w:u w:val="single"/>
        </w:rPr>
        <w:t>3</w:t>
      </w:r>
      <w:r>
        <w:rPr>
          <w:rFonts w:hint="eastAsia" w:eastAsia="仿宋_GB2312"/>
          <w:color w:val="auto"/>
          <w:highlight w:val="none"/>
          <w:u w:val="single"/>
        </w:rPr>
        <w:t>)承包人原因超过节点工期或者合同约定竣工日期【10】日以上未完工的；</w:t>
      </w:r>
    </w:p>
    <w:p w14:paraId="2FA3B111">
      <w:pPr>
        <w:pStyle w:val="897"/>
        <w:spacing w:line="300" w:lineRule="auto"/>
        <w:ind w:left="420" w:firstLine="482" w:firstLineChars="0"/>
        <w:rPr>
          <w:rFonts w:eastAsia="仿宋_GB2312"/>
          <w:color w:val="auto"/>
          <w:highlight w:val="none"/>
          <w:u w:val="single"/>
        </w:rPr>
      </w:pPr>
      <w:r>
        <w:rPr>
          <w:rFonts w:hint="eastAsia" w:eastAsia="仿宋_GB2312"/>
          <w:color w:val="auto"/>
          <w:highlight w:val="none"/>
          <w:u w:val="single"/>
        </w:rPr>
        <w:t>(</w:t>
      </w:r>
      <w:r>
        <w:rPr>
          <w:rFonts w:eastAsia="仿宋_GB2312"/>
          <w:color w:val="auto"/>
          <w:highlight w:val="none"/>
          <w:u w:val="single"/>
        </w:rPr>
        <w:t>4</w:t>
      </w:r>
      <w:r>
        <w:rPr>
          <w:rFonts w:hint="eastAsia" w:eastAsia="仿宋_GB2312"/>
          <w:color w:val="auto"/>
          <w:highlight w:val="none"/>
          <w:u w:val="single"/>
        </w:rPr>
        <w:t>)承包人施工过程中安装假冒器材和设备、以次充好或者出现严重施工质量问题，造成严重后果的；</w:t>
      </w:r>
    </w:p>
    <w:p w14:paraId="02992292">
      <w:pPr>
        <w:pStyle w:val="897"/>
        <w:spacing w:line="300" w:lineRule="auto"/>
        <w:ind w:left="420" w:firstLine="482" w:firstLineChars="0"/>
        <w:rPr>
          <w:ins w:id="0" w:author="admin" w:date="2022-03-05T19:09:00Z"/>
          <w:rFonts w:eastAsia="仿宋_GB2312"/>
          <w:color w:val="auto"/>
          <w:highlight w:val="none"/>
          <w:u w:val="single"/>
        </w:rPr>
      </w:pPr>
      <w:r>
        <w:rPr>
          <w:rFonts w:hint="eastAsia" w:eastAsia="仿宋_GB2312"/>
          <w:color w:val="auto"/>
          <w:highlight w:val="none"/>
          <w:u w:val="single"/>
        </w:rPr>
        <w:t>(</w:t>
      </w:r>
      <w:r>
        <w:rPr>
          <w:rFonts w:eastAsia="仿宋_GB2312"/>
          <w:color w:val="auto"/>
          <w:highlight w:val="none"/>
          <w:u w:val="single"/>
        </w:rPr>
        <w:t>5</w:t>
      </w:r>
      <w:r>
        <w:rPr>
          <w:rFonts w:hint="eastAsia" w:eastAsia="仿宋_GB2312"/>
          <w:color w:val="auto"/>
          <w:highlight w:val="none"/>
          <w:u w:val="single"/>
        </w:rPr>
        <w:t>)承包人将其承包的全部工程或者主要部分转包给第三人(包括名义上以承包人名义施工实际上由第三人实际负责并独立核算，承包人收取挂靠费的情况)；</w:t>
      </w:r>
    </w:p>
    <w:p w14:paraId="54FBF74F">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2</w:t>
      </w:r>
      <w:r>
        <w:rPr>
          <w:rFonts w:hint="eastAsia" w:eastAsia="仿宋_GB2312"/>
          <w:color w:val="auto"/>
          <w:highlight w:val="none"/>
          <w:u w:val="single"/>
        </w:rPr>
        <w:t>、发包人依据合同约定要求解除合同的，可以以书面形式向承包人发出解除合同的通知，通知到达承包人时合同解除。</w:t>
      </w:r>
    </w:p>
    <w:p w14:paraId="3E819F76">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3</w:t>
      </w:r>
      <w:r>
        <w:rPr>
          <w:rFonts w:hint="eastAsia" w:eastAsia="仿宋_GB2312"/>
          <w:color w:val="auto"/>
          <w:highlight w:val="none"/>
          <w:u w:val="single"/>
        </w:rPr>
        <w:t>、合同解除后，承包人应妥善做好已完工程和已购材料、设备的保护和移交工作，按发包人要求将自有机械设备和人员撤出施工场地，并应按签约合同价的【   】</w:t>
      </w:r>
      <w:r>
        <w:rPr>
          <w:rFonts w:eastAsia="仿宋_GB2312"/>
          <w:color w:val="auto"/>
          <w:highlight w:val="none"/>
          <w:u w:val="single"/>
        </w:rPr>
        <w:t>%</w:t>
      </w:r>
      <w:r>
        <w:rPr>
          <w:rFonts w:hint="eastAsia" w:eastAsia="仿宋_GB2312"/>
          <w:color w:val="auto"/>
          <w:highlight w:val="none"/>
          <w:u w:val="single"/>
        </w:rPr>
        <w:t>向发包人支付违约金，该违约金不足以赔偿发包人损失的，承包人应当另行补足。</w:t>
      </w:r>
    </w:p>
    <w:p w14:paraId="423E5A1D">
      <w:pPr>
        <w:pStyle w:val="897"/>
        <w:spacing w:line="300" w:lineRule="auto"/>
        <w:ind w:left="420" w:firstLine="482" w:firstLineChars="0"/>
        <w:rPr>
          <w:rFonts w:eastAsia="仿宋_GB2312"/>
          <w:color w:val="auto"/>
          <w:highlight w:val="none"/>
          <w:u w:val="single"/>
        </w:rPr>
      </w:pPr>
      <w:r>
        <w:rPr>
          <w:rFonts w:eastAsia="仿宋_GB2312"/>
          <w:color w:val="auto"/>
          <w:highlight w:val="none"/>
          <w:u w:val="single"/>
        </w:rPr>
        <w:t>4</w:t>
      </w:r>
      <w:r>
        <w:rPr>
          <w:rFonts w:hint="eastAsia" w:eastAsia="仿宋_GB2312"/>
          <w:color w:val="auto"/>
          <w:highlight w:val="none"/>
          <w:u w:val="single"/>
        </w:rPr>
        <w:t>、合同解除后，承包人未在发包人要求的期限内撤离施工现场并移交全部工程及工程资料的，每逾期一日，应向发包人支付签约合同价的【0.1】</w:t>
      </w:r>
      <w:r>
        <w:rPr>
          <w:rFonts w:eastAsia="仿宋_GB2312"/>
          <w:color w:val="auto"/>
          <w:highlight w:val="none"/>
          <w:u w:val="single"/>
        </w:rPr>
        <w:t>%</w:t>
      </w:r>
      <w:r>
        <w:rPr>
          <w:rFonts w:hint="eastAsia" w:eastAsia="仿宋_GB2312"/>
          <w:color w:val="auto"/>
          <w:highlight w:val="none"/>
          <w:u w:val="single"/>
        </w:rPr>
        <w:t>作为违约金。逾期超过【10】日的，发包人有权直接清理现场，由此造成的损失和产生的不利后果由承包人承担，且承包人仍应按前述要求移交全部工程资料</w:t>
      </w:r>
      <w:r>
        <w:rPr>
          <w:rFonts w:eastAsia="仿宋_GB2312"/>
          <w:color w:val="auto"/>
          <w:highlight w:val="none"/>
          <w:u w:val="single"/>
        </w:rPr>
        <w:t xml:space="preserve">  。</w:t>
      </w:r>
    </w:p>
    <w:p w14:paraId="1535E6DD">
      <w:pPr>
        <w:pStyle w:val="8"/>
        <w:tabs>
          <w:tab w:val="left" w:pos="630"/>
          <w:tab w:val="clear" w:pos="864"/>
        </w:tabs>
        <w:spacing w:before="0" w:after="0" w:line="300" w:lineRule="auto"/>
        <w:rPr>
          <w:rFonts w:ascii="Times New Roman" w:hAnsi="Times New Roman"/>
          <w:b w:val="0"/>
          <w:color w:val="auto"/>
          <w:sz w:val="24"/>
          <w:szCs w:val="24"/>
          <w:highlight w:val="none"/>
        </w:rPr>
      </w:pPr>
      <w:bookmarkStart w:id="999" w:name="_Toc351203649"/>
      <w:r>
        <w:rPr>
          <w:rFonts w:ascii="Times New Roman" w:hAnsi="Times New Roman"/>
          <w:b w:val="0"/>
          <w:color w:val="auto"/>
          <w:sz w:val="24"/>
          <w:szCs w:val="24"/>
          <w:highlight w:val="none"/>
        </w:rPr>
        <w:t>17. 不可抗力</w:t>
      </w:r>
      <w:bookmarkEnd w:id="997"/>
      <w:bookmarkEnd w:id="999"/>
    </w:p>
    <w:p w14:paraId="31393CBC">
      <w:pPr>
        <w:adjustRightInd/>
        <w:spacing w:line="300" w:lineRule="auto"/>
        <w:ind w:firstLine="480" w:firstLineChars="200"/>
        <w:rPr>
          <w:rFonts w:eastAsia="黑体"/>
          <w:color w:val="auto"/>
          <w:sz w:val="24"/>
          <w:highlight w:val="none"/>
        </w:rPr>
      </w:pPr>
      <w:r>
        <w:rPr>
          <w:rFonts w:eastAsia="黑体"/>
          <w:color w:val="auto"/>
          <w:sz w:val="24"/>
          <w:highlight w:val="none"/>
        </w:rPr>
        <w:t>17.1 不可抗力的确认</w:t>
      </w:r>
    </w:p>
    <w:p w14:paraId="026E249E">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除通用合同条款约定的不可抗力事件之外，视为不可抗力的其他情形：</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4928435A">
      <w:pPr>
        <w:adjustRightInd/>
        <w:spacing w:line="300" w:lineRule="auto"/>
        <w:ind w:firstLine="480" w:firstLineChars="200"/>
        <w:rPr>
          <w:rFonts w:eastAsia="黑体"/>
          <w:color w:val="auto"/>
          <w:sz w:val="24"/>
          <w:highlight w:val="none"/>
        </w:rPr>
      </w:pPr>
      <w:r>
        <w:rPr>
          <w:rFonts w:eastAsia="黑体"/>
          <w:color w:val="auto"/>
          <w:sz w:val="24"/>
          <w:highlight w:val="none"/>
        </w:rPr>
        <w:t>17.4 因不可抗力解除合同</w:t>
      </w:r>
    </w:p>
    <w:p w14:paraId="3D6288D3">
      <w:pPr>
        <w:adjustRightInd/>
        <w:spacing w:line="300" w:lineRule="auto"/>
        <w:ind w:firstLine="480" w:firstLineChars="200"/>
        <w:rPr>
          <w:rFonts w:eastAsia="仿宋_GB2312"/>
          <w:color w:val="auto"/>
          <w:sz w:val="24"/>
          <w:highlight w:val="none"/>
        </w:rPr>
      </w:pPr>
      <w:r>
        <w:rPr>
          <w:rFonts w:eastAsia="仿宋_GB2312"/>
          <w:color w:val="auto"/>
          <w:sz w:val="24"/>
          <w:highlight w:val="none"/>
        </w:rPr>
        <w:t>合同解除后，发包人应在商定或确定发包人应支付款项后</w:t>
      </w:r>
      <w:r>
        <w:rPr>
          <w:rFonts w:hint="eastAsia" w:eastAsia="仿宋_GB2312"/>
          <w:color w:val="auto"/>
          <w:sz w:val="24"/>
          <w:highlight w:val="none"/>
          <w:u w:val="single"/>
        </w:rPr>
        <w:t>60</w:t>
      </w:r>
      <w:r>
        <w:rPr>
          <w:rFonts w:eastAsia="仿宋_GB2312"/>
          <w:color w:val="auto"/>
          <w:sz w:val="24"/>
          <w:highlight w:val="none"/>
        </w:rPr>
        <w:t>天内完成款项的支付。</w:t>
      </w:r>
    </w:p>
    <w:p w14:paraId="3F792FC9">
      <w:pPr>
        <w:pStyle w:val="8"/>
        <w:spacing w:before="0" w:after="0" w:line="300" w:lineRule="auto"/>
        <w:rPr>
          <w:rFonts w:ascii="Times New Roman" w:hAnsi="Times New Roman"/>
          <w:b w:val="0"/>
          <w:color w:val="auto"/>
          <w:sz w:val="24"/>
          <w:szCs w:val="24"/>
          <w:highlight w:val="none"/>
        </w:rPr>
      </w:pPr>
      <w:bookmarkStart w:id="1000" w:name="_Toc351203650"/>
      <w:r>
        <w:rPr>
          <w:rFonts w:ascii="Times New Roman" w:hAnsi="Times New Roman"/>
          <w:b w:val="0"/>
          <w:color w:val="auto"/>
          <w:sz w:val="24"/>
          <w:szCs w:val="24"/>
          <w:highlight w:val="none"/>
        </w:rPr>
        <w:t>18. 保险</w:t>
      </w:r>
      <w:bookmarkEnd w:id="1000"/>
    </w:p>
    <w:bookmarkEnd w:id="998"/>
    <w:p w14:paraId="056A5CE8">
      <w:pPr>
        <w:adjustRightInd/>
        <w:spacing w:line="300" w:lineRule="auto"/>
        <w:ind w:firstLine="480" w:firstLineChars="200"/>
        <w:rPr>
          <w:rFonts w:eastAsia="黑体"/>
          <w:color w:val="auto"/>
          <w:sz w:val="24"/>
          <w:highlight w:val="none"/>
        </w:rPr>
      </w:pPr>
      <w:r>
        <w:rPr>
          <w:rFonts w:eastAsia="黑体"/>
          <w:color w:val="auto"/>
          <w:sz w:val="24"/>
          <w:highlight w:val="none"/>
        </w:rPr>
        <w:t>18.1 工程保险</w:t>
      </w:r>
    </w:p>
    <w:p w14:paraId="0A6C97B3">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关于工程保险的特别约定：</w:t>
      </w:r>
      <w:r>
        <w:rPr>
          <w:rFonts w:hint="eastAsia" w:eastAsia="仿宋_GB2312"/>
          <w:color w:val="auto"/>
          <w:sz w:val="24"/>
          <w:highlight w:val="none"/>
          <w:u w:val="single"/>
        </w:rPr>
        <w:t>由承包人按规定办理农民工工伤保险、意外险、建筑工程工程一切险等，保险费用按照杭政办函（2007）148 号规定的公式计算，该笔费用已包含在投标报价内</w:t>
      </w:r>
      <w:r>
        <w:rPr>
          <w:rFonts w:eastAsia="仿宋_GB2312"/>
          <w:color w:val="auto"/>
          <w:sz w:val="24"/>
          <w:highlight w:val="none"/>
          <w:u w:val="single"/>
        </w:rPr>
        <w:t>。</w:t>
      </w:r>
    </w:p>
    <w:p w14:paraId="52A5960C">
      <w:pPr>
        <w:adjustRightInd/>
        <w:spacing w:line="300" w:lineRule="auto"/>
        <w:ind w:firstLine="480" w:firstLineChars="200"/>
        <w:rPr>
          <w:rFonts w:eastAsia="黑体"/>
          <w:color w:val="auto"/>
          <w:sz w:val="24"/>
          <w:highlight w:val="none"/>
        </w:rPr>
      </w:pPr>
      <w:r>
        <w:rPr>
          <w:rFonts w:eastAsia="黑体"/>
          <w:color w:val="auto"/>
          <w:sz w:val="24"/>
          <w:highlight w:val="none"/>
        </w:rPr>
        <w:t>18.3 其他保险</w:t>
      </w:r>
    </w:p>
    <w:p w14:paraId="29743EC4">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关于其他保险的约定：</w:t>
      </w:r>
      <w:r>
        <w:rPr>
          <w:rFonts w:hint="eastAsia" w:eastAsia="仿宋_GB2312"/>
          <w:color w:val="auto"/>
          <w:sz w:val="24"/>
          <w:highlight w:val="none"/>
          <w:u w:val="single"/>
        </w:rPr>
        <w:t>承包人为施工现场的全部人员办理意外伤害保险并支付保险费，包括其员工及为履行合同聘请的第三方的人员</w:t>
      </w:r>
      <w:r>
        <w:rPr>
          <w:rFonts w:eastAsia="仿宋_GB2312"/>
          <w:color w:val="auto"/>
          <w:sz w:val="24"/>
          <w:highlight w:val="none"/>
          <w:u w:val="single"/>
        </w:rPr>
        <w:t>。</w:t>
      </w:r>
    </w:p>
    <w:p w14:paraId="4627A075">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承包人是否应为其施工设备等办理财产保险：</w:t>
      </w:r>
      <w:r>
        <w:rPr>
          <w:rFonts w:hint="eastAsia" w:eastAsia="仿宋_GB2312"/>
          <w:color w:val="auto"/>
          <w:sz w:val="24"/>
          <w:highlight w:val="none"/>
          <w:u w:val="single"/>
        </w:rPr>
        <w:t>是</w:t>
      </w:r>
      <w:r>
        <w:rPr>
          <w:rFonts w:eastAsia="仿宋_GB2312"/>
          <w:color w:val="auto"/>
          <w:sz w:val="24"/>
          <w:highlight w:val="none"/>
        </w:rPr>
        <w:t>。</w:t>
      </w:r>
    </w:p>
    <w:p w14:paraId="7101065A">
      <w:pPr>
        <w:adjustRightInd/>
        <w:spacing w:line="300" w:lineRule="auto"/>
        <w:ind w:firstLine="480" w:firstLineChars="200"/>
        <w:rPr>
          <w:rFonts w:eastAsia="黑体"/>
          <w:color w:val="auto"/>
          <w:sz w:val="24"/>
          <w:highlight w:val="none"/>
        </w:rPr>
      </w:pPr>
      <w:r>
        <w:rPr>
          <w:rFonts w:eastAsia="黑体"/>
          <w:color w:val="auto"/>
          <w:sz w:val="24"/>
          <w:highlight w:val="none"/>
        </w:rPr>
        <w:t>18.7 通知义务</w:t>
      </w:r>
    </w:p>
    <w:p w14:paraId="5CE7A0DE">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关于变更保险合同时的通知义务的约定：</w:t>
      </w:r>
      <w:r>
        <w:rPr>
          <w:rFonts w:hint="eastAsia" w:eastAsia="仿宋_GB2312"/>
          <w:color w:val="auto"/>
          <w:sz w:val="24"/>
          <w:highlight w:val="none"/>
          <w:u w:val="single"/>
        </w:rPr>
        <w:t>承包人报监理及发包人</w:t>
      </w:r>
      <w:r>
        <w:rPr>
          <w:rFonts w:eastAsia="仿宋_GB2312"/>
          <w:color w:val="auto"/>
          <w:sz w:val="24"/>
          <w:highlight w:val="none"/>
        </w:rPr>
        <w:t>。</w:t>
      </w:r>
    </w:p>
    <w:bookmarkEnd w:id="974"/>
    <w:bookmarkEnd w:id="975"/>
    <w:bookmarkEnd w:id="976"/>
    <w:bookmarkEnd w:id="977"/>
    <w:bookmarkEnd w:id="978"/>
    <w:bookmarkEnd w:id="979"/>
    <w:bookmarkEnd w:id="980"/>
    <w:bookmarkEnd w:id="981"/>
    <w:bookmarkEnd w:id="982"/>
    <w:bookmarkEnd w:id="983"/>
    <w:bookmarkEnd w:id="984"/>
    <w:bookmarkEnd w:id="985"/>
    <w:p w14:paraId="7C4C7164">
      <w:pPr>
        <w:pStyle w:val="8"/>
        <w:spacing w:before="0" w:after="0" w:line="300" w:lineRule="auto"/>
        <w:rPr>
          <w:rFonts w:ascii="Times New Roman" w:hAnsi="Times New Roman"/>
          <w:b w:val="0"/>
          <w:color w:val="auto"/>
          <w:sz w:val="24"/>
          <w:szCs w:val="24"/>
          <w:highlight w:val="none"/>
        </w:rPr>
      </w:pPr>
      <w:bookmarkStart w:id="1001" w:name="_Toc351203651"/>
      <w:r>
        <w:rPr>
          <w:rFonts w:ascii="Times New Roman" w:hAnsi="Times New Roman"/>
          <w:b w:val="0"/>
          <w:color w:val="auto"/>
          <w:sz w:val="24"/>
          <w:szCs w:val="24"/>
          <w:highlight w:val="none"/>
        </w:rPr>
        <w:t>20. 争议解决</w:t>
      </w:r>
      <w:bookmarkEnd w:id="1001"/>
    </w:p>
    <w:bookmarkEnd w:id="986"/>
    <w:bookmarkEnd w:id="987"/>
    <w:p w14:paraId="0ABB7132">
      <w:pPr>
        <w:adjustRightInd/>
        <w:spacing w:line="300" w:lineRule="auto"/>
        <w:ind w:firstLine="480" w:firstLineChars="200"/>
        <w:rPr>
          <w:rFonts w:eastAsia="黑体"/>
          <w:color w:val="auto"/>
          <w:sz w:val="24"/>
          <w:highlight w:val="none"/>
        </w:rPr>
      </w:pPr>
      <w:r>
        <w:rPr>
          <w:rFonts w:eastAsia="黑体"/>
          <w:color w:val="auto"/>
          <w:sz w:val="24"/>
          <w:highlight w:val="none"/>
        </w:rPr>
        <w:t>20.3 争</w:t>
      </w:r>
      <w:bookmarkEnd w:id="988"/>
      <w:r>
        <w:rPr>
          <w:rFonts w:eastAsia="黑体"/>
          <w:color w:val="auto"/>
          <w:sz w:val="24"/>
          <w:highlight w:val="none"/>
        </w:rPr>
        <w:t>议评审</w:t>
      </w:r>
    </w:p>
    <w:p w14:paraId="46556E1E">
      <w:pPr>
        <w:adjustRightInd/>
        <w:spacing w:line="300" w:lineRule="auto"/>
        <w:ind w:left="149" w:leftChars="71" w:firstLine="360" w:firstLineChars="150"/>
        <w:rPr>
          <w:rFonts w:eastAsia="仿宋_GB2312"/>
          <w:color w:val="auto"/>
          <w:sz w:val="24"/>
          <w:highlight w:val="none"/>
          <w:u w:val="single"/>
        </w:rPr>
      </w:pPr>
      <w:r>
        <w:rPr>
          <w:rFonts w:eastAsia="仿宋_GB2312"/>
          <w:color w:val="auto"/>
          <w:sz w:val="24"/>
          <w:highlight w:val="none"/>
        </w:rPr>
        <w:t>合同当事人是否同意将工程争议提交争议评审小组决</w:t>
      </w:r>
      <w:r>
        <w:rPr>
          <w:rFonts w:hint="eastAsia" w:eastAsia="仿宋_GB2312"/>
          <w:color w:val="auto"/>
          <w:sz w:val="24"/>
          <w:highlight w:val="none"/>
        </w:rPr>
        <w:t>定：</w:t>
      </w:r>
      <w:r>
        <w:rPr>
          <w:rFonts w:hint="eastAsia" w:eastAsia="仿宋_GB2312"/>
          <w:color w:val="auto"/>
          <w:sz w:val="24"/>
          <w:highlight w:val="none"/>
          <w:u w:val="single"/>
        </w:rPr>
        <w:t xml:space="preserve">   / </w:t>
      </w:r>
      <w:r>
        <w:rPr>
          <w:rFonts w:hint="eastAsia" w:eastAsia="仿宋_GB2312"/>
          <w:color w:val="auto"/>
          <w:sz w:val="24"/>
          <w:highlight w:val="none"/>
        </w:rPr>
        <w:t xml:space="preserve">。  </w:t>
      </w:r>
    </w:p>
    <w:p w14:paraId="21383DB2">
      <w:pPr>
        <w:adjustRightInd/>
        <w:spacing w:line="300" w:lineRule="auto"/>
        <w:ind w:firstLine="480" w:firstLineChars="200"/>
        <w:rPr>
          <w:rFonts w:eastAsia="仿宋_GB2312"/>
          <w:color w:val="auto"/>
          <w:sz w:val="24"/>
          <w:highlight w:val="none"/>
        </w:rPr>
      </w:pPr>
      <w:r>
        <w:rPr>
          <w:rFonts w:eastAsia="仿宋_GB2312"/>
          <w:color w:val="auto"/>
          <w:sz w:val="24"/>
          <w:highlight w:val="none"/>
        </w:rPr>
        <w:t>20.3.1 争议评审小组的确定</w:t>
      </w:r>
    </w:p>
    <w:p w14:paraId="2B970B17">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争议评审小组成员的确定：</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4EF6DF38">
      <w:pPr>
        <w:adjustRightInd/>
        <w:spacing w:line="300" w:lineRule="auto"/>
        <w:ind w:firstLine="480" w:firstLineChars="200"/>
        <w:rPr>
          <w:rFonts w:eastAsia="仿宋_GB2312"/>
          <w:color w:val="auto"/>
          <w:sz w:val="24"/>
          <w:highlight w:val="none"/>
        </w:rPr>
      </w:pPr>
      <w:r>
        <w:rPr>
          <w:rFonts w:eastAsia="仿宋_GB2312"/>
          <w:color w:val="auto"/>
          <w:sz w:val="24"/>
          <w:highlight w:val="none"/>
        </w:rPr>
        <w:t>选定争议评审员的期限：</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0BD2E23A">
      <w:pPr>
        <w:adjustRightInd/>
        <w:spacing w:line="300" w:lineRule="auto"/>
        <w:ind w:firstLine="480" w:firstLineChars="200"/>
        <w:rPr>
          <w:rFonts w:eastAsia="仿宋_GB2312"/>
          <w:color w:val="auto"/>
          <w:sz w:val="24"/>
          <w:highlight w:val="none"/>
        </w:rPr>
      </w:pPr>
      <w:r>
        <w:rPr>
          <w:rFonts w:eastAsia="仿宋_GB2312"/>
          <w:color w:val="auto"/>
          <w:sz w:val="24"/>
          <w:highlight w:val="none"/>
        </w:rPr>
        <w:t>争议评审小组成员的报酬承担方式：</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34030C45">
      <w:pPr>
        <w:adjustRightInd/>
        <w:spacing w:line="300" w:lineRule="auto"/>
        <w:ind w:firstLine="480" w:firstLineChars="200"/>
        <w:rPr>
          <w:rFonts w:eastAsia="仿宋_GB2312"/>
          <w:color w:val="auto"/>
          <w:sz w:val="24"/>
          <w:highlight w:val="none"/>
        </w:rPr>
      </w:pPr>
      <w:r>
        <w:rPr>
          <w:rFonts w:eastAsia="仿宋_GB2312"/>
          <w:color w:val="auto"/>
          <w:sz w:val="24"/>
          <w:highlight w:val="none"/>
        </w:rPr>
        <w:t>其他事项的约定：</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4C387430">
      <w:pPr>
        <w:autoSpaceDE w:val="0"/>
        <w:autoSpaceDN w:val="0"/>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rPr>
        <w:t>20.3.2 争议评审小组的决定</w:t>
      </w:r>
    </w:p>
    <w:p w14:paraId="7A6C2AD1">
      <w:pPr>
        <w:adjustRightInd/>
        <w:spacing w:line="300" w:lineRule="auto"/>
        <w:ind w:firstLine="480" w:firstLineChars="200"/>
        <w:rPr>
          <w:rFonts w:eastAsia="仿宋_GB2312"/>
          <w:color w:val="auto"/>
          <w:sz w:val="24"/>
          <w:highlight w:val="none"/>
        </w:rPr>
      </w:pPr>
      <w:r>
        <w:rPr>
          <w:rFonts w:eastAsia="仿宋_GB2312"/>
          <w:color w:val="auto"/>
          <w:sz w:val="24"/>
          <w:highlight w:val="none"/>
        </w:rPr>
        <w:t>合同当事人关于本项的约定：</w:t>
      </w:r>
      <w:r>
        <w:rPr>
          <w:rFonts w:hint="eastAsia" w:eastAsia="仿宋_GB2312"/>
          <w:color w:val="auto"/>
          <w:sz w:val="24"/>
          <w:highlight w:val="none"/>
          <w:u w:val="single"/>
          <w:lang w:val="en-US" w:eastAsia="zh-CN"/>
        </w:rPr>
        <w:t xml:space="preserve">   /    </w:t>
      </w:r>
      <w:r>
        <w:rPr>
          <w:rFonts w:eastAsia="仿宋_GB2312"/>
          <w:color w:val="auto"/>
          <w:sz w:val="24"/>
          <w:highlight w:val="none"/>
        </w:rPr>
        <w:t>。</w:t>
      </w:r>
    </w:p>
    <w:p w14:paraId="30EEE068">
      <w:pPr>
        <w:adjustRightInd/>
        <w:spacing w:line="300" w:lineRule="auto"/>
        <w:ind w:firstLine="480" w:firstLineChars="200"/>
        <w:rPr>
          <w:rFonts w:eastAsia="黑体"/>
          <w:color w:val="auto"/>
          <w:sz w:val="24"/>
          <w:highlight w:val="none"/>
        </w:rPr>
      </w:pPr>
      <w:r>
        <w:rPr>
          <w:rFonts w:eastAsia="黑体"/>
          <w:color w:val="auto"/>
          <w:sz w:val="24"/>
          <w:highlight w:val="none"/>
        </w:rPr>
        <w:t>20.4仲裁或诉讼</w:t>
      </w:r>
      <w:bookmarkEnd w:id="989"/>
    </w:p>
    <w:p w14:paraId="6AE39ACA">
      <w:pPr>
        <w:adjustRightInd/>
        <w:spacing w:line="300" w:lineRule="auto"/>
        <w:ind w:firstLine="480" w:firstLineChars="200"/>
        <w:jc w:val="left"/>
        <w:rPr>
          <w:rFonts w:eastAsia="黑体"/>
          <w:color w:val="auto"/>
          <w:sz w:val="24"/>
          <w:highlight w:val="none"/>
        </w:rPr>
      </w:pPr>
      <w:r>
        <w:rPr>
          <w:rFonts w:hint="eastAsia" w:eastAsia="仿宋_GB2312"/>
          <w:color w:val="auto"/>
          <w:sz w:val="24"/>
          <w:highlight w:val="none"/>
        </w:rPr>
        <w:t>因合同及合同有关事项发生的争议，双方当事人一致同意下列解决方式中第</w:t>
      </w:r>
      <w:r>
        <w:rPr>
          <w:rFonts w:hint="eastAsia" w:eastAsia="仿宋_GB2312"/>
          <w:color w:val="auto"/>
          <w:sz w:val="24"/>
          <w:highlight w:val="none"/>
          <w:u w:val="single"/>
        </w:rPr>
        <w:t>(2)</w:t>
      </w:r>
      <w:r>
        <w:rPr>
          <w:rFonts w:eastAsia="仿宋_GB2312"/>
          <w:color w:val="auto"/>
          <w:sz w:val="24"/>
          <w:highlight w:val="none"/>
        </w:rPr>
        <w:t>种方式</w:t>
      </w:r>
      <w:r>
        <w:rPr>
          <w:rFonts w:hint="eastAsia" w:eastAsia="仿宋_GB2312"/>
          <w:color w:val="auto"/>
          <w:sz w:val="24"/>
          <w:highlight w:val="none"/>
        </w:rPr>
        <w:t>解</w:t>
      </w:r>
      <w:r>
        <w:rPr>
          <w:rFonts w:eastAsia="仿宋_GB2312"/>
          <w:color w:val="auto"/>
          <w:sz w:val="24"/>
          <w:highlight w:val="none"/>
        </w:rPr>
        <w:t>决</w:t>
      </w:r>
      <w:r>
        <w:rPr>
          <w:rFonts w:hint="eastAsia" w:eastAsia="仿宋_GB2312"/>
          <w:color w:val="auto"/>
          <w:sz w:val="24"/>
          <w:highlight w:val="none"/>
        </w:rPr>
        <w:t>争议</w:t>
      </w:r>
      <w:r>
        <w:rPr>
          <w:rFonts w:eastAsia="仿宋_GB2312"/>
          <w:color w:val="auto"/>
          <w:sz w:val="24"/>
          <w:highlight w:val="none"/>
        </w:rPr>
        <w:t>：</w:t>
      </w:r>
    </w:p>
    <w:p w14:paraId="10883494">
      <w:pPr>
        <w:adjustRightInd/>
        <w:spacing w:line="300" w:lineRule="auto"/>
        <w:ind w:firstLine="480" w:firstLineChars="200"/>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提交</w:t>
      </w:r>
      <w:r>
        <w:rPr>
          <w:rFonts w:hint="eastAsia" w:eastAsia="仿宋_GB2312"/>
          <w:color w:val="auto"/>
          <w:sz w:val="24"/>
          <w:highlight w:val="none"/>
          <w:u w:val="single"/>
          <w:lang w:val="en-US" w:eastAsia="zh-CN"/>
        </w:rPr>
        <w:t xml:space="preserve"> </w:t>
      </w:r>
      <w:r>
        <w:rPr>
          <w:rFonts w:hint="eastAsia" w:eastAsia="仿宋_GB2312"/>
          <w:color w:val="auto"/>
          <w:sz w:val="24"/>
          <w:highlight w:val="none"/>
          <w:u w:val="single"/>
        </w:rPr>
        <w:t xml:space="preserve">杭州 </w:t>
      </w:r>
      <w:r>
        <w:rPr>
          <w:rFonts w:eastAsia="仿宋_GB2312"/>
          <w:color w:val="auto"/>
          <w:sz w:val="24"/>
          <w:highlight w:val="none"/>
        </w:rPr>
        <w:t>仲裁委员会</w:t>
      </w:r>
      <w:r>
        <w:rPr>
          <w:rFonts w:hint="eastAsia" w:eastAsia="仿宋_GB2312"/>
          <w:color w:val="auto"/>
          <w:sz w:val="24"/>
          <w:highlight w:val="none"/>
        </w:rPr>
        <w:t>申请</w:t>
      </w:r>
      <w:r>
        <w:rPr>
          <w:rFonts w:eastAsia="仿宋_GB2312"/>
          <w:color w:val="auto"/>
          <w:sz w:val="24"/>
          <w:highlight w:val="none"/>
        </w:rPr>
        <w:t>仲裁；</w:t>
      </w:r>
    </w:p>
    <w:p w14:paraId="6B9B8B22">
      <w:pPr>
        <w:adjustRightInd/>
        <w:spacing w:line="30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rPr>
        <w:t>依法</w:t>
      </w:r>
      <w:r>
        <w:rPr>
          <w:rFonts w:eastAsia="仿宋_GB2312"/>
          <w:color w:val="auto"/>
          <w:sz w:val="24"/>
          <w:highlight w:val="none"/>
        </w:rPr>
        <w:t>向</w:t>
      </w:r>
      <w:r>
        <w:rPr>
          <w:rFonts w:hint="eastAsia" w:eastAsia="仿宋_GB2312"/>
          <w:color w:val="auto"/>
          <w:sz w:val="24"/>
          <w:highlight w:val="none"/>
          <w:u w:val="single"/>
        </w:rPr>
        <w:t>工程所在地</w:t>
      </w:r>
      <w:r>
        <w:rPr>
          <w:rFonts w:eastAsia="仿宋_GB2312"/>
          <w:color w:val="auto"/>
          <w:sz w:val="24"/>
          <w:highlight w:val="none"/>
        </w:rPr>
        <w:t>人民法院起诉。</w:t>
      </w:r>
      <w:bookmarkEnd w:id="990"/>
      <w:bookmarkEnd w:id="991"/>
      <w:bookmarkEnd w:id="992"/>
      <w:bookmarkEnd w:id="993"/>
      <w:bookmarkEnd w:id="994"/>
      <w:bookmarkEnd w:id="995"/>
    </w:p>
    <w:p w14:paraId="71D6BBCB">
      <w:pPr>
        <w:adjustRightInd/>
        <w:spacing w:line="300" w:lineRule="auto"/>
        <w:rPr>
          <w:rFonts w:eastAsia="黑体"/>
          <w:color w:val="auto"/>
          <w:sz w:val="24"/>
          <w:highlight w:val="none"/>
        </w:rPr>
      </w:pPr>
      <w:r>
        <w:rPr>
          <w:rFonts w:hint="eastAsia" w:eastAsia="黑体"/>
          <w:color w:val="auto"/>
          <w:sz w:val="24"/>
          <w:highlight w:val="none"/>
        </w:rPr>
        <w:t>21．其他补充事项的约定</w:t>
      </w:r>
    </w:p>
    <w:p w14:paraId="26E855AA">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(1)安全施工、文明施工、环境保护、临时设施费四项措施费不得挪作他用，工程实施过程中根据投标文件的承诺，经监理工程师、发包人审查认可后方可计列费用。承包人应确保工程安全进行，所有安全事故的全部责任均由承包人承担。</w:t>
      </w:r>
    </w:p>
    <w:p w14:paraId="68707EB1">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(2)如设计变更，变更估价参照专用条款10.4执行。</w:t>
      </w:r>
    </w:p>
    <w:p w14:paraId="7111F2A4">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(3) 本项目多余土方外运，由承包人自行解决，其费用列入报价。</w:t>
      </w:r>
    </w:p>
    <w:p w14:paraId="79A96C6A">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(4)本项目施工时对既有综合管线、民居、化粪池等，必须确保安全，其保护费用由承包人自理，费用列入报价。</w:t>
      </w:r>
    </w:p>
    <w:p w14:paraId="293BD3CD">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(5)材料和设备供应：</w:t>
      </w:r>
    </w:p>
    <w:p w14:paraId="1511DE3C">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①材料设备采购应根据招标文件、设计技术文件和国家有关规定的具体要求进行采购，所有材料应选用中高档以上品牌或知名厂家生产，所有材料均应有合格证和质保书、符合施工图纸、规范、国家规定的技术标准，并且须经发包人委托的监理单位或具有相应资质的检测机构检测合格后才能使用。当承包人选定的材料质量达不到预期质量目标要求时，发包人保留更换的权利。若使用劣质材料施工，一经发现，发包人或监理有权制止使用，甚至停工，返工或中止合同。无论发包人及监理是否发现和制止，由于使用劣质材料施工后所引起的一切责任均由承包人自负。</w:t>
      </w:r>
    </w:p>
    <w:p w14:paraId="08580670">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u w:val="single"/>
        </w:rPr>
        <w:fldChar w:fldCharType="begin"/>
      </w:r>
      <w:r>
        <w:rPr>
          <w:rFonts w:hint="eastAsia" w:eastAsia="仿宋_GB2312"/>
          <w:color w:val="auto"/>
          <w:sz w:val="24"/>
          <w:highlight w:val="none"/>
          <w:u w:val="single"/>
        </w:rPr>
        <w:instrText xml:space="preserve">= 2 \* GB3</w:instrText>
      </w:r>
      <w:r>
        <w:rPr>
          <w:rFonts w:eastAsia="仿宋_GB2312"/>
          <w:color w:val="auto"/>
          <w:sz w:val="24"/>
          <w:highlight w:val="none"/>
          <w:u w:val="single"/>
        </w:rPr>
        <w:fldChar w:fldCharType="separate"/>
      </w:r>
      <w:r>
        <w:rPr>
          <w:rFonts w:hint="eastAsia" w:eastAsia="仿宋_GB2312"/>
          <w:color w:val="auto"/>
          <w:sz w:val="24"/>
          <w:highlight w:val="none"/>
          <w:u w:val="single"/>
        </w:rPr>
        <w:t>②</w:t>
      </w:r>
      <w:r>
        <w:rPr>
          <w:rFonts w:eastAsia="仿宋_GB2312"/>
          <w:color w:val="auto"/>
          <w:sz w:val="24"/>
          <w:highlight w:val="none"/>
          <w:u w:val="single"/>
        </w:rPr>
        <w:fldChar w:fldCharType="end"/>
      </w:r>
      <w:r>
        <w:rPr>
          <w:rFonts w:hint="eastAsia" w:eastAsia="仿宋_GB2312"/>
          <w:color w:val="auto"/>
          <w:sz w:val="24"/>
          <w:highlight w:val="none"/>
          <w:u w:val="single"/>
        </w:rPr>
        <w:t>无价材料采购前其质量、价格、产地、规格等需事先征得招标方的认可或签证同意；</w:t>
      </w:r>
    </w:p>
    <w:p w14:paraId="2DB99C59">
      <w:pPr>
        <w:adjustRightInd/>
        <w:spacing w:line="300" w:lineRule="auto"/>
        <w:ind w:firstLine="480" w:firstLineChars="200"/>
        <w:rPr>
          <w:rFonts w:eastAsia="仿宋_GB2312"/>
          <w:color w:val="auto"/>
          <w:sz w:val="24"/>
          <w:highlight w:val="none"/>
          <w:u w:val="single"/>
        </w:rPr>
      </w:pPr>
      <w:r>
        <w:rPr>
          <w:rFonts w:eastAsia="仿宋_GB2312"/>
          <w:color w:val="auto"/>
          <w:sz w:val="24"/>
          <w:highlight w:val="none"/>
          <w:u w:val="single"/>
        </w:rPr>
        <w:fldChar w:fldCharType="begin"/>
      </w:r>
      <w:r>
        <w:rPr>
          <w:rFonts w:hint="eastAsia" w:eastAsia="仿宋_GB2312"/>
          <w:color w:val="auto"/>
          <w:sz w:val="24"/>
          <w:highlight w:val="none"/>
          <w:u w:val="single"/>
        </w:rPr>
        <w:instrText xml:space="preserve">= 3 \* GB3</w:instrText>
      </w:r>
      <w:r>
        <w:rPr>
          <w:rFonts w:eastAsia="仿宋_GB2312"/>
          <w:color w:val="auto"/>
          <w:sz w:val="24"/>
          <w:highlight w:val="none"/>
          <w:u w:val="single"/>
        </w:rPr>
        <w:fldChar w:fldCharType="separate"/>
      </w:r>
      <w:r>
        <w:rPr>
          <w:rFonts w:hint="eastAsia" w:eastAsia="仿宋_GB2312"/>
          <w:color w:val="auto"/>
          <w:sz w:val="24"/>
          <w:highlight w:val="none"/>
          <w:u w:val="single"/>
        </w:rPr>
        <w:t>③</w:t>
      </w:r>
      <w:r>
        <w:rPr>
          <w:rFonts w:eastAsia="仿宋_GB2312"/>
          <w:color w:val="auto"/>
          <w:sz w:val="24"/>
          <w:highlight w:val="none"/>
          <w:u w:val="single"/>
        </w:rPr>
        <w:fldChar w:fldCharType="end"/>
      </w:r>
      <w:r>
        <w:rPr>
          <w:rFonts w:hint="eastAsia" w:eastAsia="仿宋_GB2312"/>
          <w:color w:val="auto"/>
          <w:sz w:val="24"/>
          <w:highlight w:val="none"/>
          <w:u w:val="single"/>
        </w:rPr>
        <w:t>发包人招标时如有推荐材料/设备品牌的，承包人需从发包人推荐的品牌中选取一个或选用能提供同等档次证明的品牌填入投标文件主材表备注栏中。</w:t>
      </w:r>
    </w:p>
    <w:p w14:paraId="445D4A1E">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(6)质量保证:</w:t>
      </w:r>
    </w:p>
    <w:p w14:paraId="747FEF32">
      <w:pPr>
        <w:adjustRightInd/>
        <w:spacing w:line="300" w:lineRule="auto"/>
        <w:rPr>
          <w:rFonts w:eastAsia="仿宋_GB2312"/>
          <w:color w:val="auto"/>
          <w:sz w:val="24"/>
          <w:highlight w:val="none"/>
          <w:u w:val="single"/>
        </w:rPr>
      </w:pPr>
      <w:r>
        <w:rPr>
          <w:rFonts w:hint="eastAsia" w:eastAsia="仿宋_GB2312"/>
          <w:color w:val="auto"/>
          <w:sz w:val="24"/>
          <w:highlight w:val="none"/>
          <w:u w:val="single"/>
        </w:rPr>
        <w:t>工程竣工后经质监部门核验，不能达到承诺的质量等级的，作违约论处，扣除其履约保证金中的全部施工质量履约保证金。</w:t>
      </w:r>
    </w:p>
    <w:p w14:paraId="195E0FBB">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(7)施工用水用电：</w:t>
      </w:r>
    </w:p>
    <w:p w14:paraId="48B8F4D5">
      <w:pPr>
        <w:adjustRightInd/>
        <w:spacing w:line="300" w:lineRule="auto"/>
        <w:rPr>
          <w:rFonts w:eastAsia="仿宋_GB2312"/>
          <w:color w:val="auto"/>
          <w:sz w:val="24"/>
          <w:highlight w:val="none"/>
          <w:u w:val="single"/>
        </w:rPr>
      </w:pPr>
      <w:r>
        <w:rPr>
          <w:rFonts w:hint="eastAsia" w:eastAsia="仿宋_GB2312"/>
          <w:color w:val="auto"/>
          <w:sz w:val="24"/>
          <w:highlight w:val="none"/>
          <w:u w:val="single"/>
        </w:rPr>
        <w:t>施工用水、用电由承包人自行解决，相关费用自行考虑在技术措施项目中综合报价，结算时不作调整，工程施工用电用水费用由承包人自行承担。承包人应考虑自备发电设备和临时蓄水池，以防止施工过程中的临时停电和停水对工程进度和质量等的影响，费用包含在相关措施费中，否则做优惠处理。</w:t>
      </w:r>
    </w:p>
    <w:p w14:paraId="42989FC8">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(8)双方约定承包人应做的其他工作：</w:t>
      </w:r>
    </w:p>
    <w:p w14:paraId="0C882237">
      <w:pPr>
        <w:adjustRightInd/>
        <w:spacing w:line="300" w:lineRule="auto"/>
        <w:rPr>
          <w:rFonts w:eastAsia="仿宋_GB2312"/>
          <w:color w:val="auto"/>
          <w:sz w:val="24"/>
          <w:highlight w:val="none"/>
          <w:u w:val="single"/>
        </w:rPr>
      </w:pPr>
      <w:r>
        <w:rPr>
          <w:rFonts w:hint="eastAsia" w:eastAsia="仿宋_GB2312"/>
          <w:color w:val="auto"/>
          <w:sz w:val="24"/>
          <w:highlight w:val="none"/>
          <w:u w:val="single"/>
        </w:rPr>
        <w:t>处理好与周边的各种关系如在施工过程中与居民发生纠纷，自行与当地社区进行协商解决。</w:t>
      </w:r>
    </w:p>
    <w:p w14:paraId="0009B15C">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(9)承包人必须保证施工过程所提出的签证内容是合法的、真实的，并不由于发包人和监理工程师的确认而免除承包人的责任。</w:t>
      </w:r>
    </w:p>
    <w:p w14:paraId="0C211CAE">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(10)工程竣工结算总造价应控制在政府有关部门已批复的概算内，否则财政部门不予支付。</w:t>
      </w:r>
    </w:p>
    <w:p w14:paraId="268BF6D2">
      <w:pPr>
        <w:adjustRightInd/>
        <w:spacing w:line="300" w:lineRule="auto"/>
        <w:ind w:firstLine="480" w:firstLineChars="200"/>
        <w:rPr>
          <w:rFonts w:eastAsia="仿宋_GB2312"/>
          <w:color w:val="auto"/>
          <w:sz w:val="24"/>
          <w:highlight w:val="none"/>
          <w:u w:val="single"/>
        </w:rPr>
      </w:pPr>
      <w:r>
        <w:rPr>
          <w:rFonts w:hint="eastAsia" w:eastAsia="仿宋_GB2312"/>
          <w:color w:val="auto"/>
          <w:sz w:val="24"/>
          <w:highlight w:val="none"/>
          <w:u w:val="single"/>
        </w:rPr>
        <w:t>(11)承包人施工现场所有临设每间房间仅允许设置一个插座，其余均使用USB接口，防止不规范用电引起消防隐患。如发现承包人私自接电、不规范用电，每次处以罚款2000-5000元。</w:t>
      </w:r>
    </w:p>
    <w:p w14:paraId="0D173755">
      <w:pPr>
        <w:pStyle w:val="45"/>
        <w:tabs>
          <w:tab w:val="right" w:leader="dot" w:pos="8296"/>
        </w:tabs>
        <w:ind w:firstLine="480" w:firstLineChars="200"/>
        <w:rPr>
          <w:bCs/>
          <w:color w:val="auto"/>
          <w:highlight w:val="none"/>
        </w:rPr>
      </w:pPr>
      <w:r>
        <w:rPr>
          <w:rFonts w:hint="eastAsia" w:eastAsia="仿宋_GB2312"/>
          <w:color w:val="auto"/>
          <w:sz w:val="24"/>
          <w:highlight w:val="none"/>
          <w:u w:val="single"/>
        </w:rPr>
        <w:t>(12)</w:t>
      </w:r>
      <w:r>
        <w:rPr>
          <w:rFonts w:hint="eastAsia" w:eastAsia="仿宋_GB2312"/>
          <w:bCs/>
          <w:color w:val="auto"/>
          <w:sz w:val="24"/>
          <w:highlight w:val="none"/>
          <w:u w:val="single"/>
        </w:rPr>
        <w:t>承包人应在临设区域合理设置电瓶车集中充电点，禁止电瓶车随意在工地现场充电，引发消防隐患，涉及费用在承包人的投标报价中综合考虑。</w:t>
      </w:r>
    </w:p>
    <w:p w14:paraId="77444A3D">
      <w:pPr>
        <w:pStyle w:val="45"/>
        <w:tabs>
          <w:tab w:val="right" w:leader="dot" w:pos="8296"/>
        </w:tabs>
        <w:ind w:firstLine="436"/>
        <w:rPr>
          <w:rFonts w:ascii="宋体" w:eastAsia="楷体_GB2312"/>
          <w:color w:val="auto"/>
          <w:sz w:val="28"/>
          <w:szCs w:val="20"/>
          <w:highlight w:val="none"/>
        </w:rPr>
      </w:pPr>
    </w:p>
    <w:p w14:paraId="0FC3D64A">
      <w:pPr>
        <w:adjustRightInd/>
        <w:spacing w:line="300" w:lineRule="auto"/>
        <w:rPr>
          <w:rFonts w:eastAsia="黑体"/>
          <w:b/>
          <w:color w:val="auto"/>
          <w:sz w:val="28"/>
          <w:szCs w:val="28"/>
          <w:highlight w:val="none"/>
        </w:rPr>
      </w:pPr>
      <w:bookmarkStart w:id="1002" w:name="_Toc351203652"/>
      <w:r>
        <w:rPr>
          <w:rFonts w:eastAsia="黑体"/>
          <w:b/>
          <w:color w:val="auto"/>
          <w:sz w:val="28"/>
          <w:szCs w:val="28"/>
          <w:highlight w:val="none"/>
        </w:rPr>
        <w:t>附件</w:t>
      </w:r>
      <w:bookmarkEnd w:id="1002"/>
    </w:p>
    <w:p w14:paraId="44BFF492">
      <w:pPr>
        <w:adjustRightInd/>
        <w:spacing w:line="300" w:lineRule="auto"/>
        <w:rPr>
          <w:rFonts w:eastAsia="仿宋_GB2312"/>
          <w:color w:val="auto"/>
          <w:sz w:val="28"/>
          <w:szCs w:val="28"/>
          <w:highlight w:val="none"/>
        </w:rPr>
      </w:pPr>
      <w:r>
        <w:rPr>
          <w:rFonts w:hint="eastAsia" w:eastAsia="仿宋_GB2312"/>
          <w:color w:val="auto"/>
          <w:sz w:val="28"/>
          <w:szCs w:val="28"/>
          <w:highlight w:val="none"/>
        </w:rPr>
        <w:t>协议书附件：</w:t>
      </w:r>
    </w:p>
    <w:p w14:paraId="1A54A63A">
      <w:pPr>
        <w:adjustRightInd/>
        <w:spacing w:line="300" w:lineRule="auto"/>
        <w:rPr>
          <w:rFonts w:eastAsia="仿宋_GB2312"/>
          <w:color w:val="auto"/>
          <w:sz w:val="28"/>
          <w:szCs w:val="28"/>
          <w:highlight w:val="none"/>
        </w:rPr>
      </w:pPr>
      <w:r>
        <w:rPr>
          <w:rFonts w:eastAsia="仿宋_GB2312"/>
          <w:color w:val="auto"/>
          <w:sz w:val="28"/>
          <w:szCs w:val="28"/>
          <w:highlight w:val="none"/>
        </w:rPr>
        <w:t>附件1：承包人承揽工程项目一览表</w:t>
      </w:r>
    </w:p>
    <w:p w14:paraId="13461967">
      <w:pPr>
        <w:adjustRightInd/>
        <w:spacing w:line="300" w:lineRule="auto"/>
        <w:rPr>
          <w:rFonts w:eastAsia="仿宋_GB2312"/>
          <w:color w:val="auto"/>
          <w:sz w:val="28"/>
          <w:szCs w:val="28"/>
          <w:highlight w:val="none"/>
        </w:rPr>
      </w:pPr>
      <w:r>
        <w:rPr>
          <w:rFonts w:hint="eastAsia" w:eastAsia="仿宋_GB2312"/>
          <w:color w:val="auto"/>
          <w:sz w:val="28"/>
          <w:szCs w:val="28"/>
          <w:highlight w:val="none"/>
        </w:rPr>
        <w:t>专用合同条款附件：</w:t>
      </w:r>
    </w:p>
    <w:p w14:paraId="5C084A39">
      <w:pPr>
        <w:adjustRightInd/>
        <w:spacing w:line="300" w:lineRule="auto"/>
        <w:rPr>
          <w:rFonts w:eastAsia="仿宋_GB2312"/>
          <w:color w:val="auto"/>
          <w:sz w:val="28"/>
          <w:szCs w:val="28"/>
          <w:highlight w:val="none"/>
        </w:rPr>
      </w:pPr>
      <w:r>
        <w:rPr>
          <w:rFonts w:eastAsia="仿宋_GB2312"/>
          <w:color w:val="auto"/>
          <w:sz w:val="28"/>
          <w:szCs w:val="28"/>
          <w:highlight w:val="none"/>
        </w:rPr>
        <w:t>附件</w:t>
      </w:r>
      <w:r>
        <w:rPr>
          <w:rFonts w:hint="eastAsia" w:eastAsia="仿宋_GB2312"/>
          <w:color w:val="auto"/>
          <w:sz w:val="28"/>
          <w:szCs w:val="28"/>
          <w:highlight w:val="none"/>
        </w:rPr>
        <w:t>2</w:t>
      </w:r>
      <w:r>
        <w:rPr>
          <w:rFonts w:eastAsia="仿宋_GB2312"/>
          <w:color w:val="auto"/>
          <w:sz w:val="28"/>
          <w:szCs w:val="28"/>
          <w:highlight w:val="none"/>
        </w:rPr>
        <w:t>：工程质量保修书</w:t>
      </w:r>
    </w:p>
    <w:p w14:paraId="022BC95E">
      <w:pPr>
        <w:adjustRightInd/>
        <w:spacing w:line="300" w:lineRule="auto"/>
        <w:rPr>
          <w:rFonts w:eastAsia="仿宋_GB2312"/>
          <w:color w:val="auto"/>
          <w:sz w:val="28"/>
          <w:szCs w:val="28"/>
          <w:highlight w:val="none"/>
        </w:rPr>
      </w:pPr>
      <w:r>
        <w:rPr>
          <w:rFonts w:eastAsia="仿宋_GB2312"/>
          <w:color w:val="auto"/>
          <w:sz w:val="28"/>
          <w:szCs w:val="28"/>
          <w:highlight w:val="none"/>
        </w:rPr>
        <w:t>附件</w:t>
      </w:r>
      <w:r>
        <w:rPr>
          <w:rFonts w:hint="eastAsia" w:eastAsia="仿宋_GB2312"/>
          <w:color w:val="auto"/>
          <w:sz w:val="28"/>
          <w:szCs w:val="28"/>
          <w:highlight w:val="none"/>
        </w:rPr>
        <w:t>3</w:t>
      </w:r>
      <w:r>
        <w:rPr>
          <w:rFonts w:eastAsia="仿宋_GB2312"/>
          <w:color w:val="auto"/>
          <w:sz w:val="28"/>
          <w:szCs w:val="28"/>
          <w:highlight w:val="none"/>
        </w:rPr>
        <w:t>：承包人主要施工管理人员表</w:t>
      </w:r>
    </w:p>
    <w:p w14:paraId="075DB141">
      <w:pPr>
        <w:adjustRightInd/>
        <w:spacing w:line="300" w:lineRule="auto"/>
        <w:rPr>
          <w:rFonts w:eastAsia="仿宋_GB2312"/>
          <w:color w:val="auto"/>
          <w:sz w:val="28"/>
          <w:szCs w:val="28"/>
          <w:highlight w:val="none"/>
        </w:rPr>
      </w:pPr>
      <w:r>
        <w:rPr>
          <w:rFonts w:eastAsia="仿宋_GB2312"/>
          <w:color w:val="auto"/>
          <w:sz w:val="28"/>
          <w:szCs w:val="28"/>
          <w:highlight w:val="none"/>
        </w:rPr>
        <w:t>附件</w:t>
      </w:r>
      <w:r>
        <w:rPr>
          <w:rFonts w:hint="eastAsia" w:eastAsia="仿宋_GB2312"/>
          <w:color w:val="auto"/>
          <w:sz w:val="28"/>
          <w:szCs w:val="28"/>
          <w:highlight w:val="none"/>
        </w:rPr>
        <w:t>4</w:t>
      </w:r>
      <w:r>
        <w:rPr>
          <w:rFonts w:eastAsia="仿宋_GB2312"/>
          <w:color w:val="auto"/>
          <w:sz w:val="28"/>
          <w:szCs w:val="28"/>
          <w:highlight w:val="none"/>
        </w:rPr>
        <w:t>：履约担保格式</w:t>
      </w:r>
    </w:p>
    <w:p w14:paraId="0C849322">
      <w:pPr>
        <w:adjustRightInd/>
        <w:spacing w:line="300" w:lineRule="auto"/>
        <w:rPr>
          <w:rFonts w:eastAsia="黑体"/>
          <w:color w:val="auto"/>
          <w:sz w:val="28"/>
          <w:szCs w:val="28"/>
          <w:highlight w:val="none"/>
        </w:rPr>
        <w:sectPr>
          <w:footerReference r:id="rId11" w:type="first"/>
          <w:headerReference r:id="rId8" w:type="default"/>
          <w:footerReference r:id="rId9" w:type="default"/>
          <w:footerReference r:id="rId10" w:type="even"/>
          <w:pgSz w:w="11906" w:h="16838"/>
          <w:pgMar w:top="1418" w:right="1555" w:bottom="1418" w:left="1531" w:header="851" w:footer="992" w:gutter="0"/>
          <w:cols w:space="720" w:num="1"/>
          <w:titlePg/>
          <w:docGrid w:type="lines" w:linePitch="312" w:charSpace="0"/>
        </w:sectPr>
      </w:pPr>
      <w:r>
        <w:rPr>
          <w:rFonts w:eastAsia="仿宋_GB2312"/>
          <w:color w:val="auto"/>
          <w:sz w:val="28"/>
          <w:szCs w:val="28"/>
          <w:highlight w:val="none"/>
        </w:rPr>
        <w:t>附件</w:t>
      </w:r>
      <w:r>
        <w:rPr>
          <w:rFonts w:hint="eastAsia" w:eastAsia="仿宋_GB2312"/>
          <w:color w:val="auto"/>
          <w:sz w:val="28"/>
          <w:szCs w:val="28"/>
          <w:highlight w:val="none"/>
        </w:rPr>
        <w:t>5</w:t>
      </w:r>
      <w:r>
        <w:rPr>
          <w:rFonts w:eastAsia="仿宋_GB2312"/>
          <w:color w:val="auto"/>
          <w:sz w:val="28"/>
          <w:szCs w:val="28"/>
          <w:highlight w:val="none"/>
        </w:rPr>
        <w:t>：暂估价一览表</w:t>
      </w:r>
    </w:p>
    <w:p w14:paraId="69DA9FAA">
      <w:pPr>
        <w:spacing w:before="156" w:beforeLines="50" w:after="156" w:afterLines="50" w:line="44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附件1：</w:t>
      </w:r>
    </w:p>
    <w:p w14:paraId="07EEC28E">
      <w:pPr>
        <w:spacing w:before="156" w:beforeLines="50" w:after="156" w:afterLines="50" w:line="440" w:lineRule="exact"/>
        <w:jc w:val="center"/>
        <w:rPr>
          <w:rFonts w:eastAsia="黑体"/>
          <w:color w:val="auto"/>
          <w:sz w:val="28"/>
          <w:szCs w:val="28"/>
          <w:highlight w:val="none"/>
        </w:rPr>
      </w:pPr>
      <w:r>
        <w:rPr>
          <w:rFonts w:eastAsia="黑体"/>
          <w:color w:val="auto"/>
          <w:sz w:val="28"/>
          <w:szCs w:val="28"/>
          <w:highlight w:val="none"/>
        </w:rPr>
        <w:t>承包人承揽工程项目一览表</w:t>
      </w:r>
    </w:p>
    <w:tbl>
      <w:tblPr>
        <w:tblStyle w:val="6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336F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14:paraId="61DDCB70">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单位工程名称</w:t>
            </w:r>
          </w:p>
        </w:tc>
        <w:tc>
          <w:tcPr>
            <w:tcW w:w="1843" w:type="dxa"/>
            <w:tcBorders>
              <w:top w:val="single" w:color="auto" w:sz="12" w:space="0"/>
              <w:bottom w:val="double" w:color="auto" w:sz="6" w:space="0"/>
            </w:tcBorders>
            <w:vAlign w:val="center"/>
          </w:tcPr>
          <w:p w14:paraId="6FD6CDFD">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建设规模</w:t>
            </w:r>
          </w:p>
        </w:tc>
        <w:tc>
          <w:tcPr>
            <w:tcW w:w="1417" w:type="dxa"/>
            <w:tcBorders>
              <w:top w:val="single" w:color="auto" w:sz="12" w:space="0"/>
              <w:bottom w:val="double" w:color="auto" w:sz="6" w:space="0"/>
            </w:tcBorders>
            <w:vAlign w:val="center"/>
          </w:tcPr>
          <w:p w14:paraId="754709A0">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建筑面积(</w:t>
            </w:r>
            <w:r>
              <w:rPr>
                <w:rFonts w:hint="eastAsia" w:eastAsia="仿宋_GB2312"/>
                <w:color w:val="auto"/>
                <w:sz w:val="28"/>
                <w:szCs w:val="28"/>
                <w:highlight w:val="none"/>
                <w:lang w:val="en-US"/>
              </w:rPr>
              <w:t>m2</w:t>
            </w:r>
            <w:r>
              <w:rPr>
                <w:rFonts w:eastAsia="仿宋_GB2312"/>
                <w:color w:val="auto"/>
                <w:sz w:val="28"/>
                <w:szCs w:val="28"/>
                <w:highlight w:val="none"/>
                <w:lang w:val="en-US"/>
              </w:rPr>
              <w:t>)</w:t>
            </w:r>
          </w:p>
        </w:tc>
        <w:tc>
          <w:tcPr>
            <w:tcW w:w="2410" w:type="dxa"/>
            <w:tcBorders>
              <w:top w:val="single" w:color="auto" w:sz="12" w:space="0"/>
              <w:bottom w:val="double" w:color="auto" w:sz="6" w:space="0"/>
            </w:tcBorders>
            <w:vAlign w:val="center"/>
          </w:tcPr>
          <w:p w14:paraId="0C732079">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结构</w:t>
            </w:r>
            <w:r>
              <w:rPr>
                <w:rFonts w:hint="eastAsia" w:eastAsia="仿宋_GB2312"/>
                <w:color w:val="auto"/>
                <w:sz w:val="28"/>
                <w:szCs w:val="28"/>
                <w:highlight w:val="none"/>
                <w:lang w:val="en-US"/>
              </w:rPr>
              <w:t>形式</w:t>
            </w:r>
          </w:p>
        </w:tc>
        <w:tc>
          <w:tcPr>
            <w:tcW w:w="850" w:type="dxa"/>
            <w:tcBorders>
              <w:top w:val="single" w:color="auto" w:sz="12" w:space="0"/>
              <w:bottom w:val="double" w:color="auto" w:sz="6" w:space="0"/>
            </w:tcBorders>
            <w:vAlign w:val="center"/>
          </w:tcPr>
          <w:p w14:paraId="3D23E129">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层数</w:t>
            </w:r>
          </w:p>
        </w:tc>
        <w:tc>
          <w:tcPr>
            <w:tcW w:w="1560" w:type="dxa"/>
            <w:tcBorders>
              <w:top w:val="single" w:color="auto" w:sz="12" w:space="0"/>
              <w:bottom w:val="double" w:color="auto" w:sz="6" w:space="0"/>
            </w:tcBorders>
            <w:vAlign w:val="center"/>
          </w:tcPr>
          <w:p w14:paraId="7E9FB1FB">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生产能力</w:t>
            </w:r>
          </w:p>
        </w:tc>
        <w:tc>
          <w:tcPr>
            <w:tcW w:w="2126" w:type="dxa"/>
            <w:tcBorders>
              <w:top w:val="single" w:color="auto" w:sz="12" w:space="0"/>
              <w:bottom w:val="double" w:color="auto" w:sz="6" w:space="0"/>
            </w:tcBorders>
            <w:vAlign w:val="center"/>
          </w:tcPr>
          <w:p w14:paraId="4A7892DF">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设备安装内容</w:t>
            </w:r>
          </w:p>
        </w:tc>
        <w:tc>
          <w:tcPr>
            <w:tcW w:w="1417" w:type="dxa"/>
            <w:tcBorders>
              <w:top w:val="single" w:color="auto" w:sz="12" w:space="0"/>
              <w:bottom w:val="double" w:color="auto" w:sz="6" w:space="0"/>
            </w:tcBorders>
            <w:vAlign w:val="center"/>
          </w:tcPr>
          <w:p w14:paraId="3E820034">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合同价格（元）</w:t>
            </w:r>
          </w:p>
        </w:tc>
        <w:tc>
          <w:tcPr>
            <w:tcW w:w="851" w:type="dxa"/>
            <w:tcBorders>
              <w:top w:val="single" w:color="auto" w:sz="12" w:space="0"/>
              <w:bottom w:val="double" w:color="auto" w:sz="6" w:space="0"/>
            </w:tcBorders>
            <w:vAlign w:val="center"/>
          </w:tcPr>
          <w:p w14:paraId="71B56529">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开工日期</w:t>
            </w:r>
          </w:p>
        </w:tc>
        <w:tc>
          <w:tcPr>
            <w:tcW w:w="850" w:type="dxa"/>
            <w:tcBorders>
              <w:top w:val="single" w:color="auto" w:sz="12" w:space="0"/>
              <w:bottom w:val="double" w:color="auto" w:sz="6" w:space="0"/>
            </w:tcBorders>
            <w:vAlign w:val="center"/>
          </w:tcPr>
          <w:p w14:paraId="6F80CBF4">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竣工日期</w:t>
            </w:r>
          </w:p>
        </w:tc>
      </w:tr>
      <w:tr w14:paraId="7E00D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14:paraId="3C8538FB">
            <w:pPr>
              <w:pStyle w:val="3"/>
              <w:keepNext/>
              <w:spacing w:line="440" w:lineRule="exact"/>
              <w:ind w:left="66" w:right="66"/>
              <w:rPr>
                <w:rFonts w:eastAsia="仿宋_GB2312"/>
                <w:color w:val="auto"/>
                <w:sz w:val="28"/>
                <w:szCs w:val="28"/>
                <w:highlight w:val="none"/>
                <w:lang w:val="en-US"/>
              </w:rPr>
            </w:pPr>
          </w:p>
        </w:tc>
        <w:tc>
          <w:tcPr>
            <w:tcW w:w="1843" w:type="dxa"/>
            <w:tcBorders>
              <w:top w:val="double" w:color="auto" w:sz="6" w:space="0"/>
              <w:bottom w:val="single" w:color="auto" w:sz="6" w:space="0"/>
            </w:tcBorders>
            <w:vAlign w:val="center"/>
          </w:tcPr>
          <w:p w14:paraId="74AC2F6B">
            <w:pPr>
              <w:pStyle w:val="3"/>
              <w:keepNext/>
              <w:spacing w:line="440" w:lineRule="exact"/>
              <w:ind w:left="66" w:right="66"/>
              <w:rPr>
                <w:rFonts w:eastAsia="仿宋_GB2312"/>
                <w:color w:val="auto"/>
                <w:sz w:val="28"/>
                <w:szCs w:val="28"/>
                <w:highlight w:val="none"/>
                <w:lang w:val="en-US"/>
              </w:rPr>
            </w:pPr>
          </w:p>
        </w:tc>
        <w:tc>
          <w:tcPr>
            <w:tcW w:w="1417" w:type="dxa"/>
            <w:tcBorders>
              <w:top w:val="double" w:color="auto" w:sz="6" w:space="0"/>
              <w:bottom w:val="single" w:color="auto" w:sz="6" w:space="0"/>
            </w:tcBorders>
            <w:vAlign w:val="center"/>
          </w:tcPr>
          <w:p w14:paraId="33660288">
            <w:pPr>
              <w:pStyle w:val="3"/>
              <w:keepNext/>
              <w:spacing w:line="440" w:lineRule="exact"/>
              <w:ind w:left="66" w:right="66"/>
              <w:rPr>
                <w:rFonts w:eastAsia="仿宋_GB2312"/>
                <w:color w:val="auto"/>
                <w:sz w:val="28"/>
                <w:szCs w:val="28"/>
                <w:highlight w:val="none"/>
                <w:lang w:val="en-US"/>
              </w:rPr>
            </w:pPr>
          </w:p>
        </w:tc>
        <w:tc>
          <w:tcPr>
            <w:tcW w:w="2410" w:type="dxa"/>
            <w:tcBorders>
              <w:top w:val="double" w:color="auto" w:sz="6" w:space="0"/>
              <w:bottom w:val="single" w:color="auto" w:sz="6" w:space="0"/>
            </w:tcBorders>
            <w:vAlign w:val="center"/>
          </w:tcPr>
          <w:p w14:paraId="46FE87FC">
            <w:pPr>
              <w:pStyle w:val="3"/>
              <w:keepNext/>
              <w:spacing w:line="440" w:lineRule="exact"/>
              <w:ind w:left="66" w:right="66"/>
              <w:rPr>
                <w:rFonts w:eastAsia="仿宋_GB2312"/>
                <w:color w:val="auto"/>
                <w:sz w:val="28"/>
                <w:szCs w:val="28"/>
                <w:highlight w:val="none"/>
                <w:lang w:val="en-US"/>
              </w:rPr>
            </w:pPr>
          </w:p>
        </w:tc>
        <w:tc>
          <w:tcPr>
            <w:tcW w:w="850" w:type="dxa"/>
            <w:tcBorders>
              <w:top w:val="double" w:color="auto" w:sz="6" w:space="0"/>
              <w:bottom w:val="single" w:color="auto" w:sz="6" w:space="0"/>
            </w:tcBorders>
            <w:vAlign w:val="center"/>
          </w:tcPr>
          <w:p w14:paraId="6A5CB2D4">
            <w:pPr>
              <w:pStyle w:val="3"/>
              <w:keepNext/>
              <w:spacing w:line="440" w:lineRule="exact"/>
              <w:ind w:left="66" w:right="66"/>
              <w:rPr>
                <w:rFonts w:eastAsia="仿宋_GB2312"/>
                <w:color w:val="auto"/>
                <w:sz w:val="28"/>
                <w:szCs w:val="28"/>
                <w:highlight w:val="none"/>
                <w:lang w:val="en-US"/>
              </w:rPr>
            </w:pPr>
          </w:p>
        </w:tc>
        <w:tc>
          <w:tcPr>
            <w:tcW w:w="1560" w:type="dxa"/>
            <w:tcBorders>
              <w:top w:val="double" w:color="auto" w:sz="6" w:space="0"/>
              <w:bottom w:val="single" w:color="auto" w:sz="6" w:space="0"/>
            </w:tcBorders>
            <w:vAlign w:val="center"/>
          </w:tcPr>
          <w:p w14:paraId="160BA6B7">
            <w:pPr>
              <w:pStyle w:val="3"/>
              <w:keepNext/>
              <w:spacing w:line="440" w:lineRule="exact"/>
              <w:ind w:left="66" w:right="66"/>
              <w:rPr>
                <w:rFonts w:eastAsia="仿宋_GB2312"/>
                <w:color w:val="auto"/>
                <w:sz w:val="28"/>
                <w:szCs w:val="28"/>
                <w:highlight w:val="none"/>
                <w:lang w:val="en-US"/>
              </w:rPr>
            </w:pPr>
          </w:p>
        </w:tc>
        <w:tc>
          <w:tcPr>
            <w:tcW w:w="2126" w:type="dxa"/>
            <w:tcBorders>
              <w:top w:val="double" w:color="auto" w:sz="6" w:space="0"/>
              <w:bottom w:val="single" w:color="auto" w:sz="6" w:space="0"/>
            </w:tcBorders>
            <w:vAlign w:val="center"/>
          </w:tcPr>
          <w:p w14:paraId="3CF09AC7">
            <w:pPr>
              <w:pStyle w:val="3"/>
              <w:keepNext/>
              <w:spacing w:line="440" w:lineRule="exact"/>
              <w:ind w:left="66" w:right="66"/>
              <w:rPr>
                <w:rFonts w:eastAsia="仿宋_GB2312"/>
                <w:color w:val="auto"/>
                <w:sz w:val="28"/>
                <w:szCs w:val="28"/>
                <w:highlight w:val="none"/>
                <w:lang w:val="en-US"/>
              </w:rPr>
            </w:pPr>
          </w:p>
        </w:tc>
        <w:tc>
          <w:tcPr>
            <w:tcW w:w="1417" w:type="dxa"/>
            <w:tcBorders>
              <w:top w:val="double" w:color="auto" w:sz="6" w:space="0"/>
              <w:bottom w:val="single" w:color="auto" w:sz="6" w:space="0"/>
            </w:tcBorders>
            <w:vAlign w:val="center"/>
          </w:tcPr>
          <w:p w14:paraId="420402A2">
            <w:pPr>
              <w:pStyle w:val="3"/>
              <w:keepNext/>
              <w:spacing w:line="440" w:lineRule="exact"/>
              <w:ind w:left="66" w:right="66"/>
              <w:rPr>
                <w:rFonts w:eastAsia="仿宋_GB2312"/>
                <w:color w:val="auto"/>
                <w:sz w:val="28"/>
                <w:szCs w:val="28"/>
                <w:highlight w:val="none"/>
                <w:lang w:val="en-US"/>
              </w:rPr>
            </w:pPr>
          </w:p>
        </w:tc>
        <w:tc>
          <w:tcPr>
            <w:tcW w:w="851" w:type="dxa"/>
            <w:tcBorders>
              <w:top w:val="double" w:color="auto" w:sz="6" w:space="0"/>
              <w:bottom w:val="single" w:color="auto" w:sz="6" w:space="0"/>
            </w:tcBorders>
            <w:vAlign w:val="center"/>
          </w:tcPr>
          <w:p w14:paraId="5CBAFE26">
            <w:pPr>
              <w:pStyle w:val="3"/>
              <w:keepNext/>
              <w:spacing w:line="440" w:lineRule="exact"/>
              <w:ind w:left="66" w:right="66"/>
              <w:rPr>
                <w:rFonts w:eastAsia="仿宋_GB2312"/>
                <w:color w:val="auto"/>
                <w:sz w:val="28"/>
                <w:szCs w:val="28"/>
                <w:highlight w:val="none"/>
                <w:lang w:val="en-US"/>
              </w:rPr>
            </w:pPr>
          </w:p>
        </w:tc>
        <w:tc>
          <w:tcPr>
            <w:tcW w:w="850" w:type="dxa"/>
            <w:tcBorders>
              <w:top w:val="double" w:color="auto" w:sz="6" w:space="0"/>
              <w:bottom w:val="single" w:color="auto" w:sz="6" w:space="0"/>
            </w:tcBorders>
            <w:vAlign w:val="center"/>
          </w:tcPr>
          <w:p w14:paraId="4DBE5834">
            <w:pPr>
              <w:pStyle w:val="3"/>
              <w:keepNext/>
              <w:spacing w:line="440" w:lineRule="exact"/>
              <w:ind w:left="66" w:right="66"/>
              <w:rPr>
                <w:rFonts w:eastAsia="仿宋_GB2312"/>
                <w:color w:val="auto"/>
                <w:sz w:val="28"/>
                <w:szCs w:val="28"/>
                <w:highlight w:val="none"/>
                <w:lang w:val="en-US"/>
              </w:rPr>
            </w:pPr>
          </w:p>
        </w:tc>
      </w:tr>
      <w:tr w14:paraId="0EC09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162666AB">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0047925B">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77638E0B">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18416DF0">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73A7D344">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4F7BD6BF">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54C75E20">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0DB94839">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7859CB16">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4FE3CB6E">
            <w:pPr>
              <w:pStyle w:val="3"/>
              <w:keepNext/>
              <w:spacing w:line="440" w:lineRule="exact"/>
              <w:ind w:left="66" w:right="66"/>
              <w:rPr>
                <w:rFonts w:eastAsia="仿宋_GB2312"/>
                <w:color w:val="auto"/>
                <w:sz w:val="28"/>
                <w:szCs w:val="28"/>
                <w:highlight w:val="none"/>
                <w:lang w:val="en-US"/>
              </w:rPr>
            </w:pPr>
          </w:p>
        </w:tc>
      </w:tr>
      <w:tr w14:paraId="1093E8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092DC5DC">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243EDBA5">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1E0B0A19">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18C123C5">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4931BE9B">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10F3A442">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27A7E9F7">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23E8EB6D">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5FA5F47B">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3AC0EEE3">
            <w:pPr>
              <w:pStyle w:val="3"/>
              <w:keepNext/>
              <w:spacing w:line="440" w:lineRule="exact"/>
              <w:ind w:left="66" w:right="66"/>
              <w:rPr>
                <w:rFonts w:eastAsia="仿宋_GB2312"/>
                <w:color w:val="auto"/>
                <w:sz w:val="28"/>
                <w:szCs w:val="28"/>
                <w:highlight w:val="none"/>
                <w:lang w:val="en-US"/>
              </w:rPr>
            </w:pPr>
          </w:p>
        </w:tc>
      </w:tr>
      <w:tr w14:paraId="309C9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015858C7">
            <w:pPr>
              <w:pStyle w:val="3"/>
              <w:keepNext/>
              <w:spacing w:line="440" w:lineRule="exact"/>
              <w:ind w:left="66" w:right="66"/>
              <w:rPr>
                <w:rFonts w:eastAsia="仿宋_GB2312"/>
                <w:color w:val="auto"/>
                <w:sz w:val="28"/>
                <w:szCs w:val="28"/>
                <w:highlight w:val="none"/>
                <w:lang w:val="en-US"/>
              </w:rPr>
            </w:pPr>
          </w:p>
        </w:tc>
        <w:tc>
          <w:tcPr>
            <w:tcW w:w="1843" w:type="dxa"/>
            <w:vAlign w:val="center"/>
          </w:tcPr>
          <w:p w14:paraId="49DF8A61">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53DCD7C8">
            <w:pPr>
              <w:pStyle w:val="3"/>
              <w:keepNext/>
              <w:spacing w:line="440" w:lineRule="exact"/>
              <w:ind w:left="66" w:right="66"/>
              <w:rPr>
                <w:rFonts w:eastAsia="仿宋_GB2312"/>
                <w:color w:val="auto"/>
                <w:sz w:val="28"/>
                <w:szCs w:val="28"/>
                <w:highlight w:val="none"/>
                <w:lang w:val="en-US"/>
              </w:rPr>
            </w:pPr>
          </w:p>
        </w:tc>
        <w:tc>
          <w:tcPr>
            <w:tcW w:w="2410" w:type="dxa"/>
            <w:vAlign w:val="center"/>
          </w:tcPr>
          <w:p w14:paraId="4AC76E2E">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38C052C7">
            <w:pPr>
              <w:pStyle w:val="3"/>
              <w:keepNext/>
              <w:spacing w:line="440" w:lineRule="exact"/>
              <w:ind w:left="66" w:right="66"/>
              <w:rPr>
                <w:rFonts w:eastAsia="仿宋_GB2312"/>
                <w:color w:val="auto"/>
                <w:sz w:val="28"/>
                <w:szCs w:val="28"/>
                <w:highlight w:val="none"/>
                <w:lang w:val="en-US"/>
              </w:rPr>
            </w:pPr>
          </w:p>
        </w:tc>
        <w:tc>
          <w:tcPr>
            <w:tcW w:w="1560" w:type="dxa"/>
            <w:vAlign w:val="center"/>
          </w:tcPr>
          <w:p w14:paraId="744E73FC">
            <w:pPr>
              <w:pStyle w:val="3"/>
              <w:keepNext/>
              <w:spacing w:line="440" w:lineRule="exact"/>
              <w:ind w:left="66" w:right="66"/>
              <w:rPr>
                <w:rFonts w:eastAsia="仿宋_GB2312"/>
                <w:color w:val="auto"/>
                <w:sz w:val="28"/>
                <w:szCs w:val="28"/>
                <w:highlight w:val="none"/>
                <w:lang w:val="en-US"/>
              </w:rPr>
            </w:pPr>
          </w:p>
        </w:tc>
        <w:tc>
          <w:tcPr>
            <w:tcW w:w="2126" w:type="dxa"/>
            <w:vAlign w:val="center"/>
          </w:tcPr>
          <w:p w14:paraId="685F8D32">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0E73BD44">
            <w:pPr>
              <w:pStyle w:val="3"/>
              <w:keepNext/>
              <w:spacing w:line="440" w:lineRule="exact"/>
              <w:ind w:left="66" w:right="66"/>
              <w:rPr>
                <w:rFonts w:eastAsia="仿宋_GB2312"/>
                <w:color w:val="auto"/>
                <w:sz w:val="28"/>
                <w:szCs w:val="28"/>
                <w:highlight w:val="none"/>
                <w:lang w:val="en-US"/>
              </w:rPr>
            </w:pPr>
          </w:p>
        </w:tc>
        <w:tc>
          <w:tcPr>
            <w:tcW w:w="851" w:type="dxa"/>
            <w:vAlign w:val="center"/>
          </w:tcPr>
          <w:p w14:paraId="427113A0">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564E9BC7">
            <w:pPr>
              <w:pStyle w:val="3"/>
              <w:keepNext/>
              <w:spacing w:line="440" w:lineRule="exact"/>
              <w:ind w:left="66" w:right="66"/>
              <w:rPr>
                <w:rFonts w:eastAsia="仿宋_GB2312"/>
                <w:color w:val="auto"/>
                <w:sz w:val="28"/>
                <w:szCs w:val="28"/>
                <w:highlight w:val="none"/>
                <w:lang w:val="en-US"/>
              </w:rPr>
            </w:pPr>
          </w:p>
        </w:tc>
      </w:tr>
      <w:tr w14:paraId="1DFF4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4E538681">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3272FDCD">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350EF101">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70CA8974">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356B9CE2">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2E430AFE">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0015CE89">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53B3A8AF">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7FB9F8CC">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1FD8C042">
            <w:pPr>
              <w:pStyle w:val="3"/>
              <w:keepNext/>
              <w:spacing w:line="440" w:lineRule="exact"/>
              <w:ind w:left="66" w:right="66"/>
              <w:rPr>
                <w:rFonts w:eastAsia="仿宋_GB2312"/>
                <w:color w:val="auto"/>
                <w:sz w:val="28"/>
                <w:szCs w:val="28"/>
                <w:highlight w:val="none"/>
                <w:lang w:val="en-US"/>
              </w:rPr>
            </w:pPr>
          </w:p>
        </w:tc>
      </w:tr>
      <w:tr w14:paraId="1981A0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7AEF58EC">
            <w:pPr>
              <w:pStyle w:val="3"/>
              <w:keepNext/>
              <w:spacing w:line="440" w:lineRule="exact"/>
              <w:ind w:left="66" w:right="66"/>
              <w:rPr>
                <w:rFonts w:eastAsia="仿宋_GB2312"/>
                <w:color w:val="auto"/>
                <w:sz w:val="28"/>
                <w:szCs w:val="28"/>
                <w:highlight w:val="none"/>
                <w:lang w:val="en-US"/>
              </w:rPr>
            </w:pPr>
          </w:p>
        </w:tc>
        <w:tc>
          <w:tcPr>
            <w:tcW w:w="1843" w:type="dxa"/>
            <w:vAlign w:val="center"/>
          </w:tcPr>
          <w:p w14:paraId="3D1D3D7D">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6710E0F0">
            <w:pPr>
              <w:pStyle w:val="3"/>
              <w:keepNext/>
              <w:spacing w:line="440" w:lineRule="exact"/>
              <w:ind w:left="66" w:right="66"/>
              <w:rPr>
                <w:rFonts w:eastAsia="仿宋_GB2312"/>
                <w:color w:val="auto"/>
                <w:sz w:val="28"/>
                <w:szCs w:val="28"/>
                <w:highlight w:val="none"/>
                <w:lang w:val="en-US"/>
              </w:rPr>
            </w:pPr>
          </w:p>
        </w:tc>
        <w:tc>
          <w:tcPr>
            <w:tcW w:w="2410" w:type="dxa"/>
            <w:vAlign w:val="center"/>
          </w:tcPr>
          <w:p w14:paraId="191E591F">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620BD8F4">
            <w:pPr>
              <w:pStyle w:val="3"/>
              <w:keepNext/>
              <w:spacing w:line="440" w:lineRule="exact"/>
              <w:ind w:left="66" w:right="66"/>
              <w:rPr>
                <w:rFonts w:eastAsia="仿宋_GB2312"/>
                <w:color w:val="auto"/>
                <w:sz w:val="28"/>
                <w:szCs w:val="28"/>
                <w:highlight w:val="none"/>
                <w:lang w:val="en-US"/>
              </w:rPr>
            </w:pPr>
          </w:p>
        </w:tc>
        <w:tc>
          <w:tcPr>
            <w:tcW w:w="1560" w:type="dxa"/>
            <w:vAlign w:val="center"/>
          </w:tcPr>
          <w:p w14:paraId="71D23777">
            <w:pPr>
              <w:pStyle w:val="3"/>
              <w:keepNext/>
              <w:spacing w:line="440" w:lineRule="exact"/>
              <w:ind w:left="66" w:right="66"/>
              <w:rPr>
                <w:rFonts w:eastAsia="仿宋_GB2312"/>
                <w:color w:val="auto"/>
                <w:sz w:val="28"/>
                <w:szCs w:val="28"/>
                <w:highlight w:val="none"/>
                <w:lang w:val="en-US"/>
              </w:rPr>
            </w:pPr>
          </w:p>
        </w:tc>
        <w:tc>
          <w:tcPr>
            <w:tcW w:w="2126" w:type="dxa"/>
            <w:vAlign w:val="center"/>
          </w:tcPr>
          <w:p w14:paraId="4B680A5E">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71462FB7">
            <w:pPr>
              <w:pStyle w:val="3"/>
              <w:keepNext/>
              <w:spacing w:line="440" w:lineRule="exact"/>
              <w:ind w:left="66" w:right="66"/>
              <w:rPr>
                <w:rFonts w:eastAsia="仿宋_GB2312"/>
                <w:color w:val="auto"/>
                <w:sz w:val="28"/>
                <w:szCs w:val="28"/>
                <w:highlight w:val="none"/>
                <w:lang w:val="en-US"/>
              </w:rPr>
            </w:pPr>
          </w:p>
        </w:tc>
        <w:tc>
          <w:tcPr>
            <w:tcW w:w="851" w:type="dxa"/>
            <w:vAlign w:val="center"/>
          </w:tcPr>
          <w:p w14:paraId="13AB4540">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78B62384">
            <w:pPr>
              <w:pStyle w:val="3"/>
              <w:keepNext/>
              <w:spacing w:line="440" w:lineRule="exact"/>
              <w:ind w:left="66" w:right="66"/>
              <w:rPr>
                <w:rFonts w:eastAsia="仿宋_GB2312"/>
                <w:color w:val="auto"/>
                <w:sz w:val="28"/>
                <w:szCs w:val="28"/>
                <w:highlight w:val="none"/>
                <w:lang w:val="en-US"/>
              </w:rPr>
            </w:pPr>
          </w:p>
        </w:tc>
      </w:tr>
      <w:tr w14:paraId="375EC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277E6E50">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39E082C5">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59ECA76B">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501A3D97">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57CCF15F">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7B4F1CEF">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7E8A2F02">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49F1E2D0">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4B92F5AB">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2D57190C">
            <w:pPr>
              <w:pStyle w:val="3"/>
              <w:keepNext/>
              <w:spacing w:line="440" w:lineRule="exact"/>
              <w:ind w:left="66" w:right="66"/>
              <w:rPr>
                <w:rFonts w:eastAsia="仿宋_GB2312"/>
                <w:color w:val="auto"/>
                <w:sz w:val="28"/>
                <w:szCs w:val="28"/>
                <w:highlight w:val="none"/>
                <w:lang w:val="en-US"/>
              </w:rPr>
            </w:pPr>
          </w:p>
        </w:tc>
      </w:tr>
      <w:tr w14:paraId="02E2C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47A33FA2">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0EC754F5">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169467E8">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46C1BEAE">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2273CD97">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373DF969">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7233C559">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48D5386C">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39B9CB79">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54F3804B">
            <w:pPr>
              <w:pStyle w:val="3"/>
              <w:keepNext/>
              <w:spacing w:line="440" w:lineRule="exact"/>
              <w:ind w:left="66" w:right="66"/>
              <w:rPr>
                <w:rFonts w:eastAsia="仿宋_GB2312"/>
                <w:color w:val="auto"/>
                <w:sz w:val="28"/>
                <w:szCs w:val="28"/>
                <w:highlight w:val="none"/>
                <w:lang w:val="en-US"/>
              </w:rPr>
            </w:pPr>
          </w:p>
        </w:tc>
      </w:tr>
      <w:tr w14:paraId="251DFF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C91DD53">
            <w:pPr>
              <w:pStyle w:val="3"/>
              <w:keepNext/>
              <w:spacing w:line="440" w:lineRule="exact"/>
              <w:ind w:left="66" w:right="66"/>
              <w:rPr>
                <w:rFonts w:eastAsia="仿宋_GB2312"/>
                <w:color w:val="auto"/>
                <w:sz w:val="28"/>
                <w:szCs w:val="28"/>
                <w:highlight w:val="none"/>
                <w:lang w:val="en-US"/>
              </w:rPr>
            </w:pPr>
          </w:p>
        </w:tc>
        <w:tc>
          <w:tcPr>
            <w:tcW w:w="1843" w:type="dxa"/>
            <w:vAlign w:val="center"/>
          </w:tcPr>
          <w:p w14:paraId="4CC72331">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257D7FE7">
            <w:pPr>
              <w:pStyle w:val="3"/>
              <w:keepNext/>
              <w:spacing w:line="440" w:lineRule="exact"/>
              <w:ind w:left="66" w:right="66"/>
              <w:rPr>
                <w:rFonts w:eastAsia="仿宋_GB2312"/>
                <w:color w:val="auto"/>
                <w:sz w:val="28"/>
                <w:szCs w:val="28"/>
                <w:highlight w:val="none"/>
                <w:lang w:val="en-US"/>
              </w:rPr>
            </w:pPr>
          </w:p>
        </w:tc>
        <w:tc>
          <w:tcPr>
            <w:tcW w:w="2410" w:type="dxa"/>
            <w:vAlign w:val="center"/>
          </w:tcPr>
          <w:p w14:paraId="4DEC7676">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2C5C6EFB">
            <w:pPr>
              <w:pStyle w:val="3"/>
              <w:keepNext/>
              <w:spacing w:line="440" w:lineRule="exact"/>
              <w:ind w:left="66" w:right="66"/>
              <w:rPr>
                <w:rFonts w:eastAsia="仿宋_GB2312"/>
                <w:color w:val="auto"/>
                <w:sz w:val="28"/>
                <w:szCs w:val="28"/>
                <w:highlight w:val="none"/>
                <w:lang w:val="en-US"/>
              </w:rPr>
            </w:pPr>
          </w:p>
        </w:tc>
        <w:tc>
          <w:tcPr>
            <w:tcW w:w="1560" w:type="dxa"/>
            <w:vAlign w:val="center"/>
          </w:tcPr>
          <w:p w14:paraId="2620D9F2">
            <w:pPr>
              <w:pStyle w:val="3"/>
              <w:keepNext/>
              <w:spacing w:line="440" w:lineRule="exact"/>
              <w:ind w:left="66" w:right="66"/>
              <w:rPr>
                <w:rFonts w:eastAsia="仿宋_GB2312"/>
                <w:color w:val="auto"/>
                <w:sz w:val="28"/>
                <w:szCs w:val="28"/>
                <w:highlight w:val="none"/>
                <w:lang w:val="en-US"/>
              </w:rPr>
            </w:pPr>
          </w:p>
        </w:tc>
        <w:tc>
          <w:tcPr>
            <w:tcW w:w="2126" w:type="dxa"/>
            <w:vAlign w:val="center"/>
          </w:tcPr>
          <w:p w14:paraId="6426C6B4">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6FE267EC">
            <w:pPr>
              <w:pStyle w:val="3"/>
              <w:keepNext/>
              <w:spacing w:line="440" w:lineRule="exact"/>
              <w:ind w:left="66" w:right="66"/>
              <w:rPr>
                <w:rFonts w:eastAsia="仿宋_GB2312"/>
                <w:color w:val="auto"/>
                <w:sz w:val="28"/>
                <w:szCs w:val="28"/>
                <w:highlight w:val="none"/>
                <w:lang w:val="en-US"/>
              </w:rPr>
            </w:pPr>
          </w:p>
        </w:tc>
        <w:tc>
          <w:tcPr>
            <w:tcW w:w="851" w:type="dxa"/>
            <w:vAlign w:val="center"/>
          </w:tcPr>
          <w:p w14:paraId="6885220B">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025F700F">
            <w:pPr>
              <w:pStyle w:val="3"/>
              <w:keepNext/>
              <w:spacing w:line="440" w:lineRule="exact"/>
              <w:ind w:left="66" w:right="66"/>
              <w:rPr>
                <w:rFonts w:eastAsia="仿宋_GB2312"/>
                <w:color w:val="auto"/>
                <w:sz w:val="28"/>
                <w:szCs w:val="28"/>
                <w:highlight w:val="none"/>
                <w:lang w:val="en-US"/>
              </w:rPr>
            </w:pPr>
          </w:p>
        </w:tc>
      </w:tr>
      <w:tr w14:paraId="5D0D8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040469AD">
            <w:pPr>
              <w:pStyle w:val="3"/>
              <w:keepNext/>
              <w:spacing w:line="440" w:lineRule="exact"/>
              <w:ind w:left="66" w:right="66"/>
              <w:rPr>
                <w:rFonts w:eastAsia="仿宋_GB2312"/>
                <w:color w:val="auto"/>
                <w:sz w:val="28"/>
                <w:szCs w:val="28"/>
                <w:highlight w:val="none"/>
                <w:lang w:val="en-US"/>
              </w:rPr>
            </w:pPr>
          </w:p>
        </w:tc>
        <w:tc>
          <w:tcPr>
            <w:tcW w:w="1843" w:type="dxa"/>
            <w:tcBorders>
              <w:top w:val="nil"/>
            </w:tcBorders>
            <w:vAlign w:val="center"/>
          </w:tcPr>
          <w:p w14:paraId="4160BD51">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1A02B957">
            <w:pPr>
              <w:pStyle w:val="3"/>
              <w:keepNext/>
              <w:spacing w:line="440" w:lineRule="exact"/>
              <w:ind w:left="66" w:right="66"/>
              <w:rPr>
                <w:rFonts w:eastAsia="仿宋_GB2312"/>
                <w:color w:val="auto"/>
                <w:sz w:val="28"/>
                <w:szCs w:val="28"/>
                <w:highlight w:val="none"/>
                <w:lang w:val="en-US"/>
              </w:rPr>
            </w:pPr>
          </w:p>
        </w:tc>
        <w:tc>
          <w:tcPr>
            <w:tcW w:w="2410" w:type="dxa"/>
            <w:tcBorders>
              <w:top w:val="nil"/>
            </w:tcBorders>
            <w:vAlign w:val="center"/>
          </w:tcPr>
          <w:p w14:paraId="4186352C">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2CCA69A5">
            <w:pPr>
              <w:pStyle w:val="3"/>
              <w:keepNext/>
              <w:spacing w:line="440" w:lineRule="exact"/>
              <w:ind w:left="66" w:right="66"/>
              <w:rPr>
                <w:rFonts w:eastAsia="仿宋_GB2312"/>
                <w:color w:val="auto"/>
                <w:sz w:val="28"/>
                <w:szCs w:val="28"/>
                <w:highlight w:val="none"/>
                <w:lang w:val="en-US"/>
              </w:rPr>
            </w:pPr>
          </w:p>
        </w:tc>
        <w:tc>
          <w:tcPr>
            <w:tcW w:w="1560" w:type="dxa"/>
            <w:tcBorders>
              <w:top w:val="nil"/>
            </w:tcBorders>
            <w:vAlign w:val="center"/>
          </w:tcPr>
          <w:p w14:paraId="07C581C5">
            <w:pPr>
              <w:pStyle w:val="3"/>
              <w:keepNext/>
              <w:spacing w:line="440" w:lineRule="exact"/>
              <w:ind w:left="66" w:right="66"/>
              <w:rPr>
                <w:rFonts w:eastAsia="仿宋_GB2312"/>
                <w:color w:val="auto"/>
                <w:sz w:val="28"/>
                <w:szCs w:val="28"/>
                <w:highlight w:val="none"/>
                <w:lang w:val="en-US"/>
              </w:rPr>
            </w:pPr>
          </w:p>
        </w:tc>
        <w:tc>
          <w:tcPr>
            <w:tcW w:w="2126" w:type="dxa"/>
            <w:tcBorders>
              <w:top w:val="nil"/>
            </w:tcBorders>
            <w:vAlign w:val="center"/>
          </w:tcPr>
          <w:p w14:paraId="4F952BDD">
            <w:pPr>
              <w:pStyle w:val="3"/>
              <w:keepNext/>
              <w:spacing w:line="440" w:lineRule="exact"/>
              <w:ind w:left="66" w:right="66"/>
              <w:rPr>
                <w:rFonts w:eastAsia="仿宋_GB2312"/>
                <w:color w:val="auto"/>
                <w:sz w:val="28"/>
                <w:szCs w:val="28"/>
                <w:highlight w:val="none"/>
                <w:lang w:val="en-US"/>
              </w:rPr>
            </w:pPr>
          </w:p>
        </w:tc>
        <w:tc>
          <w:tcPr>
            <w:tcW w:w="1417" w:type="dxa"/>
            <w:tcBorders>
              <w:top w:val="nil"/>
            </w:tcBorders>
            <w:vAlign w:val="center"/>
          </w:tcPr>
          <w:p w14:paraId="2C6363C1">
            <w:pPr>
              <w:pStyle w:val="3"/>
              <w:keepNext/>
              <w:spacing w:line="440" w:lineRule="exact"/>
              <w:ind w:left="66" w:right="66"/>
              <w:rPr>
                <w:rFonts w:eastAsia="仿宋_GB2312"/>
                <w:color w:val="auto"/>
                <w:sz w:val="28"/>
                <w:szCs w:val="28"/>
                <w:highlight w:val="none"/>
                <w:lang w:val="en-US"/>
              </w:rPr>
            </w:pPr>
          </w:p>
        </w:tc>
        <w:tc>
          <w:tcPr>
            <w:tcW w:w="851" w:type="dxa"/>
            <w:tcBorders>
              <w:top w:val="nil"/>
            </w:tcBorders>
            <w:vAlign w:val="center"/>
          </w:tcPr>
          <w:p w14:paraId="73D022B2">
            <w:pPr>
              <w:pStyle w:val="3"/>
              <w:keepNext/>
              <w:spacing w:line="440" w:lineRule="exact"/>
              <w:ind w:left="66" w:right="66"/>
              <w:rPr>
                <w:rFonts w:eastAsia="仿宋_GB2312"/>
                <w:color w:val="auto"/>
                <w:sz w:val="28"/>
                <w:szCs w:val="28"/>
                <w:highlight w:val="none"/>
                <w:lang w:val="en-US"/>
              </w:rPr>
            </w:pPr>
          </w:p>
        </w:tc>
        <w:tc>
          <w:tcPr>
            <w:tcW w:w="850" w:type="dxa"/>
            <w:tcBorders>
              <w:top w:val="nil"/>
            </w:tcBorders>
            <w:vAlign w:val="center"/>
          </w:tcPr>
          <w:p w14:paraId="5E307243">
            <w:pPr>
              <w:pStyle w:val="3"/>
              <w:keepNext/>
              <w:spacing w:line="440" w:lineRule="exact"/>
              <w:ind w:left="66" w:right="66"/>
              <w:rPr>
                <w:rFonts w:eastAsia="仿宋_GB2312"/>
                <w:color w:val="auto"/>
                <w:sz w:val="28"/>
                <w:szCs w:val="28"/>
                <w:highlight w:val="none"/>
                <w:lang w:val="en-US"/>
              </w:rPr>
            </w:pPr>
          </w:p>
        </w:tc>
      </w:tr>
      <w:tr w14:paraId="1DA93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2238DE0">
            <w:pPr>
              <w:pStyle w:val="3"/>
              <w:keepNext/>
              <w:spacing w:line="440" w:lineRule="exact"/>
              <w:ind w:left="66" w:right="66"/>
              <w:rPr>
                <w:rFonts w:eastAsia="仿宋_GB2312"/>
                <w:color w:val="auto"/>
                <w:sz w:val="28"/>
                <w:szCs w:val="28"/>
                <w:highlight w:val="none"/>
                <w:lang w:val="en-US"/>
              </w:rPr>
            </w:pPr>
          </w:p>
        </w:tc>
        <w:tc>
          <w:tcPr>
            <w:tcW w:w="1843" w:type="dxa"/>
            <w:vAlign w:val="center"/>
          </w:tcPr>
          <w:p w14:paraId="45B06F5B">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766419C6">
            <w:pPr>
              <w:pStyle w:val="3"/>
              <w:keepNext/>
              <w:spacing w:line="440" w:lineRule="exact"/>
              <w:ind w:left="66" w:right="66"/>
              <w:rPr>
                <w:rFonts w:eastAsia="仿宋_GB2312"/>
                <w:color w:val="auto"/>
                <w:sz w:val="28"/>
                <w:szCs w:val="28"/>
                <w:highlight w:val="none"/>
                <w:lang w:val="en-US"/>
              </w:rPr>
            </w:pPr>
          </w:p>
        </w:tc>
        <w:tc>
          <w:tcPr>
            <w:tcW w:w="2410" w:type="dxa"/>
            <w:vAlign w:val="center"/>
          </w:tcPr>
          <w:p w14:paraId="5F79DC97">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71E768DC">
            <w:pPr>
              <w:pStyle w:val="3"/>
              <w:keepNext/>
              <w:spacing w:line="440" w:lineRule="exact"/>
              <w:ind w:left="66" w:right="66"/>
              <w:rPr>
                <w:rFonts w:eastAsia="仿宋_GB2312"/>
                <w:color w:val="auto"/>
                <w:sz w:val="28"/>
                <w:szCs w:val="28"/>
                <w:highlight w:val="none"/>
                <w:lang w:val="en-US"/>
              </w:rPr>
            </w:pPr>
          </w:p>
        </w:tc>
        <w:tc>
          <w:tcPr>
            <w:tcW w:w="1560" w:type="dxa"/>
            <w:vAlign w:val="center"/>
          </w:tcPr>
          <w:p w14:paraId="0EBA6CDB">
            <w:pPr>
              <w:pStyle w:val="3"/>
              <w:keepNext/>
              <w:spacing w:line="440" w:lineRule="exact"/>
              <w:ind w:left="66" w:right="66"/>
              <w:rPr>
                <w:rFonts w:eastAsia="仿宋_GB2312"/>
                <w:color w:val="auto"/>
                <w:sz w:val="28"/>
                <w:szCs w:val="28"/>
                <w:highlight w:val="none"/>
                <w:lang w:val="en-US"/>
              </w:rPr>
            </w:pPr>
          </w:p>
        </w:tc>
        <w:tc>
          <w:tcPr>
            <w:tcW w:w="2126" w:type="dxa"/>
            <w:vAlign w:val="center"/>
          </w:tcPr>
          <w:p w14:paraId="32CE71D9">
            <w:pPr>
              <w:pStyle w:val="3"/>
              <w:keepNext/>
              <w:spacing w:line="440" w:lineRule="exact"/>
              <w:ind w:left="66" w:right="66"/>
              <w:rPr>
                <w:rFonts w:eastAsia="仿宋_GB2312"/>
                <w:color w:val="auto"/>
                <w:sz w:val="28"/>
                <w:szCs w:val="28"/>
                <w:highlight w:val="none"/>
                <w:lang w:val="en-US"/>
              </w:rPr>
            </w:pPr>
          </w:p>
        </w:tc>
        <w:tc>
          <w:tcPr>
            <w:tcW w:w="1417" w:type="dxa"/>
            <w:vAlign w:val="center"/>
          </w:tcPr>
          <w:p w14:paraId="6510C0AA">
            <w:pPr>
              <w:pStyle w:val="3"/>
              <w:keepNext/>
              <w:spacing w:line="440" w:lineRule="exact"/>
              <w:ind w:left="66" w:right="66"/>
              <w:rPr>
                <w:rFonts w:eastAsia="仿宋_GB2312"/>
                <w:color w:val="auto"/>
                <w:sz w:val="28"/>
                <w:szCs w:val="28"/>
                <w:highlight w:val="none"/>
                <w:lang w:val="en-US"/>
              </w:rPr>
            </w:pPr>
          </w:p>
        </w:tc>
        <w:tc>
          <w:tcPr>
            <w:tcW w:w="851" w:type="dxa"/>
            <w:vAlign w:val="center"/>
          </w:tcPr>
          <w:p w14:paraId="074B0528">
            <w:pPr>
              <w:pStyle w:val="3"/>
              <w:keepNext/>
              <w:spacing w:line="440" w:lineRule="exact"/>
              <w:ind w:left="66" w:right="66"/>
              <w:rPr>
                <w:rFonts w:eastAsia="仿宋_GB2312"/>
                <w:color w:val="auto"/>
                <w:sz w:val="28"/>
                <w:szCs w:val="28"/>
                <w:highlight w:val="none"/>
                <w:lang w:val="en-US"/>
              </w:rPr>
            </w:pPr>
          </w:p>
        </w:tc>
        <w:tc>
          <w:tcPr>
            <w:tcW w:w="850" w:type="dxa"/>
            <w:vAlign w:val="center"/>
          </w:tcPr>
          <w:p w14:paraId="255742EA">
            <w:pPr>
              <w:pStyle w:val="3"/>
              <w:keepNext/>
              <w:spacing w:line="440" w:lineRule="exact"/>
              <w:ind w:left="66" w:right="66"/>
              <w:rPr>
                <w:rFonts w:eastAsia="仿宋_GB2312"/>
                <w:color w:val="auto"/>
                <w:sz w:val="28"/>
                <w:szCs w:val="28"/>
                <w:highlight w:val="none"/>
                <w:lang w:val="en-US"/>
              </w:rPr>
            </w:pPr>
          </w:p>
        </w:tc>
      </w:tr>
    </w:tbl>
    <w:p w14:paraId="7901E090">
      <w:pPr>
        <w:spacing w:line="440" w:lineRule="exact"/>
        <w:rPr>
          <w:rFonts w:eastAsia="仿宋_GB2312"/>
          <w:b/>
          <w:color w:val="auto"/>
          <w:sz w:val="28"/>
          <w:szCs w:val="28"/>
          <w:highlight w:val="none"/>
        </w:rPr>
        <w:sectPr>
          <w:pgSz w:w="16838" w:h="11906" w:orient="landscape"/>
          <w:pgMar w:top="1554" w:right="1418" w:bottom="1531" w:left="1418" w:header="851" w:footer="992" w:gutter="0"/>
          <w:cols w:space="720" w:num="1"/>
          <w:titlePg/>
          <w:docGrid w:type="linesAndChars" w:linePitch="312" w:charSpace="0"/>
        </w:sectPr>
      </w:pPr>
    </w:p>
    <w:p w14:paraId="025157AC">
      <w:pPr>
        <w:spacing w:line="400" w:lineRule="exact"/>
        <w:rPr>
          <w:rFonts w:eastAsia="黑体"/>
          <w:color w:val="auto"/>
          <w:sz w:val="28"/>
          <w:szCs w:val="28"/>
          <w:highlight w:val="none"/>
        </w:rPr>
      </w:pPr>
      <w:r>
        <w:rPr>
          <w:rFonts w:eastAsia="仿宋_GB2312"/>
          <w:color w:val="auto"/>
          <w:sz w:val="28"/>
          <w:szCs w:val="28"/>
          <w:highlight w:val="none"/>
        </w:rPr>
        <w:t>附</w:t>
      </w:r>
      <w:bookmarkStart w:id="1003" w:name="_Toc296346727"/>
      <w:bookmarkStart w:id="1004" w:name="_Toc296891054"/>
      <w:bookmarkStart w:id="1005" w:name="_Toc267261693"/>
      <w:bookmarkStart w:id="1006" w:name="_Toc296347225"/>
      <w:bookmarkStart w:id="1007" w:name="_Toc296891266"/>
      <w:bookmarkStart w:id="1008" w:name="_Toc296503226"/>
      <w:bookmarkStart w:id="1009" w:name="_Toc296944565"/>
      <w:r>
        <w:rPr>
          <w:rFonts w:eastAsia="仿宋_GB2312"/>
          <w:color w:val="auto"/>
          <w:sz w:val="28"/>
          <w:szCs w:val="28"/>
          <w:highlight w:val="none"/>
        </w:rPr>
        <w:t>件</w:t>
      </w:r>
      <w:r>
        <w:rPr>
          <w:rFonts w:hint="eastAsia" w:eastAsia="仿宋_GB2312"/>
          <w:color w:val="auto"/>
          <w:sz w:val="28"/>
          <w:szCs w:val="28"/>
          <w:highlight w:val="none"/>
        </w:rPr>
        <w:t>2</w:t>
      </w:r>
      <w:r>
        <w:rPr>
          <w:rFonts w:eastAsia="仿宋_GB2312"/>
          <w:color w:val="auto"/>
          <w:sz w:val="28"/>
          <w:szCs w:val="28"/>
          <w:highlight w:val="none"/>
        </w:rPr>
        <w:t>：</w:t>
      </w:r>
      <w:bookmarkEnd w:id="1003"/>
      <w:bookmarkEnd w:id="1004"/>
      <w:bookmarkEnd w:id="1005"/>
      <w:bookmarkEnd w:id="1006"/>
      <w:bookmarkEnd w:id="1007"/>
      <w:bookmarkEnd w:id="1008"/>
      <w:bookmarkEnd w:id="1009"/>
    </w:p>
    <w:p w14:paraId="45197427">
      <w:pPr>
        <w:spacing w:before="120" w:beforeLines="50" w:after="120" w:afterLines="50" w:line="400" w:lineRule="exact"/>
        <w:jc w:val="center"/>
        <w:rPr>
          <w:rFonts w:eastAsia="黑体"/>
          <w:color w:val="auto"/>
          <w:sz w:val="28"/>
          <w:szCs w:val="28"/>
          <w:highlight w:val="none"/>
        </w:rPr>
      </w:pPr>
      <w:r>
        <w:rPr>
          <w:rFonts w:eastAsia="黑体"/>
          <w:color w:val="auto"/>
          <w:sz w:val="28"/>
          <w:szCs w:val="28"/>
          <w:highlight w:val="none"/>
        </w:rPr>
        <w:t>工程质量保修书</w:t>
      </w:r>
    </w:p>
    <w:p w14:paraId="5E4EBFCA">
      <w:pPr>
        <w:spacing w:line="400" w:lineRule="exact"/>
        <w:ind w:firstLine="560" w:firstLineChars="200"/>
        <w:rPr>
          <w:rFonts w:eastAsia="仿宋_GB2312"/>
          <w:color w:val="auto"/>
          <w:sz w:val="28"/>
          <w:szCs w:val="28"/>
          <w:highlight w:val="none"/>
        </w:rPr>
      </w:pPr>
      <w:r>
        <w:rPr>
          <w:rFonts w:eastAsia="仿宋_GB2312"/>
          <w:color w:val="auto"/>
          <w:sz w:val="28"/>
          <w:szCs w:val="28"/>
          <w:highlight w:val="none"/>
        </w:rPr>
        <w:t>发包人（全称）：</w:t>
      </w:r>
    </w:p>
    <w:p w14:paraId="11D982DA">
      <w:pPr>
        <w:spacing w:line="400" w:lineRule="exact"/>
        <w:rPr>
          <w:rFonts w:eastAsia="仿宋_GB2312"/>
          <w:color w:val="auto"/>
          <w:sz w:val="28"/>
          <w:szCs w:val="28"/>
          <w:highlight w:val="none"/>
        </w:rPr>
      </w:pPr>
      <w:r>
        <w:rPr>
          <w:rFonts w:eastAsia="仿宋_GB2312"/>
          <w:color w:val="auto"/>
          <w:sz w:val="28"/>
          <w:szCs w:val="28"/>
          <w:highlight w:val="none"/>
        </w:rPr>
        <w:t>　　承包人（全称）：</w:t>
      </w:r>
    </w:p>
    <w:p w14:paraId="6A3C07EC">
      <w:pPr>
        <w:spacing w:line="400" w:lineRule="exact"/>
        <w:rPr>
          <w:rFonts w:eastAsia="仿宋_GB2312"/>
          <w:color w:val="auto"/>
          <w:sz w:val="28"/>
          <w:szCs w:val="28"/>
          <w:highlight w:val="none"/>
        </w:rPr>
      </w:pPr>
    </w:p>
    <w:p w14:paraId="3A37E8EB">
      <w:pPr>
        <w:spacing w:line="400" w:lineRule="exact"/>
        <w:rPr>
          <w:rFonts w:eastAsia="仿宋_GB2312"/>
          <w:color w:val="auto"/>
          <w:sz w:val="28"/>
          <w:szCs w:val="28"/>
          <w:highlight w:val="none"/>
        </w:rPr>
      </w:pPr>
      <w:r>
        <w:rPr>
          <w:rFonts w:eastAsia="仿宋_GB2312"/>
          <w:color w:val="auto"/>
          <w:sz w:val="28"/>
          <w:szCs w:val="28"/>
          <w:highlight w:val="none"/>
        </w:rPr>
        <w:t>　　发包人和承包人根据《中华人民共和国建筑法》和《建设工程质量管理条例》，经协商一致就（工程全称）签订工程质量保修书。</w:t>
      </w:r>
    </w:p>
    <w:p w14:paraId="302E6085">
      <w:pPr>
        <w:spacing w:line="400" w:lineRule="exact"/>
        <w:rPr>
          <w:rFonts w:eastAsia="黑体"/>
          <w:color w:val="auto"/>
          <w:sz w:val="28"/>
          <w:szCs w:val="28"/>
          <w:highlight w:val="none"/>
        </w:rPr>
      </w:pPr>
      <w:r>
        <w:rPr>
          <w:rFonts w:eastAsia="黑体"/>
          <w:color w:val="auto"/>
          <w:sz w:val="28"/>
          <w:szCs w:val="28"/>
          <w:highlight w:val="none"/>
        </w:rPr>
        <w:t>　　一、工程质量保修范围和内容</w:t>
      </w:r>
    </w:p>
    <w:p w14:paraId="482F1403">
      <w:pPr>
        <w:spacing w:line="400" w:lineRule="exact"/>
        <w:rPr>
          <w:rFonts w:eastAsia="仿宋_GB2312"/>
          <w:color w:val="auto"/>
          <w:sz w:val="28"/>
          <w:szCs w:val="28"/>
          <w:highlight w:val="none"/>
        </w:rPr>
      </w:pPr>
      <w:r>
        <w:rPr>
          <w:rFonts w:eastAsia="仿宋_GB2312"/>
          <w:color w:val="auto"/>
          <w:sz w:val="28"/>
          <w:szCs w:val="28"/>
          <w:highlight w:val="none"/>
        </w:rPr>
        <w:t>　　承包人在质量保修期内，按照有关法律规定和合同约定，承担工程质量保修责任。</w:t>
      </w:r>
    </w:p>
    <w:p w14:paraId="4D3AE2F7">
      <w:pPr>
        <w:spacing w:line="400" w:lineRule="exact"/>
        <w:rPr>
          <w:rFonts w:eastAsia="仿宋_GB2312"/>
          <w:color w:val="auto"/>
          <w:sz w:val="28"/>
          <w:szCs w:val="28"/>
          <w:highlight w:val="none"/>
        </w:rPr>
      </w:pPr>
      <w:r>
        <w:rPr>
          <w:rFonts w:eastAsia="仿宋_GB2312"/>
          <w:color w:val="auto"/>
          <w:sz w:val="28"/>
          <w:szCs w:val="28"/>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C1F7052">
      <w:pPr>
        <w:spacing w:line="400" w:lineRule="exact"/>
        <w:rPr>
          <w:rFonts w:eastAsia="仿宋_GB2312"/>
          <w:color w:val="auto"/>
          <w:sz w:val="28"/>
          <w:szCs w:val="28"/>
          <w:highlight w:val="none"/>
        </w:rPr>
      </w:pPr>
      <w:r>
        <w:rPr>
          <w:rFonts w:eastAsia="仿宋_GB2312"/>
          <w:color w:val="auto"/>
          <w:sz w:val="28"/>
          <w:szCs w:val="28"/>
          <w:highlight w:val="none"/>
        </w:rPr>
        <w:t>　　</w:t>
      </w:r>
      <w:r>
        <w:rPr>
          <w:rFonts w:hint="eastAsia" w:eastAsia="仿宋_GB2312"/>
          <w:color w:val="auto"/>
          <w:sz w:val="28"/>
          <w:szCs w:val="28"/>
          <w:highlight w:val="none"/>
          <w:u w:val="single"/>
        </w:rPr>
        <w:t>保修承包施工范围内所有完工工程</w:t>
      </w:r>
      <w:r>
        <w:rPr>
          <w:rFonts w:eastAsia="仿宋_GB2312"/>
          <w:color w:val="auto"/>
          <w:sz w:val="28"/>
          <w:szCs w:val="28"/>
          <w:highlight w:val="none"/>
        </w:rPr>
        <w:t>。</w:t>
      </w:r>
    </w:p>
    <w:p w14:paraId="5F50445D">
      <w:pPr>
        <w:spacing w:line="400" w:lineRule="exact"/>
        <w:rPr>
          <w:rFonts w:eastAsia="黑体"/>
          <w:color w:val="auto"/>
          <w:sz w:val="28"/>
          <w:szCs w:val="28"/>
          <w:highlight w:val="none"/>
        </w:rPr>
      </w:pPr>
      <w:r>
        <w:rPr>
          <w:rFonts w:eastAsia="仿宋_GB2312"/>
          <w:b/>
          <w:color w:val="auto"/>
          <w:sz w:val="28"/>
          <w:szCs w:val="28"/>
          <w:highlight w:val="none"/>
        </w:rPr>
        <w:t>　　</w:t>
      </w:r>
      <w:r>
        <w:rPr>
          <w:rFonts w:eastAsia="黑体"/>
          <w:color w:val="auto"/>
          <w:sz w:val="28"/>
          <w:szCs w:val="28"/>
          <w:highlight w:val="none"/>
        </w:rPr>
        <w:t>二、质量保修期</w:t>
      </w:r>
    </w:p>
    <w:p w14:paraId="7B6969C0">
      <w:pPr>
        <w:spacing w:line="400" w:lineRule="exact"/>
        <w:ind w:firstLine="560" w:firstLineChars="200"/>
        <w:rPr>
          <w:rFonts w:eastAsia="仿宋_GB2312"/>
          <w:color w:val="auto"/>
          <w:sz w:val="28"/>
          <w:szCs w:val="28"/>
          <w:highlight w:val="none"/>
        </w:rPr>
      </w:pPr>
      <w:r>
        <w:rPr>
          <w:rFonts w:eastAsia="仿宋_GB2312"/>
          <w:color w:val="auto"/>
          <w:sz w:val="28"/>
          <w:szCs w:val="28"/>
          <w:highlight w:val="none"/>
        </w:rPr>
        <w:t>根据《建设工程质量管理条例》及有关规定，工程的质量保修期如下：</w:t>
      </w:r>
    </w:p>
    <w:p w14:paraId="230A9E91">
      <w:pPr>
        <w:spacing w:line="40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w:t>
      </w:r>
      <w:r>
        <w:rPr>
          <w:rFonts w:hint="eastAsia" w:eastAsia="仿宋_GB2312"/>
          <w:color w:val="auto"/>
          <w:sz w:val="28"/>
          <w:szCs w:val="28"/>
          <w:highlight w:val="none"/>
        </w:rPr>
        <w:t>．</w:t>
      </w:r>
      <w:r>
        <w:rPr>
          <w:rFonts w:hint="eastAsia" w:ascii="仿宋_GB2312" w:eastAsia="仿宋_GB2312"/>
          <w:color w:val="auto"/>
          <w:sz w:val="28"/>
          <w:szCs w:val="28"/>
          <w:highlight w:val="none"/>
        </w:rPr>
        <w:t>地基基础工程和主体结构工程为设计文件规定的工程合理使用年限；</w:t>
      </w:r>
    </w:p>
    <w:p w14:paraId="3B5FB610">
      <w:pPr>
        <w:spacing w:line="400" w:lineRule="exact"/>
        <w:ind w:firstLine="560" w:firstLineChars="200"/>
        <w:rPr>
          <w:rFonts w:eastAsia="仿宋_GB2312"/>
          <w:color w:val="auto"/>
          <w:sz w:val="28"/>
          <w:szCs w:val="28"/>
          <w:highlight w:val="none"/>
        </w:rPr>
      </w:pPr>
      <w:r>
        <w:rPr>
          <w:rFonts w:hint="eastAsia" w:eastAsia="仿宋_GB2312"/>
          <w:color w:val="auto"/>
          <w:sz w:val="28"/>
          <w:szCs w:val="28"/>
          <w:highlight w:val="none"/>
        </w:rPr>
        <w:t>2</w:t>
      </w:r>
      <w:r>
        <w:rPr>
          <w:rFonts w:hint="eastAsia" w:ascii="仿宋_GB2312" w:eastAsia="仿宋_GB2312"/>
          <w:color w:val="auto"/>
          <w:sz w:val="28"/>
          <w:szCs w:val="28"/>
          <w:highlight w:val="none"/>
        </w:rPr>
        <w:t>．</w:t>
      </w:r>
      <w:r>
        <w:rPr>
          <w:rFonts w:eastAsia="仿宋_GB2312"/>
          <w:color w:val="auto"/>
          <w:sz w:val="28"/>
          <w:szCs w:val="28"/>
          <w:highlight w:val="none"/>
        </w:rPr>
        <w:t>屋面防水工程、有防水要求的卫生间、房间和外墙面的防渗</w:t>
      </w:r>
      <w:r>
        <w:rPr>
          <w:rFonts w:hint="eastAsia" w:eastAsia="仿宋_GB2312"/>
          <w:color w:val="auto"/>
          <w:sz w:val="28"/>
          <w:szCs w:val="28"/>
          <w:highlight w:val="none"/>
        </w:rPr>
        <w:t>为</w:t>
      </w:r>
      <w:r>
        <w:rPr>
          <w:rFonts w:hint="eastAsia" w:eastAsia="仿宋_GB2312"/>
          <w:color w:val="auto"/>
          <w:sz w:val="28"/>
          <w:szCs w:val="28"/>
          <w:highlight w:val="none"/>
          <w:u w:val="single"/>
        </w:rPr>
        <w:t>5</w:t>
      </w:r>
      <w:r>
        <w:rPr>
          <w:rFonts w:eastAsia="仿宋_GB2312"/>
          <w:color w:val="auto"/>
          <w:sz w:val="28"/>
          <w:szCs w:val="28"/>
          <w:highlight w:val="none"/>
        </w:rPr>
        <w:t>年；</w:t>
      </w:r>
    </w:p>
    <w:p w14:paraId="306A895B">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3</w:t>
      </w:r>
      <w:r>
        <w:rPr>
          <w:rFonts w:hint="eastAsia" w:ascii="仿宋_GB2312" w:eastAsia="仿宋_GB2312"/>
          <w:color w:val="auto"/>
          <w:sz w:val="28"/>
          <w:szCs w:val="28"/>
          <w:highlight w:val="none"/>
        </w:rPr>
        <w:t>．</w:t>
      </w:r>
      <w:r>
        <w:rPr>
          <w:rFonts w:eastAsia="仿宋_GB2312"/>
          <w:color w:val="auto"/>
          <w:sz w:val="28"/>
          <w:szCs w:val="28"/>
          <w:highlight w:val="none"/>
        </w:rPr>
        <w:t>装修工程为</w:t>
      </w:r>
      <w:r>
        <w:rPr>
          <w:rFonts w:hint="eastAsia" w:eastAsia="仿宋_GB2312"/>
          <w:color w:val="auto"/>
          <w:sz w:val="28"/>
          <w:szCs w:val="28"/>
          <w:highlight w:val="none"/>
          <w:u w:val="single"/>
        </w:rPr>
        <w:t>2</w:t>
      </w:r>
      <w:r>
        <w:rPr>
          <w:rFonts w:eastAsia="仿宋_GB2312"/>
          <w:color w:val="auto"/>
          <w:sz w:val="28"/>
          <w:szCs w:val="28"/>
          <w:highlight w:val="none"/>
        </w:rPr>
        <w:t>年；</w:t>
      </w:r>
    </w:p>
    <w:p w14:paraId="5D02502A">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4</w:t>
      </w:r>
      <w:r>
        <w:rPr>
          <w:rFonts w:hint="eastAsia" w:ascii="仿宋_GB2312" w:eastAsia="仿宋_GB2312"/>
          <w:color w:val="auto"/>
          <w:sz w:val="28"/>
          <w:szCs w:val="28"/>
          <w:highlight w:val="none"/>
        </w:rPr>
        <w:t>．</w:t>
      </w:r>
      <w:r>
        <w:rPr>
          <w:rFonts w:eastAsia="仿宋_GB2312"/>
          <w:color w:val="auto"/>
          <w:sz w:val="28"/>
          <w:szCs w:val="28"/>
          <w:highlight w:val="none"/>
        </w:rPr>
        <w:t>电气管线、给排水管道、设备安装工程为</w:t>
      </w:r>
      <w:r>
        <w:rPr>
          <w:rFonts w:hint="eastAsia" w:eastAsia="仿宋_GB2312"/>
          <w:color w:val="auto"/>
          <w:sz w:val="28"/>
          <w:szCs w:val="28"/>
          <w:highlight w:val="none"/>
          <w:u w:val="single"/>
        </w:rPr>
        <w:t>2</w:t>
      </w:r>
      <w:r>
        <w:rPr>
          <w:rFonts w:eastAsia="仿宋_GB2312"/>
          <w:color w:val="auto"/>
          <w:sz w:val="28"/>
          <w:szCs w:val="28"/>
          <w:highlight w:val="none"/>
        </w:rPr>
        <w:t>年；</w:t>
      </w:r>
    </w:p>
    <w:p w14:paraId="3B9F7656">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5</w:t>
      </w:r>
      <w:r>
        <w:rPr>
          <w:rFonts w:hint="eastAsia" w:ascii="仿宋_GB2312" w:eastAsia="仿宋_GB2312"/>
          <w:color w:val="auto"/>
          <w:sz w:val="28"/>
          <w:szCs w:val="28"/>
          <w:highlight w:val="none"/>
        </w:rPr>
        <w:t>．</w:t>
      </w:r>
      <w:r>
        <w:rPr>
          <w:rFonts w:eastAsia="仿宋_GB2312"/>
          <w:color w:val="auto"/>
          <w:sz w:val="28"/>
          <w:szCs w:val="28"/>
          <w:highlight w:val="none"/>
        </w:rPr>
        <w:t>供热与供冷系统为</w:t>
      </w:r>
      <w:r>
        <w:rPr>
          <w:rFonts w:hint="eastAsia" w:eastAsia="仿宋_GB2312"/>
          <w:color w:val="auto"/>
          <w:sz w:val="28"/>
          <w:szCs w:val="28"/>
          <w:highlight w:val="none"/>
          <w:u w:val="single"/>
        </w:rPr>
        <w:t>2</w:t>
      </w:r>
      <w:r>
        <w:rPr>
          <w:rFonts w:eastAsia="仿宋_GB2312"/>
          <w:color w:val="auto"/>
          <w:sz w:val="28"/>
          <w:szCs w:val="28"/>
          <w:highlight w:val="none"/>
        </w:rPr>
        <w:t>个采暖期、供冷期；</w:t>
      </w:r>
    </w:p>
    <w:p w14:paraId="73E59539">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6</w:t>
      </w:r>
      <w:r>
        <w:rPr>
          <w:rFonts w:hint="eastAsia" w:ascii="仿宋_GB2312" w:eastAsia="仿宋_GB2312"/>
          <w:color w:val="auto"/>
          <w:sz w:val="28"/>
          <w:szCs w:val="28"/>
          <w:highlight w:val="none"/>
        </w:rPr>
        <w:t>．</w:t>
      </w:r>
      <w:r>
        <w:rPr>
          <w:rFonts w:eastAsia="仿宋_GB2312"/>
          <w:color w:val="auto"/>
          <w:sz w:val="28"/>
          <w:szCs w:val="28"/>
          <w:highlight w:val="none"/>
        </w:rPr>
        <w:t>住宅小区内的给排水设施、道路等配套工程为</w:t>
      </w:r>
      <w:r>
        <w:rPr>
          <w:rFonts w:hint="eastAsia" w:eastAsia="仿宋_GB2312"/>
          <w:color w:val="auto"/>
          <w:sz w:val="28"/>
          <w:szCs w:val="28"/>
          <w:highlight w:val="none"/>
          <w:u w:val="single"/>
        </w:rPr>
        <w:t>2</w:t>
      </w:r>
      <w:r>
        <w:rPr>
          <w:rFonts w:eastAsia="仿宋_GB2312"/>
          <w:color w:val="auto"/>
          <w:sz w:val="28"/>
          <w:szCs w:val="28"/>
          <w:highlight w:val="none"/>
        </w:rPr>
        <w:t>年；</w:t>
      </w:r>
    </w:p>
    <w:p w14:paraId="33E36210">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7</w:t>
      </w:r>
      <w:r>
        <w:rPr>
          <w:rFonts w:hint="eastAsia" w:ascii="仿宋_GB2312" w:eastAsia="仿宋_GB2312"/>
          <w:color w:val="auto"/>
          <w:sz w:val="28"/>
          <w:szCs w:val="28"/>
          <w:highlight w:val="none"/>
        </w:rPr>
        <w:t>．</w:t>
      </w:r>
      <w:r>
        <w:rPr>
          <w:rFonts w:eastAsia="仿宋_GB2312"/>
          <w:color w:val="auto"/>
          <w:sz w:val="28"/>
          <w:szCs w:val="28"/>
          <w:highlight w:val="none"/>
        </w:rPr>
        <w:t>其他项目保修期限约定如下：</w:t>
      </w:r>
    </w:p>
    <w:p w14:paraId="2B9F8BC2">
      <w:pPr>
        <w:spacing w:line="400" w:lineRule="exact"/>
        <w:ind w:firstLine="560" w:firstLineChars="200"/>
        <w:rPr>
          <w:rFonts w:eastAsia="仿宋_GB2312"/>
          <w:color w:val="auto"/>
          <w:sz w:val="28"/>
          <w:szCs w:val="28"/>
          <w:highlight w:val="none"/>
        </w:rPr>
      </w:pPr>
      <w:r>
        <w:rPr>
          <w:rFonts w:hint="eastAsia" w:eastAsia="仿宋_GB2312"/>
          <w:color w:val="auto"/>
          <w:sz w:val="28"/>
          <w:szCs w:val="28"/>
          <w:highlight w:val="none"/>
          <w:u w:val="single"/>
          <w:lang w:val="en-US" w:eastAsia="zh-CN"/>
        </w:rPr>
        <w:t>本项目</w:t>
      </w:r>
      <w:r>
        <w:rPr>
          <w:rFonts w:hint="eastAsia" w:eastAsia="仿宋_GB2312"/>
          <w:color w:val="auto"/>
          <w:sz w:val="28"/>
          <w:szCs w:val="28"/>
          <w:highlight w:val="none"/>
          <w:u w:val="single"/>
        </w:rPr>
        <w:t>保修期为</w:t>
      </w:r>
      <w:r>
        <w:rPr>
          <w:rFonts w:hint="eastAsia" w:eastAsia="仿宋_GB2312"/>
          <w:color w:val="auto"/>
          <w:sz w:val="28"/>
          <w:szCs w:val="28"/>
          <w:highlight w:val="none"/>
          <w:u w:val="single"/>
          <w:lang w:val="en-US" w:eastAsia="zh-CN"/>
        </w:rPr>
        <w:t>2</w:t>
      </w:r>
      <w:r>
        <w:rPr>
          <w:rFonts w:hint="eastAsia" w:eastAsia="仿宋_GB2312"/>
          <w:color w:val="auto"/>
          <w:sz w:val="28"/>
          <w:szCs w:val="28"/>
          <w:highlight w:val="none"/>
          <w:u w:val="single"/>
        </w:rPr>
        <w:t>年</w:t>
      </w:r>
      <w:r>
        <w:rPr>
          <w:rFonts w:eastAsia="仿宋_GB2312"/>
          <w:color w:val="auto"/>
          <w:sz w:val="28"/>
          <w:szCs w:val="28"/>
          <w:highlight w:val="none"/>
        </w:rPr>
        <w:t>。</w:t>
      </w:r>
    </w:p>
    <w:p w14:paraId="09743945">
      <w:pPr>
        <w:spacing w:line="400" w:lineRule="exact"/>
        <w:rPr>
          <w:rFonts w:eastAsia="仿宋_GB2312"/>
          <w:color w:val="auto"/>
          <w:sz w:val="28"/>
          <w:szCs w:val="28"/>
          <w:highlight w:val="none"/>
        </w:rPr>
      </w:pPr>
      <w:r>
        <w:rPr>
          <w:rFonts w:eastAsia="仿宋_GB2312"/>
          <w:color w:val="auto"/>
          <w:sz w:val="28"/>
          <w:szCs w:val="28"/>
          <w:highlight w:val="none"/>
        </w:rPr>
        <w:t>　　质量保修期自工程竣工验收合格之日起计算。</w:t>
      </w:r>
    </w:p>
    <w:p w14:paraId="2DB72FC5">
      <w:pPr>
        <w:spacing w:line="400" w:lineRule="exact"/>
        <w:ind w:firstLine="560" w:firstLineChars="200"/>
        <w:rPr>
          <w:rFonts w:eastAsia="黑体"/>
          <w:color w:val="auto"/>
          <w:sz w:val="28"/>
          <w:szCs w:val="28"/>
          <w:highlight w:val="none"/>
        </w:rPr>
      </w:pPr>
      <w:r>
        <w:rPr>
          <w:rFonts w:eastAsia="黑体"/>
          <w:color w:val="auto"/>
          <w:sz w:val="28"/>
          <w:szCs w:val="28"/>
          <w:highlight w:val="none"/>
        </w:rPr>
        <w:t>三、缺陷责任期</w:t>
      </w:r>
    </w:p>
    <w:p w14:paraId="03164559">
      <w:pPr>
        <w:spacing w:line="400" w:lineRule="exact"/>
        <w:ind w:firstLine="560" w:firstLineChars="200"/>
        <w:rPr>
          <w:rFonts w:eastAsia="仿宋_GB2312"/>
          <w:color w:val="auto"/>
          <w:sz w:val="28"/>
          <w:szCs w:val="28"/>
          <w:highlight w:val="none"/>
        </w:rPr>
      </w:pPr>
      <w:r>
        <w:rPr>
          <w:rFonts w:eastAsia="仿宋_GB2312"/>
          <w:color w:val="auto"/>
          <w:sz w:val="28"/>
          <w:szCs w:val="28"/>
          <w:highlight w:val="none"/>
        </w:rPr>
        <w:t>工程缺陷责任期为</w:t>
      </w:r>
      <w:r>
        <w:rPr>
          <w:rFonts w:hint="eastAsia" w:eastAsia="仿宋_GB2312"/>
          <w:color w:val="auto"/>
          <w:sz w:val="28"/>
          <w:szCs w:val="28"/>
          <w:highlight w:val="none"/>
          <w:u w:val="single"/>
        </w:rPr>
        <w:t>24</w:t>
      </w:r>
      <w:r>
        <w:rPr>
          <w:rFonts w:eastAsia="仿宋_GB2312"/>
          <w:color w:val="auto"/>
          <w:sz w:val="28"/>
          <w:szCs w:val="28"/>
          <w:highlight w:val="none"/>
        </w:rPr>
        <w:t>个月，缺陷责任期自</w:t>
      </w:r>
      <w:r>
        <w:rPr>
          <w:rFonts w:hint="eastAsia" w:eastAsia="仿宋_GB2312"/>
          <w:color w:val="auto"/>
          <w:sz w:val="28"/>
          <w:szCs w:val="28"/>
          <w:highlight w:val="none"/>
        </w:rPr>
        <w:t>工程竣工验收合格之日</w:t>
      </w:r>
      <w:r>
        <w:rPr>
          <w:rFonts w:eastAsia="仿宋_GB2312"/>
          <w:color w:val="auto"/>
          <w:sz w:val="28"/>
          <w:szCs w:val="28"/>
          <w:highlight w:val="none"/>
        </w:rPr>
        <w:t>起计算。单位工程先于全部工程进行验收，单位工程缺陷责任期自单位工程</w:t>
      </w:r>
      <w:r>
        <w:rPr>
          <w:rFonts w:hint="eastAsia" w:eastAsia="仿宋_GB2312"/>
          <w:color w:val="auto"/>
          <w:sz w:val="28"/>
          <w:szCs w:val="28"/>
          <w:highlight w:val="none"/>
        </w:rPr>
        <w:t>验收合格之日期</w:t>
      </w:r>
      <w:r>
        <w:rPr>
          <w:rFonts w:eastAsia="仿宋_GB2312"/>
          <w:color w:val="auto"/>
          <w:sz w:val="28"/>
          <w:szCs w:val="28"/>
          <w:highlight w:val="none"/>
        </w:rPr>
        <w:t>起算。</w:t>
      </w:r>
    </w:p>
    <w:p w14:paraId="10D66A2D">
      <w:pPr>
        <w:spacing w:line="400" w:lineRule="exact"/>
        <w:ind w:firstLine="560" w:firstLineChars="200"/>
        <w:rPr>
          <w:rFonts w:eastAsia="仿宋_GB2312"/>
          <w:color w:val="auto"/>
          <w:sz w:val="28"/>
          <w:szCs w:val="28"/>
          <w:highlight w:val="none"/>
        </w:rPr>
      </w:pPr>
      <w:r>
        <w:rPr>
          <w:rFonts w:eastAsia="仿宋_GB2312"/>
          <w:color w:val="auto"/>
          <w:sz w:val="28"/>
          <w:szCs w:val="28"/>
          <w:highlight w:val="none"/>
        </w:rPr>
        <w:t>缺陷责任期终止后，发包人应退还剩余的质量保证金。</w:t>
      </w:r>
    </w:p>
    <w:p w14:paraId="2C7FFB94">
      <w:pPr>
        <w:spacing w:line="400" w:lineRule="exact"/>
        <w:rPr>
          <w:rFonts w:eastAsia="黑体"/>
          <w:color w:val="auto"/>
          <w:sz w:val="28"/>
          <w:szCs w:val="28"/>
          <w:highlight w:val="none"/>
        </w:rPr>
      </w:pPr>
      <w:r>
        <w:rPr>
          <w:rFonts w:eastAsia="黑体"/>
          <w:color w:val="auto"/>
          <w:sz w:val="28"/>
          <w:szCs w:val="28"/>
          <w:highlight w:val="none"/>
        </w:rPr>
        <w:t xml:space="preserve">    四、质量保修责任</w:t>
      </w:r>
    </w:p>
    <w:p w14:paraId="685F2967">
      <w:pPr>
        <w:spacing w:line="400" w:lineRule="exact"/>
        <w:ind w:firstLine="672" w:firstLineChars="240"/>
        <w:rPr>
          <w:rFonts w:eastAsia="仿宋_GB2312"/>
          <w:color w:val="auto"/>
          <w:sz w:val="28"/>
          <w:szCs w:val="28"/>
          <w:highlight w:val="none"/>
        </w:rPr>
      </w:pPr>
      <w:r>
        <w:rPr>
          <w:rFonts w:hint="eastAsia" w:eastAsia="仿宋_GB2312"/>
          <w:color w:val="auto"/>
          <w:sz w:val="28"/>
          <w:szCs w:val="28"/>
          <w:highlight w:val="none"/>
        </w:rPr>
        <w:t>1</w:t>
      </w:r>
      <w:r>
        <w:rPr>
          <w:rFonts w:hint="eastAsia" w:ascii="仿宋_GB2312" w:eastAsia="仿宋_GB2312"/>
          <w:color w:val="auto"/>
          <w:sz w:val="28"/>
          <w:szCs w:val="28"/>
          <w:highlight w:val="none"/>
        </w:rPr>
        <w:t>．</w:t>
      </w:r>
      <w:r>
        <w:rPr>
          <w:rFonts w:eastAsia="仿宋_GB2312"/>
          <w:color w:val="auto"/>
          <w:sz w:val="28"/>
          <w:szCs w:val="28"/>
          <w:highlight w:val="none"/>
        </w:rPr>
        <w:t>属于保修范围、内容的项目，承包人应当在接到保修通知之日起7天内派人保修。承包人不在约定期限内派人保修的，发包人可以委托他人修理。</w:t>
      </w:r>
    </w:p>
    <w:p w14:paraId="28690EF5">
      <w:pPr>
        <w:spacing w:line="400" w:lineRule="exact"/>
        <w:ind w:left="105" w:leftChars="50" w:firstLine="574" w:firstLineChars="205"/>
        <w:rPr>
          <w:rFonts w:eastAsia="仿宋_GB2312"/>
          <w:color w:val="auto"/>
          <w:sz w:val="28"/>
          <w:szCs w:val="28"/>
          <w:highlight w:val="none"/>
        </w:rPr>
      </w:pPr>
      <w:r>
        <w:rPr>
          <w:rFonts w:hint="eastAsia" w:eastAsia="仿宋_GB2312"/>
          <w:color w:val="auto"/>
          <w:sz w:val="28"/>
          <w:szCs w:val="28"/>
          <w:highlight w:val="none"/>
        </w:rPr>
        <w:t>2</w:t>
      </w:r>
      <w:r>
        <w:rPr>
          <w:rFonts w:hint="eastAsia" w:ascii="仿宋_GB2312" w:eastAsia="仿宋_GB2312"/>
          <w:color w:val="auto"/>
          <w:sz w:val="28"/>
          <w:szCs w:val="28"/>
          <w:highlight w:val="none"/>
        </w:rPr>
        <w:t>．</w:t>
      </w:r>
      <w:r>
        <w:rPr>
          <w:rFonts w:eastAsia="仿宋_GB2312"/>
          <w:color w:val="auto"/>
          <w:sz w:val="28"/>
          <w:szCs w:val="28"/>
          <w:highlight w:val="none"/>
        </w:rPr>
        <w:t>发生紧急事故需抢修的，承包人在接到事故通知后，应当立即到达事故现场抢修。</w:t>
      </w:r>
    </w:p>
    <w:p w14:paraId="55AF97F1">
      <w:pPr>
        <w:spacing w:line="400" w:lineRule="exact"/>
        <w:ind w:left="105" w:leftChars="50" w:firstLine="574" w:firstLineChars="205"/>
        <w:rPr>
          <w:rFonts w:eastAsia="仿宋_GB2312"/>
          <w:color w:val="auto"/>
          <w:sz w:val="28"/>
          <w:szCs w:val="28"/>
          <w:highlight w:val="none"/>
        </w:rPr>
      </w:pPr>
      <w:r>
        <w:rPr>
          <w:rFonts w:hint="eastAsia" w:eastAsia="仿宋_GB2312"/>
          <w:color w:val="auto"/>
          <w:sz w:val="28"/>
          <w:szCs w:val="28"/>
          <w:highlight w:val="none"/>
        </w:rPr>
        <w:t>3</w:t>
      </w:r>
      <w:r>
        <w:rPr>
          <w:rFonts w:hint="eastAsia" w:ascii="仿宋_GB2312" w:eastAsia="仿宋_GB2312"/>
          <w:color w:val="auto"/>
          <w:sz w:val="28"/>
          <w:szCs w:val="28"/>
          <w:highlight w:val="none"/>
        </w:rPr>
        <w:t>．</w:t>
      </w:r>
      <w:r>
        <w:rPr>
          <w:rFonts w:eastAsia="仿宋_GB2312"/>
          <w:color w:val="auto"/>
          <w:sz w:val="28"/>
          <w:szCs w:val="28"/>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828B90">
      <w:pPr>
        <w:spacing w:line="400" w:lineRule="exact"/>
        <w:ind w:left="420" w:leftChars="200" w:firstLine="140" w:firstLineChars="50"/>
        <w:rPr>
          <w:rFonts w:eastAsia="仿宋_GB2312"/>
          <w:color w:val="auto"/>
          <w:sz w:val="28"/>
          <w:szCs w:val="28"/>
          <w:highlight w:val="none"/>
        </w:rPr>
      </w:pPr>
      <w:r>
        <w:rPr>
          <w:rFonts w:hint="eastAsia" w:eastAsia="仿宋_GB2312"/>
          <w:color w:val="auto"/>
          <w:sz w:val="28"/>
          <w:szCs w:val="28"/>
          <w:highlight w:val="none"/>
        </w:rPr>
        <w:t>4</w:t>
      </w:r>
      <w:r>
        <w:rPr>
          <w:rFonts w:hint="eastAsia" w:ascii="仿宋_GB2312" w:eastAsia="仿宋_GB2312"/>
          <w:color w:val="auto"/>
          <w:sz w:val="28"/>
          <w:szCs w:val="28"/>
          <w:highlight w:val="none"/>
        </w:rPr>
        <w:t>．</w:t>
      </w:r>
      <w:r>
        <w:rPr>
          <w:rFonts w:eastAsia="仿宋_GB2312"/>
          <w:color w:val="auto"/>
          <w:sz w:val="28"/>
          <w:szCs w:val="28"/>
          <w:highlight w:val="none"/>
        </w:rPr>
        <w:t>质量保修完成后，由发包人组织验收。</w:t>
      </w:r>
    </w:p>
    <w:p w14:paraId="58EEF6A9">
      <w:pPr>
        <w:spacing w:line="400" w:lineRule="exact"/>
        <w:rPr>
          <w:rFonts w:eastAsia="黑体"/>
          <w:color w:val="auto"/>
          <w:sz w:val="28"/>
          <w:szCs w:val="28"/>
          <w:highlight w:val="none"/>
        </w:rPr>
      </w:pPr>
      <w:r>
        <w:rPr>
          <w:rFonts w:eastAsia="黑体"/>
          <w:color w:val="auto"/>
          <w:sz w:val="28"/>
          <w:szCs w:val="28"/>
          <w:highlight w:val="none"/>
        </w:rPr>
        <w:t>　　五、保修费用</w:t>
      </w:r>
    </w:p>
    <w:p w14:paraId="27ED9CB8">
      <w:pPr>
        <w:spacing w:line="400" w:lineRule="exact"/>
        <w:rPr>
          <w:rFonts w:eastAsia="仿宋_GB2312"/>
          <w:color w:val="auto"/>
          <w:sz w:val="28"/>
          <w:szCs w:val="28"/>
          <w:highlight w:val="none"/>
        </w:rPr>
      </w:pPr>
      <w:r>
        <w:rPr>
          <w:rFonts w:eastAsia="仿宋_GB2312"/>
          <w:color w:val="auto"/>
          <w:sz w:val="28"/>
          <w:szCs w:val="28"/>
          <w:highlight w:val="none"/>
        </w:rPr>
        <w:t>　　保修费用由造成质量缺陷的责任方承担。</w:t>
      </w:r>
    </w:p>
    <w:p w14:paraId="3EF65373">
      <w:pPr>
        <w:spacing w:line="400" w:lineRule="exact"/>
        <w:ind w:firstLine="600"/>
        <w:rPr>
          <w:rFonts w:eastAsia="仿宋_GB2312"/>
          <w:color w:val="auto"/>
          <w:sz w:val="28"/>
          <w:szCs w:val="28"/>
          <w:highlight w:val="none"/>
        </w:rPr>
      </w:pPr>
      <w:r>
        <w:rPr>
          <w:rFonts w:eastAsia="黑体"/>
          <w:b/>
          <w:color w:val="auto"/>
          <w:sz w:val="28"/>
          <w:szCs w:val="28"/>
          <w:highlight w:val="none"/>
        </w:rPr>
        <w:t>六</w:t>
      </w:r>
      <w:r>
        <w:rPr>
          <w:rFonts w:eastAsia="黑体"/>
          <w:color w:val="auto"/>
          <w:sz w:val="28"/>
          <w:szCs w:val="28"/>
          <w:highlight w:val="none"/>
        </w:rPr>
        <w:t>、双方约定的其他工程质量保修事项</w:t>
      </w:r>
      <w:r>
        <w:rPr>
          <w:rFonts w:eastAsia="仿宋_GB2312"/>
          <w:color w:val="auto"/>
          <w:sz w:val="28"/>
          <w:szCs w:val="28"/>
          <w:highlight w:val="none"/>
        </w:rPr>
        <w:t>：</w:t>
      </w:r>
      <w:r>
        <w:rPr>
          <w:rFonts w:hint="eastAsia" w:eastAsia="仿宋_GB2312"/>
          <w:color w:val="auto"/>
          <w:sz w:val="24"/>
          <w:highlight w:val="none"/>
          <w:u w:val="single"/>
          <w:lang w:val="en-US" w:eastAsia="zh-CN"/>
        </w:rPr>
        <w:t xml:space="preserve">   /    </w:t>
      </w:r>
      <w:r>
        <w:rPr>
          <w:rFonts w:eastAsia="仿宋_GB2312"/>
          <w:color w:val="auto"/>
          <w:sz w:val="28"/>
          <w:szCs w:val="28"/>
          <w:highlight w:val="none"/>
        </w:rPr>
        <w:t>。</w:t>
      </w:r>
    </w:p>
    <w:p w14:paraId="4A8CCA9A">
      <w:pPr>
        <w:spacing w:line="400" w:lineRule="exact"/>
        <w:ind w:firstLine="532" w:firstLineChars="190"/>
        <w:rPr>
          <w:rFonts w:eastAsia="仿宋_GB2312"/>
          <w:color w:val="auto"/>
          <w:sz w:val="28"/>
          <w:szCs w:val="28"/>
          <w:highlight w:val="none"/>
        </w:rPr>
      </w:pPr>
      <w:r>
        <w:rPr>
          <w:rFonts w:eastAsia="仿宋_GB2312"/>
          <w:color w:val="auto"/>
          <w:sz w:val="28"/>
          <w:szCs w:val="28"/>
          <w:highlight w:val="none"/>
        </w:rPr>
        <w:t>工程质量保修书由发包人、承包人在工程竣工验收前共同签署，作为施工合同附件，其有效期限至保修期满。</w:t>
      </w:r>
    </w:p>
    <w:p w14:paraId="30081C09">
      <w:pPr>
        <w:spacing w:line="400" w:lineRule="exact"/>
        <w:ind w:firstLine="420"/>
        <w:rPr>
          <w:rFonts w:eastAsia="仿宋_GB2312"/>
          <w:color w:val="auto"/>
          <w:sz w:val="28"/>
          <w:szCs w:val="28"/>
          <w:highlight w:val="none"/>
        </w:rPr>
      </w:pPr>
    </w:p>
    <w:p w14:paraId="7165532E">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发包人(公章)：</w:t>
      </w:r>
      <w:r>
        <w:rPr>
          <w:rFonts w:hint="eastAsia" w:ascii="仿宋" w:hAnsi="仿宋" w:eastAsia="仿宋" w:cs="仿宋"/>
          <w:snapToGrid w:val="0"/>
          <w:color w:val="auto"/>
          <w:kern w:val="0"/>
          <w:sz w:val="28"/>
          <w:szCs w:val="28"/>
          <w:highlight w:val="none"/>
          <w:u w:val="single"/>
        </w:rPr>
        <w:t xml:space="preserve"> </w:t>
      </w:r>
      <w:bookmarkStart w:id="1010" w:name="SOA_zyht_fbr"/>
      <w:r>
        <w:rPr>
          <w:rFonts w:hint="eastAsia" w:ascii="仿宋" w:hAnsi="仿宋" w:eastAsia="仿宋" w:cs="仿宋"/>
          <w:snapToGrid w:val="0"/>
          <w:color w:val="auto"/>
          <w:kern w:val="0"/>
          <w:sz w:val="28"/>
          <w:szCs w:val="28"/>
          <w:highlight w:val="none"/>
          <w:u w:val="single"/>
        </w:rPr>
        <w:t xml:space="preserve">      </w:t>
      </w:r>
      <w:bookmarkEnd w:id="1010"/>
      <w:r>
        <w:rPr>
          <w:rFonts w:hint="eastAsia" w:ascii="仿宋" w:hAnsi="仿宋" w:eastAsia="仿宋" w:cs="仿宋"/>
          <w:snapToGrid w:val="0"/>
          <w:color w:val="auto"/>
          <w:kern w:val="0"/>
          <w:sz w:val="28"/>
          <w:szCs w:val="28"/>
          <w:highlight w:val="none"/>
          <w:u w:val="single"/>
        </w:rPr>
        <w:t></w:t>
      </w:r>
      <w:r>
        <w:rPr>
          <w:rFonts w:hint="eastAsia" w:ascii="仿宋" w:hAnsi="仿宋" w:eastAsia="仿宋" w:cs="仿宋"/>
          <w:snapToGrid w:val="0"/>
          <w:color w:val="auto"/>
          <w:kern w:val="0"/>
          <w:sz w:val="28"/>
          <w:szCs w:val="28"/>
          <w:highlight w:val="none"/>
        </w:rPr>
        <w:t xml:space="preserve">              承包人(公章)：</w:t>
      </w:r>
      <w:r>
        <w:rPr>
          <w:rFonts w:hint="eastAsia" w:ascii="仿宋" w:hAnsi="仿宋" w:eastAsia="仿宋" w:cs="仿宋"/>
          <w:snapToGrid w:val="0"/>
          <w:color w:val="auto"/>
          <w:kern w:val="0"/>
          <w:sz w:val="28"/>
          <w:szCs w:val="28"/>
          <w:highlight w:val="none"/>
          <w:u w:val="single"/>
        </w:rPr>
        <w:t></w:t>
      </w:r>
      <w:bookmarkStart w:id="1011" w:name="SOA_zyht_cbr"/>
      <w:r>
        <w:rPr>
          <w:rFonts w:hint="eastAsia" w:ascii="仿宋" w:hAnsi="仿宋" w:eastAsia="仿宋" w:cs="仿宋"/>
          <w:snapToGrid w:val="0"/>
          <w:color w:val="auto"/>
          <w:kern w:val="0"/>
          <w:sz w:val="28"/>
          <w:szCs w:val="28"/>
          <w:highlight w:val="none"/>
          <w:u w:val="single"/>
        </w:rPr>
        <w:t xml:space="preserve">       </w:t>
      </w:r>
      <w:bookmarkEnd w:id="1011"/>
      <w:r>
        <w:rPr>
          <w:rFonts w:hint="eastAsia" w:ascii="仿宋" w:hAnsi="仿宋" w:eastAsia="仿宋" w:cs="仿宋"/>
          <w:snapToGrid w:val="0"/>
          <w:color w:val="auto"/>
          <w:kern w:val="0"/>
          <w:sz w:val="28"/>
          <w:szCs w:val="28"/>
          <w:highlight w:val="none"/>
          <w:u w:val="single"/>
        </w:rPr>
        <w:t xml:space="preserve">  </w:t>
      </w:r>
    </w:p>
    <w:p w14:paraId="0EFAC6EF">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地  址：</w:t>
      </w:r>
      <w:r>
        <w:rPr>
          <w:rFonts w:hint="eastAsia" w:ascii="仿宋" w:hAnsi="仿宋" w:eastAsia="仿宋" w:cs="仿宋"/>
          <w:snapToGrid w:val="0"/>
          <w:color w:val="auto"/>
          <w:kern w:val="0"/>
          <w:sz w:val="28"/>
          <w:szCs w:val="28"/>
          <w:highlight w:val="none"/>
          <w:u w:val="single"/>
        </w:rPr>
        <w:t xml:space="preserve"> </w:t>
      </w:r>
      <w:bookmarkStart w:id="1012" w:name="SOA_zyht_fbrdz"/>
      <w:r>
        <w:rPr>
          <w:rFonts w:hint="eastAsia" w:ascii="仿宋" w:hAnsi="仿宋" w:eastAsia="仿宋" w:cs="仿宋"/>
          <w:snapToGrid w:val="0"/>
          <w:color w:val="auto"/>
          <w:kern w:val="0"/>
          <w:sz w:val="28"/>
          <w:szCs w:val="28"/>
          <w:highlight w:val="none"/>
          <w:u w:val="single"/>
        </w:rPr>
        <w:t xml:space="preserve">     </w:t>
      </w:r>
      <w:bookmarkEnd w:id="1012"/>
      <w:r>
        <w:rPr>
          <w:rFonts w:hint="eastAsia" w:ascii="仿宋" w:hAnsi="仿宋" w:eastAsia="仿宋" w:cs="仿宋"/>
          <w:snapToGrid w:val="0"/>
          <w:color w:val="auto"/>
          <w:kern w:val="0"/>
          <w:sz w:val="28"/>
          <w:szCs w:val="28"/>
          <w:highlight w:val="none"/>
          <w:u w:val="single"/>
        </w:rPr>
        <w:t></w:t>
      </w:r>
      <w:r>
        <w:rPr>
          <w:rFonts w:hint="eastAsia" w:ascii="仿宋" w:hAnsi="仿宋" w:eastAsia="仿宋" w:cs="仿宋"/>
          <w:snapToGrid w:val="0"/>
          <w:color w:val="auto"/>
          <w:kern w:val="0"/>
          <w:sz w:val="28"/>
          <w:szCs w:val="28"/>
          <w:highlight w:val="none"/>
        </w:rPr>
        <w:t xml:space="preserve">                     地  址：</w:t>
      </w:r>
      <w:r>
        <w:rPr>
          <w:rFonts w:hint="eastAsia" w:ascii="仿宋" w:hAnsi="仿宋" w:eastAsia="仿宋" w:cs="仿宋"/>
          <w:snapToGrid w:val="0"/>
          <w:color w:val="auto"/>
          <w:kern w:val="0"/>
          <w:sz w:val="28"/>
          <w:szCs w:val="28"/>
          <w:highlight w:val="none"/>
          <w:u w:val="single"/>
        </w:rPr>
        <w:t></w:t>
      </w:r>
      <w:bookmarkStart w:id="1013" w:name="SOA_zyht_cbrdz"/>
      <w:r>
        <w:rPr>
          <w:rFonts w:hint="eastAsia" w:ascii="仿宋" w:hAnsi="仿宋" w:eastAsia="仿宋" w:cs="仿宋"/>
          <w:snapToGrid w:val="0"/>
          <w:color w:val="auto"/>
          <w:kern w:val="0"/>
          <w:sz w:val="28"/>
          <w:szCs w:val="28"/>
          <w:highlight w:val="none"/>
          <w:u w:val="single"/>
        </w:rPr>
        <w:t xml:space="preserve">      </w:t>
      </w:r>
      <w:bookmarkEnd w:id="1013"/>
      <w:r>
        <w:rPr>
          <w:rFonts w:hint="eastAsia" w:ascii="仿宋" w:hAnsi="仿宋" w:eastAsia="仿宋" w:cs="仿宋"/>
          <w:snapToGrid w:val="0"/>
          <w:color w:val="auto"/>
          <w:kern w:val="0"/>
          <w:sz w:val="28"/>
          <w:szCs w:val="28"/>
          <w:highlight w:val="none"/>
          <w:u w:val="single"/>
        </w:rPr>
        <w:t></w:t>
      </w:r>
    </w:p>
    <w:p w14:paraId="1B1C0B8B">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法定代表人(签字)：</w:t>
      </w:r>
      <w:bookmarkStart w:id="1014" w:name="SOA_zyht_fddbr1"/>
      <w:r>
        <w:rPr>
          <w:rFonts w:hint="eastAsia" w:ascii="仿宋" w:hAnsi="仿宋" w:eastAsia="仿宋" w:cs="仿宋"/>
          <w:snapToGrid w:val="0"/>
          <w:color w:val="auto"/>
          <w:kern w:val="0"/>
          <w:sz w:val="28"/>
          <w:szCs w:val="28"/>
          <w:highlight w:val="none"/>
          <w:u w:val="single"/>
        </w:rPr>
        <w:t xml:space="preserve">      </w:t>
      </w:r>
      <w:bookmarkEnd w:id="1014"/>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法定代表人(签字)：</w:t>
      </w:r>
      <w:bookmarkStart w:id="1015" w:name="SOA_zyht_fddbr2"/>
      <w:r>
        <w:rPr>
          <w:rFonts w:hint="eastAsia" w:ascii="仿宋" w:hAnsi="仿宋" w:eastAsia="仿宋" w:cs="仿宋"/>
          <w:snapToGrid w:val="0"/>
          <w:color w:val="auto"/>
          <w:kern w:val="0"/>
          <w:sz w:val="28"/>
          <w:szCs w:val="28"/>
          <w:highlight w:val="none"/>
          <w:u w:val="single"/>
        </w:rPr>
        <w:t xml:space="preserve">      </w:t>
      </w:r>
      <w:bookmarkEnd w:id="1015"/>
      <w:r>
        <w:rPr>
          <w:rFonts w:hint="eastAsia" w:ascii="仿宋" w:hAnsi="仿宋" w:eastAsia="仿宋" w:cs="仿宋"/>
          <w:snapToGrid w:val="0"/>
          <w:color w:val="auto"/>
          <w:kern w:val="0"/>
          <w:sz w:val="28"/>
          <w:szCs w:val="28"/>
          <w:highlight w:val="none"/>
          <w:u w:val="single"/>
        </w:rPr>
        <w:t xml:space="preserve">  </w:t>
      </w:r>
    </w:p>
    <w:p w14:paraId="5A3AD3A2">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委托代理人(签字)：</w:t>
      </w:r>
      <w:bookmarkStart w:id="1016" w:name="SOA_zyht_wtdlr1"/>
      <w:r>
        <w:rPr>
          <w:rFonts w:hint="eastAsia" w:ascii="仿宋" w:hAnsi="仿宋" w:eastAsia="仿宋" w:cs="仿宋"/>
          <w:snapToGrid w:val="0"/>
          <w:color w:val="auto"/>
          <w:kern w:val="0"/>
          <w:sz w:val="28"/>
          <w:szCs w:val="28"/>
          <w:highlight w:val="none"/>
          <w:u w:val="single"/>
        </w:rPr>
        <w:t xml:space="preserve">      </w:t>
      </w:r>
      <w:bookmarkEnd w:id="1016"/>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委托代理人(签字)：</w:t>
      </w:r>
      <w:bookmarkStart w:id="1017" w:name="SOA_zyht_wtdlr2"/>
      <w:r>
        <w:rPr>
          <w:rFonts w:hint="eastAsia" w:ascii="仿宋" w:hAnsi="仿宋" w:eastAsia="仿宋" w:cs="仿宋"/>
          <w:snapToGrid w:val="0"/>
          <w:color w:val="auto"/>
          <w:kern w:val="0"/>
          <w:sz w:val="28"/>
          <w:szCs w:val="28"/>
          <w:highlight w:val="none"/>
          <w:u w:val="single"/>
        </w:rPr>
        <w:t xml:space="preserve">      </w:t>
      </w:r>
      <w:bookmarkEnd w:id="1017"/>
      <w:r>
        <w:rPr>
          <w:rFonts w:hint="eastAsia" w:ascii="仿宋" w:hAnsi="仿宋" w:eastAsia="仿宋" w:cs="仿宋"/>
          <w:snapToGrid w:val="0"/>
          <w:color w:val="auto"/>
          <w:kern w:val="0"/>
          <w:sz w:val="28"/>
          <w:szCs w:val="28"/>
          <w:highlight w:val="none"/>
          <w:u w:val="single"/>
        </w:rPr>
        <w:t xml:space="preserve">  </w:t>
      </w:r>
    </w:p>
    <w:p w14:paraId="6B3969A5">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电  话：</w:t>
      </w:r>
      <w:r>
        <w:rPr>
          <w:rFonts w:hint="eastAsia" w:ascii="仿宋" w:hAnsi="仿宋" w:eastAsia="仿宋" w:cs="仿宋"/>
          <w:snapToGrid w:val="0"/>
          <w:color w:val="auto"/>
          <w:kern w:val="0"/>
          <w:sz w:val="28"/>
          <w:szCs w:val="28"/>
          <w:highlight w:val="none"/>
          <w:u w:val="single"/>
        </w:rPr>
        <w:t></w:t>
      </w:r>
      <w:bookmarkStart w:id="1018" w:name="SOA_zyht_fbrdh1"/>
      <w:r>
        <w:rPr>
          <w:rFonts w:hint="eastAsia" w:ascii="仿宋" w:hAnsi="仿宋" w:eastAsia="仿宋" w:cs="仿宋"/>
          <w:snapToGrid w:val="0"/>
          <w:color w:val="auto"/>
          <w:kern w:val="0"/>
          <w:sz w:val="28"/>
          <w:szCs w:val="28"/>
          <w:highlight w:val="none"/>
          <w:u w:val="single"/>
        </w:rPr>
        <w:t xml:space="preserve">      </w:t>
      </w:r>
      <w:bookmarkEnd w:id="1018"/>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电  话：</w:t>
      </w:r>
      <w:r>
        <w:rPr>
          <w:rFonts w:hint="eastAsia" w:ascii="仿宋" w:hAnsi="仿宋" w:eastAsia="仿宋" w:cs="仿宋"/>
          <w:snapToGrid w:val="0"/>
          <w:color w:val="auto"/>
          <w:kern w:val="0"/>
          <w:sz w:val="28"/>
          <w:szCs w:val="28"/>
          <w:highlight w:val="none"/>
          <w:u w:val="single"/>
        </w:rPr>
        <w:t></w:t>
      </w:r>
      <w:bookmarkStart w:id="1019" w:name="SOA_zyht_cbrdh"/>
      <w:r>
        <w:rPr>
          <w:rFonts w:hint="eastAsia" w:ascii="仿宋" w:hAnsi="仿宋" w:eastAsia="仿宋" w:cs="仿宋"/>
          <w:snapToGrid w:val="0"/>
          <w:color w:val="auto"/>
          <w:kern w:val="0"/>
          <w:sz w:val="28"/>
          <w:szCs w:val="28"/>
          <w:highlight w:val="none"/>
          <w:u w:val="single"/>
        </w:rPr>
        <w:t xml:space="preserve">      </w:t>
      </w:r>
      <w:bookmarkEnd w:id="1019"/>
      <w:r>
        <w:rPr>
          <w:rFonts w:hint="eastAsia" w:ascii="仿宋" w:hAnsi="仿宋" w:eastAsia="仿宋" w:cs="仿宋"/>
          <w:snapToGrid w:val="0"/>
          <w:color w:val="auto"/>
          <w:kern w:val="0"/>
          <w:sz w:val="28"/>
          <w:szCs w:val="28"/>
          <w:highlight w:val="none"/>
          <w:u w:val="single"/>
        </w:rPr>
        <w:t xml:space="preserve"> </w:t>
      </w:r>
    </w:p>
    <w:p w14:paraId="6BB4ADD9">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传  真：</w:t>
      </w:r>
      <w:r>
        <w:rPr>
          <w:rFonts w:hint="eastAsia" w:ascii="仿宋" w:hAnsi="仿宋" w:eastAsia="仿宋" w:cs="仿宋"/>
          <w:snapToGrid w:val="0"/>
          <w:color w:val="auto"/>
          <w:kern w:val="0"/>
          <w:sz w:val="28"/>
          <w:szCs w:val="28"/>
          <w:highlight w:val="none"/>
          <w:u w:val="single"/>
        </w:rPr>
        <w:t xml:space="preserve">  </w:t>
      </w:r>
      <w:bookmarkStart w:id="1020" w:name="SOA_zyht_fbrcz"/>
      <w:r>
        <w:rPr>
          <w:rFonts w:hint="eastAsia" w:ascii="仿宋" w:hAnsi="仿宋" w:eastAsia="仿宋" w:cs="仿宋"/>
          <w:snapToGrid w:val="0"/>
          <w:color w:val="auto"/>
          <w:kern w:val="0"/>
          <w:sz w:val="28"/>
          <w:szCs w:val="28"/>
          <w:highlight w:val="none"/>
          <w:u w:val="single"/>
        </w:rPr>
        <w:t xml:space="preserve">      </w:t>
      </w:r>
      <w:bookmarkEnd w:id="1020"/>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传  真：</w:t>
      </w:r>
      <w:r>
        <w:rPr>
          <w:rFonts w:hint="eastAsia" w:ascii="仿宋" w:hAnsi="仿宋" w:eastAsia="仿宋" w:cs="仿宋"/>
          <w:snapToGrid w:val="0"/>
          <w:color w:val="auto"/>
          <w:kern w:val="0"/>
          <w:sz w:val="28"/>
          <w:szCs w:val="28"/>
          <w:highlight w:val="none"/>
          <w:u w:val="single"/>
        </w:rPr>
        <w:t></w:t>
      </w:r>
      <w:bookmarkStart w:id="1021" w:name="SOA_zyht_cbrcz"/>
      <w:r>
        <w:rPr>
          <w:rFonts w:hint="eastAsia" w:ascii="仿宋" w:hAnsi="仿宋" w:eastAsia="仿宋" w:cs="仿宋"/>
          <w:snapToGrid w:val="0"/>
          <w:color w:val="auto"/>
          <w:kern w:val="0"/>
          <w:sz w:val="28"/>
          <w:szCs w:val="28"/>
          <w:highlight w:val="none"/>
          <w:u w:val="single"/>
        </w:rPr>
        <w:t xml:space="preserve">      </w:t>
      </w:r>
      <w:bookmarkEnd w:id="1021"/>
      <w:r>
        <w:rPr>
          <w:rFonts w:hint="eastAsia" w:ascii="仿宋" w:hAnsi="仿宋" w:eastAsia="仿宋" w:cs="仿宋"/>
          <w:snapToGrid w:val="0"/>
          <w:color w:val="auto"/>
          <w:kern w:val="0"/>
          <w:sz w:val="28"/>
          <w:szCs w:val="28"/>
          <w:highlight w:val="none"/>
          <w:u w:val="single"/>
        </w:rPr>
        <w:t xml:space="preserve"> </w:t>
      </w:r>
    </w:p>
    <w:p w14:paraId="22070DA6">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开户银行：</w:t>
      </w:r>
      <w:bookmarkStart w:id="1022" w:name="SOA_zyht_fbrkhyh"/>
      <w:r>
        <w:rPr>
          <w:rFonts w:hint="eastAsia" w:ascii="仿宋" w:hAnsi="仿宋" w:eastAsia="仿宋" w:cs="仿宋"/>
          <w:snapToGrid w:val="0"/>
          <w:color w:val="auto"/>
          <w:kern w:val="0"/>
          <w:sz w:val="28"/>
          <w:szCs w:val="28"/>
          <w:highlight w:val="none"/>
          <w:u w:val="single"/>
        </w:rPr>
        <w:t xml:space="preserve">      </w:t>
      </w:r>
      <w:bookmarkEnd w:id="1022"/>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开户银行：</w:t>
      </w:r>
      <w:bookmarkStart w:id="1023" w:name="SOA_zyht_cbrkhyh"/>
      <w:r>
        <w:rPr>
          <w:rFonts w:hint="eastAsia" w:ascii="仿宋" w:hAnsi="仿宋" w:eastAsia="仿宋" w:cs="仿宋"/>
          <w:snapToGrid w:val="0"/>
          <w:color w:val="auto"/>
          <w:kern w:val="0"/>
          <w:sz w:val="28"/>
          <w:szCs w:val="28"/>
          <w:highlight w:val="none"/>
          <w:u w:val="single"/>
        </w:rPr>
        <w:t xml:space="preserve">      </w:t>
      </w:r>
      <w:bookmarkEnd w:id="1023"/>
      <w:r>
        <w:rPr>
          <w:rFonts w:hint="eastAsia" w:ascii="仿宋" w:hAnsi="仿宋" w:eastAsia="仿宋" w:cs="仿宋"/>
          <w:snapToGrid w:val="0"/>
          <w:color w:val="auto"/>
          <w:kern w:val="0"/>
          <w:sz w:val="28"/>
          <w:szCs w:val="28"/>
          <w:highlight w:val="none"/>
          <w:u w:val="single"/>
        </w:rPr>
        <w:t xml:space="preserve">  </w:t>
      </w:r>
    </w:p>
    <w:p w14:paraId="111E80DF">
      <w:pPr>
        <w:adjustRightInd/>
        <w:spacing w:line="300" w:lineRule="auto"/>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rPr>
        <w:t>账  号：</w:t>
      </w:r>
      <w:r>
        <w:rPr>
          <w:rFonts w:hint="eastAsia" w:ascii="仿宋" w:hAnsi="仿宋" w:eastAsia="仿宋" w:cs="仿宋"/>
          <w:snapToGrid w:val="0"/>
          <w:color w:val="auto"/>
          <w:kern w:val="0"/>
          <w:sz w:val="28"/>
          <w:szCs w:val="28"/>
          <w:highlight w:val="none"/>
          <w:u w:val="single"/>
        </w:rPr>
        <w:t></w:t>
      </w:r>
      <w:bookmarkStart w:id="1024" w:name="SOA_zyht_fbrzh"/>
      <w:r>
        <w:rPr>
          <w:rFonts w:hint="eastAsia" w:ascii="仿宋" w:hAnsi="仿宋" w:eastAsia="仿宋" w:cs="仿宋"/>
          <w:snapToGrid w:val="0"/>
          <w:color w:val="auto"/>
          <w:kern w:val="0"/>
          <w:sz w:val="28"/>
          <w:szCs w:val="28"/>
          <w:highlight w:val="none"/>
          <w:u w:val="single"/>
        </w:rPr>
        <w:t xml:space="preserve">      </w:t>
      </w:r>
      <w:bookmarkEnd w:id="1024"/>
      <w:r>
        <w:rPr>
          <w:rFonts w:hint="eastAsia" w:ascii="仿宋" w:hAnsi="仿宋" w:eastAsia="仿宋" w:cs="仿宋"/>
          <w:snapToGrid w:val="0"/>
          <w:color w:val="auto"/>
          <w:kern w:val="0"/>
          <w:sz w:val="28"/>
          <w:szCs w:val="28"/>
          <w:highlight w:val="none"/>
          <w:u w:val="single"/>
        </w:rPr>
        <w:t></w:t>
      </w:r>
      <w:r>
        <w:rPr>
          <w:rFonts w:hint="eastAsia" w:ascii="仿宋" w:hAnsi="仿宋" w:eastAsia="仿宋" w:cs="仿宋"/>
          <w:snapToGrid w:val="0"/>
          <w:color w:val="auto"/>
          <w:kern w:val="0"/>
          <w:sz w:val="28"/>
          <w:szCs w:val="28"/>
          <w:highlight w:val="none"/>
        </w:rPr>
        <w:t xml:space="preserve">                   账  号：</w:t>
      </w:r>
      <w:r>
        <w:rPr>
          <w:rFonts w:hint="eastAsia" w:ascii="仿宋" w:hAnsi="仿宋" w:eastAsia="仿宋" w:cs="仿宋"/>
          <w:snapToGrid w:val="0"/>
          <w:color w:val="auto"/>
          <w:kern w:val="0"/>
          <w:sz w:val="28"/>
          <w:szCs w:val="28"/>
          <w:highlight w:val="none"/>
          <w:u w:val="single"/>
        </w:rPr>
        <w:t></w:t>
      </w:r>
      <w:bookmarkStart w:id="1025" w:name="SOA_zyht_cbrzh"/>
      <w:r>
        <w:rPr>
          <w:rFonts w:hint="eastAsia" w:ascii="仿宋" w:hAnsi="仿宋" w:eastAsia="仿宋" w:cs="仿宋"/>
          <w:snapToGrid w:val="0"/>
          <w:color w:val="auto"/>
          <w:kern w:val="0"/>
          <w:sz w:val="28"/>
          <w:szCs w:val="28"/>
          <w:highlight w:val="none"/>
          <w:u w:val="single"/>
        </w:rPr>
        <w:t xml:space="preserve">      </w:t>
      </w:r>
      <w:bookmarkEnd w:id="1025"/>
      <w:r>
        <w:rPr>
          <w:rFonts w:hint="eastAsia" w:ascii="仿宋" w:hAnsi="仿宋" w:eastAsia="仿宋" w:cs="仿宋"/>
          <w:snapToGrid w:val="0"/>
          <w:color w:val="auto"/>
          <w:kern w:val="0"/>
          <w:sz w:val="28"/>
          <w:szCs w:val="28"/>
          <w:highlight w:val="none"/>
          <w:u w:val="single"/>
        </w:rPr>
        <w:t xml:space="preserve">  </w:t>
      </w:r>
    </w:p>
    <w:p w14:paraId="33824C44">
      <w:pPr>
        <w:spacing w:line="440" w:lineRule="exact"/>
        <w:rPr>
          <w:rFonts w:eastAsia="黑体"/>
          <w:color w:val="auto"/>
          <w:sz w:val="28"/>
          <w:szCs w:val="28"/>
          <w:highlight w:val="none"/>
        </w:rPr>
      </w:pPr>
      <w:r>
        <w:rPr>
          <w:rFonts w:hint="eastAsia" w:ascii="仿宋" w:hAnsi="仿宋" w:eastAsia="仿宋" w:cs="仿宋"/>
          <w:snapToGrid w:val="0"/>
          <w:color w:val="auto"/>
          <w:kern w:val="0"/>
          <w:sz w:val="28"/>
          <w:szCs w:val="28"/>
          <w:highlight w:val="none"/>
        </w:rPr>
        <w:t>邮政编码：</w:t>
      </w:r>
      <w:r>
        <w:rPr>
          <w:rFonts w:hint="eastAsia" w:ascii="仿宋" w:hAnsi="仿宋" w:eastAsia="仿宋" w:cs="仿宋"/>
          <w:snapToGrid w:val="0"/>
          <w:color w:val="auto"/>
          <w:kern w:val="0"/>
          <w:sz w:val="28"/>
          <w:szCs w:val="28"/>
          <w:highlight w:val="none"/>
          <w:u w:val="single"/>
        </w:rPr>
        <w:t xml:space="preserve"> </w:t>
      </w:r>
      <w:bookmarkStart w:id="1026" w:name="SOA_zyht_fbryb"/>
      <w:r>
        <w:rPr>
          <w:rFonts w:hint="eastAsia" w:ascii="仿宋" w:hAnsi="仿宋" w:eastAsia="仿宋" w:cs="仿宋"/>
          <w:snapToGrid w:val="0"/>
          <w:color w:val="auto"/>
          <w:kern w:val="0"/>
          <w:sz w:val="28"/>
          <w:szCs w:val="28"/>
          <w:highlight w:val="none"/>
          <w:u w:val="single"/>
        </w:rPr>
        <w:t xml:space="preserve">      </w:t>
      </w:r>
      <w:bookmarkEnd w:id="1026"/>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邮政编码：</w:t>
      </w:r>
      <w:r>
        <w:rPr>
          <w:rFonts w:hint="eastAsia" w:ascii="仿宋" w:hAnsi="仿宋" w:eastAsia="仿宋" w:cs="仿宋"/>
          <w:snapToGrid w:val="0"/>
          <w:color w:val="auto"/>
          <w:kern w:val="0"/>
          <w:sz w:val="28"/>
          <w:szCs w:val="28"/>
          <w:highlight w:val="none"/>
          <w:u w:val="single"/>
        </w:rPr>
        <w:t></w:t>
      </w:r>
      <w:bookmarkStart w:id="1027" w:name="SOA_zyht_cbryb"/>
      <w:r>
        <w:rPr>
          <w:rFonts w:hint="eastAsia" w:ascii="仿宋" w:hAnsi="仿宋" w:eastAsia="仿宋" w:cs="仿宋"/>
          <w:snapToGrid w:val="0"/>
          <w:color w:val="auto"/>
          <w:kern w:val="0"/>
          <w:sz w:val="28"/>
          <w:szCs w:val="28"/>
          <w:highlight w:val="none"/>
          <w:u w:val="single"/>
        </w:rPr>
        <w:t xml:space="preserve">     </w:t>
      </w:r>
      <w:bookmarkEnd w:id="1027"/>
      <w:r>
        <w:rPr>
          <w:rFonts w:hint="eastAsia" w:ascii="仿宋" w:hAnsi="仿宋" w:eastAsia="仿宋" w:cs="仿宋"/>
          <w:snapToGrid w:val="0"/>
          <w:color w:val="auto"/>
          <w:kern w:val="0"/>
          <w:sz w:val="28"/>
          <w:szCs w:val="28"/>
          <w:highlight w:val="none"/>
          <w:u w:val="single"/>
        </w:rPr>
        <w:t xml:space="preserve">         </w:t>
      </w:r>
      <w:r>
        <w:rPr>
          <w:rFonts w:hint="eastAsia" w:ascii="仿宋" w:hAnsi="仿宋" w:eastAsia="仿宋" w:cs="仿宋"/>
          <w:snapToGrid w:val="0"/>
          <w:color w:val="auto"/>
          <w:kern w:val="0"/>
          <w:sz w:val="28"/>
          <w:szCs w:val="28"/>
          <w:highlight w:val="none"/>
        </w:rPr>
        <w:t xml:space="preserve">    </w:t>
      </w:r>
      <w:r>
        <w:rPr>
          <w:rFonts w:eastAsia="仿宋_GB2312"/>
          <w:b/>
          <w:color w:val="auto"/>
          <w:sz w:val="28"/>
          <w:szCs w:val="28"/>
          <w:highlight w:val="none"/>
        </w:rPr>
        <w:br w:type="page"/>
      </w:r>
      <w:r>
        <w:rPr>
          <w:rFonts w:hint="eastAsia" w:eastAsia="仿宋_GB2312"/>
          <w:color w:val="auto"/>
          <w:sz w:val="28"/>
          <w:szCs w:val="28"/>
          <w:highlight w:val="none"/>
        </w:rPr>
        <w:t>附</w:t>
      </w:r>
      <w:bookmarkStart w:id="1028" w:name="_Toc296347227"/>
      <w:bookmarkStart w:id="1029" w:name="_Toc296503228"/>
      <w:bookmarkStart w:id="1030" w:name="_Toc296891056"/>
      <w:bookmarkStart w:id="1031" w:name="_Toc296346729"/>
      <w:bookmarkStart w:id="1032" w:name="_Toc296891268"/>
      <w:bookmarkStart w:id="1033" w:name="_Toc296944567"/>
      <w:bookmarkStart w:id="1034" w:name="_Toc267261699"/>
      <w:r>
        <w:rPr>
          <w:rFonts w:hint="eastAsia" w:eastAsia="仿宋_GB2312"/>
          <w:color w:val="auto"/>
          <w:sz w:val="28"/>
          <w:szCs w:val="28"/>
          <w:highlight w:val="none"/>
        </w:rPr>
        <w:t>件3：</w:t>
      </w:r>
    </w:p>
    <w:bookmarkEnd w:id="1028"/>
    <w:bookmarkEnd w:id="1029"/>
    <w:bookmarkEnd w:id="1030"/>
    <w:bookmarkEnd w:id="1031"/>
    <w:bookmarkEnd w:id="1032"/>
    <w:bookmarkEnd w:id="1033"/>
    <w:bookmarkEnd w:id="1034"/>
    <w:p w14:paraId="32F02AF8">
      <w:pPr>
        <w:spacing w:before="120" w:beforeLines="50" w:after="120" w:afterLines="50" w:line="440" w:lineRule="exact"/>
        <w:jc w:val="center"/>
        <w:rPr>
          <w:rFonts w:eastAsia="黑体"/>
          <w:color w:val="auto"/>
          <w:sz w:val="28"/>
          <w:szCs w:val="28"/>
          <w:highlight w:val="none"/>
        </w:rPr>
      </w:pPr>
      <w:r>
        <w:rPr>
          <w:rFonts w:hint="eastAsia" w:eastAsia="黑体"/>
          <w:color w:val="auto"/>
          <w:sz w:val="28"/>
          <w:szCs w:val="28"/>
          <w:highlight w:val="none"/>
        </w:rPr>
        <w:t>承包人主要施工管理人员表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D40E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34366D2D">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名称</w:t>
            </w:r>
          </w:p>
        </w:tc>
        <w:tc>
          <w:tcPr>
            <w:tcW w:w="1418" w:type="dxa"/>
            <w:tcBorders>
              <w:top w:val="single" w:color="auto" w:sz="12" w:space="0"/>
              <w:bottom w:val="double" w:color="auto" w:sz="6" w:space="0"/>
            </w:tcBorders>
            <w:vAlign w:val="center"/>
          </w:tcPr>
          <w:p w14:paraId="632BE291">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姓名</w:t>
            </w:r>
          </w:p>
        </w:tc>
        <w:tc>
          <w:tcPr>
            <w:tcW w:w="1134" w:type="dxa"/>
            <w:tcBorders>
              <w:top w:val="single" w:color="auto" w:sz="12" w:space="0"/>
              <w:bottom w:val="double" w:color="auto" w:sz="6" w:space="0"/>
            </w:tcBorders>
            <w:vAlign w:val="center"/>
          </w:tcPr>
          <w:p w14:paraId="1CA72631">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职务</w:t>
            </w:r>
          </w:p>
        </w:tc>
        <w:tc>
          <w:tcPr>
            <w:tcW w:w="1134" w:type="dxa"/>
            <w:tcBorders>
              <w:top w:val="single" w:color="auto" w:sz="12" w:space="0"/>
              <w:bottom w:val="double" w:color="auto" w:sz="6" w:space="0"/>
            </w:tcBorders>
            <w:vAlign w:val="center"/>
          </w:tcPr>
          <w:p w14:paraId="63AB90D0">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职称</w:t>
            </w:r>
          </w:p>
        </w:tc>
        <w:tc>
          <w:tcPr>
            <w:tcW w:w="4252" w:type="dxa"/>
            <w:tcBorders>
              <w:top w:val="single" w:color="auto" w:sz="12" w:space="0"/>
              <w:bottom w:val="double" w:color="auto" w:sz="6" w:space="0"/>
            </w:tcBorders>
            <w:vAlign w:val="center"/>
          </w:tcPr>
          <w:p w14:paraId="229EC567">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主要资历、经验及承担过的项目</w:t>
            </w:r>
          </w:p>
        </w:tc>
      </w:tr>
      <w:tr w14:paraId="1FCFB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14:paraId="15CD8500">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一、总部人员</w:t>
            </w:r>
          </w:p>
        </w:tc>
      </w:tr>
      <w:tr w14:paraId="248F9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7F7C0F77">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项目主管</w:t>
            </w:r>
          </w:p>
        </w:tc>
        <w:tc>
          <w:tcPr>
            <w:tcW w:w="1418" w:type="dxa"/>
            <w:tcBorders>
              <w:top w:val="nil"/>
            </w:tcBorders>
            <w:vAlign w:val="center"/>
          </w:tcPr>
          <w:p w14:paraId="1B62ECA3">
            <w:pPr>
              <w:pStyle w:val="3"/>
              <w:keepNext/>
              <w:spacing w:line="440" w:lineRule="exact"/>
              <w:ind w:left="66" w:right="66"/>
              <w:rPr>
                <w:rFonts w:eastAsia="仿宋_GB2312"/>
                <w:color w:val="auto"/>
                <w:sz w:val="28"/>
                <w:szCs w:val="28"/>
                <w:highlight w:val="none"/>
                <w:lang w:val="en-US"/>
              </w:rPr>
            </w:pPr>
          </w:p>
        </w:tc>
        <w:tc>
          <w:tcPr>
            <w:tcW w:w="1134" w:type="dxa"/>
            <w:tcBorders>
              <w:top w:val="nil"/>
            </w:tcBorders>
            <w:vAlign w:val="center"/>
          </w:tcPr>
          <w:p w14:paraId="56493152">
            <w:pPr>
              <w:pStyle w:val="3"/>
              <w:keepNext/>
              <w:spacing w:line="440" w:lineRule="exact"/>
              <w:ind w:left="66" w:right="66"/>
              <w:rPr>
                <w:rFonts w:eastAsia="仿宋_GB2312"/>
                <w:color w:val="auto"/>
                <w:sz w:val="28"/>
                <w:szCs w:val="28"/>
                <w:highlight w:val="none"/>
                <w:lang w:val="en-US"/>
              </w:rPr>
            </w:pPr>
          </w:p>
        </w:tc>
        <w:tc>
          <w:tcPr>
            <w:tcW w:w="1134" w:type="dxa"/>
            <w:tcBorders>
              <w:top w:val="nil"/>
            </w:tcBorders>
            <w:vAlign w:val="center"/>
          </w:tcPr>
          <w:p w14:paraId="64134D6B">
            <w:pPr>
              <w:pStyle w:val="3"/>
              <w:keepNext/>
              <w:spacing w:line="440" w:lineRule="exact"/>
              <w:ind w:left="66" w:right="66"/>
              <w:rPr>
                <w:rFonts w:eastAsia="仿宋_GB2312"/>
                <w:color w:val="auto"/>
                <w:sz w:val="28"/>
                <w:szCs w:val="28"/>
                <w:highlight w:val="none"/>
                <w:lang w:val="en-US"/>
              </w:rPr>
            </w:pPr>
          </w:p>
        </w:tc>
        <w:tc>
          <w:tcPr>
            <w:tcW w:w="4252" w:type="dxa"/>
            <w:tcBorders>
              <w:top w:val="nil"/>
            </w:tcBorders>
            <w:vAlign w:val="center"/>
          </w:tcPr>
          <w:p w14:paraId="68E30AA7">
            <w:pPr>
              <w:pStyle w:val="3"/>
              <w:keepNext/>
              <w:spacing w:line="440" w:lineRule="exact"/>
              <w:ind w:left="66" w:right="66"/>
              <w:rPr>
                <w:rFonts w:eastAsia="仿宋_GB2312"/>
                <w:color w:val="auto"/>
                <w:sz w:val="28"/>
                <w:szCs w:val="28"/>
                <w:highlight w:val="none"/>
                <w:lang w:val="en-US"/>
              </w:rPr>
            </w:pPr>
          </w:p>
        </w:tc>
      </w:tr>
      <w:tr w14:paraId="6D03F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14:paraId="2BEB51CD">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39DB074A">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8B9E240">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4AED8400">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400D2307">
            <w:pPr>
              <w:pStyle w:val="3"/>
              <w:keepNext/>
              <w:spacing w:line="440" w:lineRule="exact"/>
              <w:ind w:left="66" w:right="66"/>
              <w:rPr>
                <w:rFonts w:eastAsia="仿宋_GB2312"/>
                <w:color w:val="auto"/>
                <w:sz w:val="28"/>
                <w:szCs w:val="28"/>
                <w:highlight w:val="none"/>
                <w:lang w:val="en-US"/>
              </w:rPr>
            </w:pPr>
          </w:p>
        </w:tc>
      </w:tr>
      <w:tr w14:paraId="0B6D0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F90B5FD">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其他人员</w:t>
            </w:r>
          </w:p>
        </w:tc>
        <w:tc>
          <w:tcPr>
            <w:tcW w:w="1418" w:type="dxa"/>
            <w:vAlign w:val="center"/>
          </w:tcPr>
          <w:p w14:paraId="059C0BA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A35D59B">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591ED096">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58D5769D">
            <w:pPr>
              <w:pStyle w:val="3"/>
              <w:keepNext/>
              <w:spacing w:line="440" w:lineRule="exact"/>
              <w:ind w:left="66" w:right="66"/>
              <w:rPr>
                <w:rFonts w:eastAsia="仿宋_GB2312"/>
                <w:color w:val="auto"/>
                <w:sz w:val="28"/>
                <w:szCs w:val="28"/>
                <w:highlight w:val="none"/>
                <w:lang w:val="en-US"/>
              </w:rPr>
            </w:pPr>
          </w:p>
        </w:tc>
      </w:tr>
      <w:tr w14:paraId="7F544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7E52DC1">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0D5F29A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55155064">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AF9713E">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2FC03C21">
            <w:pPr>
              <w:pStyle w:val="3"/>
              <w:keepNext/>
              <w:spacing w:line="440" w:lineRule="exact"/>
              <w:ind w:left="66" w:right="66"/>
              <w:rPr>
                <w:rFonts w:eastAsia="仿宋_GB2312"/>
                <w:color w:val="auto"/>
                <w:sz w:val="28"/>
                <w:szCs w:val="28"/>
                <w:highlight w:val="none"/>
                <w:lang w:val="en-US"/>
              </w:rPr>
            </w:pPr>
          </w:p>
        </w:tc>
      </w:tr>
      <w:tr w14:paraId="62032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14:paraId="2EB5A3F1">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二、现场人员</w:t>
            </w:r>
          </w:p>
        </w:tc>
      </w:tr>
      <w:tr w14:paraId="72BB1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26378648">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项目经理</w:t>
            </w:r>
          </w:p>
        </w:tc>
        <w:tc>
          <w:tcPr>
            <w:tcW w:w="1418" w:type="dxa"/>
            <w:vAlign w:val="center"/>
          </w:tcPr>
          <w:p w14:paraId="2D3D2B70">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A689E1A">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1B006D0E">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251268E5">
            <w:pPr>
              <w:pStyle w:val="3"/>
              <w:keepNext/>
              <w:spacing w:line="440" w:lineRule="exact"/>
              <w:ind w:left="66" w:right="66"/>
              <w:rPr>
                <w:rFonts w:eastAsia="仿宋_GB2312"/>
                <w:color w:val="auto"/>
                <w:sz w:val="28"/>
                <w:szCs w:val="28"/>
                <w:highlight w:val="none"/>
                <w:lang w:val="en-US"/>
              </w:rPr>
            </w:pPr>
          </w:p>
        </w:tc>
      </w:tr>
      <w:tr w14:paraId="18DC2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5FB8371C">
            <w:pPr>
              <w:pStyle w:val="3"/>
              <w:keepNext/>
              <w:spacing w:line="440" w:lineRule="exact"/>
              <w:ind w:left="66" w:right="66"/>
              <w:rPr>
                <w:rFonts w:eastAsia="仿宋_GB2312"/>
                <w:strike/>
                <w:color w:val="auto"/>
                <w:sz w:val="28"/>
                <w:szCs w:val="28"/>
                <w:highlight w:val="none"/>
                <w:lang w:val="en-US"/>
              </w:rPr>
            </w:pPr>
            <w:r>
              <w:rPr>
                <w:rFonts w:hint="eastAsia" w:eastAsia="仿宋_GB2312"/>
                <w:color w:val="auto"/>
                <w:sz w:val="28"/>
                <w:szCs w:val="28"/>
                <w:highlight w:val="none"/>
                <w:lang w:val="en-US"/>
              </w:rPr>
              <w:t>技术负责人</w:t>
            </w:r>
          </w:p>
        </w:tc>
        <w:tc>
          <w:tcPr>
            <w:tcW w:w="1418" w:type="dxa"/>
            <w:vAlign w:val="center"/>
          </w:tcPr>
          <w:p w14:paraId="6683F73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E322CA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6705B49">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1D19DEFD">
            <w:pPr>
              <w:pStyle w:val="3"/>
              <w:keepNext/>
              <w:spacing w:line="440" w:lineRule="exact"/>
              <w:ind w:left="66" w:right="66"/>
              <w:rPr>
                <w:rFonts w:eastAsia="仿宋_GB2312"/>
                <w:color w:val="auto"/>
                <w:sz w:val="28"/>
                <w:szCs w:val="28"/>
                <w:highlight w:val="none"/>
                <w:lang w:val="en-US"/>
              </w:rPr>
            </w:pPr>
          </w:p>
        </w:tc>
      </w:tr>
      <w:tr w14:paraId="73CD0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4F3CE7C2">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造价管理</w:t>
            </w:r>
          </w:p>
        </w:tc>
        <w:tc>
          <w:tcPr>
            <w:tcW w:w="1418" w:type="dxa"/>
            <w:vAlign w:val="center"/>
          </w:tcPr>
          <w:p w14:paraId="73D52799">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DFB07A6">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14637832">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6CB4D3D9">
            <w:pPr>
              <w:pStyle w:val="3"/>
              <w:keepNext/>
              <w:spacing w:line="440" w:lineRule="exact"/>
              <w:ind w:left="66" w:right="66"/>
              <w:rPr>
                <w:rFonts w:eastAsia="仿宋_GB2312"/>
                <w:color w:val="auto"/>
                <w:sz w:val="28"/>
                <w:szCs w:val="28"/>
                <w:highlight w:val="none"/>
                <w:lang w:val="en-US"/>
              </w:rPr>
            </w:pPr>
          </w:p>
        </w:tc>
      </w:tr>
      <w:tr w14:paraId="6AEC6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6EFD46F0">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质量员</w:t>
            </w:r>
          </w:p>
        </w:tc>
        <w:tc>
          <w:tcPr>
            <w:tcW w:w="1418" w:type="dxa"/>
            <w:vAlign w:val="center"/>
          </w:tcPr>
          <w:p w14:paraId="14957782">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2A1C699">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29C81B5">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2A49FD87">
            <w:pPr>
              <w:pStyle w:val="3"/>
              <w:keepNext/>
              <w:spacing w:line="440" w:lineRule="exact"/>
              <w:ind w:left="66" w:right="66"/>
              <w:rPr>
                <w:rFonts w:eastAsia="仿宋_GB2312"/>
                <w:color w:val="auto"/>
                <w:sz w:val="28"/>
                <w:szCs w:val="28"/>
                <w:highlight w:val="none"/>
                <w:lang w:val="en-US"/>
              </w:rPr>
            </w:pPr>
          </w:p>
        </w:tc>
      </w:tr>
      <w:tr w14:paraId="0B63F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04F27E99">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施工员</w:t>
            </w:r>
          </w:p>
        </w:tc>
        <w:tc>
          <w:tcPr>
            <w:tcW w:w="1418" w:type="dxa"/>
            <w:vAlign w:val="center"/>
          </w:tcPr>
          <w:p w14:paraId="0B32BD54">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D180107">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C9ADC47">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57E9B85B">
            <w:pPr>
              <w:pStyle w:val="3"/>
              <w:keepNext/>
              <w:spacing w:line="440" w:lineRule="exact"/>
              <w:ind w:left="66" w:right="66"/>
              <w:rPr>
                <w:rFonts w:eastAsia="仿宋_GB2312"/>
                <w:color w:val="auto"/>
                <w:sz w:val="28"/>
                <w:szCs w:val="28"/>
                <w:highlight w:val="none"/>
                <w:lang w:val="en-US"/>
              </w:rPr>
            </w:pPr>
          </w:p>
        </w:tc>
      </w:tr>
      <w:tr w14:paraId="45944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1D8D8012">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资料员</w:t>
            </w:r>
          </w:p>
        </w:tc>
        <w:tc>
          <w:tcPr>
            <w:tcW w:w="1418" w:type="dxa"/>
            <w:vAlign w:val="center"/>
          </w:tcPr>
          <w:p w14:paraId="6449E1FA">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198DFA9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D0CA25C">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7B8C9D80">
            <w:pPr>
              <w:pStyle w:val="3"/>
              <w:keepNext/>
              <w:spacing w:line="440" w:lineRule="exact"/>
              <w:ind w:left="66" w:right="66"/>
              <w:rPr>
                <w:rFonts w:eastAsia="仿宋_GB2312"/>
                <w:color w:val="auto"/>
                <w:sz w:val="28"/>
                <w:szCs w:val="28"/>
                <w:highlight w:val="none"/>
                <w:lang w:val="en-US"/>
              </w:rPr>
            </w:pPr>
          </w:p>
        </w:tc>
      </w:tr>
      <w:tr w14:paraId="199A2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14:paraId="3FA0E8E5">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材料员</w:t>
            </w:r>
          </w:p>
        </w:tc>
        <w:tc>
          <w:tcPr>
            <w:tcW w:w="1418" w:type="dxa"/>
            <w:vAlign w:val="center"/>
          </w:tcPr>
          <w:p w14:paraId="32367781">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CD5472A">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082AF10">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1FFE44E0">
            <w:pPr>
              <w:pStyle w:val="3"/>
              <w:keepNext/>
              <w:spacing w:line="440" w:lineRule="exact"/>
              <w:ind w:left="66" w:right="66"/>
              <w:rPr>
                <w:rFonts w:eastAsia="仿宋_GB2312"/>
                <w:color w:val="auto"/>
                <w:sz w:val="28"/>
                <w:szCs w:val="28"/>
                <w:highlight w:val="none"/>
                <w:lang w:val="en-US"/>
              </w:rPr>
            </w:pPr>
          </w:p>
        </w:tc>
      </w:tr>
      <w:tr w14:paraId="7BD6D2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14:paraId="7121E918">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专职安全生产管理人员</w:t>
            </w:r>
          </w:p>
        </w:tc>
        <w:tc>
          <w:tcPr>
            <w:tcW w:w="1418" w:type="dxa"/>
            <w:vAlign w:val="center"/>
          </w:tcPr>
          <w:p w14:paraId="2E68C828">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BB15597">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7439C3A4">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24436B5C">
            <w:pPr>
              <w:pStyle w:val="3"/>
              <w:keepNext/>
              <w:spacing w:line="440" w:lineRule="exact"/>
              <w:ind w:left="66" w:right="66"/>
              <w:rPr>
                <w:rFonts w:eastAsia="仿宋_GB2312"/>
                <w:color w:val="auto"/>
                <w:sz w:val="28"/>
                <w:szCs w:val="28"/>
                <w:highlight w:val="none"/>
                <w:lang w:val="en-US"/>
              </w:rPr>
            </w:pPr>
          </w:p>
        </w:tc>
      </w:tr>
      <w:tr w14:paraId="0B66B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38C80EC8">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00027825">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B117987">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323D0B2D">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150EE047">
            <w:pPr>
              <w:pStyle w:val="3"/>
              <w:keepNext/>
              <w:spacing w:line="440" w:lineRule="exact"/>
              <w:ind w:left="66" w:right="66"/>
              <w:rPr>
                <w:rFonts w:eastAsia="仿宋_GB2312"/>
                <w:color w:val="auto"/>
                <w:sz w:val="28"/>
                <w:szCs w:val="28"/>
                <w:highlight w:val="none"/>
                <w:lang w:val="en-US"/>
              </w:rPr>
            </w:pPr>
          </w:p>
        </w:tc>
      </w:tr>
      <w:tr w14:paraId="44A61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9703082">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589F243D">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2A525ED9">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5E1F1D04">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413C3BF3">
            <w:pPr>
              <w:pStyle w:val="3"/>
              <w:keepNext/>
              <w:spacing w:line="440" w:lineRule="exact"/>
              <w:ind w:left="66" w:right="66"/>
              <w:rPr>
                <w:rFonts w:eastAsia="仿宋_GB2312"/>
                <w:color w:val="auto"/>
                <w:sz w:val="28"/>
                <w:szCs w:val="28"/>
                <w:highlight w:val="none"/>
                <w:lang w:val="en-US"/>
              </w:rPr>
            </w:pPr>
          </w:p>
        </w:tc>
      </w:tr>
      <w:tr w14:paraId="40991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3152A16D">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368BF400">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90C3D89">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4F019C0A">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5DBFF931">
            <w:pPr>
              <w:pStyle w:val="3"/>
              <w:keepNext/>
              <w:spacing w:line="440" w:lineRule="exact"/>
              <w:ind w:left="66" w:right="66"/>
              <w:rPr>
                <w:rFonts w:eastAsia="仿宋_GB2312"/>
                <w:color w:val="auto"/>
                <w:sz w:val="28"/>
                <w:szCs w:val="28"/>
                <w:highlight w:val="none"/>
                <w:lang w:val="en-US"/>
              </w:rPr>
            </w:pPr>
          </w:p>
        </w:tc>
      </w:tr>
      <w:tr w14:paraId="34A64C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4E252A59">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486B3D89">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6A4BA263">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130372D1">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45338BD9">
            <w:pPr>
              <w:pStyle w:val="3"/>
              <w:keepNext/>
              <w:spacing w:line="440" w:lineRule="exact"/>
              <w:ind w:left="66" w:right="66"/>
              <w:rPr>
                <w:rFonts w:eastAsia="仿宋_GB2312"/>
                <w:color w:val="auto"/>
                <w:sz w:val="28"/>
                <w:szCs w:val="28"/>
                <w:highlight w:val="none"/>
                <w:lang w:val="en-US"/>
              </w:rPr>
            </w:pPr>
          </w:p>
        </w:tc>
      </w:tr>
      <w:tr w14:paraId="4B6CC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14:paraId="2790757C">
            <w:pPr>
              <w:pStyle w:val="3"/>
              <w:keepNext/>
              <w:spacing w:line="440" w:lineRule="exact"/>
              <w:ind w:left="66" w:right="66"/>
              <w:rPr>
                <w:rFonts w:eastAsia="仿宋_GB2312"/>
                <w:color w:val="auto"/>
                <w:sz w:val="28"/>
                <w:szCs w:val="28"/>
                <w:highlight w:val="none"/>
                <w:lang w:val="en-US"/>
              </w:rPr>
            </w:pPr>
            <w:r>
              <w:rPr>
                <w:rFonts w:hint="eastAsia" w:eastAsia="仿宋_GB2312"/>
                <w:color w:val="auto"/>
                <w:sz w:val="28"/>
                <w:szCs w:val="28"/>
                <w:highlight w:val="none"/>
                <w:lang w:val="en-US"/>
              </w:rPr>
              <w:t>其他人员</w:t>
            </w:r>
          </w:p>
        </w:tc>
        <w:tc>
          <w:tcPr>
            <w:tcW w:w="1418" w:type="dxa"/>
            <w:vAlign w:val="center"/>
          </w:tcPr>
          <w:p w14:paraId="5F5BEDFE">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1009D1D3">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551797D6">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78677EBD">
            <w:pPr>
              <w:pStyle w:val="3"/>
              <w:keepNext/>
              <w:spacing w:line="440" w:lineRule="exact"/>
              <w:ind w:left="66" w:right="66"/>
              <w:rPr>
                <w:rFonts w:eastAsia="仿宋_GB2312"/>
                <w:color w:val="auto"/>
                <w:sz w:val="28"/>
                <w:szCs w:val="28"/>
                <w:highlight w:val="none"/>
                <w:lang w:val="en-US"/>
              </w:rPr>
            </w:pPr>
          </w:p>
        </w:tc>
      </w:tr>
      <w:tr w14:paraId="56076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4D55A906">
            <w:pPr>
              <w:pStyle w:val="3"/>
              <w:keepNext/>
              <w:spacing w:line="440" w:lineRule="exact"/>
              <w:ind w:left="66" w:right="66"/>
              <w:rPr>
                <w:rFonts w:eastAsia="仿宋_GB2312"/>
                <w:color w:val="auto"/>
                <w:sz w:val="28"/>
                <w:szCs w:val="28"/>
                <w:highlight w:val="none"/>
                <w:lang w:val="en-US"/>
              </w:rPr>
            </w:pPr>
          </w:p>
        </w:tc>
        <w:tc>
          <w:tcPr>
            <w:tcW w:w="1418" w:type="dxa"/>
            <w:vAlign w:val="center"/>
          </w:tcPr>
          <w:p w14:paraId="2CD2A87C">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0CAF6A2D">
            <w:pPr>
              <w:pStyle w:val="3"/>
              <w:keepNext/>
              <w:spacing w:line="440" w:lineRule="exact"/>
              <w:ind w:left="66" w:right="66"/>
              <w:rPr>
                <w:rFonts w:eastAsia="仿宋_GB2312"/>
                <w:color w:val="auto"/>
                <w:sz w:val="28"/>
                <w:szCs w:val="28"/>
                <w:highlight w:val="none"/>
                <w:lang w:val="en-US"/>
              </w:rPr>
            </w:pPr>
          </w:p>
        </w:tc>
        <w:tc>
          <w:tcPr>
            <w:tcW w:w="1134" w:type="dxa"/>
            <w:vAlign w:val="center"/>
          </w:tcPr>
          <w:p w14:paraId="5FEF9937">
            <w:pPr>
              <w:pStyle w:val="3"/>
              <w:keepNext/>
              <w:spacing w:line="440" w:lineRule="exact"/>
              <w:ind w:left="66" w:right="66"/>
              <w:rPr>
                <w:rFonts w:eastAsia="仿宋_GB2312"/>
                <w:color w:val="auto"/>
                <w:sz w:val="28"/>
                <w:szCs w:val="28"/>
                <w:highlight w:val="none"/>
                <w:lang w:val="en-US"/>
              </w:rPr>
            </w:pPr>
          </w:p>
        </w:tc>
        <w:tc>
          <w:tcPr>
            <w:tcW w:w="4252" w:type="dxa"/>
            <w:vAlign w:val="center"/>
          </w:tcPr>
          <w:p w14:paraId="4E7AD8B6">
            <w:pPr>
              <w:pStyle w:val="3"/>
              <w:keepNext/>
              <w:spacing w:line="440" w:lineRule="exact"/>
              <w:ind w:left="66" w:right="66"/>
              <w:rPr>
                <w:rFonts w:eastAsia="仿宋_GB2312"/>
                <w:color w:val="auto"/>
                <w:sz w:val="28"/>
                <w:szCs w:val="28"/>
                <w:highlight w:val="none"/>
                <w:lang w:val="en-US"/>
              </w:rPr>
            </w:pPr>
          </w:p>
        </w:tc>
      </w:tr>
      <w:tr w14:paraId="39EC8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4D461506">
            <w:pPr>
              <w:pStyle w:val="3"/>
              <w:keepNext/>
              <w:spacing w:line="440" w:lineRule="exact"/>
              <w:ind w:left="66" w:right="66"/>
              <w:rPr>
                <w:rFonts w:eastAsia="仿宋_GB2312"/>
                <w:color w:val="auto"/>
                <w:sz w:val="28"/>
                <w:szCs w:val="28"/>
                <w:highlight w:val="none"/>
                <w:lang w:val="en-US"/>
              </w:rPr>
            </w:pPr>
          </w:p>
        </w:tc>
        <w:tc>
          <w:tcPr>
            <w:tcW w:w="1418" w:type="dxa"/>
            <w:tcBorders>
              <w:bottom w:val="single" w:color="auto" w:sz="12" w:space="0"/>
            </w:tcBorders>
            <w:vAlign w:val="center"/>
          </w:tcPr>
          <w:p w14:paraId="60DA36B2">
            <w:pPr>
              <w:pStyle w:val="3"/>
              <w:keepNext/>
              <w:spacing w:line="440" w:lineRule="exact"/>
              <w:ind w:left="66" w:right="66"/>
              <w:rPr>
                <w:rFonts w:eastAsia="仿宋_GB2312"/>
                <w:color w:val="auto"/>
                <w:sz w:val="28"/>
                <w:szCs w:val="28"/>
                <w:highlight w:val="none"/>
                <w:lang w:val="en-US"/>
              </w:rPr>
            </w:pPr>
          </w:p>
        </w:tc>
        <w:tc>
          <w:tcPr>
            <w:tcW w:w="1134" w:type="dxa"/>
            <w:tcBorders>
              <w:bottom w:val="single" w:color="auto" w:sz="12" w:space="0"/>
            </w:tcBorders>
            <w:vAlign w:val="center"/>
          </w:tcPr>
          <w:p w14:paraId="79D8126C">
            <w:pPr>
              <w:pStyle w:val="3"/>
              <w:keepNext/>
              <w:spacing w:line="440" w:lineRule="exact"/>
              <w:ind w:left="66" w:right="66"/>
              <w:rPr>
                <w:rFonts w:eastAsia="仿宋_GB2312"/>
                <w:color w:val="auto"/>
                <w:sz w:val="28"/>
                <w:szCs w:val="28"/>
                <w:highlight w:val="none"/>
                <w:lang w:val="en-US"/>
              </w:rPr>
            </w:pPr>
          </w:p>
        </w:tc>
        <w:tc>
          <w:tcPr>
            <w:tcW w:w="1134" w:type="dxa"/>
            <w:tcBorders>
              <w:bottom w:val="single" w:color="auto" w:sz="12" w:space="0"/>
            </w:tcBorders>
            <w:vAlign w:val="center"/>
          </w:tcPr>
          <w:p w14:paraId="6B4218BB">
            <w:pPr>
              <w:pStyle w:val="3"/>
              <w:keepNext/>
              <w:spacing w:line="440" w:lineRule="exact"/>
              <w:ind w:left="66" w:right="66"/>
              <w:rPr>
                <w:rFonts w:eastAsia="仿宋_GB2312"/>
                <w:color w:val="auto"/>
                <w:sz w:val="28"/>
                <w:szCs w:val="28"/>
                <w:highlight w:val="none"/>
                <w:lang w:val="en-US"/>
              </w:rPr>
            </w:pPr>
          </w:p>
        </w:tc>
        <w:tc>
          <w:tcPr>
            <w:tcW w:w="4252" w:type="dxa"/>
            <w:tcBorders>
              <w:bottom w:val="single" w:color="auto" w:sz="12" w:space="0"/>
            </w:tcBorders>
            <w:vAlign w:val="center"/>
          </w:tcPr>
          <w:p w14:paraId="6AC00123">
            <w:pPr>
              <w:pStyle w:val="3"/>
              <w:keepNext/>
              <w:spacing w:line="440" w:lineRule="exact"/>
              <w:ind w:left="66" w:right="66"/>
              <w:rPr>
                <w:rFonts w:eastAsia="仿宋_GB2312"/>
                <w:color w:val="auto"/>
                <w:sz w:val="28"/>
                <w:szCs w:val="28"/>
                <w:highlight w:val="none"/>
                <w:lang w:val="en-US"/>
              </w:rPr>
            </w:pPr>
          </w:p>
        </w:tc>
      </w:tr>
    </w:tbl>
    <w:p w14:paraId="49190132">
      <w:pPr>
        <w:spacing w:line="440" w:lineRule="exact"/>
        <w:rPr>
          <w:rFonts w:eastAsia="黑体"/>
          <w:color w:val="auto"/>
          <w:sz w:val="28"/>
          <w:szCs w:val="28"/>
          <w:highlight w:val="none"/>
        </w:rPr>
      </w:pPr>
      <w:r>
        <w:rPr>
          <w:rFonts w:eastAsia="仿宋_GB2312"/>
          <w:color w:val="auto"/>
          <w:sz w:val="28"/>
          <w:szCs w:val="28"/>
          <w:highlight w:val="none"/>
        </w:rPr>
        <w:br w:type="page"/>
      </w:r>
      <w:bookmarkStart w:id="1035" w:name="_Toc267261701"/>
      <w:r>
        <w:rPr>
          <w:rFonts w:eastAsia="仿宋_GB2312"/>
          <w:color w:val="auto"/>
          <w:sz w:val="28"/>
          <w:szCs w:val="28"/>
          <w:highlight w:val="none"/>
        </w:rPr>
        <w:t>附</w:t>
      </w:r>
      <w:bookmarkStart w:id="1036" w:name="_Toc296503231"/>
      <w:bookmarkStart w:id="1037" w:name="_Toc296891271"/>
      <w:bookmarkStart w:id="1038" w:name="_Toc296347230"/>
      <w:bookmarkStart w:id="1039" w:name="_Toc296891059"/>
      <w:bookmarkStart w:id="1040" w:name="_Toc296346732"/>
      <w:bookmarkStart w:id="1041" w:name="_Toc296944570"/>
      <w:r>
        <w:rPr>
          <w:rFonts w:eastAsia="仿宋_GB2312"/>
          <w:color w:val="auto"/>
          <w:sz w:val="28"/>
          <w:szCs w:val="28"/>
          <w:highlight w:val="none"/>
        </w:rPr>
        <w:t>件</w:t>
      </w:r>
      <w:r>
        <w:rPr>
          <w:rFonts w:hint="eastAsia" w:eastAsia="仿宋_GB2312"/>
          <w:color w:val="auto"/>
          <w:sz w:val="28"/>
          <w:szCs w:val="28"/>
          <w:highlight w:val="none"/>
        </w:rPr>
        <w:t>4</w:t>
      </w:r>
      <w:r>
        <w:rPr>
          <w:rFonts w:eastAsia="仿宋_GB2312"/>
          <w:color w:val="auto"/>
          <w:sz w:val="28"/>
          <w:szCs w:val="28"/>
          <w:highlight w:val="none"/>
        </w:rPr>
        <w:t>：</w:t>
      </w:r>
    </w:p>
    <w:bookmarkEnd w:id="1035"/>
    <w:bookmarkEnd w:id="1036"/>
    <w:bookmarkEnd w:id="1037"/>
    <w:bookmarkEnd w:id="1038"/>
    <w:bookmarkEnd w:id="1039"/>
    <w:bookmarkEnd w:id="1040"/>
    <w:bookmarkEnd w:id="1041"/>
    <w:p w14:paraId="42814104">
      <w:pPr>
        <w:spacing w:before="120" w:beforeLines="50" w:after="120" w:afterLines="50"/>
        <w:jc w:val="center"/>
        <w:rPr>
          <w:rFonts w:eastAsia="黑体"/>
          <w:color w:val="auto"/>
          <w:sz w:val="28"/>
          <w:szCs w:val="28"/>
          <w:highlight w:val="none"/>
        </w:rPr>
      </w:pPr>
      <w:r>
        <w:rPr>
          <w:rFonts w:eastAsia="黑体"/>
          <w:color w:val="auto"/>
          <w:sz w:val="28"/>
          <w:szCs w:val="28"/>
          <w:highlight w:val="none"/>
        </w:rPr>
        <w:t>履约担保</w:t>
      </w:r>
    </w:p>
    <w:p w14:paraId="19FDCA13">
      <w:pPr>
        <w:rPr>
          <w:rFonts w:eastAsia="仿宋_GB2312"/>
          <w:color w:val="auto"/>
          <w:sz w:val="28"/>
          <w:szCs w:val="28"/>
          <w:highlight w:val="none"/>
        </w:rPr>
      </w:pPr>
      <w:r>
        <w:rPr>
          <w:rFonts w:eastAsia="仿宋_GB2312"/>
          <w:color w:val="auto"/>
          <w:sz w:val="28"/>
          <w:szCs w:val="28"/>
          <w:highlight w:val="none"/>
          <w:u w:val="single"/>
        </w:rPr>
        <w:tab/>
      </w:r>
      <w:r>
        <w:rPr>
          <w:rFonts w:eastAsia="仿宋_GB2312"/>
          <w:color w:val="auto"/>
          <w:sz w:val="28"/>
          <w:szCs w:val="28"/>
          <w:highlight w:val="none"/>
          <w:u w:val="single"/>
        </w:rPr>
        <w:t>（发包人名称）</w:t>
      </w:r>
      <w:r>
        <w:rPr>
          <w:rFonts w:eastAsia="仿宋_GB2312"/>
          <w:color w:val="auto"/>
          <w:sz w:val="28"/>
          <w:szCs w:val="28"/>
          <w:highlight w:val="none"/>
        </w:rPr>
        <w:t>：</w:t>
      </w:r>
    </w:p>
    <w:p w14:paraId="0C174A4A">
      <w:pPr>
        <w:rPr>
          <w:rFonts w:eastAsia="仿宋_GB2312"/>
          <w:color w:val="auto"/>
          <w:sz w:val="28"/>
          <w:szCs w:val="28"/>
          <w:highlight w:val="none"/>
        </w:rPr>
      </w:pPr>
    </w:p>
    <w:p w14:paraId="03E4C14B">
      <w:pPr>
        <w:ind w:firstLine="560" w:firstLineChars="200"/>
        <w:rPr>
          <w:rFonts w:eastAsia="仿宋_GB2312"/>
          <w:color w:val="auto"/>
          <w:sz w:val="28"/>
          <w:szCs w:val="28"/>
          <w:highlight w:val="none"/>
        </w:rPr>
      </w:pPr>
      <w:r>
        <w:rPr>
          <w:rFonts w:eastAsia="仿宋_GB2312"/>
          <w:color w:val="auto"/>
          <w:sz w:val="28"/>
          <w:szCs w:val="28"/>
          <w:highlight w:val="none"/>
        </w:rPr>
        <w:t>鉴于（发包人名称，以下简称“发包人”）与</w:t>
      </w:r>
    </w:p>
    <w:p w14:paraId="3E90773C">
      <w:pPr>
        <w:rPr>
          <w:rFonts w:eastAsia="仿宋_GB2312"/>
          <w:color w:val="auto"/>
          <w:sz w:val="28"/>
          <w:szCs w:val="28"/>
          <w:highlight w:val="none"/>
        </w:rPr>
      </w:pPr>
      <w:r>
        <w:rPr>
          <w:rFonts w:eastAsia="仿宋_GB2312"/>
          <w:color w:val="auto"/>
          <w:sz w:val="28"/>
          <w:szCs w:val="28"/>
          <w:highlight w:val="none"/>
        </w:rPr>
        <w:t xml:space="preserve">（承包人名称）（以下称“承包人”）于年月日就（工程名称）施工及有关事项协商一致共同签订《建设工程施工合同》。我方愿意无条件地、不可撤销地就承包人履行与你方签订的合同，向你方提供连带责任担保。 </w:t>
      </w:r>
    </w:p>
    <w:p w14:paraId="56D7A141">
      <w:pPr>
        <w:ind w:firstLine="560" w:firstLineChars="200"/>
        <w:rPr>
          <w:rFonts w:eastAsia="仿宋_GB2312"/>
          <w:color w:val="auto"/>
          <w:sz w:val="28"/>
          <w:szCs w:val="28"/>
          <w:highlight w:val="none"/>
        </w:rPr>
      </w:pPr>
      <w:r>
        <w:rPr>
          <w:rFonts w:eastAsia="仿宋_GB2312"/>
          <w:color w:val="auto"/>
          <w:sz w:val="28"/>
          <w:szCs w:val="28"/>
          <w:highlight w:val="none"/>
        </w:rPr>
        <w:t>1. 担保金额人民币（大写）</w:t>
      </w:r>
      <w:r>
        <w:rPr>
          <w:rFonts w:hint="eastAsia" w:eastAsia="仿宋_GB2312"/>
          <w:color w:val="auto"/>
          <w:sz w:val="28"/>
          <w:szCs w:val="28"/>
          <w:highlight w:val="none"/>
          <w:u w:val="single"/>
          <w:lang w:val="en-US" w:eastAsia="zh-CN"/>
        </w:rPr>
        <w:t xml:space="preserve">                </w:t>
      </w:r>
      <w:r>
        <w:rPr>
          <w:rFonts w:eastAsia="仿宋_GB2312"/>
          <w:color w:val="auto"/>
          <w:sz w:val="28"/>
          <w:szCs w:val="28"/>
          <w:highlight w:val="none"/>
        </w:rPr>
        <w:t>元（¥</w:t>
      </w:r>
      <w:r>
        <w:rPr>
          <w:rFonts w:hint="eastAsia" w:eastAsia="仿宋_GB2312"/>
          <w:color w:val="auto"/>
          <w:sz w:val="28"/>
          <w:szCs w:val="28"/>
          <w:highlight w:val="none"/>
          <w:u w:val="single"/>
          <w:lang w:val="en-US" w:eastAsia="zh-CN"/>
        </w:rPr>
        <w:t xml:space="preserve">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w:t>
      </w:r>
    </w:p>
    <w:p w14:paraId="45694932">
      <w:pPr>
        <w:ind w:firstLine="560" w:firstLineChars="200"/>
        <w:rPr>
          <w:rFonts w:eastAsia="仿宋_GB2312"/>
          <w:color w:val="auto"/>
          <w:sz w:val="28"/>
          <w:szCs w:val="28"/>
          <w:highlight w:val="none"/>
        </w:rPr>
      </w:pPr>
      <w:r>
        <w:rPr>
          <w:rFonts w:eastAsia="仿宋_GB2312"/>
          <w:color w:val="auto"/>
          <w:sz w:val="28"/>
          <w:szCs w:val="28"/>
          <w:highlight w:val="none"/>
        </w:rPr>
        <w:t>2. 担保有效期自你方与承包人签订的合同生效之日起至你方签发或应签发工程接收证书之日止。</w:t>
      </w:r>
    </w:p>
    <w:p w14:paraId="64F5FE01">
      <w:pPr>
        <w:ind w:firstLine="560" w:firstLineChars="200"/>
        <w:rPr>
          <w:rFonts w:eastAsia="仿宋_GB2312"/>
          <w:color w:val="auto"/>
          <w:sz w:val="28"/>
          <w:szCs w:val="28"/>
          <w:highlight w:val="none"/>
        </w:rPr>
      </w:pPr>
      <w:r>
        <w:rPr>
          <w:rFonts w:eastAsia="仿宋_GB2312"/>
          <w:color w:val="auto"/>
          <w:sz w:val="28"/>
          <w:szCs w:val="28"/>
          <w:highlight w:val="none"/>
        </w:rPr>
        <w:t>3. 在本担保有效期内，因承包人违反合同约定的义务给你方造成经济损失时，我方在收到你方以书面形式提出的在担保金额内的赔偿要求后，在7天内无条件支付。</w:t>
      </w:r>
    </w:p>
    <w:p w14:paraId="225706E1">
      <w:pPr>
        <w:ind w:firstLine="560" w:firstLineChars="200"/>
        <w:rPr>
          <w:rFonts w:eastAsia="仿宋_GB2312"/>
          <w:color w:val="auto"/>
          <w:sz w:val="28"/>
          <w:szCs w:val="28"/>
          <w:highlight w:val="none"/>
        </w:rPr>
      </w:pPr>
      <w:r>
        <w:rPr>
          <w:rFonts w:eastAsia="仿宋_GB2312"/>
          <w:color w:val="auto"/>
          <w:sz w:val="28"/>
          <w:szCs w:val="28"/>
          <w:highlight w:val="none"/>
        </w:rPr>
        <w:t>4. 你方和承包人按合同约定变更合同时，我方承担本担保规定的义务不变。</w:t>
      </w:r>
    </w:p>
    <w:p w14:paraId="4849691F">
      <w:pPr>
        <w:ind w:firstLine="560" w:firstLineChars="200"/>
        <w:rPr>
          <w:rFonts w:eastAsia="仿宋_GB2312"/>
          <w:color w:val="auto"/>
          <w:sz w:val="28"/>
          <w:szCs w:val="28"/>
          <w:highlight w:val="none"/>
        </w:rPr>
      </w:pPr>
      <w:r>
        <w:rPr>
          <w:rFonts w:eastAsia="仿宋_GB2312"/>
          <w:color w:val="auto"/>
          <w:sz w:val="28"/>
          <w:szCs w:val="28"/>
          <w:highlight w:val="none"/>
        </w:rPr>
        <w:t>5. 因本保函发生的纠纷，可由双方协商解决，协商不成的，</w:t>
      </w:r>
      <w:r>
        <w:rPr>
          <w:rFonts w:hint="eastAsia" w:eastAsia="仿宋_GB2312"/>
          <w:color w:val="auto"/>
          <w:sz w:val="28"/>
          <w:szCs w:val="28"/>
          <w:highlight w:val="none"/>
        </w:rPr>
        <w:t>任何一方均可向杭州市人民法院起诉。</w:t>
      </w:r>
    </w:p>
    <w:p w14:paraId="089C0246">
      <w:pPr>
        <w:ind w:firstLine="560" w:firstLineChars="200"/>
        <w:rPr>
          <w:rFonts w:eastAsia="仿宋_GB2312"/>
          <w:color w:val="auto"/>
          <w:sz w:val="28"/>
          <w:szCs w:val="28"/>
          <w:highlight w:val="none"/>
        </w:rPr>
      </w:pPr>
      <w:r>
        <w:rPr>
          <w:rFonts w:eastAsia="仿宋_GB2312"/>
          <w:color w:val="auto"/>
          <w:sz w:val="28"/>
          <w:szCs w:val="28"/>
          <w:highlight w:val="none"/>
        </w:rPr>
        <w:t>6. 本保函自我方法定代表人（或其授权代理人）签字并加盖公章之日起生效。</w:t>
      </w:r>
    </w:p>
    <w:p w14:paraId="1545D47A">
      <w:pPr>
        <w:rPr>
          <w:rFonts w:eastAsia="仿宋_GB2312"/>
          <w:color w:val="auto"/>
          <w:sz w:val="28"/>
          <w:szCs w:val="28"/>
          <w:highlight w:val="none"/>
        </w:rPr>
      </w:pPr>
    </w:p>
    <w:p w14:paraId="0E221AFF">
      <w:pPr>
        <w:rPr>
          <w:rFonts w:eastAsia="仿宋_GB2312"/>
          <w:color w:val="auto"/>
          <w:sz w:val="28"/>
          <w:szCs w:val="28"/>
          <w:highlight w:val="none"/>
        </w:rPr>
      </w:pPr>
      <w:r>
        <w:rPr>
          <w:rFonts w:eastAsia="仿宋_GB2312"/>
          <w:color w:val="auto"/>
          <w:sz w:val="28"/>
          <w:szCs w:val="28"/>
          <w:highlight w:val="none"/>
        </w:rPr>
        <w:t>担 保 人：（盖单位章）</w:t>
      </w:r>
    </w:p>
    <w:p w14:paraId="33C50D51">
      <w:pPr>
        <w:rPr>
          <w:rFonts w:eastAsia="仿宋_GB2312"/>
          <w:color w:val="auto"/>
          <w:sz w:val="28"/>
          <w:szCs w:val="28"/>
          <w:highlight w:val="none"/>
        </w:rPr>
      </w:pPr>
      <w:r>
        <w:rPr>
          <w:rFonts w:eastAsia="仿宋_GB2312"/>
          <w:color w:val="auto"/>
          <w:sz w:val="28"/>
          <w:szCs w:val="28"/>
          <w:highlight w:val="none"/>
        </w:rPr>
        <w:t>法定代表人或其委托代理人：（签字）</w:t>
      </w:r>
    </w:p>
    <w:p w14:paraId="6C136655">
      <w:pPr>
        <w:rPr>
          <w:rFonts w:eastAsia="仿宋_GB2312"/>
          <w:color w:val="auto"/>
          <w:sz w:val="28"/>
          <w:szCs w:val="28"/>
          <w:highlight w:val="none"/>
        </w:rPr>
      </w:pPr>
      <w:r>
        <w:rPr>
          <w:rFonts w:eastAsia="仿宋_GB2312"/>
          <w:color w:val="auto"/>
          <w:sz w:val="28"/>
          <w:szCs w:val="28"/>
          <w:highlight w:val="none"/>
        </w:rPr>
        <w:t>地    址：</w:t>
      </w:r>
    </w:p>
    <w:p w14:paraId="15C0E1E2">
      <w:pPr>
        <w:rPr>
          <w:rFonts w:eastAsia="仿宋_GB2312"/>
          <w:color w:val="auto"/>
          <w:sz w:val="28"/>
          <w:szCs w:val="28"/>
          <w:highlight w:val="none"/>
        </w:rPr>
      </w:pPr>
      <w:r>
        <w:rPr>
          <w:rFonts w:eastAsia="仿宋_GB2312"/>
          <w:color w:val="auto"/>
          <w:sz w:val="28"/>
          <w:szCs w:val="28"/>
          <w:highlight w:val="none"/>
        </w:rPr>
        <w:t>邮政编码：</w:t>
      </w:r>
    </w:p>
    <w:p w14:paraId="0FA00434">
      <w:pPr>
        <w:rPr>
          <w:rFonts w:eastAsia="仿宋_GB2312"/>
          <w:color w:val="auto"/>
          <w:sz w:val="28"/>
          <w:szCs w:val="28"/>
          <w:highlight w:val="none"/>
          <w:u w:val="single"/>
        </w:rPr>
      </w:pPr>
      <w:r>
        <w:rPr>
          <w:rFonts w:eastAsia="仿宋_GB2312"/>
          <w:color w:val="auto"/>
          <w:sz w:val="28"/>
          <w:szCs w:val="28"/>
          <w:highlight w:val="none"/>
        </w:rPr>
        <w:t>电    话：</w:t>
      </w:r>
    </w:p>
    <w:p w14:paraId="67FEFE73">
      <w:pPr>
        <w:ind w:left="1772" w:hanging="1772" w:hangingChars="633"/>
        <w:rPr>
          <w:rFonts w:eastAsia="仿宋_GB2312"/>
          <w:color w:val="auto"/>
          <w:sz w:val="28"/>
          <w:szCs w:val="28"/>
          <w:highlight w:val="none"/>
        </w:rPr>
      </w:pPr>
      <w:r>
        <w:rPr>
          <w:rFonts w:eastAsia="仿宋_GB2312"/>
          <w:color w:val="auto"/>
          <w:sz w:val="28"/>
          <w:szCs w:val="28"/>
          <w:highlight w:val="none"/>
        </w:rPr>
        <w:t>年月日</w:t>
      </w:r>
      <w:r>
        <w:rPr>
          <w:rFonts w:hint="eastAsia" w:eastAsia="仿宋_GB2312"/>
          <w:color w:val="auto"/>
          <w:sz w:val="28"/>
          <w:szCs w:val="28"/>
          <w:highlight w:val="none"/>
        </w:rPr>
        <w:t>：</w:t>
      </w:r>
    </w:p>
    <w:p w14:paraId="2EDCF868">
      <w:pPr>
        <w:spacing w:line="360" w:lineRule="auto"/>
        <w:ind w:right="150" w:firstLine="562" w:firstLineChars="200"/>
        <w:rPr>
          <w:rFonts w:eastAsia="仿宋_GB2312"/>
          <w:color w:val="auto"/>
          <w:sz w:val="28"/>
          <w:szCs w:val="28"/>
          <w:highlight w:val="none"/>
        </w:rPr>
      </w:pPr>
      <w:r>
        <w:rPr>
          <w:rFonts w:eastAsia="仿宋_GB2312"/>
          <w:b/>
          <w:color w:val="auto"/>
          <w:sz w:val="28"/>
          <w:szCs w:val="28"/>
          <w:highlight w:val="none"/>
        </w:rPr>
        <w:br w:type="page"/>
      </w:r>
    </w:p>
    <w:p w14:paraId="6E3284D8">
      <w:pPr>
        <w:spacing w:line="440" w:lineRule="exact"/>
        <w:rPr>
          <w:rFonts w:eastAsia="黑体"/>
          <w:color w:val="auto"/>
          <w:sz w:val="28"/>
          <w:szCs w:val="28"/>
          <w:highlight w:val="none"/>
        </w:rPr>
      </w:pPr>
      <w:r>
        <w:rPr>
          <w:rFonts w:eastAsia="仿宋_GB2312"/>
          <w:color w:val="auto"/>
          <w:sz w:val="28"/>
          <w:szCs w:val="28"/>
          <w:highlight w:val="none"/>
        </w:rPr>
        <w:t>附件</w:t>
      </w:r>
      <w:r>
        <w:rPr>
          <w:rFonts w:hint="eastAsia" w:eastAsia="仿宋_GB2312"/>
          <w:color w:val="auto"/>
          <w:sz w:val="28"/>
          <w:szCs w:val="28"/>
          <w:highlight w:val="none"/>
        </w:rPr>
        <w:t>5</w:t>
      </w:r>
      <w:r>
        <w:rPr>
          <w:rFonts w:eastAsia="仿宋_GB2312"/>
          <w:color w:val="auto"/>
          <w:sz w:val="28"/>
          <w:szCs w:val="28"/>
          <w:highlight w:val="none"/>
        </w:rPr>
        <w:t>：</w:t>
      </w:r>
    </w:p>
    <w:p w14:paraId="231F5539">
      <w:pPr>
        <w:spacing w:before="120" w:beforeLines="50" w:after="120" w:afterLines="50" w:line="440" w:lineRule="exact"/>
        <w:jc w:val="center"/>
        <w:rPr>
          <w:rFonts w:eastAsia="黑体"/>
          <w:color w:val="auto"/>
          <w:sz w:val="28"/>
          <w:szCs w:val="28"/>
          <w:highlight w:val="none"/>
        </w:rPr>
      </w:pPr>
      <w:r>
        <w:rPr>
          <w:rFonts w:eastAsia="黑体"/>
          <w:color w:val="auto"/>
          <w:sz w:val="28"/>
          <w:szCs w:val="28"/>
          <w:highlight w:val="none"/>
        </w:rPr>
        <w:t>11-1：材料暂估价表</w:t>
      </w:r>
    </w:p>
    <w:tbl>
      <w:tblPr>
        <w:tblStyle w:val="63"/>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B11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tcPr>
          <w:p w14:paraId="04151DD7">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序号</w:t>
            </w:r>
          </w:p>
        </w:tc>
        <w:tc>
          <w:tcPr>
            <w:tcW w:w="1984" w:type="dxa"/>
            <w:tcBorders>
              <w:top w:val="single" w:color="auto" w:sz="12" w:space="0"/>
              <w:bottom w:val="double" w:color="auto" w:sz="6" w:space="0"/>
            </w:tcBorders>
          </w:tcPr>
          <w:p w14:paraId="39266213">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名称</w:t>
            </w:r>
          </w:p>
        </w:tc>
        <w:tc>
          <w:tcPr>
            <w:tcW w:w="851" w:type="dxa"/>
            <w:tcBorders>
              <w:top w:val="single" w:color="auto" w:sz="12" w:space="0"/>
              <w:bottom w:val="double" w:color="auto" w:sz="6" w:space="0"/>
            </w:tcBorders>
          </w:tcPr>
          <w:p w14:paraId="108D49BF">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单位</w:t>
            </w:r>
          </w:p>
        </w:tc>
        <w:tc>
          <w:tcPr>
            <w:tcW w:w="774" w:type="dxa"/>
            <w:tcBorders>
              <w:top w:val="single" w:color="auto" w:sz="12" w:space="0"/>
              <w:bottom w:val="double" w:color="auto" w:sz="6" w:space="0"/>
            </w:tcBorders>
          </w:tcPr>
          <w:p w14:paraId="1752EBDF">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数量</w:t>
            </w:r>
          </w:p>
        </w:tc>
        <w:tc>
          <w:tcPr>
            <w:tcW w:w="1352" w:type="dxa"/>
            <w:tcBorders>
              <w:top w:val="single" w:color="auto" w:sz="12" w:space="0"/>
              <w:bottom w:val="double" w:color="auto" w:sz="6" w:space="0"/>
            </w:tcBorders>
          </w:tcPr>
          <w:p w14:paraId="632F886D">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单价</w:t>
            </w:r>
            <w:r>
              <w:rPr>
                <w:rFonts w:hint="eastAsia" w:eastAsia="仿宋_GB2312"/>
                <w:color w:val="auto"/>
                <w:sz w:val="28"/>
                <w:szCs w:val="28"/>
                <w:highlight w:val="none"/>
                <w:lang w:val="en-US"/>
              </w:rPr>
              <w:t>（元）</w:t>
            </w:r>
          </w:p>
        </w:tc>
        <w:tc>
          <w:tcPr>
            <w:tcW w:w="1418" w:type="dxa"/>
            <w:tcBorders>
              <w:top w:val="single" w:color="auto" w:sz="12" w:space="0"/>
              <w:bottom w:val="double" w:color="auto" w:sz="6" w:space="0"/>
            </w:tcBorders>
          </w:tcPr>
          <w:p w14:paraId="3191A334">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合价</w:t>
            </w:r>
            <w:r>
              <w:rPr>
                <w:rFonts w:hint="eastAsia" w:eastAsia="仿宋_GB2312"/>
                <w:color w:val="auto"/>
                <w:sz w:val="28"/>
                <w:szCs w:val="28"/>
                <w:highlight w:val="none"/>
                <w:lang w:val="en-US"/>
              </w:rPr>
              <w:t>（元）</w:t>
            </w:r>
          </w:p>
        </w:tc>
        <w:tc>
          <w:tcPr>
            <w:tcW w:w="1701" w:type="dxa"/>
            <w:tcBorders>
              <w:top w:val="single" w:color="auto" w:sz="12" w:space="0"/>
              <w:bottom w:val="double" w:color="auto" w:sz="6" w:space="0"/>
            </w:tcBorders>
          </w:tcPr>
          <w:p w14:paraId="3B2EC10E">
            <w:pPr>
              <w:pStyle w:val="3"/>
              <w:keepNext/>
              <w:spacing w:line="440" w:lineRule="exact"/>
              <w:ind w:left="66" w:right="66"/>
              <w:rPr>
                <w:rFonts w:eastAsia="仿宋_GB2312"/>
                <w:color w:val="auto"/>
                <w:sz w:val="28"/>
                <w:szCs w:val="28"/>
                <w:highlight w:val="none"/>
                <w:lang w:val="en-US"/>
              </w:rPr>
            </w:pPr>
            <w:r>
              <w:rPr>
                <w:rFonts w:eastAsia="仿宋_GB2312"/>
                <w:color w:val="auto"/>
                <w:sz w:val="28"/>
                <w:szCs w:val="28"/>
                <w:highlight w:val="none"/>
                <w:lang w:val="en-US"/>
              </w:rPr>
              <w:t>备注</w:t>
            </w:r>
          </w:p>
        </w:tc>
      </w:tr>
      <w:tr w14:paraId="6FAFEE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tcPr>
          <w:p w14:paraId="2371E0A0">
            <w:pPr>
              <w:pStyle w:val="3"/>
              <w:keepNext/>
              <w:spacing w:line="440" w:lineRule="exact"/>
              <w:ind w:left="66" w:right="66"/>
              <w:rPr>
                <w:rFonts w:eastAsia="仿宋_GB2312"/>
                <w:color w:val="auto"/>
                <w:sz w:val="28"/>
                <w:szCs w:val="28"/>
                <w:highlight w:val="none"/>
                <w:lang w:val="en-US"/>
              </w:rPr>
            </w:pPr>
          </w:p>
        </w:tc>
        <w:tc>
          <w:tcPr>
            <w:tcW w:w="1984" w:type="dxa"/>
            <w:tcBorders>
              <w:top w:val="double" w:color="auto" w:sz="6" w:space="0"/>
              <w:bottom w:val="single" w:color="auto" w:sz="6" w:space="0"/>
            </w:tcBorders>
          </w:tcPr>
          <w:p w14:paraId="62C31611">
            <w:pPr>
              <w:pStyle w:val="3"/>
              <w:keepNext/>
              <w:spacing w:line="440" w:lineRule="exact"/>
              <w:ind w:left="66" w:right="66"/>
              <w:rPr>
                <w:rFonts w:eastAsia="仿宋_GB2312"/>
                <w:color w:val="auto"/>
                <w:sz w:val="28"/>
                <w:szCs w:val="28"/>
                <w:highlight w:val="none"/>
                <w:lang w:val="en-US"/>
              </w:rPr>
            </w:pPr>
          </w:p>
        </w:tc>
        <w:tc>
          <w:tcPr>
            <w:tcW w:w="851" w:type="dxa"/>
            <w:tcBorders>
              <w:top w:val="double" w:color="auto" w:sz="6" w:space="0"/>
              <w:bottom w:val="single" w:color="auto" w:sz="6" w:space="0"/>
            </w:tcBorders>
          </w:tcPr>
          <w:p w14:paraId="71327000">
            <w:pPr>
              <w:pStyle w:val="3"/>
              <w:keepNext/>
              <w:spacing w:line="440" w:lineRule="exact"/>
              <w:ind w:left="66" w:right="66"/>
              <w:rPr>
                <w:rFonts w:eastAsia="仿宋_GB2312"/>
                <w:color w:val="auto"/>
                <w:sz w:val="28"/>
                <w:szCs w:val="28"/>
                <w:highlight w:val="none"/>
                <w:lang w:val="en-US"/>
              </w:rPr>
            </w:pPr>
          </w:p>
        </w:tc>
        <w:tc>
          <w:tcPr>
            <w:tcW w:w="774" w:type="dxa"/>
            <w:tcBorders>
              <w:top w:val="double" w:color="auto" w:sz="6" w:space="0"/>
              <w:bottom w:val="single" w:color="auto" w:sz="6" w:space="0"/>
            </w:tcBorders>
          </w:tcPr>
          <w:p w14:paraId="36FFAA6F">
            <w:pPr>
              <w:pStyle w:val="3"/>
              <w:keepNext/>
              <w:spacing w:line="440" w:lineRule="exact"/>
              <w:ind w:left="66" w:right="66"/>
              <w:rPr>
                <w:rFonts w:eastAsia="仿宋_GB2312"/>
                <w:color w:val="auto"/>
                <w:sz w:val="28"/>
                <w:szCs w:val="28"/>
                <w:highlight w:val="none"/>
                <w:lang w:val="en-US"/>
              </w:rPr>
            </w:pPr>
          </w:p>
        </w:tc>
        <w:tc>
          <w:tcPr>
            <w:tcW w:w="1352" w:type="dxa"/>
            <w:tcBorders>
              <w:top w:val="double" w:color="auto" w:sz="6" w:space="0"/>
              <w:bottom w:val="single" w:color="auto" w:sz="6" w:space="0"/>
            </w:tcBorders>
          </w:tcPr>
          <w:p w14:paraId="093A36AD">
            <w:pPr>
              <w:pStyle w:val="3"/>
              <w:keepNext/>
              <w:spacing w:line="440" w:lineRule="exact"/>
              <w:ind w:left="66" w:right="66"/>
              <w:rPr>
                <w:rFonts w:eastAsia="仿宋_GB2312"/>
                <w:color w:val="auto"/>
                <w:sz w:val="28"/>
                <w:szCs w:val="28"/>
                <w:highlight w:val="none"/>
                <w:lang w:val="en-US"/>
              </w:rPr>
            </w:pPr>
          </w:p>
        </w:tc>
        <w:tc>
          <w:tcPr>
            <w:tcW w:w="1418" w:type="dxa"/>
            <w:tcBorders>
              <w:top w:val="double" w:color="auto" w:sz="6" w:space="0"/>
              <w:bottom w:val="single" w:color="auto" w:sz="6" w:space="0"/>
            </w:tcBorders>
          </w:tcPr>
          <w:p w14:paraId="19502FDD">
            <w:pPr>
              <w:pStyle w:val="3"/>
              <w:keepNext/>
              <w:spacing w:line="440" w:lineRule="exact"/>
              <w:ind w:left="66" w:right="66"/>
              <w:rPr>
                <w:rFonts w:eastAsia="仿宋_GB2312"/>
                <w:color w:val="auto"/>
                <w:sz w:val="28"/>
                <w:szCs w:val="28"/>
                <w:highlight w:val="none"/>
                <w:lang w:val="en-US"/>
              </w:rPr>
            </w:pPr>
          </w:p>
        </w:tc>
        <w:tc>
          <w:tcPr>
            <w:tcW w:w="1701" w:type="dxa"/>
            <w:tcBorders>
              <w:top w:val="double" w:color="auto" w:sz="6" w:space="0"/>
              <w:bottom w:val="single" w:color="auto" w:sz="6" w:space="0"/>
            </w:tcBorders>
          </w:tcPr>
          <w:p w14:paraId="344900C9">
            <w:pPr>
              <w:pStyle w:val="3"/>
              <w:keepNext/>
              <w:spacing w:line="440" w:lineRule="exact"/>
              <w:ind w:left="66" w:right="66"/>
              <w:rPr>
                <w:rFonts w:eastAsia="仿宋_GB2312"/>
                <w:color w:val="auto"/>
                <w:sz w:val="28"/>
                <w:szCs w:val="28"/>
                <w:highlight w:val="none"/>
                <w:lang w:val="en-US"/>
              </w:rPr>
            </w:pPr>
          </w:p>
        </w:tc>
      </w:tr>
      <w:tr w14:paraId="2F682A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tcPr>
          <w:p w14:paraId="4B4FD416">
            <w:pPr>
              <w:pStyle w:val="3"/>
              <w:keepNext/>
              <w:spacing w:line="440" w:lineRule="exact"/>
              <w:ind w:left="66" w:right="66"/>
              <w:rPr>
                <w:rFonts w:eastAsia="仿宋_GB2312"/>
                <w:color w:val="auto"/>
                <w:sz w:val="28"/>
                <w:szCs w:val="28"/>
                <w:highlight w:val="none"/>
                <w:lang w:val="en-US"/>
              </w:rPr>
            </w:pPr>
          </w:p>
        </w:tc>
        <w:tc>
          <w:tcPr>
            <w:tcW w:w="1984" w:type="dxa"/>
            <w:tcBorders>
              <w:top w:val="nil"/>
            </w:tcBorders>
          </w:tcPr>
          <w:p w14:paraId="50883751">
            <w:pPr>
              <w:pStyle w:val="3"/>
              <w:keepNext/>
              <w:spacing w:line="440" w:lineRule="exact"/>
              <w:ind w:left="66" w:right="66"/>
              <w:rPr>
                <w:rFonts w:eastAsia="仿宋_GB2312"/>
                <w:color w:val="auto"/>
                <w:sz w:val="28"/>
                <w:szCs w:val="28"/>
                <w:highlight w:val="none"/>
                <w:lang w:val="en-US"/>
              </w:rPr>
            </w:pPr>
          </w:p>
        </w:tc>
        <w:tc>
          <w:tcPr>
            <w:tcW w:w="851" w:type="dxa"/>
            <w:tcBorders>
              <w:top w:val="nil"/>
            </w:tcBorders>
          </w:tcPr>
          <w:p w14:paraId="14BF0AC6">
            <w:pPr>
              <w:pStyle w:val="3"/>
              <w:keepNext/>
              <w:spacing w:line="440" w:lineRule="exact"/>
              <w:ind w:left="66" w:right="66"/>
              <w:rPr>
                <w:rFonts w:eastAsia="仿宋_GB2312"/>
                <w:color w:val="auto"/>
                <w:sz w:val="28"/>
                <w:szCs w:val="28"/>
                <w:highlight w:val="none"/>
                <w:lang w:val="en-US"/>
              </w:rPr>
            </w:pPr>
          </w:p>
        </w:tc>
        <w:tc>
          <w:tcPr>
            <w:tcW w:w="774" w:type="dxa"/>
            <w:tcBorders>
              <w:top w:val="nil"/>
            </w:tcBorders>
          </w:tcPr>
          <w:p w14:paraId="000D1A70">
            <w:pPr>
              <w:pStyle w:val="3"/>
              <w:keepNext/>
              <w:spacing w:line="440" w:lineRule="exact"/>
              <w:ind w:left="66" w:right="66"/>
              <w:rPr>
                <w:rFonts w:eastAsia="仿宋_GB2312"/>
                <w:color w:val="auto"/>
                <w:sz w:val="28"/>
                <w:szCs w:val="28"/>
                <w:highlight w:val="none"/>
                <w:lang w:val="en-US"/>
              </w:rPr>
            </w:pPr>
          </w:p>
        </w:tc>
        <w:tc>
          <w:tcPr>
            <w:tcW w:w="1352" w:type="dxa"/>
            <w:tcBorders>
              <w:top w:val="nil"/>
            </w:tcBorders>
          </w:tcPr>
          <w:p w14:paraId="11BBD943">
            <w:pPr>
              <w:pStyle w:val="3"/>
              <w:keepNext/>
              <w:spacing w:line="440" w:lineRule="exact"/>
              <w:ind w:left="66" w:right="66"/>
              <w:rPr>
                <w:rFonts w:eastAsia="仿宋_GB2312"/>
                <w:color w:val="auto"/>
                <w:sz w:val="28"/>
                <w:szCs w:val="28"/>
                <w:highlight w:val="none"/>
                <w:lang w:val="en-US"/>
              </w:rPr>
            </w:pPr>
          </w:p>
        </w:tc>
        <w:tc>
          <w:tcPr>
            <w:tcW w:w="1418" w:type="dxa"/>
            <w:tcBorders>
              <w:top w:val="nil"/>
            </w:tcBorders>
          </w:tcPr>
          <w:p w14:paraId="6E8A9703">
            <w:pPr>
              <w:pStyle w:val="3"/>
              <w:keepNext/>
              <w:spacing w:line="440" w:lineRule="exact"/>
              <w:ind w:left="66" w:right="66"/>
              <w:rPr>
                <w:rFonts w:eastAsia="仿宋_GB2312"/>
                <w:color w:val="auto"/>
                <w:sz w:val="28"/>
                <w:szCs w:val="28"/>
                <w:highlight w:val="none"/>
                <w:lang w:val="en-US"/>
              </w:rPr>
            </w:pPr>
          </w:p>
        </w:tc>
        <w:tc>
          <w:tcPr>
            <w:tcW w:w="1701" w:type="dxa"/>
            <w:tcBorders>
              <w:top w:val="nil"/>
            </w:tcBorders>
          </w:tcPr>
          <w:p w14:paraId="55D03403">
            <w:pPr>
              <w:pStyle w:val="3"/>
              <w:keepNext/>
              <w:spacing w:line="440" w:lineRule="exact"/>
              <w:ind w:left="66" w:right="66"/>
              <w:rPr>
                <w:rFonts w:eastAsia="仿宋_GB2312"/>
                <w:color w:val="auto"/>
                <w:sz w:val="28"/>
                <w:szCs w:val="28"/>
                <w:highlight w:val="none"/>
                <w:lang w:val="en-US"/>
              </w:rPr>
            </w:pPr>
          </w:p>
        </w:tc>
      </w:tr>
      <w:tr w14:paraId="1CA95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4A2CF783">
            <w:pPr>
              <w:pStyle w:val="3"/>
              <w:keepNext/>
              <w:spacing w:line="440" w:lineRule="exact"/>
              <w:ind w:left="66" w:right="66"/>
              <w:rPr>
                <w:rFonts w:eastAsia="仿宋_GB2312"/>
                <w:color w:val="auto"/>
                <w:sz w:val="28"/>
                <w:szCs w:val="28"/>
                <w:highlight w:val="none"/>
                <w:lang w:val="en-US"/>
              </w:rPr>
            </w:pPr>
          </w:p>
        </w:tc>
        <w:tc>
          <w:tcPr>
            <w:tcW w:w="1984" w:type="dxa"/>
          </w:tcPr>
          <w:p w14:paraId="3A20475D">
            <w:pPr>
              <w:pStyle w:val="3"/>
              <w:keepNext/>
              <w:spacing w:line="440" w:lineRule="exact"/>
              <w:ind w:left="66" w:right="66"/>
              <w:rPr>
                <w:rFonts w:eastAsia="仿宋_GB2312"/>
                <w:color w:val="auto"/>
                <w:sz w:val="28"/>
                <w:szCs w:val="28"/>
                <w:highlight w:val="none"/>
                <w:lang w:val="en-US"/>
              </w:rPr>
            </w:pPr>
          </w:p>
        </w:tc>
        <w:tc>
          <w:tcPr>
            <w:tcW w:w="851" w:type="dxa"/>
          </w:tcPr>
          <w:p w14:paraId="035E8E69">
            <w:pPr>
              <w:pStyle w:val="3"/>
              <w:keepNext/>
              <w:spacing w:line="440" w:lineRule="exact"/>
              <w:ind w:left="66" w:right="66"/>
              <w:rPr>
                <w:rFonts w:eastAsia="仿宋_GB2312"/>
                <w:color w:val="auto"/>
                <w:sz w:val="28"/>
                <w:szCs w:val="28"/>
                <w:highlight w:val="none"/>
                <w:lang w:val="en-US"/>
              </w:rPr>
            </w:pPr>
          </w:p>
        </w:tc>
        <w:tc>
          <w:tcPr>
            <w:tcW w:w="774" w:type="dxa"/>
          </w:tcPr>
          <w:p w14:paraId="5D89FA88">
            <w:pPr>
              <w:pStyle w:val="3"/>
              <w:keepNext/>
              <w:spacing w:line="440" w:lineRule="exact"/>
              <w:ind w:left="66" w:right="66"/>
              <w:rPr>
                <w:rFonts w:eastAsia="仿宋_GB2312"/>
                <w:color w:val="auto"/>
                <w:sz w:val="28"/>
                <w:szCs w:val="28"/>
                <w:highlight w:val="none"/>
                <w:lang w:val="en-US"/>
              </w:rPr>
            </w:pPr>
          </w:p>
        </w:tc>
        <w:tc>
          <w:tcPr>
            <w:tcW w:w="1352" w:type="dxa"/>
          </w:tcPr>
          <w:p w14:paraId="115D0994">
            <w:pPr>
              <w:pStyle w:val="3"/>
              <w:keepNext/>
              <w:spacing w:line="440" w:lineRule="exact"/>
              <w:ind w:left="66" w:right="66"/>
              <w:rPr>
                <w:rFonts w:eastAsia="仿宋_GB2312"/>
                <w:color w:val="auto"/>
                <w:sz w:val="28"/>
                <w:szCs w:val="28"/>
                <w:highlight w:val="none"/>
                <w:lang w:val="en-US"/>
              </w:rPr>
            </w:pPr>
          </w:p>
        </w:tc>
        <w:tc>
          <w:tcPr>
            <w:tcW w:w="1418" w:type="dxa"/>
          </w:tcPr>
          <w:p w14:paraId="394521E5">
            <w:pPr>
              <w:pStyle w:val="3"/>
              <w:keepNext/>
              <w:spacing w:line="440" w:lineRule="exact"/>
              <w:ind w:left="66" w:right="66"/>
              <w:rPr>
                <w:rFonts w:eastAsia="仿宋_GB2312"/>
                <w:color w:val="auto"/>
                <w:sz w:val="28"/>
                <w:szCs w:val="28"/>
                <w:highlight w:val="none"/>
                <w:lang w:val="en-US"/>
              </w:rPr>
            </w:pPr>
          </w:p>
        </w:tc>
        <w:tc>
          <w:tcPr>
            <w:tcW w:w="1701" w:type="dxa"/>
          </w:tcPr>
          <w:p w14:paraId="2C3231B3">
            <w:pPr>
              <w:pStyle w:val="3"/>
              <w:keepNext/>
              <w:spacing w:line="440" w:lineRule="exact"/>
              <w:ind w:left="66" w:right="66"/>
              <w:rPr>
                <w:rFonts w:eastAsia="仿宋_GB2312"/>
                <w:color w:val="auto"/>
                <w:sz w:val="28"/>
                <w:szCs w:val="28"/>
                <w:highlight w:val="none"/>
                <w:lang w:val="en-US"/>
              </w:rPr>
            </w:pPr>
          </w:p>
        </w:tc>
      </w:tr>
      <w:tr w14:paraId="25CCB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28373F0D">
            <w:pPr>
              <w:pStyle w:val="3"/>
              <w:keepNext/>
              <w:spacing w:line="440" w:lineRule="exact"/>
              <w:ind w:left="66" w:right="66"/>
              <w:rPr>
                <w:rFonts w:eastAsia="仿宋_GB2312"/>
                <w:color w:val="auto"/>
                <w:sz w:val="28"/>
                <w:szCs w:val="28"/>
                <w:highlight w:val="none"/>
                <w:lang w:val="en-US"/>
              </w:rPr>
            </w:pPr>
          </w:p>
        </w:tc>
        <w:tc>
          <w:tcPr>
            <w:tcW w:w="1984" w:type="dxa"/>
          </w:tcPr>
          <w:p w14:paraId="6A7AADE9">
            <w:pPr>
              <w:pStyle w:val="3"/>
              <w:keepNext/>
              <w:spacing w:line="440" w:lineRule="exact"/>
              <w:ind w:left="66" w:right="66"/>
              <w:rPr>
                <w:rFonts w:eastAsia="仿宋_GB2312"/>
                <w:color w:val="auto"/>
                <w:sz w:val="28"/>
                <w:szCs w:val="28"/>
                <w:highlight w:val="none"/>
                <w:lang w:val="en-US"/>
              </w:rPr>
            </w:pPr>
          </w:p>
        </w:tc>
        <w:tc>
          <w:tcPr>
            <w:tcW w:w="851" w:type="dxa"/>
          </w:tcPr>
          <w:p w14:paraId="7F6EBBD3">
            <w:pPr>
              <w:pStyle w:val="3"/>
              <w:keepNext/>
              <w:spacing w:line="440" w:lineRule="exact"/>
              <w:ind w:left="66" w:right="66"/>
              <w:rPr>
                <w:rFonts w:eastAsia="仿宋_GB2312"/>
                <w:color w:val="auto"/>
                <w:sz w:val="28"/>
                <w:szCs w:val="28"/>
                <w:highlight w:val="none"/>
                <w:lang w:val="en-US"/>
              </w:rPr>
            </w:pPr>
          </w:p>
        </w:tc>
        <w:tc>
          <w:tcPr>
            <w:tcW w:w="774" w:type="dxa"/>
          </w:tcPr>
          <w:p w14:paraId="56289B57">
            <w:pPr>
              <w:pStyle w:val="3"/>
              <w:keepNext/>
              <w:spacing w:line="440" w:lineRule="exact"/>
              <w:ind w:left="66" w:right="66"/>
              <w:rPr>
                <w:rFonts w:eastAsia="仿宋_GB2312"/>
                <w:color w:val="auto"/>
                <w:sz w:val="28"/>
                <w:szCs w:val="28"/>
                <w:highlight w:val="none"/>
                <w:lang w:val="en-US"/>
              </w:rPr>
            </w:pPr>
          </w:p>
        </w:tc>
        <w:tc>
          <w:tcPr>
            <w:tcW w:w="1352" w:type="dxa"/>
          </w:tcPr>
          <w:p w14:paraId="6EDC4506">
            <w:pPr>
              <w:pStyle w:val="3"/>
              <w:keepNext/>
              <w:spacing w:line="440" w:lineRule="exact"/>
              <w:ind w:left="66" w:right="66"/>
              <w:rPr>
                <w:rFonts w:eastAsia="仿宋_GB2312"/>
                <w:color w:val="auto"/>
                <w:sz w:val="28"/>
                <w:szCs w:val="28"/>
                <w:highlight w:val="none"/>
                <w:lang w:val="en-US"/>
              </w:rPr>
            </w:pPr>
          </w:p>
        </w:tc>
        <w:tc>
          <w:tcPr>
            <w:tcW w:w="1418" w:type="dxa"/>
          </w:tcPr>
          <w:p w14:paraId="1350F104">
            <w:pPr>
              <w:pStyle w:val="3"/>
              <w:keepNext/>
              <w:spacing w:line="440" w:lineRule="exact"/>
              <w:ind w:left="66" w:right="66"/>
              <w:rPr>
                <w:rFonts w:eastAsia="仿宋_GB2312"/>
                <w:color w:val="auto"/>
                <w:sz w:val="28"/>
                <w:szCs w:val="28"/>
                <w:highlight w:val="none"/>
                <w:lang w:val="en-US"/>
              </w:rPr>
            </w:pPr>
          </w:p>
        </w:tc>
        <w:tc>
          <w:tcPr>
            <w:tcW w:w="1701" w:type="dxa"/>
          </w:tcPr>
          <w:p w14:paraId="233AE76B">
            <w:pPr>
              <w:pStyle w:val="3"/>
              <w:keepNext/>
              <w:spacing w:line="440" w:lineRule="exact"/>
              <w:ind w:left="66" w:right="66"/>
              <w:rPr>
                <w:rFonts w:eastAsia="仿宋_GB2312"/>
                <w:color w:val="auto"/>
                <w:sz w:val="28"/>
                <w:szCs w:val="28"/>
                <w:highlight w:val="none"/>
                <w:lang w:val="en-US"/>
              </w:rPr>
            </w:pPr>
          </w:p>
        </w:tc>
      </w:tr>
      <w:tr w14:paraId="5785D3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3A02D310">
            <w:pPr>
              <w:pStyle w:val="3"/>
              <w:keepNext/>
              <w:spacing w:line="440" w:lineRule="exact"/>
              <w:ind w:left="66" w:right="66"/>
              <w:rPr>
                <w:rFonts w:eastAsia="仿宋_GB2312"/>
                <w:color w:val="auto"/>
                <w:sz w:val="28"/>
                <w:szCs w:val="28"/>
                <w:highlight w:val="none"/>
                <w:lang w:val="en-US"/>
              </w:rPr>
            </w:pPr>
          </w:p>
        </w:tc>
        <w:tc>
          <w:tcPr>
            <w:tcW w:w="1984" w:type="dxa"/>
          </w:tcPr>
          <w:p w14:paraId="1967D1C0">
            <w:pPr>
              <w:pStyle w:val="3"/>
              <w:keepNext/>
              <w:spacing w:line="440" w:lineRule="exact"/>
              <w:ind w:left="66" w:right="66"/>
              <w:rPr>
                <w:rFonts w:eastAsia="仿宋_GB2312"/>
                <w:color w:val="auto"/>
                <w:sz w:val="28"/>
                <w:szCs w:val="28"/>
                <w:highlight w:val="none"/>
                <w:lang w:val="en-US"/>
              </w:rPr>
            </w:pPr>
          </w:p>
        </w:tc>
        <w:tc>
          <w:tcPr>
            <w:tcW w:w="851" w:type="dxa"/>
          </w:tcPr>
          <w:p w14:paraId="3EE66A6C">
            <w:pPr>
              <w:pStyle w:val="3"/>
              <w:keepNext/>
              <w:spacing w:line="440" w:lineRule="exact"/>
              <w:ind w:left="66" w:right="66"/>
              <w:rPr>
                <w:rFonts w:eastAsia="仿宋_GB2312"/>
                <w:color w:val="auto"/>
                <w:sz w:val="28"/>
                <w:szCs w:val="28"/>
                <w:highlight w:val="none"/>
                <w:lang w:val="en-US"/>
              </w:rPr>
            </w:pPr>
          </w:p>
        </w:tc>
        <w:tc>
          <w:tcPr>
            <w:tcW w:w="774" w:type="dxa"/>
          </w:tcPr>
          <w:p w14:paraId="288D8980">
            <w:pPr>
              <w:pStyle w:val="3"/>
              <w:keepNext/>
              <w:spacing w:line="440" w:lineRule="exact"/>
              <w:ind w:left="66" w:right="66"/>
              <w:rPr>
                <w:rFonts w:eastAsia="仿宋_GB2312"/>
                <w:color w:val="auto"/>
                <w:sz w:val="28"/>
                <w:szCs w:val="28"/>
                <w:highlight w:val="none"/>
                <w:lang w:val="en-US"/>
              </w:rPr>
            </w:pPr>
          </w:p>
        </w:tc>
        <w:tc>
          <w:tcPr>
            <w:tcW w:w="1352" w:type="dxa"/>
          </w:tcPr>
          <w:p w14:paraId="58E0CC4A">
            <w:pPr>
              <w:pStyle w:val="3"/>
              <w:keepNext/>
              <w:spacing w:line="440" w:lineRule="exact"/>
              <w:ind w:left="66" w:right="66"/>
              <w:rPr>
                <w:rFonts w:eastAsia="仿宋_GB2312"/>
                <w:color w:val="auto"/>
                <w:sz w:val="28"/>
                <w:szCs w:val="28"/>
                <w:highlight w:val="none"/>
                <w:lang w:val="en-US"/>
              </w:rPr>
            </w:pPr>
          </w:p>
        </w:tc>
        <w:tc>
          <w:tcPr>
            <w:tcW w:w="1418" w:type="dxa"/>
          </w:tcPr>
          <w:p w14:paraId="430A1617">
            <w:pPr>
              <w:pStyle w:val="3"/>
              <w:keepNext/>
              <w:spacing w:line="440" w:lineRule="exact"/>
              <w:ind w:left="66" w:right="66"/>
              <w:rPr>
                <w:rFonts w:eastAsia="仿宋_GB2312"/>
                <w:color w:val="auto"/>
                <w:sz w:val="28"/>
                <w:szCs w:val="28"/>
                <w:highlight w:val="none"/>
                <w:lang w:val="en-US"/>
              </w:rPr>
            </w:pPr>
          </w:p>
        </w:tc>
        <w:tc>
          <w:tcPr>
            <w:tcW w:w="1701" w:type="dxa"/>
          </w:tcPr>
          <w:p w14:paraId="74FE36B6">
            <w:pPr>
              <w:pStyle w:val="3"/>
              <w:keepNext/>
              <w:spacing w:line="440" w:lineRule="exact"/>
              <w:ind w:left="66" w:right="66"/>
              <w:rPr>
                <w:rFonts w:eastAsia="仿宋_GB2312"/>
                <w:color w:val="auto"/>
                <w:sz w:val="28"/>
                <w:szCs w:val="28"/>
                <w:highlight w:val="none"/>
                <w:lang w:val="en-US"/>
              </w:rPr>
            </w:pPr>
          </w:p>
        </w:tc>
      </w:tr>
      <w:tr w14:paraId="7380C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440E2CB6">
            <w:pPr>
              <w:pStyle w:val="3"/>
              <w:keepNext/>
              <w:spacing w:line="440" w:lineRule="exact"/>
              <w:ind w:left="66" w:right="66"/>
              <w:rPr>
                <w:rFonts w:eastAsia="仿宋_GB2312"/>
                <w:color w:val="auto"/>
                <w:sz w:val="28"/>
                <w:szCs w:val="28"/>
                <w:highlight w:val="none"/>
                <w:lang w:val="en-US"/>
              </w:rPr>
            </w:pPr>
          </w:p>
        </w:tc>
        <w:tc>
          <w:tcPr>
            <w:tcW w:w="1984" w:type="dxa"/>
          </w:tcPr>
          <w:p w14:paraId="6ED60999">
            <w:pPr>
              <w:pStyle w:val="3"/>
              <w:keepNext/>
              <w:spacing w:line="440" w:lineRule="exact"/>
              <w:ind w:left="66" w:right="66"/>
              <w:rPr>
                <w:rFonts w:eastAsia="仿宋_GB2312"/>
                <w:color w:val="auto"/>
                <w:sz w:val="28"/>
                <w:szCs w:val="28"/>
                <w:highlight w:val="none"/>
                <w:lang w:val="en-US"/>
              </w:rPr>
            </w:pPr>
          </w:p>
        </w:tc>
        <w:tc>
          <w:tcPr>
            <w:tcW w:w="851" w:type="dxa"/>
          </w:tcPr>
          <w:p w14:paraId="243B175D">
            <w:pPr>
              <w:pStyle w:val="3"/>
              <w:keepNext/>
              <w:spacing w:line="440" w:lineRule="exact"/>
              <w:ind w:left="66" w:right="66"/>
              <w:rPr>
                <w:rFonts w:eastAsia="仿宋_GB2312"/>
                <w:color w:val="auto"/>
                <w:sz w:val="28"/>
                <w:szCs w:val="28"/>
                <w:highlight w:val="none"/>
                <w:lang w:val="en-US"/>
              </w:rPr>
            </w:pPr>
          </w:p>
        </w:tc>
        <w:tc>
          <w:tcPr>
            <w:tcW w:w="774" w:type="dxa"/>
          </w:tcPr>
          <w:p w14:paraId="09FC0A1A">
            <w:pPr>
              <w:pStyle w:val="3"/>
              <w:keepNext/>
              <w:spacing w:line="440" w:lineRule="exact"/>
              <w:ind w:left="66" w:right="66"/>
              <w:rPr>
                <w:rFonts w:eastAsia="仿宋_GB2312"/>
                <w:color w:val="auto"/>
                <w:sz w:val="28"/>
                <w:szCs w:val="28"/>
                <w:highlight w:val="none"/>
                <w:lang w:val="en-US"/>
              </w:rPr>
            </w:pPr>
          </w:p>
        </w:tc>
        <w:tc>
          <w:tcPr>
            <w:tcW w:w="1352" w:type="dxa"/>
          </w:tcPr>
          <w:p w14:paraId="251C4D95">
            <w:pPr>
              <w:pStyle w:val="3"/>
              <w:keepNext/>
              <w:spacing w:line="440" w:lineRule="exact"/>
              <w:ind w:left="66" w:right="66"/>
              <w:rPr>
                <w:rFonts w:eastAsia="仿宋_GB2312"/>
                <w:color w:val="auto"/>
                <w:sz w:val="28"/>
                <w:szCs w:val="28"/>
                <w:highlight w:val="none"/>
                <w:lang w:val="en-US"/>
              </w:rPr>
            </w:pPr>
          </w:p>
        </w:tc>
        <w:tc>
          <w:tcPr>
            <w:tcW w:w="1418" w:type="dxa"/>
          </w:tcPr>
          <w:p w14:paraId="49D90134">
            <w:pPr>
              <w:pStyle w:val="3"/>
              <w:keepNext/>
              <w:spacing w:line="440" w:lineRule="exact"/>
              <w:ind w:left="66" w:right="66"/>
              <w:rPr>
                <w:rFonts w:eastAsia="仿宋_GB2312"/>
                <w:color w:val="auto"/>
                <w:sz w:val="28"/>
                <w:szCs w:val="28"/>
                <w:highlight w:val="none"/>
                <w:lang w:val="en-US"/>
              </w:rPr>
            </w:pPr>
          </w:p>
        </w:tc>
        <w:tc>
          <w:tcPr>
            <w:tcW w:w="1701" w:type="dxa"/>
          </w:tcPr>
          <w:p w14:paraId="25100AF3">
            <w:pPr>
              <w:pStyle w:val="3"/>
              <w:keepNext/>
              <w:spacing w:line="440" w:lineRule="exact"/>
              <w:ind w:left="66" w:right="66"/>
              <w:rPr>
                <w:rFonts w:eastAsia="仿宋_GB2312"/>
                <w:color w:val="auto"/>
                <w:sz w:val="28"/>
                <w:szCs w:val="28"/>
                <w:highlight w:val="none"/>
                <w:lang w:val="en-US"/>
              </w:rPr>
            </w:pPr>
          </w:p>
        </w:tc>
      </w:tr>
      <w:tr w14:paraId="04DA7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2E06D840">
            <w:pPr>
              <w:pStyle w:val="3"/>
              <w:keepNext/>
              <w:spacing w:line="440" w:lineRule="exact"/>
              <w:ind w:left="66" w:right="66"/>
              <w:rPr>
                <w:rFonts w:eastAsia="仿宋_GB2312"/>
                <w:color w:val="auto"/>
                <w:sz w:val="28"/>
                <w:szCs w:val="28"/>
                <w:highlight w:val="none"/>
                <w:lang w:val="en-US"/>
              </w:rPr>
            </w:pPr>
          </w:p>
        </w:tc>
        <w:tc>
          <w:tcPr>
            <w:tcW w:w="1984" w:type="dxa"/>
          </w:tcPr>
          <w:p w14:paraId="57A2E531">
            <w:pPr>
              <w:pStyle w:val="3"/>
              <w:keepNext/>
              <w:spacing w:line="440" w:lineRule="exact"/>
              <w:ind w:left="66" w:right="66"/>
              <w:rPr>
                <w:rFonts w:eastAsia="仿宋_GB2312"/>
                <w:color w:val="auto"/>
                <w:sz w:val="28"/>
                <w:szCs w:val="28"/>
                <w:highlight w:val="none"/>
                <w:lang w:val="en-US"/>
              </w:rPr>
            </w:pPr>
          </w:p>
        </w:tc>
        <w:tc>
          <w:tcPr>
            <w:tcW w:w="851" w:type="dxa"/>
          </w:tcPr>
          <w:p w14:paraId="1F3F6FC1">
            <w:pPr>
              <w:pStyle w:val="3"/>
              <w:keepNext/>
              <w:spacing w:line="440" w:lineRule="exact"/>
              <w:ind w:left="66" w:right="66"/>
              <w:rPr>
                <w:rFonts w:eastAsia="仿宋_GB2312"/>
                <w:color w:val="auto"/>
                <w:sz w:val="28"/>
                <w:szCs w:val="28"/>
                <w:highlight w:val="none"/>
                <w:lang w:val="en-US"/>
              </w:rPr>
            </w:pPr>
          </w:p>
        </w:tc>
        <w:tc>
          <w:tcPr>
            <w:tcW w:w="774" w:type="dxa"/>
          </w:tcPr>
          <w:p w14:paraId="5FAF089E">
            <w:pPr>
              <w:pStyle w:val="3"/>
              <w:keepNext/>
              <w:spacing w:line="440" w:lineRule="exact"/>
              <w:ind w:left="66" w:right="66"/>
              <w:rPr>
                <w:rFonts w:eastAsia="仿宋_GB2312"/>
                <w:color w:val="auto"/>
                <w:sz w:val="28"/>
                <w:szCs w:val="28"/>
                <w:highlight w:val="none"/>
                <w:lang w:val="en-US"/>
              </w:rPr>
            </w:pPr>
          </w:p>
        </w:tc>
        <w:tc>
          <w:tcPr>
            <w:tcW w:w="1352" w:type="dxa"/>
          </w:tcPr>
          <w:p w14:paraId="58EA7681">
            <w:pPr>
              <w:pStyle w:val="3"/>
              <w:keepNext/>
              <w:spacing w:line="440" w:lineRule="exact"/>
              <w:ind w:left="66" w:right="66"/>
              <w:rPr>
                <w:rFonts w:eastAsia="仿宋_GB2312"/>
                <w:color w:val="auto"/>
                <w:sz w:val="28"/>
                <w:szCs w:val="28"/>
                <w:highlight w:val="none"/>
                <w:lang w:val="en-US"/>
              </w:rPr>
            </w:pPr>
          </w:p>
        </w:tc>
        <w:tc>
          <w:tcPr>
            <w:tcW w:w="1418" w:type="dxa"/>
          </w:tcPr>
          <w:p w14:paraId="35D11C4A">
            <w:pPr>
              <w:pStyle w:val="3"/>
              <w:keepNext/>
              <w:spacing w:line="440" w:lineRule="exact"/>
              <w:ind w:left="66" w:right="66"/>
              <w:rPr>
                <w:rFonts w:eastAsia="仿宋_GB2312"/>
                <w:color w:val="auto"/>
                <w:sz w:val="28"/>
                <w:szCs w:val="28"/>
                <w:highlight w:val="none"/>
                <w:lang w:val="en-US"/>
              </w:rPr>
            </w:pPr>
          </w:p>
        </w:tc>
        <w:tc>
          <w:tcPr>
            <w:tcW w:w="1701" w:type="dxa"/>
          </w:tcPr>
          <w:p w14:paraId="32370C2A">
            <w:pPr>
              <w:pStyle w:val="3"/>
              <w:keepNext/>
              <w:spacing w:line="440" w:lineRule="exact"/>
              <w:ind w:left="66" w:right="66"/>
              <w:rPr>
                <w:rFonts w:eastAsia="仿宋_GB2312"/>
                <w:color w:val="auto"/>
                <w:sz w:val="28"/>
                <w:szCs w:val="28"/>
                <w:highlight w:val="none"/>
                <w:lang w:val="en-US"/>
              </w:rPr>
            </w:pPr>
          </w:p>
        </w:tc>
      </w:tr>
      <w:tr w14:paraId="6F0B8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4B8C454A">
            <w:pPr>
              <w:pStyle w:val="3"/>
              <w:keepNext/>
              <w:spacing w:line="440" w:lineRule="exact"/>
              <w:ind w:left="66" w:right="66"/>
              <w:rPr>
                <w:rFonts w:eastAsia="仿宋_GB2312"/>
                <w:color w:val="auto"/>
                <w:sz w:val="28"/>
                <w:szCs w:val="28"/>
                <w:highlight w:val="none"/>
                <w:lang w:val="en-US"/>
              </w:rPr>
            </w:pPr>
          </w:p>
        </w:tc>
        <w:tc>
          <w:tcPr>
            <w:tcW w:w="1984" w:type="dxa"/>
          </w:tcPr>
          <w:p w14:paraId="5F4B1667">
            <w:pPr>
              <w:pStyle w:val="3"/>
              <w:keepNext/>
              <w:spacing w:line="440" w:lineRule="exact"/>
              <w:ind w:left="66" w:right="66"/>
              <w:rPr>
                <w:rFonts w:eastAsia="仿宋_GB2312"/>
                <w:color w:val="auto"/>
                <w:sz w:val="28"/>
                <w:szCs w:val="28"/>
                <w:highlight w:val="none"/>
                <w:lang w:val="en-US"/>
              </w:rPr>
            </w:pPr>
          </w:p>
        </w:tc>
        <w:tc>
          <w:tcPr>
            <w:tcW w:w="851" w:type="dxa"/>
          </w:tcPr>
          <w:p w14:paraId="5EA7442F">
            <w:pPr>
              <w:pStyle w:val="3"/>
              <w:keepNext/>
              <w:spacing w:line="440" w:lineRule="exact"/>
              <w:ind w:left="66" w:right="66"/>
              <w:rPr>
                <w:rFonts w:eastAsia="仿宋_GB2312"/>
                <w:color w:val="auto"/>
                <w:sz w:val="28"/>
                <w:szCs w:val="28"/>
                <w:highlight w:val="none"/>
                <w:lang w:val="en-US"/>
              </w:rPr>
            </w:pPr>
          </w:p>
        </w:tc>
        <w:tc>
          <w:tcPr>
            <w:tcW w:w="774" w:type="dxa"/>
          </w:tcPr>
          <w:p w14:paraId="51EFA5F3">
            <w:pPr>
              <w:pStyle w:val="3"/>
              <w:keepNext/>
              <w:spacing w:line="440" w:lineRule="exact"/>
              <w:ind w:left="66" w:right="66"/>
              <w:rPr>
                <w:rFonts w:eastAsia="仿宋_GB2312"/>
                <w:color w:val="auto"/>
                <w:sz w:val="28"/>
                <w:szCs w:val="28"/>
                <w:highlight w:val="none"/>
                <w:lang w:val="en-US"/>
              </w:rPr>
            </w:pPr>
          </w:p>
        </w:tc>
        <w:tc>
          <w:tcPr>
            <w:tcW w:w="1352" w:type="dxa"/>
          </w:tcPr>
          <w:p w14:paraId="71BE442D">
            <w:pPr>
              <w:pStyle w:val="3"/>
              <w:keepNext/>
              <w:spacing w:line="440" w:lineRule="exact"/>
              <w:ind w:left="66" w:right="66"/>
              <w:rPr>
                <w:rFonts w:eastAsia="仿宋_GB2312"/>
                <w:color w:val="auto"/>
                <w:sz w:val="28"/>
                <w:szCs w:val="28"/>
                <w:highlight w:val="none"/>
                <w:lang w:val="en-US"/>
              </w:rPr>
            </w:pPr>
          </w:p>
        </w:tc>
        <w:tc>
          <w:tcPr>
            <w:tcW w:w="1418" w:type="dxa"/>
          </w:tcPr>
          <w:p w14:paraId="2B4A5794">
            <w:pPr>
              <w:pStyle w:val="3"/>
              <w:keepNext/>
              <w:spacing w:line="440" w:lineRule="exact"/>
              <w:ind w:left="66" w:right="66"/>
              <w:rPr>
                <w:rFonts w:eastAsia="仿宋_GB2312"/>
                <w:color w:val="auto"/>
                <w:sz w:val="28"/>
                <w:szCs w:val="28"/>
                <w:highlight w:val="none"/>
                <w:lang w:val="en-US"/>
              </w:rPr>
            </w:pPr>
          </w:p>
        </w:tc>
        <w:tc>
          <w:tcPr>
            <w:tcW w:w="1701" w:type="dxa"/>
          </w:tcPr>
          <w:p w14:paraId="5E0E8B86">
            <w:pPr>
              <w:pStyle w:val="3"/>
              <w:keepNext/>
              <w:spacing w:line="440" w:lineRule="exact"/>
              <w:ind w:left="66" w:right="66"/>
              <w:rPr>
                <w:rFonts w:eastAsia="仿宋_GB2312"/>
                <w:color w:val="auto"/>
                <w:sz w:val="28"/>
                <w:szCs w:val="28"/>
                <w:highlight w:val="none"/>
                <w:lang w:val="en-US"/>
              </w:rPr>
            </w:pPr>
          </w:p>
        </w:tc>
      </w:tr>
      <w:tr w14:paraId="19A7D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294C4140">
            <w:pPr>
              <w:pStyle w:val="3"/>
              <w:keepNext/>
              <w:spacing w:line="440" w:lineRule="exact"/>
              <w:ind w:left="66" w:right="66"/>
              <w:rPr>
                <w:rFonts w:eastAsia="仿宋_GB2312"/>
                <w:color w:val="auto"/>
                <w:sz w:val="28"/>
                <w:szCs w:val="28"/>
                <w:highlight w:val="none"/>
                <w:lang w:val="en-US"/>
              </w:rPr>
            </w:pPr>
          </w:p>
        </w:tc>
        <w:tc>
          <w:tcPr>
            <w:tcW w:w="1984" w:type="dxa"/>
          </w:tcPr>
          <w:p w14:paraId="6D70023F">
            <w:pPr>
              <w:pStyle w:val="3"/>
              <w:keepNext/>
              <w:spacing w:line="440" w:lineRule="exact"/>
              <w:ind w:left="66" w:right="66"/>
              <w:rPr>
                <w:rFonts w:eastAsia="仿宋_GB2312"/>
                <w:color w:val="auto"/>
                <w:sz w:val="28"/>
                <w:szCs w:val="28"/>
                <w:highlight w:val="none"/>
                <w:lang w:val="en-US"/>
              </w:rPr>
            </w:pPr>
          </w:p>
        </w:tc>
        <w:tc>
          <w:tcPr>
            <w:tcW w:w="851" w:type="dxa"/>
          </w:tcPr>
          <w:p w14:paraId="7D132E75">
            <w:pPr>
              <w:pStyle w:val="3"/>
              <w:keepNext/>
              <w:spacing w:line="440" w:lineRule="exact"/>
              <w:ind w:left="66" w:right="66"/>
              <w:rPr>
                <w:rFonts w:eastAsia="仿宋_GB2312"/>
                <w:color w:val="auto"/>
                <w:sz w:val="28"/>
                <w:szCs w:val="28"/>
                <w:highlight w:val="none"/>
                <w:lang w:val="en-US"/>
              </w:rPr>
            </w:pPr>
          </w:p>
        </w:tc>
        <w:tc>
          <w:tcPr>
            <w:tcW w:w="774" w:type="dxa"/>
          </w:tcPr>
          <w:p w14:paraId="63EA3D35">
            <w:pPr>
              <w:pStyle w:val="3"/>
              <w:keepNext/>
              <w:spacing w:line="440" w:lineRule="exact"/>
              <w:ind w:left="66" w:right="66"/>
              <w:rPr>
                <w:rFonts w:eastAsia="仿宋_GB2312"/>
                <w:color w:val="auto"/>
                <w:sz w:val="28"/>
                <w:szCs w:val="28"/>
                <w:highlight w:val="none"/>
                <w:lang w:val="en-US"/>
              </w:rPr>
            </w:pPr>
          </w:p>
        </w:tc>
        <w:tc>
          <w:tcPr>
            <w:tcW w:w="1352" w:type="dxa"/>
          </w:tcPr>
          <w:p w14:paraId="2C3AFA17">
            <w:pPr>
              <w:pStyle w:val="3"/>
              <w:keepNext/>
              <w:spacing w:line="440" w:lineRule="exact"/>
              <w:ind w:left="66" w:right="66"/>
              <w:rPr>
                <w:rFonts w:eastAsia="仿宋_GB2312"/>
                <w:color w:val="auto"/>
                <w:sz w:val="28"/>
                <w:szCs w:val="28"/>
                <w:highlight w:val="none"/>
                <w:lang w:val="en-US"/>
              </w:rPr>
            </w:pPr>
          </w:p>
        </w:tc>
        <w:tc>
          <w:tcPr>
            <w:tcW w:w="1418" w:type="dxa"/>
          </w:tcPr>
          <w:p w14:paraId="6D99040B">
            <w:pPr>
              <w:pStyle w:val="3"/>
              <w:keepNext/>
              <w:spacing w:line="440" w:lineRule="exact"/>
              <w:ind w:left="66" w:right="66"/>
              <w:rPr>
                <w:rFonts w:eastAsia="仿宋_GB2312"/>
                <w:color w:val="auto"/>
                <w:sz w:val="28"/>
                <w:szCs w:val="28"/>
                <w:highlight w:val="none"/>
                <w:lang w:val="en-US"/>
              </w:rPr>
            </w:pPr>
          </w:p>
        </w:tc>
        <w:tc>
          <w:tcPr>
            <w:tcW w:w="1701" w:type="dxa"/>
          </w:tcPr>
          <w:p w14:paraId="223D02F9">
            <w:pPr>
              <w:pStyle w:val="3"/>
              <w:keepNext/>
              <w:spacing w:line="440" w:lineRule="exact"/>
              <w:ind w:left="66" w:right="66"/>
              <w:rPr>
                <w:rFonts w:eastAsia="仿宋_GB2312"/>
                <w:color w:val="auto"/>
                <w:sz w:val="28"/>
                <w:szCs w:val="28"/>
                <w:highlight w:val="none"/>
                <w:lang w:val="en-US"/>
              </w:rPr>
            </w:pPr>
          </w:p>
        </w:tc>
      </w:tr>
      <w:tr w14:paraId="7B26B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55F16BAE">
            <w:pPr>
              <w:pStyle w:val="3"/>
              <w:keepNext/>
              <w:spacing w:line="440" w:lineRule="exact"/>
              <w:ind w:left="66" w:right="66"/>
              <w:rPr>
                <w:rFonts w:eastAsia="仿宋_GB2312"/>
                <w:color w:val="auto"/>
                <w:sz w:val="28"/>
                <w:szCs w:val="28"/>
                <w:highlight w:val="none"/>
                <w:lang w:val="en-US"/>
              </w:rPr>
            </w:pPr>
          </w:p>
        </w:tc>
        <w:tc>
          <w:tcPr>
            <w:tcW w:w="1984" w:type="dxa"/>
          </w:tcPr>
          <w:p w14:paraId="29BCE1A2">
            <w:pPr>
              <w:pStyle w:val="3"/>
              <w:keepNext/>
              <w:spacing w:line="440" w:lineRule="exact"/>
              <w:ind w:left="66" w:right="66"/>
              <w:rPr>
                <w:rFonts w:eastAsia="仿宋_GB2312"/>
                <w:color w:val="auto"/>
                <w:sz w:val="28"/>
                <w:szCs w:val="28"/>
                <w:highlight w:val="none"/>
                <w:lang w:val="en-US"/>
              </w:rPr>
            </w:pPr>
          </w:p>
        </w:tc>
        <w:tc>
          <w:tcPr>
            <w:tcW w:w="851" w:type="dxa"/>
          </w:tcPr>
          <w:p w14:paraId="4E28BB26">
            <w:pPr>
              <w:pStyle w:val="3"/>
              <w:keepNext/>
              <w:spacing w:line="440" w:lineRule="exact"/>
              <w:ind w:left="66" w:right="66"/>
              <w:rPr>
                <w:rFonts w:eastAsia="仿宋_GB2312"/>
                <w:color w:val="auto"/>
                <w:sz w:val="28"/>
                <w:szCs w:val="28"/>
                <w:highlight w:val="none"/>
                <w:lang w:val="en-US"/>
              </w:rPr>
            </w:pPr>
          </w:p>
        </w:tc>
        <w:tc>
          <w:tcPr>
            <w:tcW w:w="774" w:type="dxa"/>
          </w:tcPr>
          <w:p w14:paraId="0BA07C98">
            <w:pPr>
              <w:pStyle w:val="3"/>
              <w:keepNext/>
              <w:spacing w:line="440" w:lineRule="exact"/>
              <w:ind w:left="66" w:right="66"/>
              <w:rPr>
                <w:rFonts w:eastAsia="仿宋_GB2312"/>
                <w:color w:val="auto"/>
                <w:sz w:val="28"/>
                <w:szCs w:val="28"/>
                <w:highlight w:val="none"/>
                <w:lang w:val="en-US"/>
              </w:rPr>
            </w:pPr>
          </w:p>
        </w:tc>
        <w:tc>
          <w:tcPr>
            <w:tcW w:w="1352" w:type="dxa"/>
          </w:tcPr>
          <w:p w14:paraId="26D89A41">
            <w:pPr>
              <w:pStyle w:val="3"/>
              <w:keepNext/>
              <w:spacing w:line="440" w:lineRule="exact"/>
              <w:ind w:left="66" w:right="66"/>
              <w:rPr>
                <w:rFonts w:eastAsia="仿宋_GB2312"/>
                <w:color w:val="auto"/>
                <w:sz w:val="28"/>
                <w:szCs w:val="28"/>
                <w:highlight w:val="none"/>
                <w:lang w:val="en-US"/>
              </w:rPr>
            </w:pPr>
          </w:p>
        </w:tc>
        <w:tc>
          <w:tcPr>
            <w:tcW w:w="1418" w:type="dxa"/>
          </w:tcPr>
          <w:p w14:paraId="5EA26A95">
            <w:pPr>
              <w:pStyle w:val="3"/>
              <w:keepNext/>
              <w:spacing w:line="440" w:lineRule="exact"/>
              <w:ind w:left="66" w:right="66"/>
              <w:rPr>
                <w:rFonts w:eastAsia="仿宋_GB2312"/>
                <w:color w:val="auto"/>
                <w:sz w:val="28"/>
                <w:szCs w:val="28"/>
                <w:highlight w:val="none"/>
                <w:lang w:val="en-US"/>
              </w:rPr>
            </w:pPr>
          </w:p>
        </w:tc>
        <w:tc>
          <w:tcPr>
            <w:tcW w:w="1701" w:type="dxa"/>
          </w:tcPr>
          <w:p w14:paraId="17DFAE19">
            <w:pPr>
              <w:pStyle w:val="3"/>
              <w:keepNext/>
              <w:spacing w:line="440" w:lineRule="exact"/>
              <w:ind w:left="66" w:right="66"/>
              <w:rPr>
                <w:rFonts w:eastAsia="仿宋_GB2312"/>
                <w:color w:val="auto"/>
                <w:sz w:val="28"/>
                <w:szCs w:val="28"/>
                <w:highlight w:val="none"/>
                <w:lang w:val="en-US"/>
              </w:rPr>
            </w:pPr>
          </w:p>
        </w:tc>
      </w:tr>
      <w:tr w14:paraId="680388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16877754">
            <w:pPr>
              <w:pStyle w:val="3"/>
              <w:keepNext/>
              <w:spacing w:line="440" w:lineRule="exact"/>
              <w:ind w:left="66" w:right="66"/>
              <w:rPr>
                <w:rFonts w:eastAsia="仿宋_GB2312"/>
                <w:color w:val="auto"/>
                <w:sz w:val="28"/>
                <w:szCs w:val="28"/>
                <w:highlight w:val="none"/>
                <w:lang w:val="en-US"/>
              </w:rPr>
            </w:pPr>
          </w:p>
        </w:tc>
        <w:tc>
          <w:tcPr>
            <w:tcW w:w="1984" w:type="dxa"/>
          </w:tcPr>
          <w:p w14:paraId="65F9965F">
            <w:pPr>
              <w:pStyle w:val="3"/>
              <w:keepNext/>
              <w:spacing w:line="440" w:lineRule="exact"/>
              <w:ind w:left="66" w:right="66"/>
              <w:rPr>
                <w:rFonts w:eastAsia="仿宋_GB2312"/>
                <w:color w:val="auto"/>
                <w:sz w:val="28"/>
                <w:szCs w:val="28"/>
                <w:highlight w:val="none"/>
                <w:lang w:val="en-US"/>
              </w:rPr>
            </w:pPr>
          </w:p>
        </w:tc>
        <w:tc>
          <w:tcPr>
            <w:tcW w:w="851" w:type="dxa"/>
          </w:tcPr>
          <w:p w14:paraId="330AB7F1">
            <w:pPr>
              <w:pStyle w:val="3"/>
              <w:keepNext/>
              <w:spacing w:line="440" w:lineRule="exact"/>
              <w:ind w:left="66" w:right="66"/>
              <w:rPr>
                <w:rFonts w:eastAsia="仿宋_GB2312"/>
                <w:color w:val="auto"/>
                <w:sz w:val="28"/>
                <w:szCs w:val="28"/>
                <w:highlight w:val="none"/>
                <w:lang w:val="en-US"/>
              </w:rPr>
            </w:pPr>
          </w:p>
        </w:tc>
        <w:tc>
          <w:tcPr>
            <w:tcW w:w="774" w:type="dxa"/>
          </w:tcPr>
          <w:p w14:paraId="3D3F74F0">
            <w:pPr>
              <w:pStyle w:val="3"/>
              <w:keepNext/>
              <w:spacing w:line="440" w:lineRule="exact"/>
              <w:ind w:left="66" w:right="66"/>
              <w:rPr>
                <w:rFonts w:eastAsia="仿宋_GB2312"/>
                <w:color w:val="auto"/>
                <w:sz w:val="28"/>
                <w:szCs w:val="28"/>
                <w:highlight w:val="none"/>
                <w:lang w:val="en-US"/>
              </w:rPr>
            </w:pPr>
          </w:p>
        </w:tc>
        <w:tc>
          <w:tcPr>
            <w:tcW w:w="1352" w:type="dxa"/>
          </w:tcPr>
          <w:p w14:paraId="4675F39A">
            <w:pPr>
              <w:pStyle w:val="3"/>
              <w:keepNext/>
              <w:spacing w:line="440" w:lineRule="exact"/>
              <w:ind w:left="66" w:right="66"/>
              <w:rPr>
                <w:rFonts w:eastAsia="仿宋_GB2312"/>
                <w:color w:val="auto"/>
                <w:sz w:val="28"/>
                <w:szCs w:val="28"/>
                <w:highlight w:val="none"/>
                <w:lang w:val="en-US"/>
              </w:rPr>
            </w:pPr>
          </w:p>
        </w:tc>
        <w:tc>
          <w:tcPr>
            <w:tcW w:w="1418" w:type="dxa"/>
          </w:tcPr>
          <w:p w14:paraId="360F41AC">
            <w:pPr>
              <w:pStyle w:val="3"/>
              <w:keepNext/>
              <w:spacing w:line="440" w:lineRule="exact"/>
              <w:ind w:left="66" w:right="66"/>
              <w:rPr>
                <w:rFonts w:eastAsia="仿宋_GB2312"/>
                <w:color w:val="auto"/>
                <w:sz w:val="28"/>
                <w:szCs w:val="28"/>
                <w:highlight w:val="none"/>
                <w:lang w:val="en-US"/>
              </w:rPr>
            </w:pPr>
          </w:p>
        </w:tc>
        <w:tc>
          <w:tcPr>
            <w:tcW w:w="1701" w:type="dxa"/>
          </w:tcPr>
          <w:p w14:paraId="02573E74">
            <w:pPr>
              <w:pStyle w:val="3"/>
              <w:keepNext/>
              <w:spacing w:line="440" w:lineRule="exact"/>
              <w:ind w:left="66" w:right="66"/>
              <w:rPr>
                <w:rFonts w:eastAsia="仿宋_GB2312"/>
                <w:color w:val="auto"/>
                <w:sz w:val="28"/>
                <w:szCs w:val="28"/>
                <w:highlight w:val="none"/>
                <w:lang w:val="en-US"/>
              </w:rPr>
            </w:pPr>
          </w:p>
        </w:tc>
      </w:tr>
      <w:tr w14:paraId="6EBAB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6AA72E67">
            <w:pPr>
              <w:pStyle w:val="3"/>
              <w:keepNext/>
              <w:spacing w:line="440" w:lineRule="exact"/>
              <w:ind w:left="66" w:right="66"/>
              <w:rPr>
                <w:rFonts w:eastAsia="仿宋_GB2312"/>
                <w:color w:val="auto"/>
                <w:sz w:val="28"/>
                <w:szCs w:val="28"/>
                <w:highlight w:val="none"/>
                <w:lang w:val="en-US"/>
              </w:rPr>
            </w:pPr>
          </w:p>
        </w:tc>
        <w:tc>
          <w:tcPr>
            <w:tcW w:w="1984" w:type="dxa"/>
          </w:tcPr>
          <w:p w14:paraId="2AAC1044">
            <w:pPr>
              <w:pStyle w:val="3"/>
              <w:keepNext/>
              <w:spacing w:line="440" w:lineRule="exact"/>
              <w:ind w:left="66" w:right="66"/>
              <w:rPr>
                <w:rFonts w:eastAsia="仿宋_GB2312"/>
                <w:color w:val="auto"/>
                <w:sz w:val="28"/>
                <w:szCs w:val="28"/>
                <w:highlight w:val="none"/>
                <w:lang w:val="en-US"/>
              </w:rPr>
            </w:pPr>
          </w:p>
        </w:tc>
        <w:tc>
          <w:tcPr>
            <w:tcW w:w="851" w:type="dxa"/>
          </w:tcPr>
          <w:p w14:paraId="25F8DB4B">
            <w:pPr>
              <w:pStyle w:val="3"/>
              <w:keepNext/>
              <w:spacing w:line="440" w:lineRule="exact"/>
              <w:ind w:left="66" w:right="66"/>
              <w:rPr>
                <w:rFonts w:eastAsia="仿宋_GB2312"/>
                <w:color w:val="auto"/>
                <w:sz w:val="28"/>
                <w:szCs w:val="28"/>
                <w:highlight w:val="none"/>
                <w:lang w:val="en-US"/>
              </w:rPr>
            </w:pPr>
          </w:p>
        </w:tc>
        <w:tc>
          <w:tcPr>
            <w:tcW w:w="774" w:type="dxa"/>
          </w:tcPr>
          <w:p w14:paraId="570196E0">
            <w:pPr>
              <w:pStyle w:val="3"/>
              <w:keepNext/>
              <w:spacing w:line="440" w:lineRule="exact"/>
              <w:ind w:left="66" w:right="66"/>
              <w:rPr>
                <w:rFonts w:eastAsia="仿宋_GB2312"/>
                <w:color w:val="auto"/>
                <w:sz w:val="28"/>
                <w:szCs w:val="28"/>
                <w:highlight w:val="none"/>
                <w:lang w:val="en-US"/>
              </w:rPr>
            </w:pPr>
          </w:p>
        </w:tc>
        <w:tc>
          <w:tcPr>
            <w:tcW w:w="1352" w:type="dxa"/>
          </w:tcPr>
          <w:p w14:paraId="7305E5EA">
            <w:pPr>
              <w:pStyle w:val="3"/>
              <w:keepNext/>
              <w:spacing w:line="440" w:lineRule="exact"/>
              <w:ind w:left="66" w:right="66"/>
              <w:rPr>
                <w:rFonts w:eastAsia="仿宋_GB2312"/>
                <w:color w:val="auto"/>
                <w:sz w:val="28"/>
                <w:szCs w:val="28"/>
                <w:highlight w:val="none"/>
                <w:lang w:val="en-US"/>
              </w:rPr>
            </w:pPr>
          </w:p>
        </w:tc>
        <w:tc>
          <w:tcPr>
            <w:tcW w:w="1418" w:type="dxa"/>
          </w:tcPr>
          <w:p w14:paraId="44523A58">
            <w:pPr>
              <w:pStyle w:val="3"/>
              <w:keepNext/>
              <w:spacing w:line="440" w:lineRule="exact"/>
              <w:ind w:left="66" w:right="66"/>
              <w:rPr>
                <w:rFonts w:eastAsia="仿宋_GB2312"/>
                <w:color w:val="auto"/>
                <w:sz w:val="28"/>
                <w:szCs w:val="28"/>
                <w:highlight w:val="none"/>
                <w:lang w:val="en-US"/>
              </w:rPr>
            </w:pPr>
          </w:p>
        </w:tc>
        <w:tc>
          <w:tcPr>
            <w:tcW w:w="1701" w:type="dxa"/>
          </w:tcPr>
          <w:p w14:paraId="21951105">
            <w:pPr>
              <w:pStyle w:val="3"/>
              <w:keepNext/>
              <w:spacing w:line="440" w:lineRule="exact"/>
              <w:ind w:left="66" w:right="66"/>
              <w:rPr>
                <w:rFonts w:eastAsia="仿宋_GB2312"/>
                <w:color w:val="auto"/>
                <w:sz w:val="28"/>
                <w:szCs w:val="28"/>
                <w:highlight w:val="none"/>
                <w:lang w:val="en-US"/>
              </w:rPr>
            </w:pPr>
          </w:p>
        </w:tc>
      </w:tr>
      <w:tr w14:paraId="10068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0C44A526">
            <w:pPr>
              <w:pStyle w:val="3"/>
              <w:keepNext/>
              <w:spacing w:line="440" w:lineRule="exact"/>
              <w:ind w:left="66" w:right="66"/>
              <w:rPr>
                <w:rFonts w:eastAsia="仿宋_GB2312"/>
                <w:color w:val="auto"/>
                <w:sz w:val="28"/>
                <w:szCs w:val="28"/>
                <w:highlight w:val="none"/>
                <w:lang w:val="en-US"/>
              </w:rPr>
            </w:pPr>
          </w:p>
        </w:tc>
        <w:tc>
          <w:tcPr>
            <w:tcW w:w="1984" w:type="dxa"/>
          </w:tcPr>
          <w:p w14:paraId="40806185">
            <w:pPr>
              <w:pStyle w:val="3"/>
              <w:keepNext/>
              <w:spacing w:line="440" w:lineRule="exact"/>
              <w:ind w:left="66" w:right="66"/>
              <w:rPr>
                <w:rFonts w:eastAsia="仿宋_GB2312"/>
                <w:color w:val="auto"/>
                <w:sz w:val="28"/>
                <w:szCs w:val="28"/>
                <w:highlight w:val="none"/>
                <w:lang w:val="en-US"/>
              </w:rPr>
            </w:pPr>
          </w:p>
        </w:tc>
        <w:tc>
          <w:tcPr>
            <w:tcW w:w="851" w:type="dxa"/>
          </w:tcPr>
          <w:p w14:paraId="182A066F">
            <w:pPr>
              <w:pStyle w:val="3"/>
              <w:keepNext/>
              <w:spacing w:line="440" w:lineRule="exact"/>
              <w:ind w:left="66" w:right="66"/>
              <w:rPr>
                <w:rFonts w:eastAsia="仿宋_GB2312"/>
                <w:color w:val="auto"/>
                <w:sz w:val="28"/>
                <w:szCs w:val="28"/>
                <w:highlight w:val="none"/>
                <w:lang w:val="en-US"/>
              </w:rPr>
            </w:pPr>
          </w:p>
        </w:tc>
        <w:tc>
          <w:tcPr>
            <w:tcW w:w="774" w:type="dxa"/>
          </w:tcPr>
          <w:p w14:paraId="1F457F02">
            <w:pPr>
              <w:pStyle w:val="3"/>
              <w:keepNext/>
              <w:spacing w:line="440" w:lineRule="exact"/>
              <w:ind w:left="66" w:right="66"/>
              <w:rPr>
                <w:rFonts w:eastAsia="仿宋_GB2312"/>
                <w:color w:val="auto"/>
                <w:sz w:val="28"/>
                <w:szCs w:val="28"/>
                <w:highlight w:val="none"/>
                <w:lang w:val="en-US"/>
              </w:rPr>
            </w:pPr>
          </w:p>
        </w:tc>
        <w:tc>
          <w:tcPr>
            <w:tcW w:w="1352" w:type="dxa"/>
          </w:tcPr>
          <w:p w14:paraId="4826296C">
            <w:pPr>
              <w:pStyle w:val="3"/>
              <w:keepNext/>
              <w:spacing w:line="440" w:lineRule="exact"/>
              <w:ind w:left="66" w:right="66"/>
              <w:rPr>
                <w:rFonts w:eastAsia="仿宋_GB2312"/>
                <w:color w:val="auto"/>
                <w:sz w:val="28"/>
                <w:szCs w:val="28"/>
                <w:highlight w:val="none"/>
                <w:lang w:val="en-US"/>
              </w:rPr>
            </w:pPr>
          </w:p>
        </w:tc>
        <w:tc>
          <w:tcPr>
            <w:tcW w:w="1418" w:type="dxa"/>
          </w:tcPr>
          <w:p w14:paraId="7B0FE8D3">
            <w:pPr>
              <w:pStyle w:val="3"/>
              <w:keepNext/>
              <w:spacing w:line="440" w:lineRule="exact"/>
              <w:ind w:left="66" w:right="66"/>
              <w:rPr>
                <w:rFonts w:eastAsia="仿宋_GB2312"/>
                <w:color w:val="auto"/>
                <w:sz w:val="28"/>
                <w:szCs w:val="28"/>
                <w:highlight w:val="none"/>
                <w:lang w:val="en-US"/>
              </w:rPr>
            </w:pPr>
          </w:p>
        </w:tc>
        <w:tc>
          <w:tcPr>
            <w:tcW w:w="1701" w:type="dxa"/>
          </w:tcPr>
          <w:p w14:paraId="2C63E9A1">
            <w:pPr>
              <w:pStyle w:val="3"/>
              <w:keepNext/>
              <w:spacing w:line="440" w:lineRule="exact"/>
              <w:ind w:left="66" w:right="66"/>
              <w:rPr>
                <w:rFonts w:eastAsia="仿宋_GB2312"/>
                <w:color w:val="auto"/>
                <w:sz w:val="28"/>
                <w:szCs w:val="28"/>
                <w:highlight w:val="none"/>
                <w:lang w:val="en-US"/>
              </w:rPr>
            </w:pPr>
          </w:p>
        </w:tc>
      </w:tr>
      <w:tr w14:paraId="2D688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6646CBC7">
            <w:pPr>
              <w:pStyle w:val="3"/>
              <w:keepNext/>
              <w:spacing w:line="440" w:lineRule="exact"/>
              <w:ind w:left="66" w:right="66"/>
              <w:rPr>
                <w:rFonts w:eastAsia="仿宋_GB2312"/>
                <w:color w:val="auto"/>
                <w:sz w:val="28"/>
                <w:szCs w:val="28"/>
                <w:highlight w:val="none"/>
                <w:lang w:val="en-US"/>
              </w:rPr>
            </w:pPr>
          </w:p>
        </w:tc>
        <w:tc>
          <w:tcPr>
            <w:tcW w:w="1984" w:type="dxa"/>
          </w:tcPr>
          <w:p w14:paraId="45046D61">
            <w:pPr>
              <w:pStyle w:val="3"/>
              <w:keepNext/>
              <w:spacing w:line="440" w:lineRule="exact"/>
              <w:ind w:left="66" w:right="66"/>
              <w:rPr>
                <w:rFonts w:eastAsia="仿宋_GB2312"/>
                <w:color w:val="auto"/>
                <w:sz w:val="28"/>
                <w:szCs w:val="28"/>
                <w:highlight w:val="none"/>
                <w:lang w:val="en-US"/>
              </w:rPr>
            </w:pPr>
          </w:p>
        </w:tc>
        <w:tc>
          <w:tcPr>
            <w:tcW w:w="851" w:type="dxa"/>
          </w:tcPr>
          <w:p w14:paraId="55E50525">
            <w:pPr>
              <w:pStyle w:val="3"/>
              <w:keepNext/>
              <w:spacing w:line="440" w:lineRule="exact"/>
              <w:ind w:left="66" w:right="66"/>
              <w:rPr>
                <w:rFonts w:eastAsia="仿宋_GB2312"/>
                <w:color w:val="auto"/>
                <w:sz w:val="28"/>
                <w:szCs w:val="28"/>
                <w:highlight w:val="none"/>
                <w:lang w:val="en-US"/>
              </w:rPr>
            </w:pPr>
          </w:p>
        </w:tc>
        <w:tc>
          <w:tcPr>
            <w:tcW w:w="774" w:type="dxa"/>
          </w:tcPr>
          <w:p w14:paraId="4E032D4A">
            <w:pPr>
              <w:pStyle w:val="3"/>
              <w:keepNext/>
              <w:spacing w:line="440" w:lineRule="exact"/>
              <w:ind w:left="66" w:right="66"/>
              <w:rPr>
                <w:rFonts w:eastAsia="仿宋_GB2312"/>
                <w:color w:val="auto"/>
                <w:sz w:val="28"/>
                <w:szCs w:val="28"/>
                <w:highlight w:val="none"/>
                <w:lang w:val="en-US"/>
              </w:rPr>
            </w:pPr>
          </w:p>
        </w:tc>
        <w:tc>
          <w:tcPr>
            <w:tcW w:w="1352" w:type="dxa"/>
          </w:tcPr>
          <w:p w14:paraId="6AED4958">
            <w:pPr>
              <w:pStyle w:val="3"/>
              <w:keepNext/>
              <w:spacing w:line="440" w:lineRule="exact"/>
              <w:ind w:left="66" w:right="66"/>
              <w:rPr>
                <w:rFonts w:eastAsia="仿宋_GB2312"/>
                <w:color w:val="auto"/>
                <w:sz w:val="28"/>
                <w:szCs w:val="28"/>
                <w:highlight w:val="none"/>
                <w:lang w:val="en-US"/>
              </w:rPr>
            </w:pPr>
          </w:p>
        </w:tc>
        <w:tc>
          <w:tcPr>
            <w:tcW w:w="1418" w:type="dxa"/>
          </w:tcPr>
          <w:p w14:paraId="2C23B087">
            <w:pPr>
              <w:pStyle w:val="3"/>
              <w:keepNext/>
              <w:spacing w:line="440" w:lineRule="exact"/>
              <w:ind w:left="66" w:right="66"/>
              <w:rPr>
                <w:rFonts w:eastAsia="仿宋_GB2312"/>
                <w:color w:val="auto"/>
                <w:sz w:val="28"/>
                <w:szCs w:val="28"/>
                <w:highlight w:val="none"/>
                <w:lang w:val="en-US"/>
              </w:rPr>
            </w:pPr>
          </w:p>
        </w:tc>
        <w:tc>
          <w:tcPr>
            <w:tcW w:w="1701" w:type="dxa"/>
          </w:tcPr>
          <w:p w14:paraId="7037F2BF">
            <w:pPr>
              <w:pStyle w:val="3"/>
              <w:keepNext/>
              <w:spacing w:line="440" w:lineRule="exact"/>
              <w:ind w:left="66" w:right="66"/>
              <w:rPr>
                <w:rFonts w:eastAsia="仿宋_GB2312"/>
                <w:color w:val="auto"/>
                <w:sz w:val="28"/>
                <w:szCs w:val="28"/>
                <w:highlight w:val="none"/>
                <w:lang w:val="en-US"/>
              </w:rPr>
            </w:pPr>
          </w:p>
        </w:tc>
      </w:tr>
      <w:tr w14:paraId="07D35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1D7922C8">
            <w:pPr>
              <w:pStyle w:val="3"/>
              <w:keepNext/>
              <w:spacing w:line="440" w:lineRule="exact"/>
              <w:ind w:left="66" w:right="66"/>
              <w:rPr>
                <w:rFonts w:eastAsia="仿宋_GB2312"/>
                <w:color w:val="auto"/>
                <w:sz w:val="28"/>
                <w:szCs w:val="28"/>
                <w:highlight w:val="none"/>
                <w:lang w:val="en-US"/>
              </w:rPr>
            </w:pPr>
          </w:p>
        </w:tc>
        <w:tc>
          <w:tcPr>
            <w:tcW w:w="1984" w:type="dxa"/>
          </w:tcPr>
          <w:p w14:paraId="4B3812F2">
            <w:pPr>
              <w:pStyle w:val="3"/>
              <w:keepNext/>
              <w:spacing w:line="440" w:lineRule="exact"/>
              <w:ind w:left="66" w:right="66"/>
              <w:rPr>
                <w:rFonts w:eastAsia="仿宋_GB2312"/>
                <w:color w:val="auto"/>
                <w:sz w:val="28"/>
                <w:szCs w:val="28"/>
                <w:highlight w:val="none"/>
                <w:lang w:val="en-US"/>
              </w:rPr>
            </w:pPr>
          </w:p>
        </w:tc>
        <w:tc>
          <w:tcPr>
            <w:tcW w:w="851" w:type="dxa"/>
          </w:tcPr>
          <w:p w14:paraId="413BA1E9">
            <w:pPr>
              <w:pStyle w:val="3"/>
              <w:keepNext/>
              <w:spacing w:line="440" w:lineRule="exact"/>
              <w:ind w:left="66" w:right="66"/>
              <w:rPr>
                <w:rFonts w:eastAsia="仿宋_GB2312"/>
                <w:color w:val="auto"/>
                <w:sz w:val="28"/>
                <w:szCs w:val="28"/>
                <w:highlight w:val="none"/>
                <w:lang w:val="en-US"/>
              </w:rPr>
            </w:pPr>
          </w:p>
        </w:tc>
        <w:tc>
          <w:tcPr>
            <w:tcW w:w="774" w:type="dxa"/>
          </w:tcPr>
          <w:p w14:paraId="27BF32E0">
            <w:pPr>
              <w:pStyle w:val="3"/>
              <w:keepNext/>
              <w:spacing w:line="440" w:lineRule="exact"/>
              <w:ind w:left="66" w:right="66"/>
              <w:rPr>
                <w:rFonts w:eastAsia="仿宋_GB2312"/>
                <w:color w:val="auto"/>
                <w:sz w:val="28"/>
                <w:szCs w:val="28"/>
                <w:highlight w:val="none"/>
                <w:lang w:val="en-US"/>
              </w:rPr>
            </w:pPr>
          </w:p>
        </w:tc>
        <w:tc>
          <w:tcPr>
            <w:tcW w:w="1352" w:type="dxa"/>
          </w:tcPr>
          <w:p w14:paraId="6D0F7CEF">
            <w:pPr>
              <w:pStyle w:val="3"/>
              <w:keepNext/>
              <w:spacing w:line="440" w:lineRule="exact"/>
              <w:ind w:left="66" w:right="66"/>
              <w:rPr>
                <w:rFonts w:eastAsia="仿宋_GB2312"/>
                <w:color w:val="auto"/>
                <w:sz w:val="28"/>
                <w:szCs w:val="28"/>
                <w:highlight w:val="none"/>
                <w:lang w:val="en-US"/>
              </w:rPr>
            </w:pPr>
          </w:p>
        </w:tc>
        <w:tc>
          <w:tcPr>
            <w:tcW w:w="1418" w:type="dxa"/>
          </w:tcPr>
          <w:p w14:paraId="0638DA8F">
            <w:pPr>
              <w:pStyle w:val="3"/>
              <w:keepNext/>
              <w:spacing w:line="440" w:lineRule="exact"/>
              <w:ind w:left="66" w:right="66"/>
              <w:rPr>
                <w:rFonts w:eastAsia="仿宋_GB2312"/>
                <w:color w:val="auto"/>
                <w:sz w:val="28"/>
                <w:szCs w:val="28"/>
                <w:highlight w:val="none"/>
                <w:lang w:val="en-US"/>
              </w:rPr>
            </w:pPr>
          </w:p>
        </w:tc>
        <w:tc>
          <w:tcPr>
            <w:tcW w:w="1701" w:type="dxa"/>
          </w:tcPr>
          <w:p w14:paraId="4E254BA2">
            <w:pPr>
              <w:pStyle w:val="3"/>
              <w:keepNext/>
              <w:spacing w:line="440" w:lineRule="exact"/>
              <w:ind w:left="66" w:right="66"/>
              <w:rPr>
                <w:rFonts w:eastAsia="仿宋_GB2312"/>
                <w:color w:val="auto"/>
                <w:sz w:val="28"/>
                <w:szCs w:val="28"/>
                <w:highlight w:val="none"/>
                <w:lang w:val="en-US"/>
              </w:rPr>
            </w:pPr>
          </w:p>
        </w:tc>
      </w:tr>
      <w:tr w14:paraId="5B04B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527281D3">
            <w:pPr>
              <w:pStyle w:val="3"/>
              <w:keepNext/>
              <w:spacing w:line="440" w:lineRule="exact"/>
              <w:ind w:left="66" w:right="66"/>
              <w:rPr>
                <w:rFonts w:eastAsia="仿宋_GB2312"/>
                <w:color w:val="auto"/>
                <w:sz w:val="28"/>
                <w:szCs w:val="28"/>
                <w:highlight w:val="none"/>
                <w:lang w:val="en-US"/>
              </w:rPr>
            </w:pPr>
          </w:p>
        </w:tc>
        <w:tc>
          <w:tcPr>
            <w:tcW w:w="1984" w:type="dxa"/>
          </w:tcPr>
          <w:p w14:paraId="0DEB6FA5">
            <w:pPr>
              <w:pStyle w:val="3"/>
              <w:keepNext/>
              <w:spacing w:line="440" w:lineRule="exact"/>
              <w:ind w:left="66" w:right="66"/>
              <w:rPr>
                <w:rFonts w:eastAsia="仿宋_GB2312"/>
                <w:color w:val="auto"/>
                <w:sz w:val="28"/>
                <w:szCs w:val="28"/>
                <w:highlight w:val="none"/>
                <w:lang w:val="en-US"/>
              </w:rPr>
            </w:pPr>
          </w:p>
        </w:tc>
        <w:tc>
          <w:tcPr>
            <w:tcW w:w="851" w:type="dxa"/>
          </w:tcPr>
          <w:p w14:paraId="1C26C750">
            <w:pPr>
              <w:pStyle w:val="3"/>
              <w:keepNext/>
              <w:spacing w:line="440" w:lineRule="exact"/>
              <w:ind w:left="66" w:right="66"/>
              <w:rPr>
                <w:rFonts w:eastAsia="仿宋_GB2312"/>
                <w:color w:val="auto"/>
                <w:sz w:val="28"/>
                <w:szCs w:val="28"/>
                <w:highlight w:val="none"/>
                <w:lang w:val="en-US"/>
              </w:rPr>
            </w:pPr>
          </w:p>
        </w:tc>
        <w:tc>
          <w:tcPr>
            <w:tcW w:w="774" w:type="dxa"/>
          </w:tcPr>
          <w:p w14:paraId="16B90EA6">
            <w:pPr>
              <w:pStyle w:val="3"/>
              <w:keepNext/>
              <w:spacing w:line="440" w:lineRule="exact"/>
              <w:ind w:left="66" w:right="66"/>
              <w:rPr>
                <w:rFonts w:eastAsia="仿宋_GB2312"/>
                <w:color w:val="auto"/>
                <w:sz w:val="28"/>
                <w:szCs w:val="28"/>
                <w:highlight w:val="none"/>
                <w:lang w:val="en-US"/>
              </w:rPr>
            </w:pPr>
          </w:p>
        </w:tc>
        <w:tc>
          <w:tcPr>
            <w:tcW w:w="1352" w:type="dxa"/>
          </w:tcPr>
          <w:p w14:paraId="5473ADD3">
            <w:pPr>
              <w:pStyle w:val="3"/>
              <w:keepNext/>
              <w:spacing w:line="440" w:lineRule="exact"/>
              <w:ind w:left="66" w:right="66"/>
              <w:rPr>
                <w:rFonts w:eastAsia="仿宋_GB2312"/>
                <w:color w:val="auto"/>
                <w:sz w:val="28"/>
                <w:szCs w:val="28"/>
                <w:highlight w:val="none"/>
                <w:lang w:val="en-US"/>
              </w:rPr>
            </w:pPr>
          </w:p>
        </w:tc>
        <w:tc>
          <w:tcPr>
            <w:tcW w:w="1418" w:type="dxa"/>
          </w:tcPr>
          <w:p w14:paraId="74E06857">
            <w:pPr>
              <w:pStyle w:val="3"/>
              <w:keepNext/>
              <w:spacing w:line="440" w:lineRule="exact"/>
              <w:ind w:left="66" w:right="66"/>
              <w:rPr>
                <w:rFonts w:eastAsia="仿宋_GB2312"/>
                <w:color w:val="auto"/>
                <w:sz w:val="28"/>
                <w:szCs w:val="28"/>
                <w:highlight w:val="none"/>
                <w:lang w:val="en-US"/>
              </w:rPr>
            </w:pPr>
          </w:p>
        </w:tc>
        <w:tc>
          <w:tcPr>
            <w:tcW w:w="1701" w:type="dxa"/>
          </w:tcPr>
          <w:p w14:paraId="600FD900">
            <w:pPr>
              <w:pStyle w:val="3"/>
              <w:keepNext/>
              <w:spacing w:line="440" w:lineRule="exact"/>
              <w:ind w:left="66" w:right="66"/>
              <w:rPr>
                <w:rFonts w:eastAsia="仿宋_GB2312"/>
                <w:color w:val="auto"/>
                <w:sz w:val="28"/>
                <w:szCs w:val="28"/>
                <w:highlight w:val="none"/>
                <w:lang w:val="en-US"/>
              </w:rPr>
            </w:pPr>
          </w:p>
        </w:tc>
      </w:tr>
      <w:tr w14:paraId="7EA59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5F01B0C6">
            <w:pPr>
              <w:pStyle w:val="3"/>
              <w:keepNext/>
              <w:spacing w:line="440" w:lineRule="exact"/>
              <w:ind w:left="66" w:right="66"/>
              <w:rPr>
                <w:rFonts w:eastAsia="仿宋_GB2312"/>
                <w:color w:val="auto"/>
                <w:sz w:val="28"/>
                <w:szCs w:val="28"/>
                <w:highlight w:val="none"/>
                <w:lang w:val="en-US"/>
              </w:rPr>
            </w:pPr>
          </w:p>
        </w:tc>
        <w:tc>
          <w:tcPr>
            <w:tcW w:w="1984" w:type="dxa"/>
          </w:tcPr>
          <w:p w14:paraId="5EE789FF">
            <w:pPr>
              <w:pStyle w:val="3"/>
              <w:keepNext/>
              <w:spacing w:line="440" w:lineRule="exact"/>
              <w:ind w:left="66" w:right="66"/>
              <w:rPr>
                <w:rFonts w:eastAsia="仿宋_GB2312"/>
                <w:color w:val="auto"/>
                <w:sz w:val="28"/>
                <w:szCs w:val="28"/>
                <w:highlight w:val="none"/>
                <w:lang w:val="en-US"/>
              </w:rPr>
            </w:pPr>
          </w:p>
        </w:tc>
        <w:tc>
          <w:tcPr>
            <w:tcW w:w="851" w:type="dxa"/>
          </w:tcPr>
          <w:p w14:paraId="73A5F551">
            <w:pPr>
              <w:pStyle w:val="3"/>
              <w:keepNext/>
              <w:spacing w:line="440" w:lineRule="exact"/>
              <w:ind w:left="66" w:right="66"/>
              <w:rPr>
                <w:rFonts w:eastAsia="仿宋_GB2312"/>
                <w:color w:val="auto"/>
                <w:sz w:val="28"/>
                <w:szCs w:val="28"/>
                <w:highlight w:val="none"/>
                <w:lang w:val="en-US"/>
              </w:rPr>
            </w:pPr>
          </w:p>
        </w:tc>
        <w:tc>
          <w:tcPr>
            <w:tcW w:w="774" w:type="dxa"/>
          </w:tcPr>
          <w:p w14:paraId="40C12407">
            <w:pPr>
              <w:pStyle w:val="3"/>
              <w:keepNext/>
              <w:spacing w:line="440" w:lineRule="exact"/>
              <w:ind w:left="66" w:right="66"/>
              <w:rPr>
                <w:rFonts w:eastAsia="仿宋_GB2312"/>
                <w:color w:val="auto"/>
                <w:sz w:val="28"/>
                <w:szCs w:val="28"/>
                <w:highlight w:val="none"/>
                <w:lang w:val="en-US"/>
              </w:rPr>
            </w:pPr>
          </w:p>
        </w:tc>
        <w:tc>
          <w:tcPr>
            <w:tcW w:w="1352" w:type="dxa"/>
          </w:tcPr>
          <w:p w14:paraId="4C900745">
            <w:pPr>
              <w:pStyle w:val="3"/>
              <w:keepNext/>
              <w:spacing w:line="440" w:lineRule="exact"/>
              <w:ind w:left="66" w:right="66"/>
              <w:rPr>
                <w:rFonts w:eastAsia="仿宋_GB2312"/>
                <w:color w:val="auto"/>
                <w:sz w:val="28"/>
                <w:szCs w:val="28"/>
                <w:highlight w:val="none"/>
                <w:lang w:val="en-US"/>
              </w:rPr>
            </w:pPr>
          </w:p>
        </w:tc>
        <w:tc>
          <w:tcPr>
            <w:tcW w:w="1418" w:type="dxa"/>
          </w:tcPr>
          <w:p w14:paraId="4C73BD07">
            <w:pPr>
              <w:pStyle w:val="3"/>
              <w:keepNext/>
              <w:spacing w:line="440" w:lineRule="exact"/>
              <w:ind w:left="66" w:right="66"/>
              <w:rPr>
                <w:rFonts w:eastAsia="仿宋_GB2312"/>
                <w:color w:val="auto"/>
                <w:sz w:val="28"/>
                <w:szCs w:val="28"/>
                <w:highlight w:val="none"/>
                <w:lang w:val="en-US"/>
              </w:rPr>
            </w:pPr>
          </w:p>
        </w:tc>
        <w:tc>
          <w:tcPr>
            <w:tcW w:w="1701" w:type="dxa"/>
          </w:tcPr>
          <w:p w14:paraId="0F27A304">
            <w:pPr>
              <w:pStyle w:val="3"/>
              <w:keepNext/>
              <w:spacing w:line="440" w:lineRule="exact"/>
              <w:ind w:left="66" w:right="66"/>
              <w:rPr>
                <w:rFonts w:eastAsia="仿宋_GB2312"/>
                <w:color w:val="auto"/>
                <w:sz w:val="28"/>
                <w:szCs w:val="28"/>
                <w:highlight w:val="none"/>
                <w:lang w:val="en-US"/>
              </w:rPr>
            </w:pPr>
          </w:p>
        </w:tc>
      </w:tr>
      <w:tr w14:paraId="791EF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30EDDA2D">
            <w:pPr>
              <w:pStyle w:val="3"/>
              <w:keepNext/>
              <w:spacing w:line="440" w:lineRule="exact"/>
              <w:ind w:left="66" w:right="66"/>
              <w:rPr>
                <w:rFonts w:eastAsia="仿宋_GB2312"/>
                <w:color w:val="auto"/>
                <w:sz w:val="28"/>
                <w:szCs w:val="28"/>
                <w:highlight w:val="none"/>
                <w:lang w:val="en-US"/>
              </w:rPr>
            </w:pPr>
          </w:p>
        </w:tc>
        <w:tc>
          <w:tcPr>
            <w:tcW w:w="1984" w:type="dxa"/>
          </w:tcPr>
          <w:p w14:paraId="2FD7ADB7">
            <w:pPr>
              <w:pStyle w:val="3"/>
              <w:keepNext/>
              <w:spacing w:line="440" w:lineRule="exact"/>
              <w:ind w:left="66" w:right="66"/>
              <w:rPr>
                <w:rFonts w:eastAsia="仿宋_GB2312"/>
                <w:color w:val="auto"/>
                <w:sz w:val="28"/>
                <w:szCs w:val="28"/>
                <w:highlight w:val="none"/>
                <w:lang w:val="en-US"/>
              </w:rPr>
            </w:pPr>
          </w:p>
        </w:tc>
        <w:tc>
          <w:tcPr>
            <w:tcW w:w="851" w:type="dxa"/>
          </w:tcPr>
          <w:p w14:paraId="00301642">
            <w:pPr>
              <w:pStyle w:val="3"/>
              <w:keepNext/>
              <w:spacing w:line="440" w:lineRule="exact"/>
              <w:ind w:left="66" w:right="66"/>
              <w:rPr>
                <w:rFonts w:eastAsia="仿宋_GB2312"/>
                <w:color w:val="auto"/>
                <w:sz w:val="28"/>
                <w:szCs w:val="28"/>
                <w:highlight w:val="none"/>
                <w:lang w:val="en-US"/>
              </w:rPr>
            </w:pPr>
          </w:p>
        </w:tc>
        <w:tc>
          <w:tcPr>
            <w:tcW w:w="774" w:type="dxa"/>
          </w:tcPr>
          <w:p w14:paraId="4FD28E1C">
            <w:pPr>
              <w:pStyle w:val="3"/>
              <w:keepNext/>
              <w:spacing w:line="440" w:lineRule="exact"/>
              <w:ind w:left="66" w:right="66"/>
              <w:rPr>
                <w:rFonts w:eastAsia="仿宋_GB2312"/>
                <w:color w:val="auto"/>
                <w:sz w:val="28"/>
                <w:szCs w:val="28"/>
                <w:highlight w:val="none"/>
                <w:lang w:val="en-US"/>
              </w:rPr>
            </w:pPr>
          </w:p>
        </w:tc>
        <w:tc>
          <w:tcPr>
            <w:tcW w:w="1352" w:type="dxa"/>
          </w:tcPr>
          <w:p w14:paraId="5BA2A17D">
            <w:pPr>
              <w:pStyle w:val="3"/>
              <w:keepNext/>
              <w:spacing w:line="440" w:lineRule="exact"/>
              <w:ind w:left="66" w:right="66"/>
              <w:rPr>
                <w:rFonts w:eastAsia="仿宋_GB2312"/>
                <w:color w:val="auto"/>
                <w:sz w:val="28"/>
                <w:szCs w:val="28"/>
                <w:highlight w:val="none"/>
                <w:lang w:val="en-US"/>
              </w:rPr>
            </w:pPr>
          </w:p>
        </w:tc>
        <w:tc>
          <w:tcPr>
            <w:tcW w:w="1418" w:type="dxa"/>
          </w:tcPr>
          <w:p w14:paraId="091A0E0F">
            <w:pPr>
              <w:pStyle w:val="3"/>
              <w:keepNext/>
              <w:spacing w:line="440" w:lineRule="exact"/>
              <w:ind w:left="66" w:right="66"/>
              <w:rPr>
                <w:rFonts w:eastAsia="仿宋_GB2312"/>
                <w:color w:val="auto"/>
                <w:sz w:val="28"/>
                <w:szCs w:val="28"/>
                <w:highlight w:val="none"/>
                <w:lang w:val="en-US"/>
              </w:rPr>
            </w:pPr>
          </w:p>
        </w:tc>
        <w:tc>
          <w:tcPr>
            <w:tcW w:w="1701" w:type="dxa"/>
          </w:tcPr>
          <w:p w14:paraId="4799FA2A">
            <w:pPr>
              <w:pStyle w:val="3"/>
              <w:keepNext/>
              <w:spacing w:line="440" w:lineRule="exact"/>
              <w:ind w:left="66" w:right="66"/>
              <w:rPr>
                <w:rFonts w:eastAsia="仿宋_GB2312"/>
                <w:color w:val="auto"/>
                <w:sz w:val="28"/>
                <w:szCs w:val="28"/>
                <w:highlight w:val="none"/>
                <w:lang w:val="en-US"/>
              </w:rPr>
            </w:pPr>
          </w:p>
        </w:tc>
      </w:tr>
      <w:tr w14:paraId="5307F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34000B7F">
            <w:pPr>
              <w:pStyle w:val="3"/>
              <w:keepNext/>
              <w:spacing w:line="440" w:lineRule="exact"/>
              <w:ind w:left="66" w:right="66"/>
              <w:rPr>
                <w:rFonts w:eastAsia="仿宋_GB2312"/>
                <w:color w:val="auto"/>
                <w:sz w:val="28"/>
                <w:szCs w:val="28"/>
                <w:highlight w:val="none"/>
                <w:lang w:val="en-US"/>
              </w:rPr>
            </w:pPr>
          </w:p>
        </w:tc>
        <w:tc>
          <w:tcPr>
            <w:tcW w:w="1984" w:type="dxa"/>
          </w:tcPr>
          <w:p w14:paraId="00C5D84A">
            <w:pPr>
              <w:pStyle w:val="3"/>
              <w:keepNext/>
              <w:spacing w:line="440" w:lineRule="exact"/>
              <w:ind w:left="66" w:right="66"/>
              <w:rPr>
                <w:rFonts w:eastAsia="仿宋_GB2312"/>
                <w:color w:val="auto"/>
                <w:sz w:val="28"/>
                <w:szCs w:val="28"/>
                <w:highlight w:val="none"/>
                <w:lang w:val="en-US"/>
              </w:rPr>
            </w:pPr>
          </w:p>
        </w:tc>
        <w:tc>
          <w:tcPr>
            <w:tcW w:w="851" w:type="dxa"/>
          </w:tcPr>
          <w:p w14:paraId="4107377F">
            <w:pPr>
              <w:pStyle w:val="3"/>
              <w:keepNext/>
              <w:spacing w:line="440" w:lineRule="exact"/>
              <w:ind w:left="66" w:right="66"/>
              <w:rPr>
                <w:rFonts w:eastAsia="仿宋_GB2312"/>
                <w:color w:val="auto"/>
                <w:sz w:val="28"/>
                <w:szCs w:val="28"/>
                <w:highlight w:val="none"/>
                <w:lang w:val="en-US"/>
              </w:rPr>
            </w:pPr>
          </w:p>
        </w:tc>
        <w:tc>
          <w:tcPr>
            <w:tcW w:w="774" w:type="dxa"/>
          </w:tcPr>
          <w:p w14:paraId="4CE8C7D9">
            <w:pPr>
              <w:pStyle w:val="3"/>
              <w:keepNext/>
              <w:spacing w:line="440" w:lineRule="exact"/>
              <w:ind w:left="66" w:right="66"/>
              <w:rPr>
                <w:rFonts w:eastAsia="仿宋_GB2312"/>
                <w:color w:val="auto"/>
                <w:sz w:val="28"/>
                <w:szCs w:val="28"/>
                <w:highlight w:val="none"/>
                <w:lang w:val="en-US"/>
              </w:rPr>
            </w:pPr>
          </w:p>
        </w:tc>
        <w:tc>
          <w:tcPr>
            <w:tcW w:w="1352" w:type="dxa"/>
          </w:tcPr>
          <w:p w14:paraId="1947A46E">
            <w:pPr>
              <w:pStyle w:val="3"/>
              <w:keepNext/>
              <w:spacing w:line="440" w:lineRule="exact"/>
              <w:ind w:left="66" w:right="66"/>
              <w:rPr>
                <w:rFonts w:eastAsia="仿宋_GB2312"/>
                <w:color w:val="auto"/>
                <w:sz w:val="28"/>
                <w:szCs w:val="28"/>
                <w:highlight w:val="none"/>
                <w:lang w:val="en-US"/>
              </w:rPr>
            </w:pPr>
          </w:p>
        </w:tc>
        <w:tc>
          <w:tcPr>
            <w:tcW w:w="1418" w:type="dxa"/>
          </w:tcPr>
          <w:p w14:paraId="6C7BC635">
            <w:pPr>
              <w:pStyle w:val="3"/>
              <w:keepNext/>
              <w:spacing w:line="440" w:lineRule="exact"/>
              <w:ind w:left="66" w:right="66"/>
              <w:rPr>
                <w:rFonts w:eastAsia="仿宋_GB2312"/>
                <w:color w:val="auto"/>
                <w:sz w:val="28"/>
                <w:szCs w:val="28"/>
                <w:highlight w:val="none"/>
                <w:lang w:val="en-US"/>
              </w:rPr>
            </w:pPr>
          </w:p>
        </w:tc>
        <w:tc>
          <w:tcPr>
            <w:tcW w:w="1701" w:type="dxa"/>
          </w:tcPr>
          <w:p w14:paraId="636FCC93">
            <w:pPr>
              <w:pStyle w:val="3"/>
              <w:keepNext/>
              <w:spacing w:line="440" w:lineRule="exact"/>
              <w:ind w:left="66" w:right="66"/>
              <w:rPr>
                <w:rFonts w:eastAsia="仿宋_GB2312"/>
                <w:color w:val="auto"/>
                <w:sz w:val="28"/>
                <w:szCs w:val="28"/>
                <w:highlight w:val="none"/>
                <w:lang w:val="en-US"/>
              </w:rPr>
            </w:pPr>
          </w:p>
        </w:tc>
      </w:tr>
      <w:tr w14:paraId="69DF3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74A20428">
            <w:pPr>
              <w:pStyle w:val="3"/>
              <w:keepNext/>
              <w:spacing w:line="440" w:lineRule="exact"/>
              <w:ind w:left="66" w:right="66"/>
              <w:rPr>
                <w:rFonts w:eastAsia="仿宋_GB2312"/>
                <w:color w:val="auto"/>
                <w:sz w:val="28"/>
                <w:szCs w:val="28"/>
                <w:highlight w:val="none"/>
                <w:lang w:val="en-US"/>
              </w:rPr>
            </w:pPr>
          </w:p>
        </w:tc>
        <w:tc>
          <w:tcPr>
            <w:tcW w:w="1984" w:type="dxa"/>
          </w:tcPr>
          <w:p w14:paraId="068677AF">
            <w:pPr>
              <w:pStyle w:val="3"/>
              <w:keepNext/>
              <w:spacing w:line="440" w:lineRule="exact"/>
              <w:ind w:left="66" w:right="66"/>
              <w:rPr>
                <w:rFonts w:eastAsia="仿宋_GB2312"/>
                <w:color w:val="auto"/>
                <w:sz w:val="28"/>
                <w:szCs w:val="28"/>
                <w:highlight w:val="none"/>
                <w:lang w:val="en-US"/>
              </w:rPr>
            </w:pPr>
          </w:p>
        </w:tc>
        <w:tc>
          <w:tcPr>
            <w:tcW w:w="851" w:type="dxa"/>
          </w:tcPr>
          <w:p w14:paraId="6FAA1F81">
            <w:pPr>
              <w:pStyle w:val="3"/>
              <w:keepNext/>
              <w:spacing w:line="440" w:lineRule="exact"/>
              <w:ind w:left="66" w:right="66"/>
              <w:rPr>
                <w:rFonts w:eastAsia="仿宋_GB2312"/>
                <w:color w:val="auto"/>
                <w:sz w:val="28"/>
                <w:szCs w:val="28"/>
                <w:highlight w:val="none"/>
                <w:lang w:val="en-US"/>
              </w:rPr>
            </w:pPr>
          </w:p>
        </w:tc>
        <w:tc>
          <w:tcPr>
            <w:tcW w:w="774" w:type="dxa"/>
          </w:tcPr>
          <w:p w14:paraId="6C879B23">
            <w:pPr>
              <w:pStyle w:val="3"/>
              <w:keepNext/>
              <w:spacing w:line="440" w:lineRule="exact"/>
              <w:ind w:left="66" w:right="66"/>
              <w:rPr>
                <w:rFonts w:eastAsia="仿宋_GB2312"/>
                <w:color w:val="auto"/>
                <w:sz w:val="28"/>
                <w:szCs w:val="28"/>
                <w:highlight w:val="none"/>
                <w:lang w:val="en-US"/>
              </w:rPr>
            </w:pPr>
          </w:p>
        </w:tc>
        <w:tc>
          <w:tcPr>
            <w:tcW w:w="1352" w:type="dxa"/>
          </w:tcPr>
          <w:p w14:paraId="2957708C">
            <w:pPr>
              <w:pStyle w:val="3"/>
              <w:keepNext/>
              <w:spacing w:line="440" w:lineRule="exact"/>
              <w:ind w:left="66" w:right="66"/>
              <w:rPr>
                <w:rFonts w:eastAsia="仿宋_GB2312"/>
                <w:color w:val="auto"/>
                <w:sz w:val="28"/>
                <w:szCs w:val="28"/>
                <w:highlight w:val="none"/>
                <w:lang w:val="en-US"/>
              </w:rPr>
            </w:pPr>
          </w:p>
        </w:tc>
        <w:tc>
          <w:tcPr>
            <w:tcW w:w="1418" w:type="dxa"/>
          </w:tcPr>
          <w:p w14:paraId="1A8574D1">
            <w:pPr>
              <w:pStyle w:val="3"/>
              <w:keepNext/>
              <w:spacing w:line="440" w:lineRule="exact"/>
              <w:ind w:left="66" w:right="66"/>
              <w:rPr>
                <w:rFonts w:eastAsia="仿宋_GB2312"/>
                <w:color w:val="auto"/>
                <w:sz w:val="28"/>
                <w:szCs w:val="28"/>
                <w:highlight w:val="none"/>
                <w:lang w:val="en-US"/>
              </w:rPr>
            </w:pPr>
          </w:p>
        </w:tc>
        <w:tc>
          <w:tcPr>
            <w:tcW w:w="1701" w:type="dxa"/>
          </w:tcPr>
          <w:p w14:paraId="0CDF341F">
            <w:pPr>
              <w:pStyle w:val="3"/>
              <w:keepNext/>
              <w:spacing w:line="440" w:lineRule="exact"/>
              <w:ind w:left="66" w:right="66"/>
              <w:rPr>
                <w:rFonts w:eastAsia="仿宋_GB2312"/>
                <w:color w:val="auto"/>
                <w:sz w:val="28"/>
                <w:szCs w:val="28"/>
                <w:highlight w:val="none"/>
                <w:lang w:val="en-US"/>
              </w:rPr>
            </w:pPr>
          </w:p>
        </w:tc>
      </w:tr>
      <w:tr w14:paraId="431EE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32CB401C">
            <w:pPr>
              <w:pStyle w:val="3"/>
              <w:keepNext/>
              <w:spacing w:line="440" w:lineRule="exact"/>
              <w:ind w:left="66" w:right="66"/>
              <w:rPr>
                <w:rFonts w:eastAsia="仿宋_GB2312"/>
                <w:color w:val="auto"/>
                <w:sz w:val="28"/>
                <w:szCs w:val="28"/>
                <w:highlight w:val="none"/>
                <w:lang w:val="en-US"/>
              </w:rPr>
            </w:pPr>
          </w:p>
        </w:tc>
        <w:tc>
          <w:tcPr>
            <w:tcW w:w="1984" w:type="dxa"/>
          </w:tcPr>
          <w:p w14:paraId="3A674F9C">
            <w:pPr>
              <w:pStyle w:val="3"/>
              <w:keepNext/>
              <w:spacing w:line="440" w:lineRule="exact"/>
              <w:ind w:left="66" w:right="66"/>
              <w:rPr>
                <w:rFonts w:eastAsia="仿宋_GB2312"/>
                <w:color w:val="auto"/>
                <w:sz w:val="28"/>
                <w:szCs w:val="28"/>
                <w:highlight w:val="none"/>
                <w:lang w:val="en-US"/>
              </w:rPr>
            </w:pPr>
          </w:p>
        </w:tc>
        <w:tc>
          <w:tcPr>
            <w:tcW w:w="851" w:type="dxa"/>
          </w:tcPr>
          <w:p w14:paraId="2865DA8E">
            <w:pPr>
              <w:pStyle w:val="3"/>
              <w:keepNext/>
              <w:spacing w:line="440" w:lineRule="exact"/>
              <w:ind w:left="66" w:right="66"/>
              <w:rPr>
                <w:rFonts w:eastAsia="仿宋_GB2312"/>
                <w:color w:val="auto"/>
                <w:sz w:val="28"/>
                <w:szCs w:val="28"/>
                <w:highlight w:val="none"/>
                <w:lang w:val="en-US"/>
              </w:rPr>
            </w:pPr>
          </w:p>
        </w:tc>
        <w:tc>
          <w:tcPr>
            <w:tcW w:w="774" w:type="dxa"/>
          </w:tcPr>
          <w:p w14:paraId="667E4CFB">
            <w:pPr>
              <w:pStyle w:val="3"/>
              <w:keepNext/>
              <w:spacing w:line="440" w:lineRule="exact"/>
              <w:ind w:left="66" w:right="66"/>
              <w:rPr>
                <w:rFonts w:eastAsia="仿宋_GB2312"/>
                <w:color w:val="auto"/>
                <w:sz w:val="28"/>
                <w:szCs w:val="28"/>
                <w:highlight w:val="none"/>
                <w:lang w:val="en-US"/>
              </w:rPr>
            </w:pPr>
          </w:p>
        </w:tc>
        <w:tc>
          <w:tcPr>
            <w:tcW w:w="1352" w:type="dxa"/>
          </w:tcPr>
          <w:p w14:paraId="165C1965">
            <w:pPr>
              <w:pStyle w:val="3"/>
              <w:keepNext/>
              <w:spacing w:line="440" w:lineRule="exact"/>
              <w:ind w:left="66" w:right="66"/>
              <w:rPr>
                <w:rFonts w:eastAsia="仿宋_GB2312"/>
                <w:color w:val="auto"/>
                <w:sz w:val="28"/>
                <w:szCs w:val="28"/>
                <w:highlight w:val="none"/>
                <w:lang w:val="en-US"/>
              </w:rPr>
            </w:pPr>
          </w:p>
        </w:tc>
        <w:tc>
          <w:tcPr>
            <w:tcW w:w="1418" w:type="dxa"/>
          </w:tcPr>
          <w:p w14:paraId="6646F3DB">
            <w:pPr>
              <w:pStyle w:val="3"/>
              <w:keepNext/>
              <w:spacing w:line="440" w:lineRule="exact"/>
              <w:ind w:left="66" w:right="66"/>
              <w:rPr>
                <w:rFonts w:eastAsia="仿宋_GB2312"/>
                <w:color w:val="auto"/>
                <w:sz w:val="28"/>
                <w:szCs w:val="28"/>
                <w:highlight w:val="none"/>
                <w:lang w:val="en-US"/>
              </w:rPr>
            </w:pPr>
          </w:p>
        </w:tc>
        <w:tc>
          <w:tcPr>
            <w:tcW w:w="1701" w:type="dxa"/>
          </w:tcPr>
          <w:p w14:paraId="4B06134A">
            <w:pPr>
              <w:pStyle w:val="3"/>
              <w:keepNext/>
              <w:spacing w:line="440" w:lineRule="exact"/>
              <w:ind w:left="66" w:right="66"/>
              <w:rPr>
                <w:rFonts w:eastAsia="仿宋_GB2312"/>
                <w:color w:val="auto"/>
                <w:sz w:val="28"/>
                <w:szCs w:val="28"/>
                <w:highlight w:val="none"/>
                <w:lang w:val="en-US"/>
              </w:rPr>
            </w:pPr>
          </w:p>
        </w:tc>
      </w:tr>
      <w:tr w14:paraId="42BFE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144EC2F7">
            <w:pPr>
              <w:pStyle w:val="3"/>
              <w:keepNext/>
              <w:spacing w:line="440" w:lineRule="exact"/>
              <w:ind w:left="66" w:right="66"/>
              <w:rPr>
                <w:rFonts w:eastAsia="仿宋_GB2312"/>
                <w:color w:val="auto"/>
                <w:sz w:val="28"/>
                <w:szCs w:val="28"/>
                <w:highlight w:val="none"/>
                <w:lang w:val="en-US"/>
              </w:rPr>
            </w:pPr>
          </w:p>
        </w:tc>
        <w:tc>
          <w:tcPr>
            <w:tcW w:w="1984" w:type="dxa"/>
          </w:tcPr>
          <w:p w14:paraId="2C9A309C">
            <w:pPr>
              <w:pStyle w:val="3"/>
              <w:keepNext/>
              <w:spacing w:line="440" w:lineRule="exact"/>
              <w:ind w:left="66" w:right="66"/>
              <w:rPr>
                <w:rFonts w:eastAsia="仿宋_GB2312"/>
                <w:color w:val="auto"/>
                <w:sz w:val="28"/>
                <w:szCs w:val="28"/>
                <w:highlight w:val="none"/>
                <w:lang w:val="en-US"/>
              </w:rPr>
            </w:pPr>
          </w:p>
        </w:tc>
        <w:tc>
          <w:tcPr>
            <w:tcW w:w="851" w:type="dxa"/>
          </w:tcPr>
          <w:p w14:paraId="324790F6">
            <w:pPr>
              <w:pStyle w:val="3"/>
              <w:keepNext/>
              <w:spacing w:line="440" w:lineRule="exact"/>
              <w:ind w:left="66" w:right="66"/>
              <w:rPr>
                <w:rFonts w:eastAsia="仿宋_GB2312"/>
                <w:color w:val="auto"/>
                <w:sz w:val="28"/>
                <w:szCs w:val="28"/>
                <w:highlight w:val="none"/>
                <w:lang w:val="en-US"/>
              </w:rPr>
            </w:pPr>
          </w:p>
        </w:tc>
        <w:tc>
          <w:tcPr>
            <w:tcW w:w="774" w:type="dxa"/>
          </w:tcPr>
          <w:p w14:paraId="7E91015C">
            <w:pPr>
              <w:pStyle w:val="3"/>
              <w:keepNext/>
              <w:spacing w:line="440" w:lineRule="exact"/>
              <w:ind w:left="66" w:right="66"/>
              <w:rPr>
                <w:rFonts w:eastAsia="仿宋_GB2312"/>
                <w:color w:val="auto"/>
                <w:sz w:val="28"/>
                <w:szCs w:val="28"/>
                <w:highlight w:val="none"/>
                <w:lang w:val="en-US"/>
              </w:rPr>
            </w:pPr>
          </w:p>
        </w:tc>
        <w:tc>
          <w:tcPr>
            <w:tcW w:w="1352" w:type="dxa"/>
          </w:tcPr>
          <w:p w14:paraId="1BEE1804">
            <w:pPr>
              <w:pStyle w:val="3"/>
              <w:keepNext/>
              <w:spacing w:line="440" w:lineRule="exact"/>
              <w:ind w:left="66" w:right="66"/>
              <w:rPr>
                <w:rFonts w:eastAsia="仿宋_GB2312"/>
                <w:color w:val="auto"/>
                <w:sz w:val="28"/>
                <w:szCs w:val="28"/>
                <w:highlight w:val="none"/>
                <w:lang w:val="en-US"/>
              </w:rPr>
            </w:pPr>
          </w:p>
        </w:tc>
        <w:tc>
          <w:tcPr>
            <w:tcW w:w="1418" w:type="dxa"/>
          </w:tcPr>
          <w:p w14:paraId="181C1305">
            <w:pPr>
              <w:pStyle w:val="3"/>
              <w:keepNext/>
              <w:spacing w:line="440" w:lineRule="exact"/>
              <w:ind w:left="66" w:right="66"/>
              <w:rPr>
                <w:rFonts w:eastAsia="仿宋_GB2312"/>
                <w:color w:val="auto"/>
                <w:sz w:val="28"/>
                <w:szCs w:val="28"/>
                <w:highlight w:val="none"/>
                <w:lang w:val="en-US"/>
              </w:rPr>
            </w:pPr>
          </w:p>
        </w:tc>
        <w:tc>
          <w:tcPr>
            <w:tcW w:w="1701" w:type="dxa"/>
          </w:tcPr>
          <w:p w14:paraId="081257D3">
            <w:pPr>
              <w:pStyle w:val="3"/>
              <w:keepNext/>
              <w:spacing w:line="440" w:lineRule="exact"/>
              <w:ind w:left="66" w:right="66"/>
              <w:rPr>
                <w:rFonts w:eastAsia="仿宋_GB2312"/>
                <w:color w:val="auto"/>
                <w:sz w:val="28"/>
                <w:szCs w:val="28"/>
                <w:highlight w:val="none"/>
                <w:lang w:val="en-US"/>
              </w:rPr>
            </w:pPr>
          </w:p>
        </w:tc>
      </w:tr>
      <w:tr w14:paraId="31D497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56C82A5E">
            <w:pPr>
              <w:pStyle w:val="3"/>
              <w:keepNext/>
              <w:spacing w:line="440" w:lineRule="exact"/>
              <w:ind w:left="66" w:right="66"/>
              <w:rPr>
                <w:rFonts w:eastAsia="仿宋_GB2312"/>
                <w:color w:val="auto"/>
                <w:sz w:val="28"/>
                <w:szCs w:val="28"/>
                <w:highlight w:val="none"/>
                <w:lang w:val="en-US"/>
              </w:rPr>
            </w:pPr>
          </w:p>
        </w:tc>
        <w:tc>
          <w:tcPr>
            <w:tcW w:w="1984" w:type="dxa"/>
          </w:tcPr>
          <w:p w14:paraId="580E405F">
            <w:pPr>
              <w:pStyle w:val="3"/>
              <w:keepNext/>
              <w:spacing w:line="440" w:lineRule="exact"/>
              <w:ind w:left="66" w:right="66"/>
              <w:rPr>
                <w:rFonts w:eastAsia="仿宋_GB2312"/>
                <w:color w:val="auto"/>
                <w:sz w:val="28"/>
                <w:szCs w:val="28"/>
                <w:highlight w:val="none"/>
                <w:lang w:val="en-US"/>
              </w:rPr>
            </w:pPr>
          </w:p>
        </w:tc>
        <w:tc>
          <w:tcPr>
            <w:tcW w:w="851" w:type="dxa"/>
          </w:tcPr>
          <w:p w14:paraId="35C86FC1">
            <w:pPr>
              <w:pStyle w:val="3"/>
              <w:keepNext/>
              <w:spacing w:line="440" w:lineRule="exact"/>
              <w:ind w:left="66" w:right="66"/>
              <w:rPr>
                <w:rFonts w:eastAsia="仿宋_GB2312"/>
                <w:color w:val="auto"/>
                <w:sz w:val="28"/>
                <w:szCs w:val="28"/>
                <w:highlight w:val="none"/>
                <w:lang w:val="en-US"/>
              </w:rPr>
            </w:pPr>
          </w:p>
        </w:tc>
        <w:tc>
          <w:tcPr>
            <w:tcW w:w="774" w:type="dxa"/>
          </w:tcPr>
          <w:p w14:paraId="65740086">
            <w:pPr>
              <w:pStyle w:val="3"/>
              <w:keepNext/>
              <w:spacing w:line="440" w:lineRule="exact"/>
              <w:ind w:left="66" w:right="66"/>
              <w:rPr>
                <w:rFonts w:eastAsia="仿宋_GB2312"/>
                <w:color w:val="auto"/>
                <w:sz w:val="28"/>
                <w:szCs w:val="28"/>
                <w:highlight w:val="none"/>
                <w:lang w:val="en-US"/>
              </w:rPr>
            </w:pPr>
          </w:p>
        </w:tc>
        <w:tc>
          <w:tcPr>
            <w:tcW w:w="1352" w:type="dxa"/>
          </w:tcPr>
          <w:p w14:paraId="2E450479">
            <w:pPr>
              <w:pStyle w:val="3"/>
              <w:keepNext/>
              <w:spacing w:line="440" w:lineRule="exact"/>
              <w:ind w:left="66" w:right="66"/>
              <w:rPr>
                <w:rFonts w:eastAsia="仿宋_GB2312"/>
                <w:color w:val="auto"/>
                <w:sz w:val="28"/>
                <w:szCs w:val="28"/>
                <w:highlight w:val="none"/>
                <w:lang w:val="en-US"/>
              </w:rPr>
            </w:pPr>
          </w:p>
        </w:tc>
        <w:tc>
          <w:tcPr>
            <w:tcW w:w="1418" w:type="dxa"/>
          </w:tcPr>
          <w:p w14:paraId="28C97019">
            <w:pPr>
              <w:pStyle w:val="3"/>
              <w:keepNext/>
              <w:spacing w:line="440" w:lineRule="exact"/>
              <w:ind w:left="66" w:right="66"/>
              <w:rPr>
                <w:rFonts w:eastAsia="仿宋_GB2312"/>
                <w:color w:val="auto"/>
                <w:sz w:val="28"/>
                <w:szCs w:val="28"/>
                <w:highlight w:val="none"/>
                <w:lang w:val="en-US"/>
              </w:rPr>
            </w:pPr>
          </w:p>
        </w:tc>
        <w:tc>
          <w:tcPr>
            <w:tcW w:w="1701" w:type="dxa"/>
          </w:tcPr>
          <w:p w14:paraId="52DE3643">
            <w:pPr>
              <w:pStyle w:val="3"/>
              <w:keepNext/>
              <w:spacing w:line="440" w:lineRule="exact"/>
              <w:ind w:left="66" w:right="66"/>
              <w:rPr>
                <w:rFonts w:eastAsia="仿宋_GB2312"/>
                <w:color w:val="auto"/>
                <w:sz w:val="28"/>
                <w:szCs w:val="28"/>
                <w:highlight w:val="none"/>
                <w:lang w:val="en-US"/>
              </w:rPr>
            </w:pPr>
          </w:p>
        </w:tc>
      </w:tr>
      <w:tr w14:paraId="219A7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14:paraId="43C90B65">
            <w:pPr>
              <w:pStyle w:val="3"/>
              <w:keepNext/>
              <w:spacing w:line="440" w:lineRule="exact"/>
              <w:ind w:left="66" w:right="66"/>
              <w:rPr>
                <w:rFonts w:eastAsia="仿宋_GB2312"/>
                <w:color w:val="auto"/>
                <w:sz w:val="28"/>
                <w:szCs w:val="28"/>
                <w:highlight w:val="none"/>
                <w:lang w:val="en-US"/>
              </w:rPr>
            </w:pPr>
          </w:p>
        </w:tc>
        <w:tc>
          <w:tcPr>
            <w:tcW w:w="1984" w:type="dxa"/>
          </w:tcPr>
          <w:p w14:paraId="12C705B9">
            <w:pPr>
              <w:pStyle w:val="3"/>
              <w:keepNext/>
              <w:spacing w:line="440" w:lineRule="exact"/>
              <w:ind w:left="66" w:right="66"/>
              <w:rPr>
                <w:rFonts w:eastAsia="仿宋_GB2312"/>
                <w:color w:val="auto"/>
                <w:sz w:val="28"/>
                <w:szCs w:val="28"/>
                <w:highlight w:val="none"/>
                <w:lang w:val="en-US"/>
              </w:rPr>
            </w:pPr>
          </w:p>
        </w:tc>
        <w:tc>
          <w:tcPr>
            <w:tcW w:w="851" w:type="dxa"/>
          </w:tcPr>
          <w:p w14:paraId="7833507D">
            <w:pPr>
              <w:pStyle w:val="3"/>
              <w:keepNext/>
              <w:spacing w:line="440" w:lineRule="exact"/>
              <w:ind w:left="66" w:right="66"/>
              <w:rPr>
                <w:rFonts w:eastAsia="仿宋_GB2312"/>
                <w:color w:val="auto"/>
                <w:sz w:val="28"/>
                <w:szCs w:val="28"/>
                <w:highlight w:val="none"/>
                <w:lang w:val="en-US"/>
              </w:rPr>
            </w:pPr>
          </w:p>
        </w:tc>
        <w:tc>
          <w:tcPr>
            <w:tcW w:w="774" w:type="dxa"/>
          </w:tcPr>
          <w:p w14:paraId="63A3B3C9">
            <w:pPr>
              <w:pStyle w:val="3"/>
              <w:keepNext/>
              <w:spacing w:line="440" w:lineRule="exact"/>
              <w:ind w:left="66" w:right="66"/>
              <w:rPr>
                <w:rFonts w:eastAsia="仿宋_GB2312"/>
                <w:color w:val="auto"/>
                <w:sz w:val="28"/>
                <w:szCs w:val="28"/>
                <w:highlight w:val="none"/>
                <w:lang w:val="en-US"/>
              </w:rPr>
            </w:pPr>
          </w:p>
        </w:tc>
        <w:tc>
          <w:tcPr>
            <w:tcW w:w="1352" w:type="dxa"/>
          </w:tcPr>
          <w:p w14:paraId="1A3500E9">
            <w:pPr>
              <w:pStyle w:val="3"/>
              <w:keepNext/>
              <w:spacing w:line="440" w:lineRule="exact"/>
              <w:ind w:left="66" w:right="66"/>
              <w:rPr>
                <w:rFonts w:eastAsia="仿宋_GB2312"/>
                <w:color w:val="auto"/>
                <w:sz w:val="28"/>
                <w:szCs w:val="28"/>
                <w:highlight w:val="none"/>
                <w:lang w:val="en-US"/>
              </w:rPr>
            </w:pPr>
          </w:p>
        </w:tc>
        <w:tc>
          <w:tcPr>
            <w:tcW w:w="1418" w:type="dxa"/>
          </w:tcPr>
          <w:p w14:paraId="7E70AAC8">
            <w:pPr>
              <w:pStyle w:val="3"/>
              <w:keepNext/>
              <w:spacing w:line="440" w:lineRule="exact"/>
              <w:ind w:left="66" w:right="66"/>
              <w:rPr>
                <w:rFonts w:eastAsia="仿宋_GB2312"/>
                <w:color w:val="auto"/>
                <w:sz w:val="28"/>
                <w:szCs w:val="28"/>
                <w:highlight w:val="none"/>
                <w:lang w:val="en-US"/>
              </w:rPr>
            </w:pPr>
          </w:p>
        </w:tc>
        <w:tc>
          <w:tcPr>
            <w:tcW w:w="1701" w:type="dxa"/>
          </w:tcPr>
          <w:p w14:paraId="4354A714">
            <w:pPr>
              <w:pStyle w:val="3"/>
              <w:keepNext/>
              <w:spacing w:line="440" w:lineRule="exact"/>
              <w:ind w:left="66" w:right="66"/>
              <w:rPr>
                <w:rFonts w:eastAsia="仿宋_GB2312"/>
                <w:color w:val="auto"/>
                <w:sz w:val="28"/>
                <w:szCs w:val="28"/>
                <w:highlight w:val="none"/>
                <w:lang w:val="en-US"/>
              </w:rPr>
            </w:pPr>
          </w:p>
        </w:tc>
      </w:tr>
    </w:tbl>
    <w:p w14:paraId="3ED95C58">
      <w:pPr>
        <w:spacing w:line="360" w:lineRule="auto"/>
        <w:ind w:left="-420" w:leftChars="-200" w:right="-420" w:rightChars="-200" w:firstLine="480" w:firstLineChars="200"/>
        <w:jc w:val="center"/>
        <w:outlineLvl w:val="0"/>
        <w:rPr>
          <w:rFonts w:ascii="宋体" w:hAnsi="宋体" w:cs="宋体"/>
          <w:color w:val="auto"/>
          <w:sz w:val="24"/>
          <w:highlight w:val="none"/>
        </w:rPr>
      </w:pPr>
    </w:p>
    <w:p w14:paraId="71D3BA94">
      <w:pPr>
        <w:spacing w:line="360" w:lineRule="auto"/>
        <w:ind w:left="-420" w:leftChars="-200" w:right="-420" w:rightChars="-200" w:firstLine="480" w:firstLineChars="200"/>
        <w:jc w:val="center"/>
        <w:outlineLvl w:val="0"/>
        <w:rPr>
          <w:rFonts w:ascii="宋体" w:hAnsi="宋体" w:cs="宋体"/>
          <w:color w:val="auto"/>
          <w:sz w:val="24"/>
          <w:highlight w:val="none"/>
        </w:rPr>
        <w:sectPr>
          <w:headerReference r:id="rId13" w:type="first"/>
          <w:footerReference r:id="rId15" w:type="first"/>
          <w:headerReference r:id="rId12" w:type="default"/>
          <w:footerReference r:id="rId14" w:type="default"/>
          <w:pgSz w:w="11906" w:h="16838"/>
          <w:pgMar w:top="1440" w:right="1080" w:bottom="1440" w:left="1080" w:header="851" w:footer="992" w:gutter="0"/>
          <w:cols w:space="720" w:num="1"/>
          <w:titlePg/>
          <w:docGrid w:linePitch="312" w:charSpace="0"/>
        </w:sectPr>
      </w:pPr>
    </w:p>
    <w:p w14:paraId="469D9718">
      <w:pPr>
        <w:pStyle w:val="5"/>
        <w:snapToGrid w:val="0"/>
        <w:spacing w:before="0" w:after="0" w:line="360" w:lineRule="auto"/>
        <w:ind w:left="0" w:firstLine="0"/>
        <w:jc w:val="center"/>
        <w:rPr>
          <w:color w:val="auto"/>
          <w:highlight w:val="none"/>
        </w:rPr>
      </w:pPr>
      <w:bookmarkStart w:id="1042" w:name="_Toc18246"/>
      <w:r>
        <w:rPr>
          <w:rFonts w:hint="eastAsia"/>
          <w:color w:val="auto"/>
          <w:highlight w:val="none"/>
        </w:rPr>
        <w:t>第六部分</w:t>
      </w:r>
      <w:bookmarkEnd w:id="460"/>
      <w:r>
        <w:rPr>
          <w:rFonts w:hint="eastAsia"/>
          <w:color w:val="auto"/>
          <w:highlight w:val="none"/>
        </w:rPr>
        <w:t xml:space="preserve"> </w:t>
      </w:r>
      <w:bookmarkEnd w:id="461"/>
      <w:r>
        <w:rPr>
          <w:rFonts w:hint="eastAsia"/>
          <w:color w:val="auto"/>
          <w:highlight w:val="none"/>
        </w:rPr>
        <w:t>应提交的有关格式范例</w:t>
      </w:r>
      <w:bookmarkEnd w:id="1042"/>
    </w:p>
    <w:p w14:paraId="26BA5ABF">
      <w:pPr>
        <w:spacing w:line="360" w:lineRule="auto"/>
        <w:jc w:val="center"/>
        <w:outlineLvl w:val="0"/>
        <w:rPr>
          <w:rFonts w:ascii="宋体" w:hAnsi="宋体" w:cs="宋体"/>
          <w:b/>
          <w:color w:val="auto"/>
          <w:kern w:val="0"/>
          <w:sz w:val="36"/>
          <w:szCs w:val="36"/>
          <w:highlight w:val="none"/>
        </w:rPr>
      </w:pPr>
    </w:p>
    <w:p w14:paraId="563821DC">
      <w:pPr>
        <w:spacing w:line="360" w:lineRule="auto"/>
        <w:jc w:val="center"/>
        <w:outlineLvl w:val="0"/>
        <w:rPr>
          <w:rFonts w:ascii="宋体" w:hAnsi="宋体" w:cs="宋体"/>
          <w:b/>
          <w:color w:val="auto"/>
          <w:kern w:val="0"/>
          <w:sz w:val="36"/>
          <w:szCs w:val="36"/>
          <w:highlight w:val="none"/>
        </w:rPr>
      </w:pPr>
      <w:bookmarkStart w:id="1043" w:name="_Toc26830"/>
      <w:r>
        <w:rPr>
          <w:rFonts w:hint="eastAsia" w:ascii="宋体" w:hAnsi="宋体" w:cs="宋体"/>
          <w:b/>
          <w:color w:val="auto"/>
          <w:kern w:val="0"/>
          <w:sz w:val="36"/>
          <w:szCs w:val="36"/>
          <w:highlight w:val="none"/>
        </w:rPr>
        <w:t>资格文件部分</w:t>
      </w:r>
      <w:bookmarkEnd w:id="1043"/>
    </w:p>
    <w:p w14:paraId="4277D1E8">
      <w:pPr>
        <w:spacing w:line="360" w:lineRule="auto"/>
        <w:jc w:val="center"/>
        <w:outlineLvl w:val="0"/>
        <w:rPr>
          <w:rFonts w:ascii="宋体" w:hAnsi="宋体" w:cs="宋体"/>
          <w:b/>
          <w:color w:val="auto"/>
          <w:kern w:val="0"/>
          <w:sz w:val="36"/>
          <w:szCs w:val="36"/>
          <w:highlight w:val="none"/>
        </w:rPr>
      </w:pPr>
      <w:bookmarkStart w:id="1044" w:name="_Toc11663"/>
      <w:r>
        <w:rPr>
          <w:rFonts w:hint="eastAsia" w:ascii="宋体" w:hAnsi="宋体" w:cs="宋体"/>
          <w:b/>
          <w:color w:val="auto"/>
          <w:kern w:val="0"/>
          <w:sz w:val="36"/>
          <w:szCs w:val="36"/>
          <w:highlight w:val="none"/>
        </w:rPr>
        <w:t>目录</w:t>
      </w:r>
      <w:bookmarkEnd w:id="1044"/>
    </w:p>
    <w:p w14:paraId="09BC9B15">
      <w:pPr>
        <w:spacing w:line="360" w:lineRule="auto"/>
        <w:jc w:val="center"/>
        <w:outlineLvl w:val="0"/>
        <w:rPr>
          <w:rFonts w:ascii="宋体" w:hAnsi="宋体" w:cs="宋体"/>
          <w:b/>
          <w:color w:val="auto"/>
          <w:kern w:val="0"/>
          <w:sz w:val="36"/>
          <w:szCs w:val="36"/>
          <w:highlight w:val="none"/>
        </w:rPr>
      </w:pPr>
    </w:p>
    <w:p w14:paraId="23963A6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满足《中华人民共和国政府采购法》第二十二条规定；未被“信用中国”（www.creditchina.gov.cn)、中国政府采购网（www.ccgp.gov.cn）列入失信被执行人、重大税收违法案件当事人名单、政府采购严重违法失信行为记录名单………………………（页码）</w:t>
      </w:r>
    </w:p>
    <w:p w14:paraId="554AC5ED">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3097E66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4E6E8D9A">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023B2FC8">
      <w:pPr>
        <w:snapToGrid w:val="0"/>
        <w:spacing w:line="360" w:lineRule="auto"/>
        <w:ind w:firstLine="480" w:firstLineChars="200"/>
        <w:rPr>
          <w:rFonts w:ascii="宋体" w:hAnsi="宋体" w:cs="宋体"/>
          <w:color w:val="auto"/>
          <w:sz w:val="24"/>
          <w:highlight w:val="none"/>
        </w:rPr>
      </w:pPr>
    </w:p>
    <w:p w14:paraId="33A4AF2C">
      <w:pPr>
        <w:spacing w:line="360" w:lineRule="auto"/>
        <w:ind w:firstLine="480" w:firstLineChars="200"/>
        <w:rPr>
          <w:rFonts w:ascii="宋体" w:hAnsi="宋体" w:cs="宋体"/>
          <w:color w:val="auto"/>
          <w:sz w:val="24"/>
          <w:highlight w:val="none"/>
        </w:rPr>
      </w:pPr>
    </w:p>
    <w:p w14:paraId="4FE10892">
      <w:pPr>
        <w:snapToGrid w:val="0"/>
        <w:spacing w:line="360" w:lineRule="auto"/>
        <w:ind w:right="480"/>
        <w:jc w:val="left"/>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满足《中华人民共和国政府采购法》第二十二条规定；未被“信用中国”（www.creditchina.gov.cn)、中国政府采购网（www.ccgp.gov.cn）列入失信被执行人、重大税收违法案件当事人名单、政府采购严重违法失信行为记录名单</w:t>
      </w:r>
    </w:p>
    <w:p w14:paraId="0712B4DD">
      <w:pPr>
        <w:snapToGrid w:val="0"/>
        <w:spacing w:line="360" w:lineRule="auto"/>
        <w:ind w:right="480"/>
        <w:jc w:val="left"/>
        <w:rPr>
          <w:rFonts w:ascii="宋体" w:hAnsi="宋体" w:cs="宋体"/>
          <w:b/>
          <w:color w:val="auto"/>
          <w:sz w:val="24"/>
          <w:highlight w:val="none"/>
        </w:rPr>
      </w:pPr>
    </w:p>
    <w:p w14:paraId="73B1445E">
      <w:pPr>
        <w:snapToGrid w:val="0"/>
        <w:spacing w:line="360" w:lineRule="auto"/>
        <w:ind w:right="480"/>
        <w:jc w:val="left"/>
        <w:rPr>
          <w:rFonts w:ascii="宋体" w:hAnsi="宋体" w:cs="宋体"/>
          <w:b/>
          <w:color w:val="auto"/>
          <w:sz w:val="24"/>
          <w:highlight w:val="none"/>
        </w:rPr>
      </w:pPr>
    </w:p>
    <w:p w14:paraId="7298D24A">
      <w:pPr>
        <w:snapToGrid w:val="0"/>
        <w:spacing w:line="360" w:lineRule="auto"/>
        <w:ind w:right="480"/>
        <w:jc w:val="left"/>
        <w:rPr>
          <w:rFonts w:ascii="宋体" w:hAnsi="宋体" w:cs="宋体"/>
          <w:b/>
          <w:color w:val="auto"/>
          <w:kern w:val="0"/>
          <w:sz w:val="24"/>
          <w:highlight w:val="none"/>
        </w:rPr>
      </w:pPr>
      <w:r>
        <w:rPr>
          <w:rFonts w:hint="eastAsia" w:ascii="宋体" w:hAnsi="宋体" w:cs="宋体"/>
          <w:b/>
          <w:color w:val="auto"/>
          <w:sz w:val="24"/>
          <w:highlight w:val="none"/>
        </w:rPr>
        <w:t>（1）营业执照(或事业法人登记证书或其它工商等登记证明材料；自然人参与政府采购，提供身份证)复印件；</w:t>
      </w:r>
      <w:r>
        <w:rPr>
          <w:rFonts w:hint="eastAsia" w:ascii="宋体" w:hAnsi="宋体" w:cs="宋体"/>
          <w:b/>
          <w:color w:val="auto"/>
          <w:kern w:val="0"/>
          <w:sz w:val="24"/>
          <w:highlight w:val="none"/>
        </w:rPr>
        <w:t xml:space="preserve"> </w:t>
      </w:r>
    </w:p>
    <w:p w14:paraId="6BC862BB">
      <w:pPr>
        <w:pStyle w:val="26"/>
        <w:ind w:firstLine="0" w:firstLineChars="0"/>
        <w:rPr>
          <w:color w:val="auto"/>
          <w:highlight w:val="none"/>
        </w:rPr>
      </w:pPr>
    </w:p>
    <w:p w14:paraId="018097E6">
      <w:pPr>
        <w:pStyle w:val="27"/>
        <w:rPr>
          <w:color w:val="auto"/>
          <w:highlight w:val="none"/>
        </w:rPr>
      </w:pPr>
    </w:p>
    <w:p w14:paraId="3D4FFEB0">
      <w:pPr>
        <w:snapToGrid w:val="0"/>
        <w:spacing w:line="360" w:lineRule="auto"/>
        <w:ind w:right="480"/>
        <w:jc w:val="center"/>
        <w:rPr>
          <w:rFonts w:ascii="宋体" w:hAnsi="宋体" w:cs="宋体"/>
          <w:b/>
          <w:color w:val="auto"/>
          <w:kern w:val="0"/>
          <w:sz w:val="32"/>
          <w:szCs w:val="32"/>
          <w:highlight w:val="none"/>
        </w:rPr>
      </w:pPr>
    </w:p>
    <w:p w14:paraId="40EA7F41">
      <w:pPr>
        <w:rPr>
          <w:rFonts w:ascii="宋体" w:hAnsi="宋体" w:cs="宋体"/>
          <w:b/>
          <w:color w:val="auto"/>
          <w:sz w:val="24"/>
          <w:highlight w:val="none"/>
        </w:rPr>
      </w:pPr>
      <w:r>
        <w:rPr>
          <w:rFonts w:hint="eastAsia" w:ascii="宋体" w:hAnsi="宋体" w:cs="宋体"/>
          <w:b/>
          <w:color w:val="auto"/>
          <w:sz w:val="24"/>
          <w:highlight w:val="none"/>
        </w:rPr>
        <w:br w:type="page"/>
      </w:r>
    </w:p>
    <w:p w14:paraId="7F20B355">
      <w:pPr>
        <w:snapToGrid w:val="0"/>
        <w:spacing w:line="360" w:lineRule="auto"/>
        <w:ind w:right="480"/>
        <w:jc w:val="left"/>
        <w:rPr>
          <w:rFonts w:ascii="宋体" w:hAnsi="宋体" w:cs="宋体"/>
          <w:b/>
          <w:color w:val="auto"/>
          <w:sz w:val="24"/>
          <w:highlight w:val="none"/>
        </w:rPr>
      </w:pPr>
      <w:r>
        <w:rPr>
          <w:rFonts w:hint="eastAsia" w:ascii="宋体" w:hAnsi="宋体" w:cs="宋体"/>
          <w:b/>
          <w:color w:val="auto"/>
          <w:sz w:val="24"/>
          <w:highlight w:val="none"/>
        </w:rPr>
        <w:t>（2）符合参加政府采购活动应当具备的一般条件的承诺函</w:t>
      </w:r>
    </w:p>
    <w:p w14:paraId="248CB21A">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44994A6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我方参与（项目名称）【项目编号：（采购编号）】政府采购活动，郑重承诺：</w:t>
      </w:r>
    </w:p>
    <w:p w14:paraId="47C89C79">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7627B13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6BC73E7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55B5064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1CBE5C3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4DE4409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488F74F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42870ED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5250D8D2">
      <w:pPr>
        <w:snapToGrid w:val="0"/>
        <w:spacing w:line="360" w:lineRule="auto"/>
        <w:ind w:firstLine="5520" w:firstLineChars="2300"/>
        <w:rPr>
          <w:rFonts w:ascii="宋体" w:hAnsi="宋体" w:cs="宋体"/>
          <w:color w:val="auto"/>
          <w:kern w:val="0"/>
          <w:sz w:val="24"/>
          <w:highlight w:val="none"/>
        </w:rPr>
      </w:pPr>
    </w:p>
    <w:p w14:paraId="029AC928">
      <w:pPr>
        <w:snapToGrid w:val="0"/>
        <w:spacing w:line="360" w:lineRule="auto"/>
        <w:ind w:firstLine="5520" w:firstLineChars="2300"/>
        <w:rPr>
          <w:rFonts w:ascii="宋体" w:hAnsi="宋体" w:cs="宋体"/>
          <w:color w:val="auto"/>
          <w:kern w:val="0"/>
          <w:sz w:val="24"/>
          <w:highlight w:val="none"/>
        </w:rPr>
      </w:pPr>
    </w:p>
    <w:p w14:paraId="0723C758">
      <w:pPr>
        <w:snapToGrid w:val="0"/>
        <w:spacing w:line="360" w:lineRule="auto"/>
        <w:ind w:firstLine="5520" w:firstLineChars="2300"/>
        <w:rPr>
          <w:rFonts w:ascii="宋体" w:hAnsi="宋体" w:cs="宋体"/>
          <w:color w:val="auto"/>
          <w:kern w:val="0"/>
          <w:sz w:val="24"/>
          <w:highlight w:val="none"/>
        </w:rPr>
      </w:pPr>
    </w:p>
    <w:p w14:paraId="02A33D36">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4B6FFA9A">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61AE716E">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39FE31FB">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67D04BF7">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[以联合体形式参与的，提供联合协议（附件5）；本项目不接受联合体或者供应商不以联合体形式投参与的，则不需要提供]</w:t>
      </w:r>
    </w:p>
    <w:p w14:paraId="772CA64A">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22343BFF">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48EE7536">
      <w:pPr>
        <w:spacing w:line="360" w:lineRule="auto"/>
        <w:rPr>
          <w:rFonts w:ascii="宋体" w:hAnsi="宋体" w:cs="宋体"/>
          <w:color w:val="auto"/>
          <w:sz w:val="24"/>
          <w:highlight w:val="none"/>
        </w:rPr>
      </w:pPr>
      <w:r>
        <w:rPr>
          <w:rFonts w:hint="eastAsia" w:ascii="宋体" w:hAnsi="宋体" w:cs="宋体"/>
          <w:color w:val="auto"/>
          <w:sz w:val="24"/>
          <w:highlight w:val="none"/>
        </w:rPr>
        <w:t>（根据竞争性磋商公告落实政府采购政策需满足的资格要求选择提供相应的材料；未要求的，无需提供）</w:t>
      </w:r>
    </w:p>
    <w:p w14:paraId="7F136EB5">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.专门面向中小企业，工程全部由符合政策要求的中小企业（或小微企业）承建的，提供相应的中小企业声明函（附件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278B0AA5">
      <w:pPr>
        <w:widowControl/>
        <w:spacing w:line="360" w:lineRule="auto"/>
        <w:ind w:firstLine="480"/>
        <w:jc w:val="left"/>
        <w:rPr>
          <w:rFonts w:ascii="宋体" w:hAnsi="宋体" w:cs="宋体"/>
          <w:color w:val="auto"/>
          <w:sz w:val="24"/>
          <w:highlight w:val="none"/>
        </w:rPr>
      </w:pPr>
    </w:p>
    <w:p w14:paraId="1C241D35">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），联合协议中中小企业合同金额应当达到竞争性磋商公告载明的比例；如果供应商本身提供所有标的均由中小企业承建的，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308135C0">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67F7C2C4">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），分包意向协议中中小企业合同金额应当达到竞争性磋商公告载明的比例；如果供应商本身提供所有标的均由中小企业承建，</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26F7C600">
      <w:pPr>
        <w:widowControl/>
        <w:spacing w:line="360" w:lineRule="auto"/>
        <w:ind w:left="150"/>
        <w:jc w:val="center"/>
        <w:rPr>
          <w:rFonts w:ascii="宋体" w:hAnsi="宋体" w:cs="宋体"/>
          <w:b/>
          <w:color w:val="auto"/>
          <w:kern w:val="0"/>
          <w:sz w:val="32"/>
          <w:szCs w:val="32"/>
          <w:highlight w:val="none"/>
        </w:rPr>
      </w:pPr>
    </w:p>
    <w:p w14:paraId="0A73BDF4">
      <w:pP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154AE5DA">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7560961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（根据竞争性磋商公告本项目的特定资格要求提供相应的材料；未要求的，无需提供）</w:t>
      </w:r>
    </w:p>
    <w:p w14:paraId="156BC00A">
      <w:pPr>
        <w:rPr>
          <w:rFonts w:ascii="宋体" w:hAnsi="宋体" w:cs="宋体"/>
          <w:color w:val="auto"/>
          <w:highlight w:val="none"/>
        </w:rPr>
      </w:pPr>
    </w:p>
    <w:p w14:paraId="0A5F4D10">
      <w:pPr>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（1）须具有市政公用工程施工总承包三级及以上资质；</w:t>
      </w:r>
      <w:r>
        <w:rPr>
          <w:rFonts w:hint="eastAsia" w:ascii="宋体" w:hAnsi="宋体" w:cs="宋体"/>
          <w:color w:val="auto"/>
          <w:sz w:val="24"/>
          <w:highlight w:val="none"/>
          <w:lang w:val="en-US" w:eastAsia="zh-CN"/>
        </w:rPr>
        <w:t>提供证书复印件；</w:t>
      </w:r>
    </w:p>
    <w:p w14:paraId="4C1C6C84">
      <w:pPr>
        <w:snapToGrid w:val="0"/>
        <w:spacing w:line="360" w:lineRule="auto"/>
        <w:ind w:firstLine="480" w:firstLineChars="200"/>
        <w:rPr>
          <w:rFonts w:hint="eastAsia" w:ascii="宋体" w:hAnsi="宋体" w:cs="宋体"/>
          <w:color w:val="auto"/>
          <w:sz w:val="24"/>
          <w:highlight w:val="none"/>
        </w:rPr>
      </w:pPr>
    </w:p>
    <w:p w14:paraId="04961AC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（2）须具有安全生产许可证，且在有效期内；</w:t>
      </w:r>
      <w:r>
        <w:rPr>
          <w:rFonts w:hint="eastAsia" w:ascii="宋体" w:hAnsi="宋体" w:cs="宋体"/>
          <w:color w:val="auto"/>
          <w:sz w:val="24"/>
          <w:highlight w:val="none"/>
          <w:lang w:val="en-US" w:eastAsia="zh-CN"/>
        </w:rPr>
        <w:t>提供证书复印件；</w:t>
      </w:r>
    </w:p>
    <w:p w14:paraId="4BD96B7E">
      <w:pPr>
        <w:snapToGrid w:val="0"/>
        <w:spacing w:line="360" w:lineRule="auto"/>
        <w:ind w:firstLine="480" w:firstLineChars="200"/>
        <w:rPr>
          <w:rFonts w:hint="eastAsia" w:ascii="宋体" w:hAnsi="宋体" w:cs="宋体"/>
          <w:color w:val="auto"/>
          <w:sz w:val="24"/>
          <w:highlight w:val="none"/>
        </w:rPr>
      </w:pPr>
    </w:p>
    <w:p w14:paraId="7FB942CA">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（3）项目经理要求：本项目拟派项目经理须具备市政公用工程二级（含）以上建造师注册证书和“三类人员”B类证书。</w:t>
      </w:r>
      <w:r>
        <w:rPr>
          <w:rFonts w:hint="eastAsia" w:ascii="宋体" w:hAnsi="宋体" w:cs="宋体"/>
          <w:color w:val="auto"/>
          <w:sz w:val="24"/>
          <w:highlight w:val="none"/>
          <w:lang w:val="en-US" w:eastAsia="zh-CN"/>
        </w:rPr>
        <w:t>提供证书复印件；</w:t>
      </w:r>
    </w:p>
    <w:p w14:paraId="36BAE277">
      <w:pPr>
        <w:snapToGrid w:val="0"/>
        <w:spacing w:line="360" w:lineRule="auto"/>
        <w:ind w:firstLine="480" w:firstLineChars="200"/>
        <w:rPr>
          <w:rFonts w:hint="eastAsia" w:ascii="宋体" w:hAnsi="宋体" w:cs="宋体"/>
          <w:color w:val="auto"/>
          <w:sz w:val="24"/>
          <w:highlight w:val="none"/>
        </w:rPr>
      </w:pPr>
    </w:p>
    <w:p w14:paraId="28FEA824">
      <w:pPr>
        <w:rPr>
          <w:rFonts w:ascii="宋体" w:hAnsi="宋体" w:cs="宋体"/>
          <w:color w:val="auto"/>
          <w:sz w:val="24"/>
          <w:highlight w:val="none"/>
        </w:rPr>
      </w:pPr>
    </w:p>
    <w:p w14:paraId="0EC0148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9E0A1C9">
      <w:pPr>
        <w:pStyle w:val="26"/>
        <w:ind w:firstLine="0" w:firstLineChars="0"/>
        <w:rPr>
          <w:color w:val="auto"/>
          <w:highlight w:val="none"/>
        </w:rPr>
      </w:pPr>
    </w:p>
    <w:p w14:paraId="39AB89F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04D7A80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我方参与（项目名称）【项目编号：（采购编号）】政府采购活动，郑重承诺不存在以下情况：</w:t>
      </w:r>
    </w:p>
    <w:p w14:paraId="60553D2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4118C92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6EE8D266">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74DC83F8">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359F6284">
      <w:pPr>
        <w:pStyle w:val="27"/>
        <w:rPr>
          <w:color w:val="auto"/>
          <w:highlight w:val="none"/>
        </w:rPr>
        <w:sectPr>
          <w:pgSz w:w="11906" w:h="16838"/>
          <w:pgMar w:top="1440" w:right="1080" w:bottom="1440" w:left="1080" w:header="851" w:footer="992" w:gutter="0"/>
          <w:cols w:space="720" w:num="1"/>
          <w:titlePg/>
          <w:docGrid w:linePitch="312" w:charSpace="0"/>
        </w:sectPr>
      </w:pPr>
    </w:p>
    <w:p w14:paraId="37E063F2">
      <w:pPr>
        <w:pStyle w:val="6"/>
        <w:rPr>
          <w:rFonts w:ascii="宋体" w:hAnsi="宋体" w:cs="宋体"/>
          <w:b w:val="0"/>
          <w:color w:val="auto"/>
          <w:kern w:val="0"/>
          <w:sz w:val="36"/>
          <w:szCs w:val="36"/>
          <w:highlight w:val="none"/>
        </w:rPr>
      </w:pPr>
    </w:p>
    <w:p w14:paraId="36670C49">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2A4F3067">
      <w:pPr>
        <w:spacing w:line="360" w:lineRule="auto"/>
        <w:jc w:val="center"/>
        <w:outlineLvl w:val="0"/>
        <w:rPr>
          <w:rFonts w:ascii="宋体" w:hAnsi="宋体" w:cs="宋体"/>
          <w:b/>
          <w:color w:val="auto"/>
          <w:kern w:val="0"/>
          <w:sz w:val="28"/>
          <w:szCs w:val="28"/>
          <w:highlight w:val="none"/>
        </w:rPr>
      </w:pPr>
      <w:bookmarkStart w:id="1045" w:name="_Toc31282"/>
      <w:r>
        <w:rPr>
          <w:rFonts w:hint="eastAsia" w:ascii="宋体" w:hAnsi="宋体" w:cs="宋体"/>
          <w:b/>
          <w:color w:val="auto"/>
          <w:kern w:val="0"/>
          <w:sz w:val="28"/>
          <w:szCs w:val="28"/>
          <w:highlight w:val="none"/>
        </w:rPr>
        <w:t>目录</w:t>
      </w:r>
      <w:bookmarkEnd w:id="1045"/>
    </w:p>
    <w:p w14:paraId="3B0097C4">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响应函………………………………………………………………………………（页码）</w:t>
      </w:r>
    </w:p>
    <w:p w14:paraId="20CB0476">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2）授权委托书或法定代表人（单位负责人、自然人本人）身份证明</w:t>
      </w:r>
      <w:r>
        <w:rPr>
          <w:rFonts w:hint="eastAsia" w:ascii="宋体" w:hAnsi="宋体" w:cs="宋体"/>
          <w:color w:val="auto"/>
          <w:sz w:val="24"/>
          <w:highlight w:val="none"/>
        </w:rPr>
        <w:t>……………（页码）</w:t>
      </w:r>
    </w:p>
    <w:p w14:paraId="2776D692">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）分包意向协议………………………………………………………………………（页码）</w:t>
      </w:r>
    </w:p>
    <w:p w14:paraId="15125F4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）符合性审查资料……………………………………………………………………（页码）</w:t>
      </w:r>
    </w:p>
    <w:p w14:paraId="7CDD0DA3">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）评审标准相应的商务技术资料……………………………………………………（页码）（</w:t>
      </w:r>
      <w:r>
        <w:rPr>
          <w:rFonts w:ascii="宋体" w:hAnsi="宋体" w:cs="宋体"/>
          <w:color w:val="auto"/>
          <w:sz w:val="24"/>
          <w:highlight w:val="none"/>
        </w:rPr>
        <w:t>6</w:t>
      </w:r>
      <w:r>
        <w:rPr>
          <w:rFonts w:hint="eastAsia" w:ascii="宋体" w:hAnsi="宋体" w:cs="宋体"/>
          <w:color w:val="auto"/>
          <w:sz w:val="24"/>
          <w:highlight w:val="none"/>
        </w:rPr>
        <w:t>）商务技术偏离表……………………………………………………………………（页码）</w:t>
      </w:r>
    </w:p>
    <w:p w14:paraId="47611BED">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lang w:val="zh-CN"/>
        </w:rPr>
        <w:t>（</w:t>
      </w:r>
      <w:r>
        <w:rPr>
          <w:rFonts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r>
        <w:rPr>
          <w:rFonts w:hint="eastAsia" w:ascii="宋体" w:hAnsi="宋体" w:cs="宋体"/>
          <w:color w:val="auto"/>
          <w:sz w:val="24"/>
          <w:highlight w:val="none"/>
        </w:rPr>
        <w:t>…………………………………………………（页码）</w:t>
      </w:r>
    </w:p>
    <w:p w14:paraId="5DF981A9">
      <w:pPr>
        <w:snapToGrid w:val="0"/>
        <w:spacing w:line="360" w:lineRule="auto"/>
        <w:jc w:val="center"/>
        <w:rPr>
          <w:rFonts w:ascii="宋体" w:hAnsi="宋体" w:cs="宋体"/>
          <w:b/>
          <w:color w:val="auto"/>
          <w:kern w:val="0"/>
          <w:sz w:val="24"/>
          <w:szCs w:val="32"/>
          <w:highlight w:val="none"/>
          <w:lang w:val="zh-CN"/>
        </w:rPr>
        <w:sectPr>
          <w:pgSz w:w="11906" w:h="16838"/>
          <w:pgMar w:top="1440" w:right="1080" w:bottom="1440" w:left="1080" w:header="851" w:footer="992" w:gutter="0"/>
          <w:cols w:space="720" w:num="1"/>
          <w:titlePg/>
          <w:docGrid w:linePitch="312" w:charSpace="0"/>
        </w:sectPr>
      </w:pPr>
    </w:p>
    <w:p w14:paraId="0CCEAD11">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一、响应函</w:t>
      </w:r>
    </w:p>
    <w:p w14:paraId="6FD2215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6B56015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我方参加你方组织的（项目名称）【项目编号：（采购编号）】采购的有关活动，并对此项目提交响应文件及报价。为此：</w:t>
      </w:r>
    </w:p>
    <w:p w14:paraId="5D7E2E7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1、我方承诺响应文件有效期从提交响应文件的截止之日起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本响应文件在响应文件有效期满之前均具有约束力。</w:t>
      </w:r>
    </w:p>
    <w:p w14:paraId="4CC9463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2、我方的响应文件包括以下内容：</w:t>
      </w:r>
    </w:p>
    <w:p w14:paraId="6096EA7E">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18AEC70E">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0417316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08CF745F">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落实政府采购政策需满足的资格要求（如果有）；</w:t>
      </w:r>
    </w:p>
    <w:p w14:paraId="19B0113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本项目的特定资格要求（如果有）。</w:t>
      </w:r>
    </w:p>
    <w:p w14:paraId="1291475F">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6A6BB990">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2.2.1响应函；</w:t>
      </w:r>
      <w:r>
        <w:rPr>
          <w:rFonts w:hint="eastAsia" w:ascii="宋体" w:hAnsi="宋体" w:cs="宋体"/>
          <w:color w:val="auto"/>
          <w:sz w:val="24"/>
          <w:highlight w:val="none"/>
          <w:lang w:val="zh-CN"/>
        </w:rPr>
        <w:t xml:space="preserve"> </w:t>
      </w:r>
    </w:p>
    <w:p w14:paraId="41BAB00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32004A9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分包意向协议（如果有）；</w:t>
      </w:r>
    </w:p>
    <w:p w14:paraId="503A96B0">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72B3C63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评审标准相应的商务技术资料；</w:t>
      </w:r>
    </w:p>
    <w:p w14:paraId="75C8E601">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2.2.6商务技术偏离表；</w:t>
      </w:r>
    </w:p>
    <w:p w14:paraId="372C9818">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44D3A191">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05EA1125">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2.3.1报价单；</w:t>
      </w:r>
    </w:p>
    <w:p w14:paraId="7FA06745">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2.3.2已标价工程量清单；</w:t>
      </w:r>
    </w:p>
    <w:p w14:paraId="47A6B010">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2.3.3中小企业声明函（如果有）。</w:t>
      </w:r>
    </w:p>
    <w:p w14:paraId="60BD222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3、我方承诺除商务技术偏离表列出的偏离外，我方响应采购文件的全部要求。对响应文件中材料的真实性、合法性负责。</w:t>
      </w:r>
    </w:p>
    <w:p w14:paraId="52D4829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4、如我方成交，我方承诺：</w:t>
      </w:r>
    </w:p>
    <w:p w14:paraId="3DA3CDAD">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4.1在收到成交通知书后，在成交通知书规定的期限内与你方签订合同； </w:t>
      </w:r>
    </w:p>
    <w:p w14:paraId="50163D5D">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003CF89F">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4.3按照采购文件要求提交履约保证金； </w:t>
      </w:r>
    </w:p>
    <w:p w14:paraId="3E1AAB74">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203043C1">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5、其他补充说明: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6A41754">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供应商名称（电子签名）：                          </w:t>
      </w:r>
    </w:p>
    <w:p w14:paraId="101FF8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57A66BA">
      <w:pPr>
        <w:snapToGrid w:val="0"/>
        <w:spacing w:line="360" w:lineRule="auto"/>
        <w:ind w:left="420" w:leftChars="200" w:firstLine="4200" w:firstLineChars="1750"/>
        <w:rPr>
          <w:rFonts w:ascii="宋体" w:hAnsi="宋体" w:cs="宋体"/>
          <w:color w:val="auto"/>
          <w:kern w:val="0"/>
          <w:sz w:val="24"/>
          <w:highlight w:val="none"/>
          <w:u w:val="single"/>
        </w:rPr>
      </w:pPr>
    </w:p>
    <w:p w14:paraId="33C3CD08">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799D6F1D">
      <w:pPr>
        <w:snapToGrid w:val="0"/>
        <w:spacing w:line="360" w:lineRule="auto"/>
        <w:jc w:val="center"/>
        <w:rPr>
          <w:rFonts w:ascii="宋体" w:hAnsi="宋体" w:cs="宋体"/>
          <w:b/>
          <w:color w:val="auto"/>
          <w:kern w:val="0"/>
          <w:sz w:val="32"/>
          <w:szCs w:val="32"/>
          <w:highlight w:val="none"/>
        </w:rPr>
      </w:pPr>
    </w:p>
    <w:p w14:paraId="27BCA91E">
      <w:pPr>
        <w:snapToGrid w:val="0"/>
        <w:spacing w:line="360" w:lineRule="auto"/>
        <w:rPr>
          <w:rFonts w:ascii="宋体" w:hAnsi="宋体" w:cs="宋体"/>
          <w:color w:val="auto"/>
          <w:sz w:val="24"/>
          <w:highlight w:val="none"/>
        </w:rPr>
      </w:pPr>
    </w:p>
    <w:p w14:paraId="0BB0A7DD">
      <w:pPr>
        <w:jc w:val="center"/>
        <w:rPr>
          <w:rFonts w:ascii="宋体" w:hAnsi="宋体" w:cs="宋体"/>
          <w:b/>
          <w:color w:val="auto"/>
          <w:kern w:val="0"/>
          <w:sz w:val="32"/>
          <w:szCs w:val="32"/>
          <w:highlight w:val="none"/>
        </w:rPr>
      </w:pPr>
    </w:p>
    <w:p w14:paraId="5D2B899D">
      <w:pPr>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78604731">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二、授权委托书或法定代表人（单位负责人、自然人本人）身份证明</w:t>
      </w:r>
    </w:p>
    <w:p w14:paraId="20981D16">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06A09941">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授权委托书（适用于非联合体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5A24184C">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35C4F29A">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rPr>
        <w:t>所在单位：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5F9BD35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8087352">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773CF723">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供应商名称(电子签名)：</w:t>
      </w:r>
    </w:p>
    <w:p w14:paraId="78E1FEB6">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10F575D8">
      <w:pPr>
        <w:snapToGrid w:val="0"/>
        <w:spacing w:line="360" w:lineRule="auto"/>
        <w:rPr>
          <w:rFonts w:ascii="宋体" w:hAnsi="宋体" w:cs="宋体"/>
          <w:color w:val="auto"/>
          <w:sz w:val="24"/>
          <w:highlight w:val="none"/>
        </w:rPr>
      </w:pPr>
    </w:p>
    <w:p w14:paraId="33B69E56">
      <w:pPr>
        <w:snapToGrid w:val="0"/>
        <w:spacing w:line="360" w:lineRule="auto"/>
        <w:rPr>
          <w:rFonts w:ascii="宋体" w:hAnsi="宋体" w:cs="宋体"/>
          <w:color w:val="auto"/>
          <w:sz w:val="24"/>
          <w:highlight w:val="none"/>
        </w:rPr>
      </w:pPr>
    </w:p>
    <w:p w14:paraId="7FE50BED">
      <w:pPr>
        <w:snapToGrid w:val="0"/>
        <w:spacing w:line="360" w:lineRule="auto"/>
        <w:rPr>
          <w:rFonts w:ascii="宋体" w:hAnsi="宋体" w:cs="宋体"/>
          <w:color w:val="auto"/>
          <w:sz w:val="24"/>
          <w:highlight w:val="none"/>
        </w:rPr>
      </w:pPr>
    </w:p>
    <w:p w14:paraId="11077644">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6650C938">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4444643A">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rPr>
        <w:t>所在单位：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0EC5DAB7">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5764698F">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42326CF0">
      <w:pPr>
        <w:jc w:val="center"/>
        <w:rPr>
          <w:rFonts w:ascii="宋体" w:hAnsi="宋体" w:cs="宋体"/>
          <w:b/>
          <w:color w:val="auto"/>
          <w:kern w:val="0"/>
          <w:sz w:val="32"/>
          <w:szCs w:val="32"/>
          <w:highlight w:val="none"/>
        </w:rPr>
      </w:pPr>
    </w:p>
    <w:p w14:paraId="238A12CC">
      <w:pPr>
        <w:jc w:val="center"/>
        <w:rPr>
          <w:rFonts w:ascii="宋体" w:hAnsi="宋体" w:cs="宋体"/>
          <w:b/>
          <w:color w:val="auto"/>
          <w:kern w:val="0"/>
          <w:sz w:val="32"/>
          <w:szCs w:val="32"/>
          <w:highlight w:val="none"/>
        </w:rPr>
      </w:pPr>
    </w:p>
    <w:p w14:paraId="02FFED43">
      <w:pPr>
        <w:jc w:val="center"/>
        <w:rPr>
          <w:rFonts w:ascii="宋体" w:hAnsi="宋体" w:cs="宋体"/>
          <w:b/>
          <w:color w:val="auto"/>
          <w:kern w:val="0"/>
          <w:sz w:val="32"/>
          <w:szCs w:val="32"/>
          <w:highlight w:val="none"/>
        </w:rPr>
      </w:pPr>
    </w:p>
    <w:p w14:paraId="2F3DCBF4">
      <w:pPr>
        <w:rPr>
          <w:rFonts w:ascii="宋体" w:hAnsi="宋体" w:cs="宋体"/>
          <w:color w:val="auto"/>
          <w:highlight w:val="none"/>
        </w:rPr>
      </w:pPr>
    </w:p>
    <w:p w14:paraId="70C61459">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7A07A0D3">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11B1C0A8">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6B38A633">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585CDC32">
      <w:pPr>
        <w:rPr>
          <w:rFonts w:hint="eastAsia"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br w:type="page"/>
      </w:r>
    </w:p>
    <w:p w14:paraId="774CE311">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法定代表人、单位负责人或自然人本人</w:t>
      </w:r>
      <w:r>
        <w:rPr>
          <w:rFonts w:hint="eastAsia" w:ascii="宋体" w:hAnsi="宋体" w:cs="宋体"/>
          <w:b/>
          <w:bCs/>
          <w:color w:val="auto"/>
          <w:sz w:val="32"/>
          <w:szCs w:val="32"/>
          <w:highlight w:val="none"/>
        </w:rPr>
        <w:t>的身份证明（适用于法定代表人、单位负责人或者自然人本人代表供应商参加响应）</w:t>
      </w:r>
    </w:p>
    <w:p w14:paraId="5BAFFCC8">
      <w:pPr>
        <w:pStyle w:val="151"/>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43E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9817D5F">
            <w:pPr>
              <w:pStyle w:val="151"/>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47B34A87">
            <w:pPr>
              <w:pStyle w:val="151"/>
              <w:adjustRightInd w:val="0"/>
              <w:spacing w:line="360" w:lineRule="auto"/>
              <w:rPr>
                <w:rFonts w:hAnsi="宋体" w:cs="宋体"/>
                <w:bCs/>
                <w:color w:val="auto"/>
                <w:sz w:val="24"/>
                <w:highlight w:val="none"/>
              </w:rPr>
            </w:pPr>
          </w:p>
        </w:tc>
      </w:tr>
    </w:tbl>
    <w:p w14:paraId="3D055F9F">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12322969">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                              </w:t>
      </w:r>
    </w:p>
    <w:p w14:paraId="296B6209">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179CB249">
      <w:pPr>
        <w:jc w:val="center"/>
        <w:rPr>
          <w:rFonts w:ascii="宋体" w:hAnsi="宋体" w:cs="宋体"/>
          <w:b/>
          <w:color w:val="auto"/>
          <w:kern w:val="0"/>
          <w:sz w:val="32"/>
          <w:szCs w:val="32"/>
          <w:highlight w:val="none"/>
        </w:rPr>
      </w:pPr>
    </w:p>
    <w:p w14:paraId="71706B24">
      <w:pPr>
        <w:jc w:val="center"/>
        <w:rPr>
          <w:rFonts w:ascii="宋体" w:hAnsi="宋体" w:cs="宋体"/>
          <w:b/>
          <w:color w:val="auto"/>
          <w:kern w:val="0"/>
          <w:sz w:val="32"/>
          <w:szCs w:val="32"/>
          <w:highlight w:val="none"/>
        </w:rPr>
      </w:pPr>
    </w:p>
    <w:p w14:paraId="00CB2F01">
      <w:pPr>
        <w:jc w:val="center"/>
        <w:rPr>
          <w:rFonts w:ascii="宋体" w:hAnsi="宋体" w:cs="宋体"/>
          <w:b/>
          <w:color w:val="auto"/>
          <w:kern w:val="0"/>
          <w:sz w:val="32"/>
          <w:szCs w:val="32"/>
          <w:highlight w:val="none"/>
        </w:rPr>
      </w:pPr>
    </w:p>
    <w:p w14:paraId="0DD6F4A3">
      <w:pPr>
        <w:jc w:val="center"/>
        <w:rPr>
          <w:rFonts w:ascii="宋体" w:hAnsi="宋体" w:cs="宋体"/>
          <w:b/>
          <w:color w:val="auto"/>
          <w:kern w:val="0"/>
          <w:sz w:val="32"/>
          <w:szCs w:val="32"/>
          <w:highlight w:val="none"/>
        </w:rPr>
      </w:pPr>
    </w:p>
    <w:p w14:paraId="0A73B855">
      <w:pPr>
        <w:jc w:val="center"/>
        <w:rPr>
          <w:rFonts w:ascii="宋体" w:hAnsi="宋体" w:cs="宋体"/>
          <w:b/>
          <w:color w:val="auto"/>
          <w:kern w:val="0"/>
          <w:sz w:val="32"/>
          <w:szCs w:val="32"/>
          <w:highlight w:val="none"/>
        </w:rPr>
      </w:pPr>
    </w:p>
    <w:p w14:paraId="14734CD1">
      <w:pPr>
        <w:jc w:val="center"/>
        <w:rPr>
          <w:rFonts w:ascii="宋体" w:hAnsi="宋体" w:cs="宋体"/>
          <w:b/>
          <w:color w:val="auto"/>
          <w:kern w:val="0"/>
          <w:sz w:val="32"/>
          <w:szCs w:val="32"/>
          <w:highlight w:val="none"/>
        </w:rPr>
      </w:pPr>
    </w:p>
    <w:p w14:paraId="2656A50A">
      <w:pPr>
        <w:jc w:val="center"/>
        <w:rPr>
          <w:rFonts w:ascii="宋体" w:hAnsi="宋体" w:cs="宋体"/>
          <w:b/>
          <w:color w:val="auto"/>
          <w:kern w:val="0"/>
          <w:sz w:val="32"/>
          <w:szCs w:val="32"/>
          <w:highlight w:val="none"/>
        </w:rPr>
      </w:pPr>
    </w:p>
    <w:p w14:paraId="650627D1">
      <w:pPr>
        <w:jc w:val="center"/>
        <w:rPr>
          <w:rFonts w:ascii="宋体" w:hAnsi="宋体" w:cs="宋体"/>
          <w:b/>
          <w:color w:val="auto"/>
          <w:kern w:val="0"/>
          <w:sz w:val="32"/>
          <w:szCs w:val="32"/>
          <w:highlight w:val="none"/>
        </w:rPr>
      </w:pPr>
    </w:p>
    <w:p w14:paraId="38326171">
      <w:pPr>
        <w:jc w:val="center"/>
        <w:rPr>
          <w:rFonts w:ascii="宋体" w:hAnsi="宋体" w:cs="宋体"/>
          <w:b/>
          <w:color w:val="auto"/>
          <w:kern w:val="0"/>
          <w:sz w:val="32"/>
          <w:szCs w:val="32"/>
          <w:highlight w:val="none"/>
        </w:rPr>
      </w:pPr>
    </w:p>
    <w:p w14:paraId="7FD10C68">
      <w:pPr>
        <w:jc w:val="center"/>
        <w:rPr>
          <w:rFonts w:ascii="宋体" w:hAnsi="宋体" w:cs="宋体"/>
          <w:b/>
          <w:color w:val="auto"/>
          <w:kern w:val="0"/>
          <w:sz w:val="32"/>
          <w:szCs w:val="32"/>
          <w:highlight w:val="none"/>
        </w:rPr>
      </w:pPr>
    </w:p>
    <w:p w14:paraId="3EC63BC3">
      <w:pPr>
        <w:snapToGrid w:val="0"/>
        <w:spacing w:line="360" w:lineRule="auto"/>
        <w:ind w:right="480"/>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55557D73">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三、分包意向协议</w:t>
      </w:r>
    </w:p>
    <w:p w14:paraId="4BBA9A90">
      <w:pPr>
        <w:widowControl/>
        <w:spacing w:line="360" w:lineRule="auto"/>
        <w:ind w:firstLine="120" w:firstLineChars="50"/>
        <w:jc w:val="left"/>
        <w:rPr>
          <w:rFonts w:ascii="宋体" w:hAnsi="宋体" w:cs="宋体"/>
          <w:color w:val="auto"/>
          <w:sz w:val="24"/>
          <w:highlight w:val="none"/>
        </w:rPr>
      </w:pPr>
      <w:bookmarkStart w:id="1046" w:name="_Hlk101169080"/>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；采购人不同意分包或者供应商成交后不以分包方式履行合同的，则不需要提供。</w:t>
      </w:r>
      <w:r>
        <w:rPr>
          <w:rFonts w:hint="eastAsia" w:ascii="宋体" w:hAnsi="宋体" w:cs="宋体"/>
          <w:color w:val="auto"/>
          <w:sz w:val="24"/>
          <w:highlight w:val="none"/>
        </w:rPr>
        <w:t>]</w:t>
      </w:r>
    </w:p>
    <w:bookmarkEnd w:id="1046"/>
    <w:p w14:paraId="50C874D5">
      <w:pPr>
        <w:snapToGrid w:val="0"/>
        <w:spacing w:line="360" w:lineRule="auto"/>
        <w:rPr>
          <w:rFonts w:ascii="宋体" w:hAnsi="宋体" w:cs="宋体"/>
          <w:color w:val="auto"/>
          <w:kern w:val="0"/>
          <w:sz w:val="24"/>
          <w:highlight w:val="none"/>
        </w:rPr>
      </w:pPr>
    </w:p>
    <w:p w14:paraId="3536E626">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四、符合性审查资料</w:t>
      </w:r>
    </w:p>
    <w:p w14:paraId="16280052">
      <w:pPr>
        <w:jc w:val="center"/>
        <w:rPr>
          <w:rFonts w:ascii="宋体" w:hAnsi="宋体" w:cs="宋体"/>
          <w:b/>
          <w:color w:val="auto"/>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37E6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17A10C5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1862B162">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1D3BBF4A">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182646B0">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响应文件中的</w:t>
            </w:r>
          </w:p>
          <w:p w14:paraId="0F728863">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67F6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FF1E2EF">
            <w:pPr>
              <w:rPr>
                <w:rFonts w:ascii="宋体" w:hAnsi="宋体" w:cs="宋体"/>
                <w:color w:val="auto"/>
                <w:sz w:val="24"/>
                <w:highlight w:val="none"/>
              </w:rPr>
            </w:pPr>
            <w:r>
              <w:rPr>
                <w:rFonts w:hint="eastAsia" w:ascii="宋体" w:hAnsi="宋体" w:cs="宋体"/>
                <w:color w:val="auto"/>
                <w:sz w:val="24"/>
                <w:highlight w:val="none"/>
              </w:rPr>
              <w:t>1</w:t>
            </w:r>
          </w:p>
        </w:tc>
        <w:tc>
          <w:tcPr>
            <w:tcW w:w="4991" w:type="dxa"/>
            <w:vAlign w:val="center"/>
          </w:tcPr>
          <w:p w14:paraId="6D9BB586">
            <w:pPr>
              <w:spacing w:line="360" w:lineRule="auto"/>
              <w:rPr>
                <w:rFonts w:ascii="宋体" w:hAnsi="宋体" w:cs="宋体"/>
                <w:color w:val="auto"/>
                <w:sz w:val="24"/>
                <w:highlight w:val="none"/>
              </w:rPr>
            </w:pPr>
            <w:r>
              <w:rPr>
                <w:rFonts w:hint="eastAsia" w:ascii="宋体" w:hAnsi="宋体" w:cs="宋体"/>
                <w:color w:val="auto"/>
                <w:sz w:val="24"/>
                <w:highlight w:val="none"/>
              </w:rPr>
              <w:t>响应文件按照采购文件要求签署、盖章。</w:t>
            </w:r>
          </w:p>
        </w:tc>
        <w:tc>
          <w:tcPr>
            <w:tcW w:w="2551" w:type="dxa"/>
            <w:vAlign w:val="center"/>
          </w:tcPr>
          <w:p w14:paraId="098FD98F">
            <w:pPr>
              <w:rPr>
                <w:rFonts w:ascii="宋体" w:hAnsi="宋体" w:cs="宋体"/>
                <w:color w:val="auto"/>
                <w:sz w:val="24"/>
                <w:highlight w:val="none"/>
              </w:rPr>
            </w:pPr>
            <w:r>
              <w:rPr>
                <w:rFonts w:hint="eastAsia" w:ascii="宋体" w:hAnsi="宋体" w:cs="宋体"/>
                <w:color w:val="auto"/>
                <w:sz w:val="24"/>
                <w:highlight w:val="none"/>
              </w:rPr>
              <w:t>需要使用电子签名或者签字盖章的响应文件的组成部分</w:t>
            </w:r>
          </w:p>
        </w:tc>
        <w:tc>
          <w:tcPr>
            <w:tcW w:w="1418" w:type="dxa"/>
            <w:vAlign w:val="center"/>
          </w:tcPr>
          <w:p w14:paraId="6E99EA6F">
            <w:pPr>
              <w:rPr>
                <w:rFonts w:ascii="宋体" w:hAnsi="宋体" w:cs="宋体"/>
                <w:color w:val="auto"/>
                <w:sz w:val="24"/>
                <w:highlight w:val="none"/>
              </w:rPr>
            </w:pPr>
            <w:r>
              <w:rPr>
                <w:rFonts w:hint="eastAsia" w:ascii="宋体" w:hAnsi="宋体" w:cs="宋体"/>
                <w:color w:val="auto"/>
                <w:sz w:val="24"/>
                <w:highlight w:val="none"/>
              </w:rPr>
              <w:t>见响应文件</w:t>
            </w:r>
          </w:p>
          <w:p w14:paraId="21C399F7">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0315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FDED306">
            <w:pPr>
              <w:spacing w:line="360" w:lineRule="auto"/>
              <w:rPr>
                <w:rFonts w:ascii="宋体" w:hAnsi="宋体" w:cs="宋体"/>
                <w:color w:val="auto"/>
                <w:sz w:val="24"/>
                <w:highlight w:val="none"/>
              </w:rPr>
            </w:pPr>
            <w:r>
              <w:rPr>
                <w:rFonts w:hint="eastAsia" w:ascii="宋体" w:hAnsi="宋体" w:cs="宋体"/>
                <w:color w:val="auto"/>
                <w:sz w:val="24"/>
                <w:highlight w:val="none"/>
              </w:rPr>
              <w:t>2</w:t>
            </w:r>
          </w:p>
        </w:tc>
        <w:tc>
          <w:tcPr>
            <w:tcW w:w="4991" w:type="dxa"/>
            <w:vAlign w:val="center"/>
          </w:tcPr>
          <w:p w14:paraId="5252916D">
            <w:pPr>
              <w:spacing w:line="360" w:lineRule="auto"/>
              <w:rPr>
                <w:rFonts w:ascii="宋体" w:hAnsi="宋体" w:cs="宋体"/>
                <w:color w:val="auto"/>
                <w:sz w:val="24"/>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44A1F35D">
            <w:pPr>
              <w:rPr>
                <w:rFonts w:ascii="宋体" w:hAnsi="宋体" w:cs="宋体"/>
                <w:color w:val="auto"/>
                <w:sz w:val="24"/>
                <w:highlight w:val="none"/>
              </w:rPr>
            </w:pPr>
            <w:r>
              <w:rPr>
                <w:rFonts w:hint="eastAsia" w:ascii="宋体" w:hAnsi="宋体" w:cs="宋体"/>
                <w:color w:val="auto"/>
                <w:sz w:val="24"/>
                <w:highlight w:val="none"/>
              </w:rPr>
              <w:t>节能产品认证证书（本项目拟采购的产品不属于政府强制采购的节能产品品目清单范围的，无需提供）</w:t>
            </w:r>
          </w:p>
        </w:tc>
        <w:tc>
          <w:tcPr>
            <w:tcW w:w="1418" w:type="dxa"/>
            <w:vAlign w:val="center"/>
          </w:tcPr>
          <w:p w14:paraId="14021ECA">
            <w:pPr>
              <w:rPr>
                <w:rFonts w:ascii="宋体" w:hAnsi="宋体" w:cs="宋体"/>
                <w:color w:val="auto"/>
                <w:sz w:val="24"/>
                <w:highlight w:val="none"/>
              </w:rPr>
            </w:pPr>
            <w:r>
              <w:rPr>
                <w:rFonts w:hint="eastAsia" w:ascii="宋体" w:hAnsi="宋体" w:cs="宋体"/>
                <w:color w:val="auto"/>
                <w:sz w:val="24"/>
                <w:highlight w:val="none"/>
              </w:rPr>
              <w:t>见响应文件</w:t>
            </w:r>
          </w:p>
          <w:p w14:paraId="3063E35B">
            <w:pPr>
              <w:pStyle w:val="6"/>
              <w:jc w:val="both"/>
              <w:rPr>
                <w:rFonts w:ascii="宋体" w:hAnsi="宋体" w:eastAsia="宋体" w:cs="宋体"/>
                <w:color w:val="auto"/>
                <w:highlight w:val="none"/>
                <w:lang w:val="en-US"/>
              </w:rPr>
            </w:pPr>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p>
        </w:tc>
      </w:tr>
      <w:tr w14:paraId="2886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A6BC50B">
            <w:pPr>
              <w:rPr>
                <w:rFonts w:ascii="宋体" w:hAnsi="宋体" w:cs="宋体"/>
                <w:color w:val="auto"/>
                <w:sz w:val="24"/>
                <w:highlight w:val="none"/>
              </w:rPr>
            </w:pPr>
            <w:r>
              <w:rPr>
                <w:rFonts w:hint="eastAsia" w:ascii="宋体" w:hAnsi="宋体" w:cs="宋体"/>
                <w:color w:val="auto"/>
                <w:sz w:val="24"/>
                <w:highlight w:val="none"/>
              </w:rPr>
              <w:t>3</w:t>
            </w:r>
          </w:p>
        </w:tc>
        <w:tc>
          <w:tcPr>
            <w:tcW w:w="4991" w:type="dxa"/>
            <w:vAlign w:val="center"/>
          </w:tcPr>
          <w:p w14:paraId="13734212">
            <w:pPr>
              <w:spacing w:line="360" w:lineRule="auto"/>
              <w:rPr>
                <w:rFonts w:ascii="宋体" w:hAnsi="宋体" w:cs="宋体"/>
                <w:color w:val="auto"/>
                <w:sz w:val="24"/>
                <w:highlight w:val="none"/>
              </w:rPr>
            </w:pPr>
            <w:r>
              <w:rPr>
                <w:rFonts w:hint="eastAsia" w:ascii="宋体" w:hAnsi="宋体" w:cs="宋体"/>
                <w:color w:val="auto"/>
                <w:sz w:val="24"/>
                <w:highlight w:val="none"/>
              </w:rPr>
              <w:t>响应文件中承诺的响应文件有效期不少于采购文件中载明的响应文件有效期。</w:t>
            </w:r>
          </w:p>
        </w:tc>
        <w:tc>
          <w:tcPr>
            <w:tcW w:w="2551" w:type="dxa"/>
            <w:vAlign w:val="center"/>
          </w:tcPr>
          <w:p w14:paraId="47BA5586">
            <w:pPr>
              <w:rPr>
                <w:rFonts w:ascii="宋体" w:hAnsi="宋体" w:cs="宋体"/>
                <w:color w:val="auto"/>
                <w:sz w:val="24"/>
                <w:highlight w:val="none"/>
              </w:rPr>
            </w:pPr>
            <w:r>
              <w:rPr>
                <w:rFonts w:hint="eastAsia" w:ascii="宋体" w:hAnsi="宋体" w:cs="宋体"/>
                <w:color w:val="auto"/>
                <w:sz w:val="24"/>
                <w:highlight w:val="none"/>
              </w:rPr>
              <w:t>响应函</w:t>
            </w:r>
          </w:p>
        </w:tc>
        <w:tc>
          <w:tcPr>
            <w:tcW w:w="1418" w:type="dxa"/>
            <w:vAlign w:val="center"/>
          </w:tcPr>
          <w:p w14:paraId="526FDD3B">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594E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D645F4A">
            <w:pPr>
              <w:rPr>
                <w:rFonts w:ascii="宋体" w:hAnsi="宋体" w:cs="宋体"/>
                <w:color w:val="auto"/>
                <w:sz w:val="24"/>
                <w:highlight w:val="none"/>
              </w:rPr>
            </w:pPr>
            <w:r>
              <w:rPr>
                <w:rFonts w:hint="eastAsia" w:ascii="宋体" w:hAnsi="宋体" w:cs="宋体"/>
                <w:color w:val="auto"/>
                <w:sz w:val="24"/>
                <w:highlight w:val="none"/>
              </w:rPr>
              <w:t>4</w:t>
            </w:r>
          </w:p>
        </w:tc>
        <w:tc>
          <w:tcPr>
            <w:tcW w:w="4991" w:type="dxa"/>
            <w:vAlign w:val="center"/>
          </w:tcPr>
          <w:p w14:paraId="6EA8864D">
            <w:pPr>
              <w:spacing w:line="360" w:lineRule="auto"/>
              <w:rPr>
                <w:rFonts w:ascii="宋体" w:hAnsi="宋体" w:cs="宋体"/>
                <w:color w:val="auto"/>
                <w:sz w:val="24"/>
                <w:highlight w:val="none"/>
              </w:rPr>
            </w:pPr>
            <w:r>
              <w:rPr>
                <w:rFonts w:hint="eastAsia" w:ascii="宋体" w:hAnsi="宋体" w:cs="宋体"/>
                <w:color w:val="auto"/>
                <w:sz w:val="24"/>
                <w:highlight w:val="none"/>
              </w:rPr>
              <w:t>响应文件满足采购文件的其它实质性要求。</w:t>
            </w:r>
          </w:p>
        </w:tc>
        <w:tc>
          <w:tcPr>
            <w:tcW w:w="2551" w:type="dxa"/>
            <w:vAlign w:val="center"/>
          </w:tcPr>
          <w:p w14:paraId="523531CE">
            <w:pPr>
              <w:rPr>
                <w:rFonts w:ascii="宋体" w:hAnsi="宋体" w:cs="宋体"/>
                <w:color w:val="auto"/>
                <w:sz w:val="24"/>
                <w:highlight w:val="none"/>
              </w:rPr>
            </w:pPr>
            <w:r>
              <w:rPr>
                <w:rFonts w:hint="eastAsia" w:ascii="宋体" w:hAnsi="宋体" w:cs="宋体"/>
                <w:color w:val="auto"/>
                <w:kern w:val="0"/>
                <w:sz w:val="24"/>
                <w:highlight w:val="none"/>
              </w:rPr>
              <w:t>采购文件其它实质性要求相应的材料（“▲” 系指实质性要求条款，采购文件无其它实质性要求的，无需提供）</w:t>
            </w:r>
          </w:p>
        </w:tc>
        <w:tc>
          <w:tcPr>
            <w:tcW w:w="1418" w:type="dxa"/>
            <w:vAlign w:val="center"/>
          </w:tcPr>
          <w:p w14:paraId="5DC49329">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bl>
    <w:p w14:paraId="3267AF07">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4EB2647A">
      <w:pPr>
        <w:jc w:val="center"/>
        <w:rPr>
          <w:rFonts w:ascii="宋体" w:hAnsi="宋体" w:cs="宋体"/>
          <w:b/>
          <w:color w:val="auto"/>
          <w:kern w:val="0"/>
          <w:sz w:val="32"/>
          <w:szCs w:val="32"/>
          <w:highlight w:val="none"/>
        </w:rPr>
      </w:pPr>
    </w:p>
    <w:p w14:paraId="2CC57A5B">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w:t>
      </w:r>
    </w:p>
    <w:p w14:paraId="2EF3CD53">
      <w:pPr>
        <w:jc w:val="center"/>
        <w:rPr>
          <w:rFonts w:ascii="宋体" w:hAnsi="宋体" w:cs="宋体"/>
          <w:b/>
          <w:color w:val="auto"/>
          <w:kern w:val="0"/>
          <w:sz w:val="32"/>
          <w:szCs w:val="32"/>
          <w:highlight w:val="none"/>
        </w:rPr>
      </w:pPr>
    </w:p>
    <w:p w14:paraId="5A18C1F1">
      <w:pPr>
        <w:jc w:val="center"/>
        <w:rPr>
          <w:rFonts w:ascii="宋体" w:hAnsi="宋体" w:cs="宋体"/>
          <w:b/>
          <w:color w:val="auto"/>
          <w:kern w:val="0"/>
          <w:sz w:val="32"/>
          <w:szCs w:val="32"/>
          <w:highlight w:val="none"/>
        </w:rPr>
      </w:pPr>
    </w:p>
    <w:p w14:paraId="02D51DC3">
      <w:pPr>
        <w:jc w:val="center"/>
        <w:rPr>
          <w:rFonts w:ascii="宋体" w:hAnsi="宋体" w:cs="宋体"/>
          <w:b/>
          <w:color w:val="auto"/>
          <w:kern w:val="0"/>
          <w:sz w:val="32"/>
          <w:szCs w:val="32"/>
          <w:highlight w:val="none"/>
        </w:rPr>
      </w:pPr>
    </w:p>
    <w:p w14:paraId="44E361D6">
      <w:pPr>
        <w:jc w:val="center"/>
        <w:rPr>
          <w:rFonts w:ascii="宋体" w:hAnsi="宋体" w:cs="宋体"/>
          <w:b/>
          <w:color w:val="auto"/>
          <w:kern w:val="0"/>
          <w:sz w:val="32"/>
          <w:szCs w:val="32"/>
          <w:highlight w:val="none"/>
        </w:rPr>
      </w:pPr>
    </w:p>
    <w:p w14:paraId="622D17B9">
      <w:pPr>
        <w:jc w:val="center"/>
        <w:rPr>
          <w:rFonts w:ascii="宋体" w:hAnsi="宋体" w:cs="宋体"/>
          <w:b/>
          <w:color w:val="auto"/>
          <w:kern w:val="0"/>
          <w:sz w:val="32"/>
          <w:szCs w:val="32"/>
          <w:highlight w:val="none"/>
        </w:rPr>
      </w:pPr>
    </w:p>
    <w:p w14:paraId="76F401E6">
      <w:pPr>
        <w:jc w:val="center"/>
        <w:rPr>
          <w:rFonts w:ascii="宋体" w:hAnsi="宋体" w:cs="宋体"/>
          <w:b/>
          <w:color w:val="auto"/>
          <w:kern w:val="0"/>
          <w:sz w:val="32"/>
          <w:szCs w:val="32"/>
          <w:highlight w:val="none"/>
        </w:rPr>
      </w:pPr>
    </w:p>
    <w:p w14:paraId="09F9D1C3">
      <w:pPr>
        <w:jc w:val="center"/>
        <w:rPr>
          <w:rFonts w:ascii="宋体" w:hAnsi="宋体" w:cs="宋体"/>
          <w:b/>
          <w:color w:val="auto"/>
          <w:kern w:val="0"/>
          <w:sz w:val="32"/>
          <w:szCs w:val="32"/>
          <w:highlight w:val="none"/>
        </w:rPr>
      </w:pPr>
    </w:p>
    <w:p w14:paraId="4FF0ED65">
      <w:pPr>
        <w:jc w:val="center"/>
        <w:rPr>
          <w:rFonts w:ascii="宋体" w:hAnsi="宋体" w:cs="宋体"/>
          <w:b/>
          <w:color w:val="auto"/>
          <w:kern w:val="0"/>
          <w:sz w:val="32"/>
          <w:szCs w:val="32"/>
          <w:highlight w:val="none"/>
        </w:rPr>
      </w:pPr>
    </w:p>
    <w:p w14:paraId="68D02770">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五、评审标准相应的商务技术资料</w:t>
      </w:r>
    </w:p>
    <w:p w14:paraId="1485D52C">
      <w:pPr>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（按采购文件第四部分评审办法前附表中“响应文件中评审标准相应的商务技术资料目录”提供资料。）</w:t>
      </w:r>
    </w:p>
    <w:p w14:paraId="6D4FB885">
      <w:pPr>
        <w:jc w:val="center"/>
        <w:rPr>
          <w:rFonts w:ascii="宋体" w:hAnsi="宋体" w:cs="宋体"/>
          <w:b/>
          <w:color w:val="auto"/>
          <w:kern w:val="0"/>
          <w:sz w:val="32"/>
          <w:szCs w:val="32"/>
          <w:highlight w:val="none"/>
        </w:rPr>
      </w:pPr>
    </w:p>
    <w:p w14:paraId="2666C7B8">
      <w:pPr>
        <w:jc w:val="center"/>
        <w:rPr>
          <w:rFonts w:ascii="宋体" w:hAnsi="宋体" w:cs="宋体"/>
          <w:b/>
          <w:color w:val="auto"/>
          <w:kern w:val="0"/>
          <w:sz w:val="32"/>
          <w:szCs w:val="32"/>
          <w:highlight w:val="none"/>
        </w:rPr>
      </w:pPr>
    </w:p>
    <w:p w14:paraId="5008ABFE">
      <w:pPr>
        <w:jc w:val="center"/>
        <w:rPr>
          <w:rFonts w:ascii="宋体" w:hAnsi="宋体" w:cs="宋体"/>
          <w:b/>
          <w:color w:val="auto"/>
          <w:kern w:val="0"/>
          <w:sz w:val="32"/>
          <w:szCs w:val="32"/>
          <w:highlight w:val="none"/>
        </w:rPr>
      </w:pPr>
    </w:p>
    <w:p w14:paraId="77BB1A6B">
      <w:pPr>
        <w:jc w:val="center"/>
        <w:rPr>
          <w:rFonts w:ascii="宋体" w:hAnsi="宋体" w:cs="宋体"/>
          <w:b/>
          <w:color w:val="auto"/>
          <w:kern w:val="0"/>
          <w:sz w:val="32"/>
          <w:szCs w:val="32"/>
          <w:highlight w:val="none"/>
        </w:rPr>
      </w:pPr>
    </w:p>
    <w:p w14:paraId="5FF17155">
      <w:pPr>
        <w:jc w:val="center"/>
        <w:rPr>
          <w:rFonts w:ascii="宋体" w:hAnsi="宋体" w:cs="宋体"/>
          <w:b/>
          <w:color w:val="auto"/>
          <w:kern w:val="0"/>
          <w:sz w:val="32"/>
          <w:szCs w:val="32"/>
          <w:highlight w:val="none"/>
        </w:rPr>
      </w:pPr>
    </w:p>
    <w:p w14:paraId="4C95AA76">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1B28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B94FE1">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683" w:type="dxa"/>
          </w:tcPr>
          <w:p w14:paraId="743A2A80">
            <w:pPr>
              <w:jc w:val="center"/>
              <w:rPr>
                <w:rFonts w:ascii="宋体" w:hAnsi="宋体" w:cs="宋体"/>
                <w:b/>
                <w:bCs/>
                <w:color w:val="auto"/>
                <w:sz w:val="24"/>
                <w:highlight w:val="none"/>
              </w:rPr>
            </w:pPr>
            <w:r>
              <w:rPr>
                <w:rFonts w:hint="eastAsia" w:ascii="宋体" w:hAnsi="宋体" w:cs="宋体"/>
                <w:b/>
                <w:bCs/>
                <w:color w:val="auto"/>
                <w:sz w:val="24"/>
                <w:highlight w:val="none"/>
              </w:rPr>
              <w:t>采购文件章节及具体内容</w:t>
            </w:r>
          </w:p>
        </w:tc>
        <w:tc>
          <w:tcPr>
            <w:tcW w:w="3546" w:type="dxa"/>
          </w:tcPr>
          <w:p w14:paraId="767D6071">
            <w:pPr>
              <w:jc w:val="center"/>
              <w:rPr>
                <w:rFonts w:ascii="宋体" w:hAnsi="宋体" w:cs="宋体"/>
                <w:b/>
                <w:bCs/>
                <w:color w:val="auto"/>
                <w:sz w:val="24"/>
                <w:highlight w:val="none"/>
              </w:rPr>
            </w:pPr>
            <w:r>
              <w:rPr>
                <w:rFonts w:hint="eastAsia" w:ascii="宋体" w:hAnsi="宋体" w:cs="宋体"/>
                <w:b/>
                <w:bCs/>
                <w:color w:val="auto"/>
                <w:sz w:val="24"/>
                <w:highlight w:val="none"/>
              </w:rPr>
              <w:t>响应文件章节及具体内容</w:t>
            </w:r>
          </w:p>
        </w:tc>
        <w:tc>
          <w:tcPr>
            <w:tcW w:w="1276" w:type="dxa"/>
          </w:tcPr>
          <w:p w14:paraId="42E9B747">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1448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E8C6C5">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83" w:type="dxa"/>
          </w:tcPr>
          <w:p w14:paraId="7C1E38DF">
            <w:pPr>
              <w:jc w:val="center"/>
              <w:rPr>
                <w:rFonts w:ascii="宋体" w:hAnsi="宋体" w:cs="宋体"/>
                <w:b/>
                <w:color w:val="auto"/>
                <w:kern w:val="0"/>
                <w:sz w:val="32"/>
                <w:szCs w:val="32"/>
                <w:highlight w:val="none"/>
              </w:rPr>
            </w:pPr>
          </w:p>
        </w:tc>
        <w:tc>
          <w:tcPr>
            <w:tcW w:w="3546" w:type="dxa"/>
          </w:tcPr>
          <w:p w14:paraId="2E78C3E4">
            <w:pPr>
              <w:jc w:val="center"/>
              <w:rPr>
                <w:rFonts w:ascii="宋体" w:hAnsi="宋体" w:cs="宋体"/>
                <w:b/>
                <w:color w:val="auto"/>
                <w:kern w:val="0"/>
                <w:sz w:val="32"/>
                <w:szCs w:val="32"/>
                <w:highlight w:val="none"/>
              </w:rPr>
            </w:pPr>
          </w:p>
        </w:tc>
        <w:tc>
          <w:tcPr>
            <w:tcW w:w="1276" w:type="dxa"/>
          </w:tcPr>
          <w:p w14:paraId="69FFC57C">
            <w:pPr>
              <w:jc w:val="center"/>
              <w:rPr>
                <w:rFonts w:ascii="宋体" w:hAnsi="宋体" w:cs="宋体"/>
                <w:b/>
                <w:color w:val="auto"/>
                <w:kern w:val="0"/>
                <w:sz w:val="32"/>
                <w:szCs w:val="32"/>
                <w:highlight w:val="none"/>
              </w:rPr>
            </w:pPr>
          </w:p>
        </w:tc>
      </w:tr>
      <w:tr w14:paraId="7C23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F0FD580">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83" w:type="dxa"/>
          </w:tcPr>
          <w:p w14:paraId="0D7E61ED">
            <w:pPr>
              <w:jc w:val="center"/>
              <w:rPr>
                <w:rFonts w:ascii="宋体" w:hAnsi="宋体" w:cs="宋体"/>
                <w:b/>
                <w:color w:val="auto"/>
                <w:kern w:val="0"/>
                <w:sz w:val="32"/>
                <w:szCs w:val="32"/>
                <w:highlight w:val="none"/>
              </w:rPr>
            </w:pPr>
          </w:p>
        </w:tc>
        <w:tc>
          <w:tcPr>
            <w:tcW w:w="3546" w:type="dxa"/>
          </w:tcPr>
          <w:p w14:paraId="447F6D15">
            <w:pPr>
              <w:jc w:val="center"/>
              <w:rPr>
                <w:rFonts w:ascii="宋体" w:hAnsi="宋体" w:cs="宋体"/>
                <w:b/>
                <w:color w:val="auto"/>
                <w:kern w:val="0"/>
                <w:sz w:val="32"/>
                <w:szCs w:val="32"/>
                <w:highlight w:val="none"/>
              </w:rPr>
            </w:pPr>
          </w:p>
        </w:tc>
        <w:tc>
          <w:tcPr>
            <w:tcW w:w="1276" w:type="dxa"/>
          </w:tcPr>
          <w:p w14:paraId="67888A01">
            <w:pPr>
              <w:jc w:val="center"/>
              <w:rPr>
                <w:rFonts w:ascii="宋体" w:hAnsi="宋体" w:cs="宋体"/>
                <w:b/>
                <w:color w:val="auto"/>
                <w:kern w:val="0"/>
                <w:sz w:val="32"/>
                <w:szCs w:val="32"/>
                <w:highlight w:val="none"/>
              </w:rPr>
            </w:pPr>
          </w:p>
        </w:tc>
      </w:tr>
      <w:tr w14:paraId="3E04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F170631">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83" w:type="dxa"/>
          </w:tcPr>
          <w:p w14:paraId="61557ECF">
            <w:pPr>
              <w:jc w:val="center"/>
              <w:rPr>
                <w:rFonts w:ascii="宋体" w:hAnsi="宋体" w:cs="宋体"/>
                <w:b/>
                <w:color w:val="auto"/>
                <w:kern w:val="0"/>
                <w:sz w:val="32"/>
                <w:szCs w:val="32"/>
                <w:highlight w:val="none"/>
              </w:rPr>
            </w:pPr>
          </w:p>
        </w:tc>
        <w:tc>
          <w:tcPr>
            <w:tcW w:w="3546" w:type="dxa"/>
          </w:tcPr>
          <w:p w14:paraId="27EEB287">
            <w:pPr>
              <w:jc w:val="center"/>
              <w:rPr>
                <w:rFonts w:ascii="宋体" w:hAnsi="宋体" w:cs="宋体"/>
                <w:b/>
                <w:color w:val="auto"/>
                <w:kern w:val="0"/>
                <w:sz w:val="32"/>
                <w:szCs w:val="32"/>
                <w:highlight w:val="none"/>
              </w:rPr>
            </w:pPr>
          </w:p>
        </w:tc>
        <w:tc>
          <w:tcPr>
            <w:tcW w:w="1276" w:type="dxa"/>
          </w:tcPr>
          <w:p w14:paraId="0B43AB08">
            <w:pPr>
              <w:jc w:val="center"/>
              <w:rPr>
                <w:rFonts w:ascii="宋体" w:hAnsi="宋体" w:cs="宋体"/>
                <w:b/>
                <w:color w:val="auto"/>
                <w:kern w:val="0"/>
                <w:sz w:val="32"/>
                <w:szCs w:val="32"/>
                <w:highlight w:val="none"/>
              </w:rPr>
            </w:pPr>
          </w:p>
        </w:tc>
      </w:tr>
    </w:tbl>
    <w:p w14:paraId="5FACA94B">
      <w:pPr>
        <w:jc w:val="left"/>
        <w:rPr>
          <w:rFonts w:ascii="宋体" w:hAnsi="宋体" w:cs="宋体"/>
          <w:color w:val="auto"/>
          <w:kern w:val="0"/>
          <w:sz w:val="24"/>
          <w:highlight w:val="none"/>
        </w:rPr>
      </w:pPr>
      <w:r>
        <w:rPr>
          <w:rFonts w:hint="eastAsia" w:ascii="宋体" w:hAnsi="宋体" w:cs="宋体"/>
          <w:color w:val="auto"/>
          <w:kern w:val="0"/>
          <w:sz w:val="24"/>
          <w:highlight w:val="none"/>
        </w:rPr>
        <w:t>供应商保证：除商务技术偏离表列出的偏离外，供应商响应采购文件的全部要求</w:t>
      </w:r>
    </w:p>
    <w:p w14:paraId="7DE78047">
      <w:pPr>
        <w:jc w:val="center"/>
        <w:rPr>
          <w:rFonts w:ascii="宋体" w:hAnsi="宋体" w:cs="宋体"/>
          <w:b/>
          <w:color w:val="auto"/>
          <w:kern w:val="0"/>
          <w:sz w:val="32"/>
          <w:szCs w:val="32"/>
          <w:highlight w:val="none"/>
        </w:rPr>
      </w:pPr>
    </w:p>
    <w:p w14:paraId="3531226C">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15ACA074">
      <w:pPr>
        <w:ind w:firstLine="1911" w:firstLineChars="595"/>
        <w:rPr>
          <w:rFonts w:ascii="宋体" w:hAnsi="宋体" w:cs="宋体"/>
          <w:b/>
          <w:bCs/>
          <w:color w:val="auto"/>
          <w:sz w:val="32"/>
          <w:szCs w:val="32"/>
          <w:highlight w:val="none"/>
        </w:rPr>
        <w:sectPr>
          <w:footerReference r:id="rId17" w:type="first"/>
          <w:footerReference r:id="rId16" w:type="default"/>
          <w:pgSz w:w="11906" w:h="16838"/>
          <w:pgMar w:top="1440" w:right="1080" w:bottom="1440" w:left="1080" w:header="851" w:footer="992" w:gutter="0"/>
          <w:cols w:space="720" w:num="1"/>
          <w:titlePg/>
          <w:docGrid w:linePitch="312" w:charSpace="0"/>
        </w:sectPr>
      </w:pPr>
    </w:p>
    <w:p w14:paraId="2B7D2321">
      <w:pPr>
        <w:snapToGrid w:val="0"/>
        <w:jc w:val="center"/>
        <w:rPr>
          <w:rFonts w:ascii="宋体" w:hAnsi="宋体" w:cs="宋体"/>
          <w:b/>
          <w:color w:val="auto"/>
          <w:kern w:val="0"/>
          <w:sz w:val="32"/>
          <w:szCs w:val="32"/>
          <w:highlight w:val="none"/>
        </w:rPr>
      </w:pPr>
      <w:r>
        <w:rPr>
          <w:rFonts w:hint="eastAsia" w:ascii="宋体" w:hAnsi="宋体" w:cs="宋体"/>
          <w:b/>
          <w:bCs/>
          <w:color w:val="auto"/>
          <w:sz w:val="32"/>
          <w:szCs w:val="32"/>
          <w:highlight w:val="none"/>
        </w:rPr>
        <w:t>七</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7AB9671A">
      <w:pPr>
        <w:snapToGrid w:val="0"/>
        <w:spacing w:line="360" w:lineRule="auto"/>
        <w:rPr>
          <w:rFonts w:ascii="宋体" w:hAnsi="宋体" w:cs="宋体"/>
          <w:color w:val="auto"/>
          <w:sz w:val="24"/>
          <w:highlight w:val="none"/>
        </w:rPr>
      </w:pPr>
    </w:p>
    <w:p w14:paraId="35B5408A">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0579BDC9">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2A727EB8">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05742340">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53790FE3">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666355CC">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0BDF6740">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五、不为项目有关人员个人装修住房、婚丧嫁娶、配偶子女工作安排等提供好处；</w:t>
      </w:r>
    </w:p>
    <w:p w14:paraId="1488CA8F">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5ECF8E4A">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5B928B84">
      <w:pPr>
        <w:autoSpaceDE w:val="0"/>
        <w:autoSpaceDN w:val="0"/>
        <w:spacing w:line="360" w:lineRule="auto"/>
        <w:ind w:left="2"/>
        <w:jc w:val="left"/>
        <w:rPr>
          <w:rFonts w:ascii="宋体" w:hAnsi="宋体" w:cs="宋体"/>
          <w:color w:val="auto"/>
          <w:kern w:val="0"/>
          <w:sz w:val="24"/>
          <w:highlight w:val="none"/>
          <w:lang w:val="zh-CN"/>
        </w:rPr>
      </w:pPr>
    </w:p>
    <w:p w14:paraId="1FFF309B">
      <w:pPr>
        <w:autoSpaceDE w:val="0"/>
        <w:autoSpaceDN w:val="0"/>
        <w:spacing w:line="360" w:lineRule="auto"/>
        <w:ind w:left="2"/>
        <w:jc w:val="left"/>
        <w:rPr>
          <w:rFonts w:ascii="宋体" w:hAnsi="宋体" w:cs="宋体"/>
          <w:color w:val="auto"/>
          <w:kern w:val="0"/>
          <w:sz w:val="24"/>
          <w:highlight w:val="none"/>
          <w:lang w:val="zh-CN"/>
        </w:rPr>
      </w:pPr>
    </w:p>
    <w:p w14:paraId="1BF86222">
      <w:pPr>
        <w:autoSpaceDE w:val="0"/>
        <w:autoSpaceDN w:val="0"/>
        <w:spacing w:line="360" w:lineRule="auto"/>
        <w:ind w:left="2"/>
        <w:jc w:val="left"/>
        <w:rPr>
          <w:rFonts w:ascii="宋体" w:hAnsi="宋体" w:cs="宋体"/>
          <w:color w:val="auto"/>
          <w:kern w:val="0"/>
          <w:sz w:val="24"/>
          <w:highlight w:val="none"/>
          <w:lang w:val="zh-CN"/>
        </w:rPr>
      </w:pPr>
    </w:p>
    <w:p w14:paraId="22D97231">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0AFE925A">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63414449">
      <w:pPr>
        <w:spacing w:line="360" w:lineRule="auto"/>
        <w:jc w:val="center"/>
        <w:rPr>
          <w:rFonts w:ascii="宋体" w:hAnsi="宋体" w:cs="宋体"/>
          <w:b/>
          <w:bCs/>
          <w:color w:val="auto"/>
          <w:sz w:val="24"/>
          <w:highlight w:val="none"/>
        </w:rPr>
      </w:pPr>
    </w:p>
    <w:p w14:paraId="59E58A32">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3D409F20">
      <w:pPr>
        <w:spacing w:line="360" w:lineRule="auto"/>
        <w:jc w:val="center"/>
        <w:rPr>
          <w:rFonts w:ascii="宋体" w:hAnsi="宋体" w:cs="宋体"/>
          <w:b/>
          <w:bCs/>
          <w:color w:val="auto"/>
          <w:sz w:val="24"/>
          <w:highlight w:val="none"/>
        </w:rPr>
        <w:sectPr>
          <w:pgSz w:w="11906" w:h="16838"/>
          <w:pgMar w:top="1440" w:right="1080" w:bottom="1440" w:left="1080" w:header="851" w:footer="992" w:gutter="0"/>
          <w:cols w:space="720" w:num="1"/>
          <w:titlePg/>
          <w:docGrid w:linePitch="312" w:charSpace="0"/>
        </w:sectPr>
      </w:pPr>
    </w:p>
    <w:p w14:paraId="7B6809D4">
      <w:pPr>
        <w:spacing w:line="360" w:lineRule="auto"/>
        <w:jc w:val="center"/>
        <w:outlineLvl w:val="0"/>
        <w:rPr>
          <w:rFonts w:ascii="宋体" w:hAnsi="宋体" w:cs="宋体"/>
          <w:b/>
          <w:color w:val="auto"/>
          <w:kern w:val="0"/>
          <w:sz w:val="36"/>
          <w:szCs w:val="36"/>
          <w:highlight w:val="none"/>
        </w:rPr>
      </w:pPr>
      <w:bookmarkStart w:id="1047" w:name="_Toc16072"/>
      <w:r>
        <w:rPr>
          <w:rFonts w:hint="eastAsia" w:ascii="宋体" w:hAnsi="宋体" w:cs="宋体"/>
          <w:b/>
          <w:color w:val="auto"/>
          <w:kern w:val="0"/>
          <w:sz w:val="36"/>
          <w:szCs w:val="36"/>
          <w:highlight w:val="none"/>
        </w:rPr>
        <w:t>报价文件部分</w:t>
      </w:r>
      <w:bookmarkEnd w:id="1047"/>
    </w:p>
    <w:p w14:paraId="614E136F">
      <w:pPr>
        <w:spacing w:line="360" w:lineRule="auto"/>
        <w:jc w:val="center"/>
        <w:outlineLvl w:val="0"/>
        <w:rPr>
          <w:rFonts w:ascii="宋体" w:hAnsi="宋体" w:cs="宋体"/>
          <w:b/>
          <w:color w:val="auto"/>
          <w:kern w:val="0"/>
          <w:sz w:val="36"/>
          <w:szCs w:val="36"/>
          <w:highlight w:val="none"/>
        </w:rPr>
      </w:pPr>
      <w:bookmarkStart w:id="1048" w:name="_Toc16371"/>
      <w:r>
        <w:rPr>
          <w:rFonts w:hint="eastAsia" w:ascii="宋体" w:hAnsi="宋体" w:cs="宋体"/>
          <w:b/>
          <w:color w:val="auto"/>
          <w:kern w:val="0"/>
          <w:sz w:val="36"/>
          <w:szCs w:val="36"/>
          <w:highlight w:val="none"/>
        </w:rPr>
        <w:t>目录</w:t>
      </w:r>
      <w:bookmarkEnd w:id="1048"/>
    </w:p>
    <w:p w14:paraId="0B4C6843">
      <w:pPr>
        <w:spacing w:line="360" w:lineRule="auto"/>
        <w:jc w:val="center"/>
        <w:outlineLvl w:val="0"/>
        <w:rPr>
          <w:rFonts w:ascii="宋体" w:hAnsi="宋体" w:cs="宋体"/>
          <w:b/>
          <w:color w:val="auto"/>
          <w:kern w:val="0"/>
          <w:sz w:val="36"/>
          <w:szCs w:val="36"/>
          <w:highlight w:val="none"/>
        </w:rPr>
      </w:pPr>
    </w:p>
    <w:p w14:paraId="0D488B2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（1）报价单…………………………………………………………………………（页码）</w:t>
      </w:r>
    </w:p>
    <w:p w14:paraId="330E8B6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（2）</w:t>
      </w:r>
      <w:r>
        <w:rPr>
          <w:rFonts w:hint="eastAsia" w:hAnsi="仿宋_GB2312" w:cs="仿宋_GB2312"/>
          <w:bCs/>
          <w:snapToGrid w:val="0"/>
          <w:color w:val="auto"/>
          <w:sz w:val="24"/>
          <w:highlight w:val="none"/>
        </w:rPr>
        <w:t>报价情况说明</w:t>
      </w:r>
      <w:r>
        <w:rPr>
          <w:rFonts w:hint="eastAsia" w:ascii="宋体" w:hAnsi="宋体" w:cs="宋体"/>
          <w:color w:val="auto"/>
          <w:sz w:val="24"/>
          <w:highlight w:val="none"/>
        </w:rPr>
        <w:t>…………………………………………………………………（页码）</w:t>
      </w:r>
    </w:p>
    <w:p w14:paraId="5007493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（3）已标价工程量清单……………………………………………………………（页码）</w:t>
      </w:r>
    </w:p>
    <w:p w14:paraId="42905F1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（4）中小企业声明函………………………………………………………………（页码）</w:t>
      </w:r>
    </w:p>
    <w:p w14:paraId="379C6087">
      <w:pPr>
        <w:snapToGrid w:val="0"/>
        <w:spacing w:line="360" w:lineRule="auto"/>
        <w:ind w:right="480"/>
        <w:jc w:val="center"/>
        <w:rPr>
          <w:rFonts w:ascii="宋体" w:hAnsi="宋体" w:cs="宋体"/>
          <w:b/>
          <w:color w:val="auto"/>
          <w:kern w:val="0"/>
          <w:sz w:val="32"/>
          <w:szCs w:val="32"/>
          <w:highlight w:val="none"/>
        </w:rPr>
      </w:pPr>
    </w:p>
    <w:p w14:paraId="052FE1DB">
      <w:pPr>
        <w:snapToGrid w:val="0"/>
        <w:spacing w:line="360" w:lineRule="auto"/>
        <w:ind w:right="480"/>
        <w:jc w:val="center"/>
        <w:rPr>
          <w:rFonts w:ascii="宋体" w:hAnsi="宋体" w:cs="宋体"/>
          <w:b/>
          <w:color w:val="auto"/>
          <w:kern w:val="0"/>
          <w:sz w:val="32"/>
          <w:szCs w:val="32"/>
          <w:highlight w:val="none"/>
        </w:rPr>
      </w:pPr>
    </w:p>
    <w:p w14:paraId="18F834A0">
      <w:pPr>
        <w:snapToGrid w:val="0"/>
        <w:spacing w:line="360" w:lineRule="auto"/>
        <w:ind w:right="480"/>
        <w:jc w:val="center"/>
        <w:rPr>
          <w:rFonts w:ascii="宋体" w:hAnsi="宋体" w:cs="宋体"/>
          <w:b/>
          <w:color w:val="auto"/>
          <w:kern w:val="0"/>
          <w:sz w:val="32"/>
          <w:szCs w:val="32"/>
          <w:highlight w:val="none"/>
        </w:rPr>
      </w:pPr>
    </w:p>
    <w:p w14:paraId="05079C18">
      <w:pPr>
        <w:snapToGrid w:val="0"/>
        <w:spacing w:line="360" w:lineRule="auto"/>
        <w:ind w:right="480"/>
        <w:jc w:val="center"/>
        <w:rPr>
          <w:rFonts w:ascii="宋体" w:hAnsi="宋体" w:cs="宋体"/>
          <w:b/>
          <w:color w:val="auto"/>
          <w:kern w:val="0"/>
          <w:sz w:val="32"/>
          <w:szCs w:val="32"/>
          <w:highlight w:val="none"/>
        </w:rPr>
      </w:pPr>
    </w:p>
    <w:p w14:paraId="0FFC0084">
      <w:pPr>
        <w:snapToGrid w:val="0"/>
        <w:spacing w:line="360" w:lineRule="auto"/>
        <w:ind w:right="480"/>
        <w:jc w:val="center"/>
        <w:rPr>
          <w:rFonts w:ascii="宋体" w:hAnsi="宋体" w:cs="宋体"/>
          <w:b/>
          <w:color w:val="auto"/>
          <w:kern w:val="0"/>
          <w:sz w:val="32"/>
          <w:szCs w:val="32"/>
          <w:highlight w:val="none"/>
        </w:rPr>
      </w:pPr>
    </w:p>
    <w:p w14:paraId="51AC797B">
      <w:pPr>
        <w:snapToGrid w:val="0"/>
        <w:spacing w:line="360" w:lineRule="auto"/>
        <w:ind w:right="480"/>
        <w:jc w:val="center"/>
        <w:rPr>
          <w:rFonts w:ascii="宋体" w:hAnsi="宋体" w:cs="宋体"/>
          <w:b/>
          <w:color w:val="auto"/>
          <w:kern w:val="0"/>
          <w:sz w:val="32"/>
          <w:szCs w:val="32"/>
          <w:highlight w:val="none"/>
        </w:rPr>
      </w:pPr>
    </w:p>
    <w:p w14:paraId="60BD3FFE">
      <w:pPr>
        <w:snapToGrid w:val="0"/>
        <w:spacing w:line="360" w:lineRule="auto"/>
        <w:ind w:right="480"/>
        <w:jc w:val="center"/>
        <w:rPr>
          <w:rFonts w:ascii="宋体" w:hAnsi="宋体" w:cs="宋体"/>
          <w:b/>
          <w:color w:val="auto"/>
          <w:kern w:val="0"/>
          <w:sz w:val="32"/>
          <w:szCs w:val="32"/>
          <w:highlight w:val="none"/>
        </w:rPr>
      </w:pPr>
    </w:p>
    <w:p w14:paraId="574CEB15">
      <w:pPr>
        <w:snapToGrid w:val="0"/>
        <w:spacing w:line="360" w:lineRule="auto"/>
        <w:ind w:right="480"/>
        <w:jc w:val="center"/>
        <w:rPr>
          <w:rFonts w:ascii="宋体" w:hAnsi="宋体" w:cs="宋体"/>
          <w:b/>
          <w:color w:val="auto"/>
          <w:kern w:val="0"/>
          <w:sz w:val="32"/>
          <w:szCs w:val="32"/>
          <w:highlight w:val="none"/>
        </w:rPr>
      </w:pPr>
    </w:p>
    <w:p w14:paraId="3CE36F7A">
      <w:pPr>
        <w:snapToGrid w:val="0"/>
        <w:spacing w:line="360" w:lineRule="auto"/>
        <w:ind w:right="480"/>
        <w:jc w:val="center"/>
        <w:rPr>
          <w:rFonts w:ascii="宋体" w:hAnsi="宋体" w:cs="宋体"/>
          <w:b/>
          <w:color w:val="auto"/>
          <w:kern w:val="0"/>
          <w:sz w:val="32"/>
          <w:szCs w:val="32"/>
          <w:highlight w:val="none"/>
        </w:rPr>
      </w:pPr>
    </w:p>
    <w:p w14:paraId="7C3875E8">
      <w:pPr>
        <w:snapToGrid w:val="0"/>
        <w:spacing w:line="360" w:lineRule="auto"/>
        <w:ind w:right="480"/>
        <w:jc w:val="center"/>
        <w:rPr>
          <w:rFonts w:ascii="宋体" w:hAnsi="宋体" w:cs="宋体"/>
          <w:b/>
          <w:color w:val="auto"/>
          <w:kern w:val="0"/>
          <w:sz w:val="32"/>
          <w:szCs w:val="32"/>
          <w:highlight w:val="none"/>
        </w:rPr>
      </w:pPr>
    </w:p>
    <w:p w14:paraId="1D103647">
      <w:pPr>
        <w:snapToGrid w:val="0"/>
        <w:spacing w:line="360" w:lineRule="auto"/>
        <w:ind w:right="480"/>
        <w:jc w:val="center"/>
        <w:rPr>
          <w:rFonts w:ascii="宋体" w:hAnsi="宋体" w:cs="宋体"/>
          <w:b/>
          <w:color w:val="auto"/>
          <w:kern w:val="0"/>
          <w:sz w:val="32"/>
          <w:szCs w:val="32"/>
          <w:highlight w:val="none"/>
        </w:rPr>
      </w:pPr>
    </w:p>
    <w:p w14:paraId="11FEF1FA">
      <w:pPr>
        <w:snapToGrid w:val="0"/>
        <w:spacing w:line="360" w:lineRule="auto"/>
        <w:ind w:right="480"/>
        <w:jc w:val="center"/>
        <w:rPr>
          <w:rFonts w:ascii="宋体" w:hAnsi="宋体" w:cs="宋体"/>
          <w:b/>
          <w:color w:val="auto"/>
          <w:kern w:val="0"/>
          <w:sz w:val="32"/>
          <w:szCs w:val="32"/>
          <w:highlight w:val="none"/>
        </w:rPr>
      </w:pPr>
    </w:p>
    <w:p w14:paraId="7C95AF6D">
      <w:pPr>
        <w:snapToGrid w:val="0"/>
        <w:spacing w:line="360" w:lineRule="auto"/>
        <w:ind w:right="480"/>
        <w:jc w:val="center"/>
        <w:rPr>
          <w:rFonts w:ascii="宋体" w:hAnsi="宋体" w:cs="宋体"/>
          <w:b/>
          <w:color w:val="auto"/>
          <w:kern w:val="0"/>
          <w:sz w:val="32"/>
          <w:szCs w:val="32"/>
          <w:highlight w:val="none"/>
        </w:rPr>
      </w:pPr>
    </w:p>
    <w:p w14:paraId="1577DDDD">
      <w:pPr>
        <w:snapToGrid w:val="0"/>
        <w:spacing w:line="360" w:lineRule="auto"/>
        <w:ind w:right="480"/>
        <w:jc w:val="center"/>
        <w:rPr>
          <w:rFonts w:ascii="宋体" w:hAnsi="宋体" w:cs="宋体"/>
          <w:b/>
          <w:color w:val="auto"/>
          <w:kern w:val="0"/>
          <w:sz w:val="32"/>
          <w:szCs w:val="32"/>
          <w:highlight w:val="none"/>
        </w:rPr>
      </w:pPr>
    </w:p>
    <w:p w14:paraId="3287251A">
      <w:pPr>
        <w:snapToGrid w:val="0"/>
        <w:spacing w:line="360" w:lineRule="auto"/>
        <w:ind w:right="480"/>
        <w:jc w:val="center"/>
        <w:rPr>
          <w:rFonts w:ascii="宋体" w:hAnsi="宋体" w:cs="宋体"/>
          <w:b/>
          <w:color w:val="auto"/>
          <w:kern w:val="0"/>
          <w:sz w:val="32"/>
          <w:szCs w:val="32"/>
          <w:highlight w:val="none"/>
        </w:rPr>
      </w:pPr>
    </w:p>
    <w:p w14:paraId="40A740C7">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footerReference r:id="rId20" w:type="first"/>
          <w:headerReference r:id="rId18" w:type="default"/>
          <w:footerReference r:id="rId19" w:type="default"/>
          <w:pgSz w:w="11906" w:h="16838"/>
          <w:pgMar w:top="1440" w:right="1080" w:bottom="1440" w:left="1080" w:header="851" w:footer="992" w:gutter="0"/>
          <w:cols w:space="720" w:num="1"/>
          <w:titlePg/>
          <w:docGrid w:linePitch="312" w:charSpace="0"/>
        </w:sectPr>
      </w:pPr>
    </w:p>
    <w:p w14:paraId="791C9BE3">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bookmarkStart w:id="1049" w:name="_Toc9306"/>
      <w:r>
        <w:rPr>
          <w:rFonts w:hint="eastAsia" w:ascii="宋体" w:hAnsi="宋体" w:eastAsia="宋体" w:cs="宋体"/>
          <w:color w:val="auto"/>
          <w:kern w:val="2"/>
          <w:sz w:val="32"/>
          <w:szCs w:val="32"/>
          <w:highlight w:val="none"/>
        </w:rPr>
        <w:t>一、报价单</w:t>
      </w:r>
      <w:bookmarkEnd w:id="1049"/>
    </w:p>
    <w:p w14:paraId="59955564">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50F9B5F8">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cs="宋体"/>
          <w:color w:val="auto"/>
          <w:sz w:val="24"/>
          <w:highlight w:val="none"/>
        </w:rPr>
        <w:t>（项目名称）</w:t>
      </w:r>
      <w:r>
        <w:rPr>
          <w:rFonts w:hint="eastAsia" w:ascii="宋体" w:hAnsi="宋体" w:cs="宋体"/>
          <w:color w:val="auto"/>
          <w:kern w:val="0"/>
          <w:sz w:val="24"/>
          <w:highlight w:val="none"/>
          <w:lang w:val="zh-CN"/>
        </w:rPr>
        <w:t>【项目编号：</w:t>
      </w:r>
      <w:r>
        <w:rPr>
          <w:rFonts w:hint="eastAsia" w:ascii="宋体" w:hAnsi="宋体" w:cs="宋体"/>
          <w:color w:val="auto"/>
          <w:sz w:val="24"/>
          <w:highlight w:val="none"/>
        </w:rPr>
        <w:t>（采购编号）】的实施</w:t>
      </w:r>
      <w:r>
        <w:rPr>
          <w:rFonts w:hint="eastAsia" w:ascii="宋体" w:hAnsi="宋体" w:cs="宋体"/>
          <w:color w:val="auto"/>
          <w:kern w:val="0"/>
          <w:sz w:val="24"/>
          <w:highlight w:val="none"/>
          <w:lang w:val="zh-CN"/>
        </w:rPr>
        <w:t>。</w:t>
      </w:r>
    </w:p>
    <w:p w14:paraId="16C6C05D">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报价单(单位均为人民币元)</w:t>
      </w:r>
    </w:p>
    <w:tbl>
      <w:tblPr>
        <w:tblStyle w:val="63"/>
        <w:tblW w:w="9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247"/>
        <w:gridCol w:w="1427"/>
        <w:gridCol w:w="1684"/>
        <w:gridCol w:w="1760"/>
      </w:tblGrid>
      <w:tr w14:paraId="50CA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1951" w:type="dxa"/>
            <w:vAlign w:val="center"/>
          </w:tcPr>
          <w:p w14:paraId="61CE7E6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项目名称</w:t>
            </w:r>
          </w:p>
        </w:tc>
        <w:tc>
          <w:tcPr>
            <w:tcW w:w="1843" w:type="dxa"/>
          </w:tcPr>
          <w:p w14:paraId="49D36432">
            <w:pPr>
              <w:spacing w:line="360" w:lineRule="auto"/>
              <w:jc w:val="center"/>
              <w:rPr>
                <w:rFonts w:ascii="宋体" w:hAnsi="宋体" w:cs="宋体"/>
                <w:b/>
                <w:color w:val="auto"/>
                <w:sz w:val="24"/>
                <w:highlight w:val="none"/>
              </w:rPr>
            </w:pPr>
          </w:p>
          <w:p w14:paraId="4DB7AFE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施工范围</w:t>
            </w:r>
          </w:p>
        </w:tc>
        <w:tc>
          <w:tcPr>
            <w:tcW w:w="1247" w:type="dxa"/>
            <w:vAlign w:val="center"/>
          </w:tcPr>
          <w:p w14:paraId="1AE3ED5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施工工期</w:t>
            </w:r>
          </w:p>
        </w:tc>
        <w:tc>
          <w:tcPr>
            <w:tcW w:w="1427" w:type="dxa"/>
            <w:vAlign w:val="center"/>
          </w:tcPr>
          <w:p w14:paraId="3513D8F9">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项目经理</w:t>
            </w:r>
          </w:p>
        </w:tc>
        <w:tc>
          <w:tcPr>
            <w:tcW w:w="1684" w:type="dxa"/>
            <w:vAlign w:val="center"/>
          </w:tcPr>
          <w:p w14:paraId="5577AA2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执业证书信息</w:t>
            </w:r>
          </w:p>
        </w:tc>
        <w:tc>
          <w:tcPr>
            <w:tcW w:w="1760" w:type="dxa"/>
            <w:vAlign w:val="center"/>
          </w:tcPr>
          <w:p w14:paraId="6AC7E1B3">
            <w:pPr>
              <w:spacing w:line="360" w:lineRule="auto"/>
              <w:jc w:val="center"/>
              <w:rPr>
                <w:rFonts w:ascii="宋体" w:hAnsi="宋体" w:cs="宋体"/>
                <w:b/>
                <w:color w:val="auto"/>
                <w:sz w:val="24"/>
                <w:highlight w:val="none"/>
              </w:rPr>
            </w:pPr>
          </w:p>
          <w:p w14:paraId="112A851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273FAC87">
            <w:pPr>
              <w:spacing w:line="360" w:lineRule="auto"/>
              <w:jc w:val="center"/>
              <w:rPr>
                <w:rFonts w:ascii="宋体" w:hAnsi="宋体" w:cs="宋体"/>
                <w:b/>
                <w:color w:val="auto"/>
                <w:sz w:val="24"/>
                <w:highlight w:val="none"/>
              </w:rPr>
            </w:pPr>
          </w:p>
        </w:tc>
      </w:tr>
      <w:tr w14:paraId="0BE9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951" w:type="dxa"/>
            <w:vAlign w:val="center"/>
          </w:tcPr>
          <w:p w14:paraId="02734A53">
            <w:pPr>
              <w:snapToGrid w:val="0"/>
              <w:spacing w:line="360" w:lineRule="auto"/>
              <w:jc w:val="center"/>
              <w:rPr>
                <w:rFonts w:ascii="宋体" w:hAnsi="宋体" w:cs="宋体"/>
                <w:color w:val="auto"/>
                <w:sz w:val="24"/>
                <w:highlight w:val="none"/>
              </w:rPr>
            </w:pPr>
          </w:p>
        </w:tc>
        <w:tc>
          <w:tcPr>
            <w:tcW w:w="1843" w:type="dxa"/>
            <w:vAlign w:val="center"/>
          </w:tcPr>
          <w:p w14:paraId="1BF7124B">
            <w:pPr>
              <w:snapToGrid w:val="0"/>
              <w:spacing w:line="360" w:lineRule="auto"/>
              <w:jc w:val="center"/>
              <w:rPr>
                <w:rFonts w:ascii="宋体" w:hAnsi="宋体" w:cs="宋体"/>
                <w:color w:val="auto"/>
                <w:sz w:val="24"/>
                <w:highlight w:val="none"/>
              </w:rPr>
            </w:pPr>
          </w:p>
        </w:tc>
        <w:tc>
          <w:tcPr>
            <w:tcW w:w="1247" w:type="dxa"/>
            <w:vAlign w:val="center"/>
          </w:tcPr>
          <w:p w14:paraId="70858D4E">
            <w:pPr>
              <w:snapToGrid w:val="0"/>
              <w:spacing w:line="360" w:lineRule="auto"/>
              <w:jc w:val="center"/>
              <w:rPr>
                <w:rFonts w:ascii="宋体" w:hAnsi="宋体" w:cs="宋体"/>
                <w:color w:val="auto"/>
                <w:sz w:val="24"/>
                <w:highlight w:val="none"/>
              </w:rPr>
            </w:pPr>
          </w:p>
        </w:tc>
        <w:tc>
          <w:tcPr>
            <w:tcW w:w="1427" w:type="dxa"/>
            <w:vAlign w:val="center"/>
          </w:tcPr>
          <w:p w14:paraId="4E8AD3CF">
            <w:pPr>
              <w:spacing w:line="360" w:lineRule="auto"/>
              <w:jc w:val="center"/>
              <w:rPr>
                <w:rFonts w:ascii="宋体" w:hAnsi="宋体" w:cs="宋体"/>
                <w:color w:val="auto"/>
                <w:sz w:val="24"/>
                <w:highlight w:val="none"/>
              </w:rPr>
            </w:pPr>
          </w:p>
        </w:tc>
        <w:tc>
          <w:tcPr>
            <w:tcW w:w="1684" w:type="dxa"/>
            <w:vAlign w:val="center"/>
          </w:tcPr>
          <w:p w14:paraId="3EEC8A62">
            <w:pPr>
              <w:spacing w:line="360" w:lineRule="auto"/>
              <w:jc w:val="center"/>
              <w:rPr>
                <w:rFonts w:ascii="宋体" w:hAnsi="宋体" w:cs="宋体"/>
                <w:color w:val="auto"/>
                <w:sz w:val="24"/>
                <w:highlight w:val="none"/>
              </w:rPr>
            </w:pPr>
          </w:p>
        </w:tc>
        <w:tc>
          <w:tcPr>
            <w:tcW w:w="1760" w:type="dxa"/>
            <w:vAlign w:val="center"/>
          </w:tcPr>
          <w:p w14:paraId="1385B7CF">
            <w:pPr>
              <w:spacing w:line="360" w:lineRule="auto"/>
              <w:jc w:val="center"/>
              <w:rPr>
                <w:rFonts w:ascii="宋体" w:hAnsi="宋体" w:cs="宋体"/>
                <w:color w:val="auto"/>
                <w:sz w:val="24"/>
                <w:highlight w:val="none"/>
              </w:rPr>
            </w:pPr>
          </w:p>
        </w:tc>
      </w:tr>
      <w:tr w14:paraId="5CBA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041" w:type="dxa"/>
            <w:gridSpan w:val="3"/>
            <w:vAlign w:val="center"/>
          </w:tcPr>
          <w:p w14:paraId="0B0BD58F">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磋商报价（小写）</w:t>
            </w:r>
          </w:p>
        </w:tc>
        <w:tc>
          <w:tcPr>
            <w:tcW w:w="4871" w:type="dxa"/>
            <w:gridSpan w:val="3"/>
            <w:vAlign w:val="center"/>
          </w:tcPr>
          <w:p w14:paraId="600C8E43">
            <w:pPr>
              <w:spacing w:line="360" w:lineRule="auto"/>
              <w:jc w:val="center"/>
              <w:rPr>
                <w:rFonts w:ascii="宋体" w:hAnsi="宋体" w:cs="宋体"/>
                <w:color w:val="auto"/>
                <w:sz w:val="24"/>
                <w:highlight w:val="none"/>
              </w:rPr>
            </w:pPr>
          </w:p>
        </w:tc>
      </w:tr>
      <w:tr w14:paraId="6669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5041" w:type="dxa"/>
            <w:gridSpan w:val="3"/>
            <w:vAlign w:val="center"/>
          </w:tcPr>
          <w:p w14:paraId="7BB9C82D">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磋商报价（大写）</w:t>
            </w:r>
          </w:p>
        </w:tc>
        <w:tc>
          <w:tcPr>
            <w:tcW w:w="4871" w:type="dxa"/>
            <w:gridSpan w:val="3"/>
            <w:vAlign w:val="center"/>
          </w:tcPr>
          <w:p w14:paraId="21416FC5">
            <w:pPr>
              <w:spacing w:line="360" w:lineRule="auto"/>
              <w:jc w:val="center"/>
              <w:rPr>
                <w:rFonts w:ascii="宋体" w:hAnsi="宋体" w:cs="宋体"/>
                <w:color w:val="auto"/>
                <w:sz w:val="24"/>
                <w:highlight w:val="none"/>
              </w:rPr>
            </w:pPr>
          </w:p>
        </w:tc>
      </w:tr>
    </w:tbl>
    <w:p w14:paraId="7AF1CADF">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2900C114">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1、供应商需按本表格式填写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响应文件含有采购人不能接受的附加条件，响应文件无效</w:t>
      </w:r>
      <w:r>
        <w:rPr>
          <w:rFonts w:hint="eastAsia" w:ascii="宋体" w:hAnsi="宋体" w:cs="宋体"/>
          <w:color w:val="auto"/>
          <w:kern w:val="0"/>
          <w:sz w:val="24"/>
          <w:highlight w:val="none"/>
          <w:lang w:val="zh-CN"/>
        </w:rPr>
        <w:t>。</w:t>
      </w:r>
    </w:p>
    <w:p w14:paraId="1CFBDDAE">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w:t>
      </w:r>
      <w:r>
        <w:rPr>
          <w:rFonts w:hint="eastAsia" w:ascii="宋体" w:hAnsi="宋体" w:cs="宋体"/>
          <w:color w:val="auto"/>
          <w:kern w:val="0"/>
          <w:sz w:val="24"/>
          <w:highlight w:val="none"/>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宋体" w:hAnsi="宋体" w:cs="宋体"/>
          <w:b/>
          <w:color w:val="auto"/>
          <w:kern w:val="0"/>
          <w:sz w:val="24"/>
          <w:highlight w:val="none"/>
          <w:lang w:val="zh-CN"/>
        </w:rPr>
        <w:t>采购内容未包含在《报价单》名称栏中，供应商不能作出合理解释的，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响应文件含有采购人不能接受的附加条件的，响应文件无效。</w:t>
      </w:r>
    </w:p>
    <w:p w14:paraId="057425A5">
      <w:pPr>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53D4DEB7">
      <w:pPr>
        <w:snapToGrid w:val="0"/>
        <w:spacing w:line="360" w:lineRule="auto"/>
        <w:ind w:firstLine="480" w:firstLineChars="200"/>
        <w:jc w:val="left"/>
        <w:rPr>
          <w:rFonts w:ascii="宋体" w:hAnsi="宋体" w:cs="宋体"/>
          <w:b/>
          <w:color w:val="auto"/>
          <w:kern w:val="0"/>
          <w:sz w:val="24"/>
          <w:highlight w:val="none"/>
        </w:rPr>
      </w:pPr>
      <w:r>
        <w:rPr>
          <w:rFonts w:ascii="宋体" w:hAnsi="宋体" w:cs="宋体"/>
          <w:color w:val="auto"/>
          <w:kern w:val="0"/>
          <w:sz w:val="24"/>
          <w:szCs w:val="22"/>
          <w:highlight w:val="none"/>
          <w:lang w:val="zh-CN"/>
        </w:rPr>
        <w:t>4</w:t>
      </w:r>
      <w:r>
        <w:rPr>
          <w:rFonts w:hint="eastAsia" w:ascii="宋体" w:hAnsi="宋体" w:cs="宋体"/>
          <w:color w:val="auto"/>
          <w:kern w:val="0"/>
          <w:sz w:val="24"/>
          <w:szCs w:val="22"/>
          <w:highlight w:val="none"/>
          <w:lang w:val="zh-CN"/>
        </w:rPr>
        <w:t>、</w:t>
      </w:r>
      <w:r>
        <w:rPr>
          <w:rFonts w:hint="eastAsia" w:ascii="宋体" w:hAnsi="宋体"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28710007">
      <w:pPr>
        <w:pStyle w:val="696"/>
        <w:keepNext w:val="0"/>
        <w:tabs>
          <w:tab w:val="clear" w:pos="720"/>
        </w:tabs>
        <w:snapToGrid w:val="0"/>
        <w:spacing w:before="120" w:after="120"/>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二、报价情况说明（如果有）</w:t>
      </w:r>
    </w:p>
    <w:p w14:paraId="121AD574">
      <w:pPr>
        <w:snapToGrid w:val="0"/>
        <w:spacing w:before="120" w:after="120"/>
        <w:rPr>
          <w:color w:val="auto"/>
          <w:highlight w:val="none"/>
        </w:rPr>
      </w:pPr>
    </w:p>
    <w:p w14:paraId="2A7B6C81">
      <w:pPr>
        <w:tabs>
          <w:tab w:val="left" w:pos="1313"/>
        </w:tabs>
        <w:snapToGrid w:val="0"/>
        <w:spacing w:before="120" w:after="120"/>
        <w:jc w:val="left"/>
        <w:rPr>
          <w:rFonts w:ascii="宋体" w:hAnsi="宋体" w:cs="宋体"/>
          <w:color w:val="auto"/>
          <w:sz w:val="24"/>
          <w:highlight w:val="none"/>
        </w:rPr>
      </w:pPr>
      <w:r>
        <w:rPr>
          <w:rFonts w:hint="eastAsia" w:ascii="宋体" w:hAnsi="宋体" w:cs="宋体"/>
          <w:color w:val="auto"/>
          <w:sz w:val="24"/>
          <w:highlight w:val="none"/>
        </w:rPr>
        <w:t>（如供应商报价低于项目预算50%的，应当提交本文档，详细阐述不影响产品质量或者诚信履约的具体原因）</w:t>
      </w:r>
    </w:p>
    <w:p w14:paraId="5BFE4E87">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p>
    <w:p w14:paraId="6543AF05">
      <w:pPr>
        <w:pStyle w:val="696"/>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1906" w:h="16838"/>
          <w:pgMar w:top="1080" w:right="1440" w:bottom="1080" w:left="1440" w:header="851" w:footer="992" w:gutter="0"/>
          <w:cols w:space="720" w:num="1"/>
          <w:titlePg/>
          <w:docGrid w:linePitch="312" w:charSpace="0"/>
        </w:sectPr>
      </w:pPr>
    </w:p>
    <w:p w14:paraId="0E3DB151">
      <w:pPr>
        <w:pStyle w:val="696"/>
        <w:keepNext w:val="0"/>
        <w:pageBreakBefore w:val="0"/>
        <w:tabs>
          <w:tab w:val="clear" w:pos="720"/>
        </w:tabs>
        <w:snapToGrid w:val="0"/>
        <w:spacing w:before="120" w:after="120"/>
        <w:outlineLvl w:val="9"/>
        <w:rPr>
          <w:rFonts w:ascii="宋体" w:hAnsi="宋体" w:eastAsia="宋体" w:cs="宋体"/>
          <w:color w:val="auto"/>
          <w:kern w:val="2"/>
          <w:sz w:val="32"/>
          <w:szCs w:val="32"/>
          <w:highlight w:val="none"/>
        </w:rPr>
      </w:pPr>
      <w:bookmarkStart w:id="1050" w:name="_Toc351"/>
      <w:r>
        <w:rPr>
          <w:rFonts w:hint="eastAsia" w:ascii="宋体" w:hAnsi="宋体" w:eastAsia="宋体" w:cs="宋体"/>
          <w:color w:val="auto"/>
          <w:kern w:val="2"/>
          <w:sz w:val="32"/>
          <w:szCs w:val="32"/>
          <w:highlight w:val="none"/>
        </w:rPr>
        <w:t>三、已标价工程量清单</w:t>
      </w:r>
      <w:bookmarkEnd w:id="1050"/>
    </w:p>
    <w:p w14:paraId="6FC824DF">
      <w:pPr>
        <w:ind w:right="420"/>
        <w:rPr>
          <w:rFonts w:ascii="宋体" w:hAnsi="宋体" w:cs="宋体"/>
          <w:color w:val="auto"/>
          <w:sz w:val="24"/>
          <w:highlight w:val="none"/>
        </w:rPr>
      </w:pPr>
      <w:r>
        <w:rPr>
          <w:rFonts w:hint="eastAsia" w:ascii="宋体" w:hAnsi="宋体" w:cs="宋体"/>
          <w:color w:val="auto"/>
          <w:sz w:val="24"/>
          <w:highlight w:val="none"/>
        </w:rPr>
        <w:t xml:space="preserve">注：按采购文件工程量清单编制 </w:t>
      </w:r>
    </w:p>
    <w:p w14:paraId="6C3B84E8">
      <w:pPr>
        <w:pStyle w:val="62"/>
        <w:ind w:firstLine="480"/>
        <w:rPr>
          <w:rFonts w:cs="宋体"/>
          <w:color w:val="auto"/>
          <w:sz w:val="24"/>
          <w:highlight w:val="none"/>
        </w:rPr>
      </w:pPr>
    </w:p>
    <w:p w14:paraId="5014674B">
      <w:pPr>
        <w:pStyle w:val="62"/>
        <w:ind w:firstLine="480"/>
        <w:rPr>
          <w:rFonts w:cs="宋体"/>
          <w:color w:val="auto"/>
          <w:sz w:val="24"/>
          <w:highlight w:val="none"/>
        </w:rPr>
        <w:sectPr>
          <w:footerReference r:id="rId24" w:type="first"/>
          <w:headerReference r:id="rId21" w:type="default"/>
          <w:footerReference r:id="rId22" w:type="default"/>
          <w:footerReference r:id="rId23" w:type="even"/>
          <w:pgSz w:w="11906" w:h="16838"/>
          <w:pgMar w:top="1440" w:right="1080" w:bottom="1440" w:left="1080" w:header="851" w:footer="992" w:gutter="0"/>
          <w:cols w:space="720" w:num="1"/>
          <w:titlePg/>
          <w:docGrid w:linePitch="312" w:charSpace="0"/>
        </w:sectPr>
      </w:pPr>
    </w:p>
    <w:p w14:paraId="776A59B1">
      <w:pPr>
        <w:pStyle w:val="696"/>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bookmarkStart w:id="1051" w:name="_Toc17878"/>
      <w:r>
        <w:rPr>
          <w:rFonts w:hint="eastAsia" w:ascii="宋体" w:hAnsi="宋体" w:eastAsia="宋体" w:cs="宋体"/>
          <w:color w:val="auto"/>
          <w:kern w:val="2"/>
          <w:sz w:val="32"/>
          <w:szCs w:val="32"/>
          <w:highlight w:val="none"/>
        </w:rPr>
        <w:t>四、</w:t>
      </w:r>
      <w:r>
        <w:rPr>
          <w:rFonts w:hint="eastAsia" w:ascii="宋体" w:hAnsi="宋体" w:eastAsia="宋体" w:cs="宋体"/>
          <w:color w:val="auto"/>
          <w:sz w:val="32"/>
          <w:szCs w:val="32"/>
          <w:highlight w:val="none"/>
        </w:rPr>
        <w:t>中小企业声明函</w:t>
      </w:r>
      <w:bookmarkStart w:id="1052" w:name="_Hlk101259491"/>
      <w:r>
        <w:rPr>
          <w:rFonts w:hint="eastAsia" w:ascii="宋体" w:hAnsi="宋体" w:eastAsia="宋体" w:cs="宋体"/>
          <w:color w:val="auto"/>
          <w:sz w:val="32"/>
          <w:szCs w:val="32"/>
          <w:highlight w:val="none"/>
        </w:rPr>
        <w:t>（如果有）</w:t>
      </w:r>
      <w:bookmarkEnd w:id="1051"/>
      <w:bookmarkEnd w:id="1052"/>
    </w:p>
    <w:p w14:paraId="45FFC8D9">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00C8F5E4">
      <w:pPr>
        <w:pStyle w:val="5"/>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1053" w:name="_Toc465665161"/>
      <w:bookmarkStart w:id="1054" w:name="_Toc14158"/>
      <w:r>
        <w:rPr>
          <w:rFonts w:hint="eastAsia" w:ascii="宋体" w:hAnsi="宋体" w:cs="宋体"/>
          <w:color w:val="auto"/>
          <w:highlight w:val="none"/>
        </w:rPr>
        <w:t>附件</w:t>
      </w:r>
      <w:bookmarkEnd w:id="1053"/>
      <w:bookmarkEnd w:id="1054"/>
    </w:p>
    <w:p w14:paraId="388DE320">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364F1E6A">
      <w:pPr>
        <w:spacing w:line="360" w:lineRule="auto"/>
        <w:jc w:val="center"/>
        <w:rPr>
          <w:rFonts w:ascii="宋体" w:hAnsi="宋体" w:cs="宋体"/>
          <w:b/>
          <w:color w:val="auto"/>
          <w:spacing w:val="6"/>
          <w:sz w:val="32"/>
          <w:szCs w:val="32"/>
          <w:highlight w:val="none"/>
        </w:rPr>
      </w:pPr>
      <w:bookmarkStart w:id="1055" w:name="OLE_LINK14"/>
      <w:bookmarkStart w:id="1056" w:name="OLE_LINK13"/>
      <w:r>
        <w:rPr>
          <w:rFonts w:hint="eastAsia" w:ascii="宋体" w:hAnsi="宋体" w:cs="宋体"/>
          <w:b/>
          <w:color w:val="auto"/>
          <w:spacing w:val="6"/>
          <w:sz w:val="32"/>
          <w:szCs w:val="32"/>
          <w:highlight w:val="none"/>
        </w:rPr>
        <w:t>残疾人福利性单位声明函</w:t>
      </w:r>
    </w:p>
    <w:bookmarkEnd w:id="1055"/>
    <w:bookmarkEnd w:id="1056"/>
    <w:p w14:paraId="144E9B02">
      <w:pPr>
        <w:spacing w:line="360" w:lineRule="auto"/>
        <w:rPr>
          <w:rFonts w:ascii="宋体" w:hAnsi="宋体" w:cs="宋体"/>
          <w:b/>
          <w:color w:val="auto"/>
          <w:spacing w:val="6"/>
          <w:sz w:val="30"/>
          <w:szCs w:val="30"/>
          <w:highlight w:val="none"/>
        </w:rPr>
      </w:pPr>
    </w:p>
    <w:p w14:paraId="269D4EA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BE030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62B03B77">
      <w:pPr>
        <w:spacing w:line="360" w:lineRule="auto"/>
        <w:ind w:firstLine="480" w:firstLineChars="200"/>
        <w:rPr>
          <w:rFonts w:ascii="宋体" w:hAnsi="宋体" w:cs="宋体"/>
          <w:color w:val="auto"/>
          <w:sz w:val="24"/>
          <w:highlight w:val="none"/>
        </w:rPr>
      </w:pPr>
    </w:p>
    <w:p w14:paraId="1DE63659">
      <w:pPr>
        <w:spacing w:line="360" w:lineRule="auto"/>
        <w:ind w:firstLine="480" w:firstLineChars="200"/>
        <w:rPr>
          <w:rFonts w:ascii="宋体" w:hAnsi="宋体" w:cs="宋体"/>
          <w:color w:val="auto"/>
          <w:sz w:val="24"/>
          <w:highlight w:val="none"/>
        </w:rPr>
      </w:pPr>
    </w:p>
    <w:p w14:paraId="23BFC050">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供应商名称（电子签名）</w:t>
      </w:r>
      <w:r>
        <w:rPr>
          <w:rFonts w:hint="eastAsia" w:ascii="宋体" w:hAnsi="宋体" w:cs="宋体"/>
          <w:color w:val="auto"/>
          <w:sz w:val="24"/>
          <w:highlight w:val="none"/>
        </w:rPr>
        <w:t>：</w:t>
      </w:r>
    </w:p>
    <w:p w14:paraId="0E417796">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009563A7">
      <w:pPr>
        <w:spacing w:line="360" w:lineRule="auto"/>
        <w:ind w:firstLine="480" w:firstLineChars="200"/>
        <w:rPr>
          <w:rFonts w:ascii="宋体" w:hAnsi="宋体" w:cs="宋体"/>
          <w:color w:val="auto"/>
          <w:sz w:val="24"/>
          <w:highlight w:val="none"/>
        </w:rPr>
      </w:pPr>
    </w:p>
    <w:p w14:paraId="7E1CACF2">
      <w:pPr>
        <w:spacing w:line="360" w:lineRule="auto"/>
        <w:ind w:firstLine="420" w:firstLineChars="200"/>
        <w:rPr>
          <w:rFonts w:ascii="宋体" w:hAnsi="宋体" w:cs="宋体"/>
          <w:color w:val="auto"/>
          <w:highlight w:val="none"/>
        </w:rPr>
      </w:pPr>
    </w:p>
    <w:p w14:paraId="2D23B15C">
      <w:pPr>
        <w:spacing w:line="360" w:lineRule="auto"/>
        <w:ind w:firstLine="420" w:firstLineChars="200"/>
        <w:rPr>
          <w:rFonts w:ascii="宋体" w:hAnsi="宋体" w:cs="宋体"/>
          <w:color w:val="auto"/>
          <w:highlight w:val="none"/>
        </w:rPr>
      </w:pPr>
    </w:p>
    <w:p w14:paraId="4D57D596">
      <w:pPr>
        <w:spacing w:line="360" w:lineRule="auto"/>
        <w:ind w:firstLine="420" w:firstLineChars="200"/>
        <w:rPr>
          <w:rFonts w:ascii="宋体" w:hAnsi="宋体" w:cs="宋体"/>
          <w:color w:val="auto"/>
          <w:highlight w:val="none"/>
        </w:rPr>
      </w:pPr>
    </w:p>
    <w:p w14:paraId="3DA9BA0D">
      <w:pPr>
        <w:spacing w:line="360" w:lineRule="auto"/>
        <w:ind w:firstLine="420" w:firstLineChars="200"/>
        <w:rPr>
          <w:rFonts w:ascii="宋体" w:hAnsi="宋体" w:cs="宋体"/>
          <w:color w:val="auto"/>
          <w:highlight w:val="none"/>
        </w:rPr>
      </w:pPr>
    </w:p>
    <w:p w14:paraId="33536768">
      <w:pPr>
        <w:spacing w:line="360" w:lineRule="auto"/>
        <w:rPr>
          <w:rFonts w:ascii="宋体" w:hAnsi="宋体" w:cs="宋体"/>
          <w:b/>
          <w:color w:val="auto"/>
          <w:sz w:val="24"/>
          <w:highlight w:val="none"/>
        </w:rPr>
      </w:pPr>
    </w:p>
    <w:p w14:paraId="21B2BCBA">
      <w:pPr>
        <w:spacing w:line="360" w:lineRule="auto"/>
        <w:rPr>
          <w:rFonts w:ascii="宋体" w:hAnsi="宋体" w:cs="宋体"/>
          <w:b/>
          <w:color w:val="auto"/>
          <w:sz w:val="24"/>
          <w:highlight w:val="none"/>
        </w:rPr>
      </w:pPr>
    </w:p>
    <w:p w14:paraId="60FEEB08">
      <w:pPr>
        <w:spacing w:line="360" w:lineRule="auto"/>
        <w:rPr>
          <w:rFonts w:ascii="宋体" w:hAnsi="宋体" w:cs="宋体"/>
          <w:b/>
          <w:color w:val="auto"/>
          <w:sz w:val="24"/>
          <w:highlight w:val="none"/>
        </w:rPr>
      </w:pPr>
    </w:p>
    <w:p w14:paraId="2E8B8C57">
      <w:pPr>
        <w:spacing w:line="360" w:lineRule="auto"/>
        <w:rPr>
          <w:rFonts w:ascii="宋体" w:hAnsi="宋体" w:cs="宋体"/>
          <w:b/>
          <w:color w:val="auto"/>
          <w:sz w:val="24"/>
          <w:highlight w:val="none"/>
        </w:rPr>
      </w:pPr>
    </w:p>
    <w:p w14:paraId="3A93B7CD">
      <w:pPr>
        <w:spacing w:line="360" w:lineRule="auto"/>
        <w:rPr>
          <w:rFonts w:ascii="宋体" w:hAnsi="宋体" w:cs="宋体"/>
          <w:b/>
          <w:color w:val="auto"/>
          <w:sz w:val="24"/>
          <w:highlight w:val="none"/>
        </w:rPr>
      </w:pPr>
    </w:p>
    <w:p w14:paraId="4FFF1747">
      <w:pPr>
        <w:spacing w:line="360" w:lineRule="auto"/>
        <w:rPr>
          <w:rFonts w:ascii="宋体" w:hAnsi="宋体" w:cs="宋体"/>
          <w:b/>
          <w:color w:val="auto"/>
          <w:sz w:val="24"/>
          <w:highlight w:val="none"/>
        </w:rPr>
      </w:pPr>
    </w:p>
    <w:p w14:paraId="082CD68A">
      <w:pPr>
        <w:spacing w:line="360" w:lineRule="auto"/>
        <w:rPr>
          <w:rFonts w:ascii="宋体" w:hAnsi="宋体" w:cs="宋体"/>
          <w:b/>
          <w:color w:val="auto"/>
          <w:sz w:val="24"/>
          <w:highlight w:val="none"/>
        </w:rPr>
      </w:pPr>
    </w:p>
    <w:p w14:paraId="3B2F1425">
      <w:pPr>
        <w:spacing w:line="360" w:lineRule="auto"/>
        <w:rPr>
          <w:rFonts w:ascii="宋体" w:hAnsi="宋体" w:cs="宋体"/>
          <w:b/>
          <w:color w:val="auto"/>
          <w:sz w:val="24"/>
          <w:highlight w:val="none"/>
        </w:rPr>
      </w:pPr>
    </w:p>
    <w:p w14:paraId="1824A922">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51794116">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33C2CAA0">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52E4299A">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161CCBB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69C106D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2D308FF8">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3B0FEE7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6D3C2F1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38E823E2">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3CB55F5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1518002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54C98BD6">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5306842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3C07DBB4">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1484499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32078DA8">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66D2262B">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270F2C0B">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0C197578">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47BC3D68">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1B8C9D3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7C77358B">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044E000C">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3F648B3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0F3DF2C3">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5696C947">
      <w:pPr>
        <w:spacing w:line="360" w:lineRule="auto"/>
        <w:jc w:val="center"/>
        <w:rPr>
          <w:rFonts w:ascii="宋体" w:hAnsi="宋体" w:cs="宋体"/>
          <w:b/>
          <w:bCs/>
          <w:color w:val="auto"/>
          <w:sz w:val="24"/>
          <w:highlight w:val="none"/>
        </w:rPr>
      </w:pPr>
    </w:p>
    <w:p w14:paraId="71B48999">
      <w:pPr>
        <w:spacing w:line="360" w:lineRule="auto"/>
        <w:rPr>
          <w:rFonts w:ascii="宋体" w:hAnsi="宋体" w:cs="宋体"/>
          <w:b/>
          <w:color w:val="auto"/>
          <w:sz w:val="24"/>
          <w:highlight w:val="none"/>
        </w:rPr>
      </w:pPr>
    </w:p>
    <w:p w14:paraId="360FA67F">
      <w:pPr>
        <w:spacing w:line="360" w:lineRule="auto"/>
        <w:rPr>
          <w:rFonts w:ascii="宋体" w:hAnsi="宋体" w:cs="宋体"/>
          <w:b/>
          <w:color w:val="auto"/>
          <w:sz w:val="24"/>
          <w:highlight w:val="none"/>
        </w:rPr>
      </w:pPr>
    </w:p>
    <w:p w14:paraId="11732FFB">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0B045B7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4136CA2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6DF67B7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23EC0FC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3226F78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1BF2B78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4977ACCE">
      <w:pPr>
        <w:widowControl/>
        <w:spacing w:line="360" w:lineRule="auto"/>
        <w:ind w:firstLine="600" w:firstLineChars="200"/>
        <w:jc w:val="left"/>
        <w:rPr>
          <w:rFonts w:ascii="宋体" w:hAnsi="宋体" w:cs="宋体"/>
          <w:color w:val="auto"/>
          <w:sz w:val="30"/>
          <w:szCs w:val="30"/>
          <w:highlight w:val="none"/>
        </w:rPr>
      </w:pPr>
    </w:p>
    <w:p w14:paraId="0F2D30DB">
      <w:pPr>
        <w:spacing w:line="360" w:lineRule="auto"/>
        <w:jc w:val="center"/>
        <w:rPr>
          <w:rFonts w:ascii="宋体" w:hAnsi="宋体" w:cs="宋体"/>
          <w:b/>
          <w:color w:val="auto"/>
          <w:spacing w:val="6"/>
          <w:sz w:val="32"/>
          <w:szCs w:val="32"/>
          <w:highlight w:val="none"/>
        </w:rPr>
      </w:pPr>
    </w:p>
    <w:p w14:paraId="53B8091D">
      <w:pPr>
        <w:spacing w:line="360" w:lineRule="auto"/>
        <w:jc w:val="center"/>
        <w:rPr>
          <w:rFonts w:ascii="宋体" w:hAnsi="宋体" w:cs="宋体"/>
          <w:b/>
          <w:color w:val="auto"/>
          <w:spacing w:val="6"/>
          <w:sz w:val="32"/>
          <w:szCs w:val="32"/>
          <w:highlight w:val="none"/>
        </w:rPr>
      </w:pPr>
    </w:p>
    <w:p w14:paraId="56428948">
      <w:pPr>
        <w:spacing w:line="360" w:lineRule="auto"/>
        <w:jc w:val="center"/>
        <w:rPr>
          <w:rFonts w:ascii="宋体" w:hAnsi="宋体" w:cs="宋体"/>
          <w:b/>
          <w:color w:val="auto"/>
          <w:spacing w:val="6"/>
          <w:sz w:val="32"/>
          <w:szCs w:val="32"/>
          <w:highlight w:val="none"/>
        </w:rPr>
      </w:pPr>
    </w:p>
    <w:p w14:paraId="519970A3">
      <w:pPr>
        <w:spacing w:line="360" w:lineRule="auto"/>
        <w:jc w:val="center"/>
        <w:rPr>
          <w:rFonts w:ascii="宋体" w:hAnsi="宋体" w:cs="宋体"/>
          <w:b/>
          <w:color w:val="auto"/>
          <w:spacing w:val="6"/>
          <w:sz w:val="32"/>
          <w:szCs w:val="32"/>
          <w:highlight w:val="none"/>
        </w:rPr>
      </w:pPr>
    </w:p>
    <w:p w14:paraId="0683031F">
      <w:pPr>
        <w:spacing w:line="360" w:lineRule="auto"/>
        <w:jc w:val="center"/>
        <w:rPr>
          <w:rFonts w:ascii="宋体" w:hAnsi="宋体" w:cs="宋体"/>
          <w:b/>
          <w:color w:val="auto"/>
          <w:spacing w:val="6"/>
          <w:sz w:val="32"/>
          <w:szCs w:val="32"/>
          <w:highlight w:val="none"/>
        </w:rPr>
      </w:pPr>
    </w:p>
    <w:p w14:paraId="6B1B70EF">
      <w:pPr>
        <w:spacing w:line="360" w:lineRule="auto"/>
        <w:jc w:val="center"/>
        <w:rPr>
          <w:rFonts w:ascii="宋体" w:hAnsi="宋体" w:cs="宋体"/>
          <w:b/>
          <w:color w:val="auto"/>
          <w:spacing w:val="6"/>
          <w:sz w:val="32"/>
          <w:szCs w:val="32"/>
          <w:highlight w:val="none"/>
        </w:rPr>
      </w:pPr>
    </w:p>
    <w:p w14:paraId="16C87544">
      <w:pPr>
        <w:spacing w:line="360" w:lineRule="auto"/>
        <w:jc w:val="center"/>
        <w:rPr>
          <w:rFonts w:ascii="宋体" w:hAnsi="宋体" w:cs="宋体"/>
          <w:b/>
          <w:color w:val="auto"/>
          <w:spacing w:val="6"/>
          <w:sz w:val="32"/>
          <w:szCs w:val="32"/>
          <w:highlight w:val="none"/>
        </w:rPr>
      </w:pPr>
    </w:p>
    <w:p w14:paraId="23476FAC">
      <w:pPr>
        <w:spacing w:line="360" w:lineRule="auto"/>
        <w:jc w:val="center"/>
        <w:rPr>
          <w:rFonts w:ascii="宋体" w:hAnsi="宋体" w:cs="宋体"/>
          <w:b/>
          <w:color w:val="auto"/>
          <w:spacing w:val="6"/>
          <w:sz w:val="32"/>
          <w:szCs w:val="32"/>
          <w:highlight w:val="none"/>
        </w:rPr>
      </w:pPr>
    </w:p>
    <w:p w14:paraId="0693D548">
      <w:pPr>
        <w:spacing w:line="360" w:lineRule="auto"/>
        <w:jc w:val="center"/>
        <w:rPr>
          <w:rFonts w:ascii="宋体" w:hAnsi="宋体" w:cs="宋体"/>
          <w:b/>
          <w:color w:val="auto"/>
          <w:spacing w:val="6"/>
          <w:sz w:val="32"/>
          <w:szCs w:val="32"/>
          <w:highlight w:val="none"/>
        </w:rPr>
      </w:pPr>
    </w:p>
    <w:p w14:paraId="7069DCAE">
      <w:pPr>
        <w:spacing w:line="360" w:lineRule="auto"/>
        <w:jc w:val="center"/>
        <w:rPr>
          <w:rFonts w:ascii="宋体" w:hAnsi="宋体" w:cs="宋体"/>
          <w:b/>
          <w:color w:val="auto"/>
          <w:spacing w:val="6"/>
          <w:sz w:val="32"/>
          <w:szCs w:val="32"/>
          <w:highlight w:val="none"/>
        </w:rPr>
      </w:pPr>
    </w:p>
    <w:p w14:paraId="284401E3">
      <w:pPr>
        <w:spacing w:line="360" w:lineRule="auto"/>
        <w:jc w:val="center"/>
        <w:rPr>
          <w:rFonts w:ascii="宋体" w:hAnsi="宋体" w:cs="宋体"/>
          <w:b/>
          <w:color w:val="auto"/>
          <w:spacing w:val="6"/>
          <w:sz w:val="32"/>
          <w:szCs w:val="32"/>
          <w:highlight w:val="none"/>
        </w:rPr>
      </w:pPr>
    </w:p>
    <w:p w14:paraId="540932E9">
      <w:pPr>
        <w:spacing w:line="360" w:lineRule="auto"/>
        <w:jc w:val="center"/>
        <w:rPr>
          <w:rFonts w:ascii="宋体" w:hAnsi="宋体" w:cs="宋体"/>
          <w:b/>
          <w:color w:val="auto"/>
          <w:spacing w:val="6"/>
          <w:sz w:val="32"/>
          <w:szCs w:val="32"/>
          <w:highlight w:val="none"/>
        </w:rPr>
      </w:pPr>
    </w:p>
    <w:p w14:paraId="7FF2FF7D">
      <w:pPr>
        <w:spacing w:line="360" w:lineRule="auto"/>
        <w:jc w:val="left"/>
        <w:rPr>
          <w:rFonts w:ascii="宋体" w:hAnsi="宋体" w:cs="宋体"/>
          <w:b/>
          <w:color w:val="auto"/>
          <w:spacing w:val="6"/>
          <w:sz w:val="32"/>
          <w:szCs w:val="32"/>
          <w:highlight w:val="none"/>
        </w:rPr>
      </w:pPr>
    </w:p>
    <w:p w14:paraId="28405F5D">
      <w:pPr>
        <w:spacing w:line="360" w:lineRule="auto"/>
        <w:jc w:val="left"/>
        <w:rPr>
          <w:rFonts w:ascii="宋体" w:hAnsi="宋体" w:cs="宋体"/>
          <w:b/>
          <w:color w:val="auto"/>
          <w:spacing w:val="6"/>
          <w:sz w:val="32"/>
          <w:szCs w:val="32"/>
          <w:highlight w:val="none"/>
        </w:rPr>
      </w:pPr>
    </w:p>
    <w:p w14:paraId="48973D7D">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6D1EC1EB">
      <w:pPr>
        <w:spacing w:line="360" w:lineRule="auto"/>
        <w:jc w:val="center"/>
        <w:rPr>
          <w:rFonts w:ascii="宋体" w:hAnsi="宋体" w:cs="宋体"/>
          <w:b/>
          <w:color w:val="auto"/>
          <w:sz w:val="24"/>
          <w:highlight w:val="none"/>
        </w:rPr>
      </w:pPr>
    </w:p>
    <w:p w14:paraId="50024896">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02A771D8">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6CC72CA7">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300903EC">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4E84BE0">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EB3B3BB">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F02E13B">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7C87552B">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6EDB506C">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EA93E89">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DD0FEFC">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05D2F513">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09108032">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5912AAAC">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C2A5E47">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406FA2CF">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5C5B0F3">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5C221445">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22708B89">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52A5D2E5">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E988A03">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7CF3615D">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1FEB298B">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1BA57D9C">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36D0816B">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7801C51A">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76F37179">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7455390C">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047A7893">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69705293">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151CD3EE">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0DFB14FA">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7460612E">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307D21EA">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4B8ADFC1">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29B6CF79">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65421F0F">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4AE74F1">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w:t>
      </w:r>
    </w:p>
    <w:p w14:paraId="23C90A02">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7291BB0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5BBFEBC1">
      <w:pPr>
        <w:spacing w:line="360" w:lineRule="auto"/>
        <w:rPr>
          <w:rFonts w:ascii="宋体" w:hAnsi="宋体" w:cs="宋体"/>
          <w:b/>
          <w:color w:val="auto"/>
          <w:sz w:val="24"/>
          <w:highlight w:val="none"/>
        </w:rPr>
      </w:pPr>
    </w:p>
    <w:p w14:paraId="6CC43595">
      <w:pPr>
        <w:spacing w:line="360" w:lineRule="auto"/>
        <w:rPr>
          <w:rFonts w:ascii="宋体" w:hAnsi="宋体" w:cs="宋体"/>
          <w:b/>
          <w:color w:val="auto"/>
          <w:sz w:val="24"/>
          <w:highlight w:val="none"/>
        </w:rPr>
      </w:pPr>
    </w:p>
    <w:p w14:paraId="3E48999A">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0239882F">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742A2161">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0F4F69D3">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749B7720">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0B35FEA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317772EF">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4E8116FC">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495BAB6C">
      <w:pPr>
        <w:spacing w:line="360" w:lineRule="auto"/>
        <w:rPr>
          <w:rFonts w:ascii="宋体" w:hAnsi="宋体" w:cs="宋体"/>
          <w:b/>
          <w:color w:val="auto"/>
          <w:sz w:val="24"/>
          <w:highlight w:val="none"/>
        </w:rPr>
      </w:pPr>
    </w:p>
    <w:p w14:paraId="5CCC1AF6">
      <w:pPr>
        <w:autoSpaceDE w:val="0"/>
        <w:autoSpaceDN w:val="0"/>
        <w:jc w:val="center"/>
        <w:rPr>
          <w:rFonts w:ascii="宋体" w:hAnsi="宋体" w:cs="宋体"/>
          <w:b/>
          <w:color w:val="auto"/>
          <w:spacing w:val="6"/>
          <w:sz w:val="32"/>
          <w:szCs w:val="32"/>
          <w:highlight w:val="none"/>
        </w:rPr>
      </w:pPr>
    </w:p>
    <w:p w14:paraId="1D332935">
      <w:pP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br w:type="page"/>
      </w:r>
    </w:p>
    <w:p w14:paraId="4EC0A7ED">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4FF7087D">
      <w:pPr>
        <w:spacing w:line="360" w:lineRule="auto"/>
        <w:rPr>
          <w:rFonts w:ascii="宋体" w:hAnsi="宋体" w:cs="宋体"/>
          <w:color w:val="auto"/>
          <w:sz w:val="24"/>
          <w:highlight w:val="none"/>
          <w:u w:val="single"/>
        </w:rPr>
      </w:pPr>
    </w:p>
    <w:p w14:paraId="530D71A2">
      <w:pPr>
        <w:spacing w:line="360" w:lineRule="auto"/>
        <w:rPr>
          <w:rFonts w:ascii="宋体" w:hAnsi="宋体" w:cs="宋体"/>
          <w:color w:val="auto"/>
          <w:sz w:val="24"/>
          <w:highlight w:val="none"/>
        </w:rPr>
      </w:pPr>
      <w:r>
        <w:rPr>
          <w:rFonts w:hint="eastAsia" w:ascii="宋体" w:hAnsi="宋体" w:cs="宋体"/>
          <w:color w:val="auto"/>
          <w:sz w:val="24"/>
          <w:highlight w:val="none"/>
          <w:u w:val="single"/>
        </w:rPr>
        <w:t>（采购人）、（采购代理机构）</w:t>
      </w:r>
    </w:p>
    <w:p w14:paraId="45CD45F8">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(供应商全称)是中华人民共和国依法登记注册的合法企业，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你方组织的（项目名称）项目【项目编号：（采购编号）】</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6F02071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3BD61E6C">
      <w:pPr>
        <w:spacing w:line="360" w:lineRule="auto"/>
        <w:ind w:firstLine="494"/>
        <w:rPr>
          <w:rFonts w:ascii="宋体" w:hAnsi="宋体" w:cs="宋体"/>
          <w:color w:val="auto"/>
          <w:sz w:val="24"/>
          <w:highlight w:val="none"/>
        </w:rPr>
      </w:pPr>
    </w:p>
    <w:p w14:paraId="2059E9D5">
      <w:pPr>
        <w:spacing w:line="360" w:lineRule="auto"/>
        <w:ind w:firstLine="494"/>
        <w:rPr>
          <w:rFonts w:ascii="宋体" w:hAnsi="宋体" w:cs="宋体"/>
          <w:color w:val="auto"/>
          <w:sz w:val="24"/>
          <w:highlight w:val="none"/>
        </w:rPr>
      </w:pPr>
    </w:p>
    <w:p w14:paraId="346C46A1">
      <w:pPr>
        <w:spacing w:line="360" w:lineRule="auto"/>
        <w:ind w:firstLine="494"/>
        <w:rPr>
          <w:rFonts w:ascii="宋体" w:hAnsi="宋体" w:cs="宋体"/>
          <w:color w:val="auto"/>
          <w:sz w:val="24"/>
          <w:highlight w:val="none"/>
        </w:rPr>
      </w:pPr>
    </w:p>
    <w:p w14:paraId="38DE5572">
      <w:pPr>
        <w:spacing w:line="360" w:lineRule="auto"/>
        <w:ind w:firstLine="494"/>
        <w:rPr>
          <w:rFonts w:ascii="宋体" w:hAnsi="宋体" w:cs="宋体"/>
          <w:color w:val="auto"/>
          <w:sz w:val="24"/>
          <w:highlight w:val="none"/>
        </w:rPr>
      </w:pPr>
    </w:p>
    <w:p w14:paraId="4480D0C7">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供应商（法定名称章）：</w:t>
      </w:r>
    </w:p>
    <w:p w14:paraId="1CD63E62">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6223F224">
      <w:pPr>
        <w:rPr>
          <w:rFonts w:ascii="宋体" w:hAnsi="宋体" w:cs="宋体"/>
          <w:color w:val="auto"/>
          <w:sz w:val="24"/>
          <w:highlight w:val="none"/>
        </w:rPr>
      </w:pPr>
      <w:r>
        <w:rPr>
          <w:rFonts w:hint="eastAsia" w:ascii="宋体" w:hAnsi="宋体" w:cs="宋体"/>
          <w:b/>
          <w:bCs/>
          <w:color w:val="auto"/>
          <w:sz w:val="24"/>
          <w:highlight w:val="none"/>
        </w:rPr>
        <w:t>附：</w:t>
      </w:r>
    </w:p>
    <w:p w14:paraId="180D464B">
      <w:pPr>
        <w:spacing w:line="360" w:lineRule="auto"/>
        <w:rPr>
          <w:rFonts w:ascii="宋体" w:hAnsi="宋体" w:cs="宋体"/>
          <w:bCs/>
          <w:color w:val="auto"/>
          <w:sz w:val="24"/>
          <w:highlight w:val="none"/>
        </w:rPr>
      </w:pPr>
      <w:r>
        <w:rPr>
          <w:rFonts w:ascii="宋体" w:hAnsi="宋体" w:cs="宋体"/>
          <w:b/>
          <w:bCs/>
          <w:color w:val="auto"/>
          <w:sz w:val="24"/>
          <w:highlight w:val="none"/>
        </w:rPr>
        <mc:AlternateContent>
          <mc:Choice Requires="wps">
            <w:drawing>
              <wp:anchor distT="0" distB="0" distL="114300" distR="114300" simplePos="0" relativeHeight="251661312"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5168;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auto"/>
          <w:sz w:val="24"/>
          <w:highlight w:val="none"/>
        </w:rPr>
        <mc:AlternateContent>
          <mc:Choice Requires="wps">
            <w:drawing>
              <wp:anchor distT="0" distB="0" distL="114300" distR="114300" simplePos="0" relativeHeight="251662336"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4144;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w:t>供应商</w:t>
      </w:r>
      <w:r>
        <w:rPr>
          <w:rFonts w:hint="eastAsia" w:ascii="宋体" w:hAnsi="宋体" w:cs="宋体"/>
          <w:color w:val="auto"/>
          <w:sz w:val="24"/>
          <w:highlight w:val="none"/>
        </w:rPr>
        <w:t>法定名称章（印模）                供应商“XX专用章”（印模）</w:t>
      </w:r>
    </w:p>
    <w:p w14:paraId="504E5E59">
      <w:pPr>
        <w:autoSpaceDE w:val="0"/>
        <w:autoSpaceDN w:val="0"/>
        <w:jc w:val="center"/>
        <w:rPr>
          <w:rFonts w:ascii="宋体" w:hAnsi="宋体" w:cs="宋体"/>
          <w:b/>
          <w:color w:val="auto"/>
          <w:spacing w:val="6"/>
          <w:sz w:val="32"/>
          <w:szCs w:val="32"/>
          <w:highlight w:val="none"/>
        </w:rPr>
      </w:pPr>
    </w:p>
    <w:p w14:paraId="69865186">
      <w:pPr>
        <w:autoSpaceDE w:val="0"/>
        <w:autoSpaceDN w:val="0"/>
        <w:jc w:val="center"/>
        <w:rPr>
          <w:rFonts w:ascii="宋体" w:hAnsi="宋体" w:cs="宋体"/>
          <w:b/>
          <w:color w:val="auto"/>
          <w:spacing w:val="6"/>
          <w:sz w:val="32"/>
          <w:szCs w:val="32"/>
          <w:highlight w:val="none"/>
        </w:rPr>
      </w:pPr>
    </w:p>
    <w:p w14:paraId="60F26FAC">
      <w:pPr>
        <w:autoSpaceDE w:val="0"/>
        <w:autoSpaceDN w:val="0"/>
        <w:jc w:val="center"/>
        <w:rPr>
          <w:rFonts w:ascii="宋体" w:hAnsi="宋体" w:cs="宋体"/>
          <w:b/>
          <w:color w:val="auto"/>
          <w:spacing w:val="6"/>
          <w:sz w:val="32"/>
          <w:szCs w:val="32"/>
          <w:highlight w:val="none"/>
        </w:rPr>
      </w:pPr>
    </w:p>
    <w:p w14:paraId="4FB30C33">
      <w:pPr>
        <w:autoSpaceDE w:val="0"/>
        <w:autoSpaceDN w:val="0"/>
        <w:jc w:val="center"/>
        <w:rPr>
          <w:rFonts w:ascii="宋体" w:hAnsi="宋体" w:cs="宋体"/>
          <w:b/>
          <w:color w:val="auto"/>
          <w:spacing w:val="6"/>
          <w:sz w:val="32"/>
          <w:szCs w:val="32"/>
          <w:highlight w:val="none"/>
        </w:rPr>
      </w:pPr>
    </w:p>
    <w:p w14:paraId="22E7DDE4">
      <w:pPr>
        <w:autoSpaceDE w:val="0"/>
        <w:autoSpaceDN w:val="0"/>
        <w:jc w:val="center"/>
        <w:rPr>
          <w:rFonts w:ascii="宋体" w:hAnsi="宋体" w:cs="宋体"/>
          <w:b/>
          <w:color w:val="auto"/>
          <w:spacing w:val="6"/>
          <w:sz w:val="32"/>
          <w:szCs w:val="32"/>
          <w:highlight w:val="none"/>
        </w:rPr>
      </w:pPr>
    </w:p>
    <w:p w14:paraId="343833BE">
      <w:pPr>
        <w:autoSpaceDE w:val="0"/>
        <w:autoSpaceDN w:val="0"/>
        <w:jc w:val="center"/>
        <w:rPr>
          <w:rFonts w:ascii="宋体" w:hAnsi="宋体" w:cs="宋体"/>
          <w:b/>
          <w:color w:val="auto"/>
          <w:spacing w:val="6"/>
          <w:sz w:val="32"/>
          <w:szCs w:val="32"/>
          <w:highlight w:val="none"/>
        </w:rPr>
      </w:pPr>
    </w:p>
    <w:p w14:paraId="6B25D78A">
      <w:pPr>
        <w:autoSpaceDE w:val="0"/>
        <w:autoSpaceDN w:val="0"/>
        <w:jc w:val="center"/>
        <w:rPr>
          <w:rFonts w:ascii="宋体" w:hAnsi="宋体" w:cs="宋体"/>
          <w:b/>
          <w:color w:val="auto"/>
          <w:spacing w:val="6"/>
          <w:sz w:val="32"/>
          <w:szCs w:val="32"/>
          <w:highlight w:val="none"/>
        </w:rPr>
      </w:pPr>
    </w:p>
    <w:p w14:paraId="25CAA8F8">
      <w:pPr>
        <w:autoSpaceDE w:val="0"/>
        <w:autoSpaceDN w:val="0"/>
        <w:jc w:val="center"/>
        <w:rPr>
          <w:rFonts w:ascii="宋体" w:hAnsi="宋体" w:cs="宋体"/>
          <w:b/>
          <w:color w:val="auto"/>
          <w:spacing w:val="6"/>
          <w:sz w:val="32"/>
          <w:szCs w:val="32"/>
          <w:highlight w:val="none"/>
        </w:rPr>
      </w:pPr>
    </w:p>
    <w:p w14:paraId="6AC0F1DB">
      <w:pPr>
        <w:autoSpaceDE w:val="0"/>
        <w:autoSpaceDN w:val="0"/>
        <w:jc w:val="center"/>
        <w:rPr>
          <w:rFonts w:ascii="宋体" w:hAnsi="宋体" w:cs="宋体"/>
          <w:b/>
          <w:color w:val="auto"/>
          <w:spacing w:val="6"/>
          <w:sz w:val="32"/>
          <w:szCs w:val="32"/>
          <w:highlight w:val="none"/>
        </w:rPr>
      </w:pPr>
    </w:p>
    <w:p w14:paraId="070B4E81">
      <w:pPr>
        <w:autoSpaceDE w:val="0"/>
        <w:autoSpaceDN w:val="0"/>
        <w:jc w:val="center"/>
        <w:rPr>
          <w:rFonts w:ascii="宋体" w:hAnsi="宋体" w:cs="宋体"/>
          <w:b/>
          <w:color w:val="auto"/>
          <w:spacing w:val="6"/>
          <w:sz w:val="32"/>
          <w:szCs w:val="32"/>
          <w:highlight w:val="none"/>
        </w:rPr>
      </w:pPr>
    </w:p>
    <w:p w14:paraId="57CF6C93">
      <w:pPr>
        <w:autoSpaceDE w:val="0"/>
        <w:autoSpaceDN w:val="0"/>
        <w:jc w:val="center"/>
        <w:rPr>
          <w:rFonts w:ascii="宋体" w:hAnsi="宋体" w:cs="宋体"/>
          <w:b/>
          <w:color w:val="auto"/>
          <w:spacing w:val="6"/>
          <w:sz w:val="32"/>
          <w:szCs w:val="32"/>
          <w:highlight w:val="none"/>
        </w:rPr>
      </w:pPr>
    </w:p>
    <w:p w14:paraId="4B8528B4">
      <w:pPr>
        <w:autoSpaceDE w:val="0"/>
        <w:autoSpaceDN w:val="0"/>
        <w:jc w:val="center"/>
        <w:rPr>
          <w:rFonts w:ascii="宋体" w:hAnsi="宋体" w:cs="宋体"/>
          <w:b/>
          <w:color w:val="auto"/>
          <w:spacing w:val="6"/>
          <w:sz w:val="32"/>
          <w:szCs w:val="32"/>
          <w:highlight w:val="none"/>
        </w:rPr>
      </w:pPr>
    </w:p>
    <w:p w14:paraId="4E777168">
      <w:pPr>
        <w:autoSpaceDE w:val="0"/>
        <w:autoSpaceDN w:val="0"/>
        <w:jc w:val="center"/>
        <w:rPr>
          <w:rFonts w:ascii="宋体" w:hAnsi="宋体" w:cs="宋体"/>
          <w:b/>
          <w:color w:val="auto"/>
          <w:spacing w:val="6"/>
          <w:sz w:val="32"/>
          <w:szCs w:val="32"/>
          <w:highlight w:val="none"/>
        </w:rPr>
      </w:pPr>
    </w:p>
    <w:p w14:paraId="574691D3">
      <w:pPr>
        <w:autoSpaceDE w:val="0"/>
        <w:autoSpaceDN w:val="0"/>
        <w:jc w:val="center"/>
        <w:rPr>
          <w:rFonts w:ascii="宋体" w:hAnsi="宋体" w:cs="宋体"/>
          <w:b/>
          <w:color w:val="auto"/>
          <w:spacing w:val="6"/>
          <w:sz w:val="32"/>
          <w:szCs w:val="32"/>
          <w:highlight w:val="none"/>
        </w:rPr>
      </w:pPr>
    </w:p>
    <w:p w14:paraId="49552CD6">
      <w:pPr>
        <w:autoSpaceDE w:val="0"/>
        <w:autoSpaceDN w:val="0"/>
        <w:jc w:val="center"/>
        <w:rPr>
          <w:rFonts w:ascii="宋体" w:hAnsi="宋体" w:cs="宋体"/>
          <w:b/>
          <w:color w:val="auto"/>
          <w:spacing w:val="6"/>
          <w:sz w:val="32"/>
          <w:szCs w:val="32"/>
          <w:highlight w:val="none"/>
        </w:rPr>
      </w:pPr>
    </w:p>
    <w:p w14:paraId="63A5D7C5">
      <w:pPr>
        <w:autoSpaceDE w:val="0"/>
        <w:autoSpaceDN w:val="0"/>
        <w:jc w:val="center"/>
        <w:rPr>
          <w:rFonts w:ascii="宋体" w:hAnsi="宋体" w:cs="宋体"/>
          <w:b/>
          <w:color w:val="auto"/>
          <w:spacing w:val="6"/>
          <w:sz w:val="32"/>
          <w:szCs w:val="32"/>
          <w:highlight w:val="none"/>
        </w:rPr>
      </w:pPr>
    </w:p>
    <w:p w14:paraId="6C538C16">
      <w:pPr>
        <w:autoSpaceDE w:val="0"/>
        <w:autoSpaceDN w:val="0"/>
        <w:jc w:val="center"/>
        <w:rPr>
          <w:rFonts w:ascii="宋体" w:hAnsi="宋体" w:cs="宋体"/>
          <w:b/>
          <w:color w:val="auto"/>
          <w:spacing w:val="6"/>
          <w:sz w:val="32"/>
          <w:szCs w:val="32"/>
          <w:highlight w:val="none"/>
        </w:rPr>
      </w:pPr>
    </w:p>
    <w:p w14:paraId="5C321AEE">
      <w:pPr>
        <w:autoSpaceDE w:val="0"/>
        <w:autoSpaceDN w:val="0"/>
        <w:jc w:val="center"/>
        <w:rPr>
          <w:rFonts w:ascii="宋体" w:hAnsi="宋体" w:cs="宋体"/>
          <w:b/>
          <w:color w:val="auto"/>
          <w:kern w:val="0"/>
          <w:sz w:val="32"/>
          <w:szCs w:val="32"/>
          <w:highlight w:val="none"/>
          <w:lang w:val="zh-CN"/>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5</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lang w:val="zh-CN"/>
        </w:rPr>
        <w:t>联合协议</w:t>
      </w:r>
    </w:p>
    <w:p w14:paraId="09400EE1">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（以联合体形式参与的，提供联合协议；本项目不接受联合体或者供应商不以联合体形式参与的，则不需要提供）</w:t>
      </w:r>
    </w:p>
    <w:p w14:paraId="79878F3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组成一个联合体，以一个供应商的身份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 xml:space="preserve">。 </w:t>
      </w:r>
    </w:p>
    <w:p w14:paraId="608E747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5416F5A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授权代表根据采购文件规定及</w:t>
      </w:r>
      <w:r>
        <w:rPr>
          <w:rFonts w:hint="eastAsia" w:ascii="宋体" w:hAnsi="宋体" w:cs="宋体"/>
          <w:color w:val="auto"/>
          <w:kern w:val="0"/>
          <w:sz w:val="24"/>
          <w:highlight w:val="none"/>
        </w:rPr>
        <w:t>响应内容</w:t>
      </w:r>
      <w:r>
        <w:rPr>
          <w:rFonts w:hint="eastAsia" w:ascii="宋体" w:hAnsi="宋体" w:cs="宋体"/>
          <w:color w:val="auto"/>
          <w:kern w:val="0"/>
          <w:sz w:val="24"/>
          <w:highlight w:val="none"/>
          <w:lang w:val="zh-CN"/>
        </w:rPr>
        <w:t>而对采购人、采购代理机构所作的任何合法承诺，包括书面澄清及相应等均对联合投标各方产生约束力。</w:t>
      </w:r>
    </w:p>
    <w:p w14:paraId="0FDC2F7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中，分工如下：</w:t>
      </w:r>
    </w:p>
    <w:p w14:paraId="0D15A97F">
      <w:pPr>
        <w:snapToGrid w:val="0"/>
        <w:spacing w:line="360" w:lineRule="auto"/>
        <w:ind w:firstLine="576"/>
        <w:rPr>
          <w:rFonts w:ascii="宋体" w:hAnsi="宋体" w:cs="宋体"/>
          <w:color w:val="auto"/>
          <w:kern w:val="0"/>
          <w:sz w:val="24"/>
          <w:highlight w:val="none"/>
          <w:lang w:val="zh-CN"/>
        </w:rPr>
      </w:pPr>
      <w:bookmarkStart w:id="1057"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131428A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07678AD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1057"/>
    <w:p w14:paraId="2A47537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0D590C5E">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提供的全部工程由小微企业承建，其合同份额占到合同总金额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（未预留份额专门面向中小企业采购的采购项目，以及预留份额中的非预留部分采购包，接受联合体</w:t>
      </w:r>
      <w:r>
        <w:rPr>
          <w:rFonts w:hint="eastAsia" w:ascii="宋体" w:hAnsi="宋体" w:cs="宋体"/>
          <w:b/>
          <w:color w:val="auto"/>
          <w:kern w:val="0"/>
          <w:sz w:val="24"/>
          <w:highlight w:val="none"/>
        </w:rPr>
        <w:t>磋商</w:t>
      </w:r>
      <w:r>
        <w:rPr>
          <w:rFonts w:hint="eastAsia" w:ascii="宋体" w:hAnsi="宋体" w:cs="宋体"/>
          <w:b/>
          <w:color w:val="auto"/>
          <w:kern w:val="0"/>
          <w:sz w:val="24"/>
          <w:highlight w:val="none"/>
          <w:lang w:val="zh-CN"/>
        </w:rPr>
        <w:t>的，联合协议约定小微企业的合同份额占到合同总金额30%以上的，对联合体报价给予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2C3C1E5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1965695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五、如果成交，</w:t>
      </w:r>
      <w:r>
        <w:rPr>
          <w:rFonts w:hint="eastAsia" w:ascii="宋体" w:hAnsi="宋体" w:cs="宋体"/>
          <w:color w:val="auto"/>
          <w:sz w:val="24"/>
          <w:highlight w:val="none"/>
        </w:rPr>
        <w:t>联合体各成员方共同与采购人签订合同，并就采购合同约定的事项对采购人承担连带责任。</w:t>
      </w:r>
    </w:p>
    <w:p w14:paraId="6287181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的其他事宜：</w:t>
      </w:r>
    </w:p>
    <w:p w14:paraId="73B4940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71A0CB8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40ACF05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3、本协议提交采购人、采购代理机构后，联合体各方不得以任何形式对上述内容进行修改或撤销。</w:t>
      </w:r>
    </w:p>
    <w:p w14:paraId="458DA5B4">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661AD1A4">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DE965F5">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58CD0291">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0CFE3D0D">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6</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rPr>
        <w:t>分包意向协议</w:t>
      </w:r>
    </w:p>
    <w:p w14:paraId="1078D6FF">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cs="宋体"/>
          <w:color w:val="auto"/>
          <w:sz w:val="24"/>
          <w:highlight w:val="none"/>
        </w:rPr>
        <w:t>）</w:t>
      </w:r>
    </w:p>
    <w:p w14:paraId="06DC9BC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的成交供应商，将依法采取分包方式履行合同。</w:t>
      </w: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584FE78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0C72B4B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278A7AB6">
      <w:pPr>
        <w:pStyle w:val="6"/>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0692697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39E5C44A">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……）提供的工程全部由小微企业承建，</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3EA82998">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1058"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1058"/>
    </w:p>
    <w:p w14:paraId="54507679">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2DDDDA06">
      <w:pPr>
        <w:snapToGrid w:val="0"/>
        <w:spacing w:line="312"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3301D865">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68D767B7">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2AB2CD32">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2876B85A">
      <w:pPr>
        <w:snapToGrid w:val="0"/>
        <w:spacing w:line="312"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6D8B2F95">
      <w:pPr>
        <w:snapToGrid w:val="0"/>
        <w:spacing w:line="312"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0FAD4DA2">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068805EA">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2B578F1E">
      <w:pPr>
        <w:snapToGrid w:val="0"/>
        <w:spacing w:line="312"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91A32B6">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w:t>
      </w:r>
    </w:p>
    <w:p w14:paraId="5D184E86">
      <w:pPr>
        <w:snapToGrid w:val="0"/>
        <w:spacing w:line="360" w:lineRule="auto"/>
        <w:ind w:firstLine="5640" w:firstLineChars="235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w:t>
      </w:r>
    </w:p>
    <w:p w14:paraId="088965CA">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1A12BA92">
      <w:pPr>
        <w:spacing w:line="360" w:lineRule="auto"/>
        <w:jc w:val="center"/>
        <w:rPr>
          <w:rFonts w:ascii="宋体" w:hAnsi="宋体" w:cs="宋体"/>
          <w:b/>
          <w:color w:val="auto"/>
          <w:spacing w:val="6"/>
          <w:sz w:val="32"/>
          <w:szCs w:val="32"/>
          <w:highlight w:val="none"/>
        </w:rPr>
      </w:pPr>
      <w:r>
        <w:rPr>
          <w:rFonts w:hint="eastAsia" w:ascii="宋体" w:hAnsi="宋体" w:cs="宋体"/>
          <w:color w:val="auto"/>
          <w:kern w:val="0"/>
          <w:sz w:val="24"/>
          <w:highlight w:val="none"/>
          <w:lang w:val="zh-CN"/>
        </w:rPr>
        <w:t xml:space="preserve">                                        日期：  年  月   日</w:t>
      </w:r>
    </w:p>
    <w:p w14:paraId="542499F1">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2C5D943A">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7</w:t>
      </w:r>
      <w:r>
        <w:rPr>
          <w:rFonts w:hint="eastAsia" w:ascii="宋体" w:hAnsi="宋体" w:cs="宋体"/>
          <w:b/>
          <w:color w:val="auto"/>
          <w:spacing w:val="6"/>
          <w:sz w:val="32"/>
          <w:szCs w:val="32"/>
          <w:highlight w:val="none"/>
        </w:rPr>
        <w:t>：</w:t>
      </w:r>
      <w:r>
        <w:rPr>
          <w:rFonts w:hint="eastAsia" w:ascii="宋体" w:hAnsi="宋体" w:cs="宋体"/>
          <w:b/>
          <w:color w:val="auto"/>
          <w:sz w:val="32"/>
          <w:szCs w:val="32"/>
          <w:highlight w:val="none"/>
        </w:rPr>
        <w:t>中小企业声明函</w:t>
      </w:r>
    </w:p>
    <w:p w14:paraId="1D0C4A1E">
      <w:pPr>
        <w:spacing w:line="360" w:lineRule="auto"/>
        <w:jc w:val="center"/>
        <w:rPr>
          <w:rFonts w:ascii="宋体" w:hAnsi="宋体" w:cs="宋体"/>
          <w:color w:val="auto"/>
          <w:sz w:val="24"/>
          <w:highlight w:val="none"/>
          <w:u w:val="single"/>
        </w:rPr>
      </w:pPr>
    </w:p>
    <w:p w14:paraId="7B841A97">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中小企业声明函（工程）</w:t>
      </w:r>
    </w:p>
    <w:p w14:paraId="15FD0DD1">
      <w:pPr>
        <w:spacing w:line="360" w:lineRule="auto"/>
        <w:ind w:firstLine="360" w:firstLineChars="150"/>
        <w:jc w:val="left"/>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 xml:space="preserve">（采购人）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807C14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4C8D822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6BC7CE9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14:paraId="6B4D535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108229F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6C908C9E">
      <w:pPr>
        <w:spacing w:line="360" w:lineRule="auto"/>
        <w:ind w:firstLine="480" w:firstLineChars="200"/>
        <w:rPr>
          <w:rFonts w:ascii="宋体" w:hAnsi="宋体" w:cs="宋体"/>
          <w:color w:val="auto"/>
          <w:sz w:val="24"/>
          <w:highlight w:val="none"/>
        </w:rPr>
      </w:pPr>
    </w:p>
    <w:p w14:paraId="006F89D4">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52074A61">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7CBD4633">
      <w:pPr>
        <w:spacing w:line="360" w:lineRule="auto"/>
        <w:ind w:firstLine="422" w:firstLineChars="200"/>
        <w:jc w:val="left"/>
        <w:rPr>
          <w:rFonts w:ascii="宋体" w:hAnsi="宋体" w:cs="宋体"/>
          <w:b/>
          <w:bCs/>
          <w:color w:val="auto"/>
          <w:szCs w:val="21"/>
          <w:highlight w:val="none"/>
        </w:rPr>
      </w:pPr>
      <w:r>
        <w:rPr>
          <w:rFonts w:hint="eastAsia" w:ascii="宋体" w:hAnsi="宋体" w:cs="宋体"/>
          <w:b/>
          <w:bCs/>
          <w:color w:val="auto"/>
          <w:szCs w:val="21"/>
          <w:highlight w:val="none"/>
        </w:rPr>
        <w:t>从业人员、营业收入、资产总额填报上一年度数据，无上一年度数据的新成立企业可不填报。</w:t>
      </w:r>
    </w:p>
    <w:p w14:paraId="043B0B77">
      <w:pPr>
        <w:snapToGrid w:val="0"/>
        <w:spacing w:line="360" w:lineRule="auto"/>
        <w:jc w:val="left"/>
        <w:rPr>
          <w:color w:val="auto"/>
          <w:highlight w:val="none"/>
        </w:rPr>
      </w:pPr>
      <w:r>
        <w:rPr>
          <w:b/>
          <w:color w:val="auto"/>
          <w:highlight w:val="none"/>
        </w:rPr>
        <w:t>请登录工业和信息化部</w:t>
      </w:r>
      <w:r>
        <w:rPr>
          <w:b/>
          <w:color w:val="auto"/>
          <w:highlight w:val="none"/>
        </w:rPr>
        <w:fldChar w:fldCharType="begin"/>
      </w:r>
      <w:r>
        <w:rPr>
          <w:b/>
          <w:color w:val="auto"/>
          <w:highlight w:val="none"/>
        </w:rPr>
        <w:instrText xml:space="preserve"> INCLUDEPICTURE "C:\\Documents and Settings\\Administrator\\Application Data\\Tencent\\QQTempSys\\[5UQ[BL(6~BS2JV6W}N6[%S.png" \* MERGEFORMATINET </w:instrText>
      </w:r>
      <w:r>
        <w:rPr>
          <w:b/>
          <w:color w:val="auto"/>
          <w:highlight w:val="none"/>
        </w:rPr>
        <w:fldChar w:fldCharType="separate"/>
      </w:r>
      <w:r>
        <w:rPr>
          <w:b/>
          <w:color w:val="auto"/>
          <w:highlight w:val="none"/>
        </w:rPr>
        <w:drawing>
          <wp:inline distT="0" distB="0" distL="114300" distR="114300">
            <wp:extent cx="189230" cy="142875"/>
            <wp:effectExtent l="0" t="0" r="8890" b="9525"/>
            <wp:docPr id="15" name="图片 1" descr="[5UQ[BL(6~BS2JV6W}N6[%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5UQ[BL(6~BS2JV6W}N6[%S"/>
                    <pic:cNvPicPr>
                      <a:picLocks noChangeAspect="1"/>
                    </pic:cNvPicPr>
                  </pic:nvPicPr>
                  <pic:blipFill>
                    <a:blip r:embed="rId26"/>
                    <a:stretch>
                      <a:fillRect/>
                    </a:stretch>
                  </pic:blipFill>
                  <pic:spPr>
                    <a:xfrm>
                      <a:off x="0" y="0"/>
                      <a:ext cx="189230" cy="142875"/>
                    </a:xfrm>
                    <a:prstGeom prst="rect">
                      <a:avLst/>
                    </a:prstGeom>
                    <a:noFill/>
                    <a:ln>
                      <a:noFill/>
                    </a:ln>
                  </pic:spPr>
                </pic:pic>
              </a:graphicData>
            </a:graphic>
          </wp:inline>
        </w:drawing>
      </w:r>
      <w:r>
        <w:rPr>
          <w:b/>
          <w:color w:val="auto"/>
          <w:highlight w:val="none"/>
        </w:rPr>
        <w:fldChar w:fldCharType="end"/>
      </w:r>
      <w:r>
        <w:rPr>
          <w:b/>
          <w:color w:val="auto"/>
          <w:highlight w:val="none"/>
        </w:rPr>
        <w:t>https://www.miit.gov.cn/网站，</w:t>
      </w:r>
      <w:r>
        <w:rPr>
          <w:color w:val="auto"/>
          <w:highlight w:val="none"/>
        </w:rPr>
        <w:fldChar w:fldCharType="begin"/>
      </w:r>
      <w:r>
        <w:rPr>
          <w:color w:val="auto"/>
          <w:highlight w:val="none"/>
        </w:rPr>
        <w:instrText xml:space="preserve"> INCLUDEPICTURE "C:\\Program Files\\Tencent\\QQ\\Users\\1121991092\\Image\\Group2\\6N\\K6\\6NK6[U(5_DT(HU5(T4EZ222.png" \* MERGEFORMATINET </w:instrText>
      </w:r>
      <w:r>
        <w:rPr>
          <w:color w:val="auto"/>
          <w:highlight w:val="none"/>
        </w:rPr>
        <w:fldChar w:fldCharType="separate"/>
      </w:r>
      <w:r>
        <w:rPr>
          <w:color w:val="auto"/>
          <w:highlight w:val="none"/>
        </w:rPr>
        <w:drawing>
          <wp:inline distT="0" distB="0" distL="114300" distR="114300">
            <wp:extent cx="5505450" cy="1305560"/>
            <wp:effectExtent l="0" t="0" r="11430" b="5080"/>
            <wp:docPr id="14" name="图片 2" descr="6NK6[U(5_DT(HU5(T4EZ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6NK6[U(5_DT(HU5(T4EZ222"/>
                    <pic:cNvPicPr>
                      <a:picLocks noChangeAspect="1"/>
                    </pic:cNvPicPr>
                  </pic:nvPicPr>
                  <pic:blipFill>
                    <a:blip r:embed="rId27"/>
                    <a:stretch>
                      <a:fillRect/>
                    </a:stretch>
                  </pic:blipFill>
                  <pic:spPr>
                    <a:xfrm>
                      <a:off x="0" y="0"/>
                      <a:ext cx="5505450" cy="1305560"/>
                    </a:xfrm>
                    <a:prstGeom prst="rect">
                      <a:avLst/>
                    </a:prstGeom>
                    <a:noFill/>
                    <a:ln>
                      <a:noFill/>
                    </a:ln>
                  </pic:spPr>
                </pic:pic>
              </a:graphicData>
            </a:graphic>
          </wp:inline>
        </w:drawing>
      </w:r>
      <w:r>
        <w:rPr>
          <w:color w:val="auto"/>
          <w:highlight w:val="none"/>
        </w:rPr>
        <w:fldChar w:fldCharType="end"/>
      </w:r>
    </w:p>
    <w:p w14:paraId="68338E4C">
      <w:pPr>
        <w:snapToGrid w:val="0"/>
        <w:spacing w:line="360" w:lineRule="auto"/>
        <w:jc w:val="left"/>
        <w:rPr>
          <w:rFonts w:ascii="宋体" w:hAnsi="宋体"/>
          <w:color w:val="auto"/>
          <w:sz w:val="24"/>
          <w:highlight w:val="none"/>
        </w:rPr>
      </w:pPr>
      <w:r>
        <w:rPr>
          <w:b/>
          <w:color w:val="auto"/>
          <w:highlight w:val="none"/>
        </w:rPr>
        <w:t>点开“中小企业规模类型自测小程序”，填写投标产品所属的行业和投标企业</w:t>
      </w:r>
      <w:r>
        <w:rPr>
          <w:rFonts w:hint="eastAsia"/>
          <w:b/>
          <w:color w:val="auto"/>
          <w:highlight w:val="none"/>
        </w:rPr>
        <w:t>从业人员</w:t>
      </w:r>
      <w:r>
        <w:rPr>
          <w:b/>
          <w:color w:val="auto"/>
          <w:highlight w:val="none"/>
        </w:rPr>
        <w:t>交社保职工人数及</w:t>
      </w:r>
      <w:r>
        <w:rPr>
          <w:rFonts w:hint="eastAsia"/>
          <w:b/>
          <w:color w:val="auto"/>
          <w:highlight w:val="none"/>
        </w:rPr>
        <w:t>上年末资产总额</w:t>
      </w:r>
      <w:r>
        <w:rPr>
          <w:b/>
          <w:color w:val="auto"/>
          <w:highlight w:val="none"/>
        </w:rPr>
        <w:t>指标数据自动生成企业规模类型测试结果。</w:t>
      </w:r>
    </w:p>
    <w:p w14:paraId="1CE6F10C">
      <w:pPr>
        <w:spacing w:line="360" w:lineRule="auto"/>
        <w:ind w:right="420" w:firstLine="482" w:firstLineChars="200"/>
        <w:rPr>
          <w:rFonts w:ascii="宋体" w:hAnsi="宋体" w:cs="宋体"/>
          <w:b/>
          <w:bCs/>
          <w:color w:val="auto"/>
          <w:sz w:val="24"/>
          <w:highlight w:val="none"/>
        </w:rPr>
      </w:pPr>
      <w:r>
        <w:rPr>
          <w:rFonts w:hint="eastAsia" w:ascii="宋体" w:hAnsi="宋体" w:cs="宋体"/>
          <w:b/>
          <w:bCs/>
          <w:color w:val="auto"/>
          <w:sz w:val="24"/>
          <w:highlight w:val="none"/>
        </w:rPr>
        <w:t>注：</w:t>
      </w:r>
    </w:p>
    <w:p w14:paraId="62BA215D">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199EDBFB">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7E69F4EF">
      <w:pPr>
        <w:spacing w:line="360" w:lineRule="auto"/>
        <w:jc w:val="center"/>
        <w:rPr>
          <w:rFonts w:ascii="宋体" w:hAnsi="宋体" w:cs="宋体"/>
          <w:b/>
          <w:color w:val="auto"/>
          <w:sz w:val="32"/>
          <w:szCs w:val="32"/>
          <w:highlight w:val="none"/>
        </w:rPr>
      </w:pPr>
    </w:p>
    <w:p w14:paraId="41E68357">
      <w:pPr>
        <w:spacing w:line="360" w:lineRule="auto"/>
        <w:jc w:val="center"/>
        <w:rPr>
          <w:rFonts w:ascii="宋体" w:hAnsi="宋体" w:cs="宋体"/>
          <w:b/>
          <w:color w:val="auto"/>
          <w:sz w:val="32"/>
          <w:szCs w:val="32"/>
          <w:highlight w:val="none"/>
        </w:rPr>
      </w:pPr>
    </w:p>
    <w:p w14:paraId="434966AA">
      <w:pPr>
        <w:spacing w:line="360" w:lineRule="auto"/>
        <w:jc w:val="center"/>
        <w:rPr>
          <w:rFonts w:ascii="宋体" w:hAnsi="宋体" w:cs="宋体"/>
          <w:b/>
          <w:color w:val="auto"/>
          <w:sz w:val="32"/>
          <w:szCs w:val="32"/>
          <w:highlight w:val="none"/>
        </w:rPr>
      </w:pPr>
    </w:p>
    <w:p w14:paraId="71F45B3A">
      <w:pPr>
        <w:spacing w:line="360" w:lineRule="auto"/>
        <w:jc w:val="center"/>
        <w:rPr>
          <w:rFonts w:ascii="宋体" w:hAnsi="宋体" w:cs="宋体"/>
          <w:b/>
          <w:color w:val="auto"/>
          <w:sz w:val="32"/>
          <w:szCs w:val="32"/>
          <w:highlight w:val="none"/>
        </w:rPr>
      </w:pPr>
    </w:p>
    <w:p w14:paraId="465CA73F">
      <w:pPr>
        <w:spacing w:line="360" w:lineRule="auto"/>
        <w:jc w:val="center"/>
        <w:rPr>
          <w:rFonts w:ascii="宋体" w:hAnsi="宋体" w:cs="宋体"/>
          <w:b/>
          <w:color w:val="auto"/>
          <w:sz w:val="32"/>
          <w:szCs w:val="32"/>
          <w:highlight w:val="none"/>
        </w:rPr>
      </w:pPr>
    </w:p>
    <w:p w14:paraId="6B88FA5E">
      <w:pPr>
        <w:spacing w:line="360" w:lineRule="auto"/>
        <w:jc w:val="center"/>
        <w:rPr>
          <w:rFonts w:ascii="宋体" w:hAnsi="宋体" w:cs="宋体"/>
          <w:b/>
          <w:color w:val="auto"/>
          <w:sz w:val="32"/>
          <w:szCs w:val="32"/>
          <w:highlight w:val="none"/>
        </w:rPr>
      </w:pPr>
    </w:p>
    <w:p w14:paraId="00F9EA3A">
      <w:pPr>
        <w:spacing w:line="360" w:lineRule="auto"/>
        <w:jc w:val="center"/>
        <w:rPr>
          <w:rFonts w:ascii="宋体" w:hAnsi="宋体" w:cs="宋体"/>
          <w:b/>
          <w:color w:val="auto"/>
          <w:sz w:val="32"/>
          <w:szCs w:val="32"/>
          <w:highlight w:val="none"/>
        </w:rPr>
      </w:pPr>
    </w:p>
    <w:p w14:paraId="0E9B7323">
      <w:pPr>
        <w:spacing w:line="360" w:lineRule="auto"/>
        <w:jc w:val="center"/>
        <w:rPr>
          <w:rFonts w:ascii="宋体" w:hAnsi="宋体" w:cs="宋体"/>
          <w:b/>
          <w:color w:val="auto"/>
          <w:sz w:val="32"/>
          <w:szCs w:val="32"/>
          <w:highlight w:val="none"/>
        </w:rPr>
      </w:pPr>
    </w:p>
    <w:p w14:paraId="7C9CC4CD">
      <w:pPr>
        <w:spacing w:line="360" w:lineRule="auto"/>
        <w:jc w:val="center"/>
        <w:rPr>
          <w:rFonts w:ascii="宋体" w:hAnsi="宋体" w:cs="宋体"/>
          <w:b/>
          <w:color w:val="auto"/>
          <w:sz w:val="32"/>
          <w:szCs w:val="32"/>
          <w:highlight w:val="none"/>
        </w:rPr>
      </w:pPr>
    </w:p>
    <w:p w14:paraId="2536F5EE">
      <w:pPr>
        <w:spacing w:line="360" w:lineRule="auto"/>
        <w:jc w:val="center"/>
        <w:rPr>
          <w:rFonts w:ascii="宋体" w:hAnsi="宋体" w:cs="宋体"/>
          <w:b/>
          <w:color w:val="auto"/>
          <w:sz w:val="32"/>
          <w:szCs w:val="32"/>
          <w:highlight w:val="none"/>
        </w:rPr>
      </w:pPr>
    </w:p>
    <w:p w14:paraId="48857AA9">
      <w:pPr>
        <w:spacing w:line="360" w:lineRule="auto"/>
        <w:jc w:val="center"/>
        <w:rPr>
          <w:rFonts w:ascii="宋体" w:hAnsi="宋体" w:cs="宋体"/>
          <w:b/>
          <w:color w:val="auto"/>
          <w:sz w:val="32"/>
          <w:szCs w:val="32"/>
          <w:highlight w:val="none"/>
        </w:rPr>
      </w:pPr>
    </w:p>
    <w:p w14:paraId="43BF7F02">
      <w:pPr>
        <w:spacing w:line="360" w:lineRule="auto"/>
        <w:jc w:val="center"/>
        <w:rPr>
          <w:rFonts w:ascii="宋体" w:hAnsi="宋体" w:cs="宋体"/>
          <w:b/>
          <w:color w:val="auto"/>
          <w:sz w:val="32"/>
          <w:szCs w:val="32"/>
          <w:highlight w:val="none"/>
        </w:rPr>
      </w:pPr>
    </w:p>
    <w:p w14:paraId="247852DC">
      <w:pPr>
        <w:spacing w:line="360" w:lineRule="auto"/>
        <w:jc w:val="center"/>
        <w:rPr>
          <w:rFonts w:ascii="宋体" w:hAnsi="宋体" w:cs="宋体"/>
          <w:b/>
          <w:color w:val="auto"/>
          <w:sz w:val="32"/>
          <w:szCs w:val="32"/>
          <w:highlight w:val="none"/>
        </w:rPr>
      </w:pPr>
    </w:p>
    <w:p w14:paraId="34BAA79C">
      <w:pPr>
        <w:spacing w:line="360" w:lineRule="auto"/>
        <w:rPr>
          <w:rFonts w:ascii="宋体" w:hAnsi="宋体" w:cs="宋体"/>
          <w:bCs/>
          <w:color w:val="auto"/>
          <w:sz w:val="24"/>
          <w:highlight w:val="none"/>
        </w:rPr>
        <w:sectPr>
          <w:pgSz w:w="11906" w:h="16838"/>
          <w:pgMar w:top="1440" w:right="1080" w:bottom="1440" w:left="1080" w:header="851" w:footer="992" w:gutter="0"/>
          <w:cols w:space="720" w:num="1"/>
          <w:titlePg/>
          <w:docGrid w:linePitch="312" w:charSpace="0"/>
        </w:sectPr>
      </w:pPr>
    </w:p>
    <w:p w14:paraId="68E0A729">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附件8：工程量清单（另附）</w:t>
      </w:r>
    </w:p>
    <w:p w14:paraId="0D79CC94">
      <w:pPr>
        <w:spacing w:line="360" w:lineRule="auto"/>
        <w:jc w:val="center"/>
        <w:rPr>
          <w:rFonts w:ascii="宋体" w:hAnsi="宋体" w:cs="宋体"/>
          <w:b/>
          <w:color w:val="auto"/>
          <w:spacing w:val="6"/>
          <w:sz w:val="32"/>
          <w:szCs w:val="32"/>
          <w:highlight w:val="none"/>
        </w:rPr>
      </w:pPr>
    </w:p>
    <w:p w14:paraId="14AA06D6">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附件9：图纸（另附）</w:t>
      </w:r>
    </w:p>
    <w:p w14:paraId="59D4F4A4">
      <w:pPr>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br w:type="page"/>
      </w:r>
    </w:p>
    <w:p w14:paraId="59BA1A8F">
      <w:pPr>
        <w:pStyle w:val="322"/>
        <w:snapToGrid w:val="0"/>
        <w:spacing w:line="500" w:lineRule="exact"/>
        <w:ind w:firstLine="720"/>
        <w:jc w:val="center"/>
        <w:rPr>
          <w:rFonts w:ascii="方正小标宋简体" w:hAnsi="方正小标宋简体" w:eastAsia="方正小标宋简体" w:cs="方正小标宋简体"/>
          <w:color w:val="auto"/>
          <w:sz w:val="36"/>
          <w:szCs w:val="36"/>
          <w:highlight w:val="none"/>
        </w:rPr>
      </w:pPr>
      <w:r>
        <w:rPr>
          <w:rFonts w:ascii="方正小标宋简体" w:hAnsi="方正小标宋简体" w:eastAsia="方正小标宋简体" w:cs="方正小标宋简体"/>
          <w:color w:val="auto"/>
          <w:sz w:val="36"/>
          <w:szCs w:val="36"/>
          <w:highlight w:val="none"/>
        </w:rPr>
        <w:t>政府采购活动现场确认声明书</w:t>
      </w:r>
    </w:p>
    <w:p w14:paraId="5399B7C4">
      <w:pPr>
        <w:pStyle w:val="322"/>
        <w:snapToGrid w:val="0"/>
        <w:spacing w:line="500" w:lineRule="exact"/>
        <w:ind w:firstLine="0" w:firstLineChars="0"/>
        <w:jc w:val="center"/>
        <w:rPr>
          <w:rFonts w:hAnsi="宋体" w:eastAsia="宋体" w:cs="宋体"/>
          <w:color w:val="auto"/>
          <w:sz w:val="21"/>
          <w:szCs w:val="21"/>
          <w:highlight w:val="none"/>
        </w:rPr>
      </w:pPr>
      <w:r>
        <w:rPr>
          <w:rFonts w:hint="eastAsia" w:hAnsi="宋体" w:eastAsia="宋体" w:cs="宋体"/>
          <w:color w:val="auto"/>
          <w:sz w:val="21"/>
          <w:szCs w:val="21"/>
          <w:highlight w:val="none"/>
        </w:rPr>
        <w:t>（此表响应文件中无需提供，待响应文件解密结束（解密结束后20分钟内），填写此表，并将此表的扫描件或（图片）</w:t>
      </w:r>
      <w:r>
        <w:rPr>
          <w:color w:val="auto"/>
          <w:highlight w:val="none"/>
        </w:rPr>
        <w:fldChar w:fldCharType="begin"/>
      </w:r>
      <w:r>
        <w:rPr>
          <w:color w:val="auto"/>
          <w:highlight w:val="none"/>
        </w:rPr>
        <w:instrText xml:space="preserve"> HYPERLINK "mailto:发至采购代理机构经办人邮箱hczbdl@126.com" </w:instrText>
      </w:r>
      <w:r>
        <w:rPr>
          <w:color w:val="auto"/>
          <w:highlight w:val="none"/>
        </w:rPr>
        <w:fldChar w:fldCharType="separate"/>
      </w:r>
      <w:r>
        <w:rPr>
          <w:rStyle w:val="77"/>
          <w:rFonts w:hint="eastAsia" w:ascii="宋体" w:hAnsi="宋体" w:eastAsia="宋体" w:cs="宋体"/>
          <w:color w:val="auto"/>
          <w:sz w:val="21"/>
          <w:szCs w:val="21"/>
          <w:highlight w:val="none"/>
        </w:rPr>
        <w:t>发至采购代理机构经办人邮箱</w:t>
      </w:r>
      <w:r>
        <w:rPr>
          <w:rStyle w:val="77"/>
          <w:rFonts w:hint="eastAsia" w:hAnsi="宋体" w:eastAsia="宋体" w:cs="宋体"/>
          <w:color w:val="auto"/>
          <w:sz w:val="21"/>
          <w:szCs w:val="21"/>
          <w:highlight w:val="none"/>
        </w:rPr>
        <w:t>HCZBDL</w:t>
      </w:r>
      <w:r>
        <w:rPr>
          <w:rStyle w:val="77"/>
          <w:rFonts w:hint="eastAsia" w:ascii="宋体" w:hAnsi="宋体" w:eastAsia="宋体" w:cs="宋体"/>
          <w:color w:val="auto"/>
          <w:sz w:val="21"/>
          <w:szCs w:val="21"/>
          <w:highlight w:val="none"/>
        </w:rPr>
        <w:t>@126.com</w:t>
      </w:r>
      <w:r>
        <w:rPr>
          <w:rStyle w:val="77"/>
          <w:rFonts w:hint="eastAsia" w:ascii="宋体" w:hAnsi="宋体" w:eastAsia="宋体" w:cs="宋体"/>
          <w:color w:val="auto"/>
          <w:sz w:val="21"/>
          <w:szCs w:val="21"/>
          <w:highlight w:val="none"/>
        </w:rPr>
        <w:fldChar w:fldCharType="end"/>
      </w:r>
      <w:r>
        <w:rPr>
          <w:rFonts w:hint="eastAsia" w:hAnsi="宋体" w:eastAsia="宋体" w:cs="宋体"/>
          <w:color w:val="auto"/>
          <w:sz w:val="21"/>
          <w:szCs w:val="21"/>
          <w:highlight w:val="none"/>
        </w:rPr>
        <w:t xml:space="preserve"> 或政采云平台，如在规定时间内未签署《政府采购活动现场确认声明书》的，将视同该供应商已如实确认与采购人以及参加本次采购的其他投标人不存在影响公平竞争的利害关系。）</w:t>
      </w:r>
    </w:p>
    <w:p w14:paraId="4B2BAF8C">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w:t>
      </w:r>
    </w:p>
    <w:p w14:paraId="65FA636D">
      <w:pPr>
        <w:pStyle w:val="322"/>
        <w:snapToGrid w:val="0"/>
        <w:spacing w:line="400" w:lineRule="exact"/>
        <w:ind w:left="0" w:leftChars="0" w:firstLine="0" w:firstLineChars="0"/>
        <w:rPr>
          <w:rFonts w:hAnsi="宋体" w:eastAsia="宋体" w:cs="宋体"/>
          <w:b/>
          <w:color w:val="auto"/>
          <w:sz w:val="21"/>
          <w:szCs w:val="21"/>
          <w:highlight w:val="none"/>
        </w:rPr>
      </w:pPr>
      <w:r>
        <w:rPr>
          <w:rFonts w:hint="eastAsia" w:hAnsi="宋体" w:eastAsia="宋体" w:cs="宋体"/>
          <w:color w:val="auto"/>
          <w:sz w:val="21"/>
          <w:szCs w:val="21"/>
          <w:highlight w:val="none"/>
          <w:u w:val="single"/>
        </w:rPr>
        <w:t xml:space="preserve">华诚工程咨询集团有限公司 </w:t>
      </w:r>
      <w:r>
        <w:rPr>
          <w:rFonts w:hint="eastAsia" w:hAnsi="宋体" w:eastAsia="宋体" w:cs="宋体"/>
          <w:color w:val="auto"/>
          <w:sz w:val="21"/>
          <w:szCs w:val="21"/>
          <w:highlight w:val="none"/>
        </w:rPr>
        <w:t>：</w:t>
      </w:r>
    </w:p>
    <w:p w14:paraId="51C53712">
      <w:pPr>
        <w:pStyle w:val="322"/>
        <w:snapToGrid w:val="0"/>
        <w:spacing w:line="400" w:lineRule="exact"/>
        <w:ind w:firstLine="444"/>
        <w:rPr>
          <w:rFonts w:hAnsi="宋体" w:eastAsia="宋体" w:cs="宋体"/>
          <w:color w:val="auto"/>
          <w:spacing w:val="6"/>
          <w:sz w:val="21"/>
          <w:szCs w:val="21"/>
          <w:highlight w:val="none"/>
        </w:rPr>
      </w:pPr>
      <w:r>
        <w:rPr>
          <w:rFonts w:hint="eastAsia" w:hAnsi="宋体" w:eastAsia="宋体" w:cs="宋体"/>
          <w:color w:val="auto"/>
          <w:spacing w:val="6"/>
          <w:sz w:val="21"/>
          <w:szCs w:val="21"/>
          <w:highlight w:val="none"/>
        </w:rPr>
        <w:t>本人经由</w:t>
      </w:r>
      <w:r>
        <w:rPr>
          <w:rFonts w:hint="eastAsia" w:hAnsi="宋体" w:eastAsia="宋体" w:cs="宋体"/>
          <w:color w:val="auto"/>
          <w:spacing w:val="6"/>
          <w:sz w:val="21"/>
          <w:szCs w:val="21"/>
          <w:highlight w:val="none"/>
          <w:u w:val="single"/>
        </w:rPr>
        <w:t xml:space="preserve">               （单位）</w:t>
      </w:r>
      <w:r>
        <w:rPr>
          <w:rFonts w:hint="eastAsia" w:hAnsi="宋体" w:eastAsia="宋体" w:cs="宋体"/>
          <w:color w:val="auto"/>
          <w:spacing w:val="6"/>
          <w:sz w:val="21"/>
          <w:szCs w:val="21"/>
          <w:highlight w:val="none"/>
        </w:rPr>
        <w:t>法人代表（负责人）</w:t>
      </w:r>
      <w:r>
        <w:rPr>
          <w:rFonts w:hint="eastAsia" w:hAnsi="宋体" w:eastAsia="宋体" w:cs="宋体"/>
          <w:color w:val="auto"/>
          <w:spacing w:val="6"/>
          <w:sz w:val="21"/>
          <w:szCs w:val="21"/>
          <w:highlight w:val="none"/>
          <w:u w:val="single"/>
        </w:rPr>
        <w:t xml:space="preserve">        （姓名）</w:t>
      </w:r>
      <w:r>
        <w:rPr>
          <w:rFonts w:hint="eastAsia" w:hAnsi="宋体" w:eastAsia="宋体" w:cs="宋体"/>
          <w:color w:val="auto"/>
          <w:spacing w:val="6"/>
          <w:sz w:val="21"/>
          <w:szCs w:val="21"/>
          <w:highlight w:val="none"/>
        </w:rPr>
        <w:t>合法授权参加</w:t>
      </w:r>
      <w:r>
        <w:rPr>
          <w:rFonts w:hint="eastAsia" w:hAnsi="宋体" w:eastAsia="宋体" w:cs="宋体"/>
          <w:color w:val="auto"/>
          <w:spacing w:val="6"/>
          <w:sz w:val="21"/>
          <w:szCs w:val="21"/>
          <w:highlight w:val="none"/>
          <w:u w:val="single"/>
        </w:rPr>
        <w:t xml:space="preserve">               </w:t>
      </w:r>
      <w:r>
        <w:rPr>
          <w:rFonts w:hint="eastAsia" w:hAnsi="宋体" w:eastAsia="宋体" w:cs="宋体"/>
          <w:color w:val="auto"/>
          <w:spacing w:val="6"/>
          <w:sz w:val="21"/>
          <w:szCs w:val="21"/>
          <w:highlight w:val="none"/>
        </w:rPr>
        <w:t>项目（编号：</w:t>
      </w:r>
      <w:r>
        <w:rPr>
          <w:rFonts w:hint="eastAsia" w:hAnsi="宋体" w:eastAsia="宋体" w:cs="宋体"/>
          <w:color w:val="auto"/>
          <w:spacing w:val="6"/>
          <w:sz w:val="21"/>
          <w:szCs w:val="21"/>
          <w:highlight w:val="none"/>
          <w:u w:val="single"/>
        </w:rPr>
        <w:t xml:space="preserve">               </w:t>
      </w:r>
      <w:r>
        <w:rPr>
          <w:rFonts w:hint="eastAsia" w:hAnsi="宋体" w:eastAsia="宋体" w:cs="宋体"/>
          <w:color w:val="auto"/>
          <w:spacing w:val="6"/>
          <w:sz w:val="21"/>
          <w:szCs w:val="21"/>
          <w:highlight w:val="none"/>
        </w:rPr>
        <w:t xml:space="preserve">）政府采购活动，经与本单位法人代表（负责人）联系确认，现就有关公平竞争事项郑重声明如下： </w:t>
      </w:r>
    </w:p>
    <w:p w14:paraId="15DE8BA7">
      <w:pPr>
        <w:pStyle w:val="323"/>
        <w:numPr>
          <w:ilvl w:val="0"/>
          <w:numId w:val="3"/>
        </w:numPr>
        <w:snapToGrid w:val="0"/>
        <w:spacing w:line="400" w:lineRule="exact"/>
        <w:ind w:firstLine="396" w:firstLineChars="18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本单位与采购人之间 □不存在利害关系 □存在下列利害关系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15A03E8B">
      <w:pPr>
        <w:pStyle w:val="323"/>
        <w:snapToGrid w:val="0"/>
        <w:spacing w:line="400" w:lineRule="exact"/>
        <w:ind w:firstLine="420"/>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A.投资关系    B.行政隶属关系    C.业务指导关系</w:t>
      </w:r>
    </w:p>
    <w:p w14:paraId="3F8C08CD">
      <w:pPr>
        <w:pStyle w:val="323"/>
        <w:snapToGrid w:val="0"/>
        <w:spacing w:line="400" w:lineRule="exact"/>
        <w:ind w:firstLine="420"/>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D.其他可能</w:t>
      </w:r>
      <w:r>
        <w:rPr>
          <w:rFonts w:hint="eastAsia" w:ascii="宋体" w:hAnsi="宋体" w:eastAsia="宋体" w:cs="宋体"/>
          <w:color w:val="auto"/>
          <w:sz w:val="21"/>
          <w:szCs w:val="21"/>
          <w:highlight w:val="none"/>
        </w:rPr>
        <w:t>影响采购公正的</w:t>
      </w:r>
      <w:r>
        <w:rPr>
          <w:rFonts w:hint="eastAsia" w:ascii="宋体" w:hAnsi="宋体" w:eastAsia="宋体" w:cs="宋体"/>
          <w:color w:val="auto"/>
          <w:kern w:val="0"/>
          <w:sz w:val="21"/>
          <w:szCs w:val="21"/>
          <w:highlight w:val="none"/>
        </w:rPr>
        <w:t>利害关系</w:t>
      </w:r>
      <w:r>
        <w:rPr>
          <w:rFonts w:hint="eastAsia" w:ascii="宋体" w:hAnsi="宋体" w:eastAsia="宋体" w:cs="宋体"/>
          <w:color w:val="auto"/>
          <w:kern w:val="0"/>
          <w:sz w:val="21"/>
          <w:szCs w:val="21"/>
          <w:highlight w:val="none"/>
          <w:u w:val="single"/>
        </w:rPr>
        <w:t xml:space="preserve">（如有，请如实说明）                 </w:t>
      </w:r>
      <w:r>
        <w:rPr>
          <w:rFonts w:hint="eastAsia" w:ascii="宋体" w:hAnsi="宋体" w:eastAsia="宋体" w:cs="宋体"/>
          <w:color w:val="auto"/>
          <w:kern w:val="0"/>
          <w:sz w:val="21"/>
          <w:szCs w:val="21"/>
          <w:highlight w:val="none"/>
        </w:rPr>
        <w:t>。</w:t>
      </w:r>
    </w:p>
    <w:p w14:paraId="7A3A840D">
      <w:pPr>
        <w:pStyle w:val="323"/>
        <w:snapToGrid w:val="0"/>
        <w:spacing w:line="400" w:lineRule="exact"/>
        <w:ind w:firstLine="444"/>
        <w:rPr>
          <w:rFonts w:ascii="宋体" w:hAnsi="宋体" w:eastAsia="宋体" w:cs="宋体"/>
          <w:color w:val="auto"/>
          <w:kern w:val="0"/>
          <w:sz w:val="21"/>
          <w:szCs w:val="21"/>
          <w:highlight w:val="none"/>
        </w:rPr>
      </w:pPr>
      <w:r>
        <w:rPr>
          <w:rFonts w:hint="eastAsia" w:ascii="宋体" w:hAnsi="宋体" w:eastAsia="宋体" w:cs="宋体"/>
          <w:color w:val="auto"/>
          <w:spacing w:val="6"/>
          <w:sz w:val="21"/>
          <w:szCs w:val="21"/>
          <w:highlight w:val="none"/>
        </w:rPr>
        <w:t xml:space="preserve">  二、</w:t>
      </w:r>
      <w:r>
        <w:rPr>
          <w:rFonts w:hint="eastAsia" w:ascii="宋体" w:hAnsi="宋体" w:eastAsia="宋体" w:cs="宋体"/>
          <w:color w:val="auto"/>
          <w:kern w:val="0"/>
          <w:sz w:val="21"/>
          <w:szCs w:val="21"/>
          <w:highlight w:val="none"/>
        </w:rPr>
        <w:t>现已清楚知道参加本项目采购活动的其他所有供应商名称，本单位 □与其他所有供应商之间均不存在利害关系 □与</w:t>
      </w:r>
      <w:r>
        <w:rPr>
          <w:rFonts w:hint="eastAsia" w:ascii="宋体" w:hAnsi="宋体" w:eastAsia="宋体" w:cs="宋体"/>
          <w:color w:val="auto"/>
          <w:kern w:val="0"/>
          <w:sz w:val="21"/>
          <w:szCs w:val="21"/>
          <w:highlight w:val="none"/>
          <w:u w:val="single"/>
        </w:rPr>
        <w:t xml:space="preserve">           （供应商名称）</w:t>
      </w:r>
      <w:r>
        <w:rPr>
          <w:rFonts w:hint="eastAsia" w:ascii="宋体" w:hAnsi="宋体" w:eastAsia="宋体" w:cs="宋体"/>
          <w:color w:val="auto"/>
          <w:kern w:val="0"/>
          <w:sz w:val="21"/>
          <w:szCs w:val="21"/>
          <w:highlight w:val="none"/>
        </w:rPr>
        <w:t>之间存在下列利害关系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31E8CFEC">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A.法定代表人或负责人或实际控制人是同一人；</w:t>
      </w:r>
    </w:p>
    <w:p w14:paraId="4B7D6B79">
      <w:pPr>
        <w:pStyle w:val="322"/>
        <w:snapToGrid w:val="0"/>
        <w:spacing w:line="400" w:lineRule="exact"/>
        <w:ind w:firstLine="420"/>
        <w:rPr>
          <w:rFonts w:hAnsi="宋体" w:eastAsia="宋体" w:cs="宋体"/>
          <w:color w:val="auto"/>
          <w:spacing w:val="6"/>
          <w:sz w:val="21"/>
          <w:szCs w:val="21"/>
          <w:highlight w:val="none"/>
        </w:rPr>
      </w:pPr>
      <w:r>
        <w:rPr>
          <w:rFonts w:hint="eastAsia" w:hAnsi="宋体" w:eastAsia="宋体" w:cs="宋体"/>
          <w:color w:val="auto"/>
          <w:sz w:val="21"/>
          <w:szCs w:val="21"/>
          <w:highlight w:val="none"/>
        </w:rPr>
        <w:t xml:space="preserve">  B.法定代表人或负责人或实际控制人是夫妻关系；</w:t>
      </w:r>
    </w:p>
    <w:p w14:paraId="2590D986">
      <w:pPr>
        <w:pStyle w:val="322"/>
        <w:snapToGrid w:val="0"/>
        <w:spacing w:line="400" w:lineRule="exact"/>
        <w:ind w:firstLine="420"/>
        <w:rPr>
          <w:rFonts w:hAnsi="宋体" w:eastAsia="宋体" w:cs="宋体"/>
          <w:color w:val="auto"/>
          <w:spacing w:val="6"/>
          <w:sz w:val="21"/>
          <w:szCs w:val="21"/>
          <w:highlight w:val="none"/>
        </w:rPr>
      </w:pPr>
      <w:r>
        <w:rPr>
          <w:rFonts w:hint="eastAsia" w:hAnsi="宋体" w:eastAsia="宋体" w:cs="宋体"/>
          <w:color w:val="auto"/>
          <w:sz w:val="21"/>
          <w:szCs w:val="21"/>
          <w:highlight w:val="none"/>
        </w:rPr>
        <w:t xml:space="preserve">  C.法定代表人或负责人或实际控制人是直系血亲关系；</w:t>
      </w:r>
    </w:p>
    <w:p w14:paraId="40F5B7FB">
      <w:pPr>
        <w:pStyle w:val="322"/>
        <w:snapToGrid w:val="0"/>
        <w:spacing w:line="400" w:lineRule="exact"/>
        <w:ind w:firstLine="420"/>
        <w:rPr>
          <w:rFonts w:hAnsi="宋体" w:eastAsia="宋体" w:cs="宋体"/>
          <w:color w:val="auto"/>
          <w:spacing w:val="6"/>
          <w:sz w:val="21"/>
          <w:szCs w:val="21"/>
          <w:highlight w:val="none"/>
        </w:rPr>
      </w:pPr>
      <w:r>
        <w:rPr>
          <w:rFonts w:hint="eastAsia" w:hAnsi="宋体" w:eastAsia="宋体" w:cs="宋体"/>
          <w:color w:val="auto"/>
          <w:sz w:val="21"/>
          <w:szCs w:val="21"/>
          <w:highlight w:val="none"/>
        </w:rPr>
        <w:t xml:space="preserve">  D.法定代表人或负责人或实际控制人存在三代以内旁系血亲关系；</w:t>
      </w:r>
    </w:p>
    <w:p w14:paraId="2D9FEAE8">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E.法定代表人或负责人或实际控制人存在近姻亲关系；</w:t>
      </w:r>
    </w:p>
    <w:p w14:paraId="6B038E23">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F.法定代表人或负责人或实际控制人存在股份控制或实际控制关系；</w:t>
      </w:r>
    </w:p>
    <w:p w14:paraId="0270B5FA">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G.存在共同直接或间接投资设立子公司、联营企业和合营企业情况；</w:t>
      </w:r>
    </w:p>
    <w:p w14:paraId="3901E29B">
      <w:pPr>
        <w:pStyle w:val="322"/>
        <w:snapToGrid w:val="0"/>
        <w:spacing w:line="400" w:lineRule="exact"/>
        <w:ind w:firstLine="420"/>
        <w:rPr>
          <w:rFonts w:hAnsi="宋体" w:eastAsia="宋体" w:cs="宋体"/>
          <w:color w:val="auto"/>
          <w:sz w:val="21"/>
          <w:szCs w:val="21"/>
          <w:highlight w:val="none"/>
        </w:rPr>
      </w:pPr>
      <w:r>
        <w:rPr>
          <w:rFonts w:hint="eastAsia" w:hAnsi="宋体" w:eastAsia="宋体" w:cs="宋体"/>
          <w:color w:val="auto"/>
          <w:sz w:val="21"/>
          <w:szCs w:val="21"/>
          <w:highlight w:val="none"/>
        </w:rPr>
        <w:t xml:space="preserve">  H.存在分级代理或代销关系、同一生产制造商关系、管理关系、重要业务（占主营业务收入50%以上）或重要财务往来关系（如融资）等其他实质性控制关系；</w:t>
      </w:r>
    </w:p>
    <w:p w14:paraId="185F234A">
      <w:pPr>
        <w:pStyle w:val="322"/>
        <w:snapToGrid w:val="0"/>
        <w:spacing w:line="400" w:lineRule="exact"/>
        <w:ind w:firstLine="420"/>
        <w:rPr>
          <w:rFonts w:hAnsi="宋体" w:eastAsia="宋体" w:cs="宋体"/>
          <w:color w:val="auto"/>
          <w:spacing w:val="6"/>
          <w:sz w:val="21"/>
          <w:szCs w:val="21"/>
          <w:highlight w:val="none"/>
        </w:rPr>
      </w:pPr>
      <w:r>
        <w:rPr>
          <w:rFonts w:hint="eastAsia" w:hAnsi="宋体" w:eastAsia="宋体" w:cs="宋体"/>
          <w:color w:val="auto"/>
          <w:sz w:val="21"/>
          <w:szCs w:val="21"/>
          <w:highlight w:val="none"/>
        </w:rPr>
        <w:t xml:space="preserve">  I.其他利害关系情况</w:t>
      </w:r>
      <w:r>
        <w:rPr>
          <w:rFonts w:hint="eastAsia" w:hAnsi="宋体" w:eastAsia="宋体" w:cs="宋体"/>
          <w:color w:val="auto"/>
          <w:sz w:val="21"/>
          <w:szCs w:val="21"/>
          <w:highlight w:val="none"/>
          <w:u w:val="single"/>
        </w:rPr>
        <w:t xml:space="preserve">                              </w:t>
      </w:r>
      <w:r>
        <w:rPr>
          <w:rFonts w:hint="eastAsia" w:hAnsi="宋体" w:eastAsia="宋体" w:cs="宋体"/>
          <w:color w:val="auto"/>
          <w:sz w:val="21"/>
          <w:szCs w:val="21"/>
          <w:highlight w:val="none"/>
        </w:rPr>
        <w:t>。</w:t>
      </w:r>
    </w:p>
    <w:p w14:paraId="14D9833C">
      <w:pPr>
        <w:pStyle w:val="323"/>
        <w:numPr>
          <w:ilvl w:val="0"/>
          <w:numId w:val="4"/>
        </w:numPr>
        <w:snapToGrid w:val="0"/>
        <w:spacing w:line="400" w:lineRule="exact"/>
        <w:ind w:firstLine="396" w:firstLineChars="189"/>
        <w:rPr>
          <w:rFonts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现已清楚知道并</w:t>
      </w:r>
      <w:r>
        <w:rPr>
          <w:rFonts w:hint="eastAsia" w:ascii="宋体" w:hAnsi="宋体" w:eastAsia="宋体" w:cs="宋体"/>
          <w:color w:val="auto"/>
          <w:kern w:val="0"/>
          <w:sz w:val="21"/>
          <w:szCs w:val="21"/>
          <w:highlight w:val="none"/>
        </w:rPr>
        <w:t>严格遵守政府采购法律法规和现场纪律。</w:t>
      </w:r>
    </w:p>
    <w:p w14:paraId="778C54DC">
      <w:pPr>
        <w:pStyle w:val="323"/>
        <w:numPr>
          <w:ilvl w:val="0"/>
          <w:numId w:val="4"/>
        </w:numPr>
        <w:snapToGrid w:val="0"/>
        <w:spacing w:line="400" w:lineRule="exact"/>
        <w:ind w:firstLine="396" w:firstLineChars="18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我发现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供应商之间存在或可能存在上述第二条第</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项利害关系。</w:t>
      </w:r>
    </w:p>
    <w:p w14:paraId="5DA06160">
      <w:pPr>
        <w:pStyle w:val="322"/>
        <w:snapToGrid w:val="0"/>
        <w:ind w:firstLine="420"/>
        <w:rPr>
          <w:rFonts w:hAnsi="宋体" w:eastAsia="宋体" w:cs="宋体"/>
          <w:color w:val="auto"/>
          <w:sz w:val="21"/>
          <w:szCs w:val="21"/>
          <w:highlight w:val="none"/>
        </w:rPr>
      </w:pPr>
    </w:p>
    <w:p w14:paraId="6CC4779D">
      <w:pPr>
        <w:pStyle w:val="322"/>
        <w:snapToGrid w:val="0"/>
        <w:ind w:firstLine="420"/>
        <w:rPr>
          <w:rFonts w:hAnsi="宋体" w:eastAsia="宋体" w:cs="宋体"/>
          <w:color w:val="auto"/>
          <w:sz w:val="21"/>
          <w:szCs w:val="21"/>
          <w:highlight w:val="none"/>
        </w:rPr>
      </w:pPr>
    </w:p>
    <w:p w14:paraId="482DB6C6">
      <w:pPr>
        <w:pStyle w:val="322"/>
        <w:snapToGrid w:val="0"/>
        <w:ind w:firstLine="420"/>
        <w:jc w:val="left"/>
        <w:rPr>
          <w:rFonts w:hAnsi="宋体" w:eastAsia="宋体" w:cs="宋体"/>
          <w:color w:val="auto"/>
          <w:sz w:val="21"/>
          <w:szCs w:val="21"/>
          <w:highlight w:val="none"/>
        </w:rPr>
      </w:pPr>
      <w:r>
        <w:rPr>
          <w:rFonts w:hint="eastAsia" w:hAnsi="宋体" w:eastAsia="宋体" w:cs="宋体"/>
          <w:color w:val="auto"/>
          <w:sz w:val="21"/>
          <w:szCs w:val="21"/>
          <w:highlight w:val="none"/>
        </w:rPr>
        <w:t xml:space="preserve">                               （供应商代表签名）：</w:t>
      </w:r>
    </w:p>
    <w:p w14:paraId="1CC9A3C5">
      <w:pPr>
        <w:pStyle w:val="26"/>
        <w:ind w:firstLine="420"/>
        <w:jc w:val="right"/>
        <w:rPr>
          <w:color w:val="auto"/>
          <w:highlight w:val="none"/>
        </w:rPr>
      </w:pPr>
      <w:r>
        <w:rPr>
          <w:rFonts w:hint="eastAsia" w:cs="宋体"/>
          <w:color w:val="auto"/>
          <w:sz w:val="21"/>
          <w:szCs w:val="21"/>
          <w:highlight w:val="none"/>
        </w:rPr>
        <w:t xml:space="preserve">年  月   日 </w:t>
      </w:r>
    </w:p>
    <w:p w14:paraId="7E9C8E3C">
      <w:pPr>
        <w:pStyle w:val="26"/>
        <w:rPr>
          <w:color w:val="auto"/>
          <w:highlight w:val="none"/>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00000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7F" w:usb3="00000000" w:csb0="203F01FF" w:csb1="DFFF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CEB38">
    <w:pPr>
      <w:pStyle w:val="42"/>
      <w:jc w:val="center"/>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55E88">
                          <w:pPr>
                            <w:pStyle w:val="4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0E55E88">
                    <w:pPr>
                      <w:pStyle w:val="4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4BE09">
    <w:pPr>
      <w:pStyle w:val="42"/>
      <w:jc w:val="center"/>
      <w:rPr>
        <w:rFonts w:ascii="仿宋_GB2312" w:eastAsia="仿宋_GB2312"/>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54F46">
                          <w:pPr>
                            <w:pStyle w:val="42"/>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0BB54F46">
                    <w:pPr>
                      <w:pStyle w:val="42"/>
                    </w:pPr>
                    <w:r>
                      <w:fldChar w:fldCharType="begin"/>
                    </w:r>
                    <w:r>
                      <w:instrText xml:space="preserve"> PAGE  \* MERGEFORMAT </w:instrText>
                    </w:r>
                    <w:r>
                      <w:fldChar w:fldCharType="separate"/>
                    </w:r>
                    <w:r>
                      <w:t>64</w:t>
                    </w:r>
                    <w:r>
                      <w:fldChar w:fldCharType="end"/>
                    </w:r>
                  </w:p>
                </w:txbxContent>
              </v:textbox>
            </v:shape>
          </w:pict>
        </mc:Fallback>
      </mc:AlternateContent>
    </w:r>
  </w:p>
  <w:p w14:paraId="10DB1DD6">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FE666">
    <w:pPr>
      <w:pStyle w:val="42"/>
      <w:jc w:val="center"/>
      <w:rPr>
        <w:rFonts w:ascii="仿宋_GB2312" w:eastAsia="仿宋_GB2312"/>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8FEA21">
                          <w:pPr>
                            <w:pStyle w:val="42"/>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48FEA21">
                    <w:pPr>
                      <w:pStyle w:val="42"/>
                    </w:pPr>
                    <w:r>
                      <w:fldChar w:fldCharType="begin"/>
                    </w:r>
                    <w:r>
                      <w:instrText xml:space="preserve"> PAGE  \* MERGEFORMAT </w:instrText>
                    </w:r>
                    <w:r>
                      <w:fldChar w:fldCharType="separate"/>
                    </w:r>
                    <w:r>
                      <w:t>69</w:t>
                    </w:r>
                    <w:r>
                      <w:fldChar w:fldCharType="end"/>
                    </w:r>
                  </w:p>
                </w:txbxContent>
              </v:textbox>
            </v:shape>
          </w:pict>
        </mc:Fallback>
      </mc:AlternateContent>
    </w:r>
  </w:p>
  <w:p w14:paraId="63468E0D">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32A85">
    <w:pPr>
      <w:pStyle w:val="42"/>
      <w:jc w:val="center"/>
      <w:rPr>
        <w:rFonts w:ascii="仿宋_GB2312" w:eastAsia="仿宋_GB2312"/>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A3599">
                          <w:pPr>
                            <w:pStyle w:val="42"/>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1DA3599">
                    <w:pPr>
                      <w:pStyle w:val="42"/>
                    </w:pPr>
                    <w:r>
                      <w:fldChar w:fldCharType="begin"/>
                    </w:r>
                    <w:r>
                      <w:instrText xml:space="preserve"> PAGE  \* MERGEFORMAT </w:instrText>
                    </w:r>
                    <w:r>
                      <w:fldChar w:fldCharType="separate"/>
                    </w:r>
                    <w:r>
                      <w:t>67</w:t>
                    </w:r>
                    <w:r>
                      <w:fldChar w:fldCharType="end"/>
                    </w:r>
                  </w:p>
                </w:txbxContent>
              </v:textbox>
            </v:shape>
          </w:pict>
        </mc:Fallback>
      </mc:AlternateContent>
    </w:r>
  </w:p>
  <w:p w14:paraId="0BE2E9CA">
    <w:pPr>
      <w:rPr>
        <w:rFonts w:ascii="仿宋_GB2312" w:eastAsia="仿宋_GB231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E8BFB">
    <w:pPr>
      <w:pStyle w:val="42"/>
      <w:jc w:val="center"/>
      <w:rPr>
        <w:rFonts w:ascii="仿宋_GB2312" w:eastAsia="仿宋_GB2312"/>
        <w:szCs w:val="24"/>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9ECE4">
                          <w:pPr>
                            <w:pStyle w:val="42"/>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679ECE4">
                    <w:pPr>
                      <w:pStyle w:val="42"/>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A41F3">
    <w:pPr>
      <w:pStyle w:val="42"/>
      <w:framePr w:wrap="around" w:vAnchor="text" w:hAnchor="margin" w:xAlign="right" w:y="1"/>
      <w:rPr>
        <w:rStyle w:val="73"/>
      </w:rPr>
    </w:pPr>
    <w:r>
      <w:fldChar w:fldCharType="begin"/>
    </w:r>
    <w:r>
      <w:rPr>
        <w:rStyle w:val="73"/>
      </w:rPr>
      <w:instrText xml:space="preserve">PAGE  </w:instrText>
    </w:r>
    <w:r>
      <w:fldChar w:fldCharType="end"/>
    </w:r>
  </w:p>
  <w:p w14:paraId="7CA0D473">
    <w:pPr>
      <w:pStyle w:val="42"/>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66B9">
    <w:pPr>
      <w:pStyle w:val="42"/>
      <w:jc w:val="center"/>
      <w:rPr>
        <w:rFonts w:ascii="仿宋_GB2312" w:eastAsia="仿宋_GB2312"/>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F7225">
                          <w:pPr>
                            <w:pStyle w:val="42"/>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4F4F7225">
                    <w:pPr>
                      <w:pStyle w:val="42"/>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26A1">
    <w:pPr>
      <w:pStyle w:val="42"/>
      <w:framePr w:wrap="around" w:vAnchor="text" w:hAnchor="margin" w:xAlign="right" w:y="1"/>
      <w:rPr>
        <w:rStyle w:val="73"/>
      </w:rPr>
    </w:pPr>
    <w:r>
      <w:fldChar w:fldCharType="begin"/>
    </w:r>
    <w:r>
      <w:rPr>
        <w:rStyle w:val="73"/>
      </w:rPr>
      <w:instrText xml:space="preserve">PAGE  </w:instrText>
    </w:r>
    <w:r>
      <w:fldChar w:fldCharType="end"/>
    </w:r>
  </w:p>
  <w:p w14:paraId="091DA9E9">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B19BE">
    <w:pPr>
      <w:pStyle w:val="42"/>
      <w:jc w:val="center"/>
      <w:rPr>
        <w:rFonts w:ascii="仿宋_GB2312" w:eastAsia="仿宋_GB231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F492E">
                          <w:pPr>
                            <w:pStyle w:val="4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19F492E">
                    <w:pPr>
                      <w:pStyle w:val="4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6FB7C">
    <w:pPr>
      <w:pStyle w:val="42"/>
      <w:jc w:val="center"/>
    </w:pPr>
    <w:r>
      <w:fldChar w:fldCharType="begin"/>
    </w:r>
    <w:r>
      <w:instrText xml:space="preserve">PAGE   \* MERGEFORMAT</w:instrText>
    </w:r>
    <w:r>
      <w:fldChar w:fldCharType="separate"/>
    </w:r>
    <w:r>
      <w:rPr>
        <w:lang w:val="zh-CN"/>
      </w:rPr>
      <w:t>39</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107E6">
    <w:pPr>
      <w:pStyle w:val="42"/>
      <w:framePr w:wrap="around" w:vAnchor="text" w:hAnchor="margin" w:xAlign="right" w:y="1"/>
      <w:rPr>
        <w:rStyle w:val="73"/>
      </w:rPr>
    </w:pPr>
    <w:r>
      <w:fldChar w:fldCharType="begin"/>
    </w:r>
    <w:r>
      <w:rPr>
        <w:rStyle w:val="73"/>
      </w:rPr>
      <w:instrText xml:space="preserve">PAGE  </w:instrText>
    </w:r>
    <w:r>
      <w:fldChar w:fldCharType="end"/>
    </w:r>
  </w:p>
  <w:p w14:paraId="2C073F25">
    <w:pPr>
      <w:pStyle w:val="4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857CB">
    <w:pPr>
      <w:pStyle w:val="42"/>
      <w:jc w:val="center"/>
    </w:pPr>
    <w:r>
      <w:fldChar w:fldCharType="begin"/>
    </w:r>
    <w:r>
      <w:instrText xml:space="preserve">PAGE   \* MERGEFORMAT</w:instrText>
    </w:r>
    <w:r>
      <w:fldChar w:fldCharType="separate"/>
    </w:r>
    <w:r>
      <w:rPr>
        <w:lang w:val="zh-CN"/>
      </w:rPr>
      <w:t>38</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0FA3F">
    <w:pPr>
      <w:pStyle w:val="42"/>
      <w:jc w:val="center"/>
      <w:rPr>
        <w:rFonts w:ascii="仿宋_GB2312" w:eastAsia="仿宋_GB2312"/>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2AB9F">
                          <w:pPr>
                            <w:pStyle w:val="42"/>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5B2AB9F">
                    <w:pPr>
                      <w:pStyle w:val="42"/>
                    </w:pPr>
                    <w:r>
                      <w:fldChar w:fldCharType="begin"/>
                    </w:r>
                    <w:r>
                      <w:instrText xml:space="preserve"> PAGE  \* MERGEFORMAT </w:instrText>
                    </w:r>
                    <w:r>
                      <w:fldChar w:fldCharType="separate"/>
                    </w:r>
                    <w:r>
                      <w:t>33</w:t>
                    </w:r>
                    <w:r>
                      <w:fldChar w:fldCharType="end"/>
                    </w:r>
                  </w:p>
                </w:txbxContent>
              </v:textbox>
            </v:shape>
          </w:pict>
        </mc:Fallback>
      </mc:AlternateContent>
    </w:r>
  </w:p>
  <w:p w14:paraId="2B6D0F64">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1D8DE">
    <w:pPr>
      <w:pStyle w:val="42"/>
      <w:jc w:val="center"/>
      <w:rPr>
        <w:rFonts w:ascii="仿宋_GB2312" w:eastAsia="仿宋_GB2312"/>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B32D4">
                          <w:pPr>
                            <w:pStyle w:val="42"/>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FBB32D4">
                    <w:pPr>
                      <w:pStyle w:val="42"/>
                    </w:pPr>
                    <w:r>
                      <w:fldChar w:fldCharType="begin"/>
                    </w:r>
                    <w:r>
                      <w:instrText xml:space="preserve"> PAGE  \* MERGEFORMAT </w:instrText>
                    </w:r>
                    <w:r>
                      <w:fldChar w:fldCharType="separate"/>
                    </w:r>
                    <w:r>
                      <w:t>32</w:t>
                    </w:r>
                    <w:r>
                      <w:fldChar w:fldCharType="end"/>
                    </w:r>
                  </w:p>
                </w:txbxContent>
              </v:textbox>
            </v:shape>
          </w:pict>
        </mc:Fallback>
      </mc:AlternateContent>
    </w:r>
  </w:p>
  <w:p w14:paraId="1BC99FDB">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AB25B">
    <w:pPr>
      <w:pStyle w:val="42"/>
      <w:jc w:val="center"/>
      <w:rPr>
        <w:rFonts w:ascii="仿宋_GB2312" w:eastAsia="仿宋_GB2312"/>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2F308">
                          <w:pPr>
                            <w:pStyle w:val="42"/>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0E2F308">
                    <w:pPr>
                      <w:pStyle w:val="42"/>
                    </w:pPr>
                    <w:r>
                      <w:fldChar w:fldCharType="begin"/>
                    </w:r>
                    <w:r>
                      <w:instrText xml:space="preserve"> PAGE  \* MERGEFORMAT </w:instrText>
                    </w:r>
                    <w:r>
                      <w:fldChar w:fldCharType="separate"/>
                    </w:r>
                    <w:r>
                      <w:t>65</w:t>
                    </w:r>
                    <w:r>
                      <w:fldChar w:fldCharType="end"/>
                    </w:r>
                  </w:p>
                </w:txbxContent>
              </v:textbox>
            </v:shape>
          </w:pict>
        </mc:Fallback>
      </mc:AlternateContent>
    </w:r>
  </w:p>
  <w:p w14:paraId="5FF8FD63">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2E54C">
    <w:pPr>
      <w:pStyle w:val="43"/>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91777">
    <w:pPr>
      <w:pStyle w:val="43"/>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A1790">
    <w:pPr>
      <w:pStyle w:val="43"/>
      <w:pBdr>
        <w:bottom w:val="single" w:color="auto" w:sz="4" w:space="0"/>
      </w:pBdr>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C2F55">
    <w:pPr>
      <w:pStyle w:val="43"/>
      <w:pBdr>
        <w:bottom w:val="single" w:color="auto" w:sz="4" w:space="0"/>
      </w:pBdr>
      <w:jc w:val="right"/>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5CC60">
    <w:pPr>
      <w:pStyle w:val="43"/>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38B29">
    <w:pPr>
      <w:pStyle w:val="43"/>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C5D84">
    <w:pPr>
      <w:pStyle w:val="43"/>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F675A"/>
    <w:multiLevelType w:val="singleLevel"/>
    <w:tmpl w:val="10AF675A"/>
    <w:lvl w:ilvl="0" w:tentative="0">
      <w:start w:val="2"/>
      <w:numFmt w:val="decimal"/>
      <w:suff w:val="nothing"/>
      <w:lvlText w:val="（%1）"/>
      <w:lvlJc w:val="left"/>
    </w:lvl>
  </w:abstractNum>
  <w:abstractNum w:abstractNumId="1">
    <w:nsid w:val="537ACA4D"/>
    <w:multiLevelType w:val="singleLevel"/>
    <w:tmpl w:val="537ACA4D"/>
    <w:lvl w:ilvl="0" w:tentative="0">
      <w:start w:val="1"/>
      <w:numFmt w:val="decimal"/>
      <w:lvlText w:val="%1."/>
      <w:lvlJc w:val="left"/>
      <w:pPr>
        <w:ind w:left="425" w:hanging="425"/>
      </w:pPr>
      <w:rPr>
        <w:rFonts w:hint="default"/>
      </w:rPr>
    </w:lvl>
  </w:abstractNum>
  <w:abstractNum w:abstractNumId="2">
    <w:nsid w:val="54F403B5"/>
    <w:multiLevelType w:val="singleLevel"/>
    <w:tmpl w:val="54F403B5"/>
    <w:lvl w:ilvl="0" w:tentative="0">
      <w:start w:val="1"/>
      <w:numFmt w:val="chineseCounting"/>
      <w:suff w:val="nothing"/>
      <w:lvlText w:val="%1、"/>
      <w:lvlJc w:val="left"/>
    </w:lvl>
  </w:abstractNum>
  <w:abstractNum w:abstractNumId="3">
    <w:nsid w:val="557FD3DA"/>
    <w:multiLevelType w:val="singleLevel"/>
    <w:tmpl w:val="557FD3DA"/>
    <w:lvl w:ilvl="0" w:tentative="0">
      <w:start w:val="3"/>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5OWI5MmZlZmRhYzg3ZmUzZjgyNzJhOGI3ZDk3ZWI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607A"/>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2EEF"/>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5BC"/>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9E8"/>
    <w:rsid w:val="00461F80"/>
    <w:rsid w:val="0046240D"/>
    <w:rsid w:val="00462898"/>
    <w:rsid w:val="00462D84"/>
    <w:rsid w:val="00463208"/>
    <w:rsid w:val="00463576"/>
    <w:rsid w:val="004636D6"/>
    <w:rsid w:val="0046399D"/>
    <w:rsid w:val="00463EA4"/>
    <w:rsid w:val="00464C4C"/>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71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35"/>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0E3A"/>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708"/>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4F5C"/>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4C1"/>
    <w:rsid w:val="007C47FF"/>
    <w:rsid w:val="007C60A8"/>
    <w:rsid w:val="007C660F"/>
    <w:rsid w:val="007C6664"/>
    <w:rsid w:val="007C66FF"/>
    <w:rsid w:val="007C69AE"/>
    <w:rsid w:val="007C6FE9"/>
    <w:rsid w:val="007C7688"/>
    <w:rsid w:val="007C76E3"/>
    <w:rsid w:val="007C76F3"/>
    <w:rsid w:val="007C7DD9"/>
    <w:rsid w:val="007D03BC"/>
    <w:rsid w:val="007D0502"/>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3DA6"/>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452"/>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B89"/>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085"/>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0AA8"/>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68B"/>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131A"/>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B1A"/>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928"/>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1EDB"/>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BBF"/>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42A"/>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13D6B"/>
    <w:rsid w:val="011F6449"/>
    <w:rsid w:val="01236AFB"/>
    <w:rsid w:val="01255120"/>
    <w:rsid w:val="01317F69"/>
    <w:rsid w:val="014F03EF"/>
    <w:rsid w:val="019F7441"/>
    <w:rsid w:val="01B37585"/>
    <w:rsid w:val="01BF5575"/>
    <w:rsid w:val="01C65DA5"/>
    <w:rsid w:val="01D55165"/>
    <w:rsid w:val="01DF6BF8"/>
    <w:rsid w:val="01EC2C57"/>
    <w:rsid w:val="01FD42EF"/>
    <w:rsid w:val="025F0711"/>
    <w:rsid w:val="026B2E25"/>
    <w:rsid w:val="027627F4"/>
    <w:rsid w:val="02824D4D"/>
    <w:rsid w:val="02980F02"/>
    <w:rsid w:val="02AC4D64"/>
    <w:rsid w:val="02DC4B10"/>
    <w:rsid w:val="02DD76CE"/>
    <w:rsid w:val="02F36323"/>
    <w:rsid w:val="02F5619C"/>
    <w:rsid w:val="0326446A"/>
    <w:rsid w:val="032D5555"/>
    <w:rsid w:val="036634D2"/>
    <w:rsid w:val="037759DB"/>
    <w:rsid w:val="039C229E"/>
    <w:rsid w:val="03BD0726"/>
    <w:rsid w:val="03CE5F43"/>
    <w:rsid w:val="03DD35E4"/>
    <w:rsid w:val="03F040A4"/>
    <w:rsid w:val="03F2214F"/>
    <w:rsid w:val="03FB340F"/>
    <w:rsid w:val="04076900"/>
    <w:rsid w:val="040D44D9"/>
    <w:rsid w:val="04122D21"/>
    <w:rsid w:val="041A5A3B"/>
    <w:rsid w:val="042311BA"/>
    <w:rsid w:val="042B157A"/>
    <w:rsid w:val="043B0DC7"/>
    <w:rsid w:val="048F763B"/>
    <w:rsid w:val="049F330E"/>
    <w:rsid w:val="04AA775C"/>
    <w:rsid w:val="04AF1889"/>
    <w:rsid w:val="04BF5889"/>
    <w:rsid w:val="04C64E6C"/>
    <w:rsid w:val="04F66F48"/>
    <w:rsid w:val="05251E14"/>
    <w:rsid w:val="052C286F"/>
    <w:rsid w:val="05534766"/>
    <w:rsid w:val="05660860"/>
    <w:rsid w:val="05663F59"/>
    <w:rsid w:val="05A16594"/>
    <w:rsid w:val="05A7762D"/>
    <w:rsid w:val="05E05ABA"/>
    <w:rsid w:val="05EC26B0"/>
    <w:rsid w:val="060C2D53"/>
    <w:rsid w:val="060E5941"/>
    <w:rsid w:val="06110FAF"/>
    <w:rsid w:val="061E21DC"/>
    <w:rsid w:val="062C0CFF"/>
    <w:rsid w:val="06493CA7"/>
    <w:rsid w:val="065A6178"/>
    <w:rsid w:val="06691F53"/>
    <w:rsid w:val="066F1CF3"/>
    <w:rsid w:val="068154EF"/>
    <w:rsid w:val="06930BB8"/>
    <w:rsid w:val="06C60C92"/>
    <w:rsid w:val="070F7027"/>
    <w:rsid w:val="071E2D3E"/>
    <w:rsid w:val="07245D42"/>
    <w:rsid w:val="07264C62"/>
    <w:rsid w:val="072C7236"/>
    <w:rsid w:val="075C0648"/>
    <w:rsid w:val="0779354C"/>
    <w:rsid w:val="07A46B95"/>
    <w:rsid w:val="07BF1F9A"/>
    <w:rsid w:val="07DE0501"/>
    <w:rsid w:val="07FE491D"/>
    <w:rsid w:val="08061376"/>
    <w:rsid w:val="08452D77"/>
    <w:rsid w:val="086401F8"/>
    <w:rsid w:val="08661343"/>
    <w:rsid w:val="08751CAA"/>
    <w:rsid w:val="087E4C40"/>
    <w:rsid w:val="08923AEE"/>
    <w:rsid w:val="08A871D0"/>
    <w:rsid w:val="08D66AD6"/>
    <w:rsid w:val="08DA33A3"/>
    <w:rsid w:val="08E80F13"/>
    <w:rsid w:val="090E6766"/>
    <w:rsid w:val="09335624"/>
    <w:rsid w:val="0944690F"/>
    <w:rsid w:val="09535675"/>
    <w:rsid w:val="09540C99"/>
    <w:rsid w:val="09542A24"/>
    <w:rsid w:val="095F057D"/>
    <w:rsid w:val="0963712E"/>
    <w:rsid w:val="09642282"/>
    <w:rsid w:val="09733572"/>
    <w:rsid w:val="09772C16"/>
    <w:rsid w:val="098353B5"/>
    <w:rsid w:val="09A92330"/>
    <w:rsid w:val="09B06B87"/>
    <w:rsid w:val="09BB3552"/>
    <w:rsid w:val="09C13146"/>
    <w:rsid w:val="09E04166"/>
    <w:rsid w:val="0A0A75A9"/>
    <w:rsid w:val="0A1C0718"/>
    <w:rsid w:val="0A3E7710"/>
    <w:rsid w:val="0A5B7E63"/>
    <w:rsid w:val="0A703465"/>
    <w:rsid w:val="0AA374A5"/>
    <w:rsid w:val="0AAB7649"/>
    <w:rsid w:val="0ABC5606"/>
    <w:rsid w:val="0AC074BD"/>
    <w:rsid w:val="0AD33E3F"/>
    <w:rsid w:val="0AFD2C6A"/>
    <w:rsid w:val="0B30404E"/>
    <w:rsid w:val="0B455512"/>
    <w:rsid w:val="0B4C6C14"/>
    <w:rsid w:val="0B4E1717"/>
    <w:rsid w:val="0B547599"/>
    <w:rsid w:val="0B631A88"/>
    <w:rsid w:val="0B683D45"/>
    <w:rsid w:val="0B7373D0"/>
    <w:rsid w:val="0B7F3F11"/>
    <w:rsid w:val="0B884417"/>
    <w:rsid w:val="0B995722"/>
    <w:rsid w:val="0BF6188C"/>
    <w:rsid w:val="0BF73C91"/>
    <w:rsid w:val="0C170175"/>
    <w:rsid w:val="0C275FC5"/>
    <w:rsid w:val="0C394F37"/>
    <w:rsid w:val="0C571A41"/>
    <w:rsid w:val="0C5C1171"/>
    <w:rsid w:val="0C5E1CBC"/>
    <w:rsid w:val="0C615B50"/>
    <w:rsid w:val="0C74181A"/>
    <w:rsid w:val="0C78199D"/>
    <w:rsid w:val="0C8445DA"/>
    <w:rsid w:val="0C87121B"/>
    <w:rsid w:val="0CC007F7"/>
    <w:rsid w:val="0CC617AC"/>
    <w:rsid w:val="0CD5038D"/>
    <w:rsid w:val="0CE618DF"/>
    <w:rsid w:val="0CEF79B5"/>
    <w:rsid w:val="0CFE707A"/>
    <w:rsid w:val="0D063BDA"/>
    <w:rsid w:val="0D08375F"/>
    <w:rsid w:val="0D184CFB"/>
    <w:rsid w:val="0D4A7419"/>
    <w:rsid w:val="0D827401"/>
    <w:rsid w:val="0D84094E"/>
    <w:rsid w:val="0D8A00E9"/>
    <w:rsid w:val="0D8D589E"/>
    <w:rsid w:val="0DA01C73"/>
    <w:rsid w:val="0DD63300"/>
    <w:rsid w:val="0DF50604"/>
    <w:rsid w:val="0DF702FE"/>
    <w:rsid w:val="0E060E51"/>
    <w:rsid w:val="0E2F75DE"/>
    <w:rsid w:val="0E5604B2"/>
    <w:rsid w:val="0E6D5D79"/>
    <w:rsid w:val="0E72396F"/>
    <w:rsid w:val="0E755372"/>
    <w:rsid w:val="0E8B67DF"/>
    <w:rsid w:val="0E8B7D4D"/>
    <w:rsid w:val="0E9438E5"/>
    <w:rsid w:val="0E9472EA"/>
    <w:rsid w:val="0E9D0089"/>
    <w:rsid w:val="0EB803EE"/>
    <w:rsid w:val="0EE619A8"/>
    <w:rsid w:val="0EF822C3"/>
    <w:rsid w:val="0EF94D4B"/>
    <w:rsid w:val="0F3121D5"/>
    <w:rsid w:val="0F373251"/>
    <w:rsid w:val="0F4958DC"/>
    <w:rsid w:val="0F515DF7"/>
    <w:rsid w:val="0F596BA8"/>
    <w:rsid w:val="0F6248D2"/>
    <w:rsid w:val="0F693536"/>
    <w:rsid w:val="0F6F2D42"/>
    <w:rsid w:val="0F73174D"/>
    <w:rsid w:val="0F7B0511"/>
    <w:rsid w:val="0F7B76D9"/>
    <w:rsid w:val="0F816ACD"/>
    <w:rsid w:val="0F9832DB"/>
    <w:rsid w:val="0FBF3FD2"/>
    <w:rsid w:val="0FBF7FF3"/>
    <w:rsid w:val="103203DE"/>
    <w:rsid w:val="10646583"/>
    <w:rsid w:val="10704E41"/>
    <w:rsid w:val="107D4B15"/>
    <w:rsid w:val="107F0464"/>
    <w:rsid w:val="108A3C80"/>
    <w:rsid w:val="10C26171"/>
    <w:rsid w:val="10DB3A4D"/>
    <w:rsid w:val="10F33360"/>
    <w:rsid w:val="10FC16EA"/>
    <w:rsid w:val="110006C9"/>
    <w:rsid w:val="110022FD"/>
    <w:rsid w:val="110F1D40"/>
    <w:rsid w:val="11101499"/>
    <w:rsid w:val="111807FE"/>
    <w:rsid w:val="11266F33"/>
    <w:rsid w:val="112F3D99"/>
    <w:rsid w:val="113E311D"/>
    <w:rsid w:val="113F222E"/>
    <w:rsid w:val="1182211B"/>
    <w:rsid w:val="118963A1"/>
    <w:rsid w:val="11C24C0D"/>
    <w:rsid w:val="11C6522A"/>
    <w:rsid w:val="11E104CC"/>
    <w:rsid w:val="11E20309"/>
    <w:rsid w:val="12255233"/>
    <w:rsid w:val="12303805"/>
    <w:rsid w:val="12530213"/>
    <w:rsid w:val="127723A9"/>
    <w:rsid w:val="12862074"/>
    <w:rsid w:val="12883966"/>
    <w:rsid w:val="12946612"/>
    <w:rsid w:val="1299596E"/>
    <w:rsid w:val="129E45B4"/>
    <w:rsid w:val="12D41701"/>
    <w:rsid w:val="12D81596"/>
    <w:rsid w:val="12DE3D56"/>
    <w:rsid w:val="13072A44"/>
    <w:rsid w:val="135F4BE2"/>
    <w:rsid w:val="13923F34"/>
    <w:rsid w:val="139B1A0A"/>
    <w:rsid w:val="139D25C7"/>
    <w:rsid w:val="13BF3CE4"/>
    <w:rsid w:val="141008D8"/>
    <w:rsid w:val="14125FE6"/>
    <w:rsid w:val="14432035"/>
    <w:rsid w:val="146D271E"/>
    <w:rsid w:val="148D505F"/>
    <w:rsid w:val="14982588"/>
    <w:rsid w:val="149A5AD9"/>
    <w:rsid w:val="14A7619D"/>
    <w:rsid w:val="150536C3"/>
    <w:rsid w:val="150C1963"/>
    <w:rsid w:val="15103AFE"/>
    <w:rsid w:val="151412DC"/>
    <w:rsid w:val="151447A0"/>
    <w:rsid w:val="152B4878"/>
    <w:rsid w:val="15323E58"/>
    <w:rsid w:val="15405C16"/>
    <w:rsid w:val="154A6454"/>
    <w:rsid w:val="15724254"/>
    <w:rsid w:val="15762120"/>
    <w:rsid w:val="15B4486D"/>
    <w:rsid w:val="15D469C1"/>
    <w:rsid w:val="15D54F0F"/>
    <w:rsid w:val="15F555B1"/>
    <w:rsid w:val="16100AFF"/>
    <w:rsid w:val="16A8729C"/>
    <w:rsid w:val="16B33777"/>
    <w:rsid w:val="16BC70A7"/>
    <w:rsid w:val="16C6339E"/>
    <w:rsid w:val="16CF328B"/>
    <w:rsid w:val="16D97E36"/>
    <w:rsid w:val="172D0D7B"/>
    <w:rsid w:val="172F2D79"/>
    <w:rsid w:val="17557BEF"/>
    <w:rsid w:val="175B1444"/>
    <w:rsid w:val="179E7A78"/>
    <w:rsid w:val="17B1375A"/>
    <w:rsid w:val="17CB401E"/>
    <w:rsid w:val="17D349C1"/>
    <w:rsid w:val="181066D2"/>
    <w:rsid w:val="1830729E"/>
    <w:rsid w:val="18334B66"/>
    <w:rsid w:val="18354985"/>
    <w:rsid w:val="1870062C"/>
    <w:rsid w:val="18817102"/>
    <w:rsid w:val="18830A15"/>
    <w:rsid w:val="18852B28"/>
    <w:rsid w:val="188B5321"/>
    <w:rsid w:val="193452F4"/>
    <w:rsid w:val="19932372"/>
    <w:rsid w:val="19A20DD5"/>
    <w:rsid w:val="19AE03F1"/>
    <w:rsid w:val="19AF7573"/>
    <w:rsid w:val="1A071A03"/>
    <w:rsid w:val="1A1F16AE"/>
    <w:rsid w:val="1A3B5C77"/>
    <w:rsid w:val="1A442663"/>
    <w:rsid w:val="1A557924"/>
    <w:rsid w:val="1A984BAD"/>
    <w:rsid w:val="1A9D1D74"/>
    <w:rsid w:val="1AB81E7E"/>
    <w:rsid w:val="1AB8220E"/>
    <w:rsid w:val="1AE4166C"/>
    <w:rsid w:val="1AF06CFB"/>
    <w:rsid w:val="1AF11B8D"/>
    <w:rsid w:val="1B11359C"/>
    <w:rsid w:val="1B2A271F"/>
    <w:rsid w:val="1B530544"/>
    <w:rsid w:val="1B713184"/>
    <w:rsid w:val="1BA209CF"/>
    <w:rsid w:val="1BB4777D"/>
    <w:rsid w:val="1BD75AB8"/>
    <w:rsid w:val="1BFB1448"/>
    <w:rsid w:val="1C0459C2"/>
    <w:rsid w:val="1C1B3B4A"/>
    <w:rsid w:val="1C580A26"/>
    <w:rsid w:val="1C5D6DCA"/>
    <w:rsid w:val="1C7725CD"/>
    <w:rsid w:val="1C88086E"/>
    <w:rsid w:val="1C8C3BB7"/>
    <w:rsid w:val="1D022859"/>
    <w:rsid w:val="1D1665A1"/>
    <w:rsid w:val="1D266CE1"/>
    <w:rsid w:val="1D383FD6"/>
    <w:rsid w:val="1D3963AF"/>
    <w:rsid w:val="1D3D0FE5"/>
    <w:rsid w:val="1D530C71"/>
    <w:rsid w:val="1D6A673C"/>
    <w:rsid w:val="1D882867"/>
    <w:rsid w:val="1D8F5231"/>
    <w:rsid w:val="1D9247AE"/>
    <w:rsid w:val="1D9B5EF2"/>
    <w:rsid w:val="1DB20242"/>
    <w:rsid w:val="1DB567EC"/>
    <w:rsid w:val="1DF51A98"/>
    <w:rsid w:val="1E161AB5"/>
    <w:rsid w:val="1E3D060F"/>
    <w:rsid w:val="1E3F7D2E"/>
    <w:rsid w:val="1E4134E4"/>
    <w:rsid w:val="1E5062B3"/>
    <w:rsid w:val="1E523514"/>
    <w:rsid w:val="1E714A66"/>
    <w:rsid w:val="1E802593"/>
    <w:rsid w:val="1E8B6156"/>
    <w:rsid w:val="1E91399D"/>
    <w:rsid w:val="1EA03724"/>
    <w:rsid w:val="1EA41923"/>
    <w:rsid w:val="1EA703CC"/>
    <w:rsid w:val="1EB47AA8"/>
    <w:rsid w:val="1EB7330C"/>
    <w:rsid w:val="1F0A0FF3"/>
    <w:rsid w:val="1F5771FF"/>
    <w:rsid w:val="1F904124"/>
    <w:rsid w:val="1FAD7B0D"/>
    <w:rsid w:val="1FC73179"/>
    <w:rsid w:val="1FE868A9"/>
    <w:rsid w:val="20034907"/>
    <w:rsid w:val="20173E4B"/>
    <w:rsid w:val="20361CE9"/>
    <w:rsid w:val="204E48BC"/>
    <w:rsid w:val="20622AB2"/>
    <w:rsid w:val="208921B3"/>
    <w:rsid w:val="20973DEB"/>
    <w:rsid w:val="20B26522"/>
    <w:rsid w:val="20B44310"/>
    <w:rsid w:val="20F52909"/>
    <w:rsid w:val="210F3994"/>
    <w:rsid w:val="211116EB"/>
    <w:rsid w:val="211319FF"/>
    <w:rsid w:val="212E76D6"/>
    <w:rsid w:val="2132536A"/>
    <w:rsid w:val="216133FC"/>
    <w:rsid w:val="217C7701"/>
    <w:rsid w:val="21951A5D"/>
    <w:rsid w:val="21D56769"/>
    <w:rsid w:val="21DC5877"/>
    <w:rsid w:val="21E52EF3"/>
    <w:rsid w:val="21FB5D7B"/>
    <w:rsid w:val="22015E94"/>
    <w:rsid w:val="220B1C3D"/>
    <w:rsid w:val="22186033"/>
    <w:rsid w:val="221D1D20"/>
    <w:rsid w:val="22334A87"/>
    <w:rsid w:val="22407560"/>
    <w:rsid w:val="22651ABC"/>
    <w:rsid w:val="226D42F6"/>
    <w:rsid w:val="22BE6801"/>
    <w:rsid w:val="22E06CA1"/>
    <w:rsid w:val="23047A11"/>
    <w:rsid w:val="233500BF"/>
    <w:rsid w:val="23377FF7"/>
    <w:rsid w:val="233A565A"/>
    <w:rsid w:val="233C211C"/>
    <w:rsid w:val="236B425F"/>
    <w:rsid w:val="23836192"/>
    <w:rsid w:val="23901F29"/>
    <w:rsid w:val="239C0061"/>
    <w:rsid w:val="23B908A4"/>
    <w:rsid w:val="23E95BEF"/>
    <w:rsid w:val="23F65BCE"/>
    <w:rsid w:val="23F70746"/>
    <w:rsid w:val="23FD0064"/>
    <w:rsid w:val="24122282"/>
    <w:rsid w:val="24155071"/>
    <w:rsid w:val="245375B0"/>
    <w:rsid w:val="24642C0A"/>
    <w:rsid w:val="246A5294"/>
    <w:rsid w:val="246F652F"/>
    <w:rsid w:val="24997A50"/>
    <w:rsid w:val="24B22173"/>
    <w:rsid w:val="24B93C4E"/>
    <w:rsid w:val="24B95AD9"/>
    <w:rsid w:val="24BE24DA"/>
    <w:rsid w:val="24CF5825"/>
    <w:rsid w:val="24D663E6"/>
    <w:rsid w:val="24D77F2B"/>
    <w:rsid w:val="251931C4"/>
    <w:rsid w:val="254925FD"/>
    <w:rsid w:val="254A703B"/>
    <w:rsid w:val="254D36B0"/>
    <w:rsid w:val="25530643"/>
    <w:rsid w:val="258B00E2"/>
    <w:rsid w:val="25956469"/>
    <w:rsid w:val="25A55F80"/>
    <w:rsid w:val="25A917A6"/>
    <w:rsid w:val="25B42C20"/>
    <w:rsid w:val="25BE27CC"/>
    <w:rsid w:val="25C96D92"/>
    <w:rsid w:val="25F74A5C"/>
    <w:rsid w:val="260047A6"/>
    <w:rsid w:val="26042723"/>
    <w:rsid w:val="2628662C"/>
    <w:rsid w:val="262D45DE"/>
    <w:rsid w:val="265A4FBD"/>
    <w:rsid w:val="266876DA"/>
    <w:rsid w:val="26871DC8"/>
    <w:rsid w:val="26A06AEA"/>
    <w:rsid w:val="26A53EF9"/>
    <w:rsid w:val="26A86367"/>
    <w:rsid w:val="26A86F43"/>
    <w:rsid w:val="26A94201"/>
    <w:rsid w:val="26AC274F"/>
    <w:rsid w:val="26B15520"/>
    <w:rsid w:val="26C37006"/>
    <w:rsid w:val="27044A29"/>
    <w:rsid w:val="270A69E3"/>
    <w:rsid w:val="270D0373"/>
    <w:rsid w:val="271D34C8"/>
    <w:rsid w:val="276142BF"/>
    <w:rsid w:val="276E51C4"/>
    <w:rsid w:val="277255B9"/>
    <w:rsid w:val="27783712"/>
    <w:rsid w:val="27907362"/>
    <w:rsid w:val="28147979"/>
    <w:rsid w:val="28333E1D"/>
    <w:rsid w:val="283D7F45"/>
    <w:rsid w:val="28454BD6"/>
    <w:rsid w:val="28455253"/>
    <w:rsid w:val="28551971"/>
    <w:rsid w:val="285B1C53"/>
    <w:rsid w:val="28750676"/>
    <w:rsid w:val="289F7086"/>
    <w:rsid w:val="28C32028"/>
    <w:rsid w:val="28CC490F"/>
    <w:rsid w:val="28DE40AA"/>
    <w:rsid w:val="28F25980"/>
    <w:rsid w:val="28F6721F"/>
    <w:rsid w:val="292250A7"/>
    <w:rsid w:val="29345E77"/>
    <w:rsid w:val="29433BA2"/>
    <w:rsid w:val="294C65AD"/>
    <w:rsid w:val="296A5517"/>
    <w:rsid w:val="29790CBE"/>
    <w:rsid w:val="29806583"/>
    <w:rsid w:val="298B3C4C"/>
    <w:rsid w:val="29F26D24"/>
    <w:rsid w:val="29FD282F"/>
    <w:rsid w:val="2A15033F"/>
    <w:rsid w:val="2A1662C1"/>
    <w:rsid w:val="2A1C7367"/>
    <w:rsid w:val="2A2815FA"/>
    <w:rsid w:val="2A4A162B"/>
    <w:rsid w:val="2A6D6092"/>
    <w:rsid w:val="2A7D76B4"/>
    <w:rsid w:val="2A825080"/>
    <w:rsid w:val="2AAA2063"/>
    <w:rsid w:val="2AD30360"/>
    <w:rsid w:val="2AED0654"/>
    <w:rsid w:val="2B437463"/>
    <w:rsid w:val="2B603075"/>
    <w:rsid w:val="2B7807EE"/>
    <w:rsid w:val="2BA50BF7"/>
    <w:rsid w:val="2BBF00EC"/>
    <w:rsid w:val="2BC37CFD"/>
    <w:rsid w:val="2BD5237F"/>
    <w:rsid w:val="2BE536CE"/>
    <w:rsid w:val="2BE758D9"/>
    <w:rsid w:val="2C09049E"/>
    <w:rsid w:val="2C0A653C"/>
    <w:rsid w:val="2C191F85"/>
    <w:rsid w:val="2C280C3B"/>
    <w:rsid w:val="2C720EE2"/>
    <w:rsid w:val="2C7D3887"/>
    <w:rsid w:val="2C82701B"/>
    <w:rsid w:val="2CE82D6F"/>
    <w:rsid w:val="2CF02F61"/>
    <w:rsid w:val="2D012F66"/>
    <w:rsid w:val="2D037DFD"/>
    <w:rsid w:val="2D2F0F51"/>
    <w:rsid w:val="2D343236"/>
    <w:rsid w:val="2D5F5E75"/>
    <w:rsid w:val="2DD15014"/>
    <w:rsid w:val="2DF72DE4"/>
    <w:rsid w:val="2E004E03"/>
    <w:rsid w:val="2E0220AF"/>
    <w:rsid w:val="2E4B082A"/>
    <w:rsid w:val="2E4B5103"/>
    <w:rsid w:val="2E5D4E86"/>
    <w:rsid w:val="2E5D790B"/>
    <w:rsid w:val="2E8D60F4"/>
    <w:rsid w:val="2E9A3C18"/>
    <w:rsid w:val="2EBB0FEE"/>
    <w:rsid w:val="2EC63002"/>
    <w:rsid w:val="2F0A6B38"/>
    <w:rsid w:val="2F946CCB"/>
    <w:rsid w:val="2FD25781"/>
    <w:rsid w:val="2FDC745C"/>
    <w:rsid w:val="2FFD7934"/>
    <w:rsid w:val="306163E6"/>
    <w:rsid w:val="30733ACD"/>
    <w:rsid w:val="308C3862"/>
    <w:rsid w:val="309379D8"/>
    <w:rsid w:val="30A270F7"/>
    <w:rsid w:val="30DF1478"/>
    <w:rsid w:val="30EC586F"/>
    <w:rsid w:val="30EE16B1"/>
    <w:rsid w:val="31883CF0"/>
    <w:rsid w:val="319C6071"/>
    <w:rsid w:val="31A11ECE"/>
    <w:rsid w:val="31AC537E"/>
    <w:rsid w:val="31E3679B"/>
    <w:rsid w:val="31E732FD"/>
    <w:rsid w:val="31E931F7"/>
    <w:rsid w:val="320D47E2"/>
    <w:rsid w:val="32517576"/>
    <w:rsid w:val="32BE5C2C"/>
    <w:rsid w:val="32C64E6F"/>
    <w:rsid w:val="32D63C1D"/>
    <w:rsid w:val="32E3401B"/>
    <w:rsid w:val="32FB6478"/>
    <w:rsid w:val="332410BB"/>
    <w:rsid w:val="33263B3F"/>
    <w:rsid w:val="33475064"/>
    <w:rsid w:val="336963EB"/>
    <w:rsid w:val="33756F9C"/>
    <w:rsid w:val="33816EEB"/>
    <w:rsid w:val="33E63F30"/>
    <w:rsid w:val="33EB55CD"/>
    <w:rsid w:val="33EC4C02"/>
    <w:rsid w:val="33FC5673"/>
    <w:rsid w:val="33FF7F86"/>
    <w:rsid w:val="340D2360"/>
    <w:rsid w:val="340F5638"/>
    <w:rsid w:val="3410665D"/>
    <w:rsid w:val="34211214"/>
    <w:rsid w:val="342E63AB"/>
    <w:rsid w:val="34950E68"/>
    <w:rsid w:val="34986E94"/>
    <w:rsid w:val="34A27892"/>
    <w:rsid w:val="34A55F9D"/>
    <w:rsid w:val="34AF62C9"/>
    <w:rsid w:val="34BB0E6C"/>
    <w:rsid w:val="34CB4388"/>
    <w:rsid w:val="34CE1050"/>
    <w:rsid w:val="34EF55D5"/>
    <w:rsid w:val="34FA6E12"/>
    <w:rsid w:val="35280085"/>
    <w:rsid w:val="35472BB0"/>
    <w:rsid w:val="354D7158"/>
    <w:rsid w:val="358D5588"/>
    <w:rsid w:val="35D20174"/>
    <w:rsid w:val="360246AF"/>
    <w:rsid w:val="363A3B40"/>
    <w:rsid w:val="365302AE"/>
    <w:rsid w:val="36607A0A"/>
    <w:rsid w:val="366E227C"/>
    <w:rsid w:val="366F2E0D"/>
    <w:rsid w:val="367125DA"/>
    <w:rsid w:val="367B6A5C"/>
    <w:rsid w:val="367D5E6C"/>
    <w:rsid w:val="36A52284"/>
    <w:rsid w:val="36A74ADA"/>
    <w:rsid w:val="36AD60D5"/>
    <w:rsid w:val="36B129D7"/>
    <w:rsid w:val="36B224F9"/>
    <w:rsid w:val="36EC0CC9"/>
    <w:rsid w:val="371E0226"/>
    <w:rsid w:val="373F410B"/>
    <w:rsid w:val="37BF7375"/>
    <w:rsid w:val="37EE7094"/>
    <w:rsid w:val="3802360F"/>
    <w:rsid w:val="3809239F"/>
    <w:rsid w:val="380E11B5"/>
    <w:rsid w:val="38296C89"/>
    <w:rsid w:val="383002EB"/>
    <w:rsid w:val="38586797"/>
    <w:rsid w:val="388859B9"/>
    <w:rsid w:val="38BC0149"/>
    <w:rsid w:val="38D87D1C"/>
    <w:rsid w:val="38DF0E61"/>
    <w:rsid w:val="3902576C"/>
    <w:rsid w:val="39403E42"/>
    <w:rsid w:val="39624AD9"/>
    <w:rsid w:val="39636459"/>
    <w:rsid w:val="396B7F6C"/>
    <w:rsid w:val="39B417A9"/>
    <w:rsid w:val="39B45A4A"/>
    <w:rsid w:val="39CF79FB"/>
    <w:rsid w:val="39FC5695"/>
    <w:rsid w:val="3A00388D"/>
    <w:rsid w:val="3A006D8E"/>
    <w:rsid w:val="3A190FBF"/>
    <w:rsid w:val="3A204F94"/>
    <w:rsid w:val="3A3651E5"/>
    <w:rsid w:val="3A744481"/>
    <w:rsid w:val="3A8C7BEF"/>
    <w:rsid w:val="3A906246"/>
    <w:rsid w:val="3A995C5C"/>
    <w:rsid w:val="3AAA1C17"/>
    <w:rsid w:val="3ADF21C2"/>
    <w:rsid w:val="3AE67AB9"/>
    <w:rsid w:val="3B0532F1"/>
    <w:rsid w:val="3B147F21"/>
    <w:rsid w:val="3B2349B7"/>
    <w:rsid w:val="3B616CFF"/>
    <w:rsid w:val="3B6259F6"/>
    <w:rsid w:val="3B862684"/>
    <w:rsid w:val="3B976654"/>
    <w:rsid w:val="3BC01EFC"/>
    <w:rsid w:val="3BCA786A"/>
    <w:rsid w:val="3BD31E2F"/>
    <w:rsid w:val="3BD74C8E"/>
    <w:rsid w:val="3BF15831"/>
    <w:rsid w:val="3C105946"/>
    <w:rsid w:val="3C471448"/>
    <w:rsid w:val="3C5F759A"/>
    <w:rsid w:val="3C6C525A"/>
    <w:rsid w:val="3C7760E1"/>
    <w:rsid w:val="3CAD3311"/>
    <w:rsid w:val="3CCE23CB"/>
    <w:rsid w:val="3CD17D17"/>
    <w:rsid w:val="3CF656FA"/>
    <w:rsid w:val="3D3C7F39"/>
    <w:rsid w:val="3D422F12"/>
    <w:rsid w:val="3D440F09"/>
    <w:rsid w:val="3D4504A0"/>
    <w:rsid w:val="3D460FB8"/>
    <w:rsid w:val="3D8734BB"/>
    <w:rsid w:val="3D885E5E"/>
    <w:rsid w:val="3D9A11D4"/>
    <w:rsid w:val="3DA16D89"/>
    <w:rsid w:val="3DA364BE"/>
    <w:rsid w:val="3DE041CB"/>
    <w:rsid w:val="3E0D48F6"/>
    <w:rsid w:val="3E1868B4"/>
    <w:rsid w:val="3E35446A"/>
    <w:rsid w:val="3E377251"/>
    <w:rsid w:val="3E42664B"/>
    <w:rsid w:val="3E58678A"/>
    <w:rsid w:val="3E5A7334"/>
    <w:rsid w:val="3E623CB0"/>
    <w:rsid w:val="3E7B5D6B"/>
    <w:rsid w:val="3E843E66"/>
    <w:rsid w:val="3E8F51FE"/>
    <w:rsid w:val="3E926F87"/>
    <w:rsid w:val="3E9A59DE"/>
    <w:rsid w:val="3EAF4836"/>
    <w:rsid w:val="3EC00860"/>
    <w:rsid w:val="3EC33DFA"/>
    <w:rsid w:val="3F060E16"/>
    <w:rsid w:val="3F062050"/>
    <w:rsid w:val="3F1D1096"/>
    <w:rsid w:val="3F2F0234"/>
    <w:rsid w:val="3F6363FE"/>
    <w:rsid w:val="3F756B8F"/>
    <w:rsid w:val="3F852C53"/>
    <w:rsid w:val="3F95482B"/>
    <w:rsid w:val="3FA74527"/>
    <w:rsid w:val="4019356B"/>
    <w:rsid w:val="40592157"/>
    <w:rsid w:val="406E1CAE"/>
    <w:rsid w:val="40A0133A"/>
    <w:rsid w:val="40C1415E"/>
    <w:rsid w:val="40C31A53"/>
    <w:rsid w:val="40D55514"/>
    <w:rsid w:val="40FF545D"/>
    <w:rsid w:val="410067C8"/>
    <w:rsid w:val="4152091B"/>
    <w:rsid w:val="416176D3"/>
    <w:rsid w:val="41827BD7"/>
    <w:rsid w:val="418F0D2A"/>
    <w:rsid w:val="4198795D"/>
    <w:rsid w:val="41D01505"/>
    <w:rsid w:val="41DD5DCE"/>
    <w:rsid w:val="42132D21"/>
    <w:rsid w:val="4246491B"/>
    <w:rsid w:val="42474939"/>
    <w:rsid w:val="424961B9"/>
    <w:rsid w:val="424C3C57"/>
    <w:rsid w:val="42613FF3"/>
    <w:rsid w:val="42660D96"/>
    <w:rsid w:val="428667D2"/>
    <w:rsid w:val="42951DBC"/>
    <w:rsid w:val="42CD1CE0"/>
    <w:rsid w:val="42E1381E"/>
    <w:rsid w:val="42ED6459"/>
    <w:rsid w:val="42FE58DD"/>
    <w:rsid w:val="43174B3D"/>
    <w:rsid w:val="4339622E"/>
    <w:rsid w:val="434B790E"/>
    <w:rsid w:val="434C75CB"/>
    <w:rsid w:val="4360274F"/>
    <w:rsid w:val="437D25BE"/>
    <w:rsid w:val="43977AB6"/>
    <w:rsid w:val="43A3342B"/>
    <w:rsid w:val="43B243C5"/>
    <w:rsid w:val="43C77C27"/>
    <w:rsid w:val="43DE09EE"/>
    <w:rsid w:val="43EC14F2"/>
    <w:rsid w:val="44002FAD"/>
    <w:rsid w:val="4408510A"/>
    <w:rsid w:val="441C37AA"/>
    <w:rsid w:val="444B3D92"/>
    <w:rsid w:val="449101DD"/>
    <w:rsid w:val="449A2CFC"/>
    <w:rsid w:val="44CD797E"/>
    <w:rsid w:val="44DE1391"/>
    <w:rsid w:val="44E61BF1"/>
    <w:rsid w:val="451B225C"/>
    <w:rsid w:val="451E0AF1"/>
    <w:rsid w:val="452410C9"/>
    <w:rsid w:val="45317DFB"/>
    <w:rsid w:val="456D3CE4"/>
    <w:rsid w:val="4579042C"/>
    <w:rsid w:val="457F0571"/>
    <w:rsid w:val="45851176"/>
    <w:rsid w:val="45C55BC2"/>
    <w:rsid w:val="45C63B94"/>
    <w:rsid w:val="460E7DA5"/>
    <w:rsid w:val="46195EA3"/>
    <w:rsid w:val="46422483"/>
    <w:rsid w:val="464473C4"/>
    <w:rsid w:val="464A0752"/>
    <w:rsid w:val="464E1FF0"/>
    <w:rsid w:val="4659254A"/>
    <w:rsid w:val="465B0637"/>
    <w:rsid w:val="465E3F0D"/>
    <w:rsid w:val="466A16E6"/>
    <w:rsid w:val="46893F2B"/>
    <w:rsid w:val="46911EDD"/>
    <w:rsid w:val="46C444E6"/>
    <w:rsid w:val="46C4686E"/>
    <w:rsid w:val="46FE5BC0"/>
    <w:rsid w:val="47052704"/>
    <w:rsid w:val="477B778F"/>
    <w:rsid w:val="478203EC"/>
    <w:rsid w:val="47956946"/>
    <w:rsid w:val="47B025FA"/>
    <w:rsid w:val="47B6609F"/>
    <w:rsid w:val="47D84C18"/>
    <w:rsid w:val="47FD3CCE"/>
    <w:rsid w:val="48007A58"/>
    <w:rsid w:val="480473E7"/>
    <w:rsid w:val="4809698F"/>
    <w:rsid w:val="4811697D"/>
    <w:rsid w:val="487A3E25"/>
    <w:rsid w:val="488B5503"/>
    <w:rsid w:val="48937E21"/>
    <w:rsid w:val="489A0361"/>
    <w:rsid w:val="48A8102D"/>
    <w:rsid w:val="48B94FF3"/>
    <w:rsid w:val="48E37AAB"/>
    <w:rsid w:val="48FD4B4C"/>
    <w:rsid w:val="490A68E0"/>
    <w:rsid w:val="491055FE"/>
    <w:rsid w:val="4916491B"/>
    <w:rsid w:val="492E1B8B"/>
    <w:rsid w:val="492F5D76"/>
    <w:rsid w:val="494D6D05"/>
    <w:rsid w:val="495F5B3E"/>
    <w:rsid w:val="496F77D7"/>
    <w:rsid w:val="497654FD"/>
    <w:rsid w:val="497A30FC"/>
    <w:rsid w:val="49B64211"/>
    <w:rsid w:val="49D41AAC"/>
    <w:rsid w:val="49F6167F"/>
    <w:rsid w:val="4A064FA0"/>
    <w:rsid w:val="4A16615C"/>
    <w:rsid w:val="4A4424D7"/>
    <w:rsid w:val="4A553B36"/>
    <w:rsid w:val="4A7B35D0"/>
    <w:rsid w:val="4AA23939"/>
    <w:rsid w:val="4AB82D0F"/>
    <w:rsid w:val="4AEB7664"/>
    <w:rsid w:val="4AFD7C19"/>
    <w:rsid w:val="4B0567D1"/>
    <w:rsid w:val="4B236AAE"/>
    <w:rsid w:val="4B2F799D"/>
    <w:rsid w:val="4B4C1113"/>
    <w:rsid w:val="4B5F2907"/>
    <w:rsid w:val="4B707271"/>
    <w:rsid w:val="4B9739F7"/>
    <w:rsid w:val="4BB01057"/>
    <w:rsid w:val="4BE43BF5"/>
    <w:rsid w:val="4BEE2503"/>
    <w:rsid w:val="4BF727EA"/>
    <w:rsid w:val="4C150274"/>
    <w:rsid w:val="4C245A30"/>
    <w:rsid w:val="4C6D0CF6"/>
    <w:rsid w:val="4CB6685F"/>
    <w:rsid w:val="4CC367FE"/>
    <w:rsid w:val="4CE40929"/>
    <w:rsid w:val="4D077F3C"/>
    <w:rsid w:val="4D123355"/>
    <w:rsid w:val="4D2A3B31"/>
    <w:rsid w:val="4D312C52"/>
    <w:rsid w:val="4D330192"/>
    <w:rsid w:val="4D834C75"/>
    <w:rsid w:val="4D905305"/>
    <w:rsid w:val="4D9329DF"/>
    <w:rsid w:val="4D964A72"/>
    <w:rsid w:val="4D9C1254"/>
    <w:rsid w:val="4D9E5B15"/>
    <w:rsid w:val="4DA150FB"/>
    <w:rsid w:val="4DAE2411"/>
    <w:rsid w:val="4DC112FA"/>
    <w:rsid w:val="4DDE0552"/>
    <w:rsid w:val="4E1458CD"/>
    <w:rsid w:val="4E201A58"/>
    <w:rsid w:val="4E3715BC"/>
    <w:rsid w:val="4E793892"/>
    <w:rsid w:val="4E800872"/>
    <w:rsid w:val="4EC569ED"/>
    <w:rsid w:val="4ECB5AAD"/>
    <w:rsid w:val="4ED50EA1"/>
    <w:rsid w:val="4EEC050C"/>
    <w:rsid w:val="4F104EC3"/>
    <w:rsid w:val="4F47354A"/>
    <w:rsid w:val="4F836998"/>
    <w:rsid w:val="4F911C54"/>
    <w:rsid w:val="4FCD7C33"/>
    <w:rsid w:val="4FE625E0"/>
    <w:rsid w:val="5021480F"/>
    <w:rsid w:val="505C301C"/>
    <w:rsid w:val="505D502C"/>
    <w:rsid w:val="50962ECB"/>
    <w:rsid w:val="50A42E38"/>
    <w:rsid w:val="50A4577F"/>
    <w:rsid w:val="50B73D1F"/>
    <w:rsid w:val="50BD5BC9"/>
    <w:rsid w:val="50C11EEE"/>
    <w:rsid w:val="50E97CFC"/>
    <w:rsid w:val="50FA4028"/>
    <w:rsid w:val="510065DD"/>
    <w:rsid w:val="510D65B7"/>
    <w:rsid w:val="511157AB"/>
    <w:rsid w:val="5142540C"/>
    <w:rsid w:val="51491D32"/>
    <w:rsid w:val="518832C8"/>
    <w:rsid w:val="519531C9"/>
    <w:rsid w:val="519D3C50"/>
    <w:rsid w:val="51A0432A"/>
    <w:rsid w:val="51A86090"/>
    <w:rsid w:val="51B7396D"/>
    <w:rsid w:val="522E4CC3"/>
    <w:rsid w:val="5244713B"/>
    <w:rsid w:val="52552958"/>
    <w:rsid w:val="52615633"/>
    <w:rsid w:val="526F4DE4"/>
    <w:rsid w:val="5287592D"/>
    <w:rsid w:val="52977FD4"/>
    <w:rsid w:val="52A25790"/>
    <w:rsid w:val="52A96B6F"/>
    <w:rsid w:val="52B45975"/>
    <w:rsid w:val="52D7511B"/>
    <w:rsid w:val="52D94AA4"/>
    <w:rsid w:val="52EA3A62"/>
    <w:rsid w:val="52F50BB8"/>
    <w:rsid w:val="52F61A46"/>
    <w:rsid w:val="53097272"/>
    <w:rsid w:val="530F48B5"/>
    <w:rsid w:val="53376E9E"/>
    <w:rsid w:val="534C1537"/>
    <w:rsid w:val="53544462"/>
    <w:rsid w:val="53754537"/>
    <w:rsid w:val="53780771"/>
    <w:rsid w:val="5397158E"/>
    <w:rsid w:val="53E325D5"/>
    <w:rsid w:val="54013861"/>
    <w:rsid w:val="54487265"/>
    <w:rsid w:val="544D6070"/>
    <w:rsid w:val="54520EFE"/>
    <w:rsid w:val="545963E7"/>
    <w:rsid w:val="54605E1E"/>
    <w:rsid w:val="549556E2"/>
    <w:rsid w:val="54B3506A"/>
    <w:rsid w:val="54C55B73"/>
    <w:rsid w:val="54CA0D16"/>
    <w:rsid w:val="54DD4057"/>
    <w:rsid w:val="54E7490F"/>
    <w:rsid w:val="54F75F49"/>
    <w:rsid w:val="550764A4"/>
    <w:rsid w:val="550B2BF6"/>
    <w:rsid w:val="55191A1B"/>
    <w:rsid w:val="551A3A79"/>
    <w:rsid w:val="55214EB5"/>
    <w:rsid w:val="55364EFD"/>
    <w:rsid w:val="555D4828"/>
    <w:rsid w:val="55664241"/>
    <w:rsid w:val="557A4C8B"/>
    <w:rsid w:val="558931E1"/>
    <w:rsid w:val="55923347"/>
    <w:rsid w:val="55925180"/>
    <w:rsid w:val="55983B1B"/>
    <w:rsid w:val="559B68D4"/>
    <w:rsid w:val="55A8376B"/>
    <w:rsid w:val="55D122F6"/>
    <w:rsid w:val="55DC29B6"/>
    <w:rsid w:val="55DD4241"/>
    <w:rsid w:val="55EE10FA"/>
    <w:rsid w:val="55F935FB"/>
    <w:rsid w:val="562C39D0"/>
    <w:rsid w:val="566B6D1E"/>
    <w:rsid w:val="56946307"/>
    <w:rsid w:val="56B71078"/>
    <w:rsid w:val="56EF4FC6"/>
    <w:rsid w:val="57032A2C"/>
    <w:rsid w:val="570F5219"/>
    <w:rsid w:val="572E78E5"/>
    <w:rsid w:val="575D12B5"/>
    <w:rsid w:val="57610A87"/>
    <w:rsid w:val="57684EDC"/>
    <w:rsid w:val="57715B3F"/>
    <w:rsid w:val="577B1140"/>
    <w:rsid w:val="577B7F21"/>
    <w:rsid w:val="577F181B"/>
    <w:rsid w:val="57921984"/>
    <w:rsid w:val="579737F0"/>
    <w:rsid w:val="57AB32CE"/>
    <w:rsid w:val="57AB7B30"/>
    <w:rsid w:val="57AC43C7"/>
    <w:rsid w:val="57AF5251"/>
    <w:rsid w:val="57B26373"/>
    <w:rsid w:val="57B63F04"/>
    <w:rsid w:val="57CD20C2"/>
    <w:rsid w:val="57D675AB"/>
    <w:rsid w:val="57D95FDD"/>
    <w:rsid w:val="58096624"/>
    <w:rsid w:val="582C1122"/>
    <w:rsid w:val="58596FB4"/>
    <w:rsid w:val="585F62DF"/>
    <w:rsid w:val="58763360"/>
    <w:rsid w:val="58917D2F"/>
    <w:rsid w:val="5894085C"/>
    <w:rsid w:val="58A504A8"/>
    <w:rsid w:val="58AE4F0C"/>
    <w:rsid w:val="58B85899"/>
    <w:rsid w:val="58C41652"/>
    <w:rsid w:val="58CE0D6F"/>
    <w:rsid w:val="58CF5213"/>
    <w:rsid w:val="58E363A9"/>
    <w:rsid w:val="591E264C"/>
    <w:rsid w:val="595E1678"/>
    <w:rsid w:val="596D5BD4"/>
    <w:rsid w:val="597E3DD8"/>
    <w:rsid w:val="599B0F4B"/>
    <w:rsid w:val="599E5B95"/>
    <w:rsid w:val="59F80043"/>
    <w:rsid w:val="5A09252F"/>
    <w:rsid w:val="5A0B2778"/>
    <w:rsid w:val="5A2A7C7B"/>
    <w:rsid w:val="5A3E2560"/>
    <w:rsid w:val="5A5D3B6E"/>
    <w:rsid w:val="5A637A76"/>
    <w:rsid w:val="5A6D33BA"/>
    <w:rsid w:val="5A7871E4"/>
    <w:rsid w:val="5A7914CD"/>
    <w:rsid w:val="5A792B1F"/>
    <w:rsid w:val="5A874767"/>
    <w:rsid w:val="5A93401E"/>
    <w:rsid w:val="5AA13C8E"/>
    <w:rsid w:val="5AA85BE2"/>
    <w:rsid w:val="5AAD6F28"/>
    <w:rsid w:val="5ABE2749"/>
    <w:rsid w:val="5AD63A24"/>
    <w:rsid w:val="5AE51A4D"/>
    <w:rsid w:val="5B2E1A1D"/>
    <w:rsid w:val="5B3061CC"/>
    <w:rsid w:val="5B3D63BA"/>
    <w:rsid w:val="5B445318"/>
    <w:rsid w:val="5B821789"/>
    <w:rsid w:val="5B843A1C"/>
    <w:rsid w:val="5B873E3F"/>
    <w:rsid w:val="5BF803A6"/>
    <w:rsid w:val="5C02690E"/>
    <w:rsid w:val="5C196DA7"/>
    <w:rsid w:val="5C2A048C"/>
    <w:rsid w:val="5C4D2220"/>
    <w:rsid w:val="5C6D406A"/>
    <w:rsid w:val="5C765E63"/>
    <w:rsid w:val="5C80234E"/>
    <w:rsid w:val="5C8A680C"/>
    <w:rsid w:val="5CA029F3"/>
    <w:rsid w:val="5CA109A2"/>
    <w:rsid w:val="5CAA564F"/>
    <w:rsid w:val="5CE51D10"/>
    <w:rsid w:val="5CFD1E17"/>
    <w:rsid w:val="5D0C4701"/>
    <w:rsid w:val="5D0F0395"/>
    <w:rsid w:val="5D1A006B"/>
    <w:rsid w:val="5D221076"/>
    <w:rsid w:val="5D397964"/>
    <w:rsid w:val="5D4C2378"/>
    <w:rsid w:val="5D5A391C"/>
    <w:rsid w:val="5D5F10C0"/>
    <w:rsid w:val="5D6D01BF"/>
    <w:rsid w:val="5D790E2F"/>
    <w:rsid w:val="5D891B7B"/>
    <w:rsid w:val="5DA402F0"/>
    <w:rsid w:val="5DAD38EE"/>
    <w:rsid w:val="5DBA5079"/>
    <w:rsid w:val="5DC76063"/>
    <w:rsid w:val="5DE66666"/>
    <w:rsid w:val="5DF70EE1"/>
    <w:rsid w:val="5E006862"/>
    <w:rsid w:val="5E0207B9"/>
    <w:rsid w:val="5E1834A1"/>
    <w:rsid w:val="5E261785"/>
    <w:rsid w:val="5E3F0AE5"/>
    <w:rsid w:val="5E4A7017"/>
    <w:rsid w:val="5E552BBA"/>
    <w:rsid w:val="5E611C10"/>
    <w:rsid w:val="5E7A0F3F"/>
    <w:rsid w:val="5EF332DD"/>
    <w:rsid w:val="5EF527CE"/>
    <w:rsid w:val="5EFC7377"/>
    <w:rsid w:val="5F06174D"/>
    <w:rsid w:val="5F3A3602"/>
    <w:rsid w:val="5F45733B"/>
    <w:rsid w:val="5F6277C6"/>
    <w:rsid w:val="5F6D0B1D"/>
    <w:rsid w:val="5F8D0B82"/>
    <w:rsid w:val="5FCC5339"/>
    <w:rsid w:val="5FE34A5B"/>
    <w:rsid w:val="5FFE1E36"/>
    <w:rsid w:val="601B1160"/>
    <w:rsid w:val="60232584"/>
    <w:rsid w:val="604714C1"/>
    <w:rsid w:val="60600E46"/>
    <w:rsid w:val="607330CE"/>
    <w:rsid w:val="607466A0"/>
    <w:rsid w:val="60825176"/>
    <w:rsid w:val="609F2AC4"/>
    <w:rsid w:val="60DD2680"/>
    <w:rsid w:val="60FA2EE8"/>
    <w:rsid w:val="61054A27"/>
    <w:rsid w:val="610A52BC"/>
    <w:rsid w:val="610D059B"/>
    <w:rsid w:val="610F77E0"/>
    <w:rsid w:val="611D2366"/>
    <w:rsid w:val="61421856"/>
    <w:rsid w:val="615227C4"/>
    <w:rsid w:val="61654E3F"/>
    <w:rsid w:val="616A14E3"/>
    <w:rsid w:val="616C7742"/>
    <w:rsid w:val="617D1968"/>
    <w:rsid w:val="6182292A"/>
    <w:rsid w:val="618A738C"/>
    <w:rsid w:val="619C04EF"/>
    <w:rsid w:val="619F7F92"/>
    <w:rsid w:val="61F94C26"/>
    <w:rsid w:val="62000E56"/>
    <w:rsid w:val="624B1296"/>
    <w:rsid w:val="624F3E49"/>
    <w:rsid w:val="62632286"/>
    <w:rsid w:val="62710E5F"/>
    <w:rsid w:val="62885958"/>
    <w:rsid w:val="628D38D1"/>
    <w:rsid w:val="62A579B9"/>
    <w:rsid w:val="62CF72F8"/>
    <w:rsid w:val="62F40B65"/>
    <w:rsid w:val="62FC2CFE"/>
    <w:rsid w:val="63024505"/>
    <w:rsid w:val="63454CBA"/>
    <w:rsid w:val="634E24E0"/>
    <w:rsid w:val="635600A5"/>
    <w:rsid w:val="635B1DB5"/>
    <w:rsid w:val="63711FED"/>
    <w:rsid w:val="637559D7"/>
    <w:rsid w:val="63880DDC"/>
    <w:rsid w:val="638D750D"/>
    <w:rsid w:val="63AC6CC0"/>
    <w:rsid w:val="63EB4ECB"/>
    <w:rsid w:val="63F23480"/>
    <w:rsid w:val="64055776"/>
    <w:rsid w:val="641F5B67"/>
    <w:rsid w:val="64240056"/>
    <w:rsid w:val="64341C13"/>
    <w:rsid w:val="643E143A"/>
    <w:rsid w:val="64491666"/>
    <w:rsid w:val="64495E0B"/>
    <w:rsid w:val="644F5459"/>
    <w:rsid w:val="64691305"/>
    <w:rsid w:val="648B6EEF"/>
    <w:rsid w:val="64B96711"/>
    <w:rsid w:val="64C158BF"/>
    <w:rsid w:val="64CE2EAA"/>
    <w:rsid w:val="64CF0348"/>
    <w:rsid w:val="653C3090"/>
    <w:rsid w:val="65401246"/>
    <w:rsid w:val="65562818"/>
    <w:rsid w:val="65854376"/>
    <w:rsid w:val="658767BE"/>
    <w:rsid w:val="65892531"/>
    <w:rsid w:val="65BB267B"/>
    <w:rsid w:val="65C634F9"/>
    <w:rsid w:val="65CC62CA"/>
    <w:rsid w:val="65D877BB"/>
    <w:rsid w:val="66195831"/>
    <w:rsid w:val="662E75B1"/>
    <w:rsid w:val="66342C2E"/>
    <w:rsid w:val="663E784C"/>
    <w:rsid w:val="664B7EA3"/>
    <w:rsid w:val="667A4D80"/>
    <w:rsid w:val="668A0D6B"/>
    <w:rsid w:val="668B6A45"/>
    <w:rsid w:val="66D863DF"/>
    <w:rsid w:val="66E33128"/>
    <w:rsid w:val="66E83943"/>
    <w:rsid w:val="67112C4A"/>
    <w:rsid w:val="672F3F24"/>
    <w:rsid w:val="673E055F"/>
    <w:rsid w:val="67551CE3"/>
    <w:rsid w:val="67576136"/>
    <w:rsid w:val="676D546F"/>
    <w:rsid w:val="67A22552"/>
    <w:rsid w:val="67AA4E8D"/>
    <w:rsid w:val="67B22DCC"/>
    <w:rsid w:val="67BE71AA"/>
    <w:rsid w:val="67CF7323"/>
    <w:rsid w:val="67D90273"/>
    <w:rsid w:val="67D92476"/>
    <w:rsid w:val="67DE5875"/>
    <w:rsid w:val="67E1286C"/>
    <w:rsid w:val="67E55852"/>
    <w:rsid w:val="67EB1AB4"/>
    <w:rsid w:val="67FA1285"/>
    <w:rsid w:val="68203D1B"/>
    <w:rsid w:val="68551F4F"/>
    <w:rsid w:val="687C10C9"/>
    <w:rsid w:val="68840C16"/>
    <w:rsid w:val="68876EFB"/>
    <w:rsid w:val="68884654"/>
    <w:rsid w:val="689F444F"/>
    <w:rsid w:val="68B96DBB"/>
    <w:rsid w:val="68CA2805"/>
    <w:rsid w:val="68E937A3"/>
    <w:rsid w:val="68F264B9"/>
    <w:rsid w:val="68FB149A"/>
    <w:rsid w:val="691B3DD3"/>
    <w:rsid w:val="692E2278"/>
    <w:rsid w:val="6939050C"/>
    <w:rsid w:val="693E15D3"/>
    <w:rsid w:val="694A1976"/>
    <w:rsid w:val="69627681"/>
    <w:rsid w:val="6977531D"/>
    <w:rsid w:val="69CC2BFF"/>
    <w:rsid w:val="69F35EE6"/>
    <w:rsid w:val="69FD55B8"/>
    <w:rsid w:val="6A0B1C62"/>
    <w:rsid w:val="6A2406C8"/>
    <w:rsid w:val="6A2627B9"/>
    <w:rsid w:val="6A2F6D4A"/>
    <w:rsid w:val="6A60030A"/>
    <w:rsid w:val="6A9A1ADF"/>
    <w:rsid w:val="6ADE0BD1"/>
    <w:rsid w:val="6ADF7409"/>
    <w:rsid w:val="6AE81378"/>
    <w:rsid w:val="6AE96859"/>
    <w:rsid w:val="6AFF774B"/>
    <w:rsid w:val="6B147746"/>
    <w:rsid w:val="6B24787C"/>
    <w:rsid w:val="6B32518D"/>
    <w:rsid w:val="6B4B135A"/>
    <w:rsid w:val="6B573233"/>
    <w:rsid w:val="6B5B6274"/>
    <w:rsid w:val="6B6356B9"/>
    <w:rsid w:val="6B935D53"/>
    <w:rsid w:val="6B9D4CFC"/>
    <w:rsid w:val="6BD20370"/>
    <w:rsid w:val="6C1316F7"/>
    <w:rsid w:val="6C196F71"/>
    <w:rsid w:val="6C226FCB"/>
    <w:rsid w:val="6C31226F"/>
    <w:rsid w:val="6C517EC7"/>
    <w:rsid w:val="6C53505A"/>
    <w:rsid w:val="6C552F0B"/>
    <w:rsid w:val="6C8C67B7"/>
    <w:rsid w:val="6C9D744C"/>
    <w:rsid w:val="6CDC0A28"/>
    <w:rsid w:val="6D167928"/>
    <w:rsid w:val="6D26299B"/>
    <w:rsid w:val="6D4772EC"/>
    <w:rsid w:val="6D521531"/>
    <w:rsid w:val="6D6036AD"/>
    <w:rsid w:val="6D9078AF"/>
    <w:rsid w:val="6DAA3FEF"/>
    <w:rsid w:val="6DC0172B"/>
    <w:rsid w:val="6DC903DE"/>
    <w:rsid w:val="6DCB690C"/>
    <w:rsid w:val="6DD41A5B"/>
    <w:rsid w:val="6DDB7D5E"/>
    <w:rsid w:val="6DF43C2E"/>
    <w:rsid w:val="6DF51CA3"/>
    <w:rsid w:val="6E0E0133"/>
    <w:rsid w:val="6E3155F7"/>
    <w:rsid w:val="6E6F0A62"/>
    <w:rsid w:val="6E8335BD"/>
    <w:rsid w:val="6E8E12EF"/>
    <w:rsid w:val="6E972936"/>
    <w:rsid w:val="6ED446C5"/>
    <w:rsid w:val="6F2A7D94"/>
    <w:rsid w:val="6F5C0EDE"/>
    <w:rsid w:val="6F8331F1"/>
    <w:rsid w:val="6FAE1A09"/>
    <w:rsid w:val="6FBC59BA"/>
    <w:rsid w:val="6FD75BF8"/>
    <w:rsid w:val="707324D0"/>
    <w:rsid w:val="707723D0"/>
    <w:rsid w:val="70862203"/>
    <w:rsid w:val="70D37F0E"/>
    <w:rsid w:val="70E272C7"/>
    <w:rsid w:val="70F5661B"/>
    <w:rsid w:val="71360107"/>
    <w:rsid w:val="713B688E"/>
    <w:rsid w:val="713E0B8F"/>
    <w:rsid w:val="714459EF"/>
    <w:rsid w:val="7148279F"/>
    <w:rsid w:val="714D2D21"/>
    <w:rsid w:val="71696EBD"/>
    <w:rsid w:val="71841E1F"/>
    <w:rsid w:val="71D43752"/>
    <w:rsid w:val="71E96DDC"/>
    <w:rsid w:val="71F1796A"/>
    <w:rsid w:val="71FB63D5"/>
    <w:rsid w:val="720C351F"/>
    <w:rsid w:val="72154626"/>
    <w:rsid w:val="721E387A"/>
    <w:rsid w:val="72262B5D"/>
    <w:rsid w:val="72283FF7"/>
    <w:rsid w:val="722C2936"/>
    <w:rsid w:val="722E7212"/>
    <w:rsid w:val="723A0474"/>
    <w:rsid w:val="725923E4"/>
    <w:rsid w:val="72864BF7"/>
    <w:rsid w:val="729023FC"/>
    <w:rsid w:val="729C763A"/>
    <w:rsid w:val="729E5013"/>
    <w:rsid w:val="73142912"/>
    <w:rsid w:val="731534B1"/>
    <w:rsid w:val="739D1E38"/>
    <w:rsid w:val="73C0646E"/>
    <w:rsid w:val="73E92965"/>
    <w:rsid w:val="742222F5"/>
    <w:rsid w:val="74476126"/>
    <w:rsid w:val="74706664"/>
    <w:rsid w:val="74791AE3"/>
    <w:rsid w:val="747F3682"/>
    <w:rsid w:val="749A44CF"/>
    <w:rsid w:val="749C4185"/>
    <w:rsid w:val="74E2079B"/>
    <w:rsid w:val="74E76FE8"/>
    <w:rsid w:val="75067759"/>
    <w:rsid w:val="752E6DCD"/>
    <w:rsid w:val="7551380D"/>
    <w:rsid w:val="755A7918"/>
    <w:rsid w:val="755D394A"/>
    <w:rsid w:val="75600BE5"/>
    <w:rsid w:val="75630CCD"/>
    <w:rsid w:val="7564475C"/>
    <w:rsid w:val="75774810"/>
    <w:rsid w:val="7583797F"/>
    <w:rsid w:val="759F4AB9"/>
    <w:rsid w:val="75A62BBB"/>
    <w:rsid w:val="75D20F1D"/>
    <w:rsid w:val="75DA2C18"/>
    <w:rsid w:val="75DF48DB"/>
    <w:rsid w:val="75F54412"/>
    <w:rsid w:val="761D08E0"/>
    <w:rsid w:val="76227771"/>
    <w:rsid w:val="7633643A"/>
    <w:rsid w:val="764327B9"/>
    <w:rsid w:val="765D347C"/>
    <w:rsid w:val="76654669"/>
    <w:rsid w:val="76826699"/>
    <w:rsid w:val="769351CE"/>
    <w:rsid w:val="76C87133"/>
    <w:rsid w:val="76CD08D5"/>
    <w:rsid w:val="76DB4B92"/>
    <w:rsid w:val="77052AA4"/>
    <w:rsid w:val="77136511"/>
    <w:rsid w:val="77157E52"/>
    <w:rsid w:val="77340A39"/>
    <w:rsid w:val="77351FD0"/>
    <w:rsid w:val="77472422"/>
    <w:rsid w:val="776337C2"/>
    <w:rsid w:val="777727FC"/>
    <w:rsid w:val="777D1965"/>
    <w:rsid w:val="777F31F2"/>
    <w:rsid w:val="778E5E41"/>
    <w:rsid w:val="779720EC"/>
    <w:rsid w:val="77D1700D"/>
    <w:rsid w:val="77EC04CC"/>
    <w:rsid w:val="77EE6736"/>
    <w:rsid w:val="780454B4"/>
    <w:rsid w:val="786A6A9A"/>
    <w:rsid w:val="78775729"/>
    <w:rsid w:val="78A42DB0"/>
    <w:rsid w:val="78A656AB"/>
    <w:rsid w:val="78B2245C"/>
    <w:rsid w:val="78B96EEE"/>
    <w:rsid w:val="78E172CC"/>
    <w:rsid w:val="78EA1D1F"/>
    <w:rsid w:val="79036DC3"/>
    <w:rsid w:val="7904172F"/>
    <w:rsid w:val="790F7E27"/>
    <w:rsid w:val="792A231A"/>
    <w:rsid w:val="79314B25"/>
    <w:rsid w:val="79316829"/>
    <w:rsid w:val="79424897"/>
    <w:rsid w:val="794830FC"/>
    <w:rsid w:val="79631D75"/>
    <w:rsid w:val="797E66A9"/>
    <w:rsid w:val="798518A4"/>
    <w:rsid w:val="798D7F66"/>
    <w:rsid w:val="79A97383"/>
    <w:rsid w:val="79E27E8B"/>
    <w:rsid w:val="79F850CE"/>
    <w:rsid w:val="79FD003C"/>
    <w:rsid w:val="79FD443C"/>
    <w:rsid w:val="7A1D1975"/>
    <w:rsid w:val="7A3E5150"/>
    <w:rsid w:val="7A400926"/>
    <w:rsid w:val="7A4670D6"/>
    <w:rsid w:val="7A534B63"/>
    <w:rsid w:val="7A615382"/>
    <w:rsid w:val="7A67303B"/>
    <w:rsid w:val="7A9279F6"/>
    <w:rsid w:val="7AA1503F"/>
    <w:rsid w:val="7AAB1D04"/>
    <w:rsid w:val="7ABA4368"/>
    <w:rsid w:val="7AD05746"/>
    <w:rsid w:val="7B164183"/>
    <w:rsid w:val="7B257FFD"/>
    <w:rsid w:val="7B343476"/>
    <w:rsid w:val="7B51204A"/>
    <w:rsid w:val="7B5A2978"/>
    <w:rsid w:val="7B5A7E4C"/>
    <w:rsid w:val="7B667AF9"/>
    <w:rsid w:val="7B7468F8"/>
    <w:rsid w:val="7B9250B1"/>
    <w:rsid w:val="7BC34A15"/>
    <w:rsid w:val="7BEE0103"/>
    <w:rsid w:val="7C032906"/>
    <w:rsid w:val="7C0A0FE4"/>
    <w:rsid w:val="7C122B9D"/>
    <w:rsid w:val="7C254906"/>
    <w:rsid w:val="7C590818"/>
    <w:rsid w:val="7C7C10F6"/>
    <w:rsid w:val="7C853BEA"/>
    <w:rsid w:val="7C881368"/>
    <w:rsid w:val="7CA95FA6"/>
    <w:rsid w:val="7CD564F7"/>
    <w:rsid w:val="7CDE33C7"/>
    <w:rsid w:val="7CE27788"/>
    <w:rsid w:val="7D0C32F1"/>
    <w:rsid w:val="7D0F408D"/>
    <w:rsid w:val="7D491C6C"/>
    <w:rsid w:val="7D5429C0"/>
    <w:rsid w:val="7D624406"/>
    <w:rsid w:val="7D6E6D43"/>
    <w:rsid w:val="7DB57A34"/>
    <w:rsid w:val="7DBB54B6"/>
    <w:rsid w:val="7DBB6BB2"/>
    <w:rsid w:val="7DE60973"/>
    <w:rsid w:val="7DEF0916"/>
    <w:rsid w:val="7DFF25D4"/>
    <w:rsid w:val="7E1E5218"/>
    <w:rsid w:val="7E37707B"/>
    <w:rsid w:val="7E693D3E"/>
    <w:rsid w:val="7E6C679B"/>
    <w:rsid w:val="7E802F68"/>
    <w:rsid w:val="7E823BED"/>
    <w:rsid w:val="7E9A4E1F"/>
    <w:rsid w:val="7EA7723A"/>
    <w:rsid w:val="7EF56FBB"/>
    <w:rsid w:val="7F0768EB"/>
    <w:rsid w:val="7F122F1E"/>
    <w:rsid w:val="7F143BEC"/>
    <w:rsid w:val="7F362021"/>
    <w:rsid w:val="7F412978"/>
    <w:rsid w:val="7F715AF2"/>
    <w:rsid w:val="7F7B47F9"/>
    <w:rsid w:val="7F886E69"/>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5"/>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6">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7">
    <w:name w:val="heading 3"/>
    <w:basedOn w:val="1"/>
    <w:next w:val="1"/>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8">
    <w:name w:val="heading 4"/>
    <w:basedOn w:val="1"/>
    <w:next w:val="1"/>
    <w:link w:val="330"/>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9">
    <w:name w:val="heading 5"/>
    <w:basedOn w:val="1"/>
    <w:next w:val="1"/>
    <w:link w:val="295"/>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10">
    <w:name w:val="heading 6"/>
    <w:basedOn w:val="1"/>
    <w:next w:val="1"/>
    <w:link w:val="149"/>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1">
    <w:name w:val="heading 7"/>
    <w:basedOn w:val="1"/>
    <w:next w:val="1"/>
    <w:link w:val="309"/>
    <w:autoRedefine/>
    <w:qFormat/>
    <w:uiPriority w:val="0"/>
    <w:pPr>
      <w:keepNext/>
      <w:keepLines/>
      <w:tabs>
        <w:tab w:val="left" w:pos="1296"/>
      </w:tabs>
      <w:spacing w:before="240" w:after="64" w:line="320" w:lineRule="auto"/>
      <w:ind w:left="1296" w:hanging="1296"/>
      <w:outlineLvl w:val="6"/>
    </w:pPr>
    <w:rPr>
      <w:b/>
      <w:bCs/>
      <w:sz w:val="24"/>
    </w:rPr>
  </w:style>
  <w:style w:type="paragraph" w:styleId="12">
    <w:name w:val="heading 8"/>
    <w:basedOn w:val="1"/>
    <w:next w:val="1"/>
    <w:link w:val="361"/>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3">
    <w:name w:val="heading 9"/>
    <w:basedOn w:val="1"/>
    <w:next w:val="1"/>
    <w:link w:val="184"/>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link w:val="324"/>
    <w:autoRedefine/>
    <w:qFormat/>
    <w:uiPriority w:val="0"/>
    <w:pPr>
      <w:ind w:firstLine="420"/>
    </w:pPr>
    <w:rPr>
      <w:rFonts w:hAnsi="Calibri" w:cs="Times New Roman"/>
      <w:snapToGrid/>
      <w:szCs w:val="20"/>
    </w:rPr>
  </w:style>
  <w:style w:type="paragraph" w:styleId="3">
    <w:name w:val="Body Text"/>
    <w:basedOn w:val="1"/>
    <w:next w:val="2"/>
    <w:link w:val="433"/>
    <w:autoRedefine/>
    <w:qFormat/>
    <w:uiPriority w:val="0"/>
    <w:pPr>
      <w:autoSpaceDE w:val="0"/>
      <w:autoSpaceDN w:val="0"/>
      <w:spacing w:line="360" w:lineRule="auto"/>
    </w:pPr>
    <w:rPr>
      <w:rFonts w:ascii="宋体" w:hAnsi="Arial" w:cs="Arial"/>
      <w:snapToGrid w:val="0"/>
      <w:sz w:val="24"/>
      <w:szCs w:val="21"/>
      <w:lang w:val="zh-CN"/>
    </w:rPr>
  </w:style>
  <w:style w:type="paragraph" w:styleId="4">
    <w:name w:val="toc 6"/>
    <w:basedOn w:val="1"/>
    <w:next w:val="1"/>
    <w:autoRedefine/>
    <w:qFormat/>
    <w:uiPriority w:val="0"/>
    <w:pPr>
      <w:ind w:left="2100" w:leftChars="1000"/>
    </w:pPr>
  </w:style>
  <w:style w:type="paragraph" w:styleId="14">
    <w:name w:val="toc 7"/>
    <w:basedOn w:val="1"/>
    <w:next w:val="1"/>
    <w:autoRedefine/>
    <w:qFormat/>
    <w:uiPriority w:val="0"/>
    <w:pPr>
      <w:ind w:left="2520" w:leftChars="1200"/>
    </w:pPr>
  </w:style>
  <w:style w:type="paragraph" w:styleId="15">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6">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8">
    <w:name w:val="Normal Indent"/>
    <w:basedOn w:val="1"/>
    <w:link w:val="195"/>
    <w:autoRedefine/>
    <w:qFormat/>
    <w:uiPriority w:val="0"/>
    <w:pPr>
      <w:widowControl/>
      <w:snapToGrid w:val="0"/>
      <w:spacing w:line="480" w:lineRule="exact"/>
      <w:ind w:firstLine="567"/>
    </w:pPr>
    <w:rPr>
      <w:rFonts w:ascii="宋体"/>
      <w:snapToGrid w:val="0"/>
      <w:color w:val="000000"/>
      <w:kern w:val="28"/>
      <w:sz w:val="28"/>
      <w:szCs w:val="20"/>
    </w:rPr>
  </w:style>
  <w:style w:type="paragraph" w:styleId="19">
    <w:name w:val="caption"/>
    <w:basedOn w:val="1"/>
    <w:next w:val="1"/>
    <w:link w:val="231"/>
    <w:autoRedefine/>
    <w:qFormat/>
    <w:uiPriority w:val="0"/>
    <w:rPr>
      <w:b/>
      <w:sz w:val="28"/>
      <w:szCs w:val="20"/>
    </w:rPr>
  </w:style>
  <w:style w:type="paragraph" w:styleId="20">
    <w:name w:val="index 5"/>
    <w:basedOn w:val="1"/>
    <w:next w:val="1"/>
    <w:autoRedefine/>
    <w:qFormat/>
    <w:uiPriority w:val="0"/>
    <w:pPr>
      <w:adjustRightInd/>
      <w:ind w:left="800" w:leftChars="800" w:firstLine="200" w:firstLineChars="200"/>
    </w:pPr>
  </w:style>
  <w:style w:type="paragraph" w:styleId="21">
    <w:name w:val="Document Map"/>
    <w:basedOn w:val="1"/>
    <w:link w:val="204"/>
    <w:autoRedefine/>
    <w:qFormat/>
    <w:uiPriority w:val="0"/>
    <w:pPr>
      <w:shd w:val="clear" w:color="auto" w:fill="000080"/>
    </w:pPr>
  </w:style>
  <w:style w:type="paragraph" w:styleId="22">
    <w:name w:val="annotation text"/>
    <w:basedOn w:val="1"/>
    <w:link w:val="347"/>
    <w:autoRedefine/>
    <w:qFormat/>
    <w:uiPriority w:val="99"/>
    <w:pPr>
      <w:jc w:val="left"/>
    </w:pPr>
  </w:style>
  <w:style w:type="paragraph" w:styleId="23">
    <w:name w:val="Salutation"/>
    <w:basedOn w:val="1"/>
    <w:next w:val="1"/>
    <w:link w:val="300"/>
    <w:autoRedefine/>
    <w:qFormat/>
    <w:uiPriority w:val="0"/>
    <w:rPr>
      <w:rFonts w:ascii="仿宋_GB2312" w:eastAsia="仿宋_GB2312"/>
      <w:sz w:val="28"/>
      <w:szCs w:val="20"/>
    </w:rPr>
  </w:style>
  <w:style w:type="paragraph" w:styleId="24">
    <w:name w:val="Body Text 3"/>
    <w:basedOn w:val="1"/>
    <w:link w:val="333"/>
    <w:autoRedefine/>
    <w:qFormat/>
    <w:uiPriority w:val="0"/>
    <w:pPr>
      <w:jc w:val="center"/>
    </w:pPr>
    <w:rPr>
      <w:szCs w:val="20"/>
    </w:rPr>
  </w:style>
  <w:style w:type="paragraph" w:styleId="25">
    <w:name w:val="List Bullet 3"/>
    <w:basedOn w:val="1"/>
    <w:autoRedefine/>
    <w:unhideWhenUsed/>
    <w:qFormat/>
    <w:uiPriority w:val="0"/>
    <w:pPr>
      <w:snapToGrid w:val="0"/>
      <w:spacing w:line="360" w:lineRule="auto"/>
      <w:ind w:left="360" w:right="238" w:hanging="360"/>
      <w:contextualSpacing/>
    </w:pPr>
    <w:rPr>
      <w:sz w:val="24"/>
    </w:rPr>
  </w:style>
  <w:style w:type="paragraph" w:styleId="26">
    <w:name w:val="Body Text Indent"/>
    <w:basedOn w:val="1"/>
    <w:next w:val="27"/>
    <w:link w:val="267"/>
    <w:autoRedefine/>
    <w:qFormat/>
    <w:uiPriority w:val="0"/>
    <w:pPr>
      <w:spacing w:line="480" w:lineRule="exact"/>
      <w:ind w:firstLine="480" w:firstLineChars="200"/>
    </w:pPr>
    <w:rPr>
      <w:rFonts w:ascii="宋体" w:hAnsi="宋体"/>
      <w:sz w:val="24"/>
    </w:rPr>
  </w:style>
  <w:style w:type="paragraph" w:styleId="27">
    <w:name w:val="envelope return"/>
    <w:basedOn w:val="1"/>
    <w:autoRedefine/>
    <w:qFormat/>
    <w:uiPriority w:val="0"/>
    <w:pPr>
      <w:snapToGrid w:val="0"/>
    </w:pPr>
    <w:rPr>
      <w:rFonts w:ascii="Arial" w:hAnsi="Arial"/>
    </w:rPr>
  </w:style>
  <w:style w:type="paragraph" w:styleId="28">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autoRedefine/>
    <w:qFormat/>
    <w:uiPriority w:val="0"/>
    <w:pPr>
      <w:adjustRightInd/>
      <w:spacing w:line="360" w:lineRule="auto"/>
      <w:ind w:left="100" w:leftChars="200" w:hanging="200" w:hangingChars="200"/>
    </w:pPr>
    <w:rPr>
      <w:rFonts w:eastAsia="微软雅黑"/>
    </w:rPr>
  </w:style>
  <w:style w:type="paragraph" w:styleId="30">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1"/>
    <w:autoRedefine/>
    <w:qFormat/>
    <w:uiPriority w:val="0"/>
    <w:pPr>
      <w:widowControl/>
      <w:adjustRightInd/>
      <w:ind w:firstLine="200" w:firstLineChars="200"/>
      <w:jc w:val="left"/>
    </w:pPr>
    <w:rPr>
      <w:rFonts w:ascii="宋体" w:hAnsi="宋体"/>
      <w:i/>
      <w:iCs/>
      <w:kern w:val="0"/>
      <w:sz w:val="24"/>
    </w:rPr>
  </w:style>
  <w:style w:type="paragraph" w:styleId="33">
    <w:name w:val="toc 5"/>
    <w:basedOn w:val="1"/>
    <w:next w:val="1"/>
    <w:autoRedefine/>
    <w:qFormat/>
    <w:uiPriority w:val="0"/>
    <w:pPr>
      <w:ind w:left="1680" w:leftChars="800"/>
    </w:pPr>
  </w:style>
  <w:style w:type="paragraph" w:styleId="34">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link w:val="127"/>
    <w:autoRedefine/>
    <w:qFormat/>
    <w:uiPriority w:val="0"/>
    <w:rPr>
      <w:rFonts w:ascii="宋体" w:hAnsi="Courier New" w:cs="Arial"/>
      <w:snapToGrid w:val="0"/>
      <w:szCs w:val="21"/>
    </w:rPr>
  </w:style>
  <w:style w:type="paragraph" w:styleId="36">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autoRedefine/>
    <w:qFormat/>
    <w:uiPriority w:val="0"/>
    <w:pPr>
      <w:ind w:left="2940" w:leftChars="1400"/>
    </w:pPr>
  </w:style>
  <w:style w:type="paragraph" w:styleId="38">
    <w:name w:val="Date"/>
    <w:basedOn w:val="1"/>
    <w:next w:val="1"/>
    <w:link w:val="183"/>
    <w:autoRedefine/>
    <w:qFormat/>
    <w:uiPriority w:val="0"/>
    <w:pPr>
      <w:ind w:left="100" w:leftChars="2500"/>
    </w:pPr>
    <w:rPr>
      <w:rFonts w:ascii="宋体"/>
      <w:sz w:val="24"/>
      <w:szCs w:val="21"/>
      <w:lang w:val="zh-CN"/>
    </w:rPr>
  </w:style>
  <w:style w:type="paragraph" w:styleId="39">
    <w:name w:val="Body Text Indent 2"/>
    <w:basedOn w:val="1"/>
    <w:link w:val="310"/>
    <w:autoRedefine/>
    <w:qFormat/>
    <w:uiPriority w:val="0"/>
    <w:pPr>
      <w:spacing w:line="360" w:lineRule="auto"/>
      <w:ind w:firstLine="601"/>
      <w:textAlignment w:val="baseline"/>
    </w:pPr>
    <w:rPr>
      <w:rFonts w:ascii="宋体"/>
      <w:kern w:val="0"/>
      <w:sz w:val="28"/>
      <w:szCs w:val="20"/>
    </w:rPr>
  </w:style>
  <w:style w:type="paragraph" w:styleId="40">
    <w:name w:val="endnote text"/>
    <w:basedOn w:val="1"/>
    <w:link w:val="934"/>
    <w:autoRedefine/>
    <w:qFormat/>
    <w:uiPriority w:val="0"/>
    <w:rPr>
      <w:lang w:val="zh-CN"/>
    </w:rPr>
  </w:style>
  <w:style w:type="paragraph" w:styleId="41">
    <w:name w:val="Balloon Text"/>
    <w:basedOn w:val="1"/>
    <w:link w:val="190"/>
    <w:autoRedefine/>
    <w:qFormat/>
    <w:uiPriority w:val="0"/>
    <w:rPr>
      <w:sz w:val="18"/>
      <w:szCs w:val="18"/>
    </w:rPr>
  </w:style>
  <w:style w:type="paragraph" w:styleId="42">
    <w:name w:val="footer"/>
    <w:basedOn w:val="1"/>
    <w:link w:val="386"/>
    <w:autoRedefine/>
    <w:qFormat/>
    <w:uiPriority w:val="99"/>
    <w:pPr>
      <w:tabs>
        <w:tab w:val="center" w:pos="4153"/>
        <w:tab w:val="right" w:pos="8306"/>
      </w:tabs>
      <w:snapToGrid w:val="0"/>
      <w:jc w:val="left"/>
    </w:pPr>
    <w:rPr>
      <w:sz w:val="18"/>
      <w:szCs w:val="18"/>
    </w:rPr>
  </w:style>
  <w:style w:type="paragraph" w:styleId="43">
    <w:name w:val="header"/>
    <w:basedOn w:val="1"/>
    <w:link w:val="395"/>
    <w:autoRedefine/>
    <w:qFormat/>
    <w:uiPriority w:val="99"/>
    <w:pPr>
      <w:pBdr>
        <w:bottom w:val="single" w:color="auto" w:sz="6" w:space="1"/>
      </w:pBdr>
      <w:tabs>
        <w:tab w:val="center" w:pos="4153"/>
        <w:tab w:val="right" w:pos="8306"/>
      </w:tabs>
      <w:snapToGrid w:val="0"/>
      <w:jc w:val="center"/>
    </w:pPr>
    <w:rPr>
      <w:sz w:val="18"/>
      <w:szCs w:val="18"/>
    </w:rPr>
  </w:style>
  <w:style w:type="paragraph" w:styleId="44">
    <w:name w:val="Signature"/>
    <w:basedOn w:val="1"/>
    <w:link w:val="348"/>
    <w:autoRedefine/>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autoRedefine/>
    <w:qFormat/>
    <w:uiPriority w:val="0"/>
  </w:style>
  <w:style w:type="paragraph" w:styleId="46">
    <w:name w:val="toc 4"/>
    <w:basedOn w:val="1"/>
    <w:next w:val="1"/>
    <w:autoRedefine/>
    <w:qFormat/>
    <w:uiPriority w:val="0"/>
    <w:pPr>
      <w:ind w:left="1260" w:leftChars="600"/>
    </w:pPr>
  </w:style>
  <w:style w:type="paragraph" w:styleId="47">
    <w:name w:val="index heading"/>
    <w:basedOn w:val="1"/>
    <w:next w:val="48"/>
    <w:autoRedefine/>
    <w:qFormat/>
    <w:uiPriority w:val="0"/>
    <w:pPr>
      <w:adjustRightInd/>
      <w:ind w:firstLine="200" w:firstLineChars="200"/>
    </w:pPr>
  </w:style>
  <w:style w:type="paragraph" w:styleId="48">
    <w:name w:val="index 1"/>
    <w:basedOn w:val="1"/>
    <w:next w:val="1"/>
    <w:autoRedefine/>
    <w:qFormat/>
    <w:uiPriority w:val="0"/>
    <w:pPr>
      <w:adjustRightInd/>
      <w:spacing w:line="360" w:lineRule="auto"/>
      <w:ind w:firstLine="200" w:firstLineChars="200"/>
      <w:jc w:val="center"/>
    </w:pPr>
    <w:rPr>
      <w:sz w:val="24"/>
      <w:szCs w:val="20"/>
    </w:rPr>
  </w:style>
  <w:style w:type="paragraph" w:styleId="49">
    <w:name w:val="Subtitle"/>
    <w:link w:val="135"/>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autoRedefine/>
    <w:qFormat/>
    <w:uiPriority w:val="0"/>
    <w:pPr>
      <w:tabs>
        <w:tab w:val="left" w:pos="902"/>
      </w:tabs>
      <w:adjustRightInd/>
      <w:spacing w:line="400" w:lineRule="exact"/>
      <w:ind w:left="902" w:hanging="420"/>
    </w:pPr>
    <w:rPr>
      <w:sz w:val="24"/>
      <w:szCs w:val="20"/>
    </w:rPr>
  </w:style>
  <w:style w:type="paragraph" w:styleId="51">
    <w:name w:val="List"/>
    <w:basedOn w:val="1"/>
    <w:autoRedefine/>
    <w:qFormat/>
    <w:uiPriority w:val="0"/>
    <w:pPr>
      <w:ind w:left="200" w:hanging="200" w:hangingChars="200"/>
    </w:pPr>
  </w:style>
  <w:style w:type="paragraph" w:styleId="52">
    <w:name w:val="footnote text"/>
    <w:basedOn w:val="18"/>
    <w:link w:val="312"/>
    <w:autoRedefine/>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autoRedefine/>
    <w:qFormat/>
    <w:uiPriority w:val="0"/>
    <w:pPr>
      <w:adjustRightInd/>
      <w:ind w:left="100" w:leftChars="800" w:hanging="200" w:hangingChars="200"/>
    </w:pPr>
  </w:style>
  <w:style w:type="paragraph" w:styleId="54">
    <w:name w:val="Body Text Indent 3"/>
    <w:basedOn w:val="1"/>
    <w:link w:val="378"/>
    <w:autoRedefine/>
    <w:qFormat/>
    <w:uiPriority w:val="0"/>
    <w:pPr>
      <w:spacing w:line="360" w:lineRule="auto"/>
      <w:ind w:firstLine="420"/>
    </w:pPr>
    <w:rPr>
      <w:sz w:val="24"/>
      <w:szCs w:val="20"/>
    </w:rPr>
  </w:style>
  <w:style w:type="paragraph" w:styleId="55">
    <w:name w:val="toc 2"/>
    <w:basedOn w:val="1"/>
    <w:next w:val="1"/>
    <w:autoRedefine/>
    <w:qFormat/>
    <w:uiPriority w:val="0"/>
    <w:pPr>
      <w:ind w:left="420" w:leftChars="200"/>
    </w:pPr>
  </w:style>
  <w:style w:type="paragraph" w:styleId="56">
    <w:name w:val="toc 9"/>
    <w:basedOn w:val="1"/>
    <w:next w:val="1"/>
    <w:autoRedefine/>
    <w:qFormat/>
    <w:uiPriority w:val="0"/>
    <w:pPr>
      <w:ind w:left="3360" w:leftChars="1600"/>
    </w:pPr>
  </w:style>
  <w:style w:type="paragraph" w:styleId="57">
    <w:name w:val="Body Text 2"/>
    <w:basedOn w:val="1"/>
    <w:link w:val="304"/>
    <w:autoRedefine/>
    <w:qFormat/>
    <w:uiPriority w:val="0"/>
    <w:pPr>
      <w:spacing w:after="120" w:line="480" w:lineRule="auto"/>
    </w:pPr>
  </w:style>
  <w:style w:type="paragraph" w:styleId="58">
    <w:name w:val="HTML Preformatted"/>
    <w:basedOn w:val="1"/>
    <w:link w:val="303"/>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60">
    <w:name w:val="Title"/>
    <w:basedOn w:val="1"/>
    <w:link w:val="288"/>
    <w:autoRedefine/>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2"/>
    <w:next w:val="22"/>
    <w:link w:val="98"/>
    <w:autoRedefine/>
    <w:qFormat/>
    <w:uiPriority w:val="0"/>
    <w:rPr>
      <w:b/>
      <w:bCs/>
    </w:rPr>
  </w:style>
  <w:style w:type="paragraph" w:styleId="62">
    <w:name w:val="Body Text First Indent 2"/>
    <w:basedOn w:val="26"/>
    <w:link w:val="123"/>
    <w:autoRedefine/>
    <w:qFormat/>
    <w:uiPriority w:val="0"/>
    <w:pPr>
      <w:adjustRightInd/>
      <w:spacing w:after="120" w:line="240" w:lineRule="auto"/>
      <w:ind w:left="420" w:leftChars="200" w:firstLine="210"/>
    </w:pPr>
    <w:rPr>
      <w:sz w:val="21"/>
    </w:rPr>
  </w:style>
  <w:style w:type="table" w:styleId="64">
    <w:name w:val="Table Grid"/>
    <w:basedOn w:val="6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autoRedefine/>
    <w:qFormat/>
    <w:uiPriority w:val="22"/>
    <w:rPr>
      <w:b/>
      <w:bCs/>
    </w:rPr>
  </w:style>
  <w:style w:type="character" w:styleId="72">
    <w:name w:val="endnote reference"/>
    <w:autoRedefine/>
    <w:qFormat/>
    <w:uiPriority w:val="0"/>
    <w:rPr>
      <w:vertAlign w:val="superscript"/>
    </w:rPr>
  </w:style>
  <w:style w:type="character" w:styleId="73">
    <w:name w:val="page number"/>
    <w:basedOn w:val="70"/>
    <w:autoRedefine/>
    <w:qFormat/>
    <w:uiPriority w:val="0"/>
    <w:rPr>
      <w:rFonts w:ascii="Arial" w:hAnsi="Arial" w:eastAsia="黑体" w:cs="Arial"/>
      <w:snapToGrid w:val="0"/>
      <w:kern w:val="0"/>
      <w:szCs w:val="21"/>
    </w:rPr>
  </w:style>
  <w:style w:type="character" w:styleId="74">
    <w:name w:val="FollowedHyperlink"/>
    <w:autoRedefine/>
    <w:qFormat/>
    <w:uiPriority w:val="99"/>
    <w:rPr>
      <w:rFonts w:ascii="Arial" w:hAnsi="Arial" w:eastAsia="黑体" w:cs="Arial"/>
      <w:snapToGrid w:val="0"/>
      <w:color w:val="000000"/>
      <w:kern w:val="0"/>
      <w:sz w:val="18"/>
      <w:szCs w:val="18"/>
      <w:u w:val="none"/>
    </w:rPr>
  </w:style>
  <w:style w:type="character" w:styleId="75">
    <w:name w:val="Emphasis"/>
    <w:autoRedefine/>
    <w:qFormat/>
    <w:uiPriority w:val="20"/>
    <w:rPr>
      <w:color w:val="CC0033"/>
    </w:rPr>
  </w:style>
  <w:style w:type="character" w:styleId="76">
    <w:name w:val="line number"/>
    <w:basedOn w:val="70"/>
    <w:autoRedefine/>
    <w:qFormat/>
    <w:uiPriority w:val="0"/>
    <w:rPr>
      <w:rFonts w:ascii="Arial" w:hAnsi="Arial" w:eastAsia="黑体" w:cs="Arial"/>
      <w:snapToGrid w:val="0"/>
      <w:kern w:val="0"/>
      <w:szCs w:val="21"/>
    </w:rPr>
  </w:style>
  <w:style w:type="character" w:styleId="77">
    <w:name w:val="Hyperlink"/>
    <w:autoRedefine/>
    <w:qFormat/>
    <w:uiPriority w:val="99"/>
    <w:rPr>
      <w:rFonts w:ascii="Arial" w:hAnsi="Arial" w:eastAsia="黑体" w:cs="Arial"/>
      <w:snapToGrid w:val="0"/>
      <w:color w:val="000000"/>
      <w:kern w:val="0"/>
      <w:sz w:val="18"/>
      <w:szCs w:val="18"/>
      <w:u w:val="none"/>
    </w:rPr>
  </w:style>
  <w:style w:type="character" w:styleId="78">
    <w:name w:val="HTML Code"/>
    <w:autoRedefine/>
    <w:qFormat/>
    <w:uiPriority w:val="0"/>
    <w:rPr>
      <w:rFonts w:ascii="黑体" w:hAnsi="Courier New" w:eastAsia="黑体" w:cs="楷体_GB2312"/>
      <w:sz w:val="20"/>
      <w:szCs w:val="20"/>
    </w:rPr>
  </w:style>
  <w:style w:type="character" w:styleId="79">
    <w:name w:val="annotation reference"/>
    <w:autoRedefine/>
    <w:qFormat/>
    <w:uiPriority w:val="99"/>
    <w:rPr>
      <w:sz w:val="21"/>
      <w:szCs w:val="21"/>
    </w:rPr>
  </w:style>
  <w:style w:type="paragraph" w:customStyle="1" w:styleId="80">
    <w:name w:val="正文空2字"/>
    <w:basedOn w:val="81"/>
    <w:autoRedefine/>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autoRedefine/>
    <w:qFormat/>
    <w:uiPriority w:val="99"/>
    <w:rPr>
      <w:rFonts w:ascii="Calibri" w:hAnsi="Calibri" w:eastAsia="仿宋_GB2312" w:cs="Calibri"/>
      <w:kern w:val="2"/>
      <w:sz w:val="32"/>
      <w:szCs w:val="32"/>
      <w:lang w:val="en-US" w:eastAsia="zh-CN" w:bidi="ar-SA"/>
    </w:rPr>
  </w:style>
  <w:style w:type="paragraph" w:customStyle="1" w:styleId="82">
    <w:name w:val="正文首行缩进 21"/>
    <w:basedOn w:val="83"/>
    <w:autoRedefine/>
    <w:qFormat/>
    <w:uiPriority w:val="0"/>
    <w:pPr>
      <w:ind w:firstLine="420"/>
    </w:pPr>
    <w:rPr>
      <w:szCs w:val="22"/>
    </w:rPr>
  </w:style>
  <w:style w:type="paragraph" w:customStyle="1" w:styleId="83">
    <w:name w:val="正文文本缩进1"/>
    <w:basedOn w:val="1"/>
    <w:autoRedefine/>
    <w:qFormat/>
    <w:uiPriority w:val="0"/>
    <w:pPr>
      <w:spacing w:line="500" w:lineRule="exact"/>
      <w:ind w:firstLine="880" w:firstLineChars="200"/>
    </w:pPr>
  </w:style>
  <w:style w:type="character" w:customStyle="1" w:styleId="84">
    <w:name w:val="表格非标题文字 Char"/>
    <w:link w:val="85"/>
    <w:autoRedefine/>
    <w:qFormat/>
    <w:uiPriority w:val="0"/>
    <w:rPr>
      <w:rFonts w:ascii="Futura Bk" w:hAnsi="Futura Bk"/>
      <w:kern w:val="2"/>
      <w:sz w:val="18"/>
      <w:szCs w:val="21"/>
      <w:lang w:val="en-US" w:eastAsia="zh-CN" w:bidi="ar-SA"/>
    </w:rPr>
  </w:style>
  <w:style w:type="paragraph" w:customStyle="1" w:styleId="85">
    <w:name w:val="表格非标题文字"/>
    <w:link w:val="84"/>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6">
    <w:name w:val="*正文 Char"/>
    <w:link w:val="87"/>
    <w:autoRedefine/>
    <w:qFormat/>
    <w:locked/>
    <w:uiPriority w:val="0"/>
    <w:rPr>
      <w:rFonts w:ascii="宋体" w:hAnsi="宋体"/>
      <w:sz w:val="24"/>
    </w:rPr>
  </w:style>
  <w:style w:type="paragraph" w:customStyle="1" w:styleId="87">
    <w:name w:val="*正文"/>
    <w:basedOn w:val="1"/>
    <w:link w:val="86"/>
    <w:autoRedefine/>
    <w:qFormat/>
    <w:uiPriority w:val="0"/>
    <w:pPr>
      <w:snapToGrid w:val="0"/>
      <w:spacing w:line="360" w:lineRule="auto"/>
      <w:ind w:firstLine="482"/>
      <w:jc w:val="left"/>
    </w:pPr>
    <w:rPr>
      <w:rFonts w:ascii="宋体" w:hAnsi="宋体"/>
      <w:kern w:val="0"/>
      <w:sz w:val="24"/>
      <w:szCs w:val="20"/>
    </w:rPr>
  </w:style>
  <w:style w:type="character" w:customStyle="1" w:styleId="88">
    <w:name w:val="Char Char71"/>
    <w:autoRedefine/>
    <w:semiHidden/>
    <w:qFormat/>
    <w:uiPriority w:val="0"/>
    <w:rPr>
      <w:rFonts w:eastAsia="宋体"/>
      <w:kern w:val="2"/>
      <w:sz w:val="21"/>
      <w:szCs w:val="24"/>
      <w:lang w:val="en-US" w:eastAsia="zh-CN" w:bidi="ar-SA"/>
    </w:rPr>
  </w:style>
  <w:style w:type="character" w:customStyle="1" w:styleId="89">
    <w:name w:val="Char Char6"/>
    <w:autoRedefine/>
    <w:qFormat/>
    <w:uiPriority w:val="0"/>
    <w:rPr>
      <w:rFonts w:eastAsia="宋体"/>
      <w:kern w:val="2"/>
      <w:sz w:val="21"/>
      <w:szCs w:val="24"/>
      <w:lang w:val="en-US" w:eastAsia="zh-CN" w:bidi="ar-SA"/>
    </w:rPr>
  </w:style>
  <w:style w:type="character" w:customStyle="1" w:styleId="90">
    <w:name w:val="正文缩进 Char"/>
    <w:autoRedefine/>
    <w:qFormat/>
    <w:uiPriority w:val="0"/>
    <w:rPr>
      <w:rFonts w:eastAsia="宋体"/>
      <w:kern w:val="2"/>
      <w:sz w:val="21"/>
      <w:lang w:val="en-US" w:eastAsia="zh-CN"/>
    </w:rPr>
  </w:style>
  <w:style w:type="character" w:customStyle="1" w:styleId="91">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92">
    <w:name w:val="Char Char28"/>
    <w:autoRedefine/>
    <w:qFormat/>
    <w:uiPriority w:val="6"/>
    <w:rPr>
      <w:rFonts w:ascii="仿宋_GB2312" w:hAnsi="仿宋_GB2312" w:eastAsia="仿宋_GB2312"/>
      <w:kern w:val="1"/>
      <w:sz w:val="28"/>
    </w:rPr>
  </w:style>
  <w:style w:type="character" w:customStyle="1" w:styleId="93">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4">
    <w:name w:val="Heading 1 Char"/>
    <w:autoRedefine/>
    <w:qFormat/>
    <w:uiPriority w:val="6"/>
    <w:rPr>
      <w:rFonts w:ascii="Times New Roman" w:hAnsi="Times New Roman" w:eastAsia="黑体" w:cs="Times New Roman"/>
      <w:b/>
      <w:kern w:val="0"/>
      <w:sz w:val="24"/>
      <w:szCs w:val="24"/>
    </w:rPr>
  </w:style>
  <w:style w:type="character" w:customStyle="1" w:styleId="95">
    <w:name w:val="U_正文 Char"/>
    <w:link w:val="96"/>
    <w:autoRedefine/>
    <w:qFormat/>
    <w:uiPriority w:val="0"/>
    <w:rPr>
      <w:sz w:val="24"/>
      <w:szCs w:val="24"/>
    </w:rPr>
  </w:style>
  <w:style w:type="paragraph" w:customStyle="1" w:styleId="96">
    <w:name w:val="U_正文"/>
    <w:basedOn w:val="1"/>
    <w:link w:val="95"/>
    <w:autoRedefine/>
    <w:qFormat/>
    <w:uiPriority w:val="0"/>
    <w:pPr>
      <w:adjustRightInd/>
      <w:spacing w:beforeLines="20" w:afterLines="20" w:line="300" w:lineRule="auto"/>
      <w:ind w:firstLine="200" w:firstLineChars="200"/>
    </w:pPr>
    <w:rPr>
      <w:kern w:val="0"/>
      <w:sz w:val="24"/>
    </w:rPr>
  </w:style>
  <w:style w:type="character" w:customStyle="1" w:styleId="97">
    <w:name w:val="HTML 地址 Char1"/>
    <w:autoRedefine/>
    <w:qFormat/>
    <w:uiPriority w:val="0"/>
    <w:rPr>
      <w:rFonts w:ascii="Times New Roman" w:hAnsi="Times New Roman" w:eastAsia="宋体" w:cs="Times New Roman"/>
      <w:i/>
      <w:iCs/>
      <w:szCs w:val="24"/>
    </w:rPr>
  </w:style>
  <w:style w:type="character" w:customStyle="1" w:styleId="98">
    <w:name w:val="批注主题 字符"/>
    <w:link w:val="61"/>
    <w:autoRedefine/>
    <w:qFormat/>
    <w:uiPriority w:val="0"/>
    <w:rPr>
      <w:b/>
      <w:bCs/>
      <w:kern w:val="2"/>
      <w:sz w:val="21"/>
      <w:szCs w:val="24"/>
    </w:rPr>
  </w:style>
  <w:style w:type="character" w:customStyle="1" w:styleId="99">
    <w:name w:val="Char Char51"/>
    <w:autoRedefine/>
    <w:qFormat/>
    <w:uiPriority w:val="0"/>
    <w:rPr>
      <w:rFonts w:ascii="宋体" w:hAnsi="Courier New" w:eastAsia="宋体"/>
      <w:kern w:val="2"/>
      <w:sz w:val="21"/>
      <w:lang w:val="en-US" w:eastAsia="zh-CN"/>
    </w:rPr>
  </w:style>
  <w:style w:type="character" w:customStyle="1" w:styleId="100">
    <w:name w:val="表正文 Char"/>
    <w:autoRedefine/>
    <w:qFormat/>
    <w:uiPriority w:val="0"/>
    <w:rPr>
      <w:rFonts w:ascii="宋体" w:eastAsia="宋体"/>
      <w:snapToGrid w:val="0"/>
      <w:color w:val="000000"/>
      <w:kern w:val="28"/>
      <w:sz w:val="28"/>
      <w:lang w:val="en-US" w:eastAsia="zh-CN" w:bidi="ar-SA"/>
    </w:rPr>
  </w:style>
  <w:style w:type="character" w:customStyle="1" w:styleId="101">
    <w:name w:val="Char Char34"/>
    <w:autoRedefine/>
    <w:qFormat/>
    <w:uiPriority w:val="6"/>
    <w:rPr>
      <w:b/>
      <w:kern w:val="1"/>
      <w:sz w:val="28"/>
      <w:szCs w:val="28"/>
    </w:rPr>
  </w:style>
  <w:style w:type="character" w:customStyle="1" w:styleId="102">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03">
    <w:name w:val="哈哈正文 Char"/>
    <w:link w:val="104"/>
    <w:autoRedefine/>
    <w:qFormat/>
    <w:uiPriority w:val="0"/>
    <w:rPr>
      <w:rFonts w:ascii="宋体" w:hAnsi="宋体" w:eastAsia="宋体"/>
      <w:kern w:val="2"/>
      <w:sz w:val="24"/>
      <w:lang w:bidi="ar-SA"/>
    </w:rPr>
  </w:style>
  <w:style w:type="paragraph" w:customStyle="1" w:styleId="104">
    <w:name w:val="哈哈正文"/>
    <w:basedOn w:val="1"/>
    <w:link w:val="103"/>
    <w:autoRedefine/>
    <w:qFormat/>
    <w:uiPriority w:val="0"/>
    <w:pPr>
      <w:adjustRightInd/>
      <w:spacing w:line="360" w:lineRule="auto"/>
      <w:ind w:firstLine="200" w:firstLineChars="200"/>
    </w:pPr>
    <w:rPr>
      <w:rFonts w:ascii="宋体" w:hAnsi="宋体"/>
      <w:sz w:val="24"/>
      <w:szCs w:val="20"/>
    </w:rPr>
  </w:style>
  <w:style w:type="character" w:customStyle="1" w:styleId="105">
    <w:name w:val="未处理的提及1"/>
    <w:autoRedefine/>
    <w:qFormat/>
    <w:uiPriority w:val="0"/>
    <w:rPr>
      <w:color w:val="808080"/>
      <w:shd w:val="clear" w:color="auto" w:fill="E6E6E6"/>
    </w:rPr>
  </w:style>
  <w:style w:type="character" w:customStyle="1" w:styleId="106">
    <w:name w:val="txt"/>
    <w:autoRedefine/>
    <w:qFormat/>
    <w:uiPriority w:val="0"/>
    <w:rPr>
      <w:rFonts w:ascii="仿宋_GB2312" w:eastAsia="微软雅黑"/>
      <w:b/>
      <w:kern w:val="2"/>
      <w:sz w:val="32"/>
      <w:szCs w:val="32"/>
      <w:lang w:val="en-US" w:eastAsia="zh-CN" w:bidi="ar-SA"/>
    </w:rPr>
  </w:style>
  <w:style w:type="character" w:customStyle="1" w:styleId="107">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8">
    <w:name w:val="Char Char32"/>
    <w:autoRedefine/>
    <w:qFormat/>
    <w:uiPriority w:val="6"/>
    <w:rPr>
      <w:b/>
      <w:kern w:val="1"/>
      <w:sz w:val="24"/>
      <w:szCs w:val="24"/>
    </w:rPr>
  </w:style>
  <w:style w:type="character" w:customStyle="1" w:styleId="109">
    <w:name w:val="PI Char1"/>
    <w:autoRedefine/>
    <w:qFormat/>
    <w:uiPriority w:val="0"/>
    <w:rPr>
      <w:rFonts w:ascii="宋体" w:hAnsi="宋体"/>
      <w:kern w:val="2"/>
      <w:sz w:val="24"/>
      <w:szCs w:val="24"/>
    </w:rPr>
  </w:style>
  <w:style w:type="character" w:customStyle="1" w:styleId="110">
    <w:name w:val="tw4winTerm"/>
    <w:autoRedefine/>
    <w:qFormat/>
    <w:uiPriority w:val="0"/>
    <w:rPr>
      <w:color w:val="0000FF"/>
    </w:rPr>
  </w:style>
  <w:style w:type="character" w:customStyle="1" w:styleId="111">
    <w:name w:val="Footer Char"/>
    <w:autoRedefine/>
    <w:qFormat/>
    <w:locked/>
    <w:uiPriority w:val="0"/>
    <w:rPr>
      <w:rFonts w:eastAsia="宋体"/>
      <w:kern w:val="2"/>
      <w:sz w:val="18"/>
      <w:lang w:val="en-US" w:eastAsia="zh-CN" w:bidi="ar-SA"/>
    </w:rPr>
  </w:style>
  <w:style w:type="character" w:customStyle="1" w:styleId="112">
    <w:name w:val="普通文字 Char Char1"/>
    <w:autoRedefine/>
    <w:qFormat/>
    <w:uiPriority w:val="0"/>
    <w:rPr>
      <w:rFonts w:ascii="宋体" w:hAnsi="Courier New"/>
      <w:kern w:val="2"/>
      <w:sz w:val="21"/>
    </w:rPr>
  </w:style>
  <w:style w:type="character" w:customStyle="1" w:styleId="113">
    <w:name w:val="Char Char101"/>
    <w:autoRedefine/>
    <w:qFormat/>
    <w:uiPriority w:val="6"/>
    <w:rPr>
      <w:rFonts w:ascii="宋体" w:hAnsi="宋体"/>
      <w:kern w:val="2"/>
      <w:sz w:val="21"/>
      <w:szCs w:val="24"/>
      <w:lang w:val="en-US" w:eastAsia="zh-CN"/>
    </w:rPr>
  </w:style>
  <w:style w:type="character" w:customStyle="1" w:styleId="114">
    <w:name w:val="标题 4 Char"/>
    <w:autoRedefine/>
    <w:qFormat/>
    <w:uiPriority w:val="0"/>
    <w:rPr>
      <w:rFonts w:ascii="Arial" w:hAnsi="Arial" w:eastAsia="黑体"/>
      <w:b/>
      <w:kern w:val="2"/>
      <w:sz w:val="28"/>
    </w:rPr>
  </w:style>
  <w:style w:type="character" w:customStyle="1" w:styleId="115">
    <w:name w:val="链接"/>
    <w:autoRedefine/>
    <w:qFormat/>
    <w:uiPriority w:val="0"/>
    <w:rPr>
      <w:color w:val="0000FF"/>
      <w:sz w:val="21"/>
      <w:szCs w:val="21"/>
      <w:u w:val="single"/>
    </w:rPr>
  </w:style>
  <w:style w:type="character" w:customStyle="1" w:styleId="116">
    <w:name w:val="h4 Char"/>
    <w:autoRedefine/>
    <w:qFormat/>
    <w:uiPriority w:val="0"/>
    <w:rPr>
      <w:rFonts w:ascii="Arial" w:hAnsi="Arial" w:eastAsia="黑体"/>
      <w:b/>
      <w:bCs/>
      <w:kern w:val="2"/>
      <w:sz w:val="28"/>
      <w:szCs w:val="28"/>
      <w:lang w:val="zh-CN" w:eastAsia="zh-CN" w:bidi="ar-SA"/>
    </w:rPr>
  </w:style>
  <w:style w:type="character" w:customStyle="1" w:styleId="117">
    <w:name w:val="5正文 Char"/>
    <w:link w:val="118"/>
    <w:autoRedefine/>
    <w:qFormat/>
    <w:uiPriority w:val="0"/>
    <w:rPr>
      <w:rFonts w:ascii="仿宋_GB2312" w:hAnsi="微软雅黑" w:eastAsia="仿宋_GB2312"/>
      <w:sz w:val="28"/>
      <w:szCs w:val="21"/>
    </w:rPr>
  </w:style>
  <w:style w:type="paragraph" w:customStyle="1" w:styleId="118">
    <w:name w:val="5正文"/>
    <w:basedOn w:val="1"/>
    <w:link w:val="117"/>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9">
    <w:name w:val="标题 3 字符"/>
    <w:autoRedefine/>
    <w:qFormat/>
    <w:uiPriority w:val="9"/>
    <w:rPr>
      <w:b/>
      <w:bCs/>
      <w:kern w:val="2"/>
      <w:sz w:val="32"/>
      <w:szCs w:val="32"/>
    </w:rPr>
  </w:style>
  <w:style w:type="character" w:customStyle="1" w:styleId="120">
    <w:name w:val="样式6 Char"/>
    <w:autoRedefine/>
    <w:qFormat/>
    <w:uiPriority w:val="0"/>
    <w:rPr>
      <w:rFonts w:ascii="仿宋_GB2312" w:hAnsi="宋体" w:eastAsia="仿宋_GB2312"/>
      <w:b/>
      <w:bCs/>
      <w:kern w:val="2"/>
      <w:sz w:val="24"/>
      <w:szCs w:val="24"/>
      <w:lang w:val="en-US" w:eastAsia="zh-CN" w:bidi="ar-SA"/>
    </w:rPr>
  </w:style>
  <w:style w:type="character" w:customStyle="1" w:styleId="121">
    <w:name w:val="Char Char14"/>
    <w:autoRedefine/>
    <w:qFormat/>
    <w:uiPriority w:val="6"/>
    <w:rPr>
      <w:rFonts w:ascii="黑体" w:hAnsi="黑体" w:eastAsia="黑体"/>
    </w:rPr>
  </w:style>
  <w:style w:type="character" w:customStyle="1" w:styleId="122">
    <w:name w:val="Heading 2 Hidden Char"/>
    <w:autoRedefine/>
    <w:qFormat/>
    <w:uiPriority w:val="0"/>
    <w:rPr>
      <w:rFonts w:ascii="仿宋_GB2312" w:eastAsia="仿宋_GB2312"/>
      <w:b/>
      <w:bCs/>
      <w:kern w:val="2"/>
      <w:sz w:val="24"/>
      <w:szCs w:val="24"/>
      <w:lang w:val="zh-CN" w:eastAsia="zh-CN" w:bidi="ar-SA"/>
    </w:rPr>
  </w:style>
  <w:style w:type="character" w:customStyle="1" w:styleId="123">
    <w:name w:val="正文文本首行缩进 2 字符"/>
    <w:link w:val="62"/>
    <w:autoRedefine/>
    <w:qFormat/>
    <w:uiPriority w:val="0"/>
    <w:rPr>
      <w:rFonts w:ascii="宋体" w:hAnsi="宋体"/>
      <w:kern w:val="2"/>
      <w:sz w:val="21"/>
      <w:szCs w:val="24"/>
    </w:rPr>
  </w:style>
  <w:style w:type="character" w:customStyle="1" w:styleId="124">
    <w:name w:val="font11"/>
    <w:autoRedefine/>
    <w:qFormat/>
    <w:uiPriority w:val="0"/>
    <w:rPr>
      <w:rFonts w:hint="default" w:ascii="Times New Roman" w:hAnsi="Times New Roman" w:cs="Times New Roman"/>
      <w:color w:val="000000"/>
      <w:sz w:val="22"/>
      <w:szCs w:val="22"/>
      <w:u w:val="none"/>
    </w:rPr>
  </w:style>
  <w:style w:type="character" w:customStyle="1" w:styleId="125">
    <w:name w:val="表正文 Char1"/>
    <w:autoRedefine/>
    <w:qFormat/>
    <w:uiPriority w:val="0"/>
    <w:rPr>
      <w:rFonts w:ascii="宋体" w:eastAsia="宋体"/>
      <w:snapToGrid w:val="0"/>
      <w:color w:val="000000"/>
      <w:kern w:val="28"/>
      <w:sz w:val="28"/>
    </w:rPr>
  </w:style>
  <w:style w:type="character" w:customStyle="1" w:styleId="126">
    <w:name w:val="blue1"/>
    <w:basedOn w:val="70"/>
    <w:autoRedefine/>
    <w:qFormat/>
    <w:uiPriority w:val="0"/>
    <w:rPr>
      <w:rFonts w:ascii="Arial" w:hAnsi="Arial" w:eastAsia="黑体" w:cs="Arial"/>
      <w:snapToGrid w:val="0"/>
      <w:kern w:val="0"/>
      <w:szCs w:val="21"/>
    </w:rPr>
  </w:style>
  <w:style w:type="character" w:customStyle="1" w:styleId="127">
    <w:name w:val="纯文本 字符1"/>
    <w:link w:val="35"/>
    <w:autoRedefine/>
    <w:qFormat/>
    <w:uiPriority w:val="0"/>
    <w:rPr>
      <w:rFonts w:ascii="宋体" w:hAnsi="Courier New" w:eastAsia="宋体" w:cs="Arial"/>
      <w:snapToGrid w:val="0"/>
      <w:kern w:val="2"/>
      <w:sz w:val="21"/>
      <w:szCs w:val="21"/>
      <w:lang w:val="en-US" w:eastAsia="zh-CN" w:bidi="ar-SA"/>
    </w:rPr>
  </w:style>
  <w:style w:type="character" w:customStyle="1" w:styleId="128">
    <w:name w:val="标书1 Char"/>
    <w:autoRedefine/>
    <w:qFormat/>
    <w:uiPriority w:val="0"/>
    <w:rPr>
      <w:rFonts w:eastAsia="宋体"/>
      <w:b/>
      <w:bCs/>
      <w:kern w:val="44"/>
      <w:sz w:val="44"/>
      <w:szCs w:val="44"/>
      <w:lang w:val="en-US" w:eastAsia="zh-CN" w:bidi="ar-SA"/>
    </w:rPr>
  </w:style>
  <w:style w:type="character" w:customStyle="1" w:styleId="129">
    <w:name w:val="样式5 Char"/>
    <w:autoRedefine/>
    <w:qFormat/>
    <w:uiPriority w:val="0"/>
    <w:rPr>
      <w:rFonts w:ascii="仿宋_GB2312" w:hAnsi="仿宋" w:eastAsia="仿宋_GB2312"/>
      <w:kern w:val="2"/>
      <w:sz w:val="24"/>
      <w:szCs w:val="24"/>
    </w:rPr>
  </w:style>
  <w:style w:type="character" w:customStyle="1" w:styleId="130">
    <w:name w:val="样式4 Char"/>
    <w:autoRedefine/>
    <w:qFormat/>
    <w:uiPriority w:val="0"/>
    <w:rPr>
      <w:rFonts w:ascii="仿宋_GB2312" w:hAnsi="仿宋" w:eastAsia="仿宋_GB2312"/>
      <w:b/>
      <w:kern w:val="2"/>
      <w:sz w:val="32"/>
      <w:szCs w:val="32"/>
      <w:lang w:bidi="ar-SA"/>
    </w:rPr>
  </w:style>
  <w:style w:type="character" w:customStyle="1" w:styleId="131">
    <w:name w:val="插图说明 Char"/>
    <w:autoRedefine/>
    <w:qFormat/>
    <w:uiPriority w:val="0"/>
    <w:rPr>
      <w:rFonts w:eastAsia="黑体"/>
      <w:sz w:val="24"/>
      <w:lang w:val="en-US" w:eastAsia="zh-CN"/>
    </w:rPr>
  </w:style>
  <w:style w:type="character" w:customStyle="1" w:styleId="132">
    <w:name w:val="正文2 Char Char"/>
    <w:link w:val="133"/>
    <w:autoRedefine/>
    <w:qFormat/>
    <w:uiPriority w:val="0"/>
    <w:rPr>
      <w:rFonts w:eastAsia="宋体"/>
      <w:kern w:val="2"/>
      <w:sz w:val="24"/>
      <w:lang w:val="en-US" w:eastAsia="zh-CN" w:bidi="ar-SA"/>
    </w:rPr>
  </w:style>
  <w:style w:type="paragraph" w:customStyle="1" w:styleId="133">
    <w:name w:val="正文2"/>
    <w:basedOn w:val="1"/>
    <w:link w:val="132"/>
    <w:autoRedefine/>
    <w:qFormat/>
    <w:uiPriority w:val="0"/>
    <w:pPr>
      <w:spacing w:before="156" w:line="360" w:lineRule="auto"/>
      <w:ind w:firstLine="510" w:firstLineChars="200"/>
    </w:pPr>
    <w:rPr>
      <w:sz w:val="24"/>
      <w:szCs w:val="20"/>
    </w:rPr>
  </w:style>
  <w:style w:type="character" w:customStyle="1" w:styleId="134">
    <w:name w:val="Char Char24"/>
    <w:autoRedefine/>
    <w:qFormat/>
    <w:uiPriority w:val="6"/>
    <w:rPr>
      <w:kern w:val="1"/>
      <w:sz w:val="21"/>
    </w:rPr>
  </w:style>
  <w:style w:type="character" w:customStyle="1" w:styleId="135">
    <w:name w:val="副标题 字符"/>
    <w:link w:val="49"/>
    <w:autoRedefine/>
    <w:qFormat/>
    <w:uiPriority w:val="0"/>
    <w:rPr>
      <w:rFonts w:ascii="Arial" w:hAnsi="Arial" w:eastAsia="隶书"/>
      <w:b/>
      <w:bCs/>
      <w:kern w:val="28"/>
      <w:sz w:val="44"/>
      <w:szCs w:val="32"/>
      <w:lang w:val="en-US" w:eastAsia="zh-CN" w:bidi="ar-SA"/>
    </w:rPr>
  </w:style>
  <w:style w:type="character" w:customStyle="1" w:styleId="136">
    <w:name w:val="普通文字 Char1 Char"/>
    <w:autoRedefine/>
    <w:qFormat/>
    <w:uiPriority w:val="0"/>
    <w:rPr>
      <w:rFonts w:ascii="宋体" w:hAnsi="Courier New" w:eastAsia="宋体"/>
      <w:kern w:val="2"/>
      <w:sz w:val="21"/>
      <w:szCs w:val="24"/>
      <w:lang w:val="en-US" w:eastAsia="zh-CN" w:bidi="ar-SA"/>
    </w:rPr>
  </w:style>
  <w:style w:type="character" w:customStyle="1" w:styleId="137">
    <w:name w:val="h3 Char1"/>
    <w:autoRedefine/>
    <w:qFormat/>
    <w:uiPriority w:val="0"/>
    <w:rPr>
      <w:rFonts w:eastAsia="宋体"/>
      <w:b/>
      <w:bCs/>
      <w:kern w:val="2"/>
      <w:sz w:val="32"/>
      <w:szCs w:val="32"/>
      <w:lang w:bidi="ar-SA"/>
    </w:rPr>
  </w:style>
  <w:style w:type="character" w:customStyle="1" w:styleId="138">
    <w:name w:val="标题 Char1"/>
    <w:autoRedefine/>
    <w:qFormat/>
    <w:uiPriority w:val="0"/>
    <w:rPr>
      <w:rFonts w:ascii="Cambria" w:hAnsi="Cambria" w:eastAsia="宋体" w:cs="Times New Roman"/>
      <w:b/>
      <w:bCs/>
      <w:sz w:val="32"/>
      <w:szCs w:val="32"/>
      <w:lang w:bidi="ar-SA"/>
    </w:rPr>
  </w:style>
  <w:style w:type="character" w:customStyle="1" w:styleId="139">
    <w:name w:val="gf正文1 Char"/>
    <w:autoRedefine/>
    <w:qFormat/>
    <w:uiPriority w:val="0"/>
    <w:rPr>
      <w:rFonts w:ascii="宋体" w:hAnsi="宋体" w:eastAsia="宋体" w:cs="宋体"/>
      <w:kern w:val="2"/>
      <w:sz w:val="24"/>
      <w:szCs w:val="24"/>
      <w:lang w:val="en-US" w:eastAsia="zh-CN" w:bidi="ar-SA"/>
    </w:rPr>
  </w:style>
  <w:style w:type="character" w:customStyle="1" w:styleId="140">
    <w:name w:val="正文文本缩进 Char1"/>
    <w:autoRedefine/>
    <w:qFormat/>
    <w:uiPriority w:val="0"/>
    <w:rPr>
      <w:rFonts w:ascii="Calibri" w:hAnsi="Calibri"/>
      <w:sz w:val="28"/>
    </w:rPr>
  </w:style>
  <w:style w:type="character" w:customStyle="1" w:styleId="141">
    <w:name w:val="No Spacing Char"/>
    <w:link w:val="142"/>
    <w:autoRedefine/>
    <w:qFormat/>
    <w:uiPriority w:val="1"/>
    <w:rPr>
      <w:sz w:val="22"/>
      <w:szCs w:val="22"/>
      <w:lang w:val="en-US" w:eastAsia="zh-CN" w:bidi="ar-SA"/>
    </w:rPr>
  </w:style>
  <w:style w:type="paragraph" w:customStyle="1" w:styleId="142">
    <w:name w:val="无间隔1"/>
    <w:link w:val="141"/>
    <w:autoRedefine/>
    <w:qFormat/>
    <w:uiPriority w:val="1"/>
    <w:rPr>
      <w:rFonts w:ascii="Times New Roman" w:hAnsi="Times New Roman" w:eastAsia="宋体" w:cs="Times New Roman"/>
      <w:sz w:val="22"/>
      <w:szCs w:val="22"/>
      <w:lang w:val="en-US" w:eastAsia="zh-CN" w:bidi="ar-SA"/>
    </w:rPr>
  </w:style>
  <w:style w:type="character" w:customStyle="1" w:styleId="143">
    <w:name w:val="样式7 Char"/>
    <w:autoRedefine/>
    <w:qFormat/>
    <w:uiPriority w:val="0"/>
    <w:rPr>
      <w:rFonts w:ascii="仿宋_GB2312" w:hAnsi="仿宋" w:eastAsia="仿宋_GB2312"/>
      <w:b/>
      <w:kern w:val="2"/>
      <w:sz w:val="24"/>
      <w:szCs w:val="24"/>
    </w:rPr>
  </w:style>
  <w:style w:type="character" w:customStyle="1" w:styleId="144">
    <w:name w:val="font12gray1"/>
    <w:autoRedefine/>
    <w:qFormat/>
    <w:uiPriority w:val="0"/>
    <w:rPr>
      <w:rFonts w:ascii="仿宋_GB2312" w:eastAsia="微软雅黑"/>
      <w:b/>
      <w:spacing w:val="300"/>
      <w:kern w:val="2"/>
      <w:sz w:val="18"/>
      <w:szCs w:val="18"/>
      <w:lang w:val="en-US" w:eastAsia="zh-CN" w:bidi="ar-SA"/>
    </w:rPr>
  </w:style>
  <w:style w:type="character" w:customStyle="1" w:styleId="145">
    <w:name w:val="Char Char7"/>
    <w:autoRedefine/>
    <w:semiHidden/>
    <w:qFormat/>
    <w:uiPriority w:val="0"/>
    <w:rPr>
      <w:rFonts w:eastAsia="宋体"/>
      <w:kern w:val="2"/>
      <w:sz w:val="21"/>
      <w:szCs w:val="24"/>
      <w:lang w:val="en-US" w:eastAsia="zh-CN" w:bidi="ar-SA"/>
    </w:rPr>
  </w:style>
  <w:style w:type="character" w:customStyle="1" w:styleId="146">
    <w:name w:val="表名 Char"/>
    <w:autoRedefine/>
    <w:qFormat/>
    <w:uiPriority w:val="0"/>
    <w:rPr>
      <w:rFonts w:eastAsia="宋体"/>
      <w:b/>
      <w:bCs/>
      <w:kern w:val="2"/>
      <w:sz w:val="24"/>
      <w:szCs w:val="24"/>
      <w:lang w:val="en-US" w:eastAsia="zh-CN" w:bidi="ar-SA"/>
    </w:rPr>
  </w:style>
  <w:style w:type="character" w:customStyle="1" w:styleId="147">
    <w:name w:val="Document Map Char"/>
    <w:autoRedefine/>
    <w:qFormat/>
    <w:locked/>
    <w:uiPriority w:val="0"/>
    <w:rPr>
      <w:rFonts w:eastAsia="宋体"/>
      <w:kern w:val="2"/>
      <w:sz w:val="21"/>
      <w:szCs w:val="24"/>
      <w:lang w:val="en-US" w:eastAsia="zh-CN" w:bidi="ar-SA"/>
    </w:rPr>
  </w:style>
  <w:style w:type="character" w:customStyle="1" w:styleId="148">
    <w:name w:val="font41"/>
    <w:autoRedefine/>
    <w:qFormat/>
    <w:uiPriority w:val="0"/>
    <w:rPr>
      <w:rFonts w:hint="eastAsia" w:ascii="仿宋_GB2312" w:eastAsia="仿宋_GB2312" w:cs="仿宋_GB2312"/>
      <w:color w:val="000000"/>
      <w:sz w:val="22"/>
      <w:szCs w:val="22"/>
      <w:u w:val="none"/>
    </w:rPr>
  </w:style>
  <w:style w:type="character" w:customStyle="1" w:styleId="149">
    <w:name w:val="标题 6 字符"/>
    <w:link w:val="10"/>
    <w:autoRedefine/>
    <w:qFormat/>
    <w:uiPriority w:val="0"/>
    <w:rPr>
      <w:rFonts w:ascii="Arial" w:hAnsi="Arial" w:eastAsia="黑体"/>
      <w:b/>
      <w:bCs/>
      <w:kern w:val="2"/>
      <w:sz w:val="24"/>
      <w:szCs w:val="24"/>
    </w:rPr>
  </w:style>
  <w:style w:type="character" w:customStyle="1" w:styleId="150">
    <w:name w:val="纯文本 Char_0"/>
    <w:link w:val="151"/>
    <w:autoRedefine/>
    <w:qFormat/>
    <w:uiPriority w:val="0"/>
    <w:rPr>
      <w:rFonts w:ascii="宋体" w:hAnsi="Courier New"/>
      <w:kern w:val="2"/>
      <w:sz w:val="21"/>
      <w:szCs w:val="21"/>
      <w:lang w:val="en-US" w:eastAsia="zh-CN"/>
    </w:rPr>
  </w:style>
  <w:style w:type="paragraph" w:customStyle="1" w:styleId="151">
    <w:name w:val="纯文本_0_0"/>
    <w:basedOn w:val="152"/>
    <w:link w:val="150"/>
    <w:autoRedefine/>
    <w:qFormat/>
    <w:uiPriority w:val="0"/>
    <w:rPr>
      <w:rFonts w:ascii="宋体" w:hAnsi="Courier New"/>
      <w:szCs w:val="21"/>
    </w:rPr>
  </w:style>
  <w:style w:type="paragraph" w:customStyle="1" w:styleId="15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3">
    <w:name w:val="Balloon Text Char"/>
    <w:autoRedefine/>
    <w:qFormat/>
    <w:locked/>
    <w:uiPriority w:val="0"/>
    <w:rPr>
      <w:rFonts w:eastAsia="宋体"/>
      <w:kern w:val="2"/>
      <w:sz w:val="18"/>
      <w:szCs w:val="18"/>
      <w:lang w:val="en-US" w:eastAsia="zh-CN" w:bidi="ar-SA"/>
    </w:rPr>
  </w:style>
  <w:style w:type="character" w:customStyle="1" w:styleId="154">
    <w:name w:val="正文 项目2 Char"/>
    <w:basedOn w:val="155"/>
    <w:autoRedefine/>
    <w:qFormat/>
    <w:uiPriority w:val="0"/>
    <w:rPr>
      <w:rFonts w:ascii="仿宋_GB2312" w:hAnsi="仿宋_GB2312" w:eastAsia="仿宋_GB2312"/>
      <w:kern w:val="2"/>
      <w:sz w:val="24"/>
      <w:lang w:bidi="ar-SA"/>
    </w:rPr>
  </w:style>
  <w:style w:type="character" w:customStyle="1" w:styleId="155">
    <w:name w:val="正文 项目 Char"/>
    <w:autoRedefine/>
    <w:qFormat/>
    <w:uiPriority w:val="0"/>
    <w:rPr>
      <w:rFonts w:ascii="仿宋_GB2312" w:hAnsi="仿宋_GB2312" w:eastAsia="仿宋_GB2312"/>
      <w:kern w:val="2"/>
      <w:sz w:val="24"/>
      <w:lang w:bidi="ar-SA"/>
    </w:rPr>
  </w:style>
  <w:style w:type="character" w:customStyle="1" w:styleId="156">
    <w:name w:val="h Char Char1"/>
    <w:autoRedefine/>
    <w:qFormat/>
    <w:uiPriority w:val="0"/>
    <w:rPr>
      <w:rFonts w:eastAsia="宋体"/>
      <w:kern w:val="2"/>
      <w:sz w:val="18"/>
      <w:szCs w:val="18"/>
      <w:lang w:val="en-US" w:eastAsia="zh-CN" w:bidi="ar-SA"/>
    </w:rPr>
  </w:style>
  <w:style w:type="character" w:customStyle="1" w:styleId="157">
    <w:name w:val="Char Char27"/>
    <w:autoRedefine/>
    <w:qFormat/>
    <w:uiPriority w:val="6"/>
    <w:rPr>
      <w:rFonts w:ascii="宋体" w:hAnsi="宋体" w:eastAsia="宋体"/>
      <w:color w:val="000000"/>
      <w:kern w:val="1"/>
      <w:sz w:val="28"/>
      <w:lang w:val="en-US" w:eastAsia="zh-CN" w:bidi="ar-SA"/>
    </w:rPr>
  </w:style>
  <w:style w:type="character" w:customStyle="1" w:styleId="158">
    <w:name w:val="px14"/>
    <w:autoRedefine/>
    <w:qFormat/>
    <w:uiPriority w:val="0"/>
    <w:rPr>
      <w:rFonts w:ascii="仿宋_GB2312" w:eastAsia="微软雅黑" w:cs="Times New Roman"/>
      <w:b/>
      <w:kern w:val="2"/>
      <w:sz w:val="32"/>
      <w:szCs w:val="32"/>
      <w:lang w:val="en-US" w:eastAsia="zh-CN" w:bidi="ar-SA"/>
    </w:rPr>
  </w:style>
  <w:style w:type="character" w:customStyle="1" w:styleId="159">
    <w:name w:val="HTML 预设格式 Char1"/>
    <w:autoRedefine/>
    <w:qFormat/>
    <w:uiPriority w:val="0"/>
    <w:rPr>
      <w:rFonts w:ascii="Courier New" w:hAnsi="Courier New" w:eastAsia="宋体" w:cs="Courier New"/>
      <w:sz w:val="20"/>
      <w:szCs w:val="20"/>
    </w:rPr>
  </w:style>
  <w:style w:type="character" w:customStyle="1" w:styleId="160">
    <w:name w:val="普通文字 Char1"/>
    <w:autoRedefine/>
    <w:qFormat/>
    <w:uiPriority w:val="0"/>
    <w:rPr>
      <w:rFonts w:ascii="宋体" w:hAnsi="Courier New" w:eastAsia="宋体"/>
      <w:kern w:val="2"/>
      <w:sz w:val="21"/>
      <w:lang w:val="en-US" w:eastAsia="zh-CN"/>
    </w:rPr>
  </w:style>
  <w:style w:type="character" w:customStyle="1" w:styleId="161">
    <w:name w:val="hei16b1"/>
    <w:autoRedefine/>
    <w:qFormat/>
    <w:uiPriority w:val="0"/>
    <w:rPr>
      <w:rFonts w:hint="default" w:ascii="Arial" w:hAnsi="Arial" w:cs="Arial"/>
      <w:b/>
      <w:bCs/>
      <w:color w:val="000000"/>
      <w:sz w:val="24"/>
      <w:szCs w:val="24"/>
    </w:rPr>
  </w:style>
  <w:style w:type="character" w:customStyle="1" w:styleId="162">
    <w:name w:val="正文（绿盟科技） Char"/>
    <w:link w:val="163"/>
    <w:autoRedefine/>
    <w:qFormat/>
    <w:uiPriority w:val="0"/>
    <w:rPr>
      <w:rFonts w:ascii="Arial" w:hAnsi="Arial"/>
      <w:sz w:val="21"/>
      <w:szCs w:val="21"/>
    </w:rPr>
  </w:style>
  <w:style w:type="paragraph" w:customStyle="1" w:styleId="163">
    <w:name w:val="正文（绿盟科技）"/>
    <w:link w:val="162"/>
    <w:autoRedefine/>
    <w:qFormat/>
    <w:uiPriority w:val="0"/>
    <w:pPr>
      <w:spacing w:line="300" w:lineRule="auto"/>
    </w:pPr>
    <w:rPr>
      <w:rFonts w:ascii="Arial" w:hAnsi="Arial" w:eastAsia="宋体" w:cs="Times New Roman"/>
      <w:sz w:val="21"/>
      <w:szCs w:val="21"/>
      <w:lang w:val="en-US" w:eastAsia="zh-CN" w:bidi="ar-SA"/>
    </w:rPr>
  </w:style>
  <w:style w:type="character" w:customStyle="1" w:styleId="164">
    <w:name w:val="Char Char19"/>
    <w:autoRedefine/>
    <w:qFormat/>
    <w:uiPriority w:val="6"/>
    <w:rPr>
      <w:rFonts w:ascii="宋体" w:hAnsi="宋体"/>
      <w:i/>
      <w:sz w:val="24"/>
      <w:szCs w:val="24"/>
    </w:rPr>
  </w:style>
  <w:style w:type="character" w:customStyle="1" w:styleId="165">
    <w:name w:val="页脚 Char"/>
    <w:autoRedefine/>
    <w:qFormat/>
    <w:uiPriority w:val="0"/>
    <w:rPr>
      <w:rFonts w:eastAsia="仿宋_GB2312"/>
      <w:kern w:val="2"/>
      <w:sz w:val="18"/>
      <w:lang w:val="en-US" w:eastAsia="zh-CN"/>
    </w:rPr>
  </w:style>
  <w:style w:type="character" w:customStyle="1" w:styleId="166">
    <w:name w:val="批注主题 Char"/>
    <w:autoRedefine/>
    <w:qFormat/>
    <w:uiPriority w:val="0"/>
    <w:rPr>
      <w:rFonts w:eastAsia="宋体"/>
      <w:b/>
      <w:bCs/>
      <w:kern w:val="2"/>
      <w:sz w:val="21"/>
      <w:szCs w:val="24"/>
      <w:lang w:val="en-US" w:eastAsia="zh-CN" w:bidi="ar-SA"/>
    </w:rPr>
  </w:style>
  <w:style w:type="character" w:customStyle="1" w:styleId="167">
    <w:name w:val="Comment Text Char"/>
    <w:autoRedefine/>
    <w:qFormat/>
    <w:locked/>
    <w:uiPriority w:val="0"/>
    <w:rPr>
      <w:rFonts w:ascii="宋体" w:hAnsi="宋体" w:eastAsia="宋体"/>
      <w:kern w:val="2"/>
      <w:sz w:val="24"/>
      <w:lang w:val="en-US" w:eastAsia="zh-CN" w:bidi="ar-SA"/>
    </w:rPr>
  </w:style>
  <w:style w:type="character" w:customStyle="1" w:styleId="168">
    <w:name w:val="标题 2 字符"/>
    <w:autoRedefine/>
    <w:qFormat/>
    <w:uiPriority w:val="1"/>
    <w:rPr>
      <w:rFonts w:ascii="仿宋_GB2312" w:hAnsi="Times New Roman" w:eastAsia="仿宋_GB2312" w:cs="Times New Roman"/>
      <w:b/>
      <w:kern w:val="2"/>
      <w:sz w:val="24"/>
      <w:lang w:val="zh-CN"/>
    </w:rPr>
  </w:style>
  <w:style w:type="character" w:customStyle="1" w:styleId="169">
    <w:name w:val="Char Char72"/>
    <w:autoRedefine/>
    <w:qFormat/>
    <w:uiPriority w:val="0"/>
    <w:rPr>
      <w:rFonts w:eastAsia="宋体"/>
      <w:kern w:val="2"/>
      <w:sz w:val="21"/>
      <w:szCs w:val="24"/>
      <w:lang w:val="en-US" w:eastAsia="zh-CN" w:bidi="ar-SA"/>
    </w:rPr>
  </w:style>
  <w:style w:type="character" w:customStyle="1" w:styleId="170">
    <w:name w:val="正文文本缩进 Char2"/>
    <w:autoRedefine/>
    <w:qFormat/>
    <w:uiPriority w:val="0"/>
    <w:rPr>
      <w:rFonts w:ascii="Times New Roman" w:hAnsi="Times New Roman" w:eastAsia="宋体" w:cs="Times New Roman"/>
      <w:snapToGrid w:val="0"/>
      <w:kern w:val="0"/>
      <w:szCs w:val="24"/>
    </w:rPr>
  </w:style>
  <w:style w:type="character" w:customStyle="1" w:styleId="171">
    <w:name w:val="样式2 Char"/>
    <w:autoRedefine/>
    <w:qFormat/>
    <w:uiPriority w:val="0"/>
    <w:rPr>
      <w:rFonts w:ascii="仿宋_GB2312" w:hAnsi="仿宋" w:eastAsia="仿宋_GB2312" w:cs="仿宋_GB2312"/>
      <w:b/>
      <w:bCs/>
      <w:sz w:val="32"/>
      <w:szCs w:val="30"/>
      <w:lang w:val="zh-CN"/>
    </w:rPr>
  </w:style>
  <w:style w:type="character" w:customStyle="1" w:styleId="172">
    <w:name w:val="表格名称[858D7CFB-ED40-4347-BF05-701D383B685F]"/>
    <w:link w:val="173"/>
    <w:autoRedefine/>
    <w:qFormat/>
    <w:uiPriority w:val="0"/>
    <w:rPr>
      <w:sz w:val="32"/>
    </w:rPr>
  </w:style>
  <w:style w:type="paragraph" w:customStyle="1" w:styleId="173">
    <w:name w:val="表格名称"/>
    <w:basedOn w:val="6"/>
    <w:link w:val="172"/>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4">
    <w:name w:val="Char Char4"/>
    <w:autoRedefine/>
    <w:qFormat/>
    <w:uiPriority w:val="0"/>
    <w:rPr>
      <w:rFonts w:eastAsia="宋体"/>
      <w:b/>
      <w:sz w:val="24"/>
      <w:lang w:val="en-GB" w:eastAsia="zh-CN" w:bidi="ar-SA"/>
    </w:rPr>
  </w:style>
  <w:style w:type="character" w:customStyle="1" w:styleId="175">
    <w:name w:val="c7 style3"/>
    <w:autoRedefine/>
    <w:qFormat/>
    <w:uiPriority w:val="0"/>
  </w:style>
  <w:style w:type="character" w:customStyle="1" w:styleId="176">
    <w:name w:val="正文文本 3 Char1"/>
    <w:autoRedefine/>
    <w:semiHidden/>
    <w:qFormat/>
    <w:uiPriority w:val="99"/>
    <w:rPr>
      <w:rFonts w:ascii="Times New Roman" w:hAnsi="Times New Roman" w:eastAsia="宋体" w:cs="Times New Roman"/>
      <w:sz w:val="16"/>
      <w:szCs w:val="16"/>
    </w:rPr>
  </w:style>
  <w:style w:type="character" w:customStyle="1" w:styleId="177">
    <w:name w:val="tw4winInternal"/>
    <w:autoRedefine/>
    <w:qFormat/>
    <w:uiPriority w:val="0"/>
    <w:rPr>
      <w:rFonts w:ascii="Courier New" w:hAnsi="Courier New" w:cs="Courier New"/>
      <w:color w:val="FF0000"/>
      <w:lang w:val="en-US" w:eastAsia="zh-CN"/>
    </w:rPr>
  </w:style>
  <w:style w:type="character" w:customStyle="1" w:styleId="178">
    <w:name w:val="Char Char10"/>
    <w:autoRedefine/>
    <w:semiHidden/>
    <w:qFormat/>
    <w:uiPriority w:val="0"/>
    <w:rPr>
      <w:rFonts w:ascii="宋体" w:hAnsi="宋体"/>
      <w:kern w:val="2"/>
      <w:sz w:val="21"/>
      <w:szCs w:val="24"/>
      <w:lang w:val="en-US" w:eastAsia="zh-CN"/>
    </w:rPr>
  </w:style>
  <w:style w:type="character" w:customStyle="1" w:styleId="179">
    <w:name w:val="shadow11"/>
    <w:autoRedefine/>
    <w:qFormat/>
    <w:uiPriority w:val="0"/>
    <w:rPr>
      <w:color w:val="000000"/>
      <w:sz w:val="21"/>
    </w:rPr>
  </w:style>
  <w:style w:type="character" w:customStyle="1" w:styleId="180">
    <w:name w:val="正文非缩进 Char3"/>
    <w:autoRedefine/>
    <w:qFormat/>
    <w:uiPriority w:val="0"/>
    <w:rPr>
      <w:rFonts w:ascii="宋体" w:eastAsia="宋体"/>
      <w:snapToGrid w:val="0"/>
      <w:color w:val="000000"/>
      <w:kern w:val="28"/>
      <w:sz w:val="28"/>
      <w:lang w:val="en-US" w:eastAsia="zh-CN" w:bidi="ar-SA"/>
    </w:rPr>
  </w:style>
  <w:style w:type="character" w:customStyle="1" w:styleId="181">
    <w:name w:val="Char Char"/>
    <w:autoRedefine/>
    <w:qFormat/>
    <w:uiPriority w:val="0"/>
    <w:rPr>
      <w:rFonts w:ascii="宋体" w:hAnsi="Courier New" w:eastAsia="宋体"/>
      <w:kern w:val="2"/>
      <w:sz w:val="21"/>
      <w:lang w:val="en-US" w:eastAsia="zh-CN" w:bidi="ar-SA"/>
    </w:rPr>
  </w:style>
  <w:style w:type="character" w:customStyle="1" w:styleId="182">
    <w:name w:val="签名 Char1"/>
    <w:autoRedefine/>
    <w:qFormat/>
    <w:uiPriority w:val="0"/>
    <w:rPr>
      <w:rFonts w:ascii="Times New Roman" w:hAnsi="Times New Roman" w:eastAsia="宋体" w:cs="Times New Roman"/>
      <w:szCs w:val="24"/>
    </w:rPr>
  </w:style>
  <w:style w:type="character" w:customStyle="1" w:styleId="183">
    <w:name w:val="日期 字符"/>
    <w:link w:val="38"/>
    <w:autoRedefine/>
    <w:qFormat/>
    <w:uiPriority w:val="0"/>
    <w:rPr>
      <w:rFonts w:ascii="宋体"/>
      <w:kern w:val="2"/>
      <w:sz w:val="24"/>
      <w:szCs w:val="21"/>
      <w:lang w:val="zh-CN"/>
    </w:rPr>
  </w:style>
  <w:style w:type="character" w:customStyle="1" w:styleId="184">
    <w:name w:val="标题 9 字符"/>
    <w:link w:val="13"/>
    <w:autoRedefine/>
    <w:qFormat/>
    <w:uiPriority w:val="0"/>
    <w:rPr>
      <w:rFonts w:ascii="Arial" w:hAnsi="Arial" w:eastAsia="黑体"/>
      <w:kern w:val="2"/>
      <w:sz w:val="21"/>
      <w:szCs w:val="21"/>
    </w:rPr>
  </w:style>
  <w:style w:type="character" w:customStyle="1" w:styleId="185">
    <w:name w:val="Char Char18"/>
    <w:autoRedefine/>
    <w:qFormat/>
    <w:uiPriority w:val="6"/>
    <w:rPr>
      <w:rFonts w:ascii="宋体" w:hAnsi="宋体"/>
      <w:sz w:val="28"/>
    </w:rPr>
  </w:style>
  <w:style w:type="character" w:customStyle="1" w:styleId="186">
    <w:name w:val="批注文字 Char"/>
    <w:autoRedefine/>
    <w:qFormat/>
    <w:uiPriority w:val="99"/>
    <w:rPr>
      <w:kern w:val="2"/>
      <w:sz w:val="21"/>
      <w:szCs w:val="24"/>
    </w:rPr>
  </w:style>
  <w:style w:type="character" w:customStyle="1" w:styleId="187">
    <w:name w:val="Char Char22"/>
    <w:autoRedefine/>
    <w:qFormat/>
    <w:uiPriority w:val="6"/>
    <w:rPr>
      <w:rFonts w:ascii="宋体" w:hAnsi="宋体"/>
      <w:kern w:val="1"/>
      <w:sz w:val="24"/>
      <w:szCs w:val="24"/>
    </w:rPr>
  </w:style>
  <w:style w:type="character" w:customStyle="1" w:styleId="188">
    <w:name w:val="pt141"/>
    <w:autoRedefine/>
    <w:qFormat/>
    <w:uiPriority w:val="0"/>
    <w:rPr>
      <w:color w:val="330066"/>
      <w:sz w:val="22"/>
      <w:szCs w:val="22"/>
    </w:rPr>
  </w:style>
  <w:style w:type="character" w:customStyle="1" w:styleId="189">
    <w:name w:val="正文文本缩进 2 Char1"/>
    <w:autoRedefine/>
    <w:semiHidden/>
    <w:qFormat/>
    <w:uiPriority w:val="99"/>
    <w:rPr>
      <w:rFonts w:ascii="Times New Roman" w:hAnsi="Times New Roman" w:eastAsia="宋体" w:cs="Times New Roman"/>
      <w:szCs w:val="24"/>
    </w:rPr>
  </w:style>
  <w:style w:type="character" w:customStyle="1" w:styleId="190">
    <w:name w:val="批注框文本 字符1"/>
    <w:link w:val="41"/>
    <w:autoRedefine/>
    <w:qFormat/>
    <w:uiPriority w:val="0"/>
    <w:rPr>
      <w:kern w:val="2"/>
      <w:sz w:val="18"/>
      <w:szCs w:val="18"/>
    </w:rPr>
  </w:style>
  <w:style w:type="character" w:customStyle="1" w:styleId="191">
    <w:name w:val="Char Char611"/>
    <w:autoRedefine/>
    <w:qFormat/>
    <w:uiPriority w:val="0"/>
    <w:rPr>
      <w:rFonts w:eastAsia="宋体"/>
      <w:kern w:val="2"/>
      <w:sz w:val="21"/>
      <w:szCs w:val="24"/>
      <w:lang w:val="en-US" w:eastAsia="zh-CN" w:bidi="ar-SA"/>
    </w:rPr>
  </w:style>
  <w:style w:type="character" w:customStyle="1" w:styleId="192">
    <w:name w:val="highlight1"/>
    <w:autoRedefine/>
    <w:qFormat/>
    <w:uiPriority w:val="0"/>
    <w:rPr>
      <w:rFonts w:ascii="仿宋_GB2312" w:eastAsia="微软雅黑"/>
      <w:b/>
      <w:kern w:val="2"/>
      <w:sz w:val="23"/>
      <w:szCs w:val="23"/>
      <w:lang w:val="en-US" w:eastAsia="zh-CN" w:bidi="ar-SA"/>
    </w:rPr>
  </w:style>
  <w:style w:type="character" w:customStyle="1" w:styleId="193">
    <w:name w:val="my正文 Char"/>
    <w:link w:val="194"/>
    <w:autoRedefine/>
    <w:qFormat/>
    <w:locked/>
    <w:uiPriority w:val="0"/>
    <w:rPr>
      <w:rFonts w:ascii="Tahoma" w:hAnsi="Tahoma"/>
      <w:sz w:val="24"/>
      <w:szCs w:val="24"/>
    </w:rPr>
  </w:style>
  <w:style w:type="paragraph" w:customStyle="1" w:styleId="194">
    <w:name w:val="my正文"/>
    <w:basedOn w:val="1"/>
    <w:link w:val="193"/>
    <w:autoRedefine/>
    <w:qFormat/>
    <w:uiPriority w:val="0"/>
    <w:pPr>
      <w:adjustRightInd/>
      <w:spacing w:line="360" w:lineRule="auto"/>
      <w:ind w:firstLine="480" w:firstLineChars="200"/>
    </w:pPr>
    <w:rPr>
      <w:rFonts w:ascii="Tahoma" w:hAnsi="Tahoma"/>
      <w:kern w:val="0"/>
      <w:sz w:val="24"/>
    </w:rPr>
  </w:style>
  <w:style w:type="character" w:customStyle="1" w:styleId="195">
    <w:name w:val="正文缩进 字符2"/>
    <w:link w:val="18"/>
    <w:autoRedefine/>
    <w:qFormat/>
    <w:uiPriority w:val="0"/>
    <w:rPr>
      <w:rFonts w:ascii="宋体" w:eastAsia="宋体"/>
      <w:snapToGrid w:val="0"/>
      <w:color w:val="000000"/>
      <w:kern w:val="28"/>
      <w:sz w:val="28"/>
      <w:lang w:val="en-US" w:eastAsia="zh-CN" w:bidi="ar-SA"/>
    </w:rPr>
  </w:style>
  <w:style w:type="character" w:customStyle="1" w:styleId="196">
    <w:name w:val="Used by Word for text of Help footnotes Char Char1"/>
    <w:autoRedefine/>
    <w:qFormat/>
    <w:uiPriority w:val="0"/>
    <w:rPr>
      <w:color w:val="0000FF"/>
      <w:sz w:val="21"/>
    </w:rPr>
  </w:style>
  <w:style w:type="character" w:customStyle="1" w:styleId="197">
    <w:name w:val="页眉 Char"/>
    <w:autoRedefine/>
    <w:qFormat/>
    <w:uiPriority w:val="0"/>
    <w:rPr>
      <w:rFonts w:eastAsia="仿宋_GB2312"/>
      <w:kern w:val="2"/>
      <w:sz w:val="18"/>
      <w:lang w:val="en-US" w:eastAsia="zh-CN"/>
    </w:rPr>
  </w:style>
  <w:style w:type="character" w:customStyle="1" w:styleId="198">
    <w:name w:val="FA正文 Char Char"/>
    <w:autoRedefine/>
    <w:qFormat/>
    <w:uiPriority w:val="0"/>
    <w:rPr>
      <w:rFonts w:hAnsi="宋体"/>
      <w:kern w:val="2"/>
      <w:sz w:val="24"/>
      <w:lang w:bidi="ar-SA"/>
    </w:rPr>
  </w:style>
  <w:style w:type="character" w:customStyle="1" w:styleId="199">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200">
    <w:name w:val="3级 Char"/>
    <w:link w:val="201"/>
    <w:autoRedefine/>
    <w:qFormat/>
    <w:uiPriority w:val="0"/>
    <w:rPr>
      <w:rFonts w:ascii="宋体" w:hAnsi="宋体"/>
      <w:b/>
      <w:bCs/>
      <w:snapToGrid/>
      <w:sz w:val="28"/>
    </w:rPr>
  </w:style>
  <w:style w:type="paragraph" w:customStyle="1" w:styleId="201">
    <w:name w:val="3级"/>
    <w:basedOn w:val="202"/>
    <w:link w:val="200"/>
    <w:autoRedefine/>
    <w:qFormat/>
    <w:uiPriority w:val="0"/>
    <w:pPr>
      <w:ind w:left="0" w:right="466" w:firstLine="288"/>
    </w:pPr>
    <w:rPr>
      <w:rFonts w:hAnsi="宋体"/>
      <w:snapToGrid/>
    </w:rPr>
  </w:style>
  <w:style w:type="paragraph" w:customStyle="1" w:styleId="202">
    <w:name w:val="样式 标题 3h33rd level3BOD 0H3l3CTHeading 3 - oldLevel 3 He..."/>
    <w:basedOn w:val="7"/>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3">
    <w:name w:val="myp11"/>
    <w:autoRedefine/>
    <w:qFormat/>
    <w:uiPriority w:val="0"/>
    <w:rPr>
      <w:rFonts w:ascii="仿宋_GB2312" w:eastAsia="微软雅黑"/>
      <w:b/>
      <w:kern w:val="2"/>
      <w:sz w:val="32"/>
      <w:szCs w:val="32"/>
      <w:lang w:val="en-US" w:eastAsia="zh-CN" w:bidi="ar-SA"/>
    </w:rPr>
  </w:style>
  <w:style w:type="character" w:customStyle="1" w:styleId="204">
    <w:name w:val="文档结构图 字符"/>
    <w:link w:val="21"/>
    <w:autoRedefine/>
    <w:qFormat/>
    <w:uiPriority w:val="0"/>
    <w:rPr>
      <w:kern w:val="2"/>
      <w:sz w:val="21"/>
      <w:szCs w:val="24"/>
      <w:shd w:val="clear" w:color="auto" w:fill="000080"/>
    </w:rPr>
  </w:style>
  <w:style w:type="character" w:customStyle="1" w:styleId="205">
    <w:name w:val="H6 Char"/>
    <w:autoRedefine/>
    <w:qFormat/>
    <w:uiPriority w:val="0"/>
    <w:rPr>
      <w:rFonts w:ascii="Arial" w:hAnsi="Arial" w:eastAsia="黑体"/>
      <w:b/>
      <w:bCs/>
      <w:kern w:val="2"/>
      <w:sz w:val="24"/>
      <w:szCs w:val="24"/>
    </w:rPr>
  </w:style>
  <w:style w:type="character" w:customStyle="1" w:styleId="206">
    <w:name w:val="Char Char91"/>
    <w:autoRedefine/>
    <w:qFormat/>
    <w:uiPriority w:val="0"/>
    <w:rPr>
      <w:rFonts w:eastAsia="宋体"/>
      <w:kern w:val="2"/>
      <w:sz w:val="18"/>
      <w:szCs w:val="18"/>
      <w:lang w:val="en-US" w:eastAsia="zh-CN" w:bidi="ar-SA"/>
    </w:rPr>
  </w:style>
  <w:style w:type="character" w:customStyle="1" w:styleId="207">
    <w:name w:val="副标题 Char1"/>
    <w:autoRedefine/>
    <w:qFormat/>
    <w:uiPriority w:val="0"/>
    <w:rPr>
      <w:rFonts w:ascii="Cambria" w:hAnsi="Cambria" w:eastAsia="宋体" w:cs="Times New Roman"/>
      <w:b/>
      <w:bCs/>
      <w:snapToGrid w:val="0"/>
      <w:kern w:val="28"/>
      <w:sz w:val="32"/>
      <w:szCs w:val="32"/>
    </w:rPr>
  </w:style>
  <w:style w:type="character" w:customStyle="1" w:styleId="208">
    <w:name w:val="font61"/>
    <w:autoRedefine/>
    <w:qFormat/>
    <w:uiPriority w:val="0"/>
    <w:rPr>
      <w:rFonts w:hint="eastAsia" w:ascii="仿宋" w:hAnsi="仿宋" w:eastAsia="仿宋" w:cs="仿宋"/>
      <w:color w:val="000000"/>
      <w:sz w:val="20"/>
      <w:szCs w:val="20"/>
      <w:u w:val="none"/>
    </w:rPr>
  </w:style>
  <w:style w:type="character" w:customStyle="1" w:styleId="209">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10">
    <w:name w:val="Char Char211"/>
    <w:autoRedefine/>
    <w:qFormat/>
    <w:uiPriority w:val="0"/>
    <w:rPr>
      <w:rFonts w:eastAsia="宋体"/>
      <w:b/>
      <w:bCs/>
      <w:kern w:val="2"/>
      <w:sz w:val="21"/>
      <w:szCs w:val="24"/>
      <w:lang w:val="en-US" w:eastAsia="zh-CN" w:bidi="ar-SA"/>
    </w:rPr>
  </w:style>
  <w:style w:type="character" w:customStyle="1" w:styleId="211">
    <w:name w:val="标题 2 Char"/>
    <w:autoRedefine/>
    <w:qFormat/>
    <w:uiPriority w:val="0"/>
    <w:rPr>
      <w:rFonts w:ascii="Arial" w:hAnsi="Arial" w:eastAsia="黑体"/>
      <w:b/>
      <w:kern w:val="2"/>
      <w:sz w:val="32"/>
      <w:lang w:val="en-US" w:eastAsia="zh-CN"/>
    </w:rPr>
  </w:style>
  <w:style w:type="character" w:customStyle="1" w:styleId="212">
    <w:name w:val="maywed421"/>
    <w:autoRedefine/>
    <w:qFormat/>
    <w:uiPriority w:val="0"/>
    <w:rPr>
      <w:color w:val="366FB6"/>
      <w:u w:val="none"/>
    </w:rPr>
  </w:style>
  <w:style w:type="character" w:customStyle="1" w:styleId="213">
    <w:name w:val="正文文本缩进 Char"/>
    <w:autoRedefine/>
    <w:qFormat/>
    <w:uiPriority w:val="0"/>
    <w:rPr>
      <w:rFonts w:ascii="宋体" w:hAnsi="宋体"/>
      <w:kern w:val="2"/>
      <w:sz w:val="24"/>
      <w:szCs w:val="24"/>
    </w:rPr>
  </w:style>
  <w:style w:type="character" w:customStyle="1" w:styleId="214">
    <w:name w:val="Char Char102"/>
    <w:autoRedefine/>
    <w:semiHidden/>
    <w:qFormat/>
    <w:uiPriority w:val="0"/>
    <w:rPr>
      <w:rFonts w:ascii="宋体" w:hAnsi="宋体"/>
      <w:kern w:val="2"/>
      <w:sz w:val="21"/>
      <w:szCs w:val="24"/>
      <w:lang w:val="en-US" w:eastAsia="zh-CN"/>
    </w:rPr>
  </w:style>
  <w:style w:type="character" w:customStyle="1" w:styleId="215">
    <w:name w:val="页眉 Char1"/>
    <w:autoRedefine/>
    <w:qFormat/>
    <w:uiPriority w:val="0"/>
    <w:rPr>
      <w:rFonts w:eastAsia="宋体"/>
      <w:kern w:val="2"/>
      <w:sz w:val="18"/>
      <w:szCs w:val="18"/>
      <w:lang w:val="en-US" w:eastAsia="zh-CN" w:bidi="ar-SA"/>
    </w:rPr>
  </w:style>
  <w:style w:type="character" w:customStyle="1" w:styleId="216">
    <w:name w:val="md"/>
    <w:basedOn w:val="70"/>
    <w:autoRedefine/>
    <w:qFormat/>
    <w:uiPriority w:val="0"/>
    <w:rPr>
      <w:rFonts w:ascii="Arial" w:hAnsi="Arial" w:eastAsia="黑体" w:cs="Arial"/>
      <w:snapToGrid w:val="0"/>
      <w:kern w:val="0"/>
      <w:szCs w:val="21"/>
    </w:rPr>
  </w:style>
  <w:style w:type="character" w:customStyle="1" w:styleId="217">
    <w:name w:val="big1"/>
    <w:autoRedefine/>
    <w:qFormat/>
    <w:uiPriority w:val="0"/>
    <w:rPr>
      <w:rFonts w:hint="eastAsia" w:ascii="宋体" w:hAnsi="宋体" w:eastAsia="宋体"/>
      <w:color w:val="333333"/>
      <w:sz w:val="22"/>
      <w:szCs w:val="22"/>
    </w:rPr>
  </w:style>
  <w:style w:type="character" w:customStyle="1" w:styleId="218">
    <w:name w:val="Char Char311"/>
    <w:autoRedefine/>
    <w:qFormat/>
    <w:uiPriority w:val="0"/>
    <w:rPr>
      <w:rFonts w:eastAsia="宋体"/>
      <w:kern w:val="2"/>
      <w:sz w:val="21"/>
      <w:szCs w:val="24"/>
      <w:lang w:val="en-US" w:eastAsia="zh-CN" w:bidi="ar-SA"/>
    </w:rPr>
  </w:style>
  <w:style w:type="character" w:customStyle="1" w:styleId="219">
    <w:name w:val="Char Char81"/>
    <w:autoRedefine/>
    <w:qFormat/>
    <w:uiPriority w:val="6"/>
    <w:rPr>
      <w:rFonts w:eastAsia="宋体"/>
      <w:b/>
      <w:sz w:val="24"/>
      <w:lang w:val="en-GB" w:eastAsia="zh-CN"/>
    </w:rPr>
  </w:style>
  <w:style w:type="character" w:customStyle="1" w:styleId="220">
    <w:name w:val="样式3 Char"/>
    <w:basedOn w:val="171"/>
    <w:autoRedefine/>
    <w:qFormat/>
    <w:uiPriority w:val="0"/>
    <w:rPr>
      <w:rFonts w:ascii="仿宋_GB2312" w:hAnsi="仿宋" w:eastAsia="仿宋_GB2312" w:cs="仿宋_GB2312"/>
      <w:sz w:val="32"/>
      <w:szCs w:val="30"/>
      <w:lang w:val="zh-CN"/>
    </w:rPr>
  </w:style>
  <w:style w:type="character" w:customStyle="1" w:styleId="221">
    <w:name w:val="HTML 地址 字符"/>
    <w:link w:val="32"/>
    <w:autoRedefine/>
    <w:qFormat/>
    <w:uiPriority w:val="0"/>
    <w:rPr>
      <w:rFonts w:ascii="宋体" w:hAnsi="宋体"/>
      <w:i/>
      <w:iCs/>
      <w:sz w:val="24"/>
      <w:szCs w:val="24"/>
    </w:rPr>
  </w:style>
  <w:style w:type="character" w:customStyle="1" w:styleId="222">
    <w:name w:val="正文首行缩进 2 Char1"/>
    <w:autoRedefine/>
    <w:qFormat/>
    <w:uiPriority w:val="0"/>
    <w:rPr>
      <w:rFonts w:ascii="Times New Roman" w:hAnsi="Times New Roman" w:eastAsia="宋体" w:cs="Times New Roman"/>
      <w:kern w:val="2"/>
      <w:sz w:val="24"/>
      <w:szCs w:val="24"/>
    </w:rPr>
  </w:style>
  <w:style w:type="character" w:customStyle="1" w:styleId="223">
    <w:name w:val="副标题 Char2"/>
    <w:autoRedefine/>
    <w:qFormat/>
    <w:uiPriority w:val="0"/>
    <w:rPr>
      <w:rFonts w:ascii="Cambria" w:hAnsi="Cambria" w:eastAsia="宋体" w:cs="Times New Roman"/>
      <w:b/>
      <w:bCs/>
      <w:snapToGrid w:val="0"/>
      <w:kern w:val="28"/>
      <w:sz w:val="32"/>
      <w:szCs w:val="32"/>
    </w:rPr>
  </w:style>
  <w:style w:type="character" w:customStyle="1" w:styleId="224">
    <w:name w:val="标题4-dyf Char"/>
    <w:link w:val="225"/>
    <w:autoRedefine/>
    <w:qFormat/>
    <w:uiPriority w:val="0"/>
    <w:rPr>
      <w:rFonts w:ascii="Cambria" w:hAnsi="Cambria"/>
      <w:b/>
      <w:bCs/>
      <w:color w:val="000000"/>
      <w:kern w:val="2"/>
      <w:sz w:val="21"/>
      <w:szCs w:val="21"/>
    </w:rPr>
  </w:style>
  <w:style w:type="paragraph" w:customStyle="1" w:styleId="225">
    <w:name w:val="标题4-dyf"/>
    <w:basedOn w:val="8"/>
    <w:link w:val="224"/>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6">
    <w:name w:val="dectext1"/>
    <w:autoRedefine/>
    <w:qFormat/>
    <w:uiPriority w:val="0"/>
    <w:rPr>
      <w:rFonts w:ascii="宋体" w:hAnsi="宋体" w:eastAsia="宋体"/>
      <w:color w:val="333333"/>
      <w:sz w:val="21"/>
      <w:szCs w:val="21"/>
      <w:u w:val="none"/>
    </w:rPr>
  </w:style>
  <w:style w:type="character" w:customStyle="1" w:styleId="227">
    <w:name w:val="冯 Char"/>
    <w:link w:val="228"/>
    <w:autoRedefine/>
    <w:qFormat/>
    <w:uiPriority w:val="0"/>
    <w:rPr>
      <w:rFonts w:ascii="宋体" w:hAnsi="宋体"/>
      <w:color w:val="000000"/>
      <w:sz w:val="24"/>
      <w:szCs w:val="24"/>
    </w:rPr>
  </w:style>
  <w:style w:type="paragraph" w:customStyle="1" w:styleId="228">
    <w:name w:val="冯"/>
    <w:basedOn w:val="1"/>
    <w:link w:val="227"/>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9">
    <w:name w:val="Header Char"/>
    <w:autoRedefine/>
    <w:qFormat/>
    <w:locked/>
    <w:uiPriority w:val="0"/>
    <w:rPr>
      <w:rFonts w:eastAsia="宋体"/>
      <w:kern w:val="2"/>
      <w:sz w:val="18"/>
      <w:szCs w:val="18"/>
      <w:lang w:val="en-US" w:eastAsia="zh-CN" w:bidi="ar-SA"/>
    </w:rPr>
  </w:style>
  <w:style w:type="character" w:customStyle="1" w:styleId="230">
    <w:name w:val="Char Char12"/>
    <w:autoRedefine/>
    <w:qFormat/>
    <w:uiPriority w:val="0"/>
    <w:rPr>
      <w:rFonts w:ascii="仿宋_GB2312" w:eastAsia="仿宋_GB2312"/>
      <w:b/>
      <w:bCs/>
      <w:kern w:val="2"/>
      <w:sz w:val="24"/>
      <w:szCs w:val="24"/>
      <w:lang w:val="zh-CN" w:eastAsia="zh-CN" w:bidi="ar-SA"/>
    </w:rPr>
  </w:style>
  <w:style w:type="character" w:customStyle="1" w:styleId="231">
    <w:name w:val="题注 字符"/>
    <w:link w:val="19"/>
    <w:autoRedefine/>
    <w:qFormat/>
    <w:uiPriority w:val="0"/>
    <w:rPr>
      <w:b/>
      <w:kern w:val="2"/>
      <w:sz w:val="28"/>
    </w:rPr>
  </w:style>
  <w:style w:type="character" w:customStyle="1" w:styleId="232">
    <w:name w:val="普通文字 Char3"/>
    <w:autoRedefine/>
    <w:qFormat/>
    <w:uiPriority w:val="0"/>
    <w:rPr>
      <w:rFonts w:ascii="宋体" w:hAnsi="Courier New" w:eastAsia="宋体"/>
      <w:kern w:val="2"/>
      <w:sz w:val="21"/>
      <w:lang w:val="en-US" w:eastAsia="zh-CN" w:bidi="ar-SA"/>
    </w:rPr>
  </w:style>
  <w:style w:type="character" w:customStyle="1" w:styleId="233">
    <w:name w:val="公文正文 Char"/>
    <w:autoRedefine/>
    <w:qFormat/>
    <w:uiPriority w:val="0"/>
    <w:rPr>
      <w:rFonts w:ascii="仿宋_GB2312" w:eastAsia="仿宋_GB2312"/>
      <w:kern w:val="2"/>
      <w:sz w:val="24"/>
      <w:szCs w:val="24"/>
      <w:lang w:val="en-US" w:eastAsia="zh-CN" w:bidi="ar-SA"/>
    </w:rPr>
  </w:style>
  <w:style w:type="character" w:customStyle="1" w:styleId="234">
    <w:name w:val="正文首行缩进 Char Char Char Char Char"/>
    <w:autoRedefine/>
    <w:qFormat/>
    <w:uiPriority w:val="0"/>
    <w:rPr>
      <w:rFonts w:ascii="宋体"/>
      <w:kern w:val="2"/>
      <w:sz w:val="24"/>
      <w:lang w:val="zh-CN"/>
    </w:rPr>
  </w:style>
  <w:style w:type="character" w:customStyle="1" w:styleId="235">
    <w:name w:val="PI Char"/>
    <w:autoRedefine/>
    <w:qFormat/>
    <w:uiPriority w:val="0"/>
    <w:rPr>
      <w:rFonts w:ascii="宋体" w:hAnsi="宋体" w:eastAsia="宋体"/>
      <w:kern w:val="2"/>
      <w:sz w:val="24"/>
      <w:szCs w:val="24"/>
      <w:lang w:val="en-US" w:eastAsia="zh-CN" w:bidi="ar-SA"/>
    </w:rPr>
  </w:style>
  <w:style w:type="character" w:customStyle="1" w:styleId="236">
    <w:name w:val="Default Char"/>
    <w:link w:val="237"/>
    <w:autoRedefine/>
    <w:qFormat/>
    <w:uiPriority w:val="0"/>
    <w:rPr>
      <w:rFonts w:ascii="仿宋_GB2312" w:eastAsia="仿宋_GB2312" w:cs="仿宋_GB2312"/>
      <w:color w:val="000000"/>
      <w:sz w:val="24"/>
      <w:szCs w:val="24"/>
      <w:lang w:val="en-US" w:eastAsia="zh-CN" w:bidi="ar-SA"/>
    </w:rPr>
  </w:style>
  <w:style w:type="paragraph" w:customStyle="1" w:styleId="237">
    <w:name w:val="Default"/>
    <w:link w:val="236"/>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8">
    <w:name w:val="style91"/>
    <w:autoRedefine/>
    <w:qFormat/>
    <w:uiPriority w:val="0"/>
    <w:rPr>
      <w:color w:val="333333"/>
    </w:rPr>
  </w:style>
  <w:style w:type="character" w:customStyle="1" w:styleId="239">
    <w:name w:val="列出段落 Char2"/>
    <w:autoRedefine/>
    <w:qFormat/>
    <w:uiPriority w:val="34"/>
    <w:rPr>
      <w:rFonts w:ascii="Calibri" w:hAnsi="Calibri"/>
      <w:kern w:val="2"/>
      <w:sz w:val="28"/>
    </w:rPr>
  </w:style>
  <w:style w:type="character" w:customStyle="1" w:styleId="240">
    <w:name w:val="mdeck"/>
    <w:autoRedefine/>
    <w:qFormat/>
    <w:uiPriority w:val="0"/>
    <w:rPr>
      <w:rFonts w:ascii="仿宋_GB2312" w:eastAsia="微软雅黑"/>
      <w:b/>
      <w:kern w:val="2"/>
      <w:sz w:val="32"/>
      <w:szCs w:val="32"/>
      <w:lang w:val="en-US" w:eastAsia="zh-CN" w:bidi="ar-SA"/>
    </w:rPr>
  </w:style>
  <w:style w:type="character" w:customStyle="1" w:styleId="241">
    <w:name w:val="unnamed11"/>
    <w:autoRedefine/>
    <w:qFormat/>
    <w:uiPriority w:val="0"/>
    <w:rPr>
      <w:sz w:val="20"/>
      <w:szCs w:val="20"/>
    </w:rPr>
  </w:style>
  <w:style w:type="character" w:customStyle="1" w:styleId="242">
    <w:name w:val="正文文本 Char2"/>
    <w:autoRedefine/>
    <w:semiHidden/>
    <w:qFormat/>
    <w:uiPriority w:val="99"/>
    <w:rPr>
      <w:rFonts w:ascii="Times New Roman" w:hAnsi="Times New Roman" w:eastAsia="宋体" w:cs="Times New Roman"/>
      <w:snapToGrid w:val="0"/>
      <w:kern w:val="0"/>
      <w:szCs w:val="24"/>
    </w:rPr>
  </w:style>
  <w:style w:type="character" w:customStyle="1" w:styleId="243">
    <w:name w:val="标书正文格式 Char"/>
    <w:autoRedefine/>
    <w:qFormat/>
    <w:uiPriority w:val="0"/>
    <w:rPr>
      <w:rFonts w:eastAsia="楷体_GB2312"/>
      <w:kern w:val="2"/>
      <w:sz w:val="24"/>
      <w:szCs w:val="24"/>
      <w:lang w:bidi="ar-SA"/>
    </w:rPr>
  </w:style>
  <w:style w:type="character" w:customStyle="1" w:styleId="244">
    <w:name w:val="Char Char11"/>
    <w:autoRedefine/>
    <w:qFormat/>
    <w:locked/>
    <w:uiPriority w:val="0"/>
    <w:rPr>
      <w:rFonts w:ascii="宋体" w:hAnsi="宋体" w:eastAsia="宋体"/>
      <w:b/>
      <w:kern w:val="2"/>
      <w:sz w:val="24"/>
      <w:szCs w:val="24"/>
      <w:lang w:val="en-US" w:eastAsia="zh-CN" w:bidi="ar-SA"/>
    </w:rPr>
  </w:style>
  <w:style w:type="character" w:customStyle="1" w:styleId="245">
    <w:name w:val="ca-131"/>
    <w:autoRedefine/>
    <w:qFormat/>
    <w:uiPriority w:val="0"/>
    <w:rPr>
      <w:rFonts w:hint="eastAsia" w:ascii="仿宋_GB2312" w:eastAsia="仿宋_GB2312"/>
      <w:b/>
      <w:bCs/>
      <w:color w:val="000000"/>
      <w:spacing w:val="-20"/>
      <w:sz w:val="24"/>
      <w:szCs w:val="24"/>
    </w:rPr>
  </w:style>
  <w:style w:type="character" w:customStyle="1" w:styleId="246">
    <w:name w:val="tw4winMark"/>
    <w:autoRedefine/>
    <w:qFormat/>
    <w:uiPriority w:val="0"/>
    <w:rPr>
      <w:rFonts w:ascii="Courier New" w:hAnsi="Courier New" w:cs="Courier New"/>
      <w:vanish/>
      <w:color w:val="800080"/>
      <w:sz w:val="24"/>
      <w:szCs w:val="24"/>
      <w:vertAlign w:val="subscript"/>
    </w:rPr>
  </w:style>
  <w:style w:type="character" w:customStyle="1" w:styleId="247">
    <w:name w:val="正文样式 Char"/>
    <w:link w:val="248"/>
    <w:autoRedefine/>
    <w:qFormat/>
    <w:uiPriority w:val="0"/>
    <w:rPr>
      <w:rFonts w:ascii="Calibri" w:hAnsi="Calibri"/>
      <w:sz w:val="24"/>
      <w:szCs w:val="24"/>
    </w:rPr>
  </w:style>
  <w:style w:type="paragraph" w:customStyle="1" w:styleId="248">
    <w:name w:val="正文样式"/>
    <w:basedOn w:val="1"/>
    <w:link w:val="247"/>
    <w:autoRedefine/>
    <w:qFormat/>
    <w:uiPriority w:val="0"/>
    <w:pPr>
      <w:adjustRightInd/>
      <w:spacing w:line="360" w:lineRule="auto"/>
      <w:ind w:firstLine="480" w:firstLineChars="200"/>
    </w:pPr>
    <w:rPr>
      <w:kern w:val="0"/>
      <w:sz w:val="24"/>
    </w:rPr>
  </w:style>
  <w:style w:type="character" w:customStyle="1" w:styleId="249">
    <w:name w:val="表正文 Char3"/>
    <w:autoRedefine/>
    <w:qFormat/>
    <w:uiPriority w:val="0"/>
    <w:rPr>
      <w:rFonts w:eastAsia="宋体"/>
    </w:rPr>
  </w:style>
  <w:style w:type="character" w:customStyle="1" w:styleId="250">
    <w:name w:val="H5 Char"/>
    <w:autoRedefine/>
    <w:qFormat/>
    <w:uiPriority w:val="0"/>
    <w:rPr>
      <w:b/>
      <w:bCs/>
      <w:kern w:val="2"/>
      <w:sz w:val="28"/>
      <w:szCs w:val="28"/>
    </w:rPr>
  </w:style>
  <w:style w:type="character" w:customStyle="1" w:styleId="251">
    <w:name w:val="Char Char3"/>
    <w:autoRedefine/>
    <w:qFormat/>
    <w:uiPriority w:val="0"/>
    <w:rPr>
      <w:rFonts w:eastAsia="宋体"/>
      <w:kern w:val="2"/>
      <w:sz w:val="21"/>
      <w:szCs w:val="24"/>
      <w:lang w:val="en-US" w:eastAsia="zh-CN" w:bidi="ar-SA"/>
    </w:rPr>
  </w:style>
  <w:style w:type="character" w:customStyle="1" w:styleId="252">
    <w:name w:val="正文 编号 Char"/>
    <w:autoRedefine/>
    <w:qFormat/>
    <w:uiPriority w:val="0"/>
    <w:rPr>
      <w:rFonts w:ascii="仿宋_GB2312" w:hAnsi="仿宋_GB2312" w:eastAsia="仿宋_GB2312"/>
      <w:kern w:val="2"/>
      <w:sz w:val="24"/>
      <w:lang w:bidi="ar-SA"/>
    </w:rPr>
  </w:style>
  <w:style w:type="character" w:customStyle="1" w:styleId="253">
    <w:name w:val="question-title2"/>
    <w:autoRedefine/>
    <w:qFormat/>
    <w:uiPriority w:val="6"/>
    <w:rPr>
      <w:rFonts w:ascii="Arial" w:hAnsi="Arial" w:eastAsia="黑体" w:cs="Arial"/>
      <w:snapToGrid w:val="0"/>
      <w:kern w:val="0"/>
      <w:szCs w:val="21"/>
    </w:rPr>
  </w:style>
  <w:style w:type="character" w:customStyle="1" w:styleId="254">
    <w:name w:val="gf正文1 Char Char"/>
    <w:link w:val="255"/>
    <w:autoRedefine/>
    <w:qFormat/>
    <w:uiPriority w:val="0"/>
    <w:rPr>
      <w:rFonts w:ascii="宋体" w:hAnsi="宋体" w:cs="宋体"/>
      <w:kern w:val="2"/>
      <w:sz w:val="24"/>
      <w:szCs w:val="24"/>
    </w:rPr>
  </w:style>
  <w:style w:type="paragraph" w:customStyle="1" w:styleId="255">
    <w:name w:val="gf正文1"/>
    <w:basedOn w:val="1"/>
    <w:link w:val="254"/>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6">
    <w:name w:val="Char Char15"/>
    <w:autoRedefine/>
    <w:qFormat/>
    <w:uiPriority w:val="6"/>
    <w:rPr>
      <w:rFonts w:ascii="宋体" w:hAnsi="宋体"/>
      <w:kern w:val="1"/>
      <w:sz w:val="21"/>
    </w:rPr>
  </w:style>
  <w:style w:type="character" w:customStyle="1" w:styleId="257">
    <w:name w:val="正文缩进 Char3"/>
    <w:autoRedefine/>
    <w:qFormat/>
    <w:uiPriority w:val="0"/>
    <w:rPr>
      <w:rFonts w:ascii="宋体" w:eastAsia="宋体"/>
      <w:snapToGrid w:val="0"/>
      <w:color w:val="000000"/>
      <w:kern w:val="28"/>
      <w:sz w:val="28"/>
      <w:lang w:val="en-US" w:eastAsia="zh-CN" w:bidi="ar-SA"/>
    </w:rPr>
  </w:style>
  <w:style w:type="character" w:customStyle="1" w:styleId="258">
    <w:name w:val="列出段落 Char1"/>
    <w:link w:val="259"/>
    <w:autoRedefine/>
    <w:qFormat/>
    <w:uiPriority w:val="0"/>
    <w:rPr>
      <w:rFonts w:ascii="Calibri" w:hAnsi="Calibri"/>
      <w:sz w:val="24"/>
      <w:lang w:eastAsia="en-US"/>
    </w:rPr>
  </w:style>
  <w:style w:type="paragraph" w:customStyle="1" w:styleId="259">
    <w:name w:val="列表1"/>
    <w:basedOn w:val="1"/>
    <w:next w:val="260"/>
    <w:link w:val="258"/>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0">
    <w:name w:val="列出段落1"/>
    <w:basedOn w:val="1"/>
    <w:autoRedefine/>
    <w:qFormat/>
    <w:uiPriority w:val="34"/>
    <w:pPr>
      <w:spacing w:line="360" w:lineRule="auto"/>
      <w:ind w:firstLine="200" w:firstLineChars="200"/>
    </w:pPr>
    <w:rPr>
      <w:rFonts w:eastAsia="楷体_GB2312" w:cs="Lucida Sans"/>
      <w:sz w:val="24"/>
    </w:rPr>
  </w:style>
  <w:style w:type="character" w:customStyle="1" w:styleId="261">
    <w:name w:val="Char Char8"/>
    <w:autoRedefine/>
    <w:qFormat/>
    <w:uiPriority w:val="0"/>
    <w:rPr>
      <w:rFonts w:eastAsia="宋体"/>
      <w:b/>
      <w:sz w:val="24"/>
      <w:lang w:val="en-GB" w:eastAsia="zh-CN"/>
    </w:rPr>
  </w:style>
  <w:style w:type="character" w:customStyle="1" w:styleId="262">
    <w:name w:val="Normal Indent Char Char"/>
    <w:autoRedefine/>
    <w:qFormat/>
    <w:uiPriority w:val="0"/>
    <w:rPr>
      <w:rFonts w:eastAsia="宋体"/>
      <w:kern w:val="2"/>
      <w:sz w:val="21"/>
      <w:lang w:val="en-US" w:eastAsia="zh-CN" w:bidi="ar-SA"/>
    </w:rPr>
  </w:style>
  <w:style w:type="character" w:customStyle="1" w:styleId="263">
    <w:name w:val="列表段落 字符"/>
    <w:autoRedefine/>
    <w:qFormat/>
    <w:uiPriority w:val="99"/>
  </w:style>
  <w:style w:type="character" w:customStyle="1" w:styleId="264">
    <w:name w:val="Ò³Ã¼ Char Char1"/>
    <w:autoRedefine/>
    <w:qFormat/>
    <w:uiPriority w:val="0"/>
    <w:rPr>
      <w:rFonts w:eastAsia="宋体"/>
      <w:kern w:val="2"/>
      <w:sz w:val="18"/>
      <w:szCs w:val="18"/>
      <w:lang w:val="en-US" w:eastAsia="zh-CN" w:bidi="ar-SA"/>
    </w:rPr>
  </w:style>
  <w:style w:type="character" w:customStyle="1" w:styleId="265">
    <w:name w:val="方案正文 Char"/>
    <w:autoRedefine/>
    <w:qFormat/>
    <w:uiPriority w:val="0"/>
    <w:rPr>
      <w:rFonts w:ascii="仿宋_GB2312" w:eastAsia="仿宋_GB2312"/>
      <w:b/>
      <w:color w:val="000000"/>
      <w:kern w:val="2"/>
      <w:sz w:val="24"/>
      <w:lang w:val="en-US" w:eastAsia="zh-CN" w:bidi="ar-SA"/>
    </w:rPr>
  </w:style>
  <w:style w:type="character" w:customStyle="1" w:styleId="266">
    <w:name w:val="Char Char30"/>
    <w:autoRedefine/>
    <w:qFormat/>
    <w:uiPriority w:val="6"/>
    <w:rPr>
      <w:rFonts w:ascii="Arial" w:hAnsi="Arial" w:eastAsia="黑体"/>
      <w:kern w:val="1"/>
      <w:sz w:val="21"/>
      <w:szCs w:val="21"/>
    </w:rPr>
  </w:style>
  <w:style w:type="character" w:customStyle="1" w:styleId="267">
    <w:name w:val="正文文本缩进 字符1"/>
    <w:link w:val="26"/>
    <w:autoRedefine/>
    <w:qFormat/>
    <w:uiPriority w:val="0"/>
    <w:rPr>
      <w:rFonts w:ascii="宋体" w:hAnsi="宋体"/>
      <w:kern w:val="2"/>
      <w:sz w:val="24"/>
      <w:szCs w:val="24"/>
    </w:rPr>
  </w:style>
  <w:style w:type="character" w:customStyle="1" w:styleId="268">
    <w:name w:val="font01"/>
    <w:autoRedefine/>
    <w:qFormat/>
    <w:uiPriority w:val="0"/>
    <w:rPr>
      <w:rFonts w:hint="eastAsia" w:ascii="微软雅黑" w:hAnsi="微软雅黑" w:eastAsia="微软雅黑" w:cs="微软雅黑"/>
      <w:color w:val="000000"/>
      <w:sz w:val="20"/>
      <w:szCs w:val="20"/>
      <w:u w:val="none"/>
    </w:rPr>
  </w:style>
  <w:style w:type="character" w:customStyle="1" w:styleId="269">
    <w:name w:val="Char Char20"/>
    <w:autoRedefine/>
    <w:qFormat/>
    <w:uiPriority w:val="6"/>
    <w:rPr>
      <w:kern w:val="1"/>
      <w:sz w:val="24"/>
    </w:rPr>
  </w:style>
  <w:style w:type="character" w:customStyle="1" w:styleId="270">
    <w:name w:val="tw4winExternal"/>
    <w:autoRedefine/>
    <w:qFormat/>
    <w:uiPriority w:val="0"/>
    <w:rPr>
      <w:rFonts w:ascii="Courier New" w:hAnsi="Courier New" w:cs="Courier New"/>
      <w:color w:val="808080"/>
      <w:lang w:val="en-US" w:eastAsia="zh-CN"/>
    </w:rPr>
  </w:style>
  <w:style w:type="character" w:customStyle="1" w:styleId="271">
    <w:name w:val="标题 4 Char1"/>
    <w:autoRedefine/>
    <w:qFormat/>
    <w:uiPriority w:val="9"/>
    <w:rPr>
      <w:rFonts w:ascii="Cambria" w:hAnsi="Cambria" w:eastAsia="宋体" w:cs="Times New Roman"/>
      <w:b/>
      <w:bCs/>
      <w:kern w:val="2"/>
      <w:sz w:val="28"/>
      <w:szCs w:val="28"/>
    </w:rPr>
  </w:style>
  <w:style w:type="character" w:customStyle="1" w:styleId="272">
    <w:name w:val="批注文字 Char2"/>
    <w:autoRedefine/>
    <w:qFormat/>
    <w:uiPriority w:val="99"/>
    <w:rPr>
      <w:rFonts w:ascii="Times New Roman" w:hAnsi="Times New Roman" w:eastAsia="宋体" w:cs="Times New Roman"/>
      <w:snapToGrid w:val="0"/>
      <w:kern w:val="0"/>
      <w:szCs w:val="24"/>
    </w:rPr>
  </w:style>
  <w:style w:type="character" w:customStyle="1" w:styleId="273">
    <w:name w:val="正文文本 2 Char"/>
    <w:autoRedefine/>
    <w:qFormat/>
    <w:uiPriority w:val="0"/>
    <w:rPr>
      <w:rFonts w:eastAsia="宋体"/>
      <w:kern w:val="2"/>
      <w:sz w:val="21"/>
      <w:szCs w:val="24"/>
      <w:lang w:val="en-US" w:eastAsia="zh-CN" w:bidi="ar-SA"/>
    </w:rPr>
  </w:style>
  <w:style w:type="character" w:customStyle="1" w:styleId="274">
    <w:name w:val="Ò³Ã¼ Char Char"/>
    <w:autoRedefine/>
    <w:qFormat/>
    <w:uiPriority w:val="0"/>
    <w:rPr>
      <w:rFonts w:eastAsia="宋体"/>
      <w:kern w:val="2"/>
      <w:sz w:val="18"/>
      <w:lang w:val="en-US" w:eastAsia="zh-CN" w:bidi="ar-SA"/>
    </w:rPr>
  </w:style>
  <w:style w:type="character" w:customStyle="1" w:styleId="275">
    <w:name w:val="message1"/>
    <w:autoRedefine/>
    <w:qFormat/>
    <w:uiPriority w:val="0"/>
    <w:rPr>
      <w:rFonts w:hint="default" w:ascii="Tahoma" w:hAnsi="Tahoma" w:cs="Tahoma"/>
      <w:sz w:val="18"/>
      <w:szCs w:val="18"/>
    </w:rPr>
  </w:style>
  <w:style w:type="character" w:customStyle="1" w:styleId="276">
    <w:name w:val="Char Char23"/>
    <w:autoRedefine/>
    <w:qFormat/>
    <w:uiPriority w:val="6"/>
    <w:rPr>
      <w:color w:val="0000FF"/>
      <w:sz w:val="21"/>
    </w:rPr>
  </w:style>
  <w:style w:type="character" w:customStyle="1" w:styleId="277">
    <w:name w:val="批注框文本 字符"/>
    <w:autoRedefine/>
    <w:qFormat/>
    <w:uiPriority w:val="0"/>
    <w:rPr>
      <w:rFonts w:ascii="Arial" w:hAnsi="Arial" w:eastAsia="黑体" w:cs="Arial"/>
      <w:snapToGrid w:val="0"/>
      <w:kern w:val="0"/>
      <w:sz w:val="18"/>
      <w:szCs w:val="18"/>
    </w:rPr>
  </w:style>
  <w:style w:type="character" w:customStyle="1" w:styleId="278">
    <w:name w:val="纯文本 Char2"/>
    <w:autoRedefine/>
    <w:semiHidden/>
    <w:qFormat/>
    <w:uiPriority w:val="99"/>
    <w:rPr>
      <w:rFonts w:ascii="宋体" w:hAnsi="Courier New" w:eastAsia="宋体" w:cs="Courier New"/>
    </w:rPr>
  </w:style>
  <w:style w:type="character" w:customStyle="1" w:styleId="279">
    <w:name w:val="Char Char25"/>
    <w:autoRedefine/>
    <w:qFormat/>
    <w:uiPriority w:val="6"/>
    <w:rPr>
      <w:rFonts w:ascii="宋体" w:hAnsi="宋体"/>
      <w:kern w:val="1"/>
      <w:sz w:val="24"/>
      <w:lang w:val="zh-CN"/>
    </w:rPr>
  </w:style>
  <w:style w:type="character" w:customStyle="1" w:styleId="280">
    <w:name w:val="Char Char411"/>
    <w:autoRedefine/>
    <w:qFormat/>
    <w:uiPriority w:val="0"/>
    <w:rPr>
      <w:rFonts w:eastAsia="宋体"/>
      <w:b/>
      <w:sz w:val="24"/>
      <w:lang w:val="en-GB" w:eastAsia="zh-CN" w:bidi="ar-SA"/>
    </w:rPr>
  </w:style>
  <w:style w:type="character" w:customStyle="1" w:styleId="281">
    <w:name w:val="Heading 7 Char"/>
    <w:autoRedefine/>
    <w:qFormat/>
    <w:locked/>
    <w:uiPriority w:val="0"/>
    <w:rPr>
      <w:rFonts w:ascii="宋体" w:hAnsi="宋体" w:eastAsia="宋体"/>
      <w:b/>
      <w:bCs/>
      <w:kern w:val="2"/>
      <w:sz w:val="24"/>
      <w:szCs w:val="24"/>
      <w:lang w:val="en-US" w:eastAsia="zh-CN" w:bidi="ar-SA"/>
    </w:rPr>
  </w:style>
  <w:style w:type="character" w:customStyle="1" w:styleId="282">
    <w:name w:val="此正文 Char"/>
    <w:link w:val="283"/>
    <w:autoRedefine/>
    <w:qFormat/>
    <w:uiPriority w:val="0"/>
    <w:rPr>
      <w:kern w:val="2"/>
      <w:sz w:val="24"/>
      <w:szCs w:val="24"/>
    </w:rPr>
  </w:style>
  <w:style w:type="paragraph" w:customStyle="1" w:styleId="283">
    <w:name w:val="此正文"/>
    <w:basedOn w:val="1"/>
    <w:link w:val="282"/>
    <w:autoRedefine/>
    <w:qFormat/>
    <w:uiPriority w:val="0"/>
    <w:pPr>
      <w:adjustRightInd/>
      <w:spacing w:line="360" w:lineRule="auto"/>
      <w:ind w:firstLine="200" w:firstLineChars="200"/>
    </w:pPr>
    <w:rPr>
      <w:sz w:val="24"/>
    </w:rPr>
  </w:style>
  <w:style w:type="character" w:customStyle="1" w:styleId="284">
    <w:name w:val="Char Char2"/>
    <w:autoRedefine/>
    <w:qFormat/>
    <w:uiPriority w:val="0"/>
    <w:rPr>
      <w:rFonts w:eastAsia="宋体"/>
      <w:b/>
      <w:bCs/>
      <w:kern w:val="2"/>
      <w:sz w:val="21"/>
      <w:szCs w:val="24"/>
      <w:lang w:val="en-US" w:eastAsia="zh-CN" w:bidi="ar-SA"/>
    </w:rPr>
  </w:style>
  <w:style w:type="character" w:customStyle="1" w:styleId="285">
    <w:name w:val="标题 1 字符1"/>
    <w:link w:val="5"/>
    <w:autoRedefine/>
    <w:qFormat/>
    <w:uiPriority w:val="9"/>
    <w:rPr>
      <w:b/>
      <w:bCs/>
      <w:kern w:val="44"/>
      <w:sz w:val="44"/>
      <w:szCs w:val="44"/>
    </w:rPr>
  </w:style>
  <w:style w:type="character" w:customStyle="1" w:styleId="286">
    <w:name w:val="Footer-Even Char1"/>
    <w:autoRedefine/>
    <w:qFormat/>
    <w:uiPriority w:val="0"/>
    <w:rPr>
      <w:rFonts w:eastAsia="宋体"/>
      <w:kern w:val="2"/>
      <w:sz w:val="18"/>
      <w:szCs w:val="18"/>
      <w:lang w:val="en-US" w:eastAsia="zh-CN" w:bidi="ar-SA"/>
    </w:rPr>
  </w:style>
  <w:style w:type="character" w:customStyle="1" w:styleId="287">
    <w:name w:val="Char Char29"/>
    <w:autoRedefine/>
    <w:qFormat/>
    <w:uiPriority w:val="6"/>
    <w:rPr>
      <w:rFonts w:ascii="Arial" w:hAnsi="Arial" w:eastAsia="微软雅黑"/>
      <w:b/>
      <w:kern w:val="1"/>
      <w:sz w:val="44"/>
      <w:szCs w:val="32"/>
      <w:lang w:val="en-US" w:eastAsia="zh-CN" w:bidi="ar-SA"/>
    </w:rPr>
  </w:style>
  <w:style w:type="character" w:customStyle="1" w:styleId="288">
    <w:name w:val="标题 字符"/>
    <w:link w:val="60"/>
    <w:autoRedefine/>
    <w:qFormat/>
    <w:uiPriority w:val="10"/>
    <w:rPr>
      <w:b/>
      <w:sz w:val="24"/>
      <w:lang w:val="en-GB"/>
    </w:rPr>
  </w:style>
  <w:style w:type="character" w:customStyle="1" w:styleId="289">
    <w:name w:val="font81"/>
    <w:autoRedefine/>
    <w:qFormat/>
    <w:uiPriority w:val="0"/>
    <w:rPr>
      <w:rFonts w:ascii="微软雅黑" w:hAnsi="微软雅黑" w:eastAsia="微软雅黑" w:cs="微软雅黑"/>
      <w:color w:val="000000"/>
      <w:sz w:val="20"/>
      <w:szCs w:val="20"/>
      <w:u w:val="none"/>
    </w:rPr>
  </w:style>
  <w:style w:type="character" w:customStyle="1" w:styleId="290">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91">
    <w:name w:val="t21"/>
    <w:autoRedefine/>
    <w:qFormat/>
    <w:uiPriority w:val="0"/>
    <w:rPr>
      <w:rFonts w:ascii="仿宋_GB2312" w:eastAsia="微软雅黑"/>
      <w:b/>
      <w:kern w:val="2"/>
      <w:sz w:val="23"/>
      <w:szCs w:val="23"/>
      <w:lang w:val="en-US" w:eastAsia="zh-CN" w:bidi="ar-SA"/>
    </w:rPr>
  </w:style>
  <w:style w:type="character" w:customStyle="1" w:styleId="292">
    <w:name w:val="样式8 Char"/>
    <w:autoRedefine/>
    <w:qFormat/>
    <w:uiPriority w:val="0"/>
    <w:rPr>
      <w:rFonts w:ascii="仿宋_GB2312" w:hAnsi="宋体" w:eastAsia="仿宋_GB2312"/>
      <w:b/>
      <w:bCs/>
      <w:kern w:val="2"/>
      <w:sz w:val="24"/>
      <w:szCs w:val="24"/>
    </w:rPr>
  </w:style>
  <w:style w:type="character" w:customStyle="1" w:styleId="293">
    <w:name w:val="表格 Char Char"/>
    <w:autoRedefine/>
    <w:qFormat/>
    <w:uiPriority w:val="0"/>
    <w:rPr>
      <w:rFonts w:ascii="宋体" w:hAnsi="宋体" w:eastAsia="宋体"/>
      <w:lang w:bidi="ar-SA"/>
    </w:rPr>
  </w:style>
  <w:style w:type="character" w:customStyle="1" w:styleId="294">
    <w:name w:val="正文文本 字符1"/>
    <w:autoRedefine/>
    <w:qFormat/>
    <w:uiPriority w:val="0"/>
    <w:rPr>
      <w:rFonts w:ascii="Calibri" w:hAnsi="Calibri" w:eastAsia="黑体" w:cs="Arial"/>
      <w:snapToGrid w:val="0"/>
      <w:kern w:val="2"/>
      <w:sz w:val="28"/>
      <w:szCs w:val="21"/>
    </w:rPr>
  </w:style>
  <w:style w:type="character" w:customStyle="1" w:styleId="295">
    <w:name w:val="标题 5 字符"/>
    <w:link w:val="9"/>
    <w:autoRedefine/>
    <w:qFormat/>
    <w:uiPriority w:val="9"/>
    <w:rPr>
      <w:b/>
      <w:bCs/>
      <w:kern w:val="2"/>
      <w:sz w:val="28"/>
      <w:szCs w:val="28"/>
    </w:rPr>
  </w:style>
  <w:style w:type="character" w:customStyle="1" w:styleId="296">
    <w:name w:val="标题 6 Char1"/>
    <w:autoRedefine/>
    <w:qFormat/>
    <w:uiPriority w:val="0"/>
    <w:rPr>
      <w:rFonts w:ascii="Arial" w:hAnsi="Arial" w:eastAsia="黑体" w:cs="Times New Roman"/>
      <w:b/>
      <w:sz w:val="24"/>
      <w:szCs w:val="20"/>
      <w:lang w:bidi="ar-SA"/>
    </w:rPr>
  </w:style>
  <w:style w:type="character" w:customStyle="1" w:styleId="297">
    <w:name w:val="带编号样式 Char"/>
    <w:autoRedefine/>
    <w:qFormat/>
    <w:uiPriority w:val="0"/>
    <w:rPr>
      <w:rFonts w:ascii="仿宋_GB2312" w:eastAsia="仿宋_GB2312"/>
      <w:color w:val="000000"/>
      <w:sz w:val="24"/>
      <w:lang w:bidi="ar-SA"/>
    </w:rPr>
  </w:style>
  <w:style w:type="character" w:customStyle="1" w:styleId="298">
    <w:name w:val="unnamed31"/>
    <w:autoRedefine/>
    <w:qFormat/>
    <w:uiPriority w:val="0"/>
    <w:rPr>
      <w:rFonts w:ascii="Tahoma" w:hAnsi="Tahoma" w:eastAsia="宋体"/>
      <w:b/>
      <w:kern w:val="2"/>
      <w:sz w:val="24"/>
      <w:szCs w:val="32"/>
      <w:u w:val="none"/>
      <w:lang w:val="en-US" w:eastAsia="zh-CN" w:bidi="ar-SA"/>
    </w:rPr>
  </w:style>
  <w:style w:type="character" w:customStyle="1" w:styleId="299">
    <w:name w:val="正文首行缩进 Char Char Char Char Char Char1"/>
    <w:autoRedefine/>
    <w:qFormat/>
    <w:uiPriority w:val="0"/>
    <w:rPr>
      <w:rFonts w:ascii="宋体" w:eastAsia="宋体"/>
      <w:kern w:val="2"/>
      <w:sz w:val="24"/>
      <w:szCs w:val="24"/>
      <w:lang w:val="zh-CN" w:bidi="ar-SA"/>
    </w:rPr>
  </w:style>
  <w:style w:type="character" w:customStyle="1" w:styleId="300">
    <w:name w:val="称呼 字符"/>
    <w:link w:val="23"/>
    <w:autoRedefine/>
    <w:qFormat/>
    <w:uiPriority w:val="0"/>
    <w:rPr>
      <w:rFonts w:ascii="仿宋_GB2312" w:eastAsia="仿宋_GB2312"/>
      <w:kern w:val="2"/>
      <w:sz w:val="28"/>
    </w:rPr>
  </w:style>
  <w:style w:type="character" w:customStyle="1" w:styleId="301">
    <w:name w:val="文本正文 Char Char"/>
    <w:autoRedefine/>
    <w:qFormat/>
    <w:locked/>
    <w:uiPriority w:val="0"/>
    <w:rPr>
      <w:sz w:val="24"/>
      <w:lang w:bidi="ar-SA"/>
    </w:rPr>
  </w:style>
  <w:style w:type="character" w:customStyle="1" w:styleId="302">
    <w:name w:val="正文缩进 字符"/>
    <w:autoRedefine/>
    <w:qFormat/>
    <w:uiPriority w:val="0"/>
    <w:rPr>
      <w:rFonts w:ascii="宋体" w:eastAsia="宋体"/>
      <w:snapToGrid w:val="0"/>
      <w:color w:val="000000"/>
      <w:kern w:val="28"/>
      <w:sz w:val="28"/>
      <w:lang w:val="en-US" w:eastAsia="zh-CN" w:bidi="ar-SA"/>
    </w:rPr>
  </w:style>
  <w:style w:type="character" w:customStyle="1" w:styleId="303">
    <w:name w:val="HTML 预设格式 字符"/>
    <w:link w:val="58"/>
    <w:autoRedefine/>
    <w:qFormat/>
    <w:uiPriority w:val="0"/>
    <w:rPr>
      <w:rFonts w:ascii="黑体" w:hAnsi="Courier New" w:eastAsia="黑体"/>
    </w:rPr>
  </w:style>
  <w:style w:type="character" w:customStyle="1" w:styleId="304">
    <w:name w:val="正文文本 2 字符1"/>
    <w:link w:val="57"/>
    <w:autoRedefine/>
    <w:qFormat/>
    <w:uiPriority w:val="0"/>
    <w:rPr>
      <w:kern w:val="2"/>
      <w:sz w:val="21"/>
      <w:szCs w:val="24"/>
    </w:rPr>
  </w:style>
  <w:style w:type="character" w:customStyle="1" w:styleId="305">
    <w:name w:val="样式 样式 标题 4h4H4Fab-4T5Ref Heading 1rh1Heading sqlsect 1.2.3.... +... Char"/>
    <w:link w:val="306"/>
    <w:autoRedefine/>
    <w:qFormat/>
    <w:uiPriority w:val="0"/>
    <w:rPr>
      <w:rFonts w:ascii="微软雅黑" w:hAnsi="微软雅黑" w:eastAsia="微软雅黑"/>
      <w:b/>
      <w:bCs/>
      <w:kern w:val="2"/>
      <w:sz w:val="24"/>
      <w:szCs w:val="28"/>
    </w:rPr>
  </w:style>
  <w:style w:type="paragraph" w:customStyle="1" w:styleId="306">
    <w:name w:val="样式 样式 标题 4h4H4Fab-4T5Ref Heading 1rh1Heading sqlsect 1.2.3.... +..."/>
    <w:basedOn w:val="307"/>
    <w:link w:val="305"/>
    <w:autoRedefine/>
    <w:qFormat/>
    <w:uiPriority w:val="0"/>
    <w:pPr>
      <w:tabs>
        <w:tab w:val="left" w:pos="2356"/>
      </w:tabs>
    </w:pPr>
  </w:style>
  <w:style w:type="paragraph" w:customStyle="1" w:styleId="307">
    <w:name w:val="样式 标题 4h4H4Fab-4T5Ref Heading 1rh1Heading sqlsect 1.2.3...."/>
    <w:basedOn w:val="8"/>
    <w:link w:val="416"/>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8">
    <w:name w:val="正文非缩进 Char"/>
    <w:autoRedefine/>
    <w:qFormat/>
    <w:uiPriority w:val="0"/>
    <w:rPr>
      <w:rFonts w:ascii="宋体" w:eastAsia="宋体"/>
      <w:snapToGrid w:val="0"/>
      <w:color w:val="000000"/>
      <w:kern w:val="28"/>
      <w:sz w:val="28"/>
      <w:lang w:val="en-US" w:eastAsia="zh-CN" w:bidi="ar-SA"/>
    </w:rPr>
  </w:style>
  <w:style w:type="character" w:customStyle="1" w:styleId="309">
    <w:name w:val="标题 7 字符"/>
    <w:link w:val="11"/>
    <w:autoRedefine/>
    <w:qFormat/>
    <w:uiPriority w:val="0"/>
    <w:rPr>
      <w:b/>
      <w:bCs/>
      <w:kern w:val="2"/>
      <w:sz w:val="24"/>
      <w:szCs w:val="24"/>
    </w:rPr>
  </w:style>
  <w:style w:type="character" w:customStyle="1" w:styleId="310">
    <w:name w:val="正文文本缩进 2 字符"/>
    <w:link w:val="39"/>
    <w:autoRedefine/>
    <w:qFormat/>
    <w:uiPriority w:val="0"/>
    <w:rPr>
      <w:rFonts w:ascii="宋体"/>
      <w:sz w:val="28"/>
    </w:rPr>
  </w:style>
  <w:style w:type="character" w:customStyle="1" w:styleId="311">
    <w:name w:val="Char Char5"/>
    <w:autoRedefine/>
    <w:qFormat/>
    <w:uiPriority w:val="0"/>
    <w:rPr>
      <w:rFonts w:ascii="宋体" w:hAnsi="Courier New" w:eastAsia="宋体"/>
      <w:kern w:val="2"/>
      <w:sz w:val="21"/>
      <w:lang w:val="en-US" w:eastAsia="zh-CN"/>
    </w:rPr>
  </w:style>
  <w:style w:type="character" w:customStyle="1" w:styleId="312">
    <w:name w:val="脚注文本 字符"/>
    <w:link w:val="52"/>
    <w:autoRedefine/>
    <w:qFormat/>
    <w:uiPriority w:val="0"/>
    <w:rPr>
      <w:color w:val="0000FF"/>
      <w:sz w:val="21"/>
    </w:rPr>
  </w:style>
  <w:style w:type="character" w:customStyle="1" w:styleId="313">
    <w:name w:val="称呼 Char1"/>
    <w:autoRedefine/>
    <w:qFormat/>
    <w:uiPriority w:val="0"/>
    <w:rPr>
      <w:rFonts w:ascii="Times New Roman" w:hAnsi="Times New Roman" w:eastAsia="宋体" w:cs="Times New Roman"/>
      <w:szCs w:val="24"/>
    </w:rPr>
  </w:style>
  <w:style w:type="character" w:customStyle="1" w:styleId="314">
    <w:name w:val="正文1 Char"/>
    <w:autoRedefine/>
    <w:qFormat/>
    <w:uiPriority w:val="0"/>
    <w:rPr>
      <w:rFonts w:ascii="宋体" w:eastAsia="宋体"/>
      <w:snapToGrid w:val="0"/>
      <w:color w:val="000000"/>
      <w:kern w:val="28"/>
      <w:sz w:val="28"/>
      <w:lang w:val="en-US" w:eastAsia="zh-CN" w:bidi="ar-SA"/>
    </w:rPr>
  </w:style>
  <w:style w:type="character" w:customStyle="1" w:styleId="315">
    <w:name w:val="正文缩进 Char1"/>
    <w:autoRedefine/>
    <w:qFormat/>
    <w:uiPriority w:val="0"/>
    <w:rPr>
      <w:rFonts w:ascii="宋体" w:eastAsia="宋体"/>
      <w:snapToGrid w:val="0"/>
      <w:color w:val="000000"/>
      <w:kern w:val="28"/>
      <w:sz w:val="28"/>
      <w:lang w:val="en-US" w:eastAsia="zh-CN" w:bidi="ar-SA"/>
    </w:rPr>
  </w:style>
  <w:style w:type="character" w:customStyle="1" w:styleId="316">
    <w:name w:val="font21"/>
    <w:autoRedefine/>
    <w:qFormat/>
    <w:uiPriority w:val="0"/>
    <w:rPr>
      <w:rFonts w:hint="eastAsia" w:ascii="宋体" w:hAnsi="宋体" w:eastAsia="宋体"/>
      <w:kern w:val="2"/>
      <w:sz w:val="28"/>
      <w:szCs w:val="28"/>
      <w:lang w:val="en-US" w:eastAsia="zh-CN" w:bidi="ar-SA"/>
    </w:rPr>
  </w:style>
  <w:style w:type="character" w:customStyle="1" w:styleId="317">
    <w:name w:val="Char Char26"/>
    <w:autoRedefine/>
    <w:qFormat/>
    <w:uiPriority w:val="6"/>
    <w:rPr>
      <w:kern w:val="1"/>
      <w:sz w:val="21"/>
      <w:szCs w:val="24"/>
    </w:rPr>
  </w:style>
  <w:style w:type="character" w:customStyle="1" w:styleId="318">
    <w:name w:val="Item List Char"/>
    <w:link w:val="319"/>
    <w:autoRedefine/>
    <w:qFormat/>
    <w:uiPriority w:val="0"/>
    <w:rPr>
      <w:rFonts w:ascii="Arial"/>
      <w:bCs/>
      <w:sz w:val="21"/>
      <w:szCs w:val="21"/>
      <w:lang w:val="en-US" w:eastAsia="zh-CN" w:bidi="ar-SA"/>
    </w:rPr>
  </w:style>
  <w:style w:type="paragraph" w:customStyle="1" w:styleId="319">
    <w:name w:val="Item List"/>
    <w:link w:val="318"/>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0">
    <w:name w:val="批注框文本 Char1"/>
    <w:autoRedefine/>
    <w:qFormat/>
    <w:uiPriority w:val="0"/>
    <w:rPr>
      <w:rFonts w:ascii="Times New Roman" w:hAnsi="Times New Roman" w:eastAsia="宋体" w:cs="Times New Roman"/>
      <w:sz w:val="18"/>
      <w:szCs w:val="18"/>
    </w:rPr>
  </w:style>
  <w:style w:type="character" w:customStyle="1" w:styleId="321">
    <w:name w:val="纯文本 Char1"/>
    <w:link w:val="322"/>
    <w:autoRedefine/>
    <w:qFormat/>
    <w:uiPriority w:val="0"/>
    <w:rPr>
      <w:rFonts w:ascii="宋体" w:hAnsi="Courier New"/>
    </w:rPr>
  </w:style>
  <w:style w:type="paragraph" w:customStyle="1" w:styleId="322">
    <w:name w:val="纯文本1"/>
    <w:basedOn w:val="323"/>
    <w:link w:val="321"/>
    <w:autoRedefine/>
    <w:qFormat/>
    <w:uiPriority w:val="0"/>
    <w:pPr>
      <w:tabs>
        <w:tab w:val="right" w:leader="dot" w:pos="8268"/>
      </w:tabs>
      <w:adjustRightInd/>
    </w:pPr>
    <w:rPr>
      <w:rFonts w:ascii="宋体"/>
      <w:kern w:val="0"/>
      <w:sz w:val="20"/>
      <w:szCs w:val="20"/>
    </w:rPr>
  </w:style>
  <w:style w:type="paragraph" w:customStyle="1" w:styleId="323">
    <w:name w:val="正文1"/>
    <w:basedOn w:val="34"/>
    <w:autoRedefine/>
    <w:qFormat/>
    <w:uiPriority w:val="0"/>
    <w:pPr>
      <w:ind w:left="0" w:leftChars="0" w:firstLine="480" w:firstLineChars="200"/>
    </w:pPr>
    <w:rPr>
      <w:rFonts w:ascii="仿宋_GB2312" w:hAnsi="Courier New" w:eastAsia="仿宋_GB2312"/>
      <w:kern w:val="28"/>
      <w:sz w:val="24"/>
    </w:rPr>
  </w:style>
  <w:style w:type="character" w:customStyle="1" w:styleId="324">
    <w:name w:val="正文文本首行缩进 字符"/>
    <w:link w:val="2"/>
    <w:autoRedefine/>
    <w:qFormat/>
    <w:uiPriority w:val="0"/>
    <w:rPr>
      <w:rFonts w:ascii="宋体"/>
      <w:kern w:val="2"/>
      <w:sz w:val="24"/>
      <w:lang w:val="zh-CN"/>
    </w:rPr>
  </w:style>
  <w:style w:type="character" w:customStyle="1" w:styleId="325">
    <w:name w:val="h3 Char"/>
    <w:autoRedefine/>
    <w:qFormat/>
    <w:uiPriority w:val="0"/>
    <w:rPr>
      <w:rFonts w:eastAsia="宋体"/>
      <w:b/>
      <w:kern w:val="2"/>
      <w:sz w:val="32"/>
      <w:lang w:val="en-US" w:eastAsia="zh-CN" w:bidi="ar-SA"/>
    </w:rPr>
  </w:style>
  <w:style w:type="character" w:customStyle="1" w:styleId="326">
    <w:name w:val="dandyren_title1"/>
    <w:autoRedefine/>
    <w:qFormat/>
    <w:uiPriority w:val="0"/>
    <w:rPr>
      <w:b/>
      <w:bCs/>
      <w:color w:val="FF6633"/>
      <w:sz w:val="18"/>
      <w:szCs w:val="18"/>
    </w:rPr>
  </w:style>
  <w:style w:type="character" w:customStyle="1" w:styleId="327">
    <w:name w:val="Char Char31"/>
    <w:autoRedefine/>
    <w:qFormat/>
    <w:uiPriority w:val="6"/>
    <w:rPr>
      <w:rFonts w:ascii="Arial" w:hAnsi="Arial" w:eastAsia="黑体"/>
      <w:kern w:val="1"/>
      <w:sz w:val="24"/>
      <w:szCs w:val="24"/>
    </w:rPr>
  </w:style>
  <w:style w:type="character" w:customStyle="1" w:styleId="328">
    <w:name w:val="h Char1"/>
    <w:autoRedefine/>
    <w:qFormat/>
    <w:uiPriority w:val="0"/>
    <w:rPr>
      <w:sz w:val="18"/>
      <w:szCs w:val="18"/>
    </w:rPr>
  </w:style>
  <w:style w:type="character" w:customStyle="1" w:styleId="329">
    <w:name w:val="solutionfonts"/>
    <w:autoRedefine/>
    <w:qFormat/>
    <w:uiPriority w:val="0"/>
  </w:style>
  <w:style w:type="character" w:customStyle="1" w:styleId="330">
    <w:name w:val="标题 4 字符1"/>
    <w:link w:val="8"/>
    <w:autoRedefine/>
    <w:qFormat/>
    <w:uiPriority w:val="9"/>
    <w:rPr>
      <w:rFonts w:ascii="Arial" w:hAnsi="Arial" w:eastAsia="黑体"/>
      <w:b/>
      <w:bCs/>
      <w:kern w:val="2"/>
      <w:sz w:val="28"/>
      <w:szCs w:val="28"/>
      <w:lang w:val="zh-CN"/>
    </w:rPr>
  </w:style>
  <w:style w:type="character" w:customStyle="1" w:styleId="331">
    <w:name w:val="首行缩进 Char"/>
    <w:autoRedefine/>
    <w:qFormat/>
    <w:uiPriority w:val="0"/>
    <w:rPr>
      <w:rFonts w:ascii="宋体" w:eastAsia="宋体"/>
      <w:kern w:val="2"/>
      <w:sz w:val="24"/>
      <w:lang w:val="en-US" w:eastAsia="zh-CN" w:bidi="ar-SA"/>
    </w:rPr>
  </w:style>
  <w:style w:type="character" w:customStyle="1" w:styleId="332">
    <w:name w:val="Char Char52"/>
    <w:autoRedefine/>
    <w:qFormat/>
    <w:uiPriority w:val="0"/>
    <w:rPr>
      <w:rFonts w:ascii="宋体" w:hAnsi="Courier New" w:eastAsia="宋体"/>
      <w:kern w:val="2"/>
      <w:sz w:val="21"/>
      <w:lang w:val="en-US" w:eastAsia="zh-CN"/>
    </w:rPr>
  </w:style>
  <w:style w:type="character" w:customStyle="1" w:styleId="333">
    <w:name w:val="正文文本 3 字符"/>
    <w:link w:val="24"/>
    <w:autoRedefine/>
    <w:qFormat/>
    <w:uiPriority w:val="0"/>
    <w:rPr>
      <w:kern w:val="2"/>
      <w:sz w:val="21"/>
    </w:rPr>
  </w:style>
  <w:style w:type="character" w:customStyle="1" w:styleId="334">
    <w:name w:val="font31"/>
    <w:autoRedefine/>
    <w:qFormat/>
    <w:uiPriority w:val="0"/>
    <w:rPr>
      <w:rFonts w:hint="eastAsia" w:ascii="仿宋" w:hAnsi="仿宋" w:eastAsia="仿宋" w:cs="仿宋"/>
      <w:color w:val="000000"/>
      <w:sz w:val="20"/>
      <w:szCs w:val="20"/>
      <w:u w:val="none"/>
    </w:rPr>
  </w:style>
  <w:style w:type="character" w:customStyle="1" w:styleId="335">
    <w:name w:val="正文说明 Char"/>
    <w:link w:val="336"/>
    <w:autoRedefine/>
    <w:qFormat/>
    <w:uiPriority w:val="0"/>
    <w:rPr>
      <w:sz w:val="24"/>
      <w:szCs w:val="24"/>
    </w:rPr>
  </w:style>
  <w:style w:type="paragraph" w:customStyle="1" w:styleId="336">
    <w:name w:val="正文说明"/>
    <w:basedOn w:val="1"/>
    <w:link w:val="335"/>
    <w:autoRedefine/>
    <w:qFormat/>
    <w:uiPriority w:val="0"/>
    <w:pPr>
      <w:adjustRightInd/>
      <w:spacing w:line="360" w:lineRule="auto"/>
    </w:pPr>
    <w:rPr>
      <w:kern w:val="0"/>
      <w:sz w:val="24"/>
    </w:rPr>
  </w:style>
  <w:style w:type="character" w:customStyle="1" w:styleId="337">
    <w:name w:val="脚注文本 Char1"/>
    <w:autoRedefine/>
    <w:qFormat/>
    <w:uiPriority w:val="0"/>
    <w:rPr>
      <w:rFonts w:ascii="Times New Roman" w:hAnsi="Times New Roman" w:eastAsia="宋体" w:cs="Times New Roman"/>
      <w:sz w:val="18"/>
      <w:szCs w:val="18"/>
    </w:rPr>
  </w:style>
  <w:style w:type="character" w:customStyle="1" w:styleId="338">
    <w:name w:val="Char Char1211"/>
    <w:autoRedefine/>
    <w:qFormat/>
    <w:uiPriority w:val="0"/>
    <w:rPr>
      <w:rFonts w:ascii="仿宋_GB2312" w:eastAsia="仿宋_GB2312"/>
      <w:b/>
      <w:bCs/>
      <w:kern w:val="2"/>
      <w:sz w:val="24"/>
      <w:szCs w:val="24"/>
      <w:lang w:val="zh-CN" w:eastAsia="zh-CN" w:bidi="ar-SA"/>
    </w:rPr>
  </w:style>
  <w:style w:type="character" w:customStyle="1" w:styleId="339">
    <w:name w:val="标题 Char"/>
    <w:autoRedefine/>
    <w:qFormat/>
    <w:uiPriority w:val="0"/>
    <w:rPr>
      <w:rFonts w:eastAsia="宋体"/>
      <w:b/>
      <w:sz w:val="24"/>
      <w:lang w:val="en-GB" w:eastAsia="zh-CN" w:bidi="ar-SA"/>
    </w:rPr>
  </w:style>
  <w:style w:type="character" w:customStyle="1" w:styleId="340">
    <w:name w:val="Char Char35"/>
    <w:autoRedefine/>
    <w:qFormat/>
    <w:uiPriority w:val="6"/>
    <w:rPr>
      <w:rFonts w:ascii="Arial" w:hAnsi="Arial" w:eastAsia="黑体"/>
      <w:b/>
      <w:kern w:val="1"/>
      <w:sz w:val="28"/>
      <w:szCs w:val="28"/>
      <w:lang w:val="zh-CN"/>
    </w:rPr>
  </w:style>
  <w:style w:type="character" w:customStyle="1" w:styleId="341">
    <w:name w:val="纯文本 Char Char Char"/>
    <w:autoRedefine/>
    <w:qFormat/>
    <w:uiPriority w:val="0"/>
    <w:rPr>
      <w:rFonts w:ascii="宋体" w:hAnsi="Courier New" w:eastAsia="宋体"/>
      <w:kern w:val="2"/>
      <w:sz w:val="21"/>
      <w:lang w:val="en-US" w:eastAsia="zh-CN" w:bidi="ar-SA"/>
    </w:rPr>
  </w:style>
  <w:style w:type="character" w:customStyle="1" w:styleId="342">
    <w:name w:val="Table Text Char"/>
    <w:link w:val="343"/>
    <w:autoRedefine/>
    <w:qFormat/>
    <w:uiPriority w:val="0"/>
    <w:rPr>
      <w:sz w:val="24"/>
      <w:szCs w:val="24"/>
    </w:rPr>
  </w:style>
  <w:style w:type="paragraph" w:customStyle="1" w:styleId="343">
    <w:name w:val="Table Text"/>
    <w:basedOn w:val="1"/>
    <w:link w:val="342"/>
    <w:autoRedefine/>
    <w:qFormat/>
    <w:uiPriority w:val="0"/>
    <w:pPr>
      <w:widowControl/>
      <w:spacing w:before="60" w:after="60"/>
      <w:jc w:val="left"/>
    </w:pPr>
    <w:rPr>
      <w:kern w:val="0"/>
      <w:sz w:val="24"/>
    </w:rPr>
  </w:style>
  <w:style w:type="character" w:customStyle="1" w:styleId="344">
    <w:name w:val="正文1 Char1"/>
    <w:autoRedefine/>
    <w:qFormat/>
    <w:uiPriority w:val="0"/>
    <w:rPr>
      <w:rFonts w:ascii="仿宋_GB2312" w:hAnsi="Courier New" w:eastAsia="仿宋_GB2312"/>
      <w:kern w:val="28"/>
      <w:sz w:val="24"/>
      <w:szCs w:val="24"/>
      <w:lang w:val="en-US" w:eastAsia="zh-CN"/>
    </w:rPr>
  </w:style>
  <w:style w:type="character" w:customStyle="1" w:styleId="345">
    <w:name w:val="页脚 Char1"/>
    <w:autoRedefine/>
    <w:qFormat/>
    <w:uiPriority w:val="0"/>
    <w:rPr>
      <w:rFonts w:eastAsia="宋体"/>
      <w:kern w:val="2"/>
      <w:sz w:val="18"/>
      <w:szCs w:val="18"/>
      <w:lang w:val="en-US" w:eastAsia="zh-CN" w:bidi="ar-SA"/>
    </w:rPr>
  </w:style>
  <w:style w:type="character" w:customStyle="1" w:styleId="346">
    <w:name w:val="Bold"/>
    <w:autoRedefine/>
    <w:qFormat/>
    <w:uiPriority w:val="0"/>
    <w:rPr>
      <w:rFonts w:ascii="Arial" w:hAnsi="Arial" w:eastAsia="黑体" w:cs="Times New Roman"/>
      <w:b/>
      <w:kern w:val="2"/>
      <w:sz w:val="32"/>
      <w:szCs w:val="32"/>
      <w:lang w:val="en-US" w:eastAsia="zh-CN" w:bidi="ar-SA"/>
    </w:rPr>
  </w:style>
  <w:style w:type="character" w:customStyle="1" w:styleId="347">
    <w:name w:val="批注文字 字符1"/>
    <w:link w:val="22"/>
    <w:autoRedefine/>
    <w:qFormat/>
    <w:uiPriority w:val="99"/>
    <w:rPr>
      <w:kern w:val="2"/>
      <w:sz w:val="21"/>
      <w:szCs w:val="24"/>
    </w:rPr>
  </w:style>
  <w:style w:type="character" w:customStyle="1" w:styleId="348">
    <w:name w:val="签名 字符"/>
    <w:link w:val="44"/>
    <w:autoRedefine/>
    <w:qFormat/>
    <w:uiPriority w:val="0"/>
    <w:rPr>
      <w:rFonts w:eastAsia="仿宋_GB2312"/>
      <w:sz w:val="24"/>
    </w:rPr>
  </w:style>
  <w:style w:type="character" w:customStyle="1" w:styleId="349">
    <w:name w:val="hui3"/>
    <w:autoRedefine/>
    <w:qFormat/>
    <w:uiPriority w:val="0"/>
    <w:rPr>
      <w:color w:val="333333"/>
    </w:rPr>
  </w:style>
  <w:style w:type="character" w:customStyle="1" w:styleId="350">
    <w:name w:val="Char Char17"/>
    <w:autoRedefine/>
    <w:qFormat/>
    <w:uiPriority w:val="6"/>
    <w:rPr>
      <w:rFonts w:eastAsia="仿宋_GB2312"/>
      <w:sz w:val="24"/>
    </w:rPr>
  </w:style>
  <w:style w:type="character" w:customStyle="1" w:styleId="351">
    <w:name w:val="标题 4 字符"/>
    <w:autoRedefine/>
    <w:qFormat/>
    <w:uiPriority w:val="9"/>
    <w:rPr>
      <w:rFonts w:ascii="等线 Light" w:hAnsi="等线 Light" w:eastAsia="等线 Light" w:cs="Times New Roman"/>
      <w:b/>
      <w:bCs/>
      <w:snapToGrid w:val="0"/>
      <w:kern w:val="0"/>
      <w:sz w:val="28"/>
      <w:szCs w:val="28"/>
    </w:rPr>
  </w:style>
  <w:style w:type="character" w:customStyle="1" w:styleId="352">
    <w:name w:val="Char Char37"/>
    <w:autoRedefine/>
    <w:qFormat/>
    <w:uiPriority w:val="6"/>
    <w:rPr>
      <w:b/>
      <w:kern w:val="1"/>
      <w:sz w:val="44"/>
      <w:szCs w:val="44"/>
    </w:rPr>
  </w:style>
  <w:style w:type="character" w:customStyle="1" w:styleId="353">
    <w:name w:val="列出段落 Char"/>
    <w:autoRedefine/>
    <w:qFormat/>
    <w:uiPriority w:val="0"/>
    <w:rPr>
      <w:rFonts w:eastAsia="楷体_GB2312" w:cs="Lucida Sans"/>
      <w:kern w:val="2"/>
      <w:sz w:val="24"/>
      <w:szCs w:val="24"/>
      <w:lang w:val="en-US" w:eastAsia="zh-CN" w:bidi="ar-SA"/>
    </w:rPr>
  </w:style>
  <w:style w:type="character" w:customStyle="1" w:styleId="354">
    <w:name w:val="正文文本缩进 3 Char1"/>
    <w:autoRedefine/>
    <w:semiHidden/>
    <w:qFormat/>
    <w:uiPriority w:val="99"/>
    <w:rPr>
      <w:rFonts w:ascii="Times New Roman" w:hAnsi="Times New Roman" w:eastAsia="宋体" w:cs="Times New Roman"/>
      <w:sz w:val="16"/>
      <w:szCs w:val="16"/>
    </w:rPr>
  </w:style>
  <w:style w:type="character" w:customStyle="1" w:styleId="355">
    <w:name w:val="公文正文 Char Char"/>
    <w:link w:val="356"/>
    <w:autoRedefine/>
    <w:qFormat/>
    <w:uiPriority w:val="0"/>
    <w:rPr>
      <w:rFonts w:ascii="仿宋_GB2312" w:eastAsia="仿宋_GB2312"/>
      <w:kern w:val="2"/>
      <w:sz w:val="24"/>
      <w:szCs w:val="24"/>
    </w:rPr>
  </w:style>
  <w:style w:type="paragraph" w:customStyle="1" w:styleId="356">
    <w:name w:val="公文正文"/>
    <w:basedOn w:val="1"/>
    <w:link w:val="355"/>
    <w:autoRedefine/>
    <w:qFormat/>
    <w:uiPriority w:val="0"/>
    <w:pPr>
      <w:adjustRightInd/>
      <w:spacing w:before="156" w:line="360" w:lineRule="auto"/>
      <w:ind w:firstLine="360" w:firstLineChars="200"/>
    </w:pPr>
    <w:rPr>
      <w:rFonts w:ascii="仿宋_GB2312" w:eastAsia="仿宋_GB2312"/>
      <w:sz w:val="24"/>
    </w:rPr>
  </w:style>
  <w:style w:type="character" w:customStyle="1" w:styleId="357">
    <w:name w:val="Table Text Char1"/>
    <w:autoRedefine/>
    <w:qFormat/>
    <w:uiPriority w:val="0"/>
    <w:rPr>
      <w:rFonts w:eastAsia="宋体"/>
      <w:sz w:val="24"/>
      <w:szCs w:val="24"/>
      <w:lang w:val="en-US" w:eastAsia="zh-CN" w:bidi="ar-SA"/>
    </w:rPr>
  </w:style>
  <w:style w:type="character" w:customStyle="1" w:styleId="358">
    <w:name w:val="标题 1 Char Char"/>
    <w:autoRedefine/>
    <w:qFormat/>
    <w:uiPriority w:val="0"/>
    <w:rPr>
      <w:rFonts w:hint="eastAsia" w:ascii="宋体" w:hAnsi="宋体" w:eastAsia="宋体"/>
      <w:b/>
      <w:spacing w:val="-2"/>
      <w:sz w:val="24"/>
      <w:lang w:val="en-US" w:eastAsia="zh-CN" w:bidi="ar-SA"/>
    </w:rPr>
  </w:style>
  <w:style w:type="character" w:customStyle="1" w:styleId="359">
    <w:name w:val="正文（缩进2汉字） Char"/>
    <w:link w:val="360"/>
    <w:autoRedefine/>
    <w:qFormat/>
    <w:uiPriority w:val="0"/>
    <w:rPr>
      <w:rFonts w:ascii="宋体"/>
    </w:rPr>
  </w:style>
  <w:style w:type="paragraph" w:customStyle="1" w:styleId="360">
    <w:name w:val="正文（缩进2汉字）"/>
    <w:basedOn w:val="1"/>
    <w:link w:val="359"/>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1">
    <w:name w:val="标题 8 字符"/>
    <w:link w:val="12"/>
    <w:autoRedefine/>
    <w:qFormat/>
    <w:uiPriority w:val="0"/>
    <w:rPr>
      <w:rFonts w:ascii="Arial" w:hAnsi="Arial" w:eastAsia="黑体"/>
      <w:kern w:val="2"/>
      <w:sz w:val="24"/>
      <w:szCs w:val="24"/>
    </w:rPr>
  </w:style>
  <w:style w:type="character" w:customStyle="1" w:styleId="362">
    <w:name w:val="标书表格字体格式 Char"/>
    <w:autoRedefine/>
    <w:qFormat/>
    <w:uiPriority w:val="0"/>
    <w:rPr>
      <w:kern w:val="2"/>
      <w:sz w:val="21"/>
      <w:szCs w:val="24"/>
      <w:lang w:bidi="ar-SA"/>
    </w:rPr>
  </w:style>
  <w:style w:type="character" w:customStyle="1" w:styleId="363">
    <w:name w:val="tw4winError"/>
    <w:autoRedefine/>
    <w:qFormat/>
    <w:uiPriority w:val="0"/>
    <w:rPr>
      <w:rFonts w:ascii="Courier New" w:hAnsi="Courier New" w:cs="Courier New"/>
      <w:color w:val="00FF00"/>
      <w:sz w:val="40"/>
      <w:szCs w:val="40"/>
    </w:rPr>
  </w:style>
  <w:style w:type="character" w:customStyle="1" w:styleId="364">
    <w:name w:val="Body Text(ch) Char Char"/>
    <w:autoRedefine/>
    <w:qFormat/>
    <w:uiPriority w:val="0"/>
    <w:rPr>
      <w:rFonts w:ascii="宋体"/>
      <w:kern w:val="2"/>
      <w:sz w:val="24"/>
      <w:szCs w:val="21"/>
      <w:lang w:val="zh-CN"/>
    </w:rPr>
  </w:style>
  <w:style w:type="character" w:customStyle="1" w:styleId="365">
    <w:name w:val="正文首行缩进两字 Char"/>
    <w:autoRedefine/>
    <w:qFormat/>
    <w:uiPriority w:val="0"/>
    <w:rPr>
      <w:sz w:val="24"/>
      <w:szCs w:val="24"/>
      <w:lang w:val="en-US" w:eastAsia="zh-CN" w:bidi="ar-SA"/>
    </w:rPr>
  </w:style>
  <w:style w:type="character" w:customStyle="1" w:styleId="366">
    <w:name w:val="正文文本 Char"/>
    <w:autoRedefine/>
    <w:qFormat/>
    <w:uiPriority w:val="0"/>
    <w:rPr>
      <w:rFonts w:eastAsia="宋体"/>
      <w:kern w:val="2"/>
      <w:sz w:val="24"/>
      <w:szCs w:val="24"/>
      <w:lang w:val="en-US" w:eastAsia="zh-CN" w:bidi="ar-SA"/>
    </w:rPr>
  </w:style>
  <w:style w:type="character" w:customStyle="1" w:styleId="367">
    <w:name w:val="文档结构图 字符1"/>
    <w:autoRedefine/>
    <w:qFormat/>
    <w:uiPriority w:val="0"/>
    <w:rPr>
      <w:rFonts w:ascii="宋体" w:hAnsi="Calibri" w:eastAsia="黑体" w:cs="Arial"/>
      <w:snapToGrid w:val="0"/>
      <w:kern w:val="2"/>
      <w:sz w:val="18"/>
      <w:szCs w:val="18"/>
    </w:rPr>
  </w:style>
  <w:style w:type="character" w:customStyle="1" w:styleId="368">
    <w:name w:val="content"/>
    <w:autoRedefine/>
    <w:qFormat/>
    <w:uiPriority w:val="0"/>
  </w:style>
  <w:style w:type="character" w:customStyle="1" w:styleId="369">
    <w:name w:val="tw4winPopup"/>
    <w:autoRedefine/>
    <w:qFormat/>
    <w:uiPriority w:val="0"/>
    <w:rPr>
      <w:rFonts w:ascii="Courier New" w:hAnsi="Courier New" w:cs="Courier New"/>
      <w:color w:val="008000"/>
      <w:lang w:val="en-US" w:eastAsia="zh-CN"/>
    </w:rPr>
  </w:style>
  <w:style w:type="character" w:customStyle="1" w:styleId="370">
    <w:name w:val="param-name"/>
    <w:autoRedefine/>
    <w:qFormat/>
    <w:uiPriority w:val="99"/>
    <w:rPr>
      <w:rFonts w:ascii="Arial" w:hAnsi="Arial" w:eastAsia="黑体" w:cs="Arial"/>
      <w:snapToGrid w:val="0"/>
      <w:kern w:val="0"/>
      <w:szCs w:val="21"/>
    </w:rPr>
  </w:style>
  <w:style w:type="character" w:customStyle="1" w:styleId="371">
    <w:name w:val="标准正文格式 Char"/>
    <w:autoRedefine/>
    <w:qFormat/>
    <w:uiPriority w:val="0"/>
    <w:rPr>
      <w:rFonts w:ascii="宋体" w:eastAsia="仿宋_GB2312" w:cs="宋体"/>
      <w:color w:val="000000"/>
      <w:sz w:val="24"/>
      <w:lang w:val="en-US" w:eastAsia="zh-CN" w:bidi="ar-SA"/>
    </w:rPr>
  </w:style>
  <w:style w:type="character" w:customStyle="1" w:styleId="372">
    <w:name w:val="Char Char212"/>
    <w:autoRedefine/>
    <w:qFormat/>
    <w:uiPriority w:val="0"/>
    <w:rPr>
      <w:rFonts w:eastAsia="宋体"/>
      <w:b/>
      <w:bCs/>
      <w:kern w:val="2"/>
      <w:sz w:val="21"/>
      <w:szCs w:val="24"/>
      <w:lang w:val="en-US" w:eastAsia="zh-CN" w:bidi="ar-SA"/>
    </w:rPr>
  </w:style>
  <w:style w:type="character" w:customStyle="1" w:styleId="373">
    <w:name w:val="文档结构图 Char"/>
    <w:autoRedefine/>
    <w:qFormat/>
    <w:uiPriority w:val="0"/>
    <w:rPr>
      <w:rFonts w:eastAsia="宋体"/>
      <w:kern w:val="2"/>
      <w:sz w:val="21"/>
      <w:szCs w:val="24"/>
      <w:lang w:val="en-US" w:eastAsia="zh-CN" w:bidi="ar-SA"/>
    </w:rPr>
  </w:style>
  <w:style w:type="character" w:customStyle="1" w:styleId="374">
    <w:name w:val="zbggmain style9"/>
    <w:autoRedefine/>
    <w:qFormat/>
    <w:uiPriority w:val="0"/>
  </w:style>
  <w:style w:type="character" w:customStyle="1" w:styleId="375">
    <w:name w:val="Char Char16"/>
    <w:autoRedefine/>
    <w:qFormat/>
    <w:uiPriority w:val="6"/>
    <w:rPr>
      <w:kern w:val="1"/>
      <w:sz w:val="18"/>
      <w:szCs w:val="18"/>
    </w:rPr>
  </w:style>
  <w:style w:type="character" w:customStyle="1" w:styleId="376">
    <w:name w:val="font51"/>
    <w:autoRedefine/>
    <w:qFormat/>
    <w:uiPriority w:val="0"/>
    <w:rPr>
      <w:rFonts w:hint="eastAsia" w:ascii="仿宋" w:hAnsi="仿宋" w:eastAsia="仿宋" w:cs="仿宋"/>
      <w:color w:val="000000"/>
      <w:sz w:val="20"/>
      <w:szCs w:val="20"/>
      <w:u w:val="none"/>
    </w:rPr>
  </w:style>
  <w:style w:type="character" w:customStyle="1" w:styleId="377">
    <w:name w:val="Char Char82"/>
    <w:autoRedefine/>
    <w:qFormat/>
    <w:uiPriority w:val="0"/>
    <w:rPr>
      <w:rFonts w:eastAsia="宋体"/>
      <w:b/>
      <w:sz w:val="24"/>
      <w:lang w:val="en-GB" w:eastAsia="zh-CN"/>
    </w:rPr>
  </w:style>
  <w:style w:type="character" w:customStyle="1" w:styleId="378">
    <w:name w:val="正文文本缩进 3 字符"/>
    <w:link w:val="54"/>
    <w:autoRedefine/>
    <w:qFormat/>
    <w:uiPriority w:val="0"/>
    <w:rPr>
      <w:kern w:val="2"/>
      <w:sz w:val="24"/>
    </w:rPr>
  </w:style>
  <w:style w:type="character" w:customStyle="1" w:styleId="379">
    <w:name w:val="日期 Char1"/>
    <w:autoRedefine/>
    <w:semiHidden/>
    <w:qFormat/>
    <w:uiPriority w:val="99"/>
    <w:rPr>
      <w:rFonts w:ascii="Times New Roman" w:hAnsi="Times New Roman" w:eastAsia="宋体" w:cs="Times New Roman"/>
      <w:szCs w:val="24"/>
    </w:rPr>
  </w:style>
  <w:style w:type="character" w:customStyle="1" w:styleId="380">
    <w:name w:val="页眉 字符"/>
    <w:autoRedefine/>
    <w:qFormat/>
    <w:uiPriority w:val="99"/>
    <w:rPr>
      <w:kern w:val="2"/>
      <w:sz w:val="18"/>
      <w:szCs w:val="18"/>
    </w:rPr>
  </w:style>
  <w:style w:type="character" w:customStyle="1" w:styleId="381">
    <w:name w:val="Char Char33"/>
    <w:autoRedefine/>
    <w:qFormat/>
    <w:uiPriority w:val="6"/>
    <w:rPr>
      <w:rFonts w:ascii="Arial" w:hAnsi="Arial" w:eastAsia="黑体"/>
      <w:b/>
      <w:kern w:val="1"/>
      <w:sz w:val="24"/>
      <w:szCs w:val="24"/>
    </w:rPr>
  </w:style>
  <w:style w:type="character" w:customStyle="1" w:styleId="382">
    <w:name w:val="b11_01b Char"/>
    <w:link w:val="383"/>
    <w:autoRedefine/>
    <w:qFormat/>
    <w:uiPriority w:val="0"/>
    <w:rPr>
      <w:rFonts w:ascii="Verdana" w:hAnsi="Verdana"/>
      <w:b/>
      <w:bCs/>
      <w:color w:val="4A82CA"/>
      <w:sz w:val="17"/>
      <w:szCs w:val="17"/>
    </w:rPr>
  </w:style>
  <w:style w:type="paragraph" w:customStyle="1" w:styleId="383">
    <w:name w:val="b11_01b"/>
    <w:basedOn w:val="1"/>
    <w:next w:val="1"/>
    <w:link w:val="382"/>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4">
    <w:name w:val="Char Char121"/>
    <w:autoRedefine/>
    <w:qFormat/>
    <w:uiPriority w:val="6"/>
    <w:rPr>
      <w:rFonts w:ascii="仿宋_GB2312" w:eastAsia="仿宋_GB2312"/>
      <w:b/>
      <w:bCs/>
      <w:kern w:val="2"/>
      <w:sz w:val="24"/>
      <w:szCs w:val="24"/>
      <w:lang w:val="zh-CN" w:eastAsia="zh-CN" w:bidi="ar-SA"/>
    </w:rPr>
  </w:style>
  <w:style w:type="character" w:customStyle="1" w:styleId="385">
    <w:name w:val="Footer-Even Char"/>
    <w:autoRedefine/>
    <w:qFormat/>
    <w:uiPriority w:val="0"/>
    <w:rPr>
      <w:rFonts w:eastAsia="宋体"/>
      <w:kern w:val="2"/>
      <w:sz w:val="18"/>
      <w:lang w:val="en-US" w:eastAsia="zh-CN" w:bidi="ar-SA"/>
    </w:rPr>
  </w:style>
  <w:style w:type="character" w:customStyle="1" w:styleId="386">
    <w:name w:val="页脚 字符2"/>
    <w:link w:val="42"/>
    <w:autoRedefine/>
    <w:qFormat/>
    <w:locked/>
    <w:uiPriority w:val="99"/>
    <w:rPr>
      <w:kern w:val="2"/>
      <w:sz w:val="18"/>
      <w:szCs w:val="18"/>
    </w:rPr>
  </w:style>
  <w:style w:type="character" w:customStyle="1" w:styleId="387">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8">
    <w:name w:val="Char Char61"/>
    <w:autoRedefine/>
    <w:qFormat/>
    <w:uiPriority w:val="6"/>
    <w:rPr>
      <w:rFonts w:eastAsia="宋体"/>
      <w:kern w:val="2"/>
      <w:sz w:val="21"/>
      <w:szCs w:val="24"/>
      <w:lang w:val="en-US" w:eastAsia="zh-CN" w:bidi="ar-SA"/>
    </w:rPr>
  </w:style>
  <w:style w:type="character" w:customStyle="1" w:styleId="389">
    <w:name w:val="正文文字缩进 2 Char Char"/>
    <w:autoRedefine/>
    <w:qFormat/>
    <w:uiPriority w:val="0"/>
    <w:rPr>
      <w:rFonts w:ascii="宋体"/>
      <w:sz w:val="28"/>
    </w:rPr>
  </w:style>
  <w:style w:type="character" w:customStyle="1" w:styleId="390">
    <w:name w:val="f141"/>
    <w:autoRedefine/>
    <w:qFormat/>
    <w:uiPriority w:val="0"/>
    <w:rPr>
      <w:rFonts w:ascii="Tahoma" w:hAnsi="Tahoma" w:eastAsia="宋体"/>
      <w:b/>
      <w:kern w:val="2"/>
      <w:sz w:val="21"/>
      <w:szCs w:val="21"/>
      <w:lang w:val="en-US" w:eastAsia="zh-CN" w:bidi="ar-SA"/>
    </w:rPr>
  </w:style>
  <w:style w:type="character" w:customStyle="1" w:styleId="391">
    <w:name w:val="段落 Char Char"/>
    <w:link w:val="392"/>
    <w:autoRedefine/>
    <w:qFormat/>
    <w:uiPriority w:val="0"/>
    <w:rPr>
      <w:rFonts w:ascii="宋体" w:hAnsi="宋体"/>
      <w:sz w:val="24"/>
    </w:rPr>
  </w:style>
  <w:style w:type="paragraph" w:customStyle="1" w:styleId="392">
    <w:name w:val="段落"/>
    <w:basedOn w:val="1"/>
    <w:link w:val="391"/>
    <w:autoRedefine/>
    <w:qFormat/>
    <w:uiPriority w:val="0"/>
    <w:pPr>
      <w:adjustRightInd/>
      <w:spacing w:line="360" w:lineRule="auto"/>
      <w:ind w:firstLine="480" w:firstLineChars="200"/>
    </w:pPr>
    <w:rPr>
      <w:rFonts w:ascii="宋体" w:hAnsi="宋体"/>
      <w:kern w:val="0"/>
      <w:sz w:val="24"/>
      <w:szCs w:val="20"/>
    </w:rPr>
  </w:style>
  <w:style w:type="character" w:customStyle="1" w:styleId="393">
    <w:name w:val="标题 3 Char2"/>
    <w:autoRedefine/>
    <w:qFormat/>
    <w:uiPriority w:val="0"/>
    <w:rPr>
      <w:rFonts w:eastAsia="宋体"/>
      <w:b/>
      <w:bCs/>
      <w:kern w:val="2"/>
      <w:sz w:val="32"/>
      <w:szCs w:val="32"/>
      <w:lang w:val="en-US" w:eastAsia="zh-CN" w:bidi="ar-SA"/>
    </w:rPr>
  </w:style>
  <w:style w:type="character" w:customStyle="1" w:styleId="394">
    <w:name w:val="apple-converted-space"/>
    <w:autoRedefine/>
    <w:qFormat/>
    <w:uiPriority w:val="0"/>
  </w:style>
  <w:style w:type="character" w:customStyle="1" w:styleId="395">
    <w:name w:val="页眉 字符2"/>
    <w:link w:val="43"/>
    <w:autoRedefine/>
    <w:qFormat/>
    <w:uiPriority w:val="99"/>
    <w:rPr>
      <w:kern w:val="2"/>
      <w:sz w:val="18"/>
      <w:szCs w:val="18"/>
    </w:rPr>
  </w:style>
  <w:style w:type="character" w:customStyle="1" w:styleId="396">
    <w:name w:val="Char Char9"/>
    <w:autoRedefine/>
    <w:qFormat/>
    <w:uiPriority w:val="0"/>
    <w:rPr>
      <w:rFonts w:eastAsia="宋体"/>
      <w:kern w:val="2"/>
      <w:sz w:val="18"/>
      <w:szCs w:val="18"/>
      <w:lang w:val="en-US" w:eastAsia="zh-CN" w:bidi="ar-SA"/>
    </w:rPr>
  </w:style>
  <w:style w:type="character" w:customStyle="1" w:styleId="397">
    <w:name w:val="Char Char41"/>
    <w:autoRedefine/>
    <w:qFormat/>
    <w:uiPriority w:val="0"/>
    <w:rPr>
      <w:rFonts w:eastAsia="宋体"/>
      <w:b/>
      <w:sz w:val="24"/>
      <w:lang w:val="en-GB" w:eastAsia="zh-CN" w:bidi="ar-SA"/>
    </w:rPr>
  </w:style>
  <w:style w:type="character" w:customStyle="1" w:styleId="398">
    <w:name w:val="large1"/>
    <w:autoRedefine/>
    <w:qFormat/>
    <w:uiPriority w:val="0"/>
    <w:rPr>
      <w:rFonts w:hint="eastAsia" w:ascii="宋体" w:hAnsi="宋体" w:eastAsia="宋体"/>
      <w:sz w:val="21"/>
      <w:szCs w:val="21"/>
    </w:rPr>
  </w:style>
  <w:style w:type="character" w:customStyle="1" w:styleId="399">
    <w:name w:val="正文段 Char"/>
    <w:link w:val="400"/>
    <w:autoRedefine/>
    <w:qFormat/>
    <w:uiPriority w:val="0"/>
    <w:rPr>
      <w:sz w:val="24"/>
    </w:rPr>
  </w:style>
  <w:style w:type="paragraph" w:customStyle="1" w:styleId="400">
    <w:name w:val="正文段"/>
    <w:basedOn w:val="1"/>
    <w:link w:val="399"/>
    <w:autoRedefine/>
    <w:qFormat/>
    <w:uiPriority w:val="0"/>
    <w:pPr>
      <w:widowControl/>
      <w:snapToGrid w:val="0"/>
      <w:spacing w:after="156" w:afterLines="50"/>
      <w:ind w:firstLine="200" w:firstLineChars="200"/>
    </w:pPr>
    <w:rPr>
      <w:kern w:val="0"/>
      <w:sz w:val="24"/>
      <w:szCs w:val="20"/>
    </w:rPr>
  </w:style>
  <w:style w:type="character" w:customStyle="1" w:styleId="401">
    <w:name w:val="Char Char13"/>
    <w:autoRedefine/>
    <w:qFormat/>
    <w:uiPriority w:val="6"/>
    <w:rPr>
      <w:rFonts w:ascii="宋体" w:hAnsi="宋体"/>
      <w:kern w:val="1"/>
      <w:sz w:val="21"/>
      <w:szCs w:val="24"/>
    </w:rPr>
  </w:style>
  <w:style w:type="character" w:customStyle="1" w:styleId="402">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3">
    <w:name w:val="冯广丽 Char"/>
    <w:link w:val="404"/>
    <w:autoRedefine/>
    <w:qFormat/>
    <w:uiPriority w:val="0"/>
    <w:rPr>
      <w:rFonts w:ascii="宋体" w:hAnsi="宋体"/>
      <w:kern w:val="2"/>
      <w:sz w:val="24"/>
      <w:szCs w:val="22"/>
    </w:rPr>
  </w:style>
  <w:style w:type="paragraph" w:customStyle="1" w:styleId="404">
    <w:name w:val="冯广丽"/>
    <w:basedOn w:val="1"/>
    <w:link w:val="403"/>
    <w:autoRedefine/>
    <w:qFormat/>
    <w:uiPriority w:val="0"/>
    <w:pPr>
      <w:adjustRightInd/>
      <w:spacing w:line="360" w:lineRule="auto"/>
      <w:ind w:firstLine="480" w:firstLineChars="200"/>
    </w:pPr>
    <w:rPr>
      <w:rFonts w:ascii="宋体" w:hAnsi="宋体"/>
      <w:sz w:val="24"/>
      <w:szCs w:val="22"/>
    </w:rPr>
  </w:style>
  <w:style w:type="character" w:customStyle="1" w:styleId="405">
    <w:name w:val="批注文字 字符"/>
    <w:autoRedefine/>
    <w:qFormat/>
    <w:uiPriority w:val="0"/>
    <w:rPr>
      <w:rFonts w:ascii="Arial" w:hAnsi="Arial" w:eastAsia="黑体" w:cs="Arial"/>
      <w:snapToGrid w:val="0"/>
      <w:kern w:val="0"/>
      <w:szCs w:val="21"/>
    </w:rPr>
  </w:style>
  <w:style w:type="character" w:customStyle="1" w:styleId="406">
    <w:name w:val="Char Char161"/>
    <w:autoRedefine/>
    <w:qFormat/>
    <w:uiPriority w:val="0"/>
    <w:rPr>
      <w:rFonts w:eastAsia="宋体"/>
      <w:b/>
      <w:kern w:val="2"/>
      <w:sz w:val="32"/>
      <w:lang w:val="en-US" w:eastAsia="zh-CN"/>
    </w:rPr>
  </w:style>
  <w:style w:type="character" w:customStyle="1" w:styleId="407">
    <w:name w:val="javascript"/>
    <w:autoRedefine/>
    <w:qFormat/>
    <w:uiPriority w:val="0"/>
  </w:style>
  <w:style w:type="character" w:customStyle="1" w:styleId="408">
    <w:name w:val="图名 Char"/>
    <w:autoRedefine/>
    <w:qFormat/>
    <w:uiPriority w:val="0"/>
    <w:rPr>
      <w:rFonts w:ascii="Arial" w:hAnsi="Arial" w:eastAsia="黑体"/>
      <w:kern w:val="2"/>
      <w:sz w:val="24"/>
      <w:szCs w:val="24"/>
      <w:lang w:val="en-US" w:eastAsia="zh-CN" w:bidi="ar-SA"/>
    </w:rPr>
  </w:style>
  <w:style w:type="character" w:customStyle="1" w:styleId="409">
    <w:name w:val="Used by Word for text of Help footnotes Char Char"/>
    <w:autoRedefine/>
    <w:qFormat/>
    <w:uiPriority w:val="0"/>
    <w:rPr>
      <w:rFonts w:ascii="Times New Roman" w:hAnsi="Times New Roman" w:eastAsia="宋体" w:cs="Times New Roman"/>
      <w:sz w:val="20"/>
      <w:szCs w:val="20"/>
    </w:rPr>
  </w:style>
  <w:style w:type="character" w:customStyle="1" w:styleId="410">
    <w:name w:val="编号，小四 Char"/>
    <w:link w:val="411"/>
    <w:autoRedefine/>
    <w:qFormat/>
    <w:uiPriority w:val="0"/>
    <w:rPr>
      <w:rFonts w:ascii="Arial" w:hAnsi="Arial"/>
      <w:sz w:val="24"/>
    </w:rPr>
  </w:style>
  <w:style w:type="paragraph" w:customStyle="1" w:styleId="411">
    <w:name w:val="编号，小四"/>
    <w:basedOn w:val="1"/>
    <w:link w:val="410"/>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12">
    <w:name w:val="Font Style82"/>
    <w:autoRedefine/>
    <w:qFormat/>
    <w:uiPriority w:val="99"/>
    <w:rPr>
      <w:rFonts w:ascii="宋体" w:eastAsia="宋体" w:cs="宋体"/>
      <w:color w:val="000000"/>
      <w:sz w:val="14"/>
      <w:szCs w:val="14"/>
    </w:rPr>
  </w:style>
  <w:style w:type="character" w:customStyle="1" w:styleId="413">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4">
    <w:name w:val="未用 Char"/>
    <w:autoRedefine/>
    <w:qFormat/>
    <w:uiPriority w:val="0"/>
    <w:rPr>
      <w:rFonts w:ascii="Arial" w:hAnsi="Arial" w:eastAsia="黑体"/>
      <w:kern w:val="2"/>
      <w:sz w:val="21"/>
      <w:szCs w:val="21"/>
      <w:lang w:val="en-US" w:eastAsia="zh-CN" w:bidi="ar-SA"/>
    </w:rPr>
  </w:style>
  <w:style w:type="character" w:customStyle="1" w:styleId="415">
    <w:name w:val="myp1111"/>
    <w:autoRedefine/>
    <w:qFormat/>
    <w:uiPriority w:val="0"/>
    <w:rPr>
      <w:rFonts w:hint="default" w:ascii="ˎ̥" w:hAnsi="ˎ̥"/>
      <w:color w:val="000000"/>
      <w:sz w:val="20"/>
      <w:szCs w:val="20"/>
      <w:u w:val="none"/>
    </w:rPr>
  </w:style>
  <w:style w:type="character" w:customStyle="1" w:styleId="416">
    <w:name w:val="样式 标题 4h4H4Fab-4T5Ref Heading 1rh1Heading sqlsect 1.2.3.... Char"/>
    <w:link w:val="307"/>
    <w:autoRedefine/>
    <w:qFormat/>
    <w:uiPriority w:val="0"/>
    <w:rPr>
      <w:rFonts w:ascii="微软雅黑" w:hAnsi="微软雅黑" w:eastAsia="微软雅黑"/>
      <w:b/>
      <w:bCs/>
      <w:kern w:val="2"/>
      <w:sz w:val="24"/>
      <w:szCs w:val="28"/>
    </w:rPr>
  </w:style>
  <w:style w:type="character" w:customStyle="1" w:styleId="417">
    <w:name w:val="h Char Char"/>
    <w:autoRedefine/>
    <w:qFormat/>
    <w:uiPriority w:val="0"/>
    <w:rPr>
      <w:rFonts w:eastAsia="宋体"/>
      <w:kern w:val="2"/>
      <w:sz w:val="18"/>
      <w:lang w:val="en-US" w:eastAsia="zh-CN" w:bidi="ar-SA"/>
    </w:rPr>
  </w:style>
  <w:style w:type="character" w:customStyle="1" w:styleId="418">
    <w:name w:val="仿宋正文 Char"/>
    <w:link w:val="419"/>
    <w:autoRedefine/>
    <w:qFormat/>
    <w:uiPriority w:val="0"/>
    <w:rPr>
      <w:rFonts w:ascii="仿宋_GB2312" w:eastAsia="仿宋_GB2312"/>
      <w:kern w:val="2"/>
      <w:sz w:val="24"/>
      <w:lang w:val="en-US" w:eastAsia="zh-CN" w:bidi="ar-SA"/>
    </w:rPr>
  </w:style>
  <w:style w:type="paragraph" w:customStyle="1" w:styleId="419">
    <w:name w:val="仿宋正文"/>
    <w:basedOn w:val="1"/>
    <w:link w:val="418"/>
    <w:autoRedefine/>
    <w:qFormat/>
    <w:uiPriority w:val="0"/>
    <w:pPr>
      <w:adjustRightInd/>
      <w:spacing w:line="360" w:lineRule="auto"/>
      <w:ind w:firstLine="480" w:firstLineChars="200"/>
    </w:pPr>
    <w:rPr>
      <w:rFonts w:ascii="仿宋_GB2312" w:eastAsia="仿宋_GB2312"/>
      <w:sz w:val="24"/>
      <w:szCs w:val="20"/>
    </w:rPr>
  </w:style>
  <w:style w:type="character" w:customStyle="1" w:styleId="420">
    <w:name w:val="正文首行缩进 Char Char Char Char Char Char"/>
    <w:autoRedefine/>
    <w:qFormat/>
    <w:uiPriority w:val="0"/>
    <w:rPr>
      <w:rFonts w:ascii="宋体" w:eastAsia="宋体"/>
      <w:kern w:val="2"/>
      <w:sz w:val="24"/>
      <w:lang w:val="zh-CN" w:bidi="ar-SA"/>
    </w:rPr>
  </w:style>
  <w:style w:type="character" w:customStyle="1" w:styleId="421">
    <w:name w:val="样式 宋体"/>
    <w:autoRedefine/>
    <w:qFormat/>
    <w:uiPriority w:val="0"/>
    <w:rPr>
      <w:rFonts w:ascii="宋体" w:hAnsi="宋体"/>
      <w:sz w:val="24"/>
    </w:rPr>
  </w:style>
  <w:style w:type="character" w:customStyle="1" w:styleId="422">
    <w:name w:val="tw4winJump"/>
    <w:autoRedefine/>
    <w:qFormat/>
    <w:uiPriority w:val="0"/>
    <w:rPr>
      <w:rFonts w:ascii="Courier New" w:hAnsi="Courier New" w:cs="Courier New"/>
      <w:color w:val="008080"/>
      <w:lang w:val="en-US" w:eastAsia="zh-CN"/>
    </w:rPr>
  </w:style>
  <w:style w:type="character" w:customStyle="1" w:styleId="423">
    <w:name w:val="标题 1 字符"/>
    <w:autoRedefine/>
    <w:qFormat/>
    <w:uiPriority w:val="9"/>
    <w:rPr>
      <w:rFonts w:ascii="Arial" w:hAnsi="Arial" w:eastAsia="黑体" w:cs="Arial"/>
      <w:b/>
      <w:bCs/>
      <w:snapToGrid w:val="0"/>
      <w:kern w:val="44"/>
      <w:sz w:val="44"/>
      <w:szCs w:val="44"/>
    </w:rPr>
  </w:style>
  <w:style w:type="character" w:customStyle="1" w:styleId="424">
    <w:name w:val="style36"/>
    <w:basedOn w:val="70"/>
    <w:autoRedefine/>
    <w:qFormat/>
    <w:uiPriority w:val="0"/>
    <w:rPr>
      <w:rFonts w:ascii="Arial" w:hAnsi="Arial" w:eastAsia="黑体" w:cs="Arial"/>
      <w:snapToGrid w:val="0"/>
      <w:kern w:val="0"/>
      <w:szCs w:val="21"/>
    </w:rPr>
  </w:style>
  <w:style w:type="character" w:customStyle="1" w:styleId="425">
    <w:name w:val="pt9"/>
    <w:autoRedefine/>
    <w:qFormat/>
    <w:uiPriority w:val="0"/>
    <w:rPr>
      <w:rFonts w:ascii="仿宋_GB2312" w:eastAsia="微软雅黑"/>
      <w:b/>
      <w:kern w:val="2"/>
      <w:sz w:val="32"/>
      <w:szCs w:val="32"/>
      <w:lang w:val="en-US" w:eastAsia="zh-CN" w:bidi="ar-SA"/>
    </w:rPr>
  </w:style>
  <w:style w:type="character" w:customStyle="1" w:styleId="426">
    <w:name w:val="DO_NOT_TRANSLATE"/>
    <w:autoRedefine/>
    <w:qFormat/>
    <w:uiPriority w:val="0"/>
    <w:rPr>
      <w:rFonts w:ascii="Courier New" w:hAnsi="Courier New" w:cs="Courier New"/>
      <w:color w:val="800000"/>
      <w:lang w:val="en-US" w:eastAsia="zh-CN"/>
    </w:rPr>
  </w:style>
  <w:style w:type="character" w:customStyle="1" w:styleId="427">
    <w:name w:val="标书1 Char1"/>
    <w:autoRedefine/>
    <w:qFormat/>
    <w:uiPriority w:val="0"/>
    <w:rPr>
      <w:rFonts w:eastAsia="宋体"/>
      <w:b/>
      <w:bCs/>
      <w:kern w:val="44"/>
      <w:sz w:val="44"/>
      <w:szCs w:val="44"/>
      <w:lang w:val="en-US" w:eastAsia="zh-CN" w:bidi="ar-SA"/>
    </w:rPr>
  </w:style>
  <w:style w:type="character" w:customStyle="1" w:styleId="428">
    <w:name w:val="页脚 字符"/>
    <w:autoRedefine/>
    <w:qFormat/>
    <w:uiPriority w:val="99"/>
    <w:rPr>
      <w:kern w:val="2"/>
      <w:sz w:val="18"/>
      <w:szCs w:val="18"/>
    </w:rPr>
  </w:style>
  <w:style w:type="character" w:customStyle="1" w:styleId="429">
    <w:name w:val="正文2 Char"/>
    <w:autoRedefine/>
    <w:qFormat/>
    <w:uiPriority w:val="0"/>
    <w:rPr>
      <w:rFonts w:eastAsia="宋体"/>
      <w:kern w:val="2"/>
      <w:sz w:val="24"/>
      <w:lang w:val="en-US" w:eastAsia="zh-CN" w:bidi="ar-SA"/>
    </w:rPr>
  </w:style>
  <w:style w:type="character" w:customStyle="1" w:styleId="430">
    <w:name w:val="Char Char21"/>
    <w:autoRedefine/>
    <w:qFormat/>
    <w:uiPriority w:val="6"/>
    <w:rPr>
      <w:rFonts w:ascii="宋体" w:hAnsi="宋体"/>
      <w:kern w:val="1"/>
      <w:sz w:val="24"/>
      <w:szCs w:val="21"/>
      <w:lang w:val="zh-CN"/>
    </w:rPr>
  </w:style>
  <w:style w:type="character" w:customStyle="1" w:styleId="431">
    <w:name w:val="样式 正文缩进 + 首行缩进:  2 字符 Char Char"/>
    <w:link w:val="432"/>
    <w:autoRedefine/>
    <w:qFormat/>
    <w:uiPriority w:val="0"/>
    <w:rPr>
      <w:rFonts w:cs="宋体"/>
      <w:kern w:val="2"/>
      <w:sz w:val="24"/>
    </w:rPr>
  </w:style>
  <w:style w:type="paragraph" w:customStyle="1" w:styleId="432">
    <w:name w:val="样式 正文缩进 + 首行缩进:  2 字符"/>
    <w:basedOn w:val="18"/>
    <w:link w:val="431"/>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3">
    <w:name w:val="正文文本 字符"/>
    <w:link w:val="3"/>
    <w:autoRedefine/>
    <w:qFormat/>
    <w:uiPriority w:val="0"/>
    <w:rPr>
      <w:rFonts w:ascii="宋体" w:hAnsi="Arial" w:eastAsia="宋体" w:cs="Arial"/>
      <w:snapToGrid w:val="0"/>
      <w:kern w:val="2"/>
      <w:sz w:val="24"/>
      <w:szCs w:val="21"/>
      <w:lang w:val="zh-CN" w:eastAsia="zh-CN" w:bidi="ar-SA"/>
    </w:rPr>
  </w:style>
  <w:style w:type="character" w:customStyle="1" w:styleId="434">
    <w:name w:val="gray6"/>
    <w:basedOn w:val="70"/>
    <w:autoRedefine/>
    <w:qFormat/>
    <w:uiPriority w:val="0"/>
    <w:rPr>
      <w:rFonts w:ascii="Arial" w:hAnsi="Arial" w:eastAsia="黑体" w:cs="Arial"/>
      <w:snapToGrid w:val="0"/>
      <w:kern w:val="0"/>
      <w:szCs w:val="21"/>
    </w:rPr>
  </w:style>
  <w:style w:type="character" w:customStyle="1" w:styleId="435">
    <w:name w:val="hui"/>
    <w:basedOn w:val="70"/>
    <w:autoRedefine/>
    <w:qFormat/>
    <w:uiPriority w:val="0"/>
    <w:rPr>
      <w:rFonts w:ascii="Arial" w:hAnsi="Arial" w:eastAsia="黑体" w:cs="Arial"/>
      <w:snapToGrid w:val="0"/>
      <w:kern w:val="0"/>
      <w:szCs w:val="21"/>
    </w:rPr>
  </w:style>
  <w:style w:type="character" w:customStyle="1" w:styleId="436">
    <w:name w:val="哈哈正文 Char Char"/>
    <w:autoRedefine/>
    <w:qFormat/>
    <w:uiPriority w:val="0"/>
    <w:rPr>
      <w:rFonts w:ascii="宋体" w:hAnsi="宋体" w:eastAsia="宋体" w:cs="宋体"/>
      <w:kern w:val="2"/>
      <w:sz w:val="24"/>
      <w:lang w:val="en-US" w:eastAsia="zh-CN" w:bidi="ar-SA"/>
    </w:rPr>
  </w:style>
  <w:style w:type="paragraph" w:customStyle="1" w:styleId="437">
    <w:name w:val="样式 正文文本缩进 + 左侧:  2 字符 首行缩进:  2 字符"/>
    <w:basedOn w:val="26"/>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8">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9">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40">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41">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2">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43">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44">
    <w:name w:val="标题4_自定义"/>
    <w:basedOn w:val="8"/>
    <w:autoRedefine/>
    <w:qFormat/>
    <w:uiPriority w:val="0"/>
    <w:pPr>
      <w:adjustRightInd/>
      <w:spacing w:before="0" w:after="0" w:line="360" w:lineRule="auto"/>
    </w:pPr>
    <w:rPr>
      <w:rFonts w:ascii="Verdana" w:eastAsia="Verdana"/>
      <w:sz w:val="21"/>
      <w:lang w:val="en-US"/>
    </w:rPr>
  </w:style>
  <w:style w:type="paragraph" w:customStyle="1" w:styleId="445">
    <w:name w:val="正文 内标 序号标"/>
    <w:basedOn w:val="446"/>
    <w:autoRedefine/>
    <w:qFormat/>
    <w:uiPriority w:val="0"/>
    <w:pPr>
      <w:tabs>
        <w:tab w:val="left" w:pos="0"/>
      </w:tabs>
      <w:adjustRightInd/>
      <w:spacing w:before="0"/>
      <w:ind w:firstLine="482"/>
    </w:pPr>
    <w:rPr>
      <w:rFonts w:ascii="微软雅黑" w:hAnsi="微软雅黑"/>
      <w:sz w:val="24"/>
      <w:szCs w:val="24"/>
    </w:rPr>
  </w:style>
  <w:style w:type="paragraph" w:customStyle="1" w:styleId="446">
    <w:name w:val="My正文"/>
    <w:basedOn w:val="1"/>
    <w:autoRedefine/>
    <w:qFormat/>
    <w:uiPriority w:val="0"/>
    <w:pPr>
      <w:spacing w:before="120" w:line="360" w:lineRule="auto"/>
      <w:ind w:firstLine="567"/>
    </w:pPr>
    <w:rPr>
      <w:rFonts w:ascii="Arial" w:hAnsi="Arial"/>
      <w:sz w:val="20"/>
      <w:szCs w:val="20"/>
    </w:rPr>
  </w:style>
  <w:style w:type="paragraph" w:customStyle="1" w:styleId="447">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8">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9">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0">
    <w:name w:val="修订2"/>
    <w:autoRedefine/>
    <w:qFormat/>
    <w:uiPriority w:val="0"/>
    <w:rPr>
      <w:rFonts w:ascii="Times New Roman" w:hAnsi="Times New Roman" w:eastAsia="宋体" w:cs="Times New Roman"/>
      <w:kern w:val="2"/>
      <w:sz w:val="21"/>
      <w:lang w:val="en-US" w:eastAsia="zh-CN" w:bidi="ar-SA"/>
    </w:rPr>
  </w:style>
  <w:style w:type="paragraph" w:customStyle="1" w:styleId="451">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52">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3">
    <w:name w:val="文章标题"/>
    <w:next w:val="454"/>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4">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5">
    <w:name w:val="Char1 Char Char Char5"/>
    <w:basedOn w:val="1"/>
    <w:autoRedefine/>
    <w:qFormat/>
    <w:uiPriority w:val="0"/>
    <w:pPr>
      <w:adjustRightInd/>
      <w:ind w:firstLine="200" w:firstLineChars="200"/>
    </w:pPr>
    <w:rPr>
      <w:rFonts w:ascii="Tahoma" w:hAnsi="Tahoma"/>
      <w:sz w:val="24"/>
      <w:szCs w:val="20"/>
    </w:rPr>
  </w:style>
  <w:style w:type="paragraph" w:customStyle="1" w:styleId="456">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7">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8">
    <w:name w:val="Char Char Char Char Char Char Char Char"/>
    <w:basedOn w:val="1"/>
    <w:autoRedefine/>
    <w:qFormat/>
    <w:uiPriority w:val="0"/>
    <w:pPr>
      <w:tabs>
        <w:tab w:val="left" w:pos="360"/>
      </w:tabs>
    </w:pPr>
    <w:rPr>
      <w:sz w:val="24"/>
      <w:szCs w:val="20"/>
    </w:rPr>
  </w:style>
  <w:style w:type="paragraph" w:customStyle="1" w:styleId="459">
    <w:name w:val="Char Char11 Char Char Char"/>
    <w:basedOn w:val="1"/>
    <w:autoRedefine/>
    <w:qFormat/>
    <w:uiPriority w:val="0"/>
    <w:pPr>
      <w:spacing w:line="360" w:lineRule="auto"/>
    </w:pPr>
    <w:rPr>
      <w:szCs w:val="20"/>
    </w:rPr>
  </w:style>
  <w:style w:type="paragraph" w:customStyle="1" w:styleId="460">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1">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62">
    <w:name w:val="样式3"/>
    <w:basedOn w:val="463"/>
    <w:autoRedefine/>
    <w:qFormat/>
    <w:uiPriority w:val="0"/>
    <w:pPr>
      <w:tabs>
        <w:tab w:val="left" w:pos="2790"/>
        <w:tab w:val="left" w:pos="4230"/>
      </w:tabs>
      <w:spacing w:before="312" w:beforeLines="100"/>
      <w:jc w:val="left"/>
    </w:pPr>
  </w:style>
  <w:style w:type="paragraph" w:customStyle="1" w:styleId="463">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4">
    <w:name w:val="Char Char1 Char Char1 Char Char1"/>
    <w:basedOn w:val="1"/>
    <w:autoRedefine/>
    <w:qFormat/>
    <w:uiPriority w:val="0"/>
    <w:pPr>
      <w:tabs>
        <w:tab w:val="left" w:pos="840"/>
      </w:tabs>
      <w:ind w:left="840" w:hanging="420"/>
    </w:pPr>
    <w:rPr>
      <w:rFonts w:ascii="Tahoma" w:hAnsi="Tahoma"/>
      <w:sz w:val="24"/>
    </w:rPr>
  </w:style>
  <w:style w:type="paragraph" w:customStyle="1" w:styleId="465">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6">
    <w:name w:val="标书标题2"/>
    <w:basedOn w:val="6"/>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7">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8">
    <w:name w:val="正文21"/>
    <w:basedOn w:val="1"/>
    <w:autoRedefine/>
    <w:qFormat/>
    <w:uiPriority w:val="0"/>
    <w:pPr>
      <w:adjustRightInd/>
      <w:spacing w:before="156" w:line="360" w:lineRule="auto"/>
      <w:ind w:firstLine="510" w:firstLineChars="200"/>
    </w:pPr>
    <w:rPr>
      <w:sz w:val="24"/>
      <w:szCs w:val="20"/>
    </w:rPr>
  </w:style>
  <w:style w:type="paragraph" w:customStyle="1" w:styleId="469">
    <w:name w:val="Test2"/>
    <w:basedOn w:val="6"/>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0">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1">
    <w:name w:val="Char1"/>
    <w:basedOn w:val="1"/>
    <w:autoRedefine/>
    <w:qFormat/>
    <w:uiPriority w:val="0"/>
    <w:rPr>
      <w:rFonts w:ascii="仿宋_GB2312" w:eastAsia="仿宋_GB2312"/>
      <w:b/>
      <w:sz w:val="32"/>
      <w:szCs w:val="32"/>
    </w:rPr>
  </w:style>
  <w:style w:type="paragraph" w:customStyle="1" w:styleId="472">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3">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74">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5">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6">
    <w:name w:val="6级标题"/>
    <w:basedOn w:val="477"/>
    <w:autoRedefine/>
    <w:qFormat/>
    <w:uiPriority w:val="0"/>
    <w:pPr>
      <w:keepNext/>
      <w:tabs>
        <w:tab w:val="left" w:pos="360"/>
      </w:tabs>
      <w:spacing w:before="0" w:after="0"/>
      <w:outlineLvl w:val="5"/>
    </w:pPr>
  </w:style>
  <w:style w:type="paragraph" w:customStyle="1" w:styleId="477">
    <w:name w:val="5级标题"/>
    <w:basedOn w:val="478"/>
    <w:autoRedefine/>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8">
    <w:name w:val="4级标题"/>
    <w:basedOn w:val="260"/>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9">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80">
    <w:name w:val="Char2 Char Char"/>
    <w:basedOn w:val="1"/>
    <w:autoRedefine/>
    <w:qFormat/>
    <w:uiPriority w:val="0"/>
    <w:pPr>
      <w:adjustRightInd/>
    </w:pPr>
    <w:rPr>
      <w:rFonts w:ascii="Tahoma" w:hAnsi="Tahoma"/>
      <w:sz w:val="24"/>
      <w:szCs w:val="20"/>
    </w:rPr>
  </w:style>
  <w:style w:type="paragraph" w:customStyle="1" w:styleId="481">
    <w:name w:val="_Style 11"/>
    <w:basedOn w:val="1"/>
    <w:autoRedefine/>
    <w:qFormat/>
    <w:uiPriority w:val="34"/>
    <w:pPr>
      <w:adjustRightInd/>
      <w:ind w:firstLine="420" w:firstLineChars="200"/>
    </w:pPr>
    <w:rPr>
      <w:rFonts w:eastAsia="仿宋_GB2312"/>
      <w:sz w:val="28"/>
    </w:rPr>
  </w:style>
  <w:style w:type="paragraph" w:customStyle="1" w:styleId="482">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3">
    <w:name w:val="Char Char Char"/>
    <w:basedOn w:val="1"/>
    <w:autoRedefine/>
    <w:qFormat/>
    <w:uiPriority w:val="0"/>
    <w:rPr>
      <w:rFonts w:ascii="Tahoma" w:hAnsi="Tahoma"/>
      <w:sz w:val="24"/>
      <w:szCs w:val="20"/>
    </w:rPr>
  </w:style>
  <w:style w:type="paragraph" w:customStyle="1" w:styleId="484">
    <w:name w:val="数字标题6"/>
    <w:basedOn w:val="10"/>
    <w:next w:val="1"/>
    <w:autoRedefine/>
    <w:qFormat/>
    <w:uiPriority w:val="0"/>
    <w:pPr>
      <w:tabs>
        <w:tab w:val="left" w:pos="1080"/>
      </w:tabs>
      <w:ind w:left="1080" w:hanging="1080"/>
    </w:pPr>
    <w:rPr>
      <w:rFonts w:ascii="Times New Roman" w:hAnsi="Times New Roman" w:eastAsia="宋体"/>
      <w:i/>
    </w:rPr>
  </w:style>
  <w:style w:type="paragraph" w:customStyle="1" w:styleId="485">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6">
    <w:name w:val="无间隔2"/>
    <w:basedOn w:val="1"/>
    <w:link w:val="935"/>
    <w:autoRedefine/>
    <w:qFormat/>
    <w:uiPriority w:val="99"/>
    <w:rPr>
      <w:szCs w:val="22"/>
    </w:rPr>
  </w:style>
  <w:style w:type="paragraph" w:customStyle="1" w:styleId="487">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8">
    <w:name w:val="Char Char Char Char Char Char Char Char Char Char Char Char1 Char1"/>
    <w:basedOn w:val="1"/>
    <w:autoRedefine/>
    <w:qFormat/>
    <w:uiPriority w:val="6"/>
    <w:rPr>
      <w:rFonts w:ascii="Tahoma" w:hAnsi="Tahoma" w:cs="仿宋_GB2312"/>
      <w:sz w:val="24"/>
      <w:szCs w:val="20"/>
    </w:rPr>
  </w:style>
  <w:style w:type="paragraph" w:customStyle="1" w:styleId="489">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0">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1">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2">
    <w:name w:val="MM Topic 2"/>
    <w:basedOn w:val="6"/>
    <w:autoRedefine/>
    <w:qFormat/>
    <w:uiPriority w:val="0"/>
    <w:pPr>
      <w:tabs>
        <w:tab w:val="left" w:pos="1260"/>
      </w:tabs>
      <w:ind w:left="1260" w:hanging="420"/>
    </w:pPr>
    <w:rPr>
      <w:rFonts w:ascii="Arial" w:hAnsi="Arial" w:eastAsia="黑体"/>
      <w:lang w:val="en-US"/>
    </w:rPr>
  </w:style>
  <w:style w:type="paragraph" w:customStyle="1" w:styleId="493">
    <w:name w:val="五级无标题条"/>
    <w:basedOn w:val="1"/>
    <w:autoRedefine/>
    <w:qFormat/>
    <w:uiPriority w:val="0"/>
    <w:pPr>
      <w:adjustRightInd/>
    </w:pPr>
  </w:style>
  <w:style w:type="paragraph" w:customStyle="1" w:styleId="494">
    <w:name w:val="Char5"/>
    <w:basedOn w:val="1"/>
    <w:autoRedefine/>
    <w:qFormat/>
    <w:uiPriority w:val="0"/>
    <w:rPr>
      <w:rFonts w:ascii="仿宋_GB2312" w:eastAsia="仿宋_GB2312"/>
      <w:b/>
      <w:sz w:val="32"/>
      <w:szCs w:val="32"/>
    </w:rPr>
  </w:style>
  <w:style w:type="paragraph" w:customStyle="1" w:styleId="495">
    <w:name w:val="TOC 标题1"/>
    <w:basedOn w:val="5"/>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6">
    <w:name w:val="彩色列表 - 强调文字颜色 12"/>
    <w:basedOn w:val="1"/>
    <w:autoRedefine/>
    <w:qFormat/>
    <w:uiPriority w:val="0"/>
    <w:pPr>
      <w:adjustRightInd/>
      <w:ind w:firstLine="420" w:firstLineChars="200"/>
    </w:pPr>
    <w:rPr>
      <w:rFonts w:ascii="Calibri" w:hAnsi="Calibri"/>
      <w:szCs w:val="22"/>
    </w:rPr>
  </w:style>
  <w:style w:type="paragraph" w:customStyle="1" w:styleId="497">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8">
    <w:name w:val="Char2"/>
    <w:basedOn w:val="1"/>
    <w:autoRedefine/>
    <w:qFormat/>
    <w:uiPriority w:val="0"/>
    <w:rPr>
      <w:rFonts w:ascii="仿宋_GB2312" w:eastAsia="仿宋_GB2312"/>
      <w:b/>
      <w:sz w:val="32"/>
      <w:szCs w:val="32"/>
    </w:rPr>
  </w:style>
  <w:style w:type="paragraph" w:customStyle="1" w:styleId="499">
    <w:name w:val="数字标题3"/>
    <w:basedOn w:val="7"/>
    <w:next w:val="1"/>
    <w:autoRedefine/>
    <w:qFormat/>
    <w:uiPriority w:val="0"/>
    <w:pPr>
      <w:spacing w:line="240" w:lineRule="auto"/>
    </w:pPr>
    <w:rPr>
      <w:sz w:val="28"/>
      <w:szCs w:val="28"/>
    </w:rPr>
  </w:style>
  <w:style w:type="paragraph" w:customStyle="1" w:styleId="500">
    <w:name w:val="FA正文"/>
    <w:basedOn w:val="1"/>
    <w:autoRedefine/>
    <w:qFormat/>
    <w:uiPriority w:val="0"/>
    <w:pPr>
      <w:spacing w:line="360" w:lineRule="auto"/>
      <w:ind w:firstLine="480" w:firstLineChars="200"/>
    </w:pPr>
    <w:rPr>
      <w:rFonts w:hAnsi="宋体"/>
      <w:sz w:val="24"/>
      <w:szCs w:val="20"/>
    </w:rPr>
  </w:style>
  <w:style w:type="paragraph" w:customStyle="1" w:styleId="501">
    <w:name w:val="MM Topic 5"/>
    <w:basedOn w:val="9"/>
    <w:autoRedefine/>
    <w:qFormat/>
    <w:uiPriority w:val="0"/>
    <w:pPr>
      <w:tabs>
        <w:tab w:val="left" w:pos="2520"/>
      </w:tabs>
      <w:adjustRightInd/>
      <w:ind w:left="2520" w:hanging="420"/>
    </w:pPr>
  </w:style>
  <w:style w:type="paragraph" w:customStyle="1" w:styleId="502">
    <w:name w:val="Char Char Char Char Char Char Char Char Char Char1"/>
    <w:basedOn w:val="1"/>
    <w:autoRedefine/>
    <w:qFormat/>
    <w:uiPriority w:val="0"/>
    <w:rPr>
      <w:rFonts w:ascii="仿宋_GB2312" w:eastAsia="仿宋_GB2312"/>
      <w:b/>
      <w:sz w:val="32"/>
      <w:szCs w:val="32"/>
    </w:rPr>
  </w:style>
  <w:style w:type="paragraph" w:customStyle="1" w:styleId="503">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4">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5">
    <w:name w:val="Char2 Char Char Char"/>
    <w:basedOn w:val="1"/>
    <w:autoRedefine/>
    <w:qFormat/>
    <w:uiPriority w:val="0"/>
    <w:rPr>
      <w:rFonts w:ascii="仿宋_GB2312" w:eastAsia="仿宋_GB2312"/>
      <w:b/>
      <w:sz w:val="32"/>
      <w:szCs w:val="32"/>
    </w:rPr>
  </w:style>
  <w:style w:type="paragraph" w:customStyle="1" w:styleId="506">
    <w:name w:val="Char2 Char Char Char1"/>
    <w:basedOn w:val="1"/>
    <w:autoRedefine/>
    <w:qFormat/>
    <w:uiPriority w:val="6"/>
    <w:rPr>
      <w:rFonts w:ascii="仿宋_GB2312" w:eastAsia="仿宋_GB2312"/>
      <w:b/>
      <w:sz w:val="32"/>
      <w:szCs w:val="32"/>
    </w:rPr>
  </w:style>
  <w:style w:type="paragraph" w:customStyle="1" w:styleId="507">
    <w:name w:val="默认段落样式"/>
    <w:basedOn w:val="133"/>
    <w:autoRedefine/>
    <w:qFormat/>
    <w:uiPriority w:val="0"/>
    <w:pPr>
      <w:spacing w:before="0"/>
      <w:ind w:firstLine="480"/>
      <w:outlineLvl w:val="2"/>
    </w:pPr>
    <w:rPr>
      <w:rFonts w:ascii="仿宋_GB2312" w:hAnsi="宋体" w:eastAsia="仿宋_GB2312"/>
      <w:color w:val="000000"/>
      <w:szCs w:val="24"/>
    </w:rPr>
  </w:style>
  <w:style w:type="paragraph" w:customStyle="1" w:styleId="508">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9">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0">
    <w:name w:val="MM Topic 3"/>
    <w:basedOn w:val="7"/>
    <w:autoRedefine/>
    <w:qFormat/>
    <w:uiPriority w:val="0"/>
    <w:pPr>
      <w:tabs>
        <w:tab w:val="left" w:pos="1680"/>
      </w:tabs>
      <w:adjustRightInd/>
      <w:ind w:left="1680" w:hanging="420"/>
    </w:pPr>
  </w:style>
  <w:style w:type="paragraph" w:customStyle="1" w:styleId="511">
    <w:name w:val="标准小四"/>
    <w:basedOn w:val="1"/>
    <w:autoRedefine/>
    <w:qFormat/>
    <w:uiPriority w:val="0"/>
    <w:pPr>
      <w:spacing w:line="360" w:lineRule="auto"/>
      <w:ind w:firstLine="480" w:firstLineChars="200"/>
    </w:pPr>
    <w:rPr>
      <w:rFonts w:ascii="Arial" w:hAnsi="Arial"/>
      <w:sz w:val="24"/>
      <w:szCs w:val="21"/>
    </w:rPr>
  </w:style>
  <w:style w:type="paragraph" w:customStyle="1" w:styleId="512">
    <w:name w:val="样式 标题 2H2h2Underrubrik1prop2l2Chapter Titlesect 1.2DO NO..."/>
    <w:basedOn w:val="6"/>
    <w:autoRedefine/>
    <w:qFormat/>
    <w:uiPriority w:val="0"/>
    <w:pPr>
      <w:spacing w:before="120" w:after="120"/>
      <w:ind w:left="425" w:hanging="425"/>
    </w:pPr>
    <w:rPr>
      <w:rFonts w:ascii="微软雅黑" w:hAnsi="微软雅黑" w:eastAsia="微软雅黑" w:cs="宋体"/>
      <w:szCs w:val="20"/>
      <w:lang w:val="en-US"/>
    </w:rPr>
  </w:style>
  <w:style w:type="paragraph" w:customStyle="1" w:styleId="513">
    <w:name w:val="表格（小）"/>
    <w:basedOn w:val="1"/>
    <w:autoRedefine/>
    <w:qFormat/>
    <w:uiPriority w:val="0"/>
    <w:pPr>
      <w:adjustRightInd/>
      <w:snapToGrid w:val="0"/>
      <w:spacing w:line="300" w:lineRule="auto"/>
    </w:pPr>
    <w:rPr>
      <w:rFonts w:eastAsia="仿宋"/>
      <w:szCs w:val="21"/>
    </w:rPr>
  </w:style>
  <w:style w:type="paragraph" w:customStyle="1" w:styleId="514">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5">
    <w:name w:val="Char2 Char Char1"/>
    <w:basedOn w:val="1"/>
    <w:autoRedefine/>
    <w:qFormat/>
    <w:uiPriority w:val="6"/>
    <w:pPr>
      <w:adjustRightInd/>
    </w:pPr>
    <w:rPr>
      <w:rFonts w:ascii="Tahoma" w:hAnsi="Tahoma"/>
      <w:sz w:val="24"/>
      <w:szCs w:val="20"/>
    </w:rPr>
  </w:style>
  <w:style w:type="paragraph" w:customStyle="1" w:styleId="516">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7">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8">
    <w:name w:val="表格文字"/>
    <w:basedOn w:val="1"/>
    <w:next w:val="18"/>
    <w:autoRedefine/>
    <w:qFormat/>
    <w:uiPriority w:val="0"/>
    <w:pPr>
      <w:adjustRightInd/>
      <w:ind w:firstLine="200" w:firstLineChars="200"/>
    </w:pPr>
    <w:rPr>
      <w:rFonts w:ascii="Arial" w:hAnsi="Arial"/>
      <w:spacing w:val="-5"/>
      <w:kern w:val="0"/>
      <w:sz w:val="24"/>
      <w:szCs w:val="20"/>
    </w:rPr>
  </w:style>
  <w:style w:type="paragraph" w:customStyle="1" w:styleId="519">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0">
    <w:name w:val="TOC 标题111"/>
    <w:basedOn w:val="5"/>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1">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2">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23">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4">
    <w:name w:val="_Style 3"/>
    <w:basedOn w:val="1"/>
    <w:autoRedefine/>
    <w:qFormat/>
    <w:uiPriority w:val="0"/>
    <w:pPr>
      <w:adjustRightInd/>
      <w:ind w:firstLine="420" w:firstLineChars="200"/>
    </w:pPr>
    <w:rPr>
      <w:rFonts w:eastAsia="仿宋_GB2312"/>
      <w:sz w:val="28"/>
    </w:rPr>
  </w:style>
  <w:style w:type="paragraph" w:customStyle="1" w:styleId="525">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6">
    <w:name w:val="Bulleting First Indent 1"/>
    <w:basedOn w:val="2"/>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7">
    <w:name w:val="左对齐表格文字"/>
    <w:basedOn w:val="1"/>
    <w:autoRedefine/>
    <w:qFormat/>
    <w:uiPriority w:val="0"/>
    <w:pPr>
      <w:adjustRightInd/>
      <w:ind w:firstLine="200" w:firstLineChars="200"/>
      <w:jc w:val="right"/>
    </w:pPr>
  </w:style>
  <w:style w:type="paragraph" w:customStyle="1" w:styleId="528">
    <w:name w:val="Char Char11 Char Char Char Char Char Char Char Char Char"/>
    <w:basedOn w:val="1"/>
    <w:autoRedefine/>
    <w:qFormat/>
    <w:uiPriority w:val="0"/>
    <w:pPr>
      <w:spacing w:line="360" w:lineRule="auto"/>
    </w:pPr>
    <w:rPr>
      <w:szCs w:val="20"/>
    </w:rPr>
  </w:style>
  <w:style w:type="paragraph" w:customStyle="1" w:styleId="529">
    <w:name w:val="正文1.25"/>
    <w:basedOn w:val="1"/>
    <w:autoRedefine/>
    <w:qFormat/>
    <w:uiPriority w:val="0"/>
    <w:pPr>
      <w:adjustRightInd/>
      <w:spacing w:line="300" w:lineRule="auto"/>
      <w:ind w:firstLine="480" w:firstLineChars="200"/>
    </w:pPr>
    <w:rPr>
      <w:sz w:val="24"/>
      <w:szCs w:val="20"/>
    </w:rPr>
  </w:style>
  <w:style w:type="paragraph" w:customStyle="1" w:styleId="530">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31">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2">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3">
    <w:name w:val="Char Char1 Char Char Char1"/>
    <w:basedOn w:val="1"/>
    <w:autoRedefine/>
    <w:qFormat/>
    <w:uiPriority w:val="6"/>
    <w:rPr>
      <w:rFonts w:ascii="仿宋_GB2312" w:eastAsia="仿宋_GB2312"/>
      <w:b/>
      <w:sz w:val="32"/>
      <w:szCs w:val="20"/>
    </w:rPr>
  </w:style>
  <w:style w:type="paragraph" w:customStyle="1" w:styleId="534">
    <w:name w:val="列出段落2"/>
    <w:basedOn w:val="1"/>
    <w:autoRedefine/>
    <w:qFormat/>
    <w:uiPriority w:val="0"/>
    <w:pPr>
      <w:adjustRightInd/>
      <w:ind w:firstLine="420" w:firstLineChars="200"/>
    </w:pPr>
    <w:rPr>
      <w:rFonts w:ascii="宋体" w:hAnsi="宋体"/>
      <w:sz w:val="24"/>
    </w:rPr>
  </w:style>
  <w:style w:type="paragraph" w:customStyle="1" w:styleId="535">
    <w:name w:val="默认段落字体 Para Char Char Char Char Char Char Char"/>
    <w:basedOn w:val="1"/>
    <w:autoRedefine/>
    <w:qFormat/>
    <w:uiPriority w:val="0"/>
    <w:rPr>
      <w:rFonts w:eastAsia="仿宋_GB2312"/>
      <w:sz w:val="28"/>
      <w:szCs w:val="20"/>
    </w:rPr>
  </w:style>
  <w:style w:type="paragraph" w:customStyle="1" w:styleId="536">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7">
    <w:name w:val="样式 标题 4PIM 4H4h4bulletblbbH41H42H43H44H45H46H47H48...1"/>
    <w:basedOn w:val="8"/>
    <w:autoRedefine/>
    <w:qFormat/>
    <w:uiPriority w:val="0"/>
    <w:pPr>
      <w:widowControl/>
      <w:jc w:val="left"/>
    </w:pPr>
    <w:rPr>
      <w:rFonts w:cs="宋体"/>
      <w:sz w:val="24"/>
      <w:szCs w:val="20"/>
    </w:rPr>
  </w:style>
  <w:style w:type="paragraph" w:customStyle="1" w:styleId="538">
    <w:name w:val="彩色列表 - 强调文字颜色 11"/>
    <w:basedOn w:val="1"/>
    <w:autoRedefine/>
    <w:qFormat/>
    <w:uiPriority w:val="0"/>
    <w:pPr>
      <w:adjustRightInd/>
      <w:ind w:firstLine="420" w:firstLineChars="200"/>
    </w:pPr>
    <w:rPr>
      <w:rFonts w:ascii="Calibri" w:hAnsi="Calibri"/>
      <w:szCs w:val="22"/>
    </w:rPr>
  </w:style>
  <w:style w:type="paragraph" w:customStyle="1" w:styleId="539">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540">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1">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42">
    <w:name w:val="Char Char Char1 Char1"/>
    <w:basedOn w:val="1"/>
    <w:autoRedefine/>
    <w:qFormat/>
    <w:uiPriority w:val="6"/>
    <w:rPr>
      <w:szCs w:val="20"/>
    </w:rPr>
  </w:style>
  <w:style w:type="paragraph" w:customStyle="1" w:styleId="543">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4">
    <w:name w:val="样式 标题 2 + 宋体 左侧:  1.76 厘米 首行缩进:  0 厘米"/>
    <w:basedOn w:val="6"/>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5">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6">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7">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8">
    <w:name w:val="CM14"/>
    <w:basedOn w:val="237"/>
    <w:next w:val="237"/>
    <w:autoRedefine/>
    <w:qFormat/>
    <w:uiPriority w:val="0"/>
    <w:pPr>
      <w:spacing w:after="68"/>
    </w:pPr>
    <w:rPr>
      <w:rFonts w:ascii="FHLHE E+ Futura Bk" w:eastAsia="FHLHE E+ Futura Bk" w:cs="Times New Roman"/>
      <w:color w:val="auto"/>
    </w:rPr>
  </w:style>
  <w:style w:type="paragraph" w:customStyle="1" w:styleId="549">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0">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1">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52">
    <w:name w:val="正文文字 2"/>
    <w:basedOn w:val="237"/>
    <w:next w:val="237"/>
    <w:autoRedefine/>
    <w:qFormat/>
    <w:uiPriority w:val="0"/>
    <w:rPr>
      <w:rFonts w:ascii="宋体" w:eastAsia="宋体" w:cs="Times New Roman"/>
      <w:color w:val="auto"/>
    </w:rPr>
  </w:style>
  <w:style w:type="paragraph" w:customStyle="1" w:styleId="553">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4">
    <w:name w:val="Char Char1 Char"/>
    <w:basedOn w:val="1"/>
    <w:autoRedefine/>
    <w:qFormat/>
    <w:uiPriority w:val="0"/>
    <w:rPr>
      <w:rFonts w:ascii="仿宋_GB2312" w:eastAsia="仿宋_GB2312"/>
      <w:b/>
      <w:sz w:val="32"/>
      <w:szCs w:val="32"/>
    </w:rPr>
  </w:style>
  <w:style w:type="paragraph" w:customStyle="1" w:styleId="555">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6">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7">
    <w:name w:val="Char Char111"/>
    <w:basedOn w:val="1"/>
    <w:autoRedefine/>
    <w:qFormat/>
    <w:uiPriority w:val="0"/>
    <w:pPr>
      <w:spacing w:line="360" w:lineRule="auto"/>
    </w:pPr>
    <w:rPr>
      <w:szCs w:val="20"/>
    </w:rPr>
  </w:style>
  <w:style w:type="paragraph" w:customStyle="1" w:styleId="558">
    <w:name w:val="Char"/>
    <w:basedOn w:val="1"/>
    <w:autoRedefine/>
    <w:qFormat/>
    <w:uiPriority w:val="0"/>
    <w:rPr>
      <w:rFonts w:ascii="仿宋_GB2312" w:eastAsia="仿宋_GB2312"/>
      <w:b/>
      <w:sz w:val="32"/>
      <w:szCs w:val="32"/>
    </w:rPr>
  </w:style>
  <w:style w:type="paragraph" w:customStyle="1" w:styleId="559">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0">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1">
    <w:name w:val="Char Char Char1 Char"/>
    <w:basedOn w:val="1"/>
    <w:autoRedefine/>
    <w:qFormat/>
    <w:uiPriority w:val="0"/>
    <w:rPr>
      <w:szCs w:val="20"/>
    </w:rPr>
  </w:style>
  <w:style w:type="paragraph" w:customStyle="1" w:styleId="562">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63">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4">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5">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6">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7">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8">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9">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70">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2">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3">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4">
    <w:name w:val="标准有序列表（L1）"/>
    <w:basedOn w:val="18"/>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5">
    <w:name w:val="Char Char Char Char Char Char Char Char Char Char"/>
    <w:basedOn w:val="1"/>
    <w:autoRedefine/>
    <w:qFormat/>
    <w:uiPriority w:val="0"/>
    <w:rPr>
      <w:rFonts w:ascii="仿宋_GB2312" w:eastAsia="仿宋_GB2312"/>
      <w:b/>
      <w:sz w:val="32"/>
      <w:szCs w:val="32"/>
    </w:rPr>
  </w:style>
  <w:style w:type="paragraph" w:customStyle="1" w:styleId="576">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7">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8">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9">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0">
    <w:name w:val="正文（首行缩进）"/>
    <w:basedOn w:val="26"/>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1">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82">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3">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4">
    <w:name w:val="Char Char Char1 Char2"/>
    <w:basedOn w:val="1"/>
    <w:autoRedefine/>
    <w:qFormat/>
    <w:uiPriority w:val="0"/>
    <w:rPr>
      <w:szCs w:val="20"/>
    </w:rPr>
  </w:style>
  <w:style w:type="paragraph" w:customStyle="1" w:styleId="585">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6">
    <w:name w:val="默认段落字体 Para Char"/>
    <w:basedOn w:val="1"/>
    <w:autoRedefine/>
    <w:qFormat/>
    <w:uiPriority w:val="0"/>
    <w:rPr>
      <w:rFonts w:ascii="Tahoma" w:hAnsi="Tahoma"/>
      <w:sz w:val="24"/>
      <w:szCs w:val="20"/>
    </w:rPr>
  </w:style>
  <w:style w:type="paragraph" w:customStyle="1" w:styleId="587">
    <w:name w:val="标题五"/>
    <w:basedOn w:val="1"/>
    <w:autoRedefine/>
    <w:qFormat/>
    <w:uiPriority w:val="0"/>
    <w:pPr>
      <w:adjustRightInd/>
      <w:spacing w:before="156" w:beforeLines="50" w:line="360" w:lineRule="auto"/>
    </w:pPr>
    <w:rPr>
      <w:b/>
      <w:sz w:val="24"/>
    </w:rPr>
  </w:style>
  <w:style w:type="paragraph" w:customStyle="1" w:styleId="588">
    <w:name w:val="Char Char1101"/>
    <w:basedOn w:val="1"/>
    <w:autoRedefine/>
    <w:qFormat/>
    <w:uiPriority w:val="0"/>
    <w:pPr>
      <w:spacing w:line="360" w:lineRule="auto"/>
    </w:pPr>
    <w:rPr>
      <w:rFonts w:ascii="Tahoma" w:hAnsi="Tahoma"/>
      <w:sz w:val="24"/>
      <w:szCs w:val="20"/>
    </w:rPr>
  </w:style>
  <w:style w:type="paragraph" w:customStyle="1" w:styleId="589">
    <w:name w:val="Char Char Char Char Char Char Char Char1"/>
    <w:basedOn w:val="1"/>
    <w:autoRedefine/>
    <w:qFormat/>
    <w:uiPriority w:val="0"/>
    <w:pPr>
      <w:tabs>
        <w:tab w:val="left" w:pos="360"/>
      </w:tabs>
    </w:pPr>
    <w:rPr>
      <w:sz w:val="24"/>
      <w:szCs w:val="20"/>
    </w:rPr>
  </w:style>
  <w:style w:type="paragraph" w:customStyle="1" w:styleId="590">
    <w:name w:val="Char Char Char 字元 字元"/>
    <w:basedOn w:val="1"/>
    <w:autoRedefine/>
    <w:qFormat/>
    <w:uiPriority w:val="0"/>
    <w:pPr>
      <w:adjustRightInd/>
      <w:spacing w:line="360" w:lineRule="auto"/>
      <w:ind w:firstLine="200" w:firstLineChars="200"/>
    </w:pPr>
    <w:rPr>
      <w:szCs w:val="20"/>
    </w:rPr>
  </w:style>
  <w:style w:type="paragraph" w:customStyle="1" w:styleId="591">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2">
    <w:name w:val="Char Char Char Char Char Char Char"/>
    <w:basedOn w:val="1"/>
    <w:autoRedefine/>
    <w:qFormat/>
    <w:uiPriority w:val="0"/>
    <w:rPr>
      <w:rFonts w:ascii="仿宋_GB2312" w:eastAsia="仿宋_GB2312"/>
      <w:b/>
      <w:sz w:val="32"/>
      <w:szCs w:val="32"/>
    </w:rPr>
  </w:style>
  <w:style w:type="paragraph" w:customStyle="1" w:styleId="593">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4">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5">
    <w:name w:val="样式 标题 22h2L1 Heading 2H2sect 1.2H21sect 1.21H22sect 1.2..."/>
    <w:basedOn w:val="6"/>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6">
    <w:name w:val="样式6"/>
    <w:basedOn w:val="35"/>
    <w:autoRedefine/>
    <w:qFormat/>
    <w:uiPriority w:val="0"/>
    <w:pPr>
      <w:spacing w:line="460" w:lineRule="exact"/>
      <w:outlineLvl w:val="2"/>
    </w:pPr>
    <w:rPr>
      <w:rFonts w:ascii="仿宋_GB2312" w:hAnsi="宋体" w:eastAsia="仿宋_GB2312"/>
      <w:b/>
      <w:bCs/>
      <w:sz w:val="24"/>
      <w:szCs w:val="24"/>
    </w:rPr>
  </w:style>
  <w:style w:type="paragraph" w:customStyle="1" w:styleId="597">
    <w:name w:val="批注框文本 Char Char"/>
    <w:basedOn w:val="1"/>
    <w:autoRedefine/>
    <w:qFormat/>
    <w:uiPriority w:val="0"/>
    <w:pPr>
      <w:adjustRightInd/>
    </w:pPr>
    <w:rPr>
      <w:sz w:val="18"/>
      <w:szCs w:val="20"/>
    </w:rPr>
  </w:style>
  <w:style w:type="paragraph" w:customStyle="1" w:styleId="598">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9">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0">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601">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2">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03">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4">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5">
    <w:name w:val="正文文字缩进项目"/>
    <w:basedOn w:val="26"/>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6">
    <w:name w:val="文档正文"/>
    <w:basedOn w:val="1"/>
    <w:autoRedefine/>
    <w:qFormat/>
    <w:uiPriority w:val="0"/>
    <w:pPr>
      <w:spacing w:line="480" w:lineRule="atLeast"/>
      <w:ind w:firstLine="567"/>
      <w:textAlignment w:val="baseline"/>
    </w:pPr>
    <w:rPr>
      <w:kern w:val="0"/>
      <w:sz w:val="24"/>
      <w:szCs w:val="20"/>
    </w:rPr>
  </w:style>
  <w:style w:type="paragraph" w:customStyle="1" w:styleId="607">
    <w:name w:val="正文文字表格居中"/>
    <w:basedOn w:val="1"/>
    <w:next w:val="57"/>
    <w:autoRedefine/>
    <w:qFormat/>
    <w:uiPriority w:val="0"/>
    <w:pPr>
      <w:snapToGrid w:val="0"/>
      <w:spacing w:line="360" w:lineRule="auto"/>
    </w:pPr>
    <w:rPr>
      <w:rFonts w:ascii="宋体"/>
      <w:b/>
      <w:sz w:val="24"/>
      <w:szCs w:val="20"/>
    </w:rPr>
  </w:style>
  <w:style w:type="paragraph" w:customStyle="1" w:styleId="608">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609">
    <w:name w:val="小节"/>
    <w:basedOn w:val="7"/>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0">
    <w:name w:val="Plain Text1"/>
    <w:basedOn w:val="1"/>
    <w:autoRedefine/>
    <w:qFormat/>
    <w:uiPriority w:val="7"/>
    <w:pPr>
      <w:adjustRightInd/>
    </w:pPr>
    <w:rPr>
      <w:rFonts w:ascii="宋体" w:hAnsi="Courier New"/>
    </w:rPr>
  </w:style>
  <w:style w:type="paragraph" w:customStyle="1" w:styleId="611">
    <w:name w:val="Char3"/>
    <w:basedOn w:val="1"/>
    <w:autoRedefine/>
    <w:qFormat/>
    <w:uiPriority w:val="0"/>
    <w:pPr>
      <w:adjustRightInd/>
    </w:pPr>
    <w:rPr>
      <w:rFonts w:ascii="仿宋_GB2312" w:eastAsia="仿宋_GB2312"/>
      <w:b/>
      <w:sz w:val="32"/>
      <w:szCs w:val="32"/>
    </w:rPr>
  </w:style>
  <w:style w:type="paragraph" w:customStyle="1" w:styleId="612">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3">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4">
    <w:name w:val="标题2"/>
    <w:basedOn w:val="6"/>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5">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6">
    <w:name w:val="样式 标题 3标题 3 Char第二层条h33Bold Headbh章标题1小标题level_3PIM 3..."/>
    <w:basedOn w:val="7"/>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7">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8">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9">
    <w:name w:val="Char3 Char Char Char"/>
    <w:basedOn w:val="1"/>
    <w:autoRedefine/>
    <w:qFormat/>
    <w:uiPriority w:val="0"/>
    <w:pPr>
      <w:widowControl/>
      <w:adjustRightInd/>
      <w:spacing w:after="160" w:line="240" w:lineRule="exact"/>
      <w:jc w:val="left"/>
    </w:pPr>
    <w:rPr>
      <w:szCs w:val="20"/>
    </w:rPr>
  </w:style>
  <w:style w:type="paragraph" w:customStyle="1" w:styleId="620">
    <w:name w:val="表格标题2"/>
    <w:basedOn w:val="621"/>
    <w:autoRedefine/>
    <w:qFormat/>
    <w:uiPriority w:val="0"/>
    <w:rPr>
      <w:b/>
    </w:rPr>
  </w:style>
  <w:style w:type="paragraph" w:customStyle="1" w:styleId="621">
    <w:name w:val="表格内文"/>
    <w:basedOn w:val="1"/>
    <w:autoRedefine/>
    <w:qFormat/>
    <w:uiPriority w:val="0"/>
    <w:pPr>
      <w:adjustRightInd/>
      <w:spacing w:line="360" w:lineRule="auto"/>
    </w:pPr>
    <w:rPr>
      <w:rFonts w:ascii="宋体" w:hAnsi="宋体" w:cs="宋体"/>
      <w:color w:val="000000"/>
      <w:szCs w:val="20"/>
    </w:rPr>
  </w:style>
  <w:style w:type="paragraph" w:customStyle="1" w:styleId="622">
    <w:name w:val="Char Char Char Char Char Char Char Char Char Char2"/>
    <w:basedOn w:val="1"/>
    <w:autoRedefine/>
    <w:qFormat/>
    <w:uiPriority w:val="0"/>
    <w:rPr>
      <w:rFonts w:ascii="仿宋_GB2312" w:eastAsia="仿宋_GB2312"/>
      <w:b/>
      <w:sz w:val="32"/>
      <w:szCs w:val="32"/>
    </w:rPr>
  </w:style>
  <w:style w:type="paragraph" w:customStyle="1" w:styleId="623">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4">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5">
    <w:name w:val="Char Char11 Char Char Char Char Char Char Char Char Char11"/>
    <w:basedOn w:val="1"/>
    <w:autoRedefine/>
    <w:qFormat/>
    <w:uiPriority w:val="0"/>
    <w:pPr>
      <w:spacing w:line="360" w:lineRule="auto"/>
    </w:pPr>
    <w:rPr>
      <w:szCs w:val="20"/>
    </w:rPr>
  </w:style>
  <w:style w:type="paragraph" w:customStyle="1" w:styleId="626">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7">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8">
    <w:name w:val="MM Topic 1"/>
    <w:basedOn w:val="5"/>
    <w:autoRedefine/>
    <w:qFormat/>
    <w:uiPriority w:val="0"/>
    <w:pPr>
      <w:tabs>
        <w:tab w:val="left" w:pos="840"/>
      </w:tabs>
      <w:adjustRightInd/>
      <w:ind w:left="840" w:hanging="420"/>
    </w:pPr>
  </w:style>
  <w:style w:type="paragraph" w:customStyle="1" w:styleId="629">
    <w:name w:val="样式 标题 2标题2H2Heading 2 HiddenHeading 2 CCBSheading 22nd lev..."/>
    <w:basedOn w:val="6"/>
    <w:autoRedefine/>
    <w:qFormat/>
    <w:uiPriority w:val="0"/>
    <w:pPr>
      <w:widowControl/>
      <w:spacing w:before="260" w:after="260" w:line="416" w:lineRule="auto"/>
      <w:ind w:left="0" w:firstLine="0"/>
    </w:pPr>
    <w:rPr>
      <w:rFonts w:ascii="Arial" w:hAnsi="Arial" w:eastAsia="黑体"/>
      <w:sz w:val="30"/>
      <w:szCs w:val="21"/>
    </w:rPr>
  </w:style>
  <w:style w:type="paragraph" w:customStyle="1" w:styleId="630">
    <w:name w:val="文本正文 Char"/>
    <w:basedOn w:val="1"/>
    <w:autoRedefine/>
    <w:qFormat/>
    <w:uiPriority w:val="0"/>
    <w:pPr>
      <w:spacing w:line="360" w:lineRule="auto"/>
      <w:ind w:firstLine="200" w:firstLineChars="200"/>
    </w:pPr>
    <w:rPr>
      <w:kern w:val="0"/>
      <w:sz w:val="24"/>
      <w:szCs w:val="20"/>
    </w:rPr>
  </w:style>
  <w:style w:type="paragraph" w:customStyle="1" w:styleId="631">
    <w:name w:val="表格"/>
    <w:basedOn w:val="1"/>
    <w:autoRedefine/>
    <w:qFormat/>
    <w:uiPriority w:val="0"/>
    <w:pPr>
      <w:snapToGrid w:val="0"/>
      <w:ind w:firstLine="42" w:firstLineChars="21"/>
    </w:pPr>
    <w:rPr>
      <w:rFonts w:ascii="宋体" w:hAnsi="宋体"/>
      <w:kern w:val="0"/>
      <w:sz w:val="20"/>
      <w:szCs w:val="20"/>
    </w:rPr>
  </w:style>
  <w:style w:type="paragraph" w:customStyle="1" w:styleId="632">
    <w:name w:val="标书标题4"/>
    <w:basedOn w:val="8"/>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3">
    <w:name w:val="插图题注"/>
    <w:next w:val="1"/>
    <w:autoRedefine/>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4">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5">
    <w:name w:val="表格项目符号 2"/>
    <w:basedOn w:val="31"/>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6">
    <w:name w:val="EB_表格"/>
    <w:basedOn w:val="1"/>
    <w:autoRedefine/>
    <w:qFormat/>
    <w:uiPriority w:val="0"/>
    <w:pPr>
      <w:adjustRightInd/>
      <w:spacing w:line="300" w:lineRule="auto"/>
      <w:jc w:val="center"/>
    </w:pPr>
  </w:style>
  <w:style w:type="paragraph" w:customStyle="1" w:styleId="637">
    <w:name w:val="_Style 6"/>
    <w:basedOn w:val="1"/>
    <w:autoRedefine/>
    <w:qFormat/>
    <w:uiPriority w:val="34"/>
    <w:pPr>
      <w:adjustRightInd/>
      <w:ind w:firstLine="420" w:firstLineChars="200"/>
    </w:pPr>
    <w:rPr>
      <w:rFonts w:eastAsia="仿宋_GB2312"/>
      <w:sz w:val="28"/>
    </w:rPr>
  </w:style>
  <w:style w:type="paragraph" w:customStyle="1" w:styleId="638">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9">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0">
    <w:name w:val="!大节"/>
    <w:basedOn w:val="6"/>
    <w:autoRedefine/>
    <w:qFormat/>
    <w:uiPriority w:val="0"/>
    <w:pPr>
      <w:spacing w:before="260" w:after="260" w:line="415" w:lineRule="auto"/>
      <w:ind w:left="420" w:hanging="420"/>
    </w:pPr>
    <w:rPr>
      <w:rFonts w:ascii="Arial" w:hAnsi="Arial" w:eastAsia="微软雅黑"/>
      <w:lang w:val="en-US"/>
    </w:rPr>
  </w:style>
  <w:style w:type="paragraph" w:customStyle="1" w:styleId="641">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42">
    <w:name w:val="正文表标题"/>
    <w:next w:val="643"/>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3">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4">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5">
    <w:name w:val="trademark"/>
    <w:autoRedefine/>
    <w:qFormat/>
    <w:uiPriority w:val="0"/>
    <w:pPr>
      <w:spacing w:after="60"/>
    </w:pPr>
    <w:rPr>
      <w:rFonts w:ascii="Futura Bk" w:hAnsi="Futura Bk" w:eastAsia="宋体" w:cs="Times New Roman"/>
      <w:sz w:val="15"/>
      <w:lang w:val="en-US" w:eastAsia="en-US" w:bidi="ar-SA"/>
    </w:rPr>
  </w:style>
  <w:style w:type="paragraph" w:customStyle="1" w:styleId="646">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7">
    <w:name w:val="Char Char1 Char Char Char Char Char Char1"/>
    <w:basedOn w:val="1"/>
    <w:autoRedefine/>
    <w:qFormat/>
    <w:uiPriority w:val="0"/>
    <w:rPr>
      <w:rFonts w:ascii="仿宋_GB2312" w:eastAsia="仿宋_GB2312"/>
      <w:b/>
      <w:sz w:val="32"/>
      <w:szCs w:val="20"/>
    </w:rPr>
  </w:style>
  <w:style w:type="paragraph" w:customStyle="1" w:styleId="648">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9">
    <w:name w:val="Char1 Char Char Char1"/>
    <w:basedOn w:val="1"/>
    <w:autoRedefine/>
    <w:qFormat/>
    <w:uiPriority w:val="0"/>
    <w:pPr>
      <w:adjustRightInd/>
      <w:ind w:firstLine="200" w:firstLineChars="200"/>
    </w:pPr>
    <w:rPr>
      <w:rFonts w:ascii="Tahoma" w:hAnsi="Tahoma"/>
      <w:sz w:val="24"/>
      <w:szCs w:val="20"/>
    </w:rPr>
  </w:style>
  <w:style w:type="paragraph" w:customStyle="1" w:styleId="650">
    <w:name w:val="a1"/>
    <w:basedOn w:val="1"/>
    <w:autoRedefine/>
    <w:qFormat/>
    <w:uiPriority w:val="0"/>
    <w:pPr>
      <w:widowControl/>
      <w:spacing w:line="300" w:lineRule="atLeast"/>
      <w:jc w:val="left"/>
    </w:pPr>
    <w:rPr>
      <w:rFonts w:ascii="宋体" w:hAnsi="宋体"/>
      <w:kern w:val="0"/>
      <w:sz w:val="18"/>
      <w:szCs w:val="20"/>
    </w:rPr>
  </w:style>
  <w:style w:type="paragraph" w:customStyle="1" w:styleId="651">
    <w:name w:val="样式7"/>
    <w:basedOn w:val="652"/>
    <w:next w:val="1"/>
    <w:autoRedefine/>
    <w:qFormat/>
    <w:uiPriority w:val="0"/>
    <w:pPr>
      <w:spacing w:after="156" w:afterLines="50"/>
      <w:jc w:val="left"/>
      <w:outlineLvl w:val="3"/>
    </w:pPr>
    <w:rPr>
      <w:sz w:val="24"/>
      <w:szCs w:val="24"/>
    </w:rPr>
  </w:style>
  <w:style w:type="paragraph" w:customStyle="1" w:styleId="652">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53">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54">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5">
    <w:name w:val="样式 样式2 + 左侧:  1 字符 右侧:  1 字符"/>
    <w:basedOn w:val="463"/>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6">
    <w:name w:val="Char2 Char Char2"/>
    <w:basedOn w:val="1"/>
    <w:autoRedefine/>
    <w:qFormat/>
    <w:uiPriority w:val="0"/>
    <w:pPr>
      <w:adjustRightInd/>
    </w:pPr>
    <w:rPr>
      <w:rFonts w:ascii="Tahoma" w:hAnsi="Tahoma"/>
      <w:sz w:val="24"/>
      <w:szCs w:val="20"/>
    </w:rPr>
  </w:style>
  <w:style w:type="paragraph" w:customStyle="1" w:styleId="657">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8">
    <w:name w:val="三级条标题"/>
    <w:basedOn w:val="659"/>
    <w:next w:val="643"/>
    <w:autoRedefine/>
    <w:qFormat/>
    <w:uiPriority w:val="0"/>
    <w:pPr>
      <w:tabs>
        <w:tab w:val="left" w:pos="1260"/>
        <w:tab w:val="left" w:pos="1680"/>
        <w:tab w:val="left" w:pos="2100"/>
        <w:tab w:val="left" w:pos="2520"/>
      </w:tabs>
      <w:ind w:left="2520"/>
      <w:outlineLvl w:val="4"/>
    </w:pPr>
  </w:style>
  <w:style w:type="paragraph" w:customStyle="1" w:styleId="659">
    <w:name w:val="二级条标题"/>
    <w:basedOn w:val="660"/>
    <w:next w:val="643"/>
    <w:autoRedefine/>
    <w:qFormat/>
    <w:uiPriority w:val="0"/>
    <w:pPr>
      <w:tabs>
        <w:tab w:val="left" w:pos="1260"/>
        <w:tab w:val="left" w:pos="1680"/>
        <w:tab w:val="left" w:pos="2100"/>
      </w:tabs>
      <w:ind w:left="0"/>
      <w:outlineLvl w:val="3"/>
    </w:pPr>
  </w:style>
  <w:style w:type="paragraph" w:customStyle="1" w:styleId="660">
    <w:name w:val="一级条标题"/>
    <w:basedOn w:val="661"/>
    <w:next w:val="643"/>
    <w:autoRedefine/>
    <w:qFormat/>
    <w:uiPriority w:val="0"/>
    <w:pPr>
      <w:tabs>
        <w:tab w:val="left" w:pos="1260"/>
        <w:tab w:val="left" w:pos="1680"/>
      </w:tabs>
      <w:spacing w:before="0" w:beforeLines="0" w:after="0" w:afterLines="0"/>
      <w:ind w:left="1680"/>
      <w:outlineLvl w:val="2"/>
    </w:pPr>
  </w:style>
  <w:style w:type="paragraph" w:customStyle="1" w:styleId="661">
    <w:name w:val="章标题"/>
    <w:next w:val="643"/>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2">
    <w:name w:val="数字标题2"/>
    <w:basedOn w:val="6"/>
    <w:next w:val="1"/>
    <w:autoRedefine/>
    <w:qFormat/>
    <w:uiPriority w:val="0"/>
    <w:pPr>
      <w:tabs>
        <w:tab w:val="left" w:pos="480"/>
      </w:tabs>
      <w:ind w:left="480" w:hanging="480"/>
    </w:pPr>
    <w:rPr>
      <w:rFonts w:ascii="Times New Roman" w:eastAsia="宋体"/>
      <w:i/>
      <w:sz w:val="36"/>
      <w:szCs w:val="36"/>
      <w:lang w:val="en-US"/>
    </w:rPr>
  </w:style>
  <w:style w:type="paragraph" w:customStyle="1" w:styleId="663">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64">
    <w:name w:val="样式 标题 1Level 1 HeadPIM 1Section Headh1l11Heading 0Datash..."/>
    <w:basedOn w:val="5"/>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5">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6">
    <w:name w:val="样式 标题 1章节第一层h1H"/>
    <w:basedOn w:val="5"/>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7">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8">
    <w:name w:val="正文 项目2"/>
    <w:basedOn w:val="669"/>
    <w:autoRedefine/>
    <w:qFormat/>
    <w:uiPriority w:val="0"/>
    <w:pPr>
      <w:tabs>
        <w:tab w:val="left" w:pos="840"/>
      </w:tabs>
      <w:spacing w:after="0"/>
      <w:ind w:left="900"/>
    </w:pPr>
  </w:style>
  <w:style w:type="paragraph" w:customStyle="1" w:styleId="669">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0">
    <w:name w:val="Body Text 2*"/>
    <w:basedOn w:val="1"/>
    <w:autoRedefine/>
    <w:qFormat/>
    <w:uiPriority w:val="6"/>
    <w:pPr>
      <w:widowControl/>
      <w:adjustRightInd/>
      <w:ind w:left="720" w:hanging="720"/>
    </w:pPr>
    <w:rPr>
      <w:color w:val="000000"/>
      <w:kern w:val="0"/>
      <w:sz w:val="24"/>
      <w:szCs w:val="20"/>
      <w:lang w:val="en-GB"/>
    </w:rPr>
  </w:style>
  <w:style w:type="paragraph" w:customStyle="1" w:styleId="671">
    <w:name w:val="表1"/>
    <w:basedOn w:val="1"/>
    <w:autoRedefine/>
    <w:qFormat/>
    <w:uiPriority w:val="0"/>
    <w:pPr>
      <w:tabs>
        <w:tab w:val="left" w:pos="703"/>
      </w:tabs>
      <w:adjustRightInd/>
      <w:spacing w:line="360" w:lineRule="auto"/>
      <w:ind w:left="703"/>
      <w:jc w:val="center"/>
    </w:pPr>
  </w:style>
  <w:style w:type="paragraph" w:customStyle="1" w:styleId="672">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3">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4">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5">
    <w:name w:val="2级标题"/>
    <w:basedOn w:val="676"/>
    <w:autoRedefine/>
    <w:qFormat/>
    <w:uiPriority w:val="0"/>
    <w:pPr>
      <w:jc w:val="left"/>
      <w:outlineLvl w:val="1"/>
    </w:pPr>
    <w:rPr>
      <w:rFonts w:ascii="Times New Roman" w:hAnsi="Times New Roman" w:eastAsia="仿宋"/>
      <w:sz w:val="30"/>
    </w:rPr>
  </w:style>
  <w:style w:type="paragraph" w:customStyle="1" w:styleId="676">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7">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8">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9">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0">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1">
    <w:name w:val="bullet"/>
    <w:basedOn w:val="1"/>
    <w:autoRedefine/>
    <w:qFormat/>
    <w:uiPriority w:val="0"/>
    <w:pPr>
      <w:tabs>
        <w:tab w:val="left" w:pos="840"/>
      </w:tabs>
      <w:adjustRightInd/>
      <w:ind w:left="840" w:hanging="420"/>
    </w:pPr>
  </w:style>
  <w:style w:type="paragraph" w:customStyle="1" w:styleId="682">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3">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4">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5">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6">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7">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8">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9">
    <w:name w:val="MM Topic 4"/>
    <w:basedOn w:val="8"/>
    <w:autoRedefine/>
    <w:qFormat/>
    <w:uiPriority w:val="0"/>
    <w:pPr>
      <w:tabs>
        <w:tab w:val="left" w:pos="2100"/>
      </w:tabs>
      <w:adjustRightInd/>
      <w:ind w:left="2100" w:hanging="420"/>
    </w:pPr>
    <w:rPr>
      <w:lang w:val="en-US"/>
    </w:rPr>
  </w:style>
  <w:style w:type="paragraph" w:customStyle="1" w:styleId="690">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91">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2">
    <w:name w:val="Char Char11 Char Char Char Char Char Char Char Char Char1"/>
    <w:basedOn w:val="1"/>
    <w:autoRedefine/>
    <w:qFormat/>
    <w:uiPriority w:val="6"/>
    <w:pPr>
      <w:spacing w:line="360" w:lineRule="auto"/>
    </w:pPr>
    <w:rPr>
      <w:szCs w:val="20"/>
    </w:rPr>
  </w:style>
  <w:style w:type="paragraph" w:customStyle="1" w:styleId="693">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4">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5">
    <w:name w:val="body text bold"/>
    <w:basedOn w:val="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6">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7">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8">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9">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0">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1">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2">
    <w:name w:val="单元格居中"/>
    <w:basedOn w:val="1"/>
    <w:autoRedefine/>
    <w:qFormat/>
    <w:uiPriority w:val="0"/>
    <w:pPr>
      <w:adjustRightInd/>
      <w:spacing w:line="360" w:lineRule="auto"/>
      <w:jc w:val="center"/>
    </w:pPr>
    <w:rPr>
      <w:sz w:val="24"/>
    </w:rPr>
  </w:style>
  <w:style w:type="paragraph" w:customStyle="1" w:styleId="703">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4">
    <w:name w:val="Char Char Char Char Char Char Char1"/>
    <w:basedOn w:val="1"/>
    <w:autoRedefine/>
    <w:qFormat/>
    <w:uiPriority w:val="6"/>
    <w:rPr>
      <w:rFonts w:ascii="仿宋_GB2312" w:eastAsia="仿宋_GB2312"/>
      <w:b/>
      <w:sz w:val="32"/>
      <w:szCs w:val="32"/>
    </w:rPr>
  </w:style>
  <w:style w:type="paragraph" w:customStyle="1" w:styleId="705">
    <w:name w:val="正文缩进1"/>
    <w:basedOn w:val="1"/>
    <w:next w:val="26"/>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6">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7">
    <w:name w:val="Char3 Char Char Char11"/>
    <w:basedOn w:val="1"/>
    <w:autoRedefine/>
    <w:qFormat/>
    <w:uiPriority w:val="0"/>
    <w:pPr>
      <w:widowControl/>
      <w:adjustRightInd/>
      <w:spacing w:after="160" w:line="240" w:lineRule="exact"/>
      <w:jc w:val="left"/>
    </w:pPr>
    <w:rPr>
      <w:szCs w:val="20"/>
    </w:rPr>
  </w:style>
  <w:style w:type="paragraph" w:customStyle="1" w:styleId="708">
    <w:name w:val="Char Char1121"/>
    <w:basedOn w:val="1"/>
    <w:autoRedefine/>
    <w:qFormat/>
    <w:uiPriority w:val="0"/>
    <w:pPr>
      <w:spacing w:line="360" w:lineRule="auto"/>
    </w:pPr>
    <w:rPr>
      <w:szCs w:val="20"/>
    </w:rPr>
  </w:style>
  <w:style w:type="paragraph" w:customStyle="1" w:styleId="709">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0">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1">
    <w:name w:val="Normal0"/>
    <w:autoRedefine/>
    <w:qFormat/>
    <w:uiPriority w:val="0"/>
    <w:rPr>
      <w:rFonts w:ascii="Times New Roman" w:hAnsi="Times New Roman" w:eastAsia="宋体" w:cs="Times New Roman"/>
      <w:lang w:val="en-US" w:eastAsia="en-US" w:bidi="ar-SA"/>
    </w:rPr>
  </w:style>
  <w:style w:type="paragraph" w:customStyle="1" w:styleId="712">
    <w:name w:val="带编号样式"/>
    <w:basedOn w:val="630"/>
    <w:autoRedefine/>
    <w:qFormat/>
    <w:uiPriority w:val="0"/>
    <w:pPr>
      <w:tabs>
        <w:tab w:val="left" w:pos="840"/>
      </w:tabs>
      <w:snapToGrid w:val="0"/>
      <w:ind w:left="840" w:hanging="420" w:firstLineChars="0"/>
    </w:pPr>
    <w:rPr>
      <w:rFonts w:ascii="仿宋_GB2312" w:eastAsia="仿宋_GB2312"/>
      <w:color w:val="000000"/>
    </w:rPr>
  </w:style>
  <w:style w:type="paragraph" w:customStyle="1" w:styleId="713">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4">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5">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6">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7">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8">
    <w:name w:val="默认段落字体 Para Char Char Char1 Char"/>
    <w:basedOn w:val="1"/>
    <w:autoRedefine/>
    <w:qFormat/>
    <w:uiPriority w:val="0"/>
    <w:pPr>
      <w:spacing w:line="240" w:lineRule="atLeast"/>
      <w:ind w:left="420" w:firstLine="420"/>
    </w:pPr>
    <w:rPr>
      <w:sz w:val="24"/>
    </w:rPr>
  </w:style>
  <w:style w:type="paragraph" w:customStyle="1" w:styleId="719">
    <w:name w:val="WW-正文文字缩进 2"/>
    <w:basedOn w:val="1"/>
    <w:autoRedefine/>
    <w:qFormat/>
    <w:uiPriority w:val="0"/>
    <w:pPr>
      <w:suppressAutoHyphens/>
      <w:adjustRightInd/>
      <w:ind w:firstLine="420"/>
    </w:pPr>
    <w:rPr>
      <w:kern w:val="1"/>
      <w:szCs w:val="20"/>
    </w:rPr>
  </w:style>
  <w:style w:type="paragraph" w:customStyle="1" w:styleId="720">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1">
    <w:name w:val="样式 标题 2 + 四号"/>
    <w:basedOn w:val="6"/>
    <w:autoRedefine/>
    <w:qFormat/>
    <w:uiPriority w:val="0"/>
    <w:pPr>
      <w:spacing w:before="120" w:after="120"/>
      <w:ind w:left="0" w:firstLine="0"/>
      <w:jc w:val="both"/>
    </w:pPr>
    <w:rPr>
      <w:rFonts w:ascii="宋体" w:hAnsi="Arial" w:eastAsia="宋体"/>
      <w:sz w:val="28"/>
      <w:lang w:val="en-US"/>
    </w:rPr>
  </w:style>
  <w:style w:type="paragraph" w:customStyle="1" w:styleId="722">
    <w:name w:val="有符号正文"/>
    <w:basedOn w:val="1"/>
    <w:autoRedefine/>
    <w:qFormat/>
    <w:uiPriority w:val="0"/>
    <w:pPr>
      <w:adjustRightInd/>
      <w:spacing w:line="400" w:lineRule="exact"/>
      <w:ind w:firstLine="200" w:firstLineChars="200"/>
    </w:pPr>
    <w:rPr>
      <w:rFonts w:ascii="Arial" w:hAnsi="Arial"/>
    </w:rPr>
  </w:style>
  <w:style w:type="paragraph" w:customStyle="1" w:styleId="723">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4">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5">
    <w:name w:val="4"/>
    <w:basedOn w:val="1"/>
    <w:next w:val="39"/>
    <w:autoRedefine/>
    <w:qFormat/>
    <w:uiPriority w:val="0"/>
    <w:pPr>
      <w:spacing w:after="120" w:line="480" w:lineRule="auto"/>
      <w:ind w:left="420" w:leftChars="200"/>
    </w:pPr>
    <w:rPr>
      <w:sz w:val="24"/>
      <w:szCs w:val="20"/>
    </w:rPr>
  </w:style>
  <w:style w:type="paragraph" w:customStyle="1" w:styleId="726">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7">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8">
    <w:name w:val="样式 标题 3H3 + 两端对齐"/>
    <w:basedOn w:val="7"/>
    <w:autoRedefine/>
    <w:qFormat/>
    <w:uiPriority w:val="0"/>
    <w:pPr>
      <w:keepLines w:val="0"/>
      <w:spacing w:before="0" w:after="0" w:line="240" w:lineRule="auto"/>
      <w:jc w:val="left"/>
    </w:pPr>
    <w:rPr>
      <w:rFonts w:cs="宋体"/>
      <w:sz w:val="21"/>
      <w:szCs w:val="20"/>
    </w:rPr>
  </w:style>
  <w:style w:type="paragraph" w:customStyle="1" w:styleId="729">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30">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31">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2">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3">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4">
    <w:name w:val="Char Char1 Char Char Char"/>
    <w:basedOn w:val="1"/>
    <w:autoRedefine/>
    <w:qFormat/>
    <w:uiPriority w:val="0"/>
    <w:rPr>
      <w:rFonts w:ascii="仿宋_GB2312" w:eastAsia="仿宋_GB2312"/>
      <w:b/>
      <w:sz w:val="32"/>
      <w:szCs w:val="20"/>
    </w:rPr>
  </w:style>
  <w:style w:type="paragraph" w:customStyle="1" w:styleId="735">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6">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7">
    <w:name w:val="Picture"/>
    <w:basedOn w:val="1"/>
    <w:next w:val="19"/>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8">
    <w:name w:val="Char Char1 Char Char Char2"/>
    <w:basedOn w:val="1"/>
    <w:autoRedefine/>
    <w:qFormat/>
    <w:uiPriority w:val="0"/>
    <w:rPr>
      <w:rFonts w:ascii="仿宋_GB2312" w:eastAsia="仿宋_GB2312"/>
      <w:b/>
      <w:sz w:val="32"/>
      <w:szCs w:val="32"/>
    </w:rPr>
  </w:style>
  <w:style w:type="paragraph" w:customStyle="1" w:styleId="739">
    <w:name w:val="Char3 Char Char Char1"/>
    <w:basedOn w:val="1"/>
    <w:autoRedefine/>
    <w:qFormat/>
    <w:uiPriority w:val="6"/>
    <w:pPr>
      <w:widowControl/>
      <w:adjustRightInd/>
      <w:spacing w:after="160" w:line="240" w:lineRule="exact"/>
      <w:jc w:val="left"/>
    </w:pPr>
    <w:rPr>
      <w:szCs w:val="20"/>
    </w:rPr>
  </w:style>
  <w:style w:type="paragraph" w:customStyle="1" w:styleId="740">
    <w:name w:val="Char1 Char Char Char21"/>
    <w:basedOn w:val="1"/>
    <w:autoRedefine/>
    <w:qFormat/>
    <w:uiPriority w:val="0"/>
    <w:rPr>
      <w:rFonts w:ascii="Tahoma" w:hAnsi="Tahoma"/>
      <w:sz w:val="24"/>
      <w:szCs w:val="20"/>
    </w:rPr>
  </w:style>
  <w:style w:type="paragraph" w:customStyle="1" w:styleId="741">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42">
    <w:name w:val="正文（标题三）"/>
    <w:basedOn w:val="1"/>
    <w:autoRedefine/>
    <w:qFormat/>
    <w:uiPriority w:val="0"/>
    <w:pPr>
      <w:spacing w:line="360" w:lineRule="auto"/>
      <w:ind w:firstLine="200" w:firstLineChars="200"/>
    </w:pPr>
    <w:rPr>
      <w:sz w:val="24"/>
    </w:rPr>
  </w:style>
  <w:style w:type="paragraph" w:customStyle="1" w:styleId="743">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4">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5">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6">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7">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8">
    <w:name w:val="Char1 Char Char Char4"/>
    <w:basedOn w:val="1"/>
    <w:autoRedefine/>
    <w:qFormat/>
    <w:uiPriority w:val="0"/>
    <w:pPr>
      <w:adjustRightInd/>
      <w:ind w:firstLine="200" w:firstLineChars="200"/>
    </w:pPr>
    <w:rPr>
      <w:rFonts w:ascii="Tahoma" w:hAnsi="Tahoma"/>
      <w:sz w:val="24"/>
      <w:szCs w:val="20"/>
    </w:rPr>
  </w:style>
  <w:style w:type="paragraph" w:customStyle="1" w:styleId="749">
    <w:name w:val="_标题2"/>
    <w:basedOn w:val="716"/>
    <w:next w:val="716"/>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0">
    <w:name w:val="样式1 + (中宋体"/>
    <w:basedOn w:val="727"/>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1">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2">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3">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4">
    <w:name w:val="四号　首行缩进"/>
    <w:basedOn w:val="1"/>
    <w:autoRedefine/>
    <w:qFormat/>
    <w:uiPriority w:val="0"/>
    <w:pPr>
      <w:adjustRightInd/>
      <w:spacing w:line="360" w:lineRule="auto"/>
    </w:pPr>
    <w:rPr>
      <w:rFonts w:ascii="宋体" w:hAnsi="宋体"/>
      <w:szCs w:val="20"/>
    </w:rPr>
  </w:style>
  <w:style w:type="paragraph" w:customStyle="1" w:styleId="755">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6">
    <w:name w:val="Char Char Char Char Char Char Char Char Char Char Char1 Char"/>
    <w:basedOn w:val="1"/>
    <w:autoRedefine/>
    <w:qFormat/>
    <w:uiPriority w:val="0"/>
    <w:pPr>
      <w:adjustRightInd/>
    </w:pPr>
    <w:rPr>
      <w:rFonts w:ascii="Tahoma" w:hAnsi="Tahoma"/>
      <w:sz w:val="24"/>
    </w:rPr>
  </w:style>
  <w:style w:type="paragraph" w:customStyle="1" w:styleId="757">
    <w:name w:val="Char Char Char Char11"/>
    <w:basedOn w:val="1"/>
    <w:autoRedefine/>
    <w:qFormat/>
    <w:uiPriority w:val="0"/>
    <w:rPr>
      <w:rFonts w:ascii="Tahoma" w:hAnsi="Tahoma"/>
      <w:sz w:val="24"/>
      <w:szCs w:val="20"/>
    </w:rPr>
  </w:style>
  <w:style w:type="paragraph" w:customStyle="1" w:styleId="758">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9">
    <w:name w:val="Char Char Char Char"/>
    <w:basedOn w:val="1"/>
    <w:autoRedefine/>
    <w:qFormat/>
    <w:uiPriority w:val="0"/>
    <w:rPr>
      <w:rFonts w:ascii="Tahoma" w:hAnsi="Tahoma"/>
      <w:sz w:val="24"/>
      <w:szCs w:val="20"/>
    </w:rPr>
  </w:style>
  <w:style w:type="paragraph" w:customStyle="1" w:styleId="760">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1">
    <w:name w:val="Char19"/>
    <w:basedOn w:val="1"/>
    <w:autoRedefine/>
    <w:qFormat/>
    <w:uiPriority w:val="0"/>
    <w:pPr>
      <w:adjustRightInd/>
    </w:pPr>
    <w:rPr>
      <w:szCs w:val="20"/>
    </w:rPr>
  </w:style>
  <w:style w:type="paragraph" w:customStyle="1" w:styleId="762">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3">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4">
    <w:name w:val="_Style 5"/>
    <w:basedOn w:val="1"/>
    <w:autoRedefine/>
    <w:qFormat/>
    <w:uiPriority w:val="34"/>
    <w:pPr>
      <w:adjustRightInd/>
      <w:ind w:firstLine="420" w:firstLineChars="200"/>
    </w:pPr>
    <w:rPr>
      <w:rFonts w:eastAsia="仿宋_GB2312"/>
      <w:sz w:val="28"/>
    </w:rPr>
  </w:style>
  <w:style w:type="paragraph" w:customStyle="1" w:styleId="765">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6">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7">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8">
    <w:name w:val="标书表格字体格式"/>
    <w:next w:val="762"/>
    <w:autoRedefine/>
    <w:qFormat/>
    <w:uiPriority w:val="0"/>
    <w:rPr>
      <w:rFonts w:ascii="Times New Roman" w:hAnsi="Times New Roman" w:eastAsia="宋体" w:cs="Times New Roman"/>
      <w:kern w:val="2"/>
      <w:sz w:val="21"/>
      <w:szCs w:val="24"/>
      <w:lang w:val="en-US" w:eastAsia="zh-CN" w:bidi="ar-SA"/>
    </w:rPr>
  </w:style>
  <w:style w:type="paragraph" w:customStyle="1" w:styleId="769">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70">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1">
    <w:name w:val="修订3"/>
    <w:autoRedefine/>
    <w:qFormat/>
    <w:uiPriority w:val="0"/>
    <w:rPr>
      <w:rFonts w:ascii="Times New Roman" w:hAnsi="Times New Roman" w:eastAsia="宋体" w:cs="Times New Roman"/>
      <w:kern w:val="2"/>
      <w:sz w:val="21"/>
      <w:lang w:val="en-US" w:eastAsia="zh-CN" w:bidi="ar-SA"/>
    </w:rPr>
  </w:style>
  <w:style w:type="paragraph" w:customStyle="1" w:styleId="772">
    <w:name w:val="CSS1级正文 Char"/>
    <w:basedOn w:val="3"/>
    <w:autoRedefine/>
    <w:qFormat/>
    <w:uiPriority w:val="0"/>
    <w:pPr>
      <w:autoSpaceDE/>
      <w:autoSpaceDN/>
      <w:snapToGrid w:val="0"/>
      <w:ind w:firstLine="480" w:firstLineChars="200"/>
    </w:pPr>
    <w:rPr>
      <w:rFonts w:ascii="Times New Roman"/>
      <w:szCs w:val="24"/>
      <w:lang w:val="en-US"/>
    </w:rPr>
  </w:style>
  <w:style w:type="paragraph" w:customStyle="1" w:styleId="773">
    <w:name w:val="无间隔2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4">
    <w:name w:val="表文字"/>
    <w:autoRedefine/>
    <w:qFormat/>
    <w:uiPriority w:val="0"/>
    <w:rPr>
      <w:rFonts w:ascii="宋体" w:hAnsi="Times New Roman" w:eastAsia="宋体" w:cs="Times New Roman"/>
      <w:kern w:val="2"/>
      <w:lang w:val="en-US" w:eastAsia="zh-CN" w:bidi="ar-SA"/>
    </w:rPr>
  </w:style>
  <w:style w:type="paragraph" w:customStyle="1" w:styleId="775">
    <w:name w:val="MM Title"/>
    <w:basedOn w:val="60"/>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6">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7">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8">
    <w:name w:val="Char Char Char Char Char Char Char Char2"/>
    <w:basedOn w:val="1"/>
    <w:autoRedefine/>
    <w:qFormat/>
    <w:uiPriority w:val="0"/>
    <w:pPr>
      <w:tabs>
        <w:tab w:val="left" w:pos="360"/>
      </w:tabs>
    </w:pPr>
    <w:rPr>
      <w:sz w:val="24"/>
      <w:szCs w:val="20"/>
    </w:rPr>
  </w:style>
  <w:style w:type="paragraph" w:customStyle="1" w:styleId="779">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0">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81">
    <w:name w:val="中文标题 3"/>
    <w:basedOn w:val="26"/>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2">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3">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4">
    <w:name w:val="正文－恩普"/>
    <w:basedOn w:val="18"/>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5">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6">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7">
    <w:name w:val="p0"/>
    <w:basedOn w:val="1"/>
    <w:autoRedefine/>
    <w:qFormat/>
    <w:uiPriority w:val="0"/>
    <w:pPr>
      <w:widowControl/>
      <w:adjustRightInd/>
    </w:pPr>
    <w:rPr>
      <w:kern w:val="0"/>
      <w:szCs w:val="21"/>
    </w:rPr>
  </w:style>
  <w:style w:type="paragraph" w:customStyle="1" w:styleId="788">
    <w:name w:val="Char6"/>
    <w:basedOn w:val="1"/>
    <w:autoRedefine/>
    <w:qFormat/>
    <w:uiPriority w:val="0"/>
    <w:rPr>
      <w:rFonts w:ascii="仿宋_GB2312" w:eastAsia="仿宋_GB2312"/>
      <w:b/>
      <w:sz w:val="32"/>
      <w:szCs w:val="32"/>
    </w:rPr>
  </w:style>
  <w:style w:type="paragraph" w:customStyle="1" w:styleId="789">
    <w:name w:val="Char111"/>
    <w:basedOn w:val="1"/>
    <w:autoRedefine/>
    <w:qFormat/>
    <w:uiPriority w:val="0"/>
    <w:rPr>
      <w:rFonts w:ascii="仿宋_GB2312" w:eastAsia="仿宋_GB2312"/>
      <w:b/>
      <w:sz w:val="32"/>
      <w:szCs w:val="32"/>
    </w:rPr>
  </w:style>
  <w:style w:type="paragraph" w:customStyle="1" w:styleId="790">
    <w:name w:val="标题3"/>
    <w:basedOn w:val="7"/>
    <w:next w:val="54"/>
    <w:autoRedefine/>
    <w:qFormat/>
    <w:uiPriority w:val="0"/>
    <w:pPr>
      <w:tabs>
        <w:tab w:val="clear" w:pos="900"/>
      </w:tabs>
      <w:spacing w:after="0" w:line="360" w:lineRule="auto"/>
    </w:pPr>
    <w:rPr>
      <w:rFonts w:ascii="仿宋" w:hAnsi="仿宋" w:eastAsia="仿宋" w:cs="仿宋"/>
    </w:rPr>
  </w:style>
  <w:style w:type="paragraph" w:customStyle="1" w:styleId="791">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2">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3">
    <w:name w:val="Char1 Char Char Char2"/>
    <w:basedOn w:val="1"/>
    <w:autoRedefine/>
    <w:qFormat/>
    <w:uiPriority w:val="0"/>
    <w:pPr>
      <w:adjustRightInd/>
      <w:ind w:firstLine="200" w:firstLineChars="200"/>
    </w:pPr>
    <w:rPr>
      <w:rFonts w:ascii="Tahoma" w:hAnsi="Tahoma"/>
      <w:sz w:val="24"/>
      <w:szCs w:val="20"/>
    </w:rPr>
  </w:style>
  <w:style w:type="paragraph" w:customStyle="1" w:styleId="794">
    <w:name w:val="列出段落11"/>
    <w:basedOn w:val="1"/>
    <w:autoRedefine/>
    <w:qFormat/>
    <w:uiPriority w:val="0"/>
    <w:pPr>
      <w:adjustRightInd/>
      <w:spacing w:line="360" w:lineRule="auto"/>
      <w:ind w:firstLine="420" w:firstLineChars="200"/>
    </w:pPr>
    <w:rPr>
      <w:rFonts w:ascii="Calibri" w:hAnsi="Calibri"/>
      <w:sz w:val="24"/>
      <w:szCs w:val="22"/>
    </w:rPr>
  </w:style>
  <w:style w:type="paragraph" w:customStyle="1" w:styleId="795">
    <w:name w:val="样式 标题 1 + 黑色 段前: 0.5 行 段后: 0.5 行1"/>
    <w:basedOn w:val="5"/>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6">
    <w:name w:val="Char Char Char Char Char Char Char2"/>
    <w:basedOn w:val="1"/>
    <w:autoRedefine/>
    <w:qFormat/>
    <w:uiPriority w:val="0"/>
    <w:rPr>
      <w:rFonts w:ascii="仿宋_GB2312" w:eastAsia="仿宋_GB2312"/>
      <w:b/>
      <w:sz w:val="32"/>
      <w:szCs w:val="32"/>
    </w:rPr>
  </w:style>
  <w:style w:type="paragraph" w:customStyle="1" w:styleId="797">
    <w:name w:val="五级条标题"/>
    <w:basedOn w:val="798"/>
    <w:next w:val="643"/>
    <w:autoRedefine/>
    <w:qFormat/>
    <w:uiPriority w:val="0"/>
    <w:pPr>
      <w:tabs>
        <w:tab w:val="left" w:pos="1260"/>
        <w:tab w:val="left" w:pos="1680"/>
        <w:tab w:val="left" w:pos="2100"/>
        <w:tab w:val="left" w:pos="2940"/>
        <w:tab w:val="left" w:pos="3360"/>
      </w:tabs>
      <w:ind w:left="3360"/>
      <w:outlineLvl w:val="6"/>
    </w:pPr>
  </w:style>
  <w:style w:type="paragraph" w:customStyle="1" w:styleId="798">
    <w:name w:val="四级条标题"/>
    <w:basedOn w:val="658"/>
    <w:next w:val="643"/>
    <w:autoRedefine/>
    <w:qFormat/>
    <w:uiPriority w:val="0"/>
    <w:pPr>
      <w:tabs>
        <w:tab w:val="left" w:pos="2940"/>
        <w:tab w:val="clear" w:pos="2520"/>
      </w:tabs>
      <w:ind w:left="2940"/>
      <w:outlineLvl w:val="5"/>
    </w:pPr>
  </w:style>
  <w:style w:type="paragraph" w:customStyle="1" w:styleId="799">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0">
    <w:name w:val="Char23"/>
    <w:basedOn w:val="1"/>
    <w:autoRedefine/>
    <w:qFormat/>
    <w:uiPriority w:val="0"/>
    <w:rPr>
      <w:rFonts w:ascii="仿宋_GB2312" w:eastAsia="仿宋_GB2312"/>
      <w:b/>
      <w:sz w:val="32"/>
      <w:szCs w:val="32"/>
    </w:rPr>
  </w:style>
  <w:style w:type="paragraph" w:customStyle="1" w:styleId="801">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2">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803">
    <w:name w:val="首行缩进"/>
    <w:basedOn w:val="1"/>
    <w:autoRedefine/>
    <w:qFormat/>
    <w:uiPriority w:val="0"/>
    <w:pPr>
      <w:spacing w:line="360" w:lineRule="auto"/>
      <w:ind w:firstLine="480" w:firstLineChars="200"/>
    </w:pPr>
    <w:rPr>
      <w:rFonts w:ascii="宋体"/>
      <w:sz w:val="24"/>
      <w:szCs w:val="20"/>
    </w:rPr>
  </w:style>
  <w:style w:type="paragraph" w:customStyle="1" w:styleId="804">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5">
    <w:name w:val="单元格左对齐"/>
    <w:basedOn w:val="1"/>
    <w:autoRedefine/>
    <w:qFormat/>
    <w:uiPriority w:val="0"/>
    <w:pPr>
      <w:adjustRightInd/>
      <w:spacing w:line="360" w:lineRule="auto"/>
    </w:pPr>
    <w:rPr>
      <w:sz w:val="24"/>
    </w:rPr>
  </w:style>
  <w:style w:type="paragraph" w:customStyle="1" w:styleId="806">
    <w:name w:val="正文主体"/>
    <w:basedOn w:val="627"/>
    <w:autoRedefine/>
    <w:qFormat/>
    <w:uiPriority w:val="0"/>
  </w:style>
  <w:style w:type="paragraph" w:customStyle="1" w:styleId="807">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8">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9">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10">
    <w:name w:val="正文（首行缩进2字符）"/>
    <w:basedOn w:val="1"/>
    <w:autoRedefine/>
    <w:qFormat/>
    <w:uiPriority w:val="0"/>
    <w:pPr>
      <w:adjustRightInd/>
      <w:spacing w:line="360" w:lineRule="auto"/>
      <w:ind w:firstLine="480" w:firstLineChars="200"/>
    </w:pPr>
    <w:rPr>
      <w:sz w:val="24"/>
      <w:szCs w:val="20"/>
    </w:rPr>
  </w:style>
  <w:style w:type="paragraph" w:customStyle="1" w:styleId="811">
    <w:name w:val="P1"/>
    <w:basedOn w:val="1"/>
    <w:autoRedefine/>
    <w:qFormat/>
    <w:uiPriority w:val="0"/>
    <w:pPr>
      <w:adjustRightInd/>
      <w:spacing w:line="288" w:lineRule="auto"/>
      <w:ind w:firstLine="425" w:firstLineChars="200"/>
    </w:pPr>
  </w:style>
  <w:style w:type="paragraph" w:customStyle="1" w:styleId="812">
    <w:name w:val="列表内容"/>
    <w:basedOn w:val="1"/>
    <w:next w:val="1"/>
    <w:autoRedefine/>
    <w:qFormat/>
    <w:uiPriority w:val="0"/>
    <w:pPr>
      <w:widowControl/>
      <w:tabs>
        <w:tab w:val="left" w:pos="840"/>
      </w:tabs>
      <w:ind w:left="840" w:hanging="420"/>
      <w:jc w:val="left"/>
    </w:pPr>
    <w:rPr>
      <w:kern w:val="0"/>
      <w:sz w:val="18"/>
    </w:rPr>
  </w:style>
  <w:style w:type="paragraph" w:customStyle="1" w:styleId="813">
    <w:name w:val="Char Char11 Char Char Char1"/>
    <w:basedOn w:val="1"/>
    <w:autoRedefine/>
    <w:qFormat/>
    <w:uiPriority w:val="6"/>
    <w:pPr>
      <w:spacing w:line="360" w:lineRule="auto"/>
    </w:pPr>
    <w:rPr>
      <w:szCs w:val="20"/>
    </w:rPr>
  </w:style>
  <w:style w:type="paragraph" w:customStyle="1" w:styleId="814">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5">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6">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7">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8">
    <w:name w:val="正文文字缩进2字"/>
    <w:basedOn w:val="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9">
    <w:name w:val="默认段落字体 Para Char Char Char Char"/>
    <w:basedOn w:val="1"/>
    <w:autoRedefine/>
    <w:qFormat/>
    <w:uiPriority w:val="0"/>
    <w:pPr>
      <w:spacing w:line="360" w:lineRule="auto"/>
    </w:pPr>
    <w:rPr>
      <w:szCs w:val="20"/>
    </w:rPr>
  </w:style>
  <w:style w:type="paragraph" w:customStyle="1" w:styleId="820">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21">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2">
    <w:name w:val="Char2 Char Char Char2"/>
    <w:basedOn w:val="1"/>
    <w:autoRedefine/>
    <w:qFormat/>
    <w:uiPriority w:val="0"/>
    <w:rPr>
      <w:rFonts w:ascii="仿宋_GB2312" w:eastAsia="仿宋_GB2312"/>
      <w:b/>
      <w:sz w:val="32"/>
      <w:szCs w:val="32"/>
    </w:rPr>
  </w:style>
  <w:style w:type="paragraph" w:customStyle="1" w:styleId="823">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4">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5">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6">
    <w:name w:val="Char Char4 Char Char"/>
    <w:basedOn w:val="1"/>
    <w:autoRedefine/>
    <w:qFormat/>
    <w:uiPriority w:val="0"/>
    <w:pPr>
      <w:widowControl/>
      <w:adjustRightInd/>
      <w:spacing w:after="160" w:line="240" w:lineRule="exact"/>
      <w:jc w:val="left"/>
    </w:pPr>
  </w:style>
  <w:style w:type="paragraph" w:customStyle="1" w:styleId="827">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8">
    <w:name w:val="Char Char11 Char Char Char2"/>
    <w:basedOn w:val="1"/>
    <w:autoRedefine/>
    <w:qFormat/>
    <w:uiPriority w:val="0"/>
    <w:pPr>
      <w:spacing w:line="360" w:lineRule="auto"/>
    </w:pPr>
    <w:rPr>
      <w:szCs w:val="20"/>
    </w:rPr>
  </w:style>
  <w:style w:type="paragraph" w:customStyle="1" w:styleId="829">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0">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1">
    <w:name w:val="数字标题4"/>
    <w:basedOn w:val="8"/>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2">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33">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34">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5">
    <w:name w:val="Char311"/>
    <w:basedOn w:val="1"/>
    <w:autoRedefine/>
    <w:qFormat/>
    <w:uiPriority w:val="0"/>
    <w:pPr>
      <w:adjustRightInd/>
      <w:ind w:firstLine="200" w:firstLineChars="200"/>
    </w:pPr>
    <w:rPr>
      <w:rFonts w:ascii="Tahoma" w:hAnsi="Tahoma"/>
      <w:sz w:val="24"/>
      <w:szCs w:val="20"/>
    </w:rPr>
  </w:style>
  <w:style w:type="paragraph" w:customStyle="1" w:styleId="836">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7">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8">
    <w:name w:val="正文 内标"/>
    <w:basedOn w:val="753"/>
    <w:autoRedefine/>
    <w:qFormat/>
    <w:uiPriority w:val="0"/>
    <w:pPr>
      <w:tabs>
        <w:tab w:val="left" w:pos="0"/>
      </w:tabs>
      <w:ind w:left="900" w:firstLine="0" w:firstLineChars="0"/>
    </w:pPr>
  </w:style>
  <w:style w:type="paragraph" w:customStyle="1" w:styleId="839">
    <w:name w:val="Bulleted List"/>
    <w:basedOn w:val="1"/>
    <w:autoRedefine/>
    <w:qFormat/>
    <w:uiPriority w:val="0"/>
    <w:pPr>
      <w:tabs>
        <w:tab w:val="left" w:pos="1260"/>
      </w:tabs>
      <w:adjustRightInd/>
      <w:ind w:left="1260" w:hanging="420"/>
    </w:pPr>
  </w:style>
  <w:style w:type="paragraph" w:customStyle="1" w:styleId="840">
    <w:name w:val="样式 正文文本缩进 2 + 仿宋_GB2312 黑色 行距: 1.5 倍行距"/>
    <w:basedOn w:val="39"/>
    <w:autoRedefine/>
    <w:qFormat/>
    <w:uiPriority w:val="0"/>
    <w:pPr>
      <w:adjustRightInd/>
      <w:ind w:firstLine="560" w:firstLineChars="200"/>
      <w:textAlignment w:val="auto"/>
    </w:pPr>
    <w:rPr>
      <w:rFonts w:hAnsi="宋体" w:cs="宋体"/>
      <w:color w:val="000000"/>
      <w:kern w:val="2"/>
      <w:sz w:val="24"/>
    </w:rPr>
  </w:style>
  <w:style w:type="paragraph" w:customStyle="1" w:styleId="841">
    <w:name w:val="样式 左侧:  0.85 厘米"/>
    <w:basedOn w:val="1"/>
    <w:autoRedefine/>
    <w:qFormat/>
    <w:uiPriority w:val="2"/>
    <w:pPr>
      <w:adjustRightInd/>
      <w:spacing w:line="360" w:lineRule="auto"/>
    </w:pPr>
    <w:rPr>
      <w:rFonts w:cs="宋体"/>
      <w:sz w:val="24"/>
      <w:szCs w:val="20"/>
    </w:rPr>
  </w:style>
  <w:style w:type="paragraph" w:customStyle="1" w:styleId="842">
    <w:name w:val="Char Char Char Char Char Char Char Char Char Char Char Char1 Char"/>
    <w:basedOn w:val="1"/>
    <w:autoRedefine/>
    <w:qFormat/>
    <w:uiPriority w:val="0"/>
    <w:rPr>
      <w:rFonts w:ascii="Tahoma" w:hAnsi="Tahoma" w:cs="仿宋_GB2312"/>
      <w:sz w:val="24"/>
      <w:szCs w:val="20"/>
    </w:rPr>
  </w:style>
  <w:style w:type="paragraph" w:customStyle="1" w:styleId="843">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4">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5">
    <w:name w:val="模板普通正文"/>
    <w:basedOn w:val="26"/>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6">
    <w:name w:val="Char Char1 Char Char Char Char Char Char"/>
    <w:basedOn w:val="1"/>
    <w:autoRedefine/>
    <w:qFormat/>
    <w:uiPriority w:val="0"/>
    <w:rPr>
      <w:rFonts w:ascii="仿宋_GB2312" w:eastAsia="仿宋_GB2312"/>
      <w:b/>
      <w:sz w:val="32"/>
      <w:szCs w:val="20"/>
    </w:rPr>
  </w:style>
  <w:style w:type="paragraph" w:customStyle="1" w:styleId="847">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8">
    <w:name w:val="Char Char1 Char Char Char Char Char Char2"/>
    <w:basedOn w:val="1"/>
    <w:autoRedefine/>
    <w:qFormat/>
    <w:uiPriority w:val="0"/>
    <w:rPr>
      <w:rFonts w:ascii="仿宋_GB2312" w:eastAsia="仿宋_GB2312"/>
      <w:b/>
      <w:sz w:val="32"/>
      <w:szCs w:val="20"/>
    </w:rPr>
  </w:style>
  <w:style w:type="paragraph" w:customStyle="1" w:styleId="849">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0">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51">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2">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3">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4">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5">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6">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7">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8">
    <w:name w:val="Char31"/>
    <w:basedOn w:val="1"/>
    <w:autoRedefine/>
    <w:qFormat/>
    <w:uiPriority w:val="0"/>
    <w:pPr>
      <w:adjustRightInd/>
    </w:pPr>
    <w:rPr>
      <w:rFonts w:ascii="仿宋_GB2312" w:eastAsia="仿宋_GB2312"/>
      <w:b/>
      <w:sz w:val="32"/>
      <w:szCs w:val="32"/>
    </w:rPr>
  </w:style>
  <w:style w:type="paragraph" w:customStyle="1" w:styleId="859">
    <w:name w:val="样式 标题 3h33rd level3Heading 3 - oldH3l3CTheading 3Headin..."/>
    <w:basedOn w:val="7"/>
    <w:autoRedefine/>
    <w:qFormat/>
    <w:uiPriority w:val="0"/>
    <w:pPr>
      <w:snapToGrid w:val="0"/>
      <w:ind w:left="0" w:firstLine="0"/>
      <w:jc w:val="left"/>
    </w:pPr>
    <w:rPr>
      <w:rFonts w:eastAsia="黑体" w:cs="宋体"/>
      <w:sz w:val="28"/>
      <w:szCs w:val="20"/>
    </w:rPr>
  </w:style>
  <w:style w:type="paragraph" w:customStyle="1" w:styleId="860">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1">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2">
    <w:name w:val="Char Char1"/>
    <w:basedOn w:val="1"/>
    <w:autoRedefine/>
    <w:qFormat/>
    <w:uiPriority w:val="0"/>
    <w:pPr>
      <w:widowControl/>
      <w:spacing w:after="160" w:line="240" w:lineRule="exact"/>
      <w:jc w:val="left"/>
    </w:pPr>
    <w:rPr>
      <w:rFonts w:eastAsia="仿宋_GB2312"/>
      <w:sz w:val="28"/>
    </w:rPr>
  </w:style>
  <w:style w:type="paragraph" w:customStyle="1" w:styleId="863">
    <w:name w:val="Char21"/>
    <w:basedOn w:val="1"/>
    <w:autoRedefine/>
    <w:qFormat/>
    <w:uiPriority w:val="0"/>
    <w:pPr>
      <w:adjustRightInd/>
      <w:ind w:firstLine="200" w:firstLineChars="200"/>
    </w:pPr>
    <w:rPr>
      <w:rFonts w:ascii="仿宋_GB2312" w:eastAsia="仿宋_GB2312"/>
      <w:b/>
      <w:sz w:val="32"/>
      <w:szCs w:val="32"/>
    </w:rPr>
  </w:style>
  <w:style w:type="paragraph" w:customStyle="1" w:styleId="864">
    <w:name w:val="列表段落1"/>
    <w:basedOn w:val="1"/>
    <w:autoRedefine/>
    <w:qFormat/>
    <w:uiPriority w:val="34"/>
    <w:pPr>
      <w:adjustRightInd/>
      <w:ind w:right="238" w:firstLine="420"/>
    </w:pPr>
    <w:rPr>
      <w:rFonts w:ascii="Calibri" w:hAnsi="Calibri"/>
      <w:sz w:val="24"/>
    </w:rPr>
  </w:style>
  <w:style w:type="paragraph" w:customStyle="1" w:styleId="865">
    <w:name w:val="Char Char110"/>
    <w:basedOn w:val="1"/>
    <w:autoRedefine/>
    <w:qFormat/>
    <w:uiPriority w:val="6"/>
    <w:pPr>
      <w:spacing w:line="360" w:lineRule="auto"/>
    </w:pPr>
    <w:rPr>
      <w:rFonts w:ascii="Tahoma" w:hAnsi="Tahoma"/>
      <w:sz w:val="24"/>
      <w:szCs w:val="20"/>
    </w:rPr>
  </w:style>
  <w:style w:type="paragraph" w:customStyle="1" w:styleId="866">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7">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8">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9">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70">
    <w:name w:val="Char Char Char Char Char Char Char Char Char Char Char Char1 Char2"/>
    <w:basedOn w:val="1"/>
    <w:autoRedefine/>
    <w:qFormat/>
    <w:uiPriority w:val="0"/>
    <w:rPr>
      <w:rFonts w:ascii="Tahoma" w:hAnsi="Tahoma" w:cs="仿宋_GB2312"/>
      <w:sz w:val="24"/>
      <w:szCs w:val="20"/>
    </w:rPr>
  </w:style>
  <w:style w:type="paragraph" w:customStyle="1" w:styleId="871">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2">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73">
    <w:name w:val="样式 列表编号 + 段后: 0.5 行"/>
    <w:basedOn w:val="17"/>
    <w:autoRedefine/>
    <w:qFormat/>
    <w:uiPriority w:val="2"/>
    <w:pPr>
      <w:tabs>
        <w:tab w:val="clear" w:pos="390"/>
        <w:tab w:val="clear" w:pos="454"/>
      </w:tabs>
      <w:spacing w:after="0"/>
      <w:ind w:left="840" w:hanging="420"/>
      <w:contextualSpacing/>
    </w:pPr>
    <w:rPr>
      <w:rFonts w:cs="宋体"/>
    </w:rPr>
  </w:style>
  <w:style w:type="paragraph" w:customStyle="1" w:styleId="874">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5">
    <w:name w:val="_Style 12"/>
    <w:basedOn w:val="21"/>
    <w:autoRedefine/>
    <w:qFormat/>
    <w:uiPriority w:val="0"/>
    <w:pPr>
      <w:snapToGrid w:val="0"/>
      <w:spacing w:line="360" w:lineRule="auto"/>
    </w:pPr>
  </w:style>
  <w:style w:type="paragraph" w:customStyle="1" w:styleId="876">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7">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8">
    <w:name w:val="_Style 94"/>
    <w:basedOn w:val="1"/>
    <w:next w:val="260"/>
    <w:autoRedefine/>
    <w:qFormat/>
    <w:uiPriority w:val="34"/>
    <w:pPr>
      <w:adjustRightInd/>
      <w:spacing w:line="360" w:lineRule="auto"/>
      <w:ind w:firstLine="200" w:firstLineChars="200"/>
    </w:pPr>
    <w:rPr>
      <w:rFonts w:ascii="Calibri" w:hAnsi="Calibri"/>
      <w:sz w:val="28"/>
      <w:szCs w:val="20"/>
    </w:rPr>
  </w:style>
  <w:style w:type="paragraph" w:customStyle="1" w:styleId="879">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0">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1">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2">
    <w:name w:val="3级标题"/>
    <w:basedOn w:val="675"/>
    <w:autoRedefine/>
    <w:qFormat/>
    <w:uiPriority w:val="0"/>
    <w:pPr>
      <w:outlineLvl w:val="2"/>
    </w:pPr>
  </w:style>
  <w:style w:type="paragraph" w:customStyle="1" w:styleId="883">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4">
    <w:name w:val="Char1 Char Char Char3"/>
    <w:basedOn w:val="1"/>
    <w:autoRedefine/>
    <w:qFormat/>
    <w:uiPriority w:val="0"/>
    <w:pPr>
      <w:adjustRightInd/>
      <w:ind w:firstLine="200" w:firstLineChars="200"/>
    </w:pPr>
    <w:rPr>
      <w:rFonts w:ascii="Tahoma" w:hAnsi="Tahoma"/>
      <w:sz w:val="24"/>
      <w:szCs w:val="20"/>
    </w:rPr>
  </w:style>
  <w:style w:type="paragraph" w:customStyle="1" w:styleId="885">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6">
    <w:name w:val="MM Empty"/>
    <w:basedOn w:val="1"/>
    <w:autoRedefine/>
    <w:qFormat/>
    <w:uiPriority w:val="0"/>
    <w:pPr>
      <w:adjustRightInd/>
    </w:pPr>
  </w:style>
  <w:style w:type="paragraph" w:customStyle="1" w:styleId="887">
    <w:name w:val="Char24"/>
    <w:basedOn w:val="1"/>
    <w:autoRedefine/>
    <w:qFormat/>
    <w:uiPriority w:val="0"/>
    <w:rPr>
      <w:rFonts w:ascii="仿宋_GB2312" w:eastAsia="仿宋_GB2312"/>
      <w:b/>
      <w:sz w:val="32"/>
      <w:szCs w:val="32"/>
    </w:rPr>
  </w:style>
  <w:style w:type="paragraph" w:customStyle="1" w:styleId="888">
    <w:name w:val="正文箭头"/>
    <w:basedOn w:val="541"/>
    <w:autoRedefine/>
    <w:qFormat/>
    <w:uiPriority w:val="0"/>
  </w:style>
  <w:style w:type="paragraph" w:customStyle="1" w:styleId="889">
    <w:name w:val="U_编号2"/>
    <w:basedOn w:val="1"/>
    <w:autoRedefine/>
    <w:qFormat/>
    <w:uiPriority w:val="0"/>
    <w:pPr>
      <w:tabs>
        <w:tab w:val="left" w:pos="785"/>
      </w:tabs>
      <w:adjustRightInd/>
      <w:spacing w:beforeLines="10" w:afterLines="10" w:line="300" w:lineRule="auto"/>
    </w:pPr>
    <w:rPr>
      <w:sz w:val="24"/>
    </w:rPr>
  </w:style>
  <w:style w:type="paragraph" w:customStyle="1" w:styleId="890">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1">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2">
    <w:name w:val="标书标题3"/>
    <w:basedOn w:val="7"/>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3">
    <w:name w:val="TOC 标题11"/>
    <w:basedOn w:val="5"/>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4">
    <w:name w:val="_Style 1"/>
    <w:basedOn w:val="1"/>
    <w:autoRedefine/>
    <w:qFormat/>
    <w:uiPriority w:val="34"/>
    <w:pPr>
      <w:adjustRightInd/>
      <w:ind w:firstLine="420" w:firstLineChars="200"/>
    </w:pPr>
    <w:rPr>
      <w:rFonts w:eastAsia="仿宋_GB2312"/>
      <w:sz w:val="28"/>
    </w:rPr>
  </w:style>
  <w:style w:type="paragraph" w:customStyle="1" w:styleId="895">
    <w:name w:val="表格 内容"/>
    <w:basedOn w:val="732"/>
    <w:autoRedefine/>
    <w:qFormat/>
    <w:uiPriority w:val="0"/>
    <w:rPr>
      <w:b w:val="0"/>
      <w:sz w:val="20"/>
    </w:rPr>
  </w:style>
  <w:style w:type="paragraph" w:customStyle="1" w:styleId="896">
    <w:name w:val="正文首行缩进1"/>
    <w:basedOn w:val="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7">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8">
    <w:name w:val="数字标题5"/>
    <w:basedOn w:val="9"/>
    <w:next w:val="1"/>
    <w:autoRedefine/>
    <w:qFormat/>
    <w:uiPriority w:val="0"/>
    <w:pPr>
      <w:tabs>
        <w:tab w:val="left" w:pos="1080"/>
      </w:tabs>
      <w:ind w:left="1080" w:hanging="1080"/>
    </w:pPr>
  </w:style>
  <w:style w:type="paragraph" w:customStyle="1" w:styleId="899">
    <w:name w:val="数字标题1"/>
    <w:basedOn w:val="5"/>
    <w:next w:val="1"/>
    <w:autoRedefine/>
    <w:qFormat/>
    <w:uiPriority w:val="0"/>
    <w:pPr>
      <w:tabs>
        <w:tab w:val="left" w:pos="480"/>
      </w:tabs>
      <w:ind w:left="480" w:hanging="480"/>
    </w:pPr>
  </w:style>
  <w:style w:type="paragraph" w:customStyle="1" w:styleId="900">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901">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2">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3">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4">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5">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6">
    <w:name w:val="0"/>
    <w:basedOn w:val="1"/>
    <w:autoRedefine/>
    <w:qFormat/>
    <w:uiPriority w:val="0"/>
    <w:pPr>
      <w:widowControl/>
    </w:pPr>
    <w:rPr>
      <w:kern w:val="0"/>
      <w:sz w:val="24"/>
      <w:szCs w:val="20"/>
    </w:rPr>
  </w:style>
  <w:style w:type="paragraph" w:customStyle="1" w:styleId="907">
    <w:name w:val="Char Char113"/>
    <w:basedOn w:val="1"/>
    <w:autoRedefine/>
    <w:qFormat/>
    <w:uiPriority w:val="0"/>
    <w:pPr>
      <w:widowControl/>
      <w:spacing w:after="160" w:line="240" w:lineRule="exact"/>
      <w:jc w:val="left"/>
    </w:pPr>
    <w:rPr>
      <w:rFonts w:eastAsia="仿宋_GB2312"/>
      <w:sz w:val="28"/>
    </w:rPr>
  </w:style>
  <w:style w:type="paragraph" w:customStyle="1" w:styleId="908">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9">
    <w:name w:val="_Style 8"/>
    <w:basedOn w:val="1"/>
    <w:autoRedefine/>
    <w:qFormat/>
    <w:uiPriority w:val="34"/>
    <w:pPr>
      <w:adjustRightInd/>
      <w:ind w:firstLine="420" w:firstLineChars="200"/>
    </w:pPr>
    <w:rPr>
      <w:rFonts w:eastAsia="仿宋_GB2312"/>
      <w:sz w:val="28"/>
    </w:rPr>
  </w:style>
  <w:style w:type="paragraph" w:customStyle="1" w:styleId="910">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1">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12">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3">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4">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5">
    <w:name w:val="Char Char112"/>
    <w:basedOn w:val="1"/>
    <w:autoRedefine/>
    <w:qFormat/>
    <w:uiPriority w:val="6"/>
    <w:pPr>
      <w:widowControl/>
      <w:spacing w:after="160" w:line="240" w:lineRule="exact"/>
      <w:jc w:val="left"/>
    </w:pPr>
    <w:rPr>
      <w:rFonts w:eastAsia="仿宋_GB2312"/>
      <w:sz w:val="28"/>
    </w:rPr>
  </w:style>
  <w:style w:type="paragraph" w:customStyle="1" w:styleId="916">
    <w:name w:val="正文 图"/>
    <w:basedOn w:val="446"/>
    <w:autoRedefine/>
    <w:qFormat/>
    <w:uiPriority w:val="0"/>
    <w:pPr>
      <w:adjustRightInd/>
      <w:spacing w:before="0"/>
      <w:ind w:firstLine="0"/>
      <w:jc w:val="center"/>
    </w:pPr>
    <w:rPr>
      <w:rFonts w:ascii="微软雅黑" w:hAnsi="微软雅黑"/>
    </w:rPr>
  </w:style>
  <w:style w:type="paragraph" w:customStyle="1" w:styleId="917">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8">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9">
    <w:name w:val="Thf"/>
    <w:basedOn w:val="565"/>
    <w:autoRedefine/>
    <w:qFormat/>
    <w:uiPriority w:val="0"/>
    <w:pPr>
      <w:ind w:left="0"/>
    </w:pPr>
  </w:style>
  <w:style w:type="paragraph" w:customStyle="1" w:styleId="920">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1">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22">
    <w:name w:val="注释"/>
    <w:basedOn w:val="1"/>
    <w:autoRedefine/>
    <w:qFormat/>
    <w:uiPriority w:val="0"/>
    <w:pPr>
      <w:adjustRightInd/>
      <w:spacing w:line="360" w:lineRule="auto"/>
      <w:ind w:firstLine="480"/>
    </w:pPr>
    <w:rPr>
      <w:sz w:val="24"/>
    </w:rPr>
  </w:style>
  <w:style w:type="table" w:customStyle="1" w:styleId="923">
    <w:name w:val="网格型2"/>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1"/>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6"/>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3"/>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4"/>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5"/>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9">
    <w:name w:val="列出段落111"/>
    <w:basedOn w:val="1"/>
    <w:autoRedefine/>
    <w:qFormat/>
    <w:uiPriority w:val="34"/>
    <w:pPr>
      <w:ind w:firstLine="420" w:firstLineChars="200"/>
    </w:pPr>
  </w:style>
  <w:style w:type="character" w:customStyle="1" w:styleId="930">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31">
    <w:name w:val="正文缩进 字符1"/>
    <w:autoRedefine/>
    <w:qFormat/>
    <w:uiPriority w:val="0"/>
    <w:rPr>
      <w:rFonts w:ascii="宋体" w:eastAsia="宋体"/>
      <w:snapToGrid w:val="0"/>
      <w:color w:val="000000"/>
      <w:kern w:val="28"/>
      <w:sz w:val="28"/>
      <w:lang w:val="en-US" w:eastAsia="zh-CN" w:bidi="ar-SA"/>
    </w:rPr>
  </w:style>
  <w:style w:type="character" w:customStyle="1" w:styleId="932">
    <w:name w:val="页脚 字符1"/>
    <w:autoRedefine/>
    <w:qFormat/>
    <w:locked/>
    <w:uiPriority w:val="99"/>
    <w:rPr>
      <w:kern w:val="2"/>
      <w:sz w:val="18"/>
      <w:szCs w:val="18"/>
    </w:rPr>
  </w:style>
  <w:style w:type="character" w:customStyle="1" w:styleId="933">
    <w:name w:val="页眉 字符1"/>
    <w:autoRedefine/>
    <w:qFormat/>
    <w:uiPriority w:val="99"/>
    <w:rPr>
      <w:kern w:val="2"/>
      <w:sz w:val="18"/>
      <w:szCs w:val="18"/>
    </w:rPr>
  </w:style>
  <w:style w:type="character" w:customStyle="1" w:styleId="934">
    <w:name w:val="尾注文本 字符"/>
    <w:link w:val="40"/>
    <w:autoRedefine/>
    <w:qFormat/>
    <w:uiPriority w:val="0"/>
    <w:rPr>
      <w:kern w:val="2"/>
      <w:sz w:val="21"/>
      <w:szCs w:val="24"/>
      <w:lang w:val="zh-CN"/>
    </w:rPr>
  </w:style>
  <w:style w:type="character" w:customStyle="1" w:styleId="935">
    <w:name w:val="无间隔 字符"/>
    <w:link w:val="486"/>
    <w:autoRedefine/>
    <w:qFormat/>
    <w:uiPriority w:val="99"/>
    <w:rPr>
      <w:kern w:val="2"/>
      <w:sz w:val="21"/>
      <w:szCs w:val="22"/>
    </w:rPr>
  </w:style>
  <w:style w:type="character" w:customStyle="1" w:styleId="936">
    <w:name w:val="标准文本 Char Char"/>
    <w:link w:val="937"/>
    <w:autoRedefine/>
    <w:qFormat/>
    <w:uiPriority w:val="0"/>
    <w:rPr>
      <w:rFonts w:cs="宋体"/>
      <w:kern w:val="2"/>
      <w:sz w:val="24"/>
    </w:rPr>
  </w:style>
  <w:style w:type="paragraph" w:customStyle="1" w:styleId="937">
    <w:name w:val="标准文本"/>
    <w:basedOn w:val="1"/>
    <w:link w:val="936"/>
    <w:autoRedefine/>
    <w:qFormat/>
    <w:uiPriority w:val="0"/>
    <w:pPr>
      <w:adjustRightInd/>
      <w:spacing w:line="360" w:lineRule="auto"/>
      <w:ind w:firstLine="480" w:firstLineChars="200"/>
    </w:pPr>
    <w:rPr>
      <w:rFonts w:cs="宋体"/>
      <w:sz w:val="24"/>
      <w:szCs w:val="20"/>
    </w:rPr>
  </w:style>
  <w:style w:type="character" w:customStyle="1" w:styleId="938">
    <w:name w:val="Char Char213"/>
    <w:autoRedefine/>
    <w:qFormat/>
    <w:uiPriority w:val="0"/>
    <w:rPr>
      <w:rFonts w:eastAsia="Century Gothic"/>
      <w:b/>
      <w:bCs/>
      <w:kern w:val="44"/>
      <w:sz w:val="32"/>
      <w:szCs w:val="44"/>
      <w:lang w:val="en-US" w:eastAsia="zh-CN" w:bidi="ar-SA"/>
    </w:rPr>
  </w:style>
  <w:style w:type="character" w:customStyle="1" w:styleId="939">
    <w:name w:val="apple-style-span"/>
    <w:autoRedefine/>
    <w:qFormat/>
    <w:uiPriority w:val="0"/>
    <w:rPr>
      <w:rFonts w:ascii="Arial" w:hAnsi="Arial" w:eastAsia="黑体" w:cs="Arial"/>
      <w:snapToGrid w:val="0"/>
      <w:kern w:val="0"/>
      <w:szCs w:val="21"/>
    </w:rPr>
  </w:style>
  <w:style w:type="character" w:customStyle="1" w:styleId="940">
    <w:name w:val="15"/>
    <w:autoRedefine/>
    <w:qFormat/>
    <w:uiPriority w:val="0"/>
    <w:rPr>
      <w:rFonts w:hint="default" w:ascii="Calibri" w:hAnsi="Calibri"/>
      <w:color w:val="0000FF"/>
      <w:u w:val="single"/>
    </w:rPr>
  </w:style>
  <w:style w:type="character" w:customStyle="1" w:styleId="941">
    <w:name w:val="16"/>
    <w:autoRedefine/>
    <w:qFormat/>
    <w:uiPriority w:val="0"/>
    <w:rPr>
      <w:rFonts w:hint="eastAsia" w:ascii="宋体" w:hAnsi="宋体" w:eastAsia="宋体"/>
      <w:color w:val="000000"/>
      <w:sz w:val="20"/>
      <w:szCs w:val="20"/>
    </w:rPr>
  </w:style>
  <w:style w:type="character" w:customStyle="1" w:styleId="942">
    <w:name w:val="edui-unclickable"/>
    <w:autoRedefine/>
    <w:qFormat/>
    <w:uiPriority w:val="0"/>
    <w:rPr>
      <w:color w:val="808080"/>
    </w:rPr>
  </w:style>
  <w:style w:type="character" w:customStyle="1" w:styleId="943">
    <w:name w:val="tpc_content1"/>
    <w:autoRedefine/>
    <w:qFormat/>
    <w:uiPriority w:val="0"/>
    <w:rPr>
      <w:sz w:val="20"/>
      <w:szCs w:val="20"/>
    </w:rPr>
  </w:style>
  <w:style w:type="character" w:customStyle="1" w:styleId="944">
    <w:name w:val="正文文本缩进 字符"/>
    <w:autoRedefine/>
    <w:qFormat/>
    <w:uiPriority w:val="0"/>
    <w:rPr>
      <w:rFonts w:ascii="Century Gothic" w:hAnsi="Century Gothic" w:eastAsia="Century Gothic"/>
      <w:kern w:val="2"/>
      <w:sz w:val="24"/>
      <w:lang w:val="en-US" w:eastAsia="zh-CN" w:bidi="ar-SA"/>
    </w:rPr>
  </w:style>
  <w:style w:type="character" w:customStyle="1" w:styleId="945">
    <w:name w:val="正文文本 2 字符"/>
    <w:autoRedefine/>
    <w:qFormat/>
    <w:uiPriority w:val="0"/>
    <w:rPr>
      <w:rFonts w:ascii="Arial" w:hAnsi="Arial" w:eastAsia="宋体"/>
      <w:kern w:val="2"/>
      <w:sz w:val="24"/>
      <w:szCs w:val="24"/>
      <w:lang w:val="en-US" w:eastAsia="zh-CN" w:bidi="ar-SA"/>
    </w:rPr>
  </w:style>
  <w:style w:type="character" w:customStyle="1" w:styleId="946">
    <w:name w:val="edui-clickable2"/>
    <w:autoRedefine/>
    <w:qFormat/>
    <w:uiPriority w:val="0"/>
    <w:rPr>
      <w:color w:val="0000FF"/>
      <w:u w:val="single"/>
    </w:rPr>
  </w:style>
  <w:style w:type="character" w:customStyle="1" w:styleId="947">
    <w:name w:val="style1"/>
    <w:autoRedefine/>
    <w:qFormat/>
    <w:uiPriority w:val="0"/>
    <w:rPr>
      <w:rFonts w:ascii="Arial" w:hAnsi="Arial" w:eastAsia="黑体" w:cs="Arial"/>
      <w:snapToGrid w:val="0"/>
      <w:kern w:val="0"/>
      <w:szCs w:val="21"/>
    </w:rPr>
  </w:style>
  <w:style w:type="character" w:customStyle="1" w:styleId="948">
    <w:name w:val="zbggtop11 style5"/>
    <w:autoRedefine/>
    <w:qFormat/>
    <w:uiPriority w:val="0"/>
    <w:rPr>
      <w:rFonts w:ascii="Arial" w:hAnsi="Arial" w:eastAsia="黑体" w:cs="Arial"/>
      <w:snapToGrid w:val="0"/>
      <w:kern w:val="0"/>
      <w:szCs w:val="21"/>
    </w:rPr>
  </w:style>
  <w:style w:type="character" w:customStyle="1" w:styleId="949">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50">
    <w:name w:val="bulletintext1"/>
    <w:autoRedefine/>
    <w:qFormat/>
    <w:uiPriority w:val="0"/>
    <w:rPr>
      <w:color w:val="000000"/>
      <w:sz w:val="18"/>
    </w:rPr>
  </w:style>
  <w:style w:type="paragraph" w:customStyle="1" w:styleId="951">
    <w:name w:val="_Style 947"/>
    <w:basedOn w:val="1"/>
    <w:next w:val="260"/>
    <w:autoRedefine/>
    <w:qFormat/>
    <w:uiPriority w:val="34"/>
    <w:pPr>
      <w:adjustRightInd/>
      <w:ind w:firstLine="420" w:firstLineChars="200"/>
    </w:pPr>
  </w:style>
  <w:style w:type="paragraph" w:customStyle="1" w:styleId="952">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53">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4">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5">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6">
    <w:name w:val="节"/>
    <w:basedOn w:val="6"/>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7">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8">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9">
    <w:name w:val="Table Paragraph"/>
    <w:basedOn w:val="1"/>
    <w:autoRedefine/>
    <w:qFormat/>
    <w:uiPriority w:val="0"/>
    <w:pPr>
      <w:adjustRightInd/>
      <w:jc w:val="left"/>
    </w:pPr>
    <w:rPr>
      <w:rFonts w:ascii="Calibri" w:hAnsi="Calibri"/>
      <w:kern w:val="0"/>
      <w:sz w:val="22"/>
      <w:szCs w:val="22"/>
      <w:lang w:eastAsia="en-US"/>
    </w:rPr>
  </w:style>
  <w:style w:type="paragraph" w:customStyle="1" w:styleId="960">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1">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2">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3">
    <w:name w:val="ksfind_class_select1"/>
    <w:basedOn w:val="70"/>
    <w:autoRedefine/>
    <w:qFormat/>
    <w:uiPriority w:val="0"/>
    <w:rPr>
      <w:color w:val="000000"/>
      <w:shd w:val="clear" w:color="auto" w:fill="EFD200"/>
    </w:rPr>
  </w:style>
  <w:style w:type="character" w:customStyle="1" w:styleId="964">
    <w:name w:val="font71"/>
    <w:autoRedefine/>
    <w:qFormat/>
    <w:uiPriority w:val="0"/>
    <w:rPr>
      <w:rFonts w:hint="eastAsia" w:ascii="宋体" w:hAnsi="宋体" w:eastAsia="宋体" w:cs="宋体"/>
      <w:color w:val="000000"/>
      <w:sz w:val="22"/>
      <w:szCs w:val="22"/>
      <w:u w:val="none"/>
    </w:rPr>
  </w:style>
  <w:style w:type="character" w:customStyle="1" w:styleId="965">
    <w:name w:val="font91"/>
    <w:autoRedefine/>
    <w:qFormat/>
    <w:uiPriority w:val="0"/>
    <w:rPr>
      <w:rFonts w:hint="eastAsia" w:ascii="仿宋" w:hAnsi="仿宋" w:eastAsia="仿宋" w:cs="仿宋"/>
      <w:color w:val="000000"/>
      <w:sz w:val="22"/>
      <w:szCs w:val="22"/>
      <w:u w:val="none"/>
    </w:rPr>
  </w:style>
  <w:style w:type="paragraph" w:customStyle="1" w:styleId="966">
    <w:name w:val="样式 标题 2 + Times New Roman 四号 非加粗 段前: 5 磅 段后: 0 磅 行距: 固定值 20..."/>
    <w:basedOn w:val="6"/>
    <w:autoRedefine/>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7">
    <w:name w:val="p16"/>
    <w:basedOn w:val="1"/>
    <w:autoRedefine/>
    <w:qFormat/>
    <w:uiPriority w:val="0"/>
    <w:pPr>
      <w:widowControl/>
      <w:spacing w:before="100" w:after="100"/>
      <w:jc w:val="left"/>
    </w:pPr>
    <w:rPr>
      <w:rFonts w:ascii="宋体" w:hAnsi="宋体" w:cs="宋体"/>
      <w:color w:val="000000"/>
      <w:kern w:val="0"/>
      <w:sz w:val="24"/>
    </w:rPr>
  </w:style>
  <w:style w:type="paragraph" w:customStyle="1" w:styleId="968">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69">
    <w:name w:val="列表段落2"/>
    <w:basedOn w:val="1"/>
    <w:autoRedefine/>
    <w:qFormat/>
    <w:uiPriority w:val="34"/>
    <w:pPr>
      <w:spacing w:line="360" w:lineRule="auto"/>
      <w:ind w:firstLine="200" w:firstLineChars="200"/>
    </w:pPr>
    <w:rPr>
      <w:rFonts w:eastAsia="楷体_GB2312" w:cs="Lucida Sans"/>
      <w:sz w:val="24"/>
    </w:rPr>
  </w:style>
  <w:style w:type="paragraph" w:customStyle="1" w:styleId="970">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971">
    <w:name w:val="列表段落3"/>
    <w:basedOn w:val="1"/>
    <w:autoRedefine/>
    <w:qFormat/>
    <w:uiPriority w:val="34"/>
    <w:pPr>
      <w:spacing w:line="360" w:lineRule="auto"/>
      <w:ind w:firstLine="200" w:firstLineChars="200"/>
    </w:pPr>
    <w:rPr>
      <w:rFonts w:eastAsia="楷体_GB2312" w:cs="Lucida Sans"/>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header" Target="header7.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27501</Words>
  <Characters>29537</Characters>
  <Lines>516</Lines>
  <Paragraphs>145</Paragraphs>
  <TotalTime>45</TotalTime>
  <ScaleCrop>false</ScaleCrop>
  <LinksUpToDate>false</LinksUpToDate>
  <CharactersWithSpaces>30706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2024-06-14T10:43:00Z</dcterms:created>
  <dc:creator>administrator1</dc:creator>
  <cp:lastModifiedBy>谢</cp:lastModifiedBy>
  <cp:lastPrinted>2021-12-27T11:06:00Z</cp:lastPrinted>
  <dcterms:modified xsi:type="dcterms:W3CDTF">2025-06-23T06:33:02Z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ACE9B9FB74B34389A41909CCC6404C46_13</vt:lpwstr>
  </property>
  <property fmtid="{D5CDD505-2E9C-101B-9397-08002B2CF9AE}" pid="5" name="commondata">
    <vt:lpwstr>eyJoZGlkIjoiNGNlMmFkMDQ1NDY0ZmRiM2Q0NjY4NTFjN2IwMTllYjMifQ==</vt:lpwstr>
  </property>
  <property fmtid="{D5CDD505-2E9C-101B-9397-08002B2CF9AE}" pid="6" name="KSOTemplateDocerSaveRecord">
    <vt:lpwstr>eyJoZGlkIjoiYzNlYTJjMTgwODNhMzdjNmZkZDViNjA5NDYyNjc0MWYiLCJ1c2VySWQiOiI2NjUzNTQ5ODgifQ==</vt:lpwstr>
  </property>
</Properties>
</file>