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E792">
      <w:pPr>
        <w:keepNext w:val="0"/>
        <w:keepLines w:val="0"/>
        <w:pageBreakBefore w:val="0"/>
        <w:widowControl w:val="0"/>
        <w:shd w:val="clear"/>
        <w:kinsoku/>
        <w:wordWrap/>
        <w:overflowPunct/>
        <w:topLinePunct w:val="0"/>
        <w:autoSpaceDE/>
        <w:autoSpaceDN/>
        <w:bidi w:val="0"/>
        <w:adjustRightInd/>
        <w:snapToGrid/>
        <w:spacing w:before="625" w:beforeLines="200" w:beforeAutospacing="0" w:afterAutospacing="0" w:line="360" w:lineRule="auto"/>
        <w:ind w:left="0" w:leftChars="0" w:right="0" w:rightChars="0"/>
        <w:jc w:val="center"/>
        <w:textAlignment w:val="auto"/>
        <w:rPr>
          <w:rFonts w:hint="eastAsia" w:ascii="仿宋" w:hAnsi="仿宋" w:eastAsia="仿宋" w:cs="仿宋"/>
          <w:b/>
          <w:bCs/>
          <w:color w:val="auto"/>
          <w:sz w:val="32"/>
          <w:szCs w:val="32"/>
          <w:highlight w:val="none"/>
        </w:rPr>
      </w:pPr>
    </w:p>
    <w:p w14:paraId="16E7CA00">
      <w:pPr>
        <w:keepNext w:val="0"/>
        <w:keepLines w:val="0"/>
        <w:pageBreakBefore w:val="0"/>
        <w:widowControl w:val="0"/>
        <w:shd w:val="clear"/>
        <w:kinsoku/>
        <w:wordWrap/>
        <w:overflowPunct/>
        <w:topLinePunct w:val="0"/>
        <w:autoSpaceDE/>
        <w:autoSpaceDN/>
        <w:bidi w:val="0"/>
        <w:adjustRightInd/>
        <w:snapToGrid/>
        <w:spacing w:before="625" w:beforeLines="200" w:beforeAutospacing="0" w:afterAutospacing="0" w:line="360" w:lineRule="auto"/>
        <w:ind w:left="0" w:leftChars="0" w:right="0" w:rightChars="0"/>
        <w:jc w:val="center"/>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流水苑校区外立面维修项目（重）</w:t>
      </w:r>
    </w:p>
    <w:p w14:paraId="72294906">
      <w:pPr>
        <w:shd w:val="clear"/>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竞争性磋商文件</w:t>
      </w:r>
    </w:p>
    <w:p w14:paraId="5FBF00A8">
      <w:pPr>
        <w:shd w:val="clear"/>
        <w:kinsoku/>
        <w:wordWrap/>
        <w:overflowPunct/>
        <w:topLinePunct w:val="0"/>
        <w:bidi w:val="0"/>
        <w:adjustRightInd/>
        <w:spacing w:beforeAutospacing="0" w:afterAutospacing="0" w:line="360" w:lineRule="auto"/>
        <w:ind w:left="0" w:leftChars="0" w:right="0" w:right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（电子交易）</w:t>
      </w:r>
    </w:p>
    <w:p w14:paraId="5D65F8C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3301004271219（2）</w:t>
      </w:r>
    </w:p>
    <w:p w14:paraId="1CC3C99E">
      <w:pPr>
        <w:shd w:val="clear"/>
        <w:kinsoku/>
        <w:wordWrap/>
        <w:overflowPunct/>
        <w:topLinePunct w:val="0"/>
        <w:bidi w:val="0"/>
        <w:adjustRightInd/>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74655F63">
      <w:pPr>
        <w:pStyle w:val="81"/>
        <w:shd w:val="clear"/>
        <w:rPr>
          <w:rFonts w:hint="eastAsia"/>
          <w:color w:val="auto"/>
          <w:highlight w:val="none"/>
        </w:rPr>
      </w:pPr>
    </w:p>
    <w:p w14:paraId="0787B9E1">
      <w:pPr>
        <w:pStyle w:val="81"/>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79B151FE">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w:t>
      </w:r>
      <w:r>
        <w:rPr>
          <w:rFonts w:hint="eastAsia" w:ascii="仿宋" w:hAnsi="仿宋" w:eastAsia="仿宋" w:cs="仿宋"/>
          <w:b/>
          <w:bCs/>
          <w:color w:val="auto"/>
          <w:sz w:val="21"/>
          <w:szCs w:val="21"/>
          <w:highlight w:val="none"/>
          <w:lang w:eastAsia="zh-CN"/>
          <w14:glow w14:rad="0">
            <w14:srgbClr w14:val="000000"/>
          </w14:glow>
          <w14:shadow w14:blurRad="38100" w14:dist="19050" w14:dir="2700000" w14:sx="100000" w14:sy="100000" w14:kx="0" w14:ky="0" w14:algn="tl">
            <w14:schemeClr w14:val="dk1">
              <w14:alpha w14:val="60000"/>
              <w14:alpha w14:val="60000"/>
            </w14:schemeClr>
          </w14:shadow>
          <w14:reflection w14:blurRad="0" w14:stA="0" w14:stPos="0" w14:endA="0" w14:endPos="0" w14:dist="0" w14:dir="0" w14:fadeDir="0" w14:sx="0" w14:sy="0" w14:kx="0" w14:ky="0" w14:algn="none"/>
          <w14:props3d w14:extrusionH="0" w14:contourW="0" w14:prstMaterial="clear"/>
        </w:rPr>
        <w:drawing>
          <wp:inline distT="0" distB="0" distL="114300" distR="114300">
            <wp:extent cx="1800225" cy="1800225"/>
            <wp:effectExtent l="0" t="0" r="0" b="3175"/>
            <wp:docPr id="1" name="图片 1" descr="成套招标logo"/>
            <wp:cNvGraphicFramePr/>
            <a:graphic xmlns:a="http://schemas.openxmlformats.org/drawingml/2006/main">
              <a:graphicData uri="http://schemas.openxmlformats.org/drawingml/2006/picture">
                <pic:pic xmlns:pic="http://schemas.openxmlformats.org/drawingml/2006/picture">
                  <pic:nvPicPr>
                    <pic:cNvPr id="1" name="图片 1" descr="成套招标logo"/>
                    <pic:cNvPicPr/>
                  </pic:nvPicPr>
                  <pic:blipFill>
                    <a:blip r:embed="rId22"/>
                    <a:stretch>
                      <a:fillRect/>
                    </a:stretch>
                  </pic:blipFill>
                  <pic:spPr>
                    <a:xfrm>
                      <a:off x="0" y="0"/>
                      <a:ext cx="1800225" cy="1800225"/>
                    </a:xfrm>
                    <a:prstGeom prst="rect">
                      <a:avLst/>
                    </a:prstGeom>
                  </pic:spPr>
                </pic:pic>
              </a:graphicData>
            </a:graphic>
          </wp:inline>
        </w:drawing>
      </w:r>
    </w:p>
    <w:p w14:paraId="27A0E7F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p w14:paraId="3F364298">
      <w:pPr>
        <w:pStyle w:val="81"/>
        <w:shd w:val="clear"/>
        <w:kinsoku/>
        <w:wordWrap/>
        <w:overflowPunct/>
        <w:topLinePunct w:val="0"/>
        <w:bidi w:val="0"/>
        <w:spacing w:beforeAutospacing="0" w:afterAutospacing="0" w:line="360" w:lineRule="auto"/>
        <w:ind w:right="0" w:rightChars="0"/>
        <w:jc w:val="left"/>
        <w:rPr>
          <w:rFonts w:hint="eastAsia" w:ascii="仿宋" w:hAnsi="仿宋" w:eastAsia="仿宋" w:cs="仿宋"/>
          <w:color w:val="auto"/>
          <w:sz w:val="21"/>
          <w:szCs w:val="21"/>
          <w:highlight w:val="none"/>
        </w:rPr>
      </w:pPr>
    </w:p>
    <w:p w14:paraId="5BC4366E">
      <w:pPr>
        <w:shd w:val="clear"/>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1"/>
          <w:szCs w:val="21"/>
          <w:highlight w:val="none"/>
        </w:rPr>
      </w:pPr>
    </w:p>
    <w:p w14:paraId="4A5C0AA5">
      <w:pPr>
        <w:shd w:val="clear"/>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32"/>
          <w:szCs w:val="32"/>
          <w:highlight w:val="none"/>
        </w:rPr>
      </w:pPr>
    </w:p>
    <w:p w14:paraId="6D2D2457">
      <w:pPr>
        <w:pStyle w:val="81"/>
        <w:shd w:val="clear"/>
        <w:ind w:left="0" w:leftChars="0" w:firstLine="0" w:firstLineChars="0"/>
        <w:jc w:val="left"/>
        <w:rPr>
          <w:rFonts w:hint="eastAsia" w:ascii="仿宋" w:hAnsi="仿宋" w:eastAsia="仿宋" w:cs="仿宋"/>
          <w:color w:val="auto"/>
          <w:sz w:val="32"/>
          <w:szCs w:val="32"/>
          <w:highlight w:val="none"/>
        </w:rPr>
      </w:pPr>
    </w:p>
    <w:p w14:paraId="37632644">
      <w:pPr>
        <w:pStyle w:val="81"/>
        <w:shd w:val="clear"/>
        <w:ind w:left="0" w:leftChars="0" w:firstLine="0" w:firstLineChars="0"/>
        <w:jc w:val="left"/>
        <w:rPr>
          <w:rFonts w:hint="eastAsia" w:ascii="仿宋" w:hAnsi="仿宋" w:eastAsia="仿宋" w:cs="仿宋"/>
          <w:color w:val="auto"/>
          <w:sz w:val="32"/>
          <w:szCs w:val="32"/>
          <w:highlight w:val="none"/>
        </w:rPr>
      </w:pPr>
    </w:p>
    <w:p w14:paraId="0C95BA2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80" w:lineRule="auto"/>
        <w:ind w:left="1260" w:leftChars="600" w:right="0" w:rightChars="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采   购   人：</w:t>
      </w:r>
      <w:r>
        <w:rPr>
          <w:rFonts w:hint="eastAsia" w:ascii="仿宋" w:hAnsi="仿宋" w:eastAsia="仿宋" w:cs="仿宋"/>
          <w:b/>
          <w:bCs/>
          <w:color w:val="auto"/>
          <w:sz w:val="32"/>
          <w:szCs w:val="32"/>
          <w:highlight w:val="none"/>
        </w:rPr>
        <w:t>杭州市开元商贸职业学校</w:t>
      </w:r>
    </w:p>
    <w:p w14:paraId="2BD16AAB">
      <w:pPr>
        <w:keepNext w:val="0"/>
        <w:keepLines w:val="0"/>
        <w:pageBreakBefore w:val="0"/>
        <w:widowControl w:val="0"/>
        <w:shd w:val="clear"/>
        <w:kinsoku/>
        <w:wordWrap/>
        <w:overflowPunct/>
        <w:topLinePunct w:val="0"/>
        <w:autoSpaceDE/>
        <w:autoSpaceDN/>
        <w:bidi w:val="0"/>
        <w:adjustRightInd w:val="0"/>
        <w:spacing w:beforeAutospacing="0" w:afterAutospacing="0" w:line="480" w:lineRule="auto"/>
        <w:ind w:left="1260" w:leftChars="600" w:right="0" w:rightChars="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采购代理机构：浙江省成套招标代理有限公司</w:t>
      </w:r>
    </w:p>
    <w:p w14:paraId="3A15560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480" w:lineRule="auto"/>
        <w:ind w:left="1260" w:leftChars="600" w:right="0" w:rightChars="0"/>
        <w:jc w:val="both"/>
        <w:textAlignment w:val="auto"/>
        <w:rPr>
          <w:rFonts w:hint="eastAsia" w:ascii="仿宋" w:hAnsi="仿宋" w:eastAsia="仿宋" w:cs="仿宋"/>
          <w:color w:val="auto"/>
          <w:sz w:val="21"/>
          <w:szCs w:val="21"/>
          <w:highlight w:val="none"/>
        </w:rPr>
        <w:sectPr>
          <w:headerReference r:id="rId4" w:type="first"/>
          <w:headerReference r:id="rId3" w:type="default"/>
          <w:footerReference r:id="rId5" w:type="even"/>
          <w:pgSz w:w="11906" w:h="16838"/>
          <w:pgMar w:top="1440" w:right="1080" w:bottom="1440" w:left="1080" w:header="851" w:footer="992" w:gutter="0"/>
          <w:cols w:space="720" w:num="1"/>
          <w:titlePg/>
          <w:docGrid w:linePitch="312" w:charSpace="0"/>
        </w:sectPr>
      </w:pPr>
      <w:r>
        <w:rPr>
          <w:rFonts w:hint="eastAsia" w:ascii="仿宋" w:hAnsi="仿宋" w:eastAsia="仿宋" w:cs="仿宋"/>
          <w:b/>
          <w:bCs/>
          <w:color w:val="auto"/>
          <w:sz w:val="32"/>
          <w:szCs w:val="32"/>
          <w:highlight w:val="none"/>
          <w:lang w:val="en-US" w:eastAsia="zh-CN"/>
        </w:rPr>
        <w:t>日        期：</w:t>
      </w: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二十三</w:t>
      </w:r>
      <w:r>
        <w:rPr>
          <w:rFonts w:hint="eastAsia" w:ascii="仿宋" w:hAnsi="仿宋" w:eastAsia="仿宋" w:cs="仿宋"/>
          <w:b/>
          <w:bCs/>
          <w:color w:val="auto"/>
          <w:sz w:val="32"/>
          <w:szCs w:val="32"/>
          <w:highlight w:val="none"/>
        </w:rPr>
        <w:t>日</w:t>
      </w:r>
    </w:p>
    <w:p w14:paraId="4D2D9BF1">
      <w:pPr>
        <w:pStyle w:val="81"/>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6C45DED7">
      <w:pPr>
        <w:keepNext w:val="0"/>
        <w:keepLines w:val="0"/>
        <w:pageBreakBefore w:val="0"/>
        <w:widowControl w:val="0"/>
        <w:shd w:val="clear"/>
        <w:kinsoku/>
        <w:wordWrap/>
        <w:overflowPunct/>
        <w:topLinePunct w:val="0"/>
        <w:autoSpaceDE/>
        <w:autoSpaceDN/>
        <w:bidi w:val="0"/>
        <w:adjustRightInd w:val="0"/>
        <w:snapToGrid/>
        <w:spacing w:beforeAutospacing="0" w:after="625" w:afterLines="200" w:afterAutospacing="0" w:line="360" w:lineRule="auto"/>
        <w:ind w:left="0" w:leftChars="0" w:right="0" w:right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2810162C">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第一部分      竞争性磋商公告</w:t>
      </w:r>
    </w:p>
    <w:p w14:paraId="0235ECE2">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第二部分      供应商须知</w:t>
      </w:r>
    </w:p>
    <w:p w14:paraId="694C0BB6">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第三部分      采购需求</w:t>
      </w:r>
    </w:p>
    <w:p w14:paraId="609BA496">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第四部分      评审办法</w:t>
      </w:r>
    </w:p>
    <w:p w14:paraId="3E4877E1">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第五部分      拟签订的合同文本</w:t>
      </w:r>
    </w:p>
    <w:p w14:paraId="18905AAF">
      <w:pPr>
        <w:keepNext w:val="0"/>
        <w:keepLines w:val="0"/>
        <w:pageBreakBefore w:val="0"/>
        <w:widowControl w:val="0"/>
        <w:shd w:val="clear"/>
        <w:kinsoku/>
        <w:wordWrap/>
        <w:overflowPunct/>
        <w:topLinePunct w:val="0"/>
        <w:autoSpaceDE/>
        <w:autoSpaceDN/>
        <w:bidi w:val="0"/>
        <w:adjustRightInd w:val="0"/>
        <w:snapToGrid/>
        <w:spacing w:beforeAutospacing="0" w:afterAutospacing="0" w:line="480" w:lineRule="auto"/>
        <w:ind w:left="0" w:leftChars="0" w:right="0" w:rightChars="0" w:firstLine="1050" w:firstLine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第六部分      应提交的有关格式范例</w:t>
      </w:r>
    </w:p>
    <w:p w14:paraId="11AE0567">
      <w:pPr>
        <w:shd w:val="clear"/>
        <w:kinsoku/>
        <w:wordWrap/>
        <w:overflowPunct/>
        <w:topLinePunct w:val="0"/>
        <w:bidi w:val="0"/>
        <w:spacing w:beforeAutospacing="0" w:afterAutospacing="0" w:line="360" w:lineRule="auto"/>
        <w:ind w:left="0" w:leftChars="0" w:right="0" w:rightChars="0" w:firstLine="840" w:firstLineChars="400"/>
        <w:rPr>
          <w:rFonts w:hint="eastAsia" w:ascii="仿宋" w:hAnsi="仿宋" w:eastAsia="仿宋" w:cs="仿宋"/>
          <w:color w:val="auto"/>
          <w:sz w:val="21"/>
          <w:szCs w:val="21"/>
          <w:highlight w:val="none"/>
        </w:rPr>
      </w:pPr>
    </w:p>
    <w:p w14:paraId="1224A202">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bookmarkStart w:id="0" w:name="_Hlt91233176"/>
      <w:bookmarkEnd w:id="0"/>
      <w:bookmarkStart w:id="1" w:name="_Toc91899869"/>
    </w:p>
    <w:p w14:paraId="5602E56A">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61150A78">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2FCD180A">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5DBC33C3">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23239729">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25D795E3">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065F1723">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744D2CFB">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067037CB">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45B8AA2F">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624FAD3C">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32C27365">
      <w:pPr>
        <w:shd w:val="clear"/>
        <w:kinsoku/>
        <w:wordWrap/>
        <w:overflowPunct/>
        <w:topLinePunct w:val="0"/>
        <w:bidi w:val="0"/>
        <w:spacing w:beforeAutospacing="0" w:afterAutospacing="0" w:line="360" w:lineRule="auto"/>
        <w:ind w:left="0" w:leftChars="0" w:right="0" w:rightChars="0" w:firstLine="480" w:firstLineChars="229"/>
        <w:rPr>
          <w:rFonts w:hint="eastAsia" w:ascii="仿宋" w:hAnsi="仿宋" w:eastAsia="仿宋" w:cs="仿宋"/>
          <w:color w:val="auto"/>
          <w:sz w:val="21"/>
          <w:szCs w:val="21"/>
          <w:highlight w:val="none"/>
        </w:rPr>
      </w:pPr>
    </w:p>
    <w:p w14:paraId="3FC4687D">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110525B0">
      <w:pPr>
        <w:shd w:val="clear"/>
        <w:kinsoku/>
        <w:wordWrap/>
        <w:overflowPunct/>
        <w:topLinePunct w:val="0"/>
        <w:bidi w:val="0"/>
        <w:adjustRightInd/>
        <w:spacing w:beforeAutospacing="0" w:afterAutospacing="0" w:line="360" w:lineRule="auto"/>
        <w:ind w:left="0" w:leftChars="0" w:right="0" w:rightChars="0"/>
        <w:jc w:val="center"/>
        <w:outlineLvl w:val="0"/>
        <w:rPr>
          <w:rFonts w:hint="eastAsia" w:ascii="仿宋" w:hAnsi="仿宋" w:eastAsia="仿宋" w:cs="仿宋"/>
          <w:b/>
          <w:color w:val="auto"/>
          <w:sz w:val="28"/>
          <w:szCs w:val="28"/>
          <w:highlight w:val="none"/>
        </w:rPr>
      </w:pPr>
      <w:bookmarkStart w:id="2" w:name="第一部分"/>
      <w:r>
        <w:rPr>
          <w:rFonts w:hint="eastAsia" w:ascii="仿宋" w:hAnsi="仿宋" w:eastAsia="仿宋" w:cs="仿宋"/>
          <w:b/>
          <w:color w:val="auto"/>
          <w:sz w:val="28"/>
          <w:szCs w:val="28"/>
          <w:highlight w:val="none"/>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28"/>
          <w:szCs w:val="28"/>
          <w:highlight w:val="none"/>
        </w:rPr>
        <w:t>第一部分 竞争性磋商公告</w:t>
      </w:r>
    </w:p>
    <w:p w14:paraId="10BF7647">
      <w:pPr>
        <w:shd w:val="clear"/>
        <w:rPr>
          <w:rFonts w:hint="eastAsia" w:ascii="仿宋" w:hAnsi="仿宋" w:eastAsia="仿宋" w:cs="仿宋"/>
          <w:color w:val="auto"/>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14:paraId="4B6A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vAlign w:val="top"/>
          </w:tcPr>
          <w:p w14:paraId="550E82AB">
            <w:pPr>
              <w:keepNext w:val="0"/>
              <w:keepLines w:val="0"/>
              <w:pageBreakBefore w:val="0"/>
              <w:widowControl w:val="0"/>
              <w:shd w:val="clear"/>
              <w:kinsoku/>
              <w:wordWrap/>
              <w:overflowPunct/>
              <w:topLinePunct w:val="0"/>
              <w:autoSpaceDE/>
              <w:autoSpaceDN/>
              <w:bidi w:val="0"/>
              <w:adjustRightInd w:val="0"/>
              <w:snapToGrid/>
              <w:spacing w:line="360" w:lineRule="auto"/>
              <w:ind w:firstLine="42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项目概况</w:t>
            </w:r>
          </w:p>
          <w:p w14:paraId="4AD15CC9">
            <w:pPr>
              <w:keepNext w:val="0"/>
              <w:keepLines w:val="0"/>
              <w:pageBreakBefore w:val="0"/>
              <w:widowControl w:val="0"/>
              <w:shd w:val="clear"/>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b/>
                <w:color w:val="auto"/>
                <w:sz w:val="21"/>
                <w:szCs w:val="21"/>
                <w:highlight w:val="none"/>
                <w:vertAlign w:val="baseline"/>
              </w:rPr>
            </w:pPr>
            <w:r>
              <w:rPr>
                <w:rFonts w:hint="eastAsia" w:ascii="仿宋" w:hAnsi="仿宋" w:eastAsia="仿宋" w:cs="仿宋"/>
                <w:color w:val="auto"/>
                <w:highlight w:val="none"/>
              </w:rPr>
              <w:t>流水苑校区外立面维修采购项目的潜在供应商应在政采云平台（https://www.zcygov.cn/）获取（下载）采购文件，并于2025年0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04</w:t>
            </w:r>
            <w:r>
              <w:rPr>
                <w:rFonts w:hint="eastAsia" w:ascii="仿宋" w:hAnsi="仿宋" w:eastAsia="仿宋" w:cs="仿宋"/>
                <w:color w:val="auto"/>
                <w:highlight w:val="none"/>
              </w:rPr>
              <w:t>日0</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：00（北京时间）前提交（上传）响应文件。</w:t>
            </w:r>
          </w:p>
        </w:tc>
      </w:tr>
    </w:tbl>
    <w:p w14:paraId="0893927E">
      <w:pPr>
        <w:keepNext w:val="0"/>
        <w:keepLines w:val="0"/>
        <w:pageBreakBefore w:val="0"/>
        <w:widowControl w:val="0"/>
        <w:shd w:val="clear"/>
        <w:kinsoku/>
        <w:wordWrap/>
        <w:overflowPunct/>
        <w:topLinePunct w:val="0"/>
        <w:autoSpaceDE/>
        <w:autoSpaceDN/>
        <w:bidi w:val="0"/>
        <w:adjustRightInd w:val="0"/>
        <w:snapToGrid/>
        <w:spacing w:before="157" w:beforeLines="50" w:beforeAutospacing="0" w:afterAutospacing="0" w:line="360" w:lineRule="auto"/>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5134D1C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rPr>
        <w:t>项目编号：</w:t>
      </w:r>
      <w:r>
        <w:rPr>
          <w:rFonts w:hint="eastAsia" w:ascii="仿宋" w:hAnsi="仿宋" w:eastAsia="仿宋" w:cs="仿宋"/>
          <w:b w:val="0"/>
          <w:bCs/>
          <w:color w:val="auto"/>
          <w:sz w:val="21"/>
          <w:szCs w:val="21"/>
          <w:highlight w:val="none"/>
          <w:lang w:eastAsia="zh-CN"/>
        </w:rPr>
        <w:t>3301004271219（2）</w:t>
      </w:r>
    </w:p>
    <w:p w14:paraId="0012197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rPr>
        <w:t>项目名称：</w:t>
      </w:r>
      <w:r>
        <w:rPr>
          <w:rFonts w:hint="eastAsia" w:ascii="仿宋" w:hAnsi="仿宋" w:eastAsia="仿宋" w:cs="仿宋"/>
          <w:b w:val="0"/>
          <w:bCs/>
          <w:color w:val="auto"/>
          <w:sz w:val="21"/>
          <w:szCs w:val="21"/>
          <w:highlight w:val="none"/>
          <w:lang w:eastAsia="zh-CN"/>
        </w:rPr>
        <w:t>流水苑校区外立面维修项目（重）</w:t>
      </w:r>
    </w:p>
    <w:p w14:paraId="5CA22E2C">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rPr>
        <w:t>预算金额（元）：</w:t>
      </w:r>
      <w:r>
        <w:rPr>
          <w:rFonts w:hint="eastAsia" w:ascii="仿宋" w:hAnsi="仿宋" w:eastAsia="仿宋" w:cs="仿宋"/>
          <w:b w:val="0"/>
          <w:bCs/>
          <w:color w:val="auto"/>
          <w:sz w:val="21"/>
          <w:szCs w:val="21"/>
          <w:highlight w:val="none"/>
          <w:lang w:eastAsia="zh-CN"/>
        </w:rPr>
        <w:t>3400700.00</w:t>
      </w:r>
    </w:p>
    <w:p w14:paraId="0B8D72E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最高限价（元）：3400700.00</w:t>
      </w:r>
    </w:p>
    <w:p w14:paraId="19588F48">
      <w:pPr>
        <w:shd w:val="clear"/>
        <w:kinsoku/>
        <w:wordWrap/>
        <w:overflowPunct/>
        <w:topLinePunct w:val="0"/>
        <w:bidi w:val="0"/>
        <w:snapToGrid w:val="0"/>
        <w:spacing w:beforeAutospacing="0" w:afterAutospacing="0" w:line="360" w:lineRule="auto"/>
        <w:ind w:left="0" w:leftChars="0" w:right="0" w:rightChars="0"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采购需求</w:t>
      </w:r>
    </w:p>
    <w:p w14:paraId="121088C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数量：1</w:t>
      </w:r>
    </w:p>
    <w:p w14:paraId="07B866E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预算金额（元）：3400700.00</w:t>
      </w:r>
    </w:p>
    <w:p w14:paraId="27065F09">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单位：项</w:t>
      </w:r>
    </w:p>
    <w:p w14:paraId="104E67D7">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简要规格描述</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本项目为</w:t>
      </w:r>
      <w:r>
        <w:rPr>
          <w:rFonts w:hint="eastAsia" w:ascii="仿宋" w:hAnsi="仿宋" w:eastAsia="仿宋" w:cs="仿宋"/>
          <w:b w:val="0"/>
          <w:bCs/>
          <w:color w:val="auto"/>
          <w:sz w:val="21"/>
          <w:szCs w:val="21"/>
          <w:highlight w:val="none"/>
          <w:lang w:eastAsia="zh-CN"/>
        </w:rPr>
        <w:t>流水苑校区外立面维修，</w:t>
      </w:r>
      <w:r>
        <w:rPr>
          <w:rFonts w:hint="eastAsia" w:ascii="仿宋" w:hAnsi="仿宋" w:eastAsia="仿宋" w:cs="仿宋"/>
          <w:b w:val="0"/>
          <w:bCs/>
          <w:color w:val="auto"/>
          <w:sz w:val="21"/>
          <w:szCs w:val="21"/>
          <w:highlight w:val="none"/>
        </w:rPr>
        <w:t>具体以</w:t>
      </w:r>
      <w:r>
        <w:rPr>
          <w:rFonts w:hint="eastAsia" w:ascii="仿宋" w:hAnsi="仿宋" w:eastAsia="仿宋" w:cs="仿宋"/>
          <w:b w:val="0"/>
          <w:bCs/>
          <w:color w:val="auto"/>
          <w:sz w:val="21"/>
          <w:szCs w:val="21"/>
          <w:highlight w:val="none"/>
          <w:lang w:val="en-US" w:eastAsia="zh-CN"/>
        </w:rPr>
        <w:t>竞争性磋商</w:t>
      </w:r>
      <w:r>
        <w:rPr>
          <w:rFonts w:hint="eastAsia" w:ascii="仿宋" w:hAnsi="仿宋" w:eastAsia="仿宋" w:cs="仿宋"/>
          <w:b w:val="0"/>
          <w:bCs/>
          <w:color w:val="auto"/>
          <w:sz w:val="21"/>
          <w:szCs w:val="21"/>
          <w:highlight w:val="none"/>
        </w:rPr>
        <w:t xml:space="preserve">文件第三部分采购需求为准，供应商可点击本公告下方“浏览采购文件”查看采购需求。    </w:t>
      </w:r>
    </w:p>
    <w:p w14:paraId="469A9C21">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备注：</w:t>
      </w:r>
      <w:r>
        <w:rPr>
          <w:rFonts w:hint="eastAsia" w:ascii="仿宋" w:hAnsi="仿宋" w:eastAsia="仿宋" w:cs="仿宋"/>
          <w:b w:val="0"/>
          <w:bCs/>
          <w:color w:val="auto"/>
          <w:sz w:val="21"/>
          <w:szCs w:val="21"/>
          <w:highlight w:val="none"/>
          <w:lang w:val="en-US" w:eastAsia="zh-CN"/>
        </w:rPr>
        <w:t>/</w:t>
      </w:r>
    </w:p>
    <w:p w14:paraId="3CF75EA4">
      <w:pPr>
        <w:pStyle w:val="5"/>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color w:val="auto"/>
          <w:sz w:val="21"/>
          <w:szCs w:val="21"/>
          <w:highlight w:val="none"/>
          <w:lang w:eastAsia="zh-CN"/>
        </w:rPr>
      </w:pPr>
      <w:r>
        <w:rPr>
          <w:rFonts w:hint="eastAsia" w:ascii="仿宋" w:hAnsi="仿宋" w:eastAsia="仿宋" w:cs="仿宋"/>
          <w:b w:val="0"/>
          <w:bCs/>
          <w:color w:val="auto"/>
          <w:sz w:val="21"/>
          <w:szCs w:val="21"/>
          <w:highlight w:val="none"/>
        </w:rPr>
        <w:t>合同履约期限：</w:t>
      </w:r>
      <w:r>
        <w:rPr>
          <w:rFonts w:hint="eastAsia" w:ascii="仿宋" w:hAnsi="仿宋" w:eastAsia="仿宋" w:cs="仿宋"/>
          <w:b w:val="0"/>
          <w:bCs/>
          <w:color w:val="auto"/>
          <w:sz w:val="21"/>
          <w:szCs w:val="21"/>
          <w:highlight w:val="none"/>
          <w:lang w:val="en-US" w:eastAsia="zh-CN"/>
        </w:rPr>
        <w:t>标项1，本项目工期</w:t>
      </w:r>
      <w:r>
        <w:rPr>
          <w:rFonts w:hint="eastAsia" w:ascii="仿宋" w:hAnsi="仿宋" w:eastAsia="仿宋" w:cs="仿宋"/>
          <w:b w:val="0"/>
          <w:bCs/>
          <w:color w:val="auto"/>
          <w:sz w:val="21"/>
          <w:szCs w:val="21"/>
          <w:highlight w:val="none"/>
          <w:u w:val="none"/>
          <w:lang w:val="en-US" w:eastAsia="zh-CN"/>
        </w:rPr>
        <w:t>40日历天</w:t>
      </w:r>
      <w:r>
        <w:rPr>
          <w:rFonts w:hint="eastAsia" w:ascii="仿宋" w:hAnsi="仿宋" w:eastAsia="仿宋" w:cs="仿宋"/>
          <w:b w:val="0"/>
          <w:bCs/>
          <w:color w:val="auto"/>
          <w:sz w:val="21"/>
          <w:szCs w:val="21"/>
          <w:highlight w:val="none"/>
          <w:lang w:eastAsia="zh-CN"/>
        </w:rPr>
        <w:t>。</w:t>
      </w:r>
    </w:p>
    <w:p w14:paraId="44AF2D5B">
      <w:pPr>
        <w:pStyle w:val="5"/>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sz w:val="21"/>
          <w:szCs w:val="21"/>
          <w:highlight w:val="none"/>
        </w:rPr>
        <w:t>本项目</w:t>
      </w:r>
      <w:r>
        <w:rPr>
          <w:rFonts w:hint="eastAsia" w:ascii="仿宋" w:hAnsi="仿宋" w:eastAsia="仿宋" w:cs="仿宋"/>
          <w:b w:val="0"/>
          <w:bCs/>
          <w:color w:val="auto"/>
          <w:sz w:val="21"/>
          <w:szCs w:val="21"/>
          <w:highlight w:val="none"/>
          <w:lang w:val="en-US" w:eastAsia="zh-CN"/>
        </w:rPr>
        <w:t>(是)</w:t>
      </w:r>
      <w:r>
        <w:rPr>
          <w:rFonts w:hint="eastAsia" w:ascii="仿宋" w:hAnsi="仿宋" w:eastAsia="仿宋" w:cs="仿宋"/>
          <w:b w:val="0"/>
          <w:bCs/>
          <w:color w:val="auto"/>
          <w:sz w:val="21"/>
          <w:szCs w:val="21"/>
          <w:highlight w:val="none"/>
        </w:rPr>
        <w:t>接受联合体</w:t>
      </w:r>
      <w:r>
        <w:rPr>
          <w:rFonts w:hint="eastAsia" w:ascii="仿宋" w:hAnsi="仿宋" w:eastAsia="仿宋" w:cs="仿宋"/>
          <w:b w:val="0"/>
          <w:bCs/>
          <w:color w:val="auto"/>
          <w:sz w:val="21"/>
          <w:szCs w:val="21"/>
          <w:highlight w:val="none"/>
          <w:lang w:val="en-US" w:eastAsia="zh-CN"/>
        </w:rPr>
        <w:t>投标。</w:t>
      </w:r>
    </w:p>
    <w:p w14:paraId="237FDD8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0" w:name="_Hlk101132948"/>
      <w:r>
        <w:rPr>
          <w:rFonts w:hint="eastAsia" w:ascii="仿宋" w:hAnsi="仿宋" w:eastAsia="仿宋" w:cs="仿宋"/>
          <w:b/>
          <w:color w:val="auto"/>
          <w:sz w:val="21"/>
          <w:szCs w:val="21"/>
          <w:highlight w:val="none"/>
        </w:rPr>
        <w:t>申请人的资格要求</w:t>
      </w:r>
      <w:bookmarkEnd w:id="10"/>
    </w:p>
    <w:p w14:paraId="2DCE366A">
      <w:pPr>
        <w:shd w:val="clear"/>
        <w:kinsoku/>
        <w:wordWrap/>
        <w:overflowPunct/>
        <w:topLinePunct w:val="0"/>
        <w:bidi w:val="0"/>
        <w:spacing w:beforeAutospacing="0" w:afterAutospacing="0" w:line="360" w:lineRule="auto"/>
        <w:ind w:left="0" w:leftChars="0" w:right="0" w:rightChars="0" w:firstLine="480"/>
        <w:rPr>
          <w:rFonts w:hint="eastAsia" w:ascii="仿宋" w:hAnsi="仿宋" w:eastAsia="仿宋" w:cs="仿宋"/>
          <w:snapToGrid w:val="0"/>
          <w:color w:val="auto"/>
          <w:kern w:val="28"/>
          <w:sz w:val="21"/>
          <w:szCs w:val="21"/>
          <w:highlight w:val="none"/>
          <w:lang w:eastAsia="zh-CN"/>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color w:val="auto"/>
          <w:kern w:val="28"/>
          <w:sz w:val="21"/>
          <w:szCs w:val="21"/>
          <w:highlight w:val="none"/>
          <w:lang w:eastAsia="zh-CN"/>
        </w:rPr>
        <w:t>。</w:t>
      </w:r>
    </w:p>
    <w:p w14:paraId="2B0C1A62">
      <w:pPr>
        <w:shd w:val="clear"/>
        <w:kinsoku/>
        <w:wordWrap/>
        <w:overflowPunct/>
        <w:topLinePunct w:val="0"/>
        <w:bidi w:val="0"/>
        <w:spacing w:beforeAutospacing="0" w:afterAutospacing="0" w:line="360" w:lineRule="auto"/>
        <w:ind w:left="0" w:leftChars="0" w:right="0" w:rightChars="0" w:firstLine="420" w:firstLineChars="200"/>
        <w:rPr>
          <w:rFonts w:hint="default"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2</w:t>
      </w:r>
      <w:r>
        <w:rPr>
          <w:rFonts w:hint="eastAsia" w:ascii="仿宋" w:hAnsi="仿宋" w:eastAsia="仿宋" w:cs="仿宋"/>
          <w:snapToGrid w:val="0"/>
          <w:color w:val="auto"/>
          <w:kern w:val="28"/>
          <w:sz w:val="21"/>
          <w:szCs w:val="21"/>
          <w:highlight w:val="none"/>
        </w:rPr>
        <w:t>.落实政府采购政策需满足的资格要求：</w:t>
      </w:r>
      <w:r>
        <w:rPr>
          <w:rFonts w:hint="eastAsia" w:ascii="仿宋" w:hAnsi="仿宋" w:eastAsia="仿宋" w:cs="仿宋"/>
          <w:snapToGrid w:val="0"/>
          <w:color w:val="auto"/>
          <w:kern w:val="28"/>
          <w:sz w:val="21"/>
          <w:szCs w:val="21"/>
          <w:highlight w:val="none"/>
          <w:lang w:val="en-US" w:eastAsia="zh-CN"/>
        </w:rPr>
        <w:t>标项1：专门面向中小企业，</w:t>
      </w:r>
      <w:r>
        <w:rPr>
          <w:rFonts w:hint="default" w:ascii="仿宋" w:hAnsi="仿宋" w:eastAsia="仿宋" w:cs="仿宋"/>
          <w:snapToGrid w:val="0"/>
          <w:color w:val="auto"/>
          <w:kern w:val="28"/>
          <w:sz w:val="21"/>
          <w:szCs w:val="21"/>
          <w:highlight w:val="none"/>
          <w:lang w:val="en-US" w:eastAsia="zh-CN"/>
        </w:rPr>
        <w:t>工程全部由符合政策要求的</w:t>
      </w:r>
      <w:r>
        <w:rPr>
          <w:rFonts w:hint="default" w:ascii="仿宋" w:hAnsi="仿宋" w:eastAsia="仿宋" w:cs="仿宋"/>
          <w:b w:val="0"/>
          <w:bCs w:val="0"/>
          <w:snapToGrid w:val="0"/>
          <w:color w:val="auto"/>
          <w:kern w:val="28"/>
          <w:sz w:val="21"/>
          <w:szCs w:val="21"/>
          <w:highlight w:val="none"/>
          <w:lang w:val="en-US" w:eastAsia="zh-CN"/>
        </w:rPr>
        <w:t>小微</w:t>
      </w:r>
      <w:r>
        <w:rPr>
          <w:rFonts w:hint="default" w:ascii="仿宋" w:hAnsi="仿宋" w:eastAsia="仿宋" w:cs="仿宋"/>
          <w:snapToGrid w:val="0"/>
          <w:color w:val="auto"/>
          <w:kern w:val="28"/>
          <w:sz w:val="21"/>
          <w:szCs w:val="21"/>
          <w:highlight w:val="none"/>
          <w:lang w:val="en-US" w:eastAsia="zh-CN"/>
        </w:rPr>
        <w:t>企业承建，提供中小企业声明函</w:t>
      </w:r>
      <w:r>
        <w:rPr>
          <w:rFonts w:hint="eastAsia" w:ascii="仿宋" w:hAnsi="仿宋" w:eastAsia="仿宋" w:cs="仿宋"/>
          <w:snapToGrid w:val="0"/>
          <w:color w:val="auto"/>
          <w:kern w:val="28"/>
          <w:sz w:val="21"/>
          <w:szCs w:val="21"/>
          <w:highlight w:val="none"/>
          <w:lang w:val="en-US" w:eastAsia="zh-CN"/>
        </w:rPr>
        <w:t>。</w:t>
      </w:r>
    </w:p>
    <w:p w14:paraId="57C579FA">
      <w:pPr>
        <w:shd w:val="clear"/>
        <w:kinsoku/>
        <w:wordWrap/>
        <w:overflowPunct/>
        <w:topLinePunct w:val="0"/>
        <w:bidi w:val="0"/>
        <w:snapToGrid w:val="0"/>
        <w:spacing w:beforeAutospacing="0" w:afterAutospacing="0" w:line="360" w:lineRule="auto"/>
        <w:ind w:left="0" w:leftChars="0" w:right="0" w:rightChars="0"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lang w:val="en-US" w:eastAsia="zh-CN"/>
        </w:rPr>
        <w:t>标项1：</w:t>
      </w:r>
    </w:p>
    <w:p w14:paraId="632BFFBC">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b/>
          <w:bCs/>
          <w:color w:val="auto"/>
          <w:sz w:val="21"/>
          <w:szCs w:val="21"/>
          <w:highlight w:val="none"/>
          <w:u w:val="none"/>
          <w:lang w:eastAsia="zh-CN"/>
        </w:rPr>
      </w:pPr>
      <w:r>
        <w:rPr>
          <w:rFonts w:hint="eastAsia" w:ascii="仿宋" w:hAnsi="仿宋" w:eastAsia="仿宋" w:cs="仿宋"/>
          <w:color w:val="auto"/>
          <w:sz w:val="21"/>
          <w:szCs w:val="21"/>
          <w:highlight w:val="none"/>
          <w:u w:val="none"/>
        </w:rPr>
        <w:t>（1）具备有效期内的建设行政主管部门核发的建筑工程施工总承包三级及以上资质</w:t>
      </w:r>
      <w:r>
        <w:rPr>
          <w:rFonts w:hint="eastAsia" w:ascii="仿宋" w:hAnsi="仿宋" w:eastAsia="仿宋" w:cs="仿宋"/>
          <w:color w:val="auto"/>
          <w:sz w:val="21"/>
          <w:szCs w:val="21"/>
          <w:highlight w:val="none"/>
          <w:u w:val="none"/>
          <w:lang w:val="en-US" w:eastAsia="zh-CN"/>
        </w:rPr>
        <w:t>或同时具备建筑幕墙工程专业承包资质二级及以上和建筑装修装饰工程专业承包资质二级及以上</w:t>
      </w:r>
      <w:r>
        <w:rPr>
          <w:rFonts w:hint="eastAsia" w:ascii="仿宋" w:hAnsi="仿宋" w:eastAsia="仿宋" w:cs="仿宋"/>
          <w:color w:val="auto"/>
          <w:sz w:val="21"/>
          <w:szCs w:val="21"/>
          <w:highlight w:val="none"/>
          <w:u w:val="none"/>
          <w:lang w:eastAsia="zh-CN"/>
        </w:rPr>
        <w:t>。</w:t>
      </w:r>
    </w:p>
    <w:p w14:paraId="62B367F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w:t>
      </w:r>
      <w:r>
        <w:rPr>
          <w:rFonts w:hint="eastAsia" w:ascii="仿宋" w:hAnsi="仿宋" w:eastAsia="仿宋" w:cs="仿宋"/>
          <w:color w:val="auto"/>
          <w:sz w:val="21"/>
          <w:szCs w:val="21"/>
          <w:highlight w:val="none"/>
          <w:u w:val="none"/>
          <w:lang w:val="en-US" w:eastAsia="zh-CN"/>
        </w:rPr>
        <w:t>具备</w:t>
      </w:r>
      <w:r>
        <w:rPr>
          <w:rFonts w:hint="eastAsia" w:ascii="仿宋" w:hAnsi="仿宋" w:eastAsia="仿宋" w:cs="仿宋"/>
          <w:color w:val="auto"/>
          <w:sz w:val="21"/>
          <w:szCs w:val="21"/>
          <w:highlight w:val="none"/>
          <w:u w:val="none"/>
        </w:rPr>
        <w:t>有效期内的安全生产许可证</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该特定条件的法律法规依据：《中华人民共和国建筑法》第二十六条</w:t>
      </w:r>
      <w:r>
        <w:rPr>
          <w:rFonts w:hint="eastAsia" w:ascii="仿宋" w:hAnsi="仿宋" w:eastAsia="仿宋" w:cs="仿宋"/>
          <w:color w:val="auto"/>
          <w:sz w:val="21"/>
          <w:szCs w:val="21"/>
          <w:highlight w:val="none"/>
          <w:u w:val="none"/>
          <w:lang w:eastAsia="zh-CN"/>
        </w:rPr>
        <w:t>、《安全生产许可证条例》第二条</w:t>
      </w:r>
      <w:r>
        <w:rPr>
          <w:rFonts w:hint="eastAsia" w:ascii="仿宋" w:hAnsi="仿宋" w:eastAsia="仿宋" w:cs="仿宋"/>
          <w:color w:val="auto"/>
          <w:sz w:val="21"/>
          <w:szCs w:val="21"/>
          <w:highlight w:val="none"/>
          <w:u w:val="none"/>
        </w:rPr>
        <w:t>。</w:t>
      </w:r>
    </w:p>
    <w:p w14:paraId="00282BB4">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4.</w:t>
      </w:r>
      <w:r>
        <w:rPr>
          <w:rFonts w:hint="eastAsia" w:ascii="仿宋" w:hAnsi="仿宋" w:eastAsia="仿宋" w:cs="仿宋"/>
          <w:color w:val="auto"/>
          <w:sz w:val="21"/>
          <w:szCs w:val="21"/>
          <w:highlight w:val="none"/>
          <w:u w:val="none"/>
        </w:rPr>
        <w:t xml:space="preserve">以联合体形式参与的，提供联合协议(本项目不接受联合体或者供应商不以联合体形式参与的，则不需要提供) </w:t>
      </w:r>
      <w:r>
        <w:rPr>
          <w:rFonts w:hint="eastAsia" w:ascii="仿宋" w:hAnsi="仿宋" w:eastAsia="仿宋" w:cs="仿宋"/>
          <w:color w:val="auto"/>
          <w:sz w:val="21"/>
          <w:szCs w:val="21"/>
          <w:highlight w:val="none"/>
          <w:u w:val="none"/>
          <w:lang w:eastAsia="zh-CN"/>
        </w:rPr>
        <w:t>。</w:t>
      </w:r>
    </w:p>
    <w:p w14:paraId="041796F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三、获取采购文件 </w:t>
      </w:r>
    </w:p>
    <w:p w14:paraId="1A5EA9D0">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rPr>
        <w:t>时间：/至</w:t>
      </w:r>
      <w:r>
        <w:rPr>
          <w:rFonts w:hint="eastAsia" w:ascii="仿宋" w:hAnsi="仿宋" w:eastAsia="仿宋" w:cs="仿宋"/>
          <w:b w:val="0"/>
          <w:bCs/>
          <w:color w:val="auto"/>
          <w:sz w:val="21"/>
          <w:szCs w:val="21"/>
          <w:highlight w:val="none"/>
          <w:u w:val="none"/>
        </w:rPr>
        <w:t>202</w:t>
      </w:r>
      <w:r>
        <w:rPr>
          <w:rFonts w:hint="eastAsia" w:ascii="仿宋" w:hAnsi="仿宋" w:eastAsia="仿宋" w:cs="仿宋"/>
          <w:b w:val="0"/>
          <w:bCs/>
          <w:color w:val="auto"/>
          <w:sz w:val="21"/>
          <w:szCs w:val="21"/>
          <w:highlight w:val="none"/>
          <w:u w:val="none"/>
          <w:lang w:val="en-US" w:eastAsia="zh-CN"/>
        </w:rPr>
        <w:t>5</w:t>
      </w:r>
      <w:r>
        <w:rPr>
          <w:rFonts w:hint="eastAsia" w:ascii="仿宋" w:hAnsi="仿宋" w:eastAsia="仿宋" w:cs="仿宋"/>
          <w:b w:val="0"/>
          <w:bCs/>
          <w:color w:val="auto"/>
          <w:sz w:val="21"/>
          <w:szCs w:val="21"/>
          <w:highlight w:val="none"/>
          <w:u w:val="none"/>
        </w:rPr>
        <w:t>年</w:t>
      </w:r>
      <w:r>
        <w:rPr>
          <w:rFonts w:hint="eastAsia" w:ascii="仿宋" w:hAnsi="仿宋" w:eastAsia="仿宋" w:cs="仿宋"/>
          <w:b w:val="0"/>
          <w:bCs/>
          <w:color w:val="auto"/>
          <w:sz w:val="21"/>
          <w:szCs w:val="21"/>
          <w:highlight w:val="none"/>
          <w:u w:val="none"/>
          <w:lang w:val="en-US" w:eastAsia="zh-CN"/>
        </w:rPr>
        <w:t>07</w:t>
      </w:r>
      <w:r>
        <w:rPr>
          <w:rFonts w:hint="eastAsia" w:ascii="仿宋" w:hAnsi="仿宋" w:eastAsia="仿宋" w:cs="仿宋"/>
          <w:b w:val="0"/>
          <w:bCs/>
          <w:color w:val="auto"/>
          <w:sz w:val="21"/>
          <w:szCs w:val="21"/>
          <w:highlight w:val="none"/>
          <w:u w:val="none"/>
        </w:rPr>
        <w:t>月</w:t>
      </w:r>
      <w:r>
        <w:rPr>
          <w:rFonts w:hint="eastAsia" w:ascii="仿宋" w:hAnsi="仿宋" w:eastAsia="仿宋" w:cs="仿宋"/>
          <w:b w:val="0"/>
          <w:bCs/>
          <w:color w:val="auto"/>
          <w:sz w:val="21"/>
          <w:szCs w:val="21"/>
          <w:highlight w:val="none"/>
          <w:u w:val="none"/>
          <w:lang w:val="en-US" w:eastAsia="zh-CN"/>
        </w:rPr>
        <w:t>04</w:t>
      </w:r>
      <w:r>
        <w:rPr>
          <w:rFonts w:hint="eastAsia" w:ascii="仿宋" w:hAnsi="仿宋" w:eastAsia="仿宋" w:cs="仿宋"/>
          <w:b w:val="0"/>
          <w:bCs/>
          <w:color w:val="auto"/>
          <w:sz w:val="21"/>
          <w:szCs w:val="21"/>
          <w:highlight w:val="none"/>
          <w:u w:val="none"/>
        </w:rPr>
        <w:t>日</w:t>
      </w:r>
      <w:r>
        <w:rPr>
          <w:rFonts w:hint="eastAsia" w:ascii="仿宋" w:hAnsi="仿宋" w:eastAsia="仿宋" w:cs="仿宋"/>
          <w:b w:val="0"/>
          <w:bCs/>
          <w:color w:val="auto"/>
          <w:sz w:val="21"/>
          <w:szCs w:val="21"/>
          <w:highlight w:val="none"/>
        </w:rPr>
        <w:t>，每天上午00:00至12:00 ，下午12:00至23:59（北京时间，线上获取法定节假日均可，线下获取文件法定节假日除外）</w:t>
      </w:r>
      <w:r>
        <w:rPr>
          <w:rFonts w:hint="eastAsia" w:ascii="仿宋" w:hAnsi="仿宋" w:eastAsia="仿宋" w:cs="仿宋"/>
          <w:b w:val="0"/>
          <w:bCs/>
          <w:color w:val="auto"/>
          <w:sz w:val="21"/>
          <w:szCs w:val="21"/>
          <w:highlight w:val="none"/>
          <w:lang w:eastAsia="zh-CN"/>
        </w:rPr>
        <w:t>。</w:t>
      </w:r>
    </w:p>
    <w:p w14:paraId="5CD01F58">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地点（网址）：政采云平台（https://www.zcygov.cn/）</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 xml:space="preserve"> </w:t>
      </w:r>
    </w:p>
    <w:p w14:paraId="2CEACA98">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E86E2B9">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售价（元）：0 </w:t>
      </w:r>
      <w:r>
        <w:rPr>
          <w:rFonts w:hint="eastAsia" w:ascii="仿宋" w:hAnsi="仿宋" w:eastAsia="仿宋" w:cs="仿宋"/>
          <w:b w:val="0"/>
          <w:bCs/>
          <w:color w:val="auto"/>
          <w:sz w:val="21"/>
          <w:szCs w:val="21"/>
          <w:highlight w:val="none"/>
        </w:rPr>
        <w:tab/>
      </w:r>
    </w:p>
    <w:p w14:paraId="5B07F1B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四、响应文件提交（上传）</w:t>
      </w:r>
    </w:p>
    <w:p w14:paraId="67DF9732">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截止时间：</w:t>
      </w:r>
      <w:r>
        <w:rPr>
          <w:rFonts w:hint="eastAsia" w:ascii="仿宋" w:hAnsi="仿宋" w:eastAsia="仿宋" w:cs="仿宋"/>
          <w:b w:val="0"/>
          <w:bCs/>
          <w:color w:val="auto"/>
          <w:sz w:val="21"/>
          <w:szCs w:val="21"/>
          <w:highlight w:val="none"/>
          <w:u w:val="none"/>
        </w:rPr>
        <w:t>202</w:t>
      </w:r>
      <w:r>
        <w:rPr>
          <w:rFonts w:hint="eastAsia" w:ascii="仿宋" w:hAnsi="仿宋" w:eastAsia="仿宋" w:cs="仿宋"/>
          <w:b w:val="0"/>
          <w:bCs/>
          <w:color w:val="auto"/>
          <w:sz w:val="21"/>
          <w:szCs w:val="21"/>
          <w:highlight w:val="none"/>
          <w:u w:val="none"/>
          <w:lang w:val="en-US" w:eastAsia="zh-CN"/>
        </w:rPr>
        <w:t>5</w:t>
      </w:r>
      <w:r>
        <w:rPr>
          <w:rFonts w:hint="eastAsia" w:ascii="仿宋" w:hAnsi="仿宋" w:eastAsia="仿宋" w:cs="仿宋"/>
          <w:b w:val="0"/>
          <w:bCs/>
          <w:color w:val="auto"/>
          <w:sz w:val="21"/>
          <w:szCs w:val="21"/>
          <w:highlight w:val="none"/>
          <w:u w:val="none"/>
        </w:rPr>
        <w:t>年</w:t>
      </w:r>
      <w:r>
        <w:rPr>
          <w:rFonts w:hint="eastAsia" w:ascii="仿宋" w:hAnsi="仿宋" w:eastAsia="仿宋" w:cs="仿宋"/>
          <w:b w:val="0"/>
          <w:bCs/>
          <w:color w:val="auto"/>
          <w:sz w:val="21"/>
          <w:szCs w:val="21"/>
          <w:highlight w:val="none"/>
          <w:u w:val="none"/>
          <w:lang w:val="en-US" w:eastAsia="zh-CN"/>
        </w:rPr>
        <w:t>07</w:t>
      </w:r>
      <w:r>
        <w:rPr>
          <w:rFonts w:hint="eastAsia" w:ascii="仿宋" w:hAnsi="仿宋" w:eastAsia="仿宋" w:cs="仿宋"/>
          <w:b w:val="0"/>
          <w:bCs/>
          <w:color w:val="auto"/>
          <w:sz w:val="21"/>
          <w:szCs w:val="21"/>
          <w:highlight w:val="none"/>
          <w:u w:val="none"/>
        </w:rPr>
        <w:t>月</w:t>
      </w:r>
      <w:r>
        <w:rPr>
          <w:rFonts w:hint="eastAsia" w:ascii="仿宋" w:hAnsi="仿宋" w:eastAsia="仿宋" w:cs="仿宋"/>
          <w:b w:val="0"/>
          <w:bCs/>
          <w:color w:val="auto"/>
          <w:sz w:val="21"/>
          <w:szCs w:val="21"/>
          <w:highlight w:val="none"/>
          <w:u w:val="none"/>
          <w:lang w:val="en-US" w:eastAsia="zh-CN"/>
        </w:rPr>
        <w:t>04</w:t>
      </w:r>
      <w:r>
        <w:rPr>
          <w:rFonts w:hint="eastAsia" w:ascii="仿宋" w:hAnsi="仿宋" w:eastAsia="仿宋" w:cs="仿宋"/>
          <w:b w:val="0"/>
          <w:bCs/>
          <w:color w:val="auto"/>
          <w:sz w:val="21"/>
          <w:szCs w:val="21"/>
          <w:highlight w:val="none"/>
          <w:u w:val="none"/>
        </w:rPr>
        <w:t>日</w:t>
      </w:r>
      <w:r>
        <w:rPr>
          <w:rFonts w:hint="eastAsia" w:ascii="仿宋" w:hAnsi="仿宋" w:eastAsia="仿宋" w:cs="仿宋"/>
          <w:b w:val="0"/>
          <w:bCs/>
          <w:color w:val="auto"/>
          <w:sz w:val="21"/>
          <w:szCs w:val="21"/>
          <w:highlight w:val="none"/>
          <w:u w:val="none"/>
          <w:lang w:val="en-US" w:eastAsia="zh-CN"/>
        </w:rPr>
        <w:t>09：00</w:t>
      </w:r>
      <w:r>
        <w:rPr>
          <w:rFonts w:hint="eastAsia" w:ascii="仿宋" w:hAnsi="仿宋" w:eastAsia="仿宋" w:cs="仿宋"/>
          <w:b w:val="0"/>
          <w:bCs/>
          <w:color w:val="auto"/>
          <w:sz w:val="21"/>
          <w:szCs w:val="21"/>
          <w:highlight w:val="none"/>
        </w:rPr>
        <w:t>（北京时间）</w:t>
      </w:r>
    </w:p>
    <w:p w14:paraId="6C4F541C">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地点（网址）：政采云平台（https://www.zcygov.cn/） </w:t>
      </w:r>
    </w:p>
    <w:p w14:paraId="43C6B9E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五、响应文件开启 </w:t>
      </w:r>
    </w:p>
    <w:p w14:paraId="1A2A6C57">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u w:val="single"/>
        </w:rPr>
      </w:pPr>
      <w:r>
        <w:rPr>
          <w:rFonts w:hint="eastAsia" w:ascii="仿宋" w:hAnsi="仿宋" w:eastAsia="仿宋" w:cs="仿宋"/>
          <w:b w:val="0"/>
          <w:bCs/>
          <w:color w:val="auto"/>
          <w:sz w:val="21"/>
          <w:szCs w:val="21"/>
          <w:highlight w:val="none"/>
        </w:rPr>
        <w:t>开启时间：</w:t>
      </w:r>
      <w:r>
        <w:rPr>
          <w:rFonts w:hint="eastAsia" w:ascii="仿宋" w:hAnsi="仿宋" w:eastAsia="仿宋" w:cs="仿宋"/>
          <w:b w:val="0"/>
          <w:bCs/>
          <w:color w:val="auto"/>
          <w:sz w:val="21"/>
          <w:szCs w:val="21"/>
          <w:highlight w:val="none"/>
          <w:u w:val="none"/>
        </w:rPr>
        <w:t>202</w:t>
      </w:r>
      <w:r>
        <w:rPr>
          <w:rFonts w:hint="eastAsia" w:ascii="仿宋" w:hAnsi="仿宋" w:eastAsia="仿宋" w:cs="仿宋"/>
          <w:b w:val="0"/>
          <w:bCs/>
          <w:color w:val="auto"/>
          <w:sz w:val="21"/>
          <w:szCs w:val="21"/>
          <w:highlight w:val="none"/>
          <w:u w:val="none"/>
          <w:lang w:val="en-US" w:eastAsia="zh-CN"/>
        </w:rPr>
        <w:t>5</w:t>
      </w:r>
      <w:r>
        <w:rPr>
          <w:rFonts w:hint="eastAsia" w:ascii="仿宋" w:hAnsi="仿宋" w:eastAsia="仿宋" w:cs="仿宋"/>
          <w:b w:val="0"/>
          <w:bCs/>
          <w:color w:val="auto"/>
          <w:sz w:val="21"/>
          <w:szCs w:val="21"/>
          <w:highlight w:val="none"/>
          <w:u w:val="none"/>
        </w:rPr>
        <w:t>年</w:t>
      </w:r>
      <w:r>
        <w:rPr>
          <w:rFonts w:hint="eastAsia" w:ascii="仿宋" w:hAnsi="仿宋" w:eastAsia="仿宋" w:cs="仿宋"/>
          <w:b w:val="0"/>
          <w:bCs/>
          <w:color w:val="auto"/>
          <w:sz w:val="21"/>
          <w:szCs w:val="21"/>
          <w:highlight w:val="none"/>
          <w:u w:val="none"/>
          <w:lang w:val="en-US" w:eastAsia="zh-CN"/>
        </w:rPr>
        <w:t>07</w:t>
      </w:r>
      <w:r>
        <w:rPr>
          <w:rFonts w:hint="eastAsia" w:ascii="仿宋" w:hAnsi="仿宋" w:eastAsia="仿宋" w:cs="仿宋"/>
          <w:b w:val="0"/>
          <w:bCs/>
          <w:color w:val="auto"/>
          <w:sz w:val="21"/>
          <w:szCs w:val="21"/>
          <w:highlight w:val="none"/>
          <w:u w:val="none"/>
        </w:rPr>
        <w:t>月</w:t>
      </w:r>
      <w:r>
        <w:rPr>
          <w:rFonts w:hint="eastAsia" w:ascii="仿宋" w:hAnsi="仿宋" w:eastAsia="仿宋" w:cs="仿宋"/>
          <w:b w:val="0"/>
          <w:bCs/>
          <w:color w:val="auto"/>
          <w:sz w:val="21"/>
          <w:szCs w:val="21"/>
          <w:highlight w:val="none"/>
          <w:u w:val="none"/>
          <w:lang w:val="en-US" w:eastAsia="zh-CN"/>
        </w:rPr>
        <w:t>04</w:t>
      </w:r>
      <w:r>
        <w:rPr>
          <w:rFonts w:hint="eastAsia" w:ascii="仿宋" w:hAnsi="仿宋" w:eastAsia="仿宋" w:cs="仿宋"/>
          <w:b w:val="0"/>
          <w:bCs/>
          <w:color w:val="auto"/>
          <w:sz w:val="21"/>
          <w:szCs w:val="21"/>
          <w:highlight w:val="none"/>
          <w:u w:val="none"/>
        </w:rPr>
        <w:t>日</w:t>
      </w:r>
      <w:r>
        <w:rPr>
          <w:rFonts w:hint="eastAsia" w:ascii="仿宋" w:hAnsi="仿宋" w:eastAsia="仿宋" w:cs="仿宋"/>
          <w:b w:val="0"/>
          <w:bCs/>
          <w:color w:val="auto"/>
          <w:sz w:val="21"/>
          <w:szCs w:val="21"/>
          <w:highlight w:val="none"/>
          <w:u w:val="none"/>
          <w:lang w:val="en-US" w:eastAsia="zh-CN"/>
        </w:rPr>
        <w:t>09：00</w:t>
      </w:r>
      <w:r>
        <w:rPr>
          <w:rFonts w:hint="eastAsia" w:ascii="仿宋" w:hAnsi="仿宋" w:eastAsia="仿宋" w:cs="仿宋"/>
          <w:b w:val="0"/>
          <w:bCs/>
          <w:color w:val="auto"/>
          <w:sz w:val="21"/>
          <w:szCs w:val="21"/>
          <w:highlight w:val="none"/>
          <w:u w:val="none"/>
        </w:rPr>
        <w:t>（北京时间）</w:t>
      </w:r>
    </w:p>
    <w:p w14:paraId="74479EF4">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地点（网址）：政采云平台（https://www.zcygov.cn/）</w:t>
      </w:r>
    </w:p>
    <w:p w14:paraId="44017B74">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六、公告期限 </w:t>
      </w:r>
    </w:p>
    <w:p w14:paraId="3D98EFD5">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自本公告发布之日起3个工作日。</w:t>
      </w:r>
    </w:p>
    <w:p w14:paraId="54CF251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七、其他补充事宜</w:t>
      </w:r>
    </w:p>
    <w:p w14:paraId="563C9DD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1"/>
          <w:szCs w:val="21"/>
          <w:highlight w:val="none"/>
          <w:shd w:val="clear" w:color="auto" w:fill="FFFFFF"/>
        </w:rPr>
        <w:t>浙江省财政厅关于进一步加大政府采购 支持中小企业力度 助力扎实稳住经济 的通知》（浙财采监〔2022〕8号）</w:t>
      </w:r>
      <w:r>
        <w:rPr>
          <w:rFonts w:hint="eastAsia" w:ascii="仿宋" w:hAnsi="仿宋" w:eastAsia="仿宋" w:cs="仿宋"/>
          <w:color w:val="auto"/>
          <w:sz w:val="21"/>
          <w:szCs w:val="21"/>
          <w:highlight w:val="none"/>
        </w:rPr>
        <w:t>已分别于2022年1月29日、2022年2月1日和2022年7月1日开始实施，此前有关规定与上述文件内容不一致的，按上述文件要求执行。</w:t>
      </w:r>
    </w:p>
    <w:p w14:paraId="6C126076">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0A60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B1EB9A">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E21B06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八、对本次采购提出询问、质疑、投诉，请按以下方式联系</w:t>
      </w:r>
    </w:p>
    <w:p w14:paraId="17E9E291">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30E58F89">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名    称：杭州市开元商贸职业学校 </w:t>
      </w:r>
    </w:p>
    <w:p w14:paraId="01C63B8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    址：浙江省杭州市拱墅区绍兴支路29号       </w:t>
      </w:r>
    </w:p>
    <w:p w14:paraId="2B753DF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p>
    <w:p w14:paraId="34C453A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吴</w:t>
      </w:r>
      <w:r>
        <w:rPr>
          <w:rFonts w:hint="eastAsia" w:ascii="仿宋" w:hAnsi="仿宋" w:eastAsia="仿宋" w:cs="仿宋"/>
          <w:color w:val="auto"/>
          <w:sz w:val="21"/>
          <w:szCs w:val="21"/>
          <w:highlight w:val="none"/>
        </w:rPr>
        <w:t>老师</w:t>
      </w:r>
    </w:p>
    <w:p w14:paraId="26B693D7">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项目联系方式（询问）：0571-85457204</w:t>
      </w:r>
    </w:p>
    <w:p w14:paraId="383EE3C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质疑联系人：沈老师</w:t>
      </w:r>
    </w:p>
    <w:p w14:paraId="79D4883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质疑联系方式：0571-</w:t>
      </w:r>
      <w:r>
        <w:rPr>
          <w:rFonts w:hint="eastAsia" w:ascii="仿宋" w:hAnsi="仿宋" w:eastAsia="仿宋" w:cs="仿宋"/>
          <w:color w:val="auto"/>
          <w:sz w:val="21"/>
          <w:szCs w:val="21"/>
          <w:highlight w:val="none"/>
          <w:lang w:val="en-US" w:eastAsia="zh-CN"/>
        </w:rPr>
        <w:t>85454224-829</w:t>
      </w:r>
    </w:p>
    <w:p w14:paraId="19B9692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2.采购代理机构信息            </w:t>
      </w:r>
    </w:p>
    <w:p w14:paraId="67251AAA">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称：浙江省成套招标代理有限公司</w:t>
      </w:r>
    </w:p>
    <w:p w14:paraId="4E398074">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址：杭州市文晖路42号现代置业大厦西楼1801室</w:t>
      </w:r>
    </w:p>
    <w:p w14:paraId="2C1E5324">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none"/>
          <w:lang w:val="en-US" w:eastAsia="zh-CN"/>
        </w:rPr>
        <w:t>/</w:t>
      </w: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rPr>
        <w:t xml:space="preserve">            </w:t>
      </w:r>
    </w:p>
    <w:p w14:paraId="2ED56C5C">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潘佳维</w:t>
      </w:r>
      <w:r>
        <w:rPr>
          <w:rFonts w:hint="eastAsia" w:ascii="仿宋" w:hAnsi="仿宋" w:eastAsia="仿宋" w:cs="仿宋"/>
          <w:color w:val="auto"/>
          <w:sz w:val="21"/>
          <w:szCs w:val="21"/>
          <w:highlight w:val="none"/>
        </w:rPr>
        <w:t xml:space="preserve">         </w:t>
      </w:r>
    </w:p>
    <w:p w14:paraId="0B163906">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项目联系方式（询问）：0571-85831685、17826815466</w:t>
      </w:r>
    </w:p>
    <w:p w14:paraId="1903112A">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质疑联系人：冯东东              </w:t>
      </w:r>
    </w:p>
    <w:p w14:paraId="75422A0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质疑联系方式：0571-87631297、0571-85331293</w:t>
      </w:r>
    </w:p>
    <w:p w14:paraId="441302E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3.同级政府采购监督管理部门            </w:t>
      </w:r>
    </w:p>
    <w:p w14:paraId="5E73DBBF">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称：杭州市财政局政府采购监管处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浙江省政府采购行政裁决服务中心（杭州）</w:t>
      </w:r>
    </w:p>
    <w:p w14:paraId="4DD53601">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i w:val="0"/>
          <w:caps w:val="0"/>
          <w:color w:val="auto"/>
          <w:spacing w:val="0"/>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i w:val="0"/>
          <w:caps w:val="0"/>
          <w:color w:val="auto"/>
          <w:spacing w:val="0"/>
          <w:sz w:val="21"/>
          <w:szCs w:val="21"/>
          <w:highlight w:val="none"/>
          <w:lang w:eastAsia="zh-CN"/>
        </w:rPr>
        <w:t>杭州市上城区清泰街549号城建综合大楼11楼</w:t>
      </w:r>
      <w:r>
        <w:rPr>
          <w:rFonts w:hint="eastAsia" w:ascii="仿宋" w:hAnsi="仿宋" w:eastAsia="仿宋" w:cs="仿宋"/>
          <w:i w:val="0"/>
          <w:caps w:val="0"/>
          <w:color w:val="auto"/>
          <w:spacing w:val="0"/>
          <w:sz w:val="21"/>
          <w:szCs w:val="21"/>
          <w:highlight w:val="none"/>
        </w:rPr>
        <w:t>（快递仅限ems或顺丰）</w:t>
      </w:r>
    </w:p>
    <w:p w14:paraId="4F5EAECD">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 /</w:t>
      </w:r>
    </w:p>
    <w:p w14:paraId="112ECD86">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 ：朱女士、王女士</w:t>
      </w:r>
    </w:p>
    <w:p w14:paraId="1A40F82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i w:val="0"/>
          <w:caps w:val="0"/>
          <w:color w:val="auto"/>
          <w:spacing w:val="0"/>
          <w:sz w:val="21"/>
          <w:szCs w:val="21"/>
          <w:highlight w:val="none"/>
          <w:lang w:val="en-US" w:eastAsia="zh-CN"/>
        </w:rPr>
      </w:pPr>
      <w:r>
        <w:rPr>
          <w:rFonts w:hint="eastAsia" w:ascii="仿宋" w:hAnsi="仿宋" w:eastAsia="仿宋" w:cs="仿宋"/>
          <w:color w:val="auto"/>
          <w:sz w:val="21"/>
          <w:szCs w:val="21"/>
          <w:highlight w:val="none"/>
        </w:rPr>
        <w:t>监督投诉电话：</w:t>
      </w:r>
      <w:r>
        <w:rPr>
          <w:rFonts w:hint="eastAsia" w:ascii="仿宋" w:hAnsi="仿宋" w:eastAsia="仿宋" w:cs="仿宋"/>
          <w:i w:val="0"/>
          <w:caps w:val="0"/>
          <w:color w:val="auto"/>
          <w:spacing w:val="0"/>
          <w:sz w:val="21"/>
          <w:szCs w:val="21"/>
          <w:highlight w:val="none"/>
        </w:rPr>
        <w:t>0571-8</w:t>
      </w:r>
      <w:r>
        <w:rPr>
          <w:rFonts w:hint="eastAsia" w:ascii="仿宋" w:hAnsi="仿宋" w:eastAsia="仿宋" w:cs="仿宋"/>
          <w:i w:val="0"/>
          <w:caps w:val="0"/>
          <w:color w:val="auto"/>
          <w:spacing w:val="0"/>
          <w:sz w:val="21"/>
          <w:szCs w:val="21"/>
          <w:highlight w:val="none"/>
          <w:lang w:val="en-US" w:eastAsia="zh-CN"/>
        </w:rPr>
        <w:t>7227671，0571-87800218</w:t>
      </w:r>
    </w:p>
    <w:p w14:paraId="41AD96B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政策咨询电话：沈先生、陈先生，0571-89580457、0571-89580460 政府采购监管部门工作人员。</w:t>
      </w:r>
    </w:p>
    <w:p w14:paraId="06B78D0C">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A39B6AB">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sectPr>
          <w:footerReference r:id="rId7" w:type="first"/>
          <w:footerReference r:id="rId6" w:type="default"/>
          <w:pgSz w:w="11906" w:h="16838"/>
          <w:pgMar w:top="1417" w:right="1417" w:bottom="1417" w:left="1417" w:header="851" w:footer="992" w:gutter="0"/>
          <w:pgNumType w:start="2"/>
          <w:cols w:space="720" w:num="1"/>
          <w:docGrid w:linePitch="312" w:charSpace="0"/>
        </w:sectPr>
      </w:pPr>
      <w:r>
        <w:rPr>
          <w:rFonts w:hint="eastAsia" w:ascii="仿宋" w:hAnsi="仿宋" w:eastAsia="仿宋" w:cs="仿宋"/>
          <w:color w:val="auto"/>
          <w:sz w:val="21"/>
          <w:szCs w:val="21"/>
          <w:highlight w:val="none"/>
        </w:rPr>
        <w:t>CA问题联系电话（人工）：汇信CA 400-888-4636；天谷CA 400-087-8198。</w:t>
      </w:r>
    </w:p>
    <w:p w14:paraId="5B18135F">
      <w:pPr>
        <w:shd w:val="clear"/>
        <w:adjustRightInd/>
        <w:spacing w:line="360" w:lineRule="auto"/>
        <w:jc w:val="center"/>
        <w:textAlignment w:val="center"/>
        <w:outlineLvl w:val="0"/>
        <w:rPr>
          <w:rFonts w:hint="eastAsia" w:ascii="仿宋" w:hAnsi="仿宋" w:eastAsia="仿宋" w:cs="仿宋"/>
          <w:b/>
          <w:snapToGrid/>
          <w:color w:val="auto"/>
          <w:sz w:val="28"/>
          <w:szCs w:val="28"/>
          <w:highlight w:val="none"/>
        </w:rPr>
      </w:pPr>
      <w:r>
        <w:rPr>
          <w:rFonts w:hint="eastAsia" w:ascii="仿宋" w:hAnsi="仿宋" w:eastAsia="仿宋" w:cs="仿宋"/>
          <w:b/>
          <w:snapToGrid/>
          <w:color w:val="auto"/>
          <w:sz w:val="28"/>
          <w:szCs w:val="28"/>
          <w:highlight w:val="none"/>
        </w:rPr>
        <w:t>第二部分</w:t>
      </w:r>
      <w:bookmarkEnd w:id="7"/>
      <w:r>
        <w:rPr>
          <w:rFonts w:hint="eastAsia" w:ascii="仿宋" w:hAnsi="仿宋" w:eastAsia="仿宋" w:cs="仿宋"/>
          <w:b/>
          <w:snapToGrid/>
          <w:color w:val="auto"/>
          <w:sz w:val="28"/>
          <w:szCs w:val="28"/>
          <w:highlight w:val="none"/>
        </w:rPr>
        <w:t xml:space="preserve"> 供应商须知</w:t>
      </w:r>
      <w:bookmarkEnd w:id="8"/>
    </w:p>
    <w:p w14:paraId="4F084804">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前附表</w:t>
      </w:r>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351"/>
        <w:gridCol w:w="7669"/>
      </w:tblGrid>
      <w:tr w14:paraId="3164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714" w:type="dxa"/>
            <w:vAlign w:val="center"/>
          </w:tcPr>
          <w:p w14:paraId="6F92146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51" w:type="dxa"/>
            <w:vAlign w:val="center"/>
          </w:tcPr>
          <w:p w14:paraId="2A477E6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事项</w:t>
            </w:r>
          </w:p>
        </w:tc>
        <w:tc>
          <w:tcPr>
            <w:tcW w:w="7669" w:type="dxa"/>
            <w:vAlign w:val="center"/>
          </w:tcPr>
          <w:p w14:paraId="3A22C863">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本项目的特别规定</w:t>
            </w:r>
          </w:p>
        </w:tc>
      </w:tr>
      <w:tr w14:paraId="264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714" w:type="dxa"/>
            <w:vAlign w:val="center"/>
          </w:tcPr>
          <w:p w14:paraId="3A01A00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51" w:type="dxa"/>
            <w:vAlign w:val="center"/>
          </w:tcPr>
          <w:p w14:paraId="27A131A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项目属性</w:t>
            </w:r>
          </w:p>
        </w:tc>
        <w:tc>
          <w:tcPr>
            <w:tcW w:w="7669" w:type="dxa"/>
            <w:vAlign w:val="center"/>
          </w:tcPr>
          <w:p w14:paraId="0F410F3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工程类</w:t>
            </w:r>
          </w:p>
        </w:tc>
      </w:tr>
      <w:tr w14:paraId="6A15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7" w:hRule="atLeast"/>
          <w:jc w:val="center"/>
        </w:trPr>
        <w:tc>
          <w:tcPr>
            <w:tcW w:w="714" w:type="dxa"/>
            <w:vAlign w:val="center"/>
          </w:tcPr>
          <w:p w14:paraId="4C4D90D2">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351" w:type="dxa"/>
            <w:vAlign w:val="center"/>
          </w:tcPr>
          <w:p w14:paraId="3811F9A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采购标的及其对应的中小企业划分标准所属行业</w:t>
            </w:r>
          </w:p>
        </w:tc>
        <w:tc>
          <w:tcPr>
            <w:tcW w:w="7669" w:type="dxa"/>
            <w:vAlign w:val="center"/>
          </w:tcPr>
          <w:p w14:paraId="6501080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w:t>
            </w:r>
            <w:r>
              <w:rPr>
                <w:rFonts w:hint="eastAsia" w:ascii="仿宋" w:hAnsi="仿宋" w:eastAsia="仿宋" w:cs="仿宋"/>
                <w:color w:val="auto"/>
                <w:sz w:val="21"/>
                <w:szCs w:val="21"/>
                <w:highlight w:val="none"/>
                <w:u w:val="single"/>
                <w:lang w:eastAsia="zh-CN"/>
              </w:rPr>
              <w:t>流水苑校区外立面维修项目（重）</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lang w:val="en-US" w:eastAsia="zh-CN"/>
              </w:rPr>
              <w:t>建筑业</w:t>
            </w:r>
            <w:r>
              <w:rPr>
                <w:rFonts w:hint="eastAsia" w:ascii="仿宋" w:hAnsi="仿宋" w:eastAsia="仿宋" w:cs="仿宋"/>
                <w:color w:val="auto"/>
                <w:sz w:val="21"/>
                <w:szCs w:val="21"/>
                <w:highlight w:val="none"/>
              </w:rPr>
              <w:t>行业；</w:t>
            </w:r>
          </w:p>
          <w:p w14:paraId="224E5B33">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3CB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jc w:val="center"/>
        </w:trPr>
        <w:tc>
          <w:tcPr>
            <w:tcW w:w="714" w:type="dxa"/>
            <w:vAlign w:val="center"/>
          </w:tcPr>
          <w:p w14:paraId="3E228F4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351" w:type="dxa"/>
            <w:vAlign w:val="center"/>
          </w:tcPr>
          <w:p w14:paraId="19CD6D2E">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是否允许采购进口产品</w:t>
            </w:r>
          </w:p>
        </w:tc>
        <w:tc>
          <w:tcPr>
            <w:tcW w:w="7669" w:type="dxa"/>
            <w:vAlign w:val="center"/>
          </w:tcPr>
          <w:p w14:paraId="7243C718">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39348121"/>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sym w:font="Wingdings" w:char="F0FE"/>
                </w:r>
              </w:sdtContent>
            </w:sdt>
            <w:r>
              <w:rPr>
                <w:rFonts w:hint="eastAsia" w:ascii="仿宋" w:hAnsi="仿宋" w:eastAsia="仿宋" w:cs="仿宋"/>
                <w:color w:val="auto"/>
                <w:sz w:val="21"/>
                <w:szCs w:val="21"/>
                <w:highlight w:val="none"/>
                <w:lang w:val="en-US" w:eastAsia="zh-CN"/>
              </w:rPr>
              <w:t>A</w:t>
            </w:r>
            <w:r>
              <w:rPr>
                <w:rFonts w:hint="eastAsia" w:ascii="仿宋" w:hAnsi="仿宋" w:eastAsia="仿宋" w:cs="仿宋"/>
                <w:color w:val="auto"/>
                <w:sz w:val="21"/>
                <w:szCs w:val="21"/>
                <w:highlight w:val="none"/>
              </w:rPr>
              <w:t>本项目不允许采购进口产品。</w:t>
            </w:r>
          </w:p>
          <w:p w14:paraId="2D6C92D0">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934249032"/>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kern w:val="2"/>
                    <w:sz w:val="21"/>
                    <w:szCs w:val="21"/>
                    <w:highlight w:val="none"/>
                    <w:lang w:val="en-US" w:eastAsia="zh-CN" w:bidi="ar-SA"/>
                  </w:rPr>
                  <w:t>☐</w:t>
                </w:r>
              </w:sdtContent>
            </w:sdt>
            <w:r>
              <w:rPr>
                <w:rFonts w:hint="eastAsia" w:ascii="仿宋" w:hAnsi="仿宋" w:eastAsia="仿宋" w:cs="仿宋"/>
                <w:color w:val="auto"/>
                <w:sz w:val="21"/>
                <w:szCs w:val="21"/>
                <w:highlight w:val="none"/>
                <w:lang w:val="en-US" w:eastAsia="zh-CN"/>
              </w:rPr>
              <w:t>B</w:t>
            </w:r>
            <w:r>
              <w:rPr>
                <w:rFonts w:hint="eastAsia" w:ascii="仿宋" w:hAnsi="仿宋" w:eastAsia="仿宋" w:cs="仿宋"/>
                <w:color w:val="auto"/>
                <w:sz w:val="21"/>
                <w:szCs w:val="21"/>
                <w:highlight w:val="none"/>
              </w:rPr>
              <w:t>可以就</w:t>
            </w:r>
            <w:r>
              <w:rPr>
                <w:rFonts w:hint="eastAsia" w:ascii="仿宋" w:hAnsi="仿宋" w:eastAsia="仿宋" w:cs="仿宋"/>
                <w:color w:val="auto"/>
                <w:sz w:val="21"/>
                <w:szCs w:val="21"/>
                <w:highlight w:val="none"/>
                <w:u w:val="single"/>
                <w:lang w:val="en-US" w:eastAsia="zh-CN"/>
              </w:rPr>
              <w:t xml:space="preserve"> / </w:t>
            </w:r>
            <w:r>
              <w:rPr>
                <w:rFonts w:hint="eastAsia" w:ascii="仿宋" w:hAnsi="仿宋" w:eastAsia="仿宋" w:cs="仿宋"/>
                <w:color w:val="auto"/>
                <w:sz w:val="21"/>
                <w:szCs w:val="21"/>
                <w:highlight w:val="none"/>
              </w:rPr>
              <w:t>采购进口产品。</w:t>
            </w:r>
          </w:p>
        </w:tc>
      </w:tr>
      <w:tr w14:paraId="0027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714" w:type="dxa"/>
            <w:vAlign w:val="center"/>
          </w:tcPr>
          <w:p w14:paraId="13D1FD62">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351" w:type="dxa"/>
            <w:vAlign w:val="center"/>
          </w:tcPr>
          <w:p w14:paraId="1468BAEE">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分包</w:t>
            </w:r>
          </w:p>
        </w:tc>
        <w:tc>
          <w:tcPr>
            <w:tcW w:w="7669" w:type="dxa"/>
            <w:vAlign w:val="center"/>
          </w:tcPr>
          <w:p w14:paraId="37C99DEF">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830507879"/>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A同意将非主体、非关键性的</w:t>
            </w:r>
            <w:r>
              <w:rPr>
                <w:rFonts w:hint="eastAsia" w:ascii="仿宋" w:hAnsi="仿宋" w:eastAsia="仿宋" w:cs="仿宋"/>
                <w:color w:val="auto"/>
                <w:sz w:val="21"/>
                <w:szCs w:val="21"/>
                <w:highlight w:val="none"/>
                <w:u w:val="single"/>
                <w:lang w:val="en-US" w:eastAsia="zh-CN"/>
              </w:rPr>
              <w:t>运输或劳务</w:t>
            </w:r>
            <w:r>
              <w:rPr>
                <w:rFonts w:hint="eastAsia" w:ascii="仿宋" w:hAnsi="仿宋" w:eastAsia="仿宋" w:cs="仿宋"/>
                <w:color w:val="auto"/>
                <w:sz w:val="21"/>
                <w:szCs w:val="21"/>
                <w:highlight w:val="none"/>
              </w:rPr>
              <w:t>工作分包。</w:t>
            </w:r>
          </w:p>
          <w:p w14:paraId="1643F24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895793254"/>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B不同意分包，具体理由：</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550462D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1B47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7" w:hRule="atLeast"/>
          <w:jc w:val="center"/>
        </w:trPr>
        <w:tc>
          <w:tcPr>
            <w:tcW w:w="714" w:type="dxa"/>
            <w:vAlign w:val="center"/>
          </w:tcPr>
          <w:p w14:paraId="6D2A9EB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351" w:type="dxa"/>
            <w:vAlign w:val="center"/>
          </w:tcPr>
          <w:p w14:paraId="36DC74A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磋商前答疑会或现场考察</w:t>
            </w:r>
          </w:p>
        </w:tc>
        <w:tc>
          <w:tcPr>
            <w:tcW w:w="7669" w:type="dxa"/>
            <w:vAlign w:val="center"/>
          </w:tcPr>
          <w:p w14:paraId="4DD32E67">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688692135"/>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kern w:val="2"/>
                    <w:sz w:val="21"/>
                    <w:szCs w:val="21"/>
                    <w:highlight w:val="none"/>
                    <w:lang w:val="en-US" w:eastAsia="zh-CN" w:bidi="ar-SA"/>
                  </w:rPr>
                  <w:t>☐</w:t>
                </w:r>
              </w:sdtContent>
            </w:sdt>
            <w:r>
              <w:rPr>
                <w:rFonts w:hint="eastAsia" w:ascii="仿宋" w:hAnsi="仿宋" w:eastAsia="仿宋" w:cs="仿宋"/>
                <w:color w:val="auto"/>
                <w:sz w:val="21"/>
                <w:szCs w:val="21"/>
                <w:highlight w:val="none"/>
              </w:rPr>
              <w:t>A不组织。</w:t>
            </w:r>
          </w:p>
          <w:p w14:paraId="0AC068D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374731186"/>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B组织，时间：</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34099E3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C不统一组织，供应商在获取采购文件后，自行至项目现场考察。地点：</w:t>
            </w:r>
            <w:r>
              <w:rPr>
                <w:rFonts w:hint="eastAsia" w:ascii="仿宋" w:hAnsi="仿宋" w:eastAsia="仿宋" w:cs="仿宋"/>
                <w:color w:val="auto"/>
                <w:sz w:val="21"/>
                <w:szCs w:val="21"/>
                <w:highlight w:val="none"/>
                <w:u w:val="single"/>
              </w:rPr>
              <w:t>杭州市开元商贸职业学校流水苑校区</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lang w:val="en-US" w:eastAsia="zh-CN"/>
              </w:rPr>
              <w:t>吴老师</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none"/>
              </w:rPr>
              <w:t>：</w:t>
            </w:r>
            <w:r>
              <w:rPr>
                <w:rFonts w:hint="default" w:ascii="仿宋" w:hAnsi="仿宋" w:eastAsia="仿宋" w:cs="仿宋"/>
                <w:color w:val="auto"/>
                <w:sz w:val="21"/>
                <w:szCs w:val="21"/>
                <w:highlight w:val="none"/>
                <w:u w:val="single"/>
                <w:lang w:val="en-US"/>
              </w:rPr>
              <w:t>0571</w:t>
            </w:r>
            <w:r>
              <w:rPr>
                <w:rFonts w:hint="eastAsia" w:ascii="仿宋" w:hAnsi="仿宋" w:eastAsia="仿宋" w:cs="仿宋"/>
                <w:color w:val="auto"/>
                <w:sz w:val="21"/>
                <w:szCs w:val="21"/>
                <w:highlight w:val="none"/>
                <w:u w:val="single"/>
                <w:lang w:val="en-US" w:eastAsia="zh-CN"/>
              </w:rPr>
              <w:t>-</w:t>
            </w:r>
            <w:r>
              <w:rPr>
                <w:rFonts w:hint="default" w:ascii="仿宋" w:hAnsi="仿宋" w:eastAsia="仿宋" w:cs="仿宋"/>
                <w:color w:val="auto"/>
                <w:sz w:val="21"/>
                <w:szCs w:val="21"/>
                <w:highlight w:val="none"/>
                <w:u w:val="single"/>
                <w:lang w:val="en-US"/>
              </w:rPr>
              <w:t>85457204</w:t>
            </w:r>
            <w:r>
              <w:rPr>
                <w:rFonts w:hint="eastAsia" w:ascii="仿宋" w:hAnsi="仿宋" w:eastAsia="仿宋" w:cs="仿宋"/>
                <w:color w:val="auto"/>
                <w:sz w:val="21"/>
                <w:szCs w:val="21"/>
                <w:highlight w:val="none"/>
              </w:rPr>
              <w:t>。</w:t>
            </w:r>
          </w:p>
        </w:tc>
      </w:tr>
      <w:tr w14:paraId="196E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14" w:type="dxa"/>
            <w:vAlign w:val="center"/>
          </w:tcPr>
          <w:p w14:paraId="6D241565">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351" w:type="dxa"/>
            <w:vAlign w:val="center"/>
          </w:tcPr>
          <w:p w14:paraId="3D67B2C3">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样品提供</w:t>
            </w:r>
          </w:p>
        </w:tc>
        <w:tc>
          <w:tcPr>
            <w:tcW w:w="7669" w:type="dxa"/>
            <w:vAlign w:val="center"/>
          </w:tcPr>
          <w:p w14:paraId="573A3A0D">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7362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7B630CC8">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kern w:val="0"/>
                <w:sz w:val="21"/>
                <w:szCs w:val="21"/>
                <w:highlight w:val="none"/>
                <w:lang w:eastAsia="zh-CN"/>
              </w:rPr>
            </w:pPr>
            <w:sdt>
              <w:sdtPr>
                <w:rPr>
                  <w:rFonts w:hint="eastAsia" w:ascii="仿宋" w:hAnsi="仿宋" w:eastAsia="仿宋" w:cs="仿宋"/>
                  <w:color w:val="auto"/>
                  <w:kern w:val="0"/>
                  <w:sz w:val="21"/>
                  <w:szCs w:val="21"/>
                  <w:highlight w:val="none"/>
                </w:rPr>
                <w:id w:val="14748269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B要求提供</w:t>
            </w:r>
            <w:r>
              <w:rPr>
                <w:rFonts w:hint="eastAsia" w:ascii="仿宋" w:hAnsi="仿宋" w:eastAsia="仿宋" w:cs="仿宋"/>
                <w:color w:val="auto"/>
                <w:kern w:val="0"/>
                <w:sz w:val="21"/>
                <w:szCs w:val="21"/>
                <w:highlight w:val="none"/>
                <w:lang w:eastAsia="zh-CN"/>
              </w:rPr>
              <w:t>：</w:t>
            </w:r>
          </w:p>
          <w:p w14:paraId="366CA742">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right="42" w:rightChars="2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lang w:val="en-US" w:eastAsia="zh-CN"/>
              </w:rPr>
              <w:t>1</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rPr>
              <w:t>样品：</w:t>
            </w:r>
          </w:p>
          <w:p w14:paraId="4113977D">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left="42" w:leftChars="20" w:right="42" w:rightChars="20"/>
              <w:textAlignment w:val="auto"/>
              <w:rPr>
                <w:rFonts w:hint="default" w:ascii="仿宋" w:hAnsi="仿宋" w:eastAsia="仿宋" w:cs="仿宋"/>
                <w:color w:val="auto"/>
                <w:sz w:val="21"/>
                <w:szCs w:val="21"/>
                <w:highlight w:val="none"/>
                <w:u w:val="none"/>
                <w:lang w:val="en-US" w:eastAsia="zh-CN"/>
              </w:rPr>
            </w:pPr>
            <w:bookmarkStart w:id="11" w:name="OLE_LINK4"/>
            <w:r>
              <w:rPr>
                <w:rFonts w:hint="default" w:ascii="Calibri" w:hAnsi="Calibri" w:eastAsia="仿宋" w:cs="Calibri"/>
                <w:color w:val="auto"/>
                <w:sz w:val="21"/>
                <w:szCs w:val="21"/>
                <w:highlight w:val="none"/>
                <w:u w:val="none"/>
              </w:rPr>
              <w:t>①</w:t>
            </w:r>
            <w:r>
              <w:rPr>
                <w:rFonts w:hint="eastAsia" w:ascii="仿宋" w:hAnsi="仿宋" w:eastAsia="仿宋" w:cs="仿宋"/>
                <w:color w:val="auto"/>
                <w:sz w:val="21"/>
                <w:szCs w:val="21"/>
                <w:highlight w:val="none"/>
                <w:u w:val="none"/>
              </w:rPr>
              <w:t>红棕色贴片砖</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数量1片，规格：不小于60cm*60cm；</w:t>
            </w:r>
          </w:p>
          <w:p w14:paraId="772AB830">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kern w:val="0"/>
                <w:sz w:val="21"/>
                <w:szCs w:val="21"/>
                <w:highlight w:val="none"/>
                <w:u w:val="none"/>
                <w:lang w:eastAsia="zh-CN"/>
              </w:rPr>
            </w:pPr>
            <w:r>
              <w:rPr>
                <w:rFonts w:hint="default" w:ascii="Calibri" w:hAnsi="Calibri" w:eastAsia="仿宋" w:cs="Calibri"/>
                <w:color w:val="auto"/>
                <w:sz w:val="21"/>
                <w:szCs w:val="21"/>
                <w:highlight w:val="none"/>
                <w:u w:val="none"/>
              </w:rPr>
              <w:t>②</w:t>
            </w:r>
            <w:r>
              <w:rPr>
                <w:rFonts w:hint="eastAsia" w:ascii="仿宋" w:hAnsi="仿宋" w:eastAsia="仿宋" w:cs="仿宋"/>
                <w:color w:val="auto"/>
                <w:sz w:val="21"/>
                <w:szCs w:val="21"/>
                <w:highlight w:val="none"/>
                <w:u w:val="none"/>
              </w:rPr>
              <w:t>灰色贴片石（通体石英砂）</w:t>
            </w:r>
            <w:r>
              <w:rPr>
                <w:rFonts w:hint="eastAsia" w:ascii="仿宋" w:hAnsi="仿宋" w:eastAsia="仿宋" w:cs="仿宋"/>
                <w:color w:val="auto"/>
                <w:sz w:val="21"/>
                <w:szCs w:val="21"/>
                <w:highlight w:val="none"/>
                <w:u w:val="none"/>
                <w:lang w:eastAsia="zh-CN"/>
              </w:rPr>
              <w:t>：数量1片，规格：不小于60cm*60cm；</w:t>
            </w:r>
          </w:p>
          <w:p w14:paraId="2A98C266">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kern w:val="0"/>
                <w:sz w:val="21"/>
                <w:szCs w:val="21"/>
                <w:highlight w:val="none"/>
                <w:u w:val="none"/>
                <w:lang w:eastAsia="zh-CN"/>
              </w:rPr>
            </w:pPr>
            <w:r>
              <w:rPr>
                <w:rFonts w:hint="default" w:ascii="Calibri" w:hAnsi="Calibri" w:eastAsia="仿宋" w:cs="Calibri"/>
                <w:color w:val="auto"/>
                <w:sz w:val="21"/>
                <w:szCs w:val="21"/>
                <w:highlight w:val="none"/>
                <w:u w:val="none"/>
              </w:rPr>
              <w:t>③</w:t>
            </w:r>
            <w:bookmarkStart w:id="12" w:name="OLE_LINK5"/>
            <w:r>
              <w:rPr>
                <w:rFonts w:hint="eastAsia" w:ascii="仿宋" w:hAnsi="仿宋" w:eastAsia="仿宋" w:cs="仿宋"/>
                <w:color w:val="auto"/>
                <w:sz w:val="21"/>
                <w:szCs w:val="21"/>
                <w:highlight w:val="none"/>
                <w:u w:val="none"/>
                <w:lang w:eastAsia="zh-CN"/>
              </w:rPr>
              <w:t>外墙真石漆成品样品</w:t>
            </w:r>
            <w:bookmarkEnd w:id="12"/>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kern w:val="0"/>
                <w:sz w:val="21"/>
                <w:szCs w:val="21"/>
                <w:highlight w:val="none"/>
                <w:u w:val="none"/>
                <w:lang w:eastAsia="zh-CN"/>
              </w:rPr>
              <w:t>数量1片，规格：不小于A4纸大小（210*297mm)的样板（颜色不限）</w:t>
            </w:r>
            <w:bookmarkEnd w:id="11"/>
            <w:r>
              <w:rPr>
                <w:rFonts w:hint="eastAsia" w:ascii="仿宋" w:hAnsi="仿宋" w:eastAsia="仿宋" w:cs="仿宋"/>
                <w:color w:val="auto"/>
                <w:kern w:val="0"/>
                <w:sz w:val="21"/>
                <w:szCs w:val="21"/>
                <w:highlight w:val="none"/>
                <w:u w:val="none"/>
                <w:lang w:eastAsia="zh-CN"/>
              </w:rPr>
              <w:t>。</w:t>
            </w:r>
          </w:p>
          <w:p w14:paraId="7DE4B05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kern w:val="0"/>
                <w:sz w:val="21"/>
                <w:szCs w:val="21"/>
                <w:highlight w:val="none"/>
                <w:u w:val="none"/>
              </w:rPr>
              <w:t>（2）</w:t>
            </w:r>
            <w:r>
              <w:rPr>
                <w:rFonts w:hint="eastAsia" w:ascii="仿宋" w:hAnsi="仿宋" w:eastAsia="仿宋" w:cs="仿宋"/>
                <w:snapToGrid w:val="0"/>
                <w:color w:val="auto"/>
                <w:kern w:val="28"/>
                <w:sz w:val="21"/>
                <w:szCs w:val="21"/>
                <w:highlight w:val="none"/>
                <w:u w:val="none"/>
              </w:rPr>
              <w:t>样品</w:t>
            </w:r>
            <w:r>
              <w:rPr>
                <w:rFonts w:hint="eastAsia" w:ascii="仿宋" w:hAnsi="仿宋" w:eastAsia="仿宋" w:cs="仿宋"/>
                <w:snapToGrid w:val="0"/>
                <w:color w:val="auto"/>
                <w:kern w:val="28"/>
                <w:sz w:val="21"/>
                <w:szCs w:val="21"/>
                <w:highlight w:val="none"/>
                <w:u w:val="none"/>
                <w:lang w:val="en-US" w:eastAsia="zh-CN"/>
              </w:rPr>
              <w:t>标记</w:t>
            </w:r>
            <w:r>
              <w:rPr>
                <w:rFonts w:hint="eastAsia" w:ascii="仿宋" w:hAnsi="仿宋" w:eastAsia="仿宋" w:cs="仿宋"/>
                <w:snapToGrid w:val="0"/>
                <w:color w:val="auto"/>
                <w:kern w:val="28"/>
                <w:sz w:val="21"/>
                <w:szCs w:val="21"/>
                <w:highlight w:val="none"/>
                <w:u w:val="none"/>
              </w:rPr>
              <w:t>和</w:t>
            </w:r>
            <w:r>
              <w:rPr>
                <w:rFonts w:hint="eastAsia" w:ascii="仿宋" w:hAnsi="仿宋" w:eastAsia="仿宋" w:cs="仿宋"/>
                <w:snapToGrid w:val="0"/>
                <w:color w:val="auto"/>
                <w:kern w:val="28"/>
                <w:sz w:val="21"/>
                <w:szCs w:val="21"/>
                <w:highlight w:val="none"/>
                <w:u w:val="none"/>
                <w:lang w:val="en-US" w:eastAsia="zh-CN"/>
              </w:rPr>
              <w:t>包装</w:t>
            </w:r>
            <w:r>
              <w:rPr>
                <w:rFonts w:hint="eastAsia" w:ascii="仿宋" w:hAnsi="仿宋" w:eastAsia="仿宋" w:cs="仿宋"/>
                <w:snapToGrid w:val="0"/>
                <w:color w:val="auto"/>
                <w:kern w:val="28"/>
                <w:sz w:val="21"/>
                <w:szCs w:val="21"/>
                <w:highlight w:val="none"/>
                <w:u w:val="none"/>
              </w:rPr>
              <w:t>要求：</w:t>
            </w:r>
          </w:p>
          <w:p w14:paraId="305CE55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标记：</w:t>
            </w:r>
            <w:r>
              <w:rPr>
                <w:rFonts w:hint="eastAsia" w:ascii="仿宋" w:hAnsi="仿宋" w:eastAsia="仿宋" w:cs="仿宋"/>
                <w:color w:val="auto"/>
                <w:szCs w:val="21"/>
                <w:highlight w:val="none"/>
                <w:u w:val="none"/>
              </w:rPr>
              <w:t>样品</w:t>
            </w:r>
            <w:r>
              <w:rPr>
                <w:rFonts w:hint="eastAsia" w:ascii="仿宋" w:hAnsi="仿宋" w:eastAsia="仿宋" w:cs="仿宋"/>
                <w:color w:val="auto"/>
                <w:szCs w:val="21"/>
                <w:highlight w:val="none"/>
                <w:u w:val="none"/>
                <w:lang w:val="en-US" w:eastAsia="zh-CN"/>
              </w:rPr>
              <w:t>需</w:t>
            </w:r>
            <w:r>
              <w:rPr>
                <w:rFonts w:hint="eastAsia" w:ascii="仿宋" w:hAnsi="仿宋" w:eastAsia="仿宋" w:cs="仿宋"/>
                <w:color w:val="auto"/>
                <w:szCs w:val="21"/>
                <w:highlight w:val="none"/>
                <w:u w:val="none"/>
              </w:rPr>
              <w:t>粘贴标签，标签内容含供应商</w:t>
            </w:r>
            <w:r>
              <w:rPr>
                <w:rFonts w:hint="eastAsia" w:ascii="仿宋" w:hAnsi="仿宋" w:eastAsia="仿宋" w:cs="仿宋"/>
                <w:color w:val="auto"/>
                <w:szCs w:val="21"/>
                <w:highlight w:val="none"/>
                <w:u w:val="none"/>
                <w:lang w:val="en-US" w:eastAsia="zh-CN"/>
              </w:rPr>
              <w:t>名称</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lang w:val="en-US" w:eastAsia="zh-CN"/>
              </w:rPr>
              <w:t>样品</w:t>
            </w:r>
            <w:r>
              <w:rPr>
                <w:rFonts w:hint="eastAsia" w:ascii="仿宋" w:hAnsi="仿宋" w:eastAsia="仿宋" w:cs="仿宋"/>
                <w:color w:val="auto"/>
                <w:szCs w:val="21"/>
                <w:highlight w:val="none"/>
                <w:u w:val="none"/>
              </w:rPr>
              <w:t>名称</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rPr>
              <w:t>规格尺寸</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lang w:val="en-US" w:eastAsia="zh-CN"/>
              </w:rPr>
              <w:t>厂家、</w:t>
            </w:r>
            <w:r>
              <w:rPr>
                <w:rFonts w:hint="eastAsia" w:ascii="仿宋" w:hAnsi="仿宋" w:eastAsia="仿宋" w:cs="仿宋"/>
                <w:color w:val="auto"/>
                <w:szCs w:val="21"/>
                <w:highlight w:val="none"/>
                <w:u w:val="none"/>
              </w:rPr>
              <w:t>品牌信息</w:t>
            </w:r>
            <w:r>
              <w:rPr>
                <w:rFonts w:hint="eastAsia" w:ascii="仿宋" w:hAnsi="仿宋" w:eastAsia="仿宋" w:cs="仿宋"/>
                <w:color w:val="auto"/>
                <w:szCs w:val="21"/>
                <w:highlight w:val="none"/>
                <w:u w:val="none"/>
                <w:lang w:val="en-US" w:eastAsia="zh-CN"/>
              </w:rPr>
              <w:t>等</w:t>
            </w:r>
            <w:r>
              <w:rPr>
                <w:rFonts w:hint="eastAsia" w:ascii="仿宋" w:hAnsi="仿宋" w:eastAsia="仿宋" w:cs="仿宋"/>
                <w:color w:val="auto"/>
                <w:szCs w:val="21"/>
                <w:highlight w:val="none"/>
                <w:u w:val="none"/>
              </w:rPr>
              <w:t>。</w:t>
            </w:r>
          </w:p>
          <w:p w14:paraId="72E795D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default" w:ascii="仿宋" w:hAnsi="仿宋" w:eastAsia="仿宋" w:cs="仿宋"/>
                <w:color w:val="auto"/>
                <w:kern w:val="0"/>
                <w:sz w:val="21"/>
                <w:szCs w:val="21"/>
                <w:highlight w:val="none"/>
                <w:u w:val="none"/>
                <w:lang w:val="en-US"/>
              </w:rPr>
            </w:pPr>
            <w:r>
              <w:rPr>
                <w:rFonts w:hint="eastAsia" w:ascii="仿宋" w:hAnsi="仿宋" w:eastAsia="仿宋" w:cs="仿宋"/>
                <w:color w:val="auto"/>
                <w:szCs w:val="21"/>
                <w:highlight w:val="none"/>
                <w:u w:val="none"/>
                <w:lang w:val="en-US" w:eastAsia="zh-CN"/>
              </w:rPr>
              <w:t>包装：样品需采用密封包装，外包装写明供应商名称、项目名称。</w:t>
            </w:r>
          </w:p>
          <w:p w14:paraId="5DDED00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none"/>
                <w:lang w:val="en-US" w:eastAsia="zh-CN"/>
              </w:rPr>
              <w:t>同磋商响应文件提交（上传）截止时间</w:t>
            </w:r>
            <w:r>
              <w:rPr>
                <w:rFonts w:hint="eastAsia" w:ascii="仿宋" w:hAnsi="仿宋" w:eastAsia="仿宋" w:cs="仿宋"/>
                <w:color w:val="auto"/>
                <w:kern w:val="0"/>
                <w:sz w:val="21"/>
                <w:szCs w:val="21"/>
                <w:highlight w:val="none"/>
                <w:u w:val="none"/>
              </w:rPr>
              <w:t>；地点：</w:t>
            </w:r>
            <w:r>
              <w:rPr>
                <w:rFonts w:hint="eastAsia" w:ascii="仿宋" w:hAnsi="仿宋" w:eastAsia="仿宋" w:cs="仿宋"/>
                <w:color w:val="auto"/>
                <w:sz w:val="21"/>
                <w:szCs w:val="21"/>
                <w:highlight w:val="none"/>
                <w:u w:val="none"/>
              </w:rPr>
              <w:t>杭州市</w:t>
            </w:r>
            <w:r>
              <w:rPr>
                <w:rFonts w:hint="eastAsia" w:ascii="仿宋" w:hAnsi="仿宋" w:eastAsia="仿宋" w:cs="仿宋"/>
                <w:color w:val="auto"/>
                <w:sz w:val="21"/>
                <w:szCs w:val="21"/>
                <w:highlight w:val="none"/>
                <w:u w:val="none"/>
                <w:lang w:val="en-US" w:eastAsia="zh-CN"/>
              </w:rPr>
              <w:t>拱墅区</w:t>
            </w:r>
            <w:r>
              <w:rPr>
                <w:rFonts w:hint="eastAsia" w:ascii="仿宋" w:hAnsi="仿宋" w:eastAsia="仿宋" w:cs="仿宋"/>
                <w:color w:val="auto"/>
                <w:sz w:val="21"/>
                <w:szCs w:val="21"/>
                <w:highlight w:val="none"/>
                <w:u w:val="none"/>
              </w:rPr>
              <w:t>文晖路42号现代置业大厦西楼1801室</w:t>
            </w:r>
            <w:r>
              <w:rPr>
                <w:rFonts w:hint="eastAsia" w:ascii="仿宋" w:hAnsi="仿宋" w:eastAsia="仿宋" w:cs="仿宋"/>
                <w:color w:val="auto"/>
                <w:kern w:val="0"/>
                <w:sz w:val="21"/>
                <w:szCs w:val="21"/>
                <w:highlight w:val="none"/>
                <w:u w:val="none"/>
              </w:rPr>
              <w:t>；联系人</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val="en-US" w:eastAsia="zh-CN"/>
              </w:rPr>
              <w:t>潘佳维</w:t>
            </w:r>
            <w:r>
              <w:rPr>
                <w:rFonts w:hint="eastAsia" w:ascii="仿宋" w:hAnsi="仿宋" w:eastAsia="仿宋" w:cs="仿宋"/>
                <w:color w:val="auto"/>
                <w:sz w:val="21"/>
                <w:szCs w:val="21"/>
                <w:highlight w:val="none"/>
                <w:u w:val="none"/>
              </w:rPr>
              <w:t>，</w:t>
            </w:r>
            <w:r>
              <w:rPr>
                <w:rFonts w:hint="eastAsia" w:ascii="仿宋" w:hAnsi="仿宋" w:eastAsia="仿宋" w:cs="仿宋"/>
                <w:color w:val="auto"/>
                <w:kern w:val="28"/>
                <w:sz w:val="21"/>
                <w:szCs w:val="21"/>
                <w:highlight w:val="none"/>
                <w:u w:val="none"/>
              </w:rPr>
              <w:t>联系电话：</w:t>
            </w:r>
            <w:r>
              <w:rPr>
                <w:rFonts w:hint="eastAsia" w:ascii="仿宋" w:hAnsi="仿宋" w:eastAsia="仿宋" w:cs="仿宋"/>
                <w:color w:val="auto"/>
                <w:sz w:val="21"/>
                <w:szCs w:val="21"/>
                <w:highlight w:val="none"/>
                <w:u w:val="none"/>
                <w:lang w:val="en-US" w:eastAsia="zh-CN"/>
              </w:rPr>
              <w:t>17826815466</w:t>
            </w:r>
            <w:r>
              <w:rPr>
                <w:rFonts w:hint="eastAsia" w:ascii="仿宋" w:hAnsi="仿宋" w:eastAsia="仿宋" w:cs="仿宋"/>
                <w:color w:val="auto"/>
                <w:sz w:val="21"/>
                <w:szCs w:val="21"/>
                <w:highlight w:val="none"/>
                <w:u w:val="none"/>
              </w:rPr>
              <w:t>。</w:t>
            </w:r>
          </w:p>
          <w:p w14:paraId="10B099C9">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采购活动结束后，对于未成交供应商提供的样品，采购人、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将通知未成交供应商在规定的时间内取回，逾期未取回的，采购人、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不负保管义务；对于成交供应商提供的样品，采购人将进行保管、封存，并作为履约验收的参考。</w:t>
            </w:r>
          </w:p>
        </w:tc>
      </w:tr>
      <w:tr w14:paraId="30FE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000E9B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351" w:type="dxa"/>
            <w:vAlign w:val="center"/>
          </w:tcPr>
          <w:p w14:paraId="6883BC5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方案讲解演示</w:t>
            </w:r>
          </w:p>
        </w:tc>
        <w:tc>
          <w:tcPr>
            <w:tcW w:w="7669" w:type="dxa"/>
            <w:vAlign w:val="center"/>
          </w:tcPr>
          <w:p w14:paraId="42F40A8D">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505456896"/>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A不组织。</w:t>
            </w:r>
          </w:p>
          <w:p w14:paraId="5A77AE39">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lang w:val="zh-CN"/>
              </w:rPr>
            </w:pPr>
            <w:sdt>
              <w:sdtPr>
                <w:rPr>
                  <w:rFonts w:hint="eastAsia" w:ascii="仿宋" w:hAnsi="仿宋" w:eastAsia="仿宋" w:cs="仿宋"/>
                  <w:color w:val="auto"/>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B组织。</w:t>
            </w:r>
          </w:p>
        </w:tc>
      </w:tr>
      <w:tr w14:paraId="4B18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714" w:type="dxa"/>
            <w:vMerge w:val="restart"/>
            <w:vAlign w:val="center"/>
          </w:tcPr>
          <w:p w14:paraId="18A2E56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351" w:type="dxa"/>
            <w:vMerge w:val="restart"/>
            <w:vAlign w:val="center"/>
          </w:tcPr>
          <w:p w14:paraId="0D7BCEA7">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供应商应当提供的资格、资信证明文件</w:t>
            </w:r>
          </w:p>
        </w:tc>
        <w:tc>
          <w:tcPr>
            <w:tcW w:w="7669" w:type="dxa"/>
            <w:vAlign w:val="center"/>
          </w:tcPr>
          <w:p w14:paraId="6E4335D0">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（1）资格证明文件：见采购文件第二部分供应商须知11.1。</w:t>
            </w:r>
          </w:p>
          <w:p w14:paraId="08A31A3E">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供应商未提供有效的资格证明文件的，视为供应商不具备采购文件中规定的资格要求，响应文件无效。</w:t>
            </w:r>
          </w:p>
        </w:tc>
      </w:tr>
      <w:tr w14:paraId="6234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714" w:type="dxa"/>
            <w:vMerge w:val="continue"/>
            <w:vAlign w:val="center"/>
          </w:tcPr>
          <w:p w14:paraId="7B90E63D">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p>
        </w:tc>
        <w:tc>
          <w:tcPr>
            <w:tcW w:w="1351" w:type="dxa"/>
            <w:vMerge w:val="continue"/>
            <w:vAlign w:val="center"/>
          </w:tcPr>
          <w:p w14:paraId="034A0CE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p>
        </w:tc>
        <w:tc>
          <w:tcPr>
            <w:tcW w:w="7669" w:type="dxa"/>
            <w:vAlign w:val="center"/>
          </w:tcPr>
          <w:p w14:paraId="64F47B3D">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（2）资信证明文件：根据采购文件第四部分评审办法前附表</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w:t>
            </w:r>
          </w:p>
        </w:tc>
      </w:tr>
      <w:tr w14:paraId="24D7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64956F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351" w:type="dxa"/>
            <w:vAlign w:val="center"/>
          </w:tcPr>
          <w:p w14:paraId="5B63499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节能产品、环境标志产品</w:t>
            </w:r>
          </w:p>
        </w:tc>
        <w:tc>
          <w:tcPr>
            <w:tcW w:w="7669" w:type="dxa"/>
            <w:vAlign w:val="center"/>
          </w:tcPr>
          <w:p w14:paraId="61D7FE5D">
            <w:pPr>
              <w:keepNext w:val="0"/>
              <w:keepLines w:val="0"/>
              <w:pageBreakBefore w:val="0"/>
              <w:widowControl w:val="0"/>
              <w:shd w:val="clear"/>
              <w:kinsoku/>
              <w:wordWrap/>
              <w:overflowPunct/>
              <w:topLinePunct w:val="0"/>
              <w:autoSpaceDE/>
              <w:autoSpaceDN/>
              <w:bidi w:val="0"/>
              <w:adjustRightInd w:val="0"/>
              <w:snapToGrid/>
              <w:spacing w:line="360" w:lineRule="exact"/>
              <w:ind w:right="42" w:rightChars="2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6A4AC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□强制采购节能产品：产品：</w:t>
            </w:r>
            <w:r>
              <w:rPr>
                <w:rFonts w:hint="eastAsia" w:ascii="仿宋" w:hAnsi="仿宋" w:eastAsia="仿宋" w:cs="仿宋"/>
                <w:color w:val="auto"/>
                <w:sz w:val="21"/>
                <w:szCs w:val="21"/>
                <w:highlight w:val="none"/>
                <w:u w:val="single"/>
                <w:lang w:val="en-US" w:eastAsia="zh-CN"/>
              </w:rPr>
              <w:t xml:space="preserve"> / </w:t>
            </w:r>
            <w:r>
              <w:rPr>
                <w:rFonts w:hint="eastAsia" w:ascii="仿宋" w:hAnsi="仿宋" w:eastAsia="仿宋" w:cs="仿宋"/>
                <w:color w:val="auto"/>
                <w:sz w:val="21"/>
                <w:szCs w:val="21"/>
                <w:highlight w:val="none"/>
                <w:lang w:val="en-US" w:eastAsia="zh-CN"/>
              </w:rPr>
              <w:t>。</w:t>
            </w:r>
          </w:p>
          <w:p w14:paraId="551AE9DF">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☑优先采购节能产品，产品：</w:t>
            </w:r>
            <w:r>
              <w:rPr>
                <w:rFonts w:hint="eastAsia" w:ascii="仿宋" w:hAnsi="仿宋" w:eastAsia="仿宋" w:cs="仿宋"/>
                <w:color w:val="auto"/>
                <w:sz w:val="21"/>
                <w:szCs w:val="21"/>
                <w:highlight w:val="none"/>
                <w:u w:val="single"/>
                <w:lang w:val="en-US" w:eastAsia="zh-CN"/>
              </w:rPr>
              <w:t>LED筒灯</w:t>
            </w:r>
            <w:r>
              <w:rPr>
                <w:rFonts w:hint="eastAsia" w:ascii="仿宋" w:hAnsi="仿宋" w:eastAsia="仿宋" w:cs="仿宋"/>
                <w:color w:val="auto"/>
                <w:sz w:val="21"/>
                <w:szCs w:val="21"/>
                <w:highlight w:val="none"/>
                <w:lang w:val="en-US" w:eastAsia="zh-CN"/>
              </w:rPr>
              <w:t xml:space="preserve">。   </w:t>
            </w:r>
          </w:p>
          <w:p w14:paraId="5C47F440">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☑优先采购环保产品，产品：</w:t>
            </w:r>
            <w:r>
              <w:rPr>
                <w:rFonts w:hint="eastAsia" w:ascii="仿宋" w:hAnsi="仿宋" w:eastAsia="仿宋" w:cs="仿宋"/>
                <w:color w:val="auto"/>
                <w:sz w:val="21"/>
                <w:szCs w:val="21"/>
                <w:highlight w:val="none"/>
                <w:u w:val="single"/>
                <w:lang w:val="en-US" w:eastAsia="zh-CN"/>
              </w:rPr>
              <w:t>水泥、瓷质砖、水性涂料、胶粘剂、建筑用塑料管材</w:t>
            </w:r>
            <w:r>
              <w:rPr>
                <w:rFonts w:hint="eastAsia" w:ascii="仿宋" w:hAnsi="仿宋" w:eastAsia="仿宋" w:cs="仿宋"/>
                <w:color w:val="auto"/>
                <w:sz w:val="21"/>
                <w:szCs w:val="21"/>
                <w:highlight w:val="none"/>
                <w:lang w:val="en-US" w:eastAsia="zh-CN"/>
              </w:rPr>
              <w:t xml:space="preserve">。   </w:t>
            </w:r>
          </w:p>
          <w:p w14:paraId="5A38722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w:t>
            </w:r>
          </w:p>
        </w:tc>
      </w:tr>
      <w:tr w14:paraId="6C6A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D1CC2C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351" w:type="dxa"/>
            <w:vAlign w:val="center"/>
          </w:tcPr>
          <w:p w14:paraId="068E888A">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报价要求</w:t>
            </w:r>
          </w:p>
        </w:tc>
        <w:tc>
          <w:tcPr>
            <w:tcW w:w="7669" w:type="dxa"/>
            <w:vAlign w:val="center"/>
          </w:tcPr>
          <w:p w14:paraId="40B9DB3D">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leftChars="0" w:right="42" w:rightChars="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有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2C89507B">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exact"/>
              <w:ind w:leftChars="0" w:right="42" w:rightChars="2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）最后报价出现下列情形的，响应文件无效：</w:t>
            </w:r>
          </w:p>
          <w:p w14:paraId="69E5B73E">
            <w:pPr>
              <w:keepNext w:val="0"/>
              <w:keepLines w:val="0"/>
              <w:pageBreakBefore w:val="0"/>
              <w:widowControl w:val="0"/>
              <w:numPr>
                <w:ilvl w:val="0"/>
                <w:numId w:val="1"/>
              </w:numPr>
              <w:shd w:val="clear"/>
              <w:kinsoku/>
              <w:wordWrap/>
              <w:overflowPunct/>
              <w:topLinePunct w:val="0"/>
              <w:autoSpaceDE/>
              <w:autoSpaceDN/>
              <w:bidi w:val="0"/>
              <w:adjustRightInd w:val="0"/>
              <w:snapToGrid/>
              <w:spacing w:line="360" w:lineRule="exact"/>
              <w:ind w:left="0" w:leftChars="0" w:right="42" w:rightChars="20"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响应文件出现不是唯一的、有选择性最后报价的；</w:t>
            </w:r>
          </w:p>
          <w:p w14:paraId="548876D8">
            <w:pPr>
              <w:keepNext w:val="0"/>
              <w:keepLines w:val="0"/>
              <w:pageBreakBefore w:val="0"/>
              <w:widowControl w:val="0"/>
              <w:numPr>
                <w:ilvl w:val="0"/>
                <w:numId w:val="1"/>
              </w:numPr>
              <w:shd w:val="clear"/>
              <w:kinsoku/>
              <w:wordWrap/>
              <w:overflowPunct/>
              <w:topLinePunct w:val="0"/>
              <w:autoSpaceDE/>
              <w:autoSpaceDN/>
              <w:bidi w:val="0"/>
              <w:adjustRightInd w:val="0"/>
              <w:snapToGrid/>
              <w:spacing w:line="360" w:lineRule="exact"/>
              <w:ind w:left="0" w:leftChars="0" w:right="42" w:rightChars="2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最后报价超过采购文件中规定的预算金额或者最高限价的;</w:t>
            </w:r>
          </w:p>
          <w:p w14:paraId="0AF8862D">
            <w:pPr>
              <w:keepNext w:val="0"/>
              <w:keepLines w:val="0"/>
              <w:pageBreakBefore w:val="0"/>
              <w:widowControl w:val="0"/>
              <w:numPr>
                <w:ilvl w:val="0"/>
                <w:numId w:val="1"/>
              </w:numPr>
              <w:shd w:val="clear"/>
              <w:kinsoku/>
              <w:wordWrap/>
              <w:overflowPunct/>
              <w:topLinePunct w:val="0"/>
              <w:autoSpaceDE/>
              <w:autoSpaceDN/>
              <w:bidi w:val="0"/>
              <w:adjustRightInd w:val="0"/>
              <w:snapToGrid/>
              <w:spacing w:line="360" w:lineRule="exact"/>
              <w:ind w:left="0" w:leftChars="0" w:right="42" w:rightChars="2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报价明显低于其他通过符合性审查供应商的报价，有可能影响产品质量或者不能诚信履约的，未能按要求提供书面说明或者提交相关证明材料证明其报价合理性的;</w:t>
            </w:r>
          </w:p>
          <w:p w14:paraId="7B2AF9DA">
            <w:pPr>
              <w:keepNext w:val="0"/>
              <w:keepLines w:val="0"/>
              <w:pageBreakBefore w:val="0"/>
              <w:widowControl w:val="0"/>
              <w:numPr>
                <w:ilvl w:val="0"/>
                <w:numId w:val="1"/>
              </w:numPr>
              <w:shd w:val="clear"/>
              <w:kinsoku/>
              <w:wordWrap/>
              <w:overflowPunct/>
              <w:topLinePunct w:val="0"/>
              <w:autoSpaceDE/>
              <w:autoSpaceDN/>
              <w:bidi w:val="0"/>
              <w:adjustRightInd w:val="0"/>
              <w:snapToGrid/>
              <w:spacing w:line="360" w:lineRule="exact"/>
              <w:ind w:left="0" w:leftChars="0" w:right="42" w:rightChars="2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供应商对根据修正原则修正后的报价不确认的。</w:t>
            </w:r>
          </w:p>
        </w:tc>
      </w:tr>
      <w:tr w14:paraId="711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7" w:hRule="atLeast"/>
          <w:jc w:val="center"/>
        </w:trPr>
        <w:tc>
          <w:tcPr>
            <w:tcW w:w="714" w:type="dxa"/>
            <w:vAlign w:val="center"/>
          </w:tcPr>
          <w:p w14:paraId="6DE5FC74">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351" w:type="dxa"/>
            <w:vAlign w:val="center"/>
          </w:tcPr>
          <w:p w14:paraId="52852A2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中小企业信用融资</w:t>
            </w:r>
          </w:p>
        </w:tc>
        <w:tc>
          <w:tcPr>
            <w:tcW w:w="7669" w:type="dxa"/>
            <w:vAlign w:val="center"/>
          </w:tcPr>
          <w:p w14:paraId="402EF0F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B7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jc w:val="center"/>
        </w:trPr>
        <w:tc>
          <w:tcPr>
            <w:tcW w:w="714" w:type="dxa"/>
            <w:vAlign w:val="center"/>
          </w:tcPr>
          <w:p w14:paraId="0222D658">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351" w:type="dxa"/>
            <w:vAlign w:val="center"/>
          </w:tcPr>
          <w:p w14:paraId="0B1DCF3E">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备份响应文件送达地点和签收人员</w:t>
            </w:r>
          </w:p>
        </w:tc>
        <w:tc>
          <w:tcPr>
            <w:tcW w:w="7669" w:type="dxa"/>
            <w:vAlign w:val="center"/>
          </w:tcPr>
          <w:p w14:paraId="1EBD3427">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备份响应文件送达地点：</w:t>
            </w:r>
            <w:r>
              <w:rPr>
                <w:rFonts w:hint="eastAsia" w:ascii="仿宋" w:hAnsi="仿宋" w:eastAsia="仿宋" w:cs="仿宋"/>
                <w:color w:val="auto"/>
                <w:szCs w:val="21"/>
                <w:highlight w:val="none"/>
              </w:rPr>
              <w:t>杭州市拱墅区文晖路42号现代置业大厦西路1801室</w:t>
            </w:r>
            <w:r>
              <w:rPr>
                <w:rFonts w:hint="eastAsia" w:ascii="仿宋" w:hAnsi="仿宋" w:eastAsia="仿宋" w:cs="仿宋"/>
                <w:color w:val="auto"/>
                <w:sz w:val="21"/>
                <w:szCs w:val="21"/>
                <w:highlight w:val="none"/>
              </w:rPr>
              <w:t>；</w:t>
            </w:r>
          </w:p>
          <w:p w14:paraId="5B1001E9">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备份响应文件签收人员联系电话：</w:t>
            </w:r>
            <w:r>
              <w:rPr>
                <w:rFonts w:hint="eastAsia" w:ascii="仿宋" w:hAnsi="仿宋" w:eastAsia="仿宋" w:cs="仿宋"/>
                <w:color w:val="auto"/>
                <w:szCs w:val="21"/>
                <w:highlight w:val="none"/>
              </w:rPr>
              <w:t>潘佳维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17826815466</w:t>
            </w:r>
            <w:r>
              <w:rPr>
                <w:rFonts w:hint="eastAsia" w:ascii="仿宋" w:hAnsi="仿宋" w:eastAsia="仿宋" w:cs="仿宋"/>
                <w:color w:val="auto"/>
                <w:sz w:val="21"/>
                <w:szCs w:val="21"/>
                <w:highlight w:val="none"/>
              </w:rPr>
              <w:t>。</w:t>
            </w:r>
          </w:p>
          <w:p w14:paraId="40E60E5F">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不强制或变相强制供应商提交备份响应文件。</w:t>
            </w:r>
          </w:p>
        </w:tc>
      </w:tr>
      <w:tr w14:paraId="3B3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5" w:hRule="atLeast"/>
          <w:jc w:val="center"/>
        </w:trPr>
        <w:tc>
          <w:tcPr>
            <w:tcW w:w="714" w:type="dxa"/>
            <w:vAlign w:val="center"/>
          </w:tcPr>
          <w:p w14:paraId="1E7204D7">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351" w:type="dxa"/>
            <w:vAlign w:val="center"/>
          </w:tcPr>
          <w:p w14:paraId="456D108E">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其它说明</w:t>
            </w:r>
          </w:p>
        </w:tc>
        <w:tc>
          <w:tcPr>
            <w:tcW w:w="7669" w:type="dxa"/>
            <w:vAlign w:val="center"/>
          </w:tcPr>
          <w:p w14:paraId="63BAC8CB">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14:paraId="2FA4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19BB6E6">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p>
        </w:tc>
        <w:tc>
          <w:tcPr>
            <w:tcW w:w="1351" w:type="dxa"/>
            <w:vAlign w:val="center"/>
          </w:tcPr>
          <w:p w14:paraId="5D7E27A0">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 w:eastAsia="zh-CN"/>
              </w:rPr>
              <w:t>成交候选人数量</w:t>
            </w:r>
          </w:p>
        </w:tc>
        <w:tc>
          <w:tcPr>
            <w:tcW w:w="7669" w:type="dxa"/>
            <w:vAlign w:val="center"/>
          </w:tcPr>
          <w:p w14:paraId="0C424A29">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 w:eastAsia="zh-CN"/>
              </w:rPr>
              <w:t>本项目推荐的成交候选人数量：</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lang w:val="en-US" w:eastAsia="zh-CN"/>
              </w:rPr>
              <w:t>名</w:t>
            </w:r>
            <w:r>
              <w:rPr>
                <w:rFonts w:hint="eastAsia" w:ascii="仿宋" w:hAnsi="仿宋" w:eastAsia="仿宋" w:cs="仿宋"/>
                <w:color w:val="auto"/>
                <w:sz w:val="21"/>
                <w:szCs w:val="21"/>
                <w:highlight w:val="none"/>
                <w:lang w:val="en" w:eastAsia="zh-CN"/>
              </w:rPr>
              <w:t>。</w:t>
            </w:r>
          </w:p>
        </w:tc>
      </w:tr>
      <w:tr w14:paraId="7563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2AC0BC0">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p>
        </w:tc>
        <w:tc>
          <w:tcPr>
            <w:tcW w:w="1351" w:type="dxa"/>
            <w:vAlign w:val="center"/>
          </w:tcPr>
          <w:p w14:paraId="1355271A">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color w:val="auto"/>
                <w:sz w:val="21"/>
                <w:szCs w:val="21"/>
                <w:highlight w:val="none"/>
                <w:lang w:val="en" w:eastAsia="zh-CN"/>
              </w:rPr>
              <w:t>代理费用收取方式及标准</w:t>
            </w:r>
          </w:p>
        </w:tc>
        <w:tc>
          <w:tcPr>
            <w:tcW w:w="7669" w:type="dxa"/>
            <w:vAlign w:val="center"/>
          </w:tcPr>
          <w:p w14:paraId="2F4FFE69">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招标代理费、造价咨询费：由中标（成交）供应商支付，采购代理机构应在采购文件中明确此费用包含在报价中。</w:t>
            </w:r>
          </w:p>
          <w:p w14:paraId="0C41AF8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（1）招标代理费：参照计价格【2002】1980号文《招标代理服务收费管理办法》在收费标准基础上(以成交(中标)价为计算基数)，按80%结算；</w:t>
            </w:r>
          </w:p>
          <w:p w14:paraId="7B92443C">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（2）造价咨询费：参照浙建价协(2021)13号文件《浙江省建设工程造价咨询服务项目及收费指引》规定的相应项目收费标准为基础(以成交(中标)价为计算基数)，按80%结算。</w:t>
            </w:r>
          </w:p>
          <w:p w14:paraId="7C4E0527">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结算方式及时间为：中标（成交）供应商在领取中标（成交）通知书时向采购代理机构支付。</w:t>
            </w:r>
          </w:p>
        </w:tc>
      </w:tr>
      <w:tr w14:paraId="5F94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AF0B7AD">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351" w:type="dxa"/>
            <w:vAlign w:val="center"/>
          </w:tcPr>
          <w:p w14:paraId="2ACBD7F1">
            <w:pPr>
              <w:keepNext w:val="0"/>
              <w:keepLines w:val="0"/>
              <w:pageBreakBefore w:val="0"/>
              <w:widowControl w:val="0"/>
              <w:shd w:val="clear"/>
              <w:kinsoku/>
              <w:wordWrap/>
              <w:overflowPunct/>
              <w:topLinePunct w:val="0"/>
              <w:autoSpaceDE/>
              <w:autoSpaceDN/>
              <w:bidi w:val="0"/>
              <w:adjustRightInd w:val="0"/>
              <w:snapToGrid/>
              <w:spacing w:line="360" w:lineRule="exact"/>
              <w:ind w:left="42" w:leftChars="20" w:right="42" w:rightChars="20"/>
              <w:jc w:val="center"/>
              <w:textAlignment w:val="auto"/>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供应商不得存在的其他情形</w:t>
            </w:r>
          </w:p>
        </w:tc>
        <w:tc>
          <w:tcPr>
            <w:tcW w:w="7669" w:type="dxa"/>
            <w:vAlign w:val="center"/>
          </w:tcPr>
          <w:p w14:paraId="0F56F11A">
            <w:pPr>
              <w:keepNext w:val="0"/>
              <w:keepLines w:val="0"/>
              <w:pageBreakBefore w:val="0"/>
              <w:widowControl w:val="0"/>
              <w:numPr>
                <w:ilvl w:val="0"/>
                <w:numId w:val="2"/>
              </w:numPr>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 w:val="21"/>
                <w:szCs w:val="21"/>
                <w:highlight w:val="none"/>
                <w:lang w:eastAsia="zh-CN"/>
              </w:rPr>
              <w:t>。</w:t>
            </w:r>
          </w:p>
          <w:p w14:paraId="39470375">
            <w:pPr>
              <w:keepNext w:val="0"/>
              <w:keepLines w:val="0"/>
              <w:pageBreakBefore w:val="0"/>
              <w:widowControl w:val="0"/>
              <w:numPr>
                <w:ilvl w:val="0"/>
                <w:numId w:val="2"/>
              </w:numPr>
              <w:shd w:val="clear"/>
              <w:kinsoku/>
              <w:wordWrap/>
              <w:overflowPunct/>
              <w:topLinePunct w:val="0"/>
              <w:autoSpaceDE/>
              <w:autoSpaceDN/>
              <w:bidi w:val="0"/>
              <w:adjustRightInd w:val="0"/>
              <w:snapToGrid/>
              <w:spacing w:line="360" w:lineRule="exact"/>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为采购项目提供整体设计、规范编制或者项目管理、监理、检测等服务后不得再参加该采购项目的其他采购活动。</w:t>
            </w:r>
          </w:p>
        </w:tc>
      </w:tr>
    </w:tbl>
    <w:p w14:paraId="42772D6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bookmarkEnd w:id="9"/>
    <w:p w14:paraId="6CD099E6">
      <w:pPr>
        <w:widowControl/>
        <w:shd w:val="clear"/>
        <w:kinsoku/>
        <w:wordWrap/>
        <w:overflowPunct/>
        <w:topLinePunct w:val="0"/>
        <w:bidi w:val="0"/>
        <w:adjustRightInd/>
        <w:spacing w:beforeAutospacing="0" w:afterAutospacing="0" w:line="360" w:lineRule="auto"/>
        <w:ind w:left="0" w:leftChars="0" w:right="0" w:rightChars="0"/>
        <w:jc w:val="left"/>
        <w:rPr>
          <w:rFonts w:hint="eastAsia" w:ascii="仿宋" w:hAnsi="仿宋" w:eastAsia="仿宋" w:cs="仿宋"/>
          <w:b/>
          <w:color w:val="auto"/>
          <w:sz w:val="21"/>
          <w:szCs w:val="21"/>
          <w:highlight w:val="none"/>
        </w:rPr>
      </w:pPr>
      <w:bookmarkStart w:id="13" w:name="第三部分"/>
      <w:bookmarkStart w:id="14" w:name="_Toc164416483"/>
      <w:r>
        <w:rPr>
          <w:rFonts w:hint="eastAsia" w:ascii="仿宋" w:hAnsi="仿宋" w:eastAsia="仿宋" w:cs="仿宋"/>
          <w:b/>
          <w:color w:val="auto"/>
          <w:sz w:val="21"/>
          <w:szCs w:val="21"/>
          <w:highlight w:val="none"/>
        </w:rPr>
        <w:br w:type="page"/>
      </w:r>
    </w:p>
    <w:p w14:paraId="345E210D">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一、总则</w:t>
      </w:r>
    </w:p>
    <w:p w14:paraId="2A5DE414">
      <w:pPr>
        <w:keepNext w:val="0"/>
        <w:keepLines w:val="0"/>
        <w:pageBreakBefore w:val="0"/>
        <w:shd w:val="clear"/>
        <w:kinsoku/>
        <w:wordWrap/>
        <w:overflowPunct/>
        <w:topLinePunct w:val="0"/>
        <w:bidi w:val="0"/>
        <w:snapToGrid w:val="0"/>
        <w:spacing w:line="360" w:lineRule="auto"/>
        <w:ind w:left="0" w:firstLine="422" w:firstLineChars="200"/>
        <w:jc w:val="left"/>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适用范围</w:t>
      </w:r>
    </w:p>
    <w:p w14:paraId="5D0944B9">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5CA6E48E">
      <w:pPr>
        <w:keepNext w:val="0"/>
        <w:keepLines w:val="0"/>
        <w:pageBreakBefore w:val="0"/>
        <w:shd w:val="clear"/>
        <w:kinsoku/>
        <w:wordWrap/>
        <w:overflowPunct/>
        <w:topLinePunct w:val="0"/>
        <w:bidi w:val="0"/>
        <w:snapToGrid w:val="0"/>
        <w:spacing w:line="360" w:lineRule="auto"/>
        <w:ind w:left="0" w:firstLine="422" w:firstLineChars="200"/>
        <w:jc w:val="left"/>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 定义</w:t>
      </w:r>
    </w:p>
    <w:p w14:paraId="2B67A19E">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“采购人”系指竞争性磋商公告中载明的本项目的采购人。</w:t>
      </w:r>
    </w:p>
    <w:p w14:paraId="2B52B5A7">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”系指竞争性磋商公告中载明的本项目的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6233C613">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“供应商”系指是指提交响应文件和报价、参与竞争性磋商采购活动的法人、其他组织或者自然人。</w:t>
      </w:r>
    </w:p>
    <w:p w14:paraId="6546B10B">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1CBA0155">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2B2731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774A735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 系指实质性要求条款，“</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系指不适用本项目的要求，“※”系指磋商过程中可能实质性变动的内容。</w:t>
      </w:r>
    </w:p>
    <w:p w14:paraId="506926E6">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采购项目需要落实的政府采购政策</w:t>
      </w:r>
    </w:p>
    <w:p w14:paraId="5B898EF5">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0DC4FC0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14:paraId="6AF871B6">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AE719BB">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4B3EA72">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150AD2B">
      <w:pPr>
        <w:keepNext w:val="0"/>
        <w:keepLines w:val="0"/>
        <w:pageBreakBefore w:val="0"/>
        <w:shd w:val="clear"/>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0D290A7">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7A9B515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B3629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459B8B4B">
      <w:pPr>
        <w:keepNext w:val="0"/>
        <w:keepLines w:val="0"/>
        <w:pageBreakBefore w:val="0"/>
        <w:widowControl/>
        <w:shd w:val="clear"/>
        <w:kinsoku/>
        <w:wordWrap/>
        <w:overflowPunct/>
        <w:topLinePunct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在政府采购活动中，供应商提供的工程符合下列情形的，享受中小企业扶持政策：</w:t>
      </w:r>
      <w:r>
        <w:rPr>
          <w:rFonts w:hint="eastAsia" w:ascii="仿宋" w:hAnsi="仿宋" w:eastAsia="仿宋" w:cs="仿宋"/>
          <w:color w:val="auto"/>
          <w:sz w:val="21"/>
          <w:szCs w:val="21"/>
          <w:highlight w:val="none"/>
        </w:rPr>
        <w:t>在工程采购项目中，工程由中小企业承建，即工程施工单位为中小企业</w:t>
      </w:r>
      <w:r>
        <w:rPr>
          <w:rFonts w:hint="eastAsia" w:ascii="仿宋" w:hAnsi="仿宋" w:eastAsia="仿宋" w:cs="仿宋"/>
          <w:color w:val="auto"/>
          <w:kern w:val="0"/>
          <w:sz w:val="21"/>
          <w:szCs w:val="21"/>
          <w:highlight w:val="none"/>
        </w:rPr>
        <w:t>。</w:t>
      </w:r>
    </w:p>
    <w:p w14:paraId="52DADA70">
      <w:pPr>
        <w:keepNext w:val="0"/>
        <w:keepLines w:val="0"/>
        <w:pageBreakBefore w:val="0"/>
        <w:widowControl/>
        <w:shd w:val="clear"/>
        <w:kinsoku/>
        <w:wordWrap/>
        <w:overflowPunct/>
        <w:topLinePunct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40C5A1D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仿宋" w:hAnsi="仿宋" w:eastAsia="仿宋" w:cs="仿宋"/>
          <w:color w:val="auto"/>
          <w:sz w:val="21"/>
          <w:szCs w:val="21"/>
          <w:highlight w:val="none"/>
        </w:rPr>
        <w:t>联合协议或者分包意向协议约定小微企业的合同份额占到合同总金额30%以上的</w:t>
      </w:r>
      <w:bookmarkEnd w:id="15"/>
      <w:r>
        <w:rPr>
          <w:rFonts w:hint="eastAsia" w:ascii="仿宋" w:hAnsi="仿宋" w:eastAsia="仿宋" w:cs="仿宋"/>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08694C9">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6823F4D">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562DFB">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3.6可享受中小企业扶持政策的供应商应按照磋商文件格式要求提供《中小企业声明函》，</w:t>
      </w:r>
      <w:r>
        <w:rPr>
          <w:rFonts w:hint="eastAsia" w:ascii="仿宋" w:hAnsi="仿宋" w:eastAsia="仿宋" w:cs="仿宋"/>
          <w:color w:val="auto"/>
          <w:sz w:val="21"/>
          <w:szCs w:val="21"/>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1"/>
          <w:szCs w:val="21"/>
          <w:highlight w:val="none"/>
        </w:rPr>
        <w:t>。</w:t>
      </w:r>
    </w:p>
    <w:p w14:paraId="7F5EE3B8">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14:paraId="4DA5FD0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2360B69A">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3.4.1 </w:t>
      </w:r>
      <w:r>
        <w:rPr>
          <w:rFonts w:hint="eastAsia" w:ascii="仿宋" w:hAnsi="仿宋" w:eastAsia="仿宋" w:cs="仿宋"/>
          <w:color w:val="auto"/>
          <w:sz w:val="21"/>
          <w:szCs w:val="21"/>
          <w:highlight w:val="none"/>
          <w:lang w:eastAsia="zh-CN"/>
        </w:rPr>
        <w:t>首台套、“制造精品”、“专精特新”等创新产品按规定享受政府采购支持政策</w:t>
      </w:r>
      <w:r>
        <w:rPr>
          <w:rFonts w:hint="eastAsia" w:ascii="仿宋" w:hAnsi="仿宋" w:eastAsia="仿宋" w:cs="仿宋"/>
          <w:color w:val="auto"/>
          <w:sz w:val="21"/>
          <w:szCs w:val="21"/>
          <w:highlight w:val="none"/>
        </w:rPr>
        <w:t>。</w:t>
      </w:r>
    </w:p>
    <w:p w14:paraId="32ECFF16">
      <w:pPr>
        <w:keepNext w:val="0"/>
        <w:keepLines w:val="0"/>
        <w:pageBreakBefore w:val="0"/>
        <w:shd w:val="clear"/>
        <w:kinsoku/>
        <w:wordWrap/>
        <w:overflowPunct/>
        <w:topLinePunct w:val="0"/>
        <w:bidi w:val="0"/>
        <w:adjustRightInd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rPr>
        <w:t>3.4.</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val="en-US"/>
        </w:rPr>
        <w:t xml:space="preserve"> </w:t>
      </w:r>
      <w:r>
        <w:rPr>
          <w:rFonts w:hint="eastAsia" w:ascii="仿宋" w:hAnsi="仿宋" w:eastAsia="仿宋" w:cs="仿宋"/>
          <w:b w:val="0"/>
          <w:bCs w:val="0"/>
          <w:color w:val="auto"/>
          <w:sz w:val="21"/>
          <w:szCs w:val="21"/>
          <w:highlight w:val="none"/>
          <w:lang w:val="en-US" w:eastAsia="zh-CN"/>
        </w:rPr>
        <w:t>采购人应当贯彻落实知识产权保护相关法律法规，</w:t>
      </w:r>
      <w:r>
        <w:rPr>
          <w:rFonts w:hint="eastAsia" w:ascii="仿宋" w:hAnsi="仿宋" w:eastAsia="仿宋" w:cs="仿宋"/>
          <w:b w:val="0"/>
          <w:bCs w:val="0"/>
          <w:color w:val="auto"/>
          <w:sz w:val="21"/>
          <w:szCs w:val="21"/>
          <w:highlight w:val="none"/>
          <w:lang w:val="en-US"/>
        </w:rPr>
        <w:t>应当采购使用正版软件。</w:t>
      </w:r>
    </w:p>
    <w:p w14:paraId="4F3F067F">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53B2C8B2">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b/>
          <w:color w:val="auto"/>
          <w:sz w:val="21"/>
          <w:szCs w:val="21"/>
          <w:highlight w:val="none"/>
        </w:rPr>
        <w:t>4. 询问、质疑、投诉</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补偿救济</w:t>
      </w:r>
    </w:p>
    <w:p w14:paraId="1EAAC830">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4.1在线询问、质疑、投诉</w:t>
      </w:r>
    </w:p>
    <w:p w14:paraId="0559E1D3">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ACF1C4">
      <w:pPr>
        <w:keepNext w:val="0"/>
        <w:keepLines w:val="0"/>
        <w:pageBreakBefore w:val="0"/>
        <w:shd w:val="clear"/>
        <w:kinsoku/>
        <w:wordWrap/>
        <w:overflowPunct/>
        <w:topLinePunct w:val="0"/>
        <w:autoSpaceDE w:val="0"/>
        <w:autoSpaceDN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14:paraId="25FDB770">
      <w:pPr>
        <w:keepNext w:val="0"/>
        <w:keepLines w:val="0"/>
        <w:pageBreakBefore w:val="0"/>
        <w:shd w:val="clear"/>
        <w:kinsoku/>
        <w:wordWrap/>
        <w:overflowPunct/>
        <w:topLinePunct w:val="0"/>
        <w:autoSpaceDE w:val="0"/>
        <w:autoSpaceDN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C1C792">
      <w:pPr>
        <w:keepNext w:val="0"/>
        <w:keepLines w:val="0"/>
        <w:pageBreakBefore w:val="0"/>
        <w:shd w:val="clear"/>
        <w:kinsoku/>
        <w:wordWrap/>
        <w:overflowPunct/>
        <w:topLinePunct w:val="0"/>
        <w:autoSpaceDE w:val="0"/>
        <w:autoSpaceDN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14:paraId="5C2E30AD">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.1提出质疑的供应商应当是参与所质疑项目采购活动的供应商。潜在供应商已依法获取其可质疑的采购文件的，可以对该文件提出质疑。</w:t>
      </w:r>
    </w:p>
    <w:p w14:paraId="476559ED">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7C3A7C93">
      <w:pPr>
        <w:pStyle w:val="5"/>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4.3.2.1对采购文件提出质疑的，质疑期限为供应商获得采购文件之日或者采购文件公告期限届满之日起计算。</w:t>
      </w:r>
    </w:p>
    <w:p w14:paraId="236A0A71">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w:t>
      </w:r>
    </w:p>
    <w:p w14:paraId="7E210100">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4.3.2.3对采购结果提出质疑的，质疑期限自采购结果公告期限届满之日起计算。</w:t>
      </w:r>
    </w:p>
    <w:p w14:paraId="78D4C12F">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14:paraId="191D8357">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4.3.3.1供应商的姓名或者名称、地址、邮编、联系人及联系电话；</w:t>
      </w:r>
    </w:p>
    <w:p w14:paraId="3F7D2942">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4.3.3.2质疑项目的名称、编号；</w:t>
      </w:r>
    </w:p>
    <w:p w14:paraId="4AEC142A">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4.3.3.3具体、明确的质疑事项和与质疑事项相关的请求；</w:t>
      </w:r>
    </w:p>
    <w:p w14:paraId="1A0E8010">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4.3.3.4事实依据；</w:t>
      </w:r>
    </w:p>
    <w:p w14:paraId="0255595F">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4.3.3.5必要的法律依据；</w:t>
      </w:r>
    </w:p>
    <w:p w14:paraId="4CA05B0F">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14:paraId="0F7EA30C">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51C3CE45">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004F225C">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14:paraId="78BA1BDB">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54B89492">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6C9E9301">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14:paraId="498152C7">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0FDFDE9B">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219B5443">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14:paraId="47048FAE">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4.4.4以联合体形式参加政府采购活动的，其投诉应当由组成联合体的所有供应商共同提出。</w:t>
      </w:r>
    </w:p>
    <w:p w14:paraId="55E9C19C">
      <w:pPr>
        <w:pStyle w:val="890"/>
        <w:keepNext w:val="0"/>
        <w:keepLines w:val="0"/>
        <w:pageBreakBefore w:val="0"/>
        <w:shd w:val="clear" w:color="auto"/>
        <w:kinsoku/>
        <w:wordWrap/>
        <w:overflowPunct/>
        <w:topLinePunct w:val="0"/>
        <w:bidi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.5根据政府采购行政裁决省市区三级联动试点工作安排，杭州市本级</w:t>
      </w:r>
      <w:r>
        <w:rPr>
          <w:rFonts w:hint="eastAsia" w:ascii="仿宋" w:hAnsi="仿宋" w:eastAsia="仿宋" w:cs="仿宋"/>
          <w:color w:val="auto"/>
          <w:sz w:val="21"/>
          <w:szCs w:val="21"/>
          <w:highlight w:val="none"/>
          <w:lang w:eastAsia="zh-CN"/>
        </w:rPr>
        <w:t>及各区、县（市）</w:t>
      </w:r>
      <w:r>
        <w:rPr>
          <w:rFonts w:hint="eastAsia" w:ascii="仿宋" w:hAnsi="仿宋" w:eastAsia="仿宋" w:cs="仿宋"/>
          <w:color w:val="auto"/>
          <w:sz w:val="21"/>
          <w:szCs w:val="21"/>
          <w:highlight w:val="none"/>
        </w:rPr>
        <w:t>政府采购项目投诉材料可寄送至浙江省政府采购行政裁决服务中心（杭州），地址：</w:t>
      </w:r>
      <w:r>
        <w:rPr>
          <w:rFonts w:hint="eastAsia" w:ascii="仿宋" w:hAnsi="仿宋" w:eastAsia="仿宋" w:cs="仿宋"/>
          <w:i w:val="0"/>
          <w:caps w:val="0"/>
          <w:color w:val="auto"/>
          <w:spacing w:val="0"/>
          <w:sz w:val="21"/>
          <w:szCs w:val="21"/>
          <w:highlight w:val="none"/>
          <w:lang w:eastAsia="zh-CN"/>
        </w:rPr>
        <w:t>杭州市上城区清泰街549号城建综合大楼11楼</w:t>
      </w:r>
      <w:r>
        <w:rPr>
          <w:rFonts w:hint="eastAsia" w:ascii="仿宋" w:hAnsi="仿宋" w:eastAsia="仿宋" w:cs="仿宋"/>
          <w:i w:val="0"/>
          <w:caps w:val="0"/>
          <w:color w:val="auto"/>
          <w:spacing w:val="0"/>
          <w:sz w:val="21"/>
          <w:szCs w:val="21"/>
          <w:highlight w:val="none"/>
        </w:rPr>
        <w:t>（快递仅限ems或顺丰）</w:t>
      </w:r>
      <w:r>
        <w:rPr>
          <w:rFonts w:hint="eastAsia" w:ascii="仿宋" w:hAnsi="仿宋" w:eastAsia="仿宋" w:cs="仿宋"/>
          <w:i w:val="0"/>
          <w:caps w:val="0"/>
          <w:color w:val="auto"/>
          <w:spacing w:val="0"/>
          <w:sz w:val="21"/>
          <w:szCs w:val="21"/>
          <w:highlight w:val="none"/>
          <w:lang w:eastAsia="zh-CN"/>
        </w:rPr>
        <w:t>，</w:t>
      </w:r>
      <w:r>
        <w:rPr>
          <w:rFonts w:hint="eastAsia" w:ascii="仿宋" w:hAnsi="仿宋" w:eastAsia="仿宋" w:cs="仿宋"/>
          <w:color w:val="auto"/>
          <w:sz w:val="21"/>
          <w:szCs w:val="21"/>
          <w:highlight w:val="none"/>
        </w:rPr>
        <w:t>收件人：朱女士、王女士，电话：0571-</w:t>
      </w:r>
      <w:r>
        <w:rPr>
          <w:rFonts w:hint="eastAsia" w:ascii="仿宋" w:hAnsi="仿宋" w:eastAsia="仿宋" w:cs="仿宋"/>
          <w:i w:val="0"/>
          <w:caps w:val="0"/>
          <w:color w:val="auto"/>
          <w:spacing w:val="0"/>
          <w:sz w:val="21"/>
          <w:szCs w:val="21"/>
          <w:highlight w:val="none"/>
        </w:rPr>
        <w:t>8</w:t>
      </w:r>
      <w:r>
        <w:rPr>
          <w:rFonts w:hint="eastAsia" w:ascii="仿宋" w:hAnsi="仿宋" w:eastAsia="仿宋" w:cs="仿宋"/>
          <w:i w:val="0"/>
          <w:caps w:val="0"/>
          <w:color w:val="auto"/>
          <w:spacing w:val="0"/>
          <w:sz w:val="21"/>
          <w:szCs w:val="21"/>
          <w:highlight w:val="none"/>
          <w:lang w:val="en-US" w:eastAsia="zh-CN"/>
        </w:rPr>
        <w:t>7227671,0571-87800218</w:t>
      </w:r>
      <w:r>
        <w:rPr>
          <w:rFonts w:hint="eastAsia" w:ascii="仿宋" w:hAnsi="仿宋" w:eastAsia="仿宋" w:cs="仿宋"/>
          <w:color w:val="auto"/>
          <w:sz w:val="21"/>
          <w:szCs w:val="21"/>
          <w:highlight w:val="none"/>
        </w:rPr>
        <w:t>。</w:t>
      </w:r>
    </w:p>
    <w:p w14:paraId="721C0BB7">
      <w:pPr>
        <w:keepNext w:val="0"/>
        <w:keepLines w:val="0"/>
        <w:pageBreakBefore w:val="0"/>
        <w:shd w:val="clear"/>
        <w:kinsoku/>
        <w:wordWrap/>
        <w:overflowPunct/>
        <w:topLinePunct w:val="0"/>
        <w:bidi w:val="0"/>
        <w:adjustRightInd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 补偿救济</w:t>
      </w:r>
    </w:p>
    <w:p w14:paraId="3BC0B713">
      <w:pPr>
        <w:keepNext w:val="0"/>
        <w:keepLines w:val="0"/>
        <w:pageBreakBefore w:val="0"/>
        <w:shd w:val="clear"/>
        <w:kinsoku/>
        <w:wordWrap/>
        <w:overflowPunct/>
        <w:topLinePunct w:val="0"/>
        <w:bidi w:val="0"/>
        <w:adjustRightInd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采购人因政策变化、规划调整而不履行政府采购合同的，供应商可依据《杭州市涉企补偿救济实施办法（试行）》向采购人提起补偿申请。</w:t>
      </w:r>
    </w:p>
    <w:p w14:paraId="35FC2E62">
      <w:pPr>
        <w:pStyle w:val="890"/>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037404BB">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p>
    <w:p w14:paraId="0B85A317">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二、采购文件的构成、澄清、修改</w:t>
      </w:r>
    </w:p>
    <w:p w14:paraId="5417B586">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5．采购文件的构成</w:t>
      </w:r>
    </w:p>
    <w:p w14:paraId="4ECA5B44">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采购文件包括下列文件及附件：</w:t>
      </w:r>
    </w:p>
    <w:p w14:paraId="08742AF9">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5.1.1竞争性磋商公告；</w:t>
      </w:r>
    </w:p>
    <w:p w14:paraId="56380BC4">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5.1.2供应商须知；</w:t>
      </w:r>
    </w:p>
    <w:p w14:paraId="4BC4B5AD">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7EFB372F">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5.1.4评审办法；</w:t>
      </w:r>
    </w:p>
    <w:p w14:paraId="09A5FC99">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2B26C38A">
      <w:pPr>
        <w:pStyle w:val="34"/>
        <w:keepNext w:val="0"/>
        <w:keepLines w:val="0"/>
        <w:pageBreakBefore w:val="0"/>
        <w:shd w:val="clear"/>
        <w:tabs>
          <w:tab w:val="left" w:pos="84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7A834A52">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澄清或者修改的内容为采购文件的组成部分</w:t>
      </w:r>
      <w:r>
        <w:rPr>
          <w:rFonts w:hint="eastAsia" w:ascii="仿宋" w:hAnsi="仿宋" w:eastAsia="仿宋" w:cs="仿宋"/>
          <w:color w:val="auto"/>
          <w:sz w:val="21"/>
          <w:szCs w:val="21"/>
          <w:highlight w:val="none"/>
        </w:rPr>
        <w:t>。</w:t>
      </w:r>
    </w:p>
    <w:p w14:paraId="625F227C">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 采购文件的澄清、修改</w:t>
      </w:r>
    </w:p>
    <w:p w14:paraId="24E740B2">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6.1已获取采购文件的潜在供应商，若有问题需要澄清，应于响应文件提交（上传）截止时间前，以书面形式向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226EF6FA">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059261C">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三、提交响应文件</w:t>
      </w:r>
    </w:p>
    <w:p w14:paraId="42401DDA">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 采购文件的获取</w:t>
      </w:r>
    </w:p>
    <w:p w14:paraId="7619870F">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详见竞争性磋商公告。</w:t>
      </w:r>
    </w:p>
    <w:p w14:paraId="1AF8BC2F">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8.磋商前答疑会或现场考察</w:t>
      </w:r>
    </w:p>
    <w:p w14:paraId="312F3F81">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采购人组织潜在供应商现场考察或者召开磋商前答疑会的，潜在供应商按第二部分供应商须知前附表的规定参加现场考察或者磋商前答疑会。</w:t>
      </w:r>
    </w:p>
    <w:p w14:paraId="2E518197">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9.磋商保证金</w:t>
      </w:r>
    </w:p>
    <w:p w14:paraId="1B0D1DD2">
      <w:pPr>
        <w:pStyle w:val="5"/>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本项目不需缴纳磋商保证金。</w:t>
      </w:r>
    </w:p>
    <w:p w14:paraId="0968E8FA">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 响应文件的语言</w:t>
      </w:r>
    </w:p>
    <w:p w14:paraId="0ADEC1AE">
      <w:pPr>
        <w:keepNext w:val="0"/>
        <w:keepLines w:val="0"/>
        <w:pageBreakBefore w:val="0"/>
        <w:shd w:val="clear"/>
        <w:kinsoku/>
        <w:wordWrap/>
        <w:overflowPunct/>
        <w:topLinePunct w:val="0"/>
        <w:autoSpaceDE w:val="0"/>
        <w:autoSpaceDN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响应文件及供应商与采购有关的来往通知、函件和文件均应使用中文。</w:t>
      </w:r>
    </w:p>
    <w:p w14:paraId="4D7ED160">
      <w:pPr>
        <w:pStyle w:val="34"/>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 响应文件的组成</w:t>
      </w:r>
    </w:p>
    <w:p w14:paraId="15FFC0A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62A1336F">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14:paraId="2023974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bookmarkStart w:id="16" w:name="_Hlk101259339"/>
      <w:r>
        <w:rPr>
          <w:rFonts w:hint="eastAsia" w:ascii="仿宋" w:hAnsi="仿宋" w:eastAsia="仿宋" w:cs="仿宋"/>
          <w:snapToGrid w:val="0"/>
          <w:color w:val="auto"/>
          <w:kern w:val="28"/>
          <w:sz w:val="21"/>
          <w:szCs w:val="21"/>
          <w:highlight w:val="none"/>
        </w:rPr>
        <w:t>联合协议</w:t>
      </w:r>
      <w:bookmarkStart w:id="17" w:name="_Hlk101257010"/>
      <w:r>
        <w:rPr>
          <w:rFonts w:hint="eastAsia" w:ascii="仿宋" w:hAnsi="仿宋" w:eastAsia="仿宋" w:cs="仿宋"/>
          <w:snapToGrid w:val="0"/>
          <w:color w:val="auto"/>
          <w:kern w:val="28"/>
          <w:sz w:val="21"/>
          <w:szCs w:val="21"/>
          <w:highlight w:val="none"/>
        </w:rPr>
        <w:t>（如果有)</w:t>
      </w:r>
      <w:bookmarkEnd w:id="16"/>
      <w:bookmarkEnd w:id="17"/>
      <w:r>
        <w:rPr>
          <w:rFonts w:hint="eastAsia" w:ascii="仿宋" w:hAnsi="仿宋" w:eastAsia="仿宋" w:cs="仿宋"/>
          <w:snapToGrid w:val="0"/>
          <w:color w:val="auto"/>
          <w:kern w:val="28"/>
          <w:sz w:val="21"/>
          <w:szCs w:val="21"/>
          <w:highlight w:val="none"/>
        </w:rPr>
        <w:t>；</w:t>
      </w:r>
    </w:p>
    <w:p w14:paraId="068C6916">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418C681B">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10BB6233">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19F61AF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11.2.1响应函；</w:t>
      </w:r>
      <w:r>
        <w:rPr>
          <w:rFonts w:hint="eastAsia" w:ascii="仿宋" w:hAnsi="仿宋" w:eastAsia="仿宋" w:cs="仿宋"/>
          <w:color w:val="auto"/>
          <w:sz w:val="21"/>
          <w:szCs w:val="21"/>
          <w:highlight w:val="none"/>
          <w:lang w:val="zh-CN"/>
        </w:rPr>
        <w:t xml:space="preserve"> </w:t>
      </w:r>
    </w:p>
    <w:p w14:paraId="73934FB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27002EAE">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11.2.3分包意向协议（如果有)；</w:t>
      </w:r>
    </w:p>
    <w:p w14:paraId="73DA0D86">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064C77F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11.2.5评审标准相应的商务技术资料；</w:t>
      </w:r>
    </w:p>
    <w:p w14:paraId="36725F7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11.2.6商务技术偏离表；</w:t>
      </w:r>
    </w:p>
    <w:p w14:paraId="1056309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zh-CN"/>
        </w:rPr>
        <w:t>政府采购供应商廉洁自律承诺书；</w:t>
      </w:r>
    </w:p>
    <w:p w14:paraId="4FBE10CA">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11.2.8主要设备材料响应品牌一栏表；</w:t>
      </w:r>
    </w:p>
    <w:p w14:paraId="72BEE39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11.2.9项目经理建筑工程专业二级及以上注册建造师资格证书和建设行政主管部门核发的B类安全生产考核证书；</w:t>
      </w:r>
    </w:p>
    <w:p w14:paraId="2D9CD4C4">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11.2.10项目经理无在建项目声明函；</w:t>
      </w:r>
    </w:p>
    <w:p w14:paraId="14602D5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11.2.11专职安全生产管理人员C类安全生产考核合格证书。</w:t>
      </w:r>
    </w:p>
    <w:p w14:paraId="5676B6BB">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4D175D7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11.3.1报价单；</w:t>
      </w:r>
    </w:p>
    <w:p w14:paraId="63C14A25">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11.3.2已标价工程量清单；</w:t>
      </w:r>
    </w:p>
    <w:p w14:paraId="37E03E9C">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11.3.3中小企业声明函。</w:t>
      </w:r>
    </w:p>
    <w:p w14:paraId="091EF9EE">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响应文件含有采购人不能接受的附加条件的，响应文件无效；</w:t>
      </w:r>
    </w:p>
    <w:p w14:paraId="7902F16B">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供应商提供虚假材料的，响应文件无效。</w:t>
      </w:r>
    </w:p>
    <w:p w14:paraId="657CAEA1">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shd w:val="clear" w:color="auto" w:fill="FFFFFF"/>
          <w:lang w:val="en-US" w:eastAsia="zh-CN"/>
        </w:rPr>
        <w:t>供应商可事先在公开官网查询、核对相关证书和报告内容，确保响应文件资料准确无误。供应商应对响应文件中材料的真实性、合法性负责。</w:t>
      </w:r>
    </w:p>
    <w:p w14:paraId="5ACBAD00">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2"/>
          <w:sz w:val="21"/>
          <w:szCs w:val="21"/>
          <w:highlight w:val="none"/>
          <w:lang w:val="zh-CN"/>
        </w:rPr>
        <w:t xml:space="preserve">. </w:t>
      </w:r>
      <w:r>
        <w:rPr>
          <w:rFonts w:hint="eastAsia" w:ascii="仿宋" w:hAnsi="仿宋" w:eastAsia="仿宋" w:cs="仿宋"/>
          <w:b/>
          <w:color w:val="auto"/>
          <w:sz w:val="21"/>
          <w:szCs w:val="21"/>
          <w:highlight w:val="none"/>
        </w:rPr>
        <w:t>响应文件的编制</w:t>
      </w:r>
    </w:p>
    <w:p w14:paraId="641224D4">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5D3B846">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FA94031">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6A29725">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13.响应文件的签署、盖章</w:t>
      </w:r>
    </w:p>
    <w:p w14:paraId="11F78F50">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13.1响应文件按照采购文件第六部分格式要求进行签署、盖章。</w:t>
      </w:r>
      <w:r>
        <w:rPr>
          <w:rFonts w:hint="eastAsia" w:ascii="仿宋" w:hAnsi="仿宋" w:eastAsia="仿宋" w:cs="仿宋"/>
          <w:b/>
          <w:color w:val="auto"/>
          <w:sz w:val="21"/>
          <w:szCs w:val="21"/>
          <w:highlight w:val="none"/>
        </w:rPr>
        <w:t>▲供应商的响应文件未按照采购文件要求签署、盖章的，其响应文件无效</w:t>
      </w:r>
      <w:r>
        <w:rPr>
          <w:rFonts w:hint="eastAsia" w:ascii="仿宋" w:hAnsi="仿宋" w:eastAsia="仿宋" w:cs="仿宋"/>
          <w:color w:val="auto"/>
          <w:sz w:val="21"/>
          <w:szCs w:val="21"/>
          <w:highlight w:val="none"/>
        </w:rPr>
        <w:t>。</w:t>
      </w:r>
    </w:p>
    <w:p w14:paraId="20196F2D">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3F4BBD66">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13.3采购文件对响应文件签署、盖章的要求适用于电子签名。</w:t>
      </w:r>
    </w:p>
    <w:p w14:paraId="29EC85B2">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 响应文件的提交、补充、修改、撤回</w:t>
      </w:r>
    </w:p>
    <w:p w14:paraId="0B0986FC">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CDF9B8B">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4D49B10">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可以视情况延长响应文件提交的截止时间。在上述情况下，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与供应商以前在响应文件提交截止时间方面的全部权利、责任和义务，将适用于延长至新的响应文件提交截止时间。</w:t>
      </w:r>
    </w:p>
    <w:p w14:paraId="1048CDF8">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15.备份响应文件</w:t>
      </w:r>
    </w:p>
    <w:p w14:paraId="148CD243">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p w14:paraId="1AEB94B4">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15.2备份响应文件须在“政采云投标客户端”制作生成，并储存在DVD光盘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不符合上述制作、存储、密封规定的备份响应文件将被视为无效或者被拒绝接收。</w:t>
      </w:r>
    </w:p>
    <w:p w14:paraId="6EDF6AA7">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w:t>
      </w:r>
    </w:p>
    <w:p w14:paraId="2C3DEB31">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1"/>
          <w:szCs w:val="21"/>
          <w:highlight w:val="none"/>
        </w:rPr>
        <w:t>采购文件第二部分供应商须知前附表规定的备份响应文件送达地点；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将拒绝接受逾期送达的备份响应文件。邮寄过程中，电子备份响应文件发生泄露、遗失、损坏或延期送达等情况的，由供应商自行负责。</w:t>
      </w:r>
    </w:p>
    <w:p w14:paraId="10D9BEA0">
      <w:pPr>
        <w:pStyle w:val="34"/>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15.5供应商仅提交备份响应文件，未在电子交易平台传输递交响应文件的，响应文件无效。</w:t>
      </w:r>
    </w:p>
    <w:p w14:paraId="0D843F36">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16.响应文件的无效处理</w:t>
      </w:r>
    </w:p>
    <w:p w14:paraId="32CCA60E">
      <w:pPr>
        <w:pStyle w:val="26"/>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有采购文件第四部分4.2规定的情形之一的，响应文件无效：</w:t>
      </w:r>
    </w:p>
    <w:p w14:paraId="75935FA8">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17.响应文件有效期</w:t>
      </w:r>
    </w:p>
    <w:p w14:paraId="4F65ACFC">
      <w:pPr>
        <w:keepNext w:val="0"/>
        <w:keepLines w:val="0"/>
        <w:pageBreakBefore w:val="0"/>
        <w:shd w:val="clear"/>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17.1响应文件有效期为从提交响应文件的截止之日起90天。▲</w:t>
      </w:r>
      <w:r>
        <w:rPr>
          <w:rFonts w:hint="eastAsia" w:ascii="仿宋" w:hAnsi="仿宋" w:eastAsia="仿宋" w:cs="仿宋"/>
          <w:b/>
          <w:color w:val="auto"/>
          <w:sz w:val="21"/>
          <w:szCs w:val="21"/>
          <w:highlight w:val="none"/>
        </w:rPr>
        <w:t>供应商的响应文件中承诺的响应文件有效期少于采购文件中载明的响应文件有效期的，响应文件无效。</w:t>
      </w:r>
    </w:p>
    <w:p w14:paraId="38D7F68F">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17.2响应文件合格投递后，自响应文件提交截止时间起，在响应文件有效期内有效。</w:t>
      </w:r>
    </w:p>
    <w:p w14:paraId="373D0059">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17.3在原定响应文件有效期满之前，如果出现特殊情况，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可以以书面形式通知供应商延长响应文件有效期。供应商同意延长的，不得要求或被允许修改其响应文件，供应商拒绝延长的，其响应文件无效。</w:t>
      </w:r>
    </w:p>
    <w:p w14:paraId="5E8F5C11">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四、响应文件开启、资格审查与信用信息查询</w:t>
      </w:r>
    </w:p>
    <w:p w14:paraId="2D51DB41">
      <w:pPr>
        <w:pStyle w:val="558"/>
        <w:keepNext w:val="0"/>
        <w:keepLines w:val="0"/>
        <w:pageBreakBefore w:val="0"/>
        <w:shd w:val="clear"/>
        <w:kinsoku/>
        <w:wordWrap/>
        <w:overflowPunct/>
        <w:topLinePunct w:val="0"/>
        <w:bidi w:val="0"/>
        <w:spacing w:before="0" w:beforeAutospacing="0" w:afterAutospacing="0" w:line="360" w:lineRule="auto"/>
        <w:ind w:left="0" w:leftChars="0" w:right="0" w:rightChars="0" w:firstLine="422"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18.响应文件开启</w:t>
      </w:r>
      <w:r>
        <w:rPr>
          <w:rFonts w:hint="eastAsia" w:ascii="仿宋" w:hAnsi="仿宋" w:eastAsia="仿宋" w:cs="仿宋"/>
          <w:color w:val="auto"/>
          <w:sz w:val="21"/>
          <w:szCs w:val="21"/>
          <w:highlight w:val="none"/>
        </w:rPr>
        <w:t xml:space="preserve"> </w:t>
      </w:r>
    </w:p>
    <w:p w14:paraId="3D13249A">
      <w:pPr>
        <w:pStyle w:val="558"/>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按照采购文件规定的时间通过电子交易平台组织响应文件开启，所有供应商均应当准时在线参加。供应商不足3家的，不得开启。</w:t>
      </w:r>
    </w:p>
    <w:p w14:paraId="5D92CCC7">
      <w:pPr>
        <w:pStyle w:val="558"/>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18.2响应文件开启时，电子交易平台按响应文件开启时间自动提取所有响应文件。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依托电子交易平台发起开始解密指令，供应商按照平台提示和采购文件的规定在半小时内完成在线解密。</w:t>
      </w:r>
    </w:p>
    <w:p w14:paraId="2A45900C">
      <w:pPr>
        <w:pStyle w:val="558"/>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486A06F6">
      <w:pPr>
        <w:pStyle w:val="558"/>
        <w:keepNext w:val="0"/>
        <w:keepLines w:val="0"/>
        <w:pageBreakBefore w:val="0"/>
        <w:shd w:val="clear"/>
        <w:kinsoku/>
        <w:wordWrap/>
        <w:overflowPunct/>
        <w:topLinePunct w:val="0"/>
        <w:bidi w:val="0"/>
        <w:spacing w:before="0" w:beforeAutospacing="0" w:afterAutospacing="0" w:line="360" w:lineRule="auto"/>
        <w:ind w:left="0" w:leftChars="0" w:right="0" w:rightChars="0" w:firstLine="422" w:firstLineChars="20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19、资格审查</w:t>
      </w:r>
    </w:p>
    <w:p w14:paraId="32A7D04B">
      <w:pPr>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或磋商小组依据法律法规和采购文件的规定，对供应商的资格进行审查。</w:t>
      </w:r>
    </w:p>
    <w:p w14:paraId="7AE4DA07">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供应商未按照采购文件要求提供与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供应商不具备采购文件中规定的资格要求，其响应文件无效。</w:t>
      </w:r>
    </w:p>
    <w:p w14:paraId="2C24DA08">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对未通过资格审查的供应商，采购人或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65BDB40C">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合格供应商不足3家的，不再评审。</w:t>
      </w:r>
    </w:p>
    <w:p w14:paraId="0C0B3B18">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2C54B9C3">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将在资格审查时通过“信用中国”网站(www.creditchina.gov.cn)、中国政府采购网(www.ccgp.gov.cn)渠道查询供应商接受资格审查时的信用记录。</w:t>
      </w:r>
    </w:p>
    <w:p w14:paraId="018A3075">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20.2信用信息查询记录和证据留存的具体方式：现场查询的供应商的信用记录、查询结果经确认后将与采购文件一起存档。</w:t>
      </w:r>
    </w:p>
    <w:p w14:paraId="3552BE4E">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43ABC667">
      <w:pPr>
        <w:pStyle w:val="133"/>
        <w:keepNext w:val="0"/>
        <w:keepLines w:val="0"/>
        <w:pageBreakBefore w:val="0"/>
        <w:shd w:val="clear"/>
        <w:kinsoku/>
        <w:wordWrap/>
        <w:overflowPunct/>
        <w:topLinePunct w:val="0"/>
        <w:bidi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4E8D7623">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五、评审</w:t>
      </w:r>
    </w:p>
    <w:p w14:paraId="2DD20D53">
      <w:pPr>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bookmarkStart w:id="18"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1"/>
          <w:szCs w:val="21"/>
          <w:highlight w:val="none"/>
        </w:rPr>
        <w:t>详见采购文件第四部分评审办法。</w:t>
      </w:r>
    </w:p>
    <w:p w14:paraId="1234239F">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六、成交供应商确定</w:t>
      </w:r>
    </w:p>
    <w:p w14:paraId="5ABFD5BD">
      <w:pPr>
        <w:pStyle w:val="26"/>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 确定成交供应商</w:t>
      </w:r>
    </w:p>
    <w:p w14:paraId="15AD9536">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 w:val="21"/>
          <w:szCs w:val="21"/>
          <w:highlight w:val="none"/>
          <w:lang w:val="en-US" w:eastAsia="zh-CN"/>
        </w:rPr>
        <w:t>鼓励</w:t>
      </w:r>
      <w:r>
        <w:rPr>
          <w:rFonts w:hint="eastAsia" w:ascii="仿宋" w:hAnsi="仿宋" w:eastAsia="仿宋" w:cs="仿宋"/>
          <w:color w:val="auto"/>
          <w:sz w:val="21"/>
          <w:szCs w:val="21"/>
          <w:highlight w:val="none"/>
        </w:rPr>
        <w:t>在收到评审报告当天</w:t>
      </w:r>
      <w:r>
        <w:rPr>
          <w:rFonts w:hint="eastAsia" w:ascii="仿宋" w:hAnsi="仿宋" w:eastAsia="仿宋" w:cs="仿宋"/>
          <w:color w:val="auto"/>
          <w:sz w:val="21"/>
          <w:szCs w:val="21"/>
          <w:highlight w:val="none"/>
          <w:lang w:val="en-US" w:eastAsia="zh-CN"/>
        </w:rPr>
        <w:t>在线</w:t>
      </w:r>
      <w:r>
        <w:rPr>
          <w:rFonts w:hint="eastAsia" w:ascii="仿宋" w:hAnsi="仿宋" w:eastAsia="仿宋" w:cs="仿宋"/>
          <w:color w:val="auto"/>
          <w:sz w:val="21"/>
          <w:szCs w:val="21"/>
          <w:highlight w:val="none"/>
        </w:rPr>
        <w:t>确定中标或者成交供应商。中标、成交通知书和中标、成交结果公告应当在规定时间内同时发出。</w:t>
      </w:r>
    </w:p>
    <w:p w14:paraId="764A4EA2">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成交通知与成交结果公告</w:t>
      </w:r>
    </w:p>
    <w:p w14:paraId="3AD4BE38">
      <w:pPr>
        <w:keepNext w:val="0"/>
        <w:keepLines w:val="0"/>
        <w:pageBreakBefore w:val="0"/>
        <w:widowControl/>
        <w:shd w:val="clear" w:color="auto"/>
        <w:kinsoku/>
        <w:wordWrap/>
        <w:overflowPunct/>
        <w:topLinePunct w:val="0"/>
        <w:bidi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23.1自成交供应商确定之日起1个工作日内，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通过电子交易平台向成交供应商发出成交通知书，同时编制发布采购结果公告。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也可以以纸质形式进行成交通知。</w:t>
      </w:r>
    </w:p>
    <w:p w14:paraId="039F149C">
      <w:pPr>
        <w:keepNext w:val="0"/>
        <w:keepLines w:val="0"/>
        <w:pageBreakBefore w:val="0"/>
        <w:widowControl/>
        <w:shd w:val="clear" w:color="auto"/>
        <w:kinsoku/>
        <w:wordWrap/>
        <w:overflowPunct/>
        <w:topLinePunct w:val="0"/>
        <w:bidi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23.2成交结果公告内容包括采购人及其委托的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1535AF7">
      <w:pPr>
        <w:keepNext w:val="0"/>
        <w:keepLines w:val="0"/>
        <w:pageBreakBefore w:val="0"/>
        <w:widowControl/>
        <w:shd w:val="clear" w:color="auto"/>
        <w:kinsoku/>
        <w:wordWrap/>
        <w:overflowPunct/>
        <w:topLinePunct w:val="0"/>
        <w:bidi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3CBA4790">
      <w:pPr>
        <w:keepNext w:val="0"/>
        <w:keepLines w:val="0"/>
        <w:pageBreakBefore w:val="0"/>
        <w:widowControl/>
        <w:shd w:val="clear" w:color="auto"/>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23.4</w:t>
      </w:r>
      <w:r>
        <w:rPr>
          <w:rFonts w:hint="eastAsia" w:ascii="仿宋" w:hAnsi="仿宋" w:eastAsia="仿宋" w:cs="仿宋"/>
          <w:b w:val="0"/>
          <w:bCs/>
          <w:color w:val="auto"/>
          <w:sz w:val="21"/>
          <w:szCs w:val="21"/>
          <w:highlight w:val="none"/>
        </w:rPr>
        <w:t>由于</w:t>
      </w:r>
      <w:r>
        <w:rPr>
          <w:rFonts w:hint="eastAsia" w:ascii="仿宋" w:hAnsi="仿宋" w:eastAsia="仿宋" w:cs="仿宋"/>
          <w:bCs/>
          <w:color w:val="auto"/>
          <w:sz w:val="21"/>
          <w:szCs w:val="21"/>
          <w:highlight w:val="none"/>
        </w:rPr>
        <w:t>成交供应商原因导致重新采购的，应当承担支付代理费和专家评审费等费用在内的赔偿责任。</w:t>
      </w:r>
    </w:p>
    <w:p w14:paraId="2C46FBB3">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七、合同授予</w:t>
      </w:r>
    </w:p>
    <w:p w14:paraId="0F827AD2">
      <w:pPr>
        <w:pStyle w:val="26"/>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24. </w:t>
      </w:r>
      <w:r>
        <w:rPr>
          <w:rFonts w:hint="eastAsia" w:ascii="仿宋" w:hAnsi="仿宋" w:eastAsia="仿宋" w:cs="仿宋"/>
          <w:color w:val="auto"/>
          <w:sz w:val="21"/>
          <w:szCs w:val="21"/>
          <w:highlight w:val="none"/>
        </w:rPr>
        <w:t>合同主要条款详见第五部分拟签订的合同文本。</w:t>
      </w:r>
    </w:p>
    <w:p w14:paraId="04FD4202">
      <w:pPr>
        <w:pStyle w:val="26"/>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 合同的签订</w:t>
      </w:r>
    </w:p>
    <w:p w14:paraId="504E61C3">
      <w:pPr>
        <w:keepNext w:val="0"/>
        <w:keepLines w:val="0"/>
        <w:pageBreakBefore w:val="0"/>
        <w:widowControl/>
        <w:shd w:val="clear" w:color="auto"/>
        <w:kinsoku/>
        <w:wordWrap/>
        <w:overflowPunct/>
        <w:topLinePunct w:val="0"/>
        <w:bidi w:val="0"/>
        <w:snapToGri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C15A75">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147E1F7">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731DE36E">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011BFA2">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25.5采购合同由采购人与成交供应商根据采购文件、响应文件等内容通过政府采购电子交易平台在线签订，自动备案。</w:t>
      </w:r>
    </w:p>
    <w:p w14:paraId="4B4906B7">
      <w:pPr>
        <w:pStyle w:val="26"/>
        <w:keepNext w:val="0"/>
        <w:keepLines w:val="0"/>
        <w:pageBreakBefore w:val="0"/>
        <w:shd w:val="clear"/>
        <w:kinsoku/>
        <w:wordWrap/>
        <w:overflowPunct/>
        <w:topLinePunct w:val="0"/>
        <w:bidi w:val="0"/>
        <w:snapToGrid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 履约保证金</w:t>
      </w:r>
    </w:p>
    <w:p w14:paraId="0952BE3E">
      <w:pPr>
        <w:keepNext w:val="0"/>
        <w:keepLines w:val="0"/>
        <w:pageBreakBefore w:val="0"/>
        <w:shd w:val="clear"/>
        <w:tabs>
          <w:tab w:val="left" w:pos="0"/>
        </w:tabs>
        <w:kinsoku/>
        <w:wordWrap/>
        <w:overflowPunct/>
        <w:topLinePunct w:val="0"/>
        <w:bidi w:val="0"/>
        <w:snapToGrid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。杭州市政府采购网公布的供应商履约评价为满分的供应商，采购单位应当免收履约保证金。确需收取履约保证金的，履约保证金缴纳最高比例由不超过</w:t>
      </w:r>
      <w:r>
        <w:rPr>
          <w:rFonts w:hint="eastAsia" w:ascii="仿宋" w:hAnsi="仿宋" w:eastAsia="仿宋" w:cs="仿宋"/>
          <w:color w:val="auto"/>
          <w:kern w:val="2"/>
          <w:sz w:val="21"/>
          <w:szCs w:val="21"/>
          <w:highlight w:val="none"/>
        </w:rPr>
        <w:t>合同金额的1%，鼓励根据项目特点、供应商诚信等因素免收履约保证金或降低缴纳比例。</w:t>
      </w:r>
      <w:r>
        <w:rPr>
          <w:rFonts w:hint="eastAsia" w:ascii="仿宋" w:hAnsi="仿宋" w:eastAsia="仿宋" w:cs="仿宋"/>
          <w:color w:val="auto"/>
          <w:sz w:val="21"/>
          <w:szCs w:val="21"/>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0EFCF257">
      <w:pPr>
        <w:keepNext w:val="0"/>
        <w:keepLines w:val="0"/>
        <w:pageBreakBefore w:val="0"/>
        <w:shd w:val="clear"/>
        <w:tabs>
          <w:tab w:val="left" w:pos="0"/>
        </w:tabs>
        <w:kinsoku/>
        <w:wordWrap/>
        <w:overflowPunct/>
        <w:topLinePunct w:val="0"/>
        <w:bidi w:val="0"/>
        <w:snapToGrid w:val="0"/>
        <w:spacing w:line="360" w:lineRule="auto"/>
        <w:ind w:left="0" w:firstLine="420" w:firstLineChars="200"/>
        <w:textAlignment w:val="auto"/>
        <w:rPr>
          <w:rFonts w:hint="eastAsia" w:ascii="仿宋" w:hAnsi="仿宋" w:eastAsia="仿宋" w:cs="仿宋"/>
          <w:b w:val="0"/>
          <w:bCs w:val="0"/>
          <w:snapToGrid/>
          <w:color w:val="auto"/>
          <w:kern w:val="0"/>
          <w:sz w:val="21"/>
          <w:szCs w:val="21"/>
          <w:highlight w:val="none"/>
        </w:rPr>
      </w:pPr>
      <w:r>
        <w:rPr>
          <w:rFonts w:hint="eastAsia" w:ascii="仿宋" w:hAnsi="仿宋" w:eastAsia="仿宋" w:cs="仿宋"/>
          <w:b w:val="0"/>
          <w:bCs w:val="0"/>
          <w:snapToGrid/>
          <w:color w:val="auto"/>
          <w:kern w:val="0"/>
          <w:sz w:val="21"/>
          <w:szCs w:val="21"/>
          <w:highlight w:val="none"/>
        </w:rPr>
        <w:t>供应商</w:t>
      </w:r>
      <w:r>
        <w:rPr>
          <w:rFonts w:hint="eastAsia" w:ascii="仿宋" w:hAnsi="仿宋" w:eastAsia="仿宋" w:cs="仿宋"/>
          <w:b w:val="0"/>
          <w:bCs w:val="0"/>
          <w:snapToGrid/>
          <w:color w:val="auto"/>
          <w:kern w:val="0"/>
          <w:sz w:val="21"/>
          <w:szCs w:val="21"/>
          <w:highlight w:val="none"/>
          <w:lang w:val="en-US"/>
        </w:rPr>
        <w:t>可</w:t>
      </w:r>
      <w:r>
        <w:rPr>
          <w:rFonts w:hint="eastAsia" w:ascii="仿宋" w:hAnsi="仿宋" w:eastAsia="仿宋" w:cs="仿宋"/>
          <w:b w:val="0"/>
          <w:bCs w:val="0"/>
          <w:snapToGrid/>
          <w:color w:val="auto"/>
          <w:kern w:val="0"/>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color w:val="auto"/>
          <w:kern w:val="0"/>
          <w:sz w:val="21"/>
          <w:szCs w:val="21"/>
          <w:highlight w:val="none"/>
          <w:lang w:val="en-US" w:eastAsia="zh-CN"/>
        </w:rPr>
        <w:t>95763</w:t>
      </w:r>
      <w:r>
        <w:rPr>
          <w:rFonts w:hint="eastAsia" w:ascii="仿宋" w:hAnsi="仿宋" w:eastAsia="仿宋" w:cs="仿宋"/>
          <w:b w:val="0"/>
          <w:bCs w:val="0"/>
          <w:snapToGrid/>
          <w:color w:val="auto"/>
          <w:kern w:val="0"/>
          <w:sz w:val="21"/>
          <w:szCs w:val="21"/>
          <w:highlight w:val="none"/>
        </w:rPr>
        <w:t>。</w:t>
      </w:r>
    </w:p>
    <w:p w14:paraId="3DF6C928">
      <w:pPr>
        <w:pStyle w:val="26"/>
        <w:keepNext w:val="0"/>
        <w:keepLines w:val="0"/>
        <w:pageBreakBefore w:val="0"/>
        <w:numPr>
          <w:ilvl w:val="0"/>
          <w:numId w:val="3"/>
        </w:numPr>
        <w:shd w:val="clear"/>
        <w:kinsoku/>
        <w:wordWrap/>
        <w:overflowPunct/>
        <w:topLinePunct w:val="0"/>
        <w:bidi w:val="0"/>
        <w:snapToGrid w:val="0"/>
        <w:spacing w:line="360" w:lineRule="auto"/>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bCs w:val="0"/>
          <w:color w:val="auto"/>
          <w:kern w:val="2"/>
          <w:sz w:val="21"/>
          <w:szCs w:val="21"/>
          <w:highlight w:val="none"/>
          <w:lang w:val="en-US"/>
        </w:rPr>
        <w:t>预付款</w:t>
      </w:r>
    </w:p>
    <w:p w14:paraId="712CDEB4">
      <w:pPr>
        <w:keepNext w:val="0"/>
        <w:keepLines w:val="0"/>
        <w:pageBreakBefore w:val="0"/>
        <w:shd w:val="clear"/>
        <w:kinsoku/>
        <w:wordWrap/>
        <w:overflowPunct/>
        <w:topLinePunct w:val="0"/>
        <w:bidi w:val="0"/>
        <w:adjustRightInd/>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1"/>
          <w:szCs w:val="21"/>
          <w:highlight w:val="none"/>
          <w:lang w:val="en-US" w:eastAsia="zh-CN"/>
        </w:rPr>
        <w:t>95763</w:t>
      </w:r>
      <w:r>
        <w:rPr>
          <w:rFonts w:hint="eastAsia" w:ascii="仿宋" w:hAnsi="仿宋" w:eastAsia="仿宋" w:cs="仿宋"/>
          <w:color w:val="auto"/>
          <w:kern w:val="2"/>
          <w:sz w:val="21"/>
          <w:szCs w:val="21"/>
          <w:highlight w:val="none"/>
        </w:rPr>
        <w:t>。</w:t>
      </w:r>
    </w:p>
    <w:p w14:paraId="047BA231">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八、电子交易活动的中止</w:t>
      </w:r>
    </w:p>
    <w:p w14:paraId="1D8D4FD9">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rPr>
        <w:t>28</w:t>
      </w:r>
      <w:r>
        <w:rPr>
          <w:rFonts w:hint="eastAsia" w:ascii="仿宋" w:hAnsi="仿宋" w:eastAsia="仿宋" w:cs="仿宋"/>
          <w:b/>
          <w:color w:val="auto"/>
          <w:sz w:val="21"/>
          <w:szCs w:val="21"/>
          <w:highlight w:val="none"/>
        </w:rPr>
        <w:t>. 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5B32B7FA">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3B9C4067">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1C498A5A">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0FC2E368">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4A84F525">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471A00B9">
      <w:pPr>
        <w:pStyle w:val="133"/>
        <w:keepNext w:val="0"/>
        <w:keepLines w:val="0"/>
        <w:pageBreakBefore w:val="0"/>
        <w:shd w:val="clear"/>
        <w:kinsoku/>
        <w:wordWrap/>
        <w:overflowPunct/>
        <w:topLinePunct w:val="0"/>
        <w:bidi w:val="0"/>
        <w:snapToGrid w:val="0"/>
        <w:spacing w:before="0"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87CD389">
      <w:pPr>
        <w:keepNext w:val="0"/>
        <w:keepLines w:val="0"/>
        <w:pageBreakBefore w:val="0"/>
        <w:shd w:val="clear"/>
        <w:kinsoku/>
        <w:wordWrap/>
        <w:overflowPunct/>
        <w:topLinePunct w:val="0"/>
        <w:bidi w:val="0"/>
        <w:snapToGrid w:val="0"/>
        <w:spacing w:line="360" w:lineRule="auto"/>
        <w:ind w:left="0" w:firstLine="422" w:firstLineChars="200"/>
        <w:jc w:val="center"/>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九、验收</w:t>
      </w:r>
    </w:p>
    <w:p w14:paraId="45F8CFE6">
      <w:pPr>
        <w:pStyle w:val="26"/>
        <w:keepNext w:val="0"/>
        <w:keepLines w:val="0"/>
        <w:pageBreakBefore w:val="0"/>
        <w:shd w:val="clear"/>
        <w:kinsoku/>
        <w:wordWrap/>
        <w:overflowPunct/>
        <w:topLinePunct w:val="0"/>
        <w:bidi w:val="0"/>
        <w:spacing w:beforeAutospacing="0" w:afterAutospacing="0" w:line="360" w:lineRule="auto"/>
        <w:ind w:left="0" w:leftChars="0" w:right="0" w:righ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3022F42F">
      <w:pPr>
        <w:keepNext w:val="0"/>
        <w:keepLines w:val="0"/>
        <w:pageBreakBefore w:val="0"/>
        <w:shd w:val="clear"/>
        <w:tabs>
          <w:tab w:val="left" w:pos="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8A8E2B">
      <w:pPr>
        <w:keepNext w:val="0"/>
        <w:keepLines w:val="0"/>
        <w:pageBreakBefore w:val="0"/>
        <w:shd w:val="clear"/>
        <w:tabs>
          <w:tab w:val="left" w:pos="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42EAB2C2">
      <w:pPr>
        <w:keepNext w:val="0"/>
        <w:keepLines w:val="0"/>
        <w:pageBreakBefore w:val="0"/>
        <w:shd w:val="clear"/>
        <w:tabs>
          <w:tab w:val="left" w:pos="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5B7F36">
      <w:pPr>
        <w:keepNext w:val="0"/>
        <w:keepLines w:val="0"/>
        <w:pageBreakBefore w:val="0"/>
        <w:shd w:val="clear"/>
        <w:tabs>
          <w:tab w:val="left" w:pos="0"/>
        </w:tabs>
        <w:kinsoku/>
        <w:wordWrap/>
        <w:overflowPunct/>
        <w:topLinePunct w:val="0"/>
        <w:bidi w:val="0"/>
        <w:spacing w:beforeAutospacing="0" w:afterAutospacing="0" w:line="360"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97FCB41">
      <w:pPr>
        <w:keepNext w:val="0"/>
        <w:keepLines w:val="0"/>
        <w:pageBreakBefore w:val="0"/>
        <w:shd w:val="clear"/>
        <w:tabs>
          <w:tab w:val="left" w:pos="0"/>
        </w:tabs>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 w:val="0"/>
          <w:bCs w:val="0"/>
          <w:color w:val="auto"/>
          <w:kern w:val="0"/>
          <w:sz w:val="21"/>
          <w:szCs w:val="21"/>
          <w:highlight w:val="none"/>
          <w:lang w:val="en-US"/>
        </w:rPr>
      </w:pPr>
      <w:bookmarkStart w:id="19" w:name="_Hlt74730295"/>
      <w:bookmarkEnd w:id="19"/>
      <w:bookmarkStart w:id="20" w:name="_Hlt75236011"/>
      <w:bookmarkEnd w:id="20"/>
      <w:bookmarkStart w:id="21" w:name="_Hlt74707468"/>
      <w:bookmarkEnd w:id="21"/>
      <w:bookmarkStart w:id="22" w:name="_Hlt68403820"/>
      <w:bookmarkEnd w:id="22"/>
      <w:bookmarkStart w:id="23" w:name="_Hlt68072990"/>
      <w:bookmarkEnd w:id="23"/>
      <w:bookmarkStart w:id="24" w:name="_Hlt74714665"/>
      <w:bookmarkEnd w:id="24"/>
      <w:bookmarkStart w:id="25" w:name="_Hlt68073093"/>
      <w:bookmarkEnd w:id="25"/>
      <w:bookmarkStart w:id="26" w:name="_Hlt68072998"/>
      <w:bookmarkEnd w:id="26"/>
      <w:bookmarkStart w:id="27" w:name="_Hlt75236290"/>
      <w:bookmarkEnd w:id="27"/>
      <w:bookmarkStart w:id="28" w:name="_Hlt74729768"/>
      <w:bookmarkEnd w:id="28"/>
      <w:bookmarkStart w:id="29" w:name="_Hlt75236101"/>
      <w:bookmarkEnd w:id="29"/>
      <w:bookmarkStart w:id="30" w:name="_Hlt68057669"/>
      <w:bookmarkEnd w:id="30"/>
      <w:r>
        <w:rPr>
          <w:rFonts w:hint="eastAsia" w:ascii="仿宋" w:hAnsi="仿宋" w:eastAsia="仿宋" w:cs="仿宋"/>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1"/>
          <w:szCs w:val="21"/>
          <w:highlight w:val="none"/>
          <w:lang w:val="en-US" w:eastAsia="zh-CN"/>
        </w:rPr>
        <w:t>合同管理</w:t>
      </w:r>
      <w:r>
        <w:rPr>
          <w:rFonts w:hint="eastAsia" w:ascii="仿宋" w:hAnsi="仿宋" w:eastAsia="仿宋" w:cs="仿宋"/>
          <w:b w:val="0"/>
          <w:bCs w:val="0"/>
          <w:color w:val="auto"/>
          <w:kern w:val="0"/>
          <w:sz w:val="21"/>
          <w:szCs w:val="21"/>
          <w:highlight w:val="none"/>
          <w:lang w:val="en-US"/>
        </w:rPr>
        <w:t>-支付管理。对于供应商提起在线支付申请的，采购</w:t>
      </w:r>
      <w:r>
        <w:rPr>
          <w:rFonts w:hint="eastAsia" w:ascii="仿宋" w:hAnsi="仿宋" w:eastAsia="仿宋" w:cs="仿宋"/>
          <w:b w:val="0"/>
          <w:bCs w:val="0"/>
          <w:color w:val="auto"/>
          <w:kern w:val="0"/>
          <w:sz w:val="21"/>
          <w:szCs w:val="21"/>
          <w:highlight w:val="none"/>
          <w:lang w:val="en-US" w:eastAsia="zh-CN"/>
        </w:rPr>
        <w:t>人</w:t>
      </w:r>
      <w:r>
        <w:rPr>
          <w:rFonts w:hint="eastAsia" w:ascii="仿宋" w:hAnsi="仿宋" w:eastAsia="仿宋" w:cs="仿宋"/>
          <w:b w:val="0"/>
          <w:bCs w:val="0"/>
          <w:color w:val="auto"/>
          <w:kern w:val="0"/>
          <w:sz w:val="21"/>
          <w:szCs w:val="21"/>
          <w:highlight w:val="none"/>
          <w:lang w:val="en-US"/>
        </w:rPr>
        <w:t>应当</w:t>
      </w:r>
      <w:r>
        <w:rPr>
          <w:rFonts w:hint="eastAsia" w:ascii="仿宋" w:hAnsi="仿宋" w:eastAsia="仿宋" w:cs="仿宋"/>
          <w:b w:val="0"/>
          <w:bCs w:val="0"/>
          <w:color w:val="auto"/>
          <w:kern w:val="0"/>
          <w:sz w:val="21"/>
          <w:szCs w:val="21"/>
          <w:highlight w:val="none"/>
          <w:lang w:val="en-US" w:eastAsia="zh-CN"/>
        </w:rPr>
        <w:t>按规定</w:t>
      </w:r>
      <w:r>
        <w:rPr>
          <w:rFonts w:hint="eastAsia" w:ascii="仿宋" w:hAnsi="仿宋" w:eastAsia="仿宋" w:cs="仿宋"/>
          <w:b w:val="0"/>
          <w:bCs w:val="0"/>
          <w:color w:val="auto"/>
          <w:kern w:val="0"/>
          <w:sz w:val="21"/>
          <w:szCs w:val="21"/>
          <w:highlight w:val="none"/>
          <w:lang w:val="en-US"/>
        </w:rPr>
        <w:t>做好审核并完成支付。</w:t>
      </w:r>
    </w:p>
    <w:p w14:paraId="3E504446">
      <w:pPr>
        <w:pStyle w:val="82"/>
        <w:spacing w:line="360" w:lineRule="auto"/>
        <w:ind w:firstLine="422"/>
        <w:rPr>
          <w:rFonts w:hint="eastAsia" w:ascii="仿宋" w:hAnsi="仿宋" w:eastAsia="仿宋" w:cs="仿宋"/>
          <w:color w:val="auto"/>
          <w:sz w:val="21"/>
          <w:szCs w:val="21"/>
          <w:highlight w:val="none"/>
        </w:rPr>
        <w:sectPr>
          <w:pgSz w:w="11906" w:h="16838"/>
          <w:pgMar w:top="1440" w:right="1080" w:bottom="1440" w:left="1080" w:header="851" w:footer="992" w:gutter="0"/>
          <w:cols w:space="720" w:num="1"/>
          <w:titlePg/>
          <w:docGrid w:linePitch="312" w:charSpace="0"/>
        </w:sectPr>
        <w:pPrChange w:id="0" w:author="Z" w:date="2025-05-23T15:03:47Z">
          <w:pPr>
            <w:pStyle w:val="82"/>
          </w:pPr>
        </w:pPrChange>
      </w:pPr>
    </w:p>
    <w:bookmarkEnd w:id="13"/>
    <w:bookmarkEnd w:id="14"/>
    <w:p w14:paraId="168A65D1">
      <w:pPr>
        <w:shd w:val="clear"/>
        <w:jc w:val="center"/>
        <w:outlineLvl w:val="0"/>
        <w:rPr>
          <w:rFonts w:hint="eastAsia" w:ascii="仿宋" w:hAnsi="仿宋" w:eastAsia="仿宋" w:cs="仿宋"/>
          <w:b/>
          <w:snapToGrid/>
          <w:color w:val="auto"/>
          <w:sz w:val="28"/>
          <w:szCs w:val="28"/>
          <w:highlight w:val="none"/>
        </w:rPr>
      </w:pPr>
      <w:bookmarkStart w:id="31" w:name="第四部分"/>
      <w:r>
        <w:rPr>
          <w:rFonts w:hint="eastAsia" w:ascii="仿宋" w:hAnsi="仿宋" w:eastAsia="仿宋" w:cs="仿宋"/>
          <w:b/>
          <w:snapToGrid/>
          <w:color w:val="auto"/>
          <w:sz w:val="28"/>
          <w:szCs w:val="28"/>
          <w:highlight w:val="none"/>
        </w:rPr>
        <w:t>第三部分 采购需求</w:t>
      </w:r>
    </w:p>
    <w:p w14:paraId="4F7B0301">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2" w:firstLineChars="200"/>
        <w:jc w:val="left"/>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一、工程概况</w:t>
      </w:r>
    </w:p>
    <w:p w14:paraId="59BC835F">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本项目为杭州市开元商贸职业学校</w:t>
      </w:r>
      <w:r>
        <w:rPr>
          <w:rFonts w:hint="eastAsia" w:ascii="仿宋" w:hAnsi="仿宋" w:eastAsia="仿宋" w:cs="仿宋"/>
          <w:color w:val="auto"/>
          <w:sz w:val="21"/>
          <w:szCs w:val="21"/>
          <w:highlight w:val="none"/>
          <w:u w:val="none"/>
          <w:lang w:val="en-US" w:eastAsia="zh-CN"/>
        </w:rPr>
        <w:t>流水苑校区外立面维修项目</w:t>
      </w:r>
      <w:r>
        <w:rPr>
          <w:rFonts w:hint="eastAsia" w:ascii="仿宋" w:hAnsi="仿宋" w:eastAsia="仿宋" w:cs="仿宋"/>
          <w:color w:val="auto"/>
          <w:sz w:val="21"/>
          <w:szCs w:val="21"/>
          <w:highlight w:val="none"/>
          <w:u w:val="none"/>
        </w:rPr>
        <w:t>，主要包括学校流水苑校区的教学楼、综合楼、体艺楼的外立面改造等。具体详见工程量清单、图纸等材料。</w:t>
      </w:r>
    </w:p>
    <w:p w14:paraId="7EF7290D">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2"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 xml:space="preserve">二、工程内容 </w:t>
      </w:r>
    </w:p>
    <w:p w14:paraId="3B9F729D">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1.工程名称</w:t>
      </w:r>
    </w:p>
    <w:p w14:paraId="5E518ECD">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eastAsia="zh-CN"/>
        </w:rPr>
        <w:t>流水苑校区外立面维修项目（</w:t>
      </w:r>
      <w:r>
        <w:rPr>
          <w:rFonts w:hint="eastAsia" w:ascii="仿宋" w:hAnsi="仿宋" w:eastAsia="仿宋" w:cs="仿宋"/>
          <w:color w:val="auto"/>
          <w:sz w:val="21"/>
          <w:szCs w:val="21"/>
          <w:highlight w:val="none"/>
          <w:u w:val="none"/>
          <w:lang w:val="en-US" w:eastAsia="zh-CN"/>
        </w:rPr>
        <w:t>重</w:t>
      </w:r>
      <w:r>
        <w:rPr>
          <w:rFonts w:hint="eastAsia" w:ascii="仿宋" w:hAnsi="仿宋" w:eastAsia="仿宋" w:cs="仿宋"/>
          <w:color w:val="auto"/>
          <w:sz w:val="21"/>
          <w:szCs w:val="21"/>
          <w:highlight w:val="none"/>
          <w:u w:val="none"/>
          <w:lang w:eastAsia="zh-CN"/>
        </w:rPr>
        <w:t>）</w:t>
      </w:r>
      <w:bookmarkStart w:id="472" w:name="_GoBack"/>
      <w:bookmarkEnd w:id="472"/>
    </w:p>
    <w:p w14:paraId="478EA15A">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2.现场条件</w:t>
      </w:r>
    </w:p>
    <w:p w14:paraId="6A020E03">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工程地点：拱墅区绍兴支路29号，目前施工现场通水、通电工作均已完成，具备项目施工条件。</w:t>
      </w:r>
    </w:p>
    <w:p w14:paraId="53E41B01">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3.工程承包范围</w:t>
      </w:r>
    </w:p>
    <w:p w14:paraId="0C2E6CB0">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※工程承包范围为磋商文件、磋商记录、施工图纸中包含的所有内容。</w:t>
      </w:r>
    </w:p>
    <w:p w14:paraId="6CBBD5E4">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以上与施工相关的管理要求所需要的费用包含在各综合单价、合价和磋商响应总报价中。</w:t>
      </w:r>
    </w:p>
    <w:p w14:paraId="4485AD7B">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4.工程质量标准</w:t>
      </w:r>
    </w:p>
    <w:p w14:paraId="729F6DDF">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住建部现行工程质量验收规范以及合同规定的验收评定标准。</w:t>
      </w:r>
    </w:p>
    <w:p w14:paraId="6D7E95C7">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5.工程施工要求</w:t>
      </w:r>
    </w:p>
    <w:p w14:paraId="279AAED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（1）工程技术规范要求：</w:t>
      </w:r>
    </w:p>
    <w:p w14:paraId="3638B5F7">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本工程项目的材料、设备、施工必须达到现行中华人民共和国及省、市、行业的一切有关法规、规范的要求，如标准及规范要求有出入则以较严格者为准。</w:t>
      </w:r>
    </w:p>
    <w:p w14:paraId="70C4AA48">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4A884F1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（2）安全文明施工要求</w:t>
      </w:r>
      <w:r>
        <w:rPr>
          <w:rFonts w:hint="eastAsia" w:ascii="仿宋" w:hAnsi="仿宋" w:eastAsia="仿宋" w:cs="仿宋"/>
          <w:color w:val="auto"/>
          <w:sz w:val="21"/>
          <w:szCs w:val="21"/>
          <w:highlight w:val="none"/>
          <w:u w:val="none"/>
          <w:lang w:eastAsia="zh-CN"/>
        </w:rPr>
        <w:t>：</w:t>
      </w:r>
    </w:p>
    <w:p w14:paraId="623F0A84">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①成交供应商应对进度施工现场的施工人员进行安全文明施工教育，配备必要的劳动保护用具，保证工程的施工安全和人身安全。</w:t>
      </w:r>
    </w:p>
    <w:p w14:paraId="3D76DCE3">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②成交供应商应强化安全意识，抓好安全生产，杜绝事故发生，施工中若因供应商原因发生安全及人身事故由成交供应商自行负责处理，并承担全部费用。</w:t>
      </w:r>
    </w:p>
    <w:p w14:paraId="4D275DF6">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③成交供应商须遵守地方政府和有关部门及采购人对施工场地交通、环卫、安全和施工噪音等的管理规定，并按规定办理相关审批手续。</w:t>
      </w:r>
    </w:p>
    <w:p w14:paraId="5E2E5DD5">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④成交供应商应采取有效措施尽量减小尘土和噪音污染，需要进行夜间作业时应经有关部门批准。</w:t>
      </w:r>
    </w:p>
    <w:p w14:paraId="51C8A577">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（3）其它施工过程中需注意事项</w:t>
      </w:r>
      <w:r>
        <w:rPr>
          <w:rFonts w:hint="eastAsia" w:ascii="仿宋" w:hAnsi="仿宋" w:eastAsia="仿宋" w:cs="仿宋"/>
          <w:color w:val="auto"/>
          <w:sz w:val="21"/>
          <w:szCs w:val="21"/>
          <w:highlight w:val="none"/>
          <w:u w:val="none"/>
          <w:lang w:eastAsia="zh-CN"/>
        </w:rPr>
        <w:t>：</w:t>
      </w:r>
    </w:p>
    <w:p w14:paraId="0A49CA6F">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①本工程在施工期间，成交供应商应注意保护好采购人周边现有成品，如有损坏，须无条件修复至采购人满意。</w:t>
      </w:r>
    </w:p>
    <w:p w14:paraId="7BB410DC">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②废弃材料不得丢弃或随意堆放在校园内，清理产生的拆除费、搬运费、交通运输费等各项费用均由供应商自行考虑并计入响应总价且一次性包干</w:t>
      </w:r>
      <w:r>
        <w:rPr>
          <w:rFonts w:hint="eastAsia" w:ascii="仿宋" w:hAnsi="仿宋" w:eastAsia="仿宋" w:cs="仿宋"/>
          <w:color w:val="auto"/>
          <w:sz w:val="21"/>
          <w:szCs w:val="21"/>
          <w:highlight w:val="none"/>
          <w:u w:val="none"/>
          <w:lang w:eastAsia="zh-CN"/>
        </w:rPr>
        <w:t>。</w:t>
      </w:r>
    </w:p>
    <w:p w14:paraId="14C39A18">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③工程完工后，成交供应商需对施工现场进行全面的清洁工作。</w:t>
      </w:r>
    </w:p>
    <w:p w14:paraId="5D563692">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6.工程管理要求</w:t>
      </w:r>
    </w:p>
    <w:p w14:paraId="26C0ED6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（1）工程管理原则：</w:t>
      </w:r>
    </w:p>
    <w:p w14:paraId="19AA242F">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①本工程承包范围内的工程项目，成交供应商未经采购人同意，一律不得转包，一经发现采购人有权立即取消其承包资格，成交供应商应承担由此引起的一切经济责任和法律责任；</w:t>
      </w:r>
    </w:p>
    <w:p w14:paraId="108CCD27">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②在工程实施过程中，如发现成交供应商为挂靠单位，采购人可立即终止合同。成交供应商应承担由此引起的一切经济责任和法律责任。</w:t>
      </w:r>
    </w:p>
    <w:p w14:paraId="37D4212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③成交供应商须严格按照已确认的施工技术方案组织实施，并无条件接受采购人的项目管理部门的管理。</w:t>
      </w:r>
    </w:p>
    <w:p w14:paraId="23653A40">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7D3C2076">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（2）项目管理班子人员要求：</w:t>
      </w:r>
    </w:p>
    <w:p w14:paraId="3CAB4D15">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①项目经理：</w:t>
      </w:r>
    </w:p>
    <w:p w14:paraId="4F21BD2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b/>
          <w:bCs/>
          <w:color w:val="auto"/>
          <w:sz w:val="21"/>
          <w:szCs w:val="21"/>
          <w:highlight w:val="none"/>
          <w:u w:val="none"/>
        </w:rPr>
        <w:t>具有建筑工程专业</w:t>
      </w:r>
      <w:r>
        <w:rPr>
          <w:rFonts w:hint="eastAsia" w:ascii="仿宋" w:hAnsi="仿宋" w:eastAsia="仿宋" w:cs="仿宋"/>
          <w:b/>
          <w:bCs/>
          <w:color w:val="auto"/>
          <w:sz w:val="21"/>
          <w:szCs w:val="21"/>
          <w:highlight w:val="none"/>
          <w:u w:val="none"/>
          <w:lang w:val="en-US" w:eastAsia="zh-CN"/>
        </w:rPr>
        <w:t>二</w:t>
      </w:r>
      <w:r>
        <w:rPr>
          <w:rFonts w:hint="eastAsia" w:ascii="仿宋" w:hAnsi="仿宋" w:eastAsia="仿宋" w:cs="仿宋"/>
          <w:b/>
          <w:bCs/>
          <w:color w:val="auto"/>
          <w:sz w:val="21"/>
          <w:szCs w:val="21"/>
          <w:highlight w:val="none"/>
          <w:u w:val="none"/>
        </w:rPr>
        <w:t>级及以上注册建造师资格和建设行政主管部门核发的B类安全生产考核证</w:t>
      </w:r>
      <w:r>
        <w:rPr>
          <w:rFonts w:hint="eastAsia" w:ascii="仿宋" w:hAnsi="仿宋" w:eastAsia="仿宋" w:cs="仿宋"/>
          <w:b/>
          <w:bCs/>
          <w:color w:val="auto"/>
          <w:sz w:val="21"/>
          <w:szCs w:val="21"/>
          <w:highlight w:val="none"/>
          <w:u w:val="none"/>
          <w:lang w:val="en-US" w:eastAsia="zh-CN"/>
        </w:rPr>
        <w:t>书，且无在建项目，磋商响应文件中提供证书及无在建项目声明函。</w:t>
      </w:r>
    </w:p>
    <w:p w14:paraId="48A17AC0">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none"/>
        </w:rPr>
        <w:t>具有类似施工经验以及相关专业技术职称，在施工过程中，应确保到位率达到80%（含）以上</w:t>
      </w:r>
      <w:r>
        <w:rPr>
          <w:rFonts w:hint="eastAsia" w:ascii="仿宋" w:hAnsi="仿宋" w:eastAsia="仿宋" w:cs="仿宋"/>
          <w:color w:val="auto"/>
          <w:sz w:val="21"/>
          <w:szCs w:val="21"/>
          <w:highlight w:val="none"/>
          <w:u w:val="none"/>
          <w:lang w:eastAsia="zh-CN"/>
        </w:rPr>
        <w:t>。</w:t>
      </w:r>
    </w:p>
    <w:p w14:paraId="797F73F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②拟派技术负责人应具有类似工程施工经验以及相关专业技术职称；</w:t>
      </w:r>
    </w:p>
    <w:p w14:paraId="492A9E27">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③拟派项目管理班子中施工员、安全员、质检员、材料员等重要岗位应人员配置齐全</w:t>
      </w:r>
      <w:r>
        <w:rPr>
          <w:rFonts w:hint="eastAsia" w:ascii="仿宋" w:hAnsi="仿宋" w:eastAsia="仿宋" w:cs="仿宋"/>
          <w:color w:val="auto"/>
          <w:sz w:val="21"/>
          <w:szCs w:val="21"/>
          <w:highlight w:val="none"/>
          <w:u w:val="none"/>
          <w:lang w:eastAsia="zh-CN"/>
        </w:rPr>
        <w:t>；</w:t>
      </w:r>
    </w:p>
    <w:p w14:paraId="1DA0C90B">
      <w:pPr>
        <w:pStyle w:val="81"/>
        <w:keepNext w:val="0"/>
        <w:keepLines w:val="0"/>
        <w:pageBreakBefore w:val="0"/>
        <w:shd w:val="clear"/>
        <w:kinsoku/>
        <w:wordWrap/>
        <w:overflowPunct/>
        <w:topLinePunct w:val="0"/>
        <w:autoSpaceDE/>
        <w:autoSpaceDN/>
        <w:bidi w:val="0"/>
        <w:adjustRightInd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④企业主要负责人（法定代表人、企业经理、企业分管安全生产的副经理、企业技术负责人）具有“三类人员”A类证书，企业分管安全生产副经理具有企业任命书；</w:t>
      </w:r>
    </w:p>
    <w:p w14:paraId="1ADF9C10">
      <w:pPr>
        <w:pStyle w:val="81"/>
        <w:keepNext w:val="0"/>
        <w:keepLines w:val="0"/>
        <w:pageBreakBefore w:val="0"/>
        <w:shd w:val="clear"/>
        <w:kinsoku/>
        <w:wordWrap/>
        <w:overflowPunct/>
        <w:topLinePunct w:val="0"/>
        <w:autoSpaceDE/>
        <w:autoSpaceDN/>
        <w:bidi w:val="0"/>
        <w:adjustRightInd w:val="0"/>
        <w:spacing w:line="360" w:lineRule="auto"/>
        <w:ind w:firstLine="422" w:firstLineChars="200"/>
        <w:textAlignment w:val="auto"/>
        <w:rPr>
          <w:rFonts w:hint="eastAsia" w:ascii="仿宋" w:hAnsi="仿宋" w:eastAsia="仿宋" w:cs="仿宋"/>
          <w:b/>
          <w:bCs/>
          <w:color w:val="auto"/>
          <w:sz w:val="21"/>
          <w:szCs w:val="21"/>
          <w:highlight w:val="none"/>
          <w:u w:val="none"/>
          <w:lang w:val="en-US" w:eastAsia="zh-CN"/>
        </w:rPr>
      </w:pPr>
      <w:r>
        <w:rPr>
          <w:rFonts w:hint="eastAsia" w:ascii="仿宋" w:hAnsi="仿宋" w:eastAsia="仿宋" w:cs="仿宋"/>
          <w:b/>
          <w:bCs/>
          <w:color w:val="auto"/>
          <w:sz w:val="21"/>
          <w:szCs w:val="21"/>
          <w:highlight w:val="none"/>
          <w:u w:val="none"/>
          <w:lang w:val="en-US" w:eastAsia="zh-CN"/>
        </w:rPr>
        <w:t>▲⑤专职安全生产管理人员具有C类安全生产考核合格证书。</w:t>
      </w:r>
    </w:p>
    <w:p w14:paraId="559C859C">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（3）工程管理其他要求</w:t>
      </w:r>
    </w:p>
    <w:p w14:paraId="5A77EF21">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①本项目施工现场采购人不提供食宿，施工期间，所有施工人员的食宿均由成交供应商自行安排，材料的堆放及停车必须服从采购人的安排。</w:t>
      </w:r>
    </w:p>
    <w:p w14:paraId="110C657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②施工现场严禁吸烟。</w:t>
      </w:r>
    </w:p>
    <w:p w14:paraId="217F7A41">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7</w:t>
      </w:r>
      <w:r>
        <w:rPr>
          <w:rFonts w:hint="eastAsia" w:ascii="仿宋" w:hAnsi="仿宋" w:eastAsia="仿宋" w:cs="仿宋"/>
          <w:color w:val="auto"/>
          <w:sz w:val="21"/>
          <w:szCs w:val="21"/>
          <w:highlight w:val="none"/>
          <w:u w:val="none"/>
          <w:lang w:val="en-US" w:eastAsia="zh-CN"/>
        </w:rPr>
        <w:t>.</w:t>
      </w:r>
      <w:r>
        <w:rPr>
          <w:rFonts w:hint="eastAsia" w:ascii="仿宋" w:hAnsi="仿宋" w:eastAsia="仿宋" w:cs="仿宋"/>
          <w:color w:val="auto"/>
          <w:sz w:val="21"/>
          <w:szCs w:val="21"/>
          <w:highlight w:val="none"/>
          <w:u w:val="none"/>
        </w:rPr>
        <w:t xml:space="preserve">工程主要材料（设备）要求  </w:t>
      </w:r>
    </w:p>
    <w:p w14:paraId="40455BB2">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（1）本项目涉及的所有材料设备，必须经采购人/监理公司确认后方能采购、进场、加工、安装</w:t>
      </w:r>
      <w:r>
        <w:rPr>
          <w:rFonts w:hint="eastAsia" w:ascii="仿宋" w:hAnsi="仿宋" w:eastAsia="仿宋" w:cs="仿宋"/>
          <w:color w:val="auto"/>
          <w:sz w:val="21"/>
          <w:szCs w:val="21"/>
          <w:highlight w:val="none"/>
          <w:u w:val="none"/>
          <w:lang w:eastAsia="zh-CN"/>
        </w:rPr>
        <w:t>；外墙颜色在施工前根据实际需要，需经采购方同意后，才能确认施工</w:t>
      </w:r>
      <w:r>
        <w:rPr>
          <w:rFonts w:hint="eastAsia" w:ascii="仿宋" w:hAnsi="仿宋" w:eastAsia="仿宋" w:cs="仿宋"/>
          <w:color w:val="auto"/>
          <w:sz w:val="21"/>
          <w:szCs w:val="21"/>
          <w:highlight w:val="none"/>
          <w:u w:val="none"/>
        </w:rPr>
        <w:t>。否则一律不予承认，不予支付相应款项。</w:t>
      </w:r>
    </w:p>
    <w:p w14:paraId="0C5EA400">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r>
        <w:rPr>
          <w:rFonts w:hint="eastAsia" w:ascii="仿宋" w:hAnsi="仿宋" w:eastAsia="仿宋" w:cs="仿宋"/>
          <w:color w:val="auto"/>
          <w:sz w:val="21"/>
          <w:szCs w:val="21"/>
          <w:highlight w:val="none"/>
          <w:u w:val="none"/>
          <w:lang w:val="en-US" w:eastAsia="zh-CN"/>
        </w:rPr>
        <w:t>。</w:t>
      </w:r>
    </w:p>
    <w:p w14:paraId="68F06AA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1E75E7E4">
      <w:pPr>
        <w:pStyle w:val="81"/>
        <w:keepNext w:val="0"/>
        <w:keepLines w:val="0"/>
        <w:pageBreakBefore w:val="0"/>
        <w:shd w:val="clear"/>
        <w:kinsoku/>
        <w:wordWrap/>
        <w:overflowPunct/>
        <w:topLinePunct w:val="0"/>
        <w:autoSpaceDE/>
        <w:autoSpaceDN/>
        <w:bidi w:val="0"/>
        <w:adjustRightInd w:val="0"/>
        <w:spacing w:line="360" w:lineRule="auto"/>
        <w:ind w:firstLine="422" w:firstLineChars="200"/>
        <w:jc w:val="center"/>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主要设备材料品牌推荐表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26"/>
        <w:gridCol w:w="3463"/>
        <w:gridCol w:w="5576"/>
      </w:tblGrid>
      <w:tr w14:paraId="076E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6" w:type="dxa"/>
            <w:shd w:val="clear" w:color="auto" w:fill="FFFFFF" w:themeFill="background1"/>
            <w:vAlign w:val="center"/>
          </w:tcPr>
          <w:p w14:paraId="14711B27">
            <w:pPr>
              <w:shd w:val="clear"/>
              <w:jc w:val="center"/>
              <w:rPr>
                <w:rFonts w:hint="eastAsia" w:ascii="仿宋" w:hAnsi="仿宋" w:eastAsia="仿宋" w:cs="仿宋"/>
                <w:color w:val="auto"/>
                <w:sz w:val="21"/>
                <w:szCs w:val="24"/>
                <w:highlight w:val="none"/>
              </w:rPr>
            </w:pPr>
            <w:bookmarkStart w:id="32" w:name="OLE_LINK3"/>
            <w:r>
              <w:rPr>
                <w:rFonts w:hint="eastAsia" w:ascii="仿宋" w:hAnsi="仿宋" w:eastAsia="仿宋" w:cs="仿宋"/>
                <w:color w:val="auto"/>
                <w:sz w:val="21"/>
                <w:szCs w:val="24"/>
                <w:highlight w:val="none"/>
              </w:rPr>
              <w:t>序号</w:t>
            </w:r>
          </w:p>
        </w:tc>
        <w:tc>
          <w:tcPr>
            <w:tcW w:w="3463" w:type="dxa"/>
            <w:shd w:val="clear" w:color="auto" w:fill="FFFFFF" w:themeFill="background1"/>
            <w:vAlign w:val="center"/>
          </w:tcPr>
          <w:p w14:paraId="34267141">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主材名称</w:t>
            </w:r>
          </w:p>
        </w:tc>
        <w:tc>
          <w:tcPr>
            <w:tcW w:w="5576" w:type="dxa"/>
            <w:shd w:val="clear" w:color="auto" w:fill="FFFFFF" w:themeFill="background1"/>
            <w:vAlign w:val="center"/>
          </w:tcPr>
          <w:p w14:paraId="29F3FF0F">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推荐品牌</w:t>
            </w:r>
          </w:p>
        </w:tc>
      </w:tr>
      <w:tr w14:paraId="697F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jc w:val="center"/>
        </w:trPr>
        <w:tc>
          <w:tcPr>
            <w:tcW w:w="726" w:type="dxa"/>
            <w:shd w:val="clear" w:color="auto" w:fill="FFFFFF" w:themeFill="background1"/>
            <w:vAlign w:val="center"/>
          </w:tcPr>
          <w:p w14:paraId="0E5A68B2">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1</w:t>
            </w:r>
          </w:p>
        </w:tc>
        <w:tc>
          <w:tcPr>
            <w:tcW w:w="3463" w:type="dxa"/>
            <w:shd w:val="clear" w:color="auto" w:fill="FFFFFF" w:themeFill="background1"/>
            <w:vAlign w:val="center"/>
          </w:tcPr>
          <w:p w14:paraId="06A795DA">
            <w:pPr>
              <w:shd w:val="clear"/>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rPr>
              <w:t>铝</w:t>
            </w:r>
            <w:r>
              <w:rPr>
                <w:rFonts w:hint="eastAsia" w:ascii="仿宋" w:hAnsi="仿宋" w:eastAsia="仿宋" w:cs="仿宋"/>
                <w:color w:val="auto"/>
                <w:sz w:val="21"/>
                <w:szCs w:val="24"/>
                <w:highlight w:val="none"/>
                <w:lang w:val="en-US" w:eastAsia="zh-CN"/>
              </w:rPr>
              <w:t>单</w:t>
            </w:r>
            <w:r>
              <w:rPr>
                <w:rFonts w:hint="eastAsia" w:ascii="仿宋" w:hAnsi="仿宋" w:eastAsia="仿宋" w:cs="仿宋"/>
                <w:color w:val="auto"/>
                <w:sz w:val="21"/>
                <w:szCs w:val="24"/>
                <w:highlight w:val="none"/>
              </w:rPr>
              <w:t>板</w:t>
            </w:r>
            <w:r>
              <w:rPr>
                <w:rFonts w:hint="eastAsia" w:ascii="仿宋" w:hAnsi="仿宋" w:eastAsia="仿宋" w:cs="仿宋"/>
                <w:color w:val="auto"/>
                <w:sz w:val="21"/>
                <w:szCs w:val="24"/>
                <w:highlight w:val="none"/>
                <w:lang w:eastAsia="zh-CN"/>
              </w:rPr>
              <w:t>、铝方通（方管）</w:t>
            </w:r>
          </w:p>
        </w:tc>
        <w:tc>
          <w:tcPr>
            <w:tcW w:w="5576" w:type="dxa"/>
            <w:shd w:val="clear" w:color="auto" w:fill="FFFFFF" w:themeFill="background1"/>
            <w:vAlign w:val="center"/>
          </w:tcPr>
          <w:p w14:paraId="6EEB55DA">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坚美、凤铝、</w:t>
            </w:r>
            <w:r>
              <w:rPr>
                <w:rFonts w:hint="eastAsia" w:ascii="仿宋" w:hAnsi="仿宋" w:eastAsia="仿宋" w:cs="仿宋"/>
                <w:color w:val="auto"/>
                <w:sz w:val="21"/>
                <w:szCs w:val="24"/>
                <w:highlight w:val="none"/>
                <w:lang w:val="en-US" w:eastAsia="zh-CN"/>
              </w:rPr>
              <w:t>琦铝或同等档次及以上</w:t>
            </w:r>
          </w:p>
        </w:tc>
      </w:tr>
      <w:tr w14:paraId="1529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6" w:hRule="atLeast"/>
          <w:jc w:val="center"/>
        </w:trPr>
        <w:tc>
          <w:tcPr>
            <w:tcW w:w="726" w:type="dxa"/>
            <w:shd w:val="clear" w:color="auto" w:fill="FFFFFF" w:themeFill="background1"/>
            <w:vAlign w:val="center"/>
          </w:tcPr>
          <w:p w14:paraId="09BE208C">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2</w:t>
            </w:r>
          </w:p>
        </w:tc>
        <w:tc>
          <w:tcPr>
            <w:tcW w:w="3463" w:type="dxa"/>
            <w:shd w:val="clear" w:color="auto" w:fill="FFFFFF" w:themeFill="background1"/>
            <w:vAlign w:val="center"/>
          </w:tcPr>
          <w:p w14:paraId="72A12E36">
            <w:pPr>
              <w:shd w:val="clear"/>
              <w:jc w:val="center"/>
              <w:rPr>
                <w:rFonts w:hint="eastAsia" w:ascii="仿宋" w:hAnsi="仿宋" w:eastAsia="仿宋" w:cs="仿宋"/>
                <w:color w:val="auto"/>
                <w:sz w:val="21"/>
                <w:szCs w:val="24"/>
                <w:highlight w:val="none"/>
                <w:lang w:eastAsia="zh-CN"/>
              </w:rPr>
            </w:pPr>
            <w:r>
              <w:rPr>
                <w:rFonts w:hint="eastAsia" w:ascii="仿宋" w:hAnsi="仿宋" w:eastAsia="仿宋" w:cs="仿宋"/>
                <w:color w:val="auto"/>
                <w:sz w:val="21"/>
                <w:szCs w:val="24"/>
                <w:highlight w:val="none"/>
                <w:lang w:val="en-US" w:eastAsia="zh-CN"/>
              </w:rPr>
              <w:t>贴片软瓷</w:t>
            </w:r>
            <w:r>
              <w:rPr>
                <w:rFonts w:hint="eastAsia" w:ascii="仿宋" w:hAnsi="仿宋" w:eastAsia="仿宋" w:cs="仿宋"/>
                <w:color w:val="auto"/>
                <w:sz w:val="21"/>
                <w:szCs w:val="24"/>
                <w:highlight w:val="none"/>
              </w:rPr>
              <w:t>（通体石英砂）</w:t>
            </w:r>
          </w:p>
        </w:tc>
        <w:tc>
          <w:tcPr>
            <w:tcW w:w="5576" w:type="dxa"/>
            <w:shd w:val="clear" w:color="auto" w:fill="FFFFFF" w:themeFill="background1"/>
            <w:vAlign w:val="center"/>
          </w:tcPr>
          <w:p w14:paraId="7B50B1ED">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格美、典尚、龙德、久石或同等档次及以上</w:t>
            </w:r>
          </w:p>
        </w:tc>
      </w:tr>
      <w:tr w14:paraId="7F13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5" w:hRule="atLeast"/>
          <w:jc w:val="center"/>
        </w:trPr>
        <w:tc>
          <w:tcPr>
            <w:tcW w:w="726" w:type="dxa"/>
            <w:shd w:val="clear" w:color="auto" w:fill="FFFFFF" w:themeFill="background1"/>
            <w:vAlign w:val="center"/>
          </w:tcPr>
          <w:p w14:paraId="56C2A592">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3</w:t>
            </w:r>
          </w:p>
        </w:tc>
        <w:tc>
          <w:tcPr>
            <w:tcW w:w="3463" w:type="dxa"/>
            <w:shd w:val="clear" w:color="auto" w:fill="FFFFFF" w:themeFill="background1"/>
            <w:vAlign w:val="center"/>
          </w:tcPr>
          <w:p w14:paraId="38F2EFA9">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外墙真石漆</w:t>
            </w:r>
          </w:p>
        </w:tc>
        <w:tc>
          <w:tcPr>
            <w:tcW w:w="5576" w:type="dxa"/>
            <w:shd w:val="clear" w:color="auto" w:fill="FFFFFF" w:themeFill="background1"/>
            <w:vAlign w:val="center"/>
          </w:tcPr>
          <w:p w14:paraId="0FFAD8B0">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三棵树</w:t>
            </w:r>
            <w:r>
              <w:rPr>
                <w:rFonts w:hint="eastAsia" w:ascii="仿宋" w:hAnsi="仿宋" w:eastAsia="仿宋" w:cs="仿宋"/>
                <w:color w:val="auto"/>
                <w:sz w:val="21"/>
                <w:szCs w:val="24"/>
                <w:highlight w:val="none"/>
              </w:rPr>
              <w:t>、立邦、</w:t>
            </w:r>
            <w:r>
              <w:rPr>
                <w:rFonts w:hint="eastAsia" w:ascii="仿宋" w:hAnsi="仿宋" w:eastAsia="仿宋" w:cs="仿宋"/>
                <w:color w:val="auto"/>
                <w:sz w:val="21"/>
                <w:szCs w:val="24"/>
                <w:highlight w:val="none"/>
                <w:lang w:eastAsia="zh-CN"/>
              </w:rPr>
              <w:t>多乐士、都星</w:t>
            </w:r>
            <w:r>
              <w:rPr>
                <w:rFonts w:hint="eastAsia" w:ascii="仿宋" w:hAnsi="仿宋" w:eastAsia="仿宋" w:cs="仿宋"/>
                <w:color w:val="auto"/>
                <w:sz w:val="21"/>
                <w:szCs w:val="24"/>
                <w:highlight w:val="none"/>
                <w:lang w:val="en-US" w:eastAsia="zh-CN"/>
              </w:rPr>
              <w:t>或同等档次及以上</w:t>
            </w:r>
          </w:p>
        </w:tc>
      </w:tr>
      <w:bookmarkEnd w:id="32"/>
    </w:tbl>
    <w:p w14:paraId="53BCA0E1">
      <w:pPr>
        <w:keepNext w:val="0"/>
        <w:keepLines w:val="0"/>
        <w:pageBreakBefore w:val="0"/>
        <w:widowControl w:val="0"/>
        <w:shd w:val="clear"/>
        <w:kinsoku/>
        <w:wordWrap/>
        <w:overflowPunct/>
        <w:topLinePunct w:val="0"/>
        <w:autoSpaceDE/>
        <w:autoSpaceDN/>
        <w:bidi w:val="0"/>
        <w:adjustRightInd w:val="0"/>
        <w:snapToGrid/>
        <w:spacing w:before="0" w:beforeLines="50"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（4）供应商应当有详细的材料（设备）供应计划及质量保证措施</w:t>
      </w:r>
      <w:r>
        <w:rPr>
          <w:rFonts w:hint="eastAsia" w:ascii="仿宋" w:hAnsi="仿宋" w:eastAsia="仿宋" w:cs="仿宋"/>
          <w:color w:val="auto"/>
          <w:sz w:val="21"/>
          <w:szCs w:val="21"/>
          <w:highlight w:val="none"/>
          <w:u w:val="none"/>
          <w:lang w:eastAsia="zh-CN"/>
        </w:rPr>
        <w:t>。</w:t>
      </w:r>
    </w:p>
    <w:p w14:paraId="06A0947A">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（5）材料的质量要求：材料检验按法律、法规、文件规定的见证取样和送检规定的程序进行。凡检验结果证明其有害物质含量指标超标的产品不得在工程上使用。</w:t>
      </w:r>
    </w:p>
    <w:p w14:paraId="60F0BCA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default"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rPr>
        <w:t>（6）样品提供：</w:t>
      </w:r>
      <w:r>
        <w:rPr>
          <w:rFonts w:hint="eastAsia" w:ascii="仿宋" w:hAnsi="仿宋" w:eastAsia="仿宋" w:cs="仿宋"/>
          <w:color w:val="auto"/>
          <w:sz w:val="21"/>
          <w:szCs w:val="21"/>
          <w:highlight w:val="none"/>
          <w:u w:val="none"/>
          <w:lang w:val="en-US" w:eastAsia="zh-CN"/>
        </w:rPr>
        <w:t>详见 第二部分 供应商须知前附表。</w:t>
      </w:r>
    </w:p>
    <w:p w14:paraId="4DFC0C4B">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2" w:firstLineChars="200"/>
        <w:jc w:val="left"/>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三、商务要求</w:t>
      </w:r>
    </w:p>
    <w:p w14:paraId="601DE484">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1.工期要求：</w:t>
      </w:r>
      <w:r>
        <w:rPr>
          <w:rFonts w:hint="eastAsia" w:ascii="仿宋" w:hAnsi="仿宋" w:eastAsia="仿宋" w:cs="仿宋"/>
          <w:color w:val="auto"/>
          <w:sz w:val="21"/>
          <w:szCs w:val="21"/>
          <w:highlight w:val="none"/>
          <w:u w:val="none"/>
          <w:lang w:val="en-US" w:eastAsia="zh-CN"/>
        </w:rPr>
        <w:t>40个</w:t>
      </w:r>
      <w:r>
        <w:rPr>
          <w:rFonts w:hint="eastAsia" w:ascii="仿宋" w:hAnsi="仿宋" w:eastAsia="仿宋" w:cs="仿宋"/>
          <w:color w:val="auto"/>
          <w:sz w:val="21"/>
          <w:szCs w:val="21"/>
          <w:highlight w:val="none"/>
          <w:u w:val="none"/>
        </w:rPr>
        <w:t>日历天</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在2025年8月20日前完成。</w:t>
      </w:r>
    </w:p>
    <w:p w14:paraId="04B36FE0">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none"/>
        </w:rPr>
        <w:t>.付款条件（进度和方式）</w:t>
      </w:r>
    </w:p>
    <w:tbl>
      <w:tblPr>
        <w:tblStyle w:val="6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00"/>
        <w:gridCol w:w="7624"/>
      </w:tblGrid>
      <w:tr w14:paraId="055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11" w:type="dxa"/>
            <w:shd w:val="clear" w:color="auto" w:fill="auto"/>
            <w:vAlign w:val="center"/>
          </w:tcPr>
          <w:p w14:paraId="24BE5AEB">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400" w:type="dxa"/>
            <w:shd w:val="clear" w:color="auto" w:fill="auto"/>
            <w:vAlign w:val="center"/>
          </w:tcPr>
          <w:p w14:paraId="595A9ADB">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付款比例（%）</w:t>
            </w:r>
          </w:p>
        </w:tc>
        <w:tc>
          <w:tcPr>
            <w:tcW w:w="7624" w:type="dxa"/>
            <w:shd w:val="clear" w:color="auto" w:fill="auto"/>
            <w:vAlign w:val="center"/>
          </w:tcPr>
          <w:p w14:paraId="13AD9A10">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付款方式</w:t>
            </w:r>
          </w:p>
        </w:tc>
      </w:tr>
      <w:tr w14:paraId="174E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shd w:val="clear" w:color="auto" w:fill="auto"/>
            <w:vAlign w:val="center"/>
          </w:tcPr>
          <w:p w14:paraId="4546EC8B">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00" w:type="dxa"/>
            <w:shd w:val="clear" w:color="auto" w:fill="auto"/>
            <w:vAlign w:val="center"/>
          </w:tcPr>
          <w:p w14:paraId="54A36598">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7624" w:type="dxa"/>
            <w:shd w:val="clear" w:color="auto" w:fill="auto"/>
            <w:vAlign w:val="center"/>
          </w:tcPr>
          <w:p w14:paraId="617B0453">
            <w:pPr>
              <w:shd w:val="clear"/>
              <w:rPr>
                <w:rFonts w:hint="eastAsia" w:ascii="仿宋" w:hAnsi="仿宋" w:eastAsia="仿宋" w:cs="仿宋"/>
                <w:color w:val="auto"/>
                <w:highlight w:val="none"/>
              </w:rPr>
            </w:pPr>
            <w:r>
              <w:rPr>
                <w:rFonts w:hint="eastAsia" w:ascii="仿宋" w:hAnsi="仿宋" w:eastAsia="仿宋" w:cs="仿宋"/>
                <w:color w:val="auto"/>
                <w:highlight w:val="none"/>
              </w:rPr>
              <w:t>合同生效以及具备实施条件后5个工作日内，支付合同总价的50%预付款；</w:t>
            </w:r>
          </w:p>
        </w:tc>
      </w:tr>
      <w:tr w14:paraId="7D9F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14:paraId="123E71D1">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00" w:type="dxa"/>
            <w:shd w:val="clear" w:color="auto" w:fill="auto"/>
            <w:vAlign w:val="center"/>
          </w:tcPr>
          <w:p w14:paraId="7A434720">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7624" w:type="dxa"/>
            <w:shd w:val="clear" w:color="auto" w:fill="auto"/>
            <w:vAlign w:val="center"/>
          </w:tcPr>
          <w:p w14:paraId="4D0666B2">
            <w:pPr>
              <w:shd w:val="clear"/>
              <w:rPr>
                <w:rFonts w:hint="eastAsia" w:ascii="仿宋" w:hAnsi="仿宋" w:eastAsia="仿宋" w:cs="仿宋"/>
                <w:color w:val="auto"/>
                <w:highlight w:val="none"/>
              </w:rPr>
            </w:pPr>
            <w:r>
              <w:rPr>
                <w:rFonts w:hint="eastAsia" w:ascii="仿宋" w:hAnsi="仿宋" w:eastAsia="仿宋" w:cs="仿宋"/>
                <w:color w:val="auto"/>
                <w:highlight w:val="none"/>
                <w:lang w:eastAsia="zh-CN"/>
              </w:rPr>
              <w:t>项目完成通过验收交付使用并具备支付条件后</w:t>
            </w:r>
            <w:r>
              <w:rPr>
                <w:rFonts w:hint="eastAsia" w:ascii="仿宋" w:hAnsi="仿宋" w:eastAsia="仿宋" w:cs="仿宋"/>
                <w:color w:val="auto"/>
                <w:highlight w:val="none"/>
                <w:lang w:val="en-US" w:eastAsia="zh-CN"/>
              </w:rPr>
              <w:t>5个</w:t>
            </w:r>
            <w:r>
              <w:rPr>
                <w:rFonts w:hint="eastAsia" w:ascii="仿宋" w:hAnsi="仿宋" w:eastAsia="仿宋" w:cs="仿宋"/>
                <w:color w:val="auto"/>
                <w:highlight w:val="none"/>
              </w:rPr>
              <w:t>工作日内，支付合同总价的35%；</w:t>
            </w:r>
          </w:p>
        </w:tc>
      </w:tr>
      <w:tr w14:paraId="698F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14:paraId="5E3624F5">
            <w:pPr>
              <w:shd w:val="clea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400" w:type="dxa"/>
            <w:shd w:val="clear" w:color="auto" w:fill="auto"/>
            <w:vAlign w:val="center"/>
          </w:tcPr>
          <w:p w14:paraId="0A49D1DC">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7624" w:type="dxa"/>
            <w:shd w:val="clear" w:color="auto" w:fill="auto"/>
            <w:vAlign w:val="center"/>
          </w:tcPr>
          <w:p w14:paraId="1B38818D">
            <w:pPr>
              <w:shd w:val="clear"/>
              <w:rPr>
                <w:rFonts w:hint="eastAsia" w:ascii="仿宋" w:hAnsi="仿宋" w:eastAsia="仿宋" w:cs="仿宋"/>
                <w:color w:val="auto"/>
                <w:highlight w:val="none"/>
              </w:rPr>
            </w:pPr>
            <w:r>
              <w:rPr>
                <w:rFonts w:hint="eastAsia" w:ascii="仿宋" w:hAnsi="仿宋" w:eastAsia="仿宋" w:cs="仿宋"/>
                <w:color w:val="auto"/>
                <w:highlight w:val="none"/>
              </w:rPr>
              <w:t>项目</w:t>
            </w:r>
            <w:r>
              <w:rPr>
                <w:rFonts w:hint="eastAsia" w:ascii="仿宋" w:hAnsi="仿宋" w:eastAsia="仿宋" w:cs="仿宋"/>
                <w:color w:val="auto"/>
                <w:highlight w:val="none"/>
                <w:lang w:eastAsia="zh-CN"/>
              </w:rPr>
              <w:t>经第三方有资质单位结算审核、</w:t>
            </w:r>
            <w:r>
              <w:rPr>
                <w:rFonts w:hint="eastAsia" w:ascii="仿宋" w:hAnsi="仿宋" w:eastAsia="仿宋" w:cs="仿宋"/>
                <w:color w:val="auto"/>
                <w:highlight w:val="none"/>
              </w:rPr>
              <w:t>且具备付款条件后</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支付</w:t>
            </w:r>
            <w:r>
              <w:rPr>
                <w:rFonts w:hint="eastAsia" w:ascii="仿宋" w:hAnsi="仿宋" w:eastAsia="仿宋" w:cs="仿宋"/>
                <w:color w:val="auto"/>
                <w:highlight w:val="none"/>
                <w:lang w:eastAsia="zh-CN"/>
              </w:rPr>
              <w:t>至结算审核价的</w:t>
            </w:r>
            <w:r>
              <w:rPr>
                <w:rFonts w:hint="eastAsia" w:ascii="仿宋" w:hAnsi="仿宋" w:eastAsia="仿宋" w:cs="仿宋"/>
                <w:color w:val="auto"/>
                <w:highlight w:val="none"/>
                <w:lang w:val="en-US" w:eastAsia="zh-CN"/>
              </w:rPr>
              <w:t>100%</w:t>
            </w:r>
            <w:r>
              <w:rPr>
                <w:rFonts w:hint="eastAsia" w:ascii="仿宋" w:hAnsi="仿宋" w:eastAsia="仿宋" w:cs="仿宋"/>
                <w:color w:val="auto"/>
                <w:highlight w:val="none"/>
              </w:rPr>
              <w:t>。</w:t>
            </w:r>
          </w:p>
        </w:tc>
      </w:tr>
    </w:tbl>
    <w:p w14:paraId="3BF6F699">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合同：</w:t>
      </w:r>
      <w:r>
        <w:rPr>
          <w:rFonts w:hint="eastAsia" w:ascii="仿宋" w:hAnsi="仿宋" w:eastAsia="仿宋" w:cs="仿宋"/>
          <w:b/>
          <w:bCs/>
          <w:color w:val="auto"/>
          <w:sz w:val="21"/>
          <w:szCs w:val="21"/>
          <w:highlight w:val="none"/>
          <w:u w:val="none"/>
        </w:rPr>
        <w:t>固定单价模式</w:t>
      </w:r>
      <w:r>
        <w:rPr>
          <w:rFonts w:hint="eastAsia" w:ascii="仿宋" w:hAnsi="仿宋" w:eastAsia="仿宋" w:cs="仿宋"/>
          <w:b w:val="0"/>
          <w:bCs w:val="0"/>
          <w:color w:val="auto"/>
          <w:sz w:val="21"/>
          <w:szCs w:val="21"/>
          <w:highlight w:val="none"/>
          <w:u w:val="none"/>
        </w:rPr>
        <w:t>，</w:t>
      </w:r>
      <w:r>
        <w:rPr>
          <w:rFonts w:hint="eastAsia" w:ascii="仿宋" w:hAnsi="仿宋" w:eastAsia="仿宋" w:cs="仿宋"/>
          <w:color w:val="auto"/>
          <w:sz w:val="21"/>
          <w:szCs w:val="21"/>
          <w:highlight w:val="none"/>
          <w:u w:val="none"/>
        </w:rPr>
        <w:t>工程竣工验收后需经第三方有资质单位结算审核，最终结算价以结算审核价为准。</w:t>
      </w:r>
    </w:p>
    <w:p w14:paraId="7B7EE0FA">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本项目履约保证金最高收取合同金额</w:t>
      </w:r>
      <w:r>
        <w:rPr>
          <w:rFonts w:hint="eastAsia" w:ascii="仿宋" w:hAnsi="仿宋" w:eastAsia="仿宋" w:cs="仿宋"/>
          <w:color w:val="auto"/>
          <w:sz w:val="21"/>
          <w:szCs w:val="21"/>
          <w:highlight w:val="none"/>
          <w:u w:val="none"/>
          <w:lang w:val="en-US" w:eastAsia="zh-CN"/>
        </w:rPr>
        <w:t>的</w:t>
      </w:r>
      <w:r>
        <w:rPr>
          <w:rFonts w:hint="eastAsia" w:ascii="仿宋" w:hAnsi="仿宋" w:eastAsia="仿宋" w:cs="仿宋"/>
          <w:color w:val="auto"/>
          <w:sz w:val="21"/>
          <w:szCs w:val="21"/>
          <w:highlight w:val="none"/>
          <w:u w:val="none"/>
        </w:rPr>
        <w:t>1%，合同签订后5个工作日内缴纳，履约保证金以转账、金融机构、担保机构出具的保函等非现金形式缴纳。项目验收合格后无异议，</w:t>
      </w:r>
      <w:r>
        <w:rPr>
          <w:rFonts w:hint="eastAsia" w:ascii="仿宋" w:hAnsi="仿宋" w:eastAsia="仿宋" w:cs="仿宋"/>
          <w:color w:val="auto"/>
          <w:sz w:val="21"/>
          <w:szCs w:val="21"/>
          <w:highlight w:val="none"/>
          <w:u w:val="none"/>
          <w:lang w:val="en-US" w:eastAsia="zh-CN"/>
        </w:rPr>
        <w:t>5个工作日</w:t>
      </w:r>
      <w:r>
        <w:rPr>
          <w:rFonts w:hint="eastAsia" w:ascii="仿宋" w:hAnsi="仿宋" w:eastAsia="仿宋" w:cs="仿宋"/>
          <w:color w:val="auto"/>
          <w:sz w:val="21"/>
          <w:szCs w:val="21"/>
          <w:highlight w:val="none"/>
          <w:u w:val="none"/>
        </w:rPr>
        <w:t>内全额无息退回。</w:t>
      </w:r>
    </w:p>
    <w:p w14:paraId="3585CED2">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.工程售后服务要求</w:t>
      </w:r>
    </w:p>
    <w:p w14:paraId="74B100B1">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（1）保修期：按工程质量保修书规定执行，质量保证期为本项目验收合格后不少于2年（具体详见工程质量保修书，装饰装修至少2年，防水至少5年）。</w:t>
      </w:r>
    </w:p>
    <w:p w14:paraId="615F0FDC">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成交供应商应与采购人签订工程质量保修书，在质量保修期内，按照有关法律、法规、规章的管理规定和双方约定，承担本工程质量保修责任。</w:t>
      </w:r>
    </w:p>
    <w:p w14:paraId="62127AB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（2）在保修期内，成交供应商对有缺陷的部位必须无偿地给予修理与更换，并承担一切由此引起的对采购人或第三者的直接损失，除非该缺陷是由于人为破坏或合同规定的不可抗因素造成的损坏。</w:t>
      </w:r>
    </w:p>
    <w:p w14:paraId="3D3033DC">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（3）成交供应商必须对所承包的工程的质量负全部责任，其责任不因其他材料生产商提供的保证书而减轻或更改。</w:t>
      </w:r>
    </w:p>
    <w:p w14:paraId="5CD4770D">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（4）供应商应当在缺陷责任期内具有完善的售后技术支持和服务体系，能够提供服务标准、服务流程、服务内容。</w:t>
      </w:r>
    </w:p>
    <w:p w14:paraId="1F3D9CAC">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5.其他商务要求（包装和运输、保险等）</w:t>
      </w:r>
    </w:p>
    <w:p w14:paraId="2AC79C21">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（1）供应商应当将因校内搬运不便而产生的二次搬运费用计算在磋商报价中。</w:t>
      </w:r>
    </w:p>
    <w:p w14:paraId="3344FE3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（2）供应商应当将与本项目有关的农民工工伤保险相关费用计算在磋商报价中。</w:t>
      </w:r>
    </w:p>
    <w:p w14:paraId="21F34FC8">
      <w:pPr>
        <w:keepNext w:val="0"/>
        <w:keepLines w:val="0"/>
        <w:pageBreakBefore w:val="0"/>
        <w:shd w:val="clear"/>
        <w:kinsoku/>
        <w:wordWrap/>
        <w:overflowPunct/>
        <w:topLinePunct w:val="0"/>
        <w:bidi w:val="0"/>
        <w:adjustRightInd w:val="0"/>
        <w:spacing w:beforeAutospacing="0" w:afterAutospacing="0" w:line="360" w:lineRule="auto"/>
        <w:ind w:left="0" w:leftChars="0" w:right="0" w:rightChars="0" w:firstLine="422" w:firstLineChars="200"/>
        <w:jc w:val="left"/>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五、其他要求</w:t>
      </w:r>
    </w:p>
    <w:p w14:paraId="551939DD">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7E8489E">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kern w:val="0"/>
          <w:sz w:val="21"/>
          <w:szCs w:val="21"/>
          <w:highlight w:val="none"/>
          <w:u w:val="none"/>
        </w:rPr>
      </w:pPr>
      <w:r>
        <w:rPr>
          <w:rFonts w:hint="eastAsia" w:ascii="仿宋" w:hAnsi="仿宋" w:eastAsia="仿宋" w:cs="仿宋"/>
          <w:color w:val="auto"/>
          <w:kern w:val="0"/>
          <w:sz w:val="21"/>
          <w:szCs w:val="21"/>
          <w:highlight w:val="none"/>
          <w:u w:val="none"/>
        </w:rPr>
        <w:t>（2）因工程施工要求或工程管理要求而产生的各项潜在费用支出均由供应商自行考虑并计入响应总价且一次性包干。</w:t>
      </w:r>
    </w:p>
    <w:p w14:paraId="77AAA6B3">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kern w:val="0"/>
          <w:sz w:val="21"/>
          <w:szCs w:val="21"/>
          <w:highlight w:val="none"/>
          <w:u w:val="none"/>
        </w:rPr>
      </w:pPr>
      <w:r>
        <w:rPr>
          <w:rFonts w:hint="eastAsia" w:ascii="仿宋" w:hAnsi="仿宋" w:eastAsia="仿宋" w:cs="仿宋"/>
          <w:color w:val="auto"/>
          <w:sz w:val="21"/>
          <w:szCs w:val="21"/>
          <w:highlight w:val="none"/>
          <w:u w:val="none"/>
        </w:rPr>
        <w:t>（3）</w:t>
      </w:r>
      <w:r>
        <w:rPr>
          <w:rFonts w:hint="eastAsia" w:ascii="仿宋" w:hAnsi="仿宋" w:eastAsia="仿宋" w:cs="仿宋"/>
          <w:color w:val="auto"/>
          <w:kern w:val="0"/>
          <w:sz w:val="21"/>
          <w:szCs w:val="21"/>
          <w:highlight w:val="none"/>
          <w:u w:val="none"/>
        </w:rPr>
        <w:t>本工程的组织措施费用为一次性包干使用，成交后不再作调整；技术措施费用中，按“项”计量的部分为一次性包干使用，成交后不再作调整。</w:t>
      </w:r>
    </w:p>
    <w:p w14:paraId="1747FCD7">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kern w:val="0"/>
          <w:sz w:val="21"/>
          <w:szCs w:val="21"/>
          <w:highlight w:val="none"/>
          <w:u w:val="none"/>
        </w:rPr>
      </w:pPr>
      <w:r>
        <w:rPr>
          <w:rFonts w:hint="eastAsia" w:ascii="仿宋" w:hAnsi="仿宋" w:eastAsia="仿宋" w:cs="仿宋"/>
          <w:color w:val="auto"/>
          <w:sz w:val="21"/>
          <w:szCs w:val="21"/>
          <w:highlight w:val="none"/>
          <w:u w:val="none"/>
        </w:rPr>
        <w:t>（4）</w:t>
      </w:r>
      <w:r>
        <w:rPr>
          <w:rFonts w:hint="eastAsia" w:ascii="仿宋" w:hAnsi="仿宋" w:eastAsia="仿宋" w:cs="仿宋"/>
          <w:color w:val="auto"/>
          <w:kern w:val="0"/>
          <w:sz w:val="21"/>
          <w:szCs w:val="21"/>
          <w:highlight w:val="none"/>
          <w:u w:val="none"/>
        </w:rPr>
        <w:t>与报价相关的其他事宜见本项目“工程量清单”。</w:t>
      </w:r>
    </w:p>
    <w:p w14:paraId="76D8F148">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kern w:val="0"/>
          <w:sz w:val="21"/>
          <w:szCs w:val="21"/>
          <w:highlight w:val="none"/>
          <w:u w:val="none"/>
        </w:rPr>
      </w:pPr>
      <w:r>
        <w:rPr>
          <w:rFonts w:hint="eastAsia" w:ascii="仿宋" w:hAnsi="仿宋" w:eastAsia="仿宋" w:cs="仿宋"/>
          <w:color w:val="auto"/>
          <w:kern w:val="0"/>
          <w:sz w:val="21"/>
          <w:szCs w:val="21"/>
          <w:highlight w:val="none"/>
          <w:u w:val="none"/>
        </w:rPr>
        <w:t>（5）技术响应要求：</w:t>
      </w:r>
    </w:p>
    <w:p w14:paraId="1200F50F">
      <w:pPr>
        <w:pStyle w:val="968"/>
        <w:keepNext w:val="0"/>
        <w:keepLines w:val="0"/>
        <w:pageBreakBefore w:val="0"/>
        <w:widowControl w:val="0"/>
        <w:numPr>
          <w:ilvl w:val="0"/>
          <w:numId w:val="4"/>
        </w:numPr>
        <w:shd w:val="clear"/>
        <w:kinsoku/>
        <w:wordWrap/>
        <w:overflowPunct/>
        <w:topLinePunct w:val="0"/>
        <w:autoSpaceDE/>
        <w:autoSpaceDN/>
        <w:bidi w:val="0"/>
        <w:adjustRightInd w:val="0"/>
        <w:spacing w:line="360" w:lineRule="auto"/>
        <w:ind w:left="0" w:firstLine="420" w:firstLineChars="200"/>
        <w:jc w:val="left"/>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供应商应当有全面、合理、针对本项目的工程施工技术方案和措施，此工程施工技术方案应当具有明确的针对性和可操作性，各项施工措施应当明确、到位；</w:t>
      </w:r>
    </w:p>
    <w:p w14:paraId="1C674E7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供应商应当有全面、合理、针对本项目的施工组织设计，此施工组织设计应当具有明确的针对性和可操作性，施工组织设计应当明确、到位； </w:t>
      </w:r>
    </w:p>
    <w:p w14:paraId="6A2376AD">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供应商应当有全面、合理、针对本项目的主要施工方法，主要施工方法应当具有明确的针对性和可操作性，对施工的各道程序应当明确、到位；</w:t>
      </w:r>
    </w:p>
    <w:p w14:paraId="3DC2EA5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供应商应当有特殊施工环境的具体措施、预防自然灾害(台风及防汛等)的组织和技术措施；</w:t>
      </w:r>
    </w:p>
    <w:p w14:paraId="0D804D59">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供应商应当有针对现场施工的具体降噪措施，包括针对教学的降噪措施和针对附近居民的降噪措施；</w:t>
      </w:r>
    </w:p>
    <w:p w14:paraId="6F70E60E">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供应商应当有针对材料设备进场计划及施工计划，材料设备的进场计划应当包含材料设备进场的包装、运输、进场验收等各个环节，施工计划应当包含施工的各个环节；</w:t>
      </w:r>
    </w:p>
    <w:p w14:paraId="2C884768">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供应商应当有针对工程特点、难点的分析，并根据本工程项目的特点、难点提出有针对性的施工方案与措施；</w:t>
      </w:r>
    </w:p>
    <w:p w14:paraId="5715D61D">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供应商应当具有针对本项目施工特点的安全、文明施工及市政、市容、环保、消防等的保证措施；</w:t>
      </w:r>
    </w:p>
    <w:p w14:paraId="12E4B115">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供应商应当具有针对本项目的具体成品保护措施，措施应当完善、到位；</w:t>
      </w:r>
    </w:p>
    <w:p w14:paraId="2E481CFF">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供应商应当针对本项目施工工期要求编制进度计划及控制措施，包括人工的合理安排、工作量的前后分配等；</w:t>
      </w:r>
    </w:p>
    <w:p w14:paraId="713FD5D6">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供应商应具有针对本项目的具体施工质量控制措施，质量控制措施应当完善、到位；</w:t>
      </w:r>
    </w:p>
    <w:p w14:paraId="7898C47E">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供应商拟投入的施工机具和检验仪器应当满足施工工程现场的要求，其中施工机械和设备应当同时考虑小型建设施工和室内装饰的需要；</w:t>
      </w:r>
    </w:p>
    <w:p w14:paraId="0AFECF2B">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供应商在缺陷责任期内应当具有完善的售后技术支持和服务体系，能够保证采购人在缺陷责任期内得到不少于本磋商文件所附工程质量保修书的相关服务要求。</w:t>
      </w:r>
    </w:p>
    <w:p w14:paraId="22B55EAB">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仿宋" w:hAnsi="仿宋" w:eastAsia="仿宋" w:cs="仿宋"/>
          <w:color w:val="auto"/>
          <w:sz w:val="21"/>
          <w:szCs w:val="21"/>
          <w:highlight w:val="none"/>
          <w:u w:val="single"/>
        </w:rPr>
      </w:pPr>
    </w:p>
    <w:p w14:paraId="25EFE1C0">
      <w:pPr>
        <w:widowControl/>
        <w:shd w:val="clear"/>
        <w:kinsoku/>
        <w:wordWrap/>
        <w:overflowPunct/>
        <w:topLinePunct w:val="0"/>
        <w:bidi w:val="0"/>
        <w:spacing w:beforeAutospacing="0" w:afterAutospacing="0" w:line="360" w:lineRule="auto"/>
        <w:ind w:left="0" w:leftChars="0" w:right="0" w:rightChars="0" w:firstLine="630" w:firstLineChars="300"/>
        <w:jc w:val="left"/>
        <w:rPr>
          <w:rFonts w:hint="eastAsia" w:ascii="仿宋" w:hAnsi="仿宋" w:eastAsia="仿宋" w:cs="仿宋"/>
          <w:bCs/>
          <w:color w:val="auto"/>
          <w:sz w:val="21"/>
          <w:szCs w:val="21"/>
          <w:highlight w:val="none"/>
        </w:rPr>
      </w:pPr>
    </w:p>
    <w:p w14:paraId="0475D5A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p>
    <w:p w14:paraId="724AED98">
      <w:pPr>
        <w:shd w:val="clear"/>
        <w:snapToGrid/>
        <w:spacing w:line="360" w:lineRule="auto"/>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b/>
          <w:color w:val="auto"/>
          <w:sz w:val="21"/>
          <w:szCs w:val="21"/>
          <w:highlight w:val="none"/>
        </w:rPr>
        <w:t>第四部分</w:t>
      </w:r>
      <w:bookmarkStart w:id="33" w:name="_Toc184314458"/>
      <w:bookmarkEnd w:id="33"/>
      <w:bookmarkStart w:id="34" w:name="_Toc184314416"/>
      <w:bookmarkEnd w:id="34"/>
      <w:bookmarkStart w:id="35" w:name="_Toc184310338"/>
      <w:bookmarkEnd w:id="35"/>
      <w:bookmarkStart w:id="36" w:name="_Toc184313310"/>
      <w:bookmarkEnd w:id="36"/>
      <w:bookmarkStart w:id="37" w:name="_Toc184314469"/>
      <w:bookmarkEnd w:id="37"/>
      <w:bookmarkStart w:id="38" w:name="_Toc184308057"/>
      <w:bookmarkEnd w:id="38"/>
      <w:bookmarkStart w:id="39" w:name="_Toc184313270"/>
      <w:bookmarkEnd w:id="39"/>
      <w:bookmarkStart w:id="40" w:name="_Toc184313257"/>
      <w:bookmarkEnd w:id="40"/>
      <w:bookmarkStart w:id="41" w:name="_Toc184312116"/>
      <w:bookmarkEnd w:id="41"/>
      <w:bookmarkStart w:id="42" w:name="_Toc184314412"/>
      <w:bookmarkEnd w:id="42"/>
      <w:bookmarkStart w:id="43" w:name="_Toc184312113"/>
      <w:bookmarkEnd w:id="43"/>
      <w:bookmarkStart w:id="44" w:name="_Toc184310282"/>
      <w:bookmarkEnd w:id="44"/>
      <w:bookmarkStart w:id="45" w:name="_Toc184312092"/>
      <w:bookmarkEnd w:id="45"/>
      <w:bookmarkStart w:id="46" w:name="_Toc184310301"/>
      <w:bookmarkEnd w:id="46"/>
      <w:bookmarkStart w:id="47" w:name="_Toc184313301"/>
      <w:bookmarkEnd w:id="47"/>
      <w:bookmarkStart w:id="48" w:name="_Toc184314476"/>
      <w:bookmarkEnd w:id="48"/>
      <w:bookmarkStart w:id="49" w:name="_Toc184308094"/>
      <w:bookmarkEnd w:id="49"/>
      <w:bookmarkStart w:id="50" w:name="_Toc184312103"/>
      <w:bookmarkEnd w:id="50"/>
      <w:bookmarkStart w:id="51" w:name="_Toc184314454"/>
      <w:bookmarkEnd w:id="51"/>
      <w:bookmarkStart w:id="52" w:name="_Toc184310310"/>
      <w:bookmarkEnd w:id="52"/>
      <w:bookmarkStart w:id="53" w:name="_Toc184308073"/>
      <w:bookmarkEnd w:id="53"/>
      <w:bookmarkStart w:id="54" w:name="_Toc184314441"/>
      <w:bookmarkEnd w:id="54"/>
      <w:bookmarkStart w:id="55" w:name="_Toc184308085"/>
      <w:bookmarkEnd w:id="55"/>
      <w:bookmarkStart w:id="56" w:name="_Toc184310274"/>
      <w:bookmarkEnd w:id="56"/>
      <w:bookmarkStart w:id="57" w:name="_Toc184310300"/>
      <w:bookmarkEnd w:id="57"/>
      <w:bookmarkStart w:id="58" w:name="_Toc184308056"/>
      <w:bookmarkEnd w:id="58"/>
      <w:bookmarkStart w:id="59" w:name="_Toc184314428"/>
      <w:bookmarkEnd w:id="59"/>
      <w:bookmarkStart w:id="60" w:name="_Toc184310277"/>
      <w:bookmarkEnd w:id="60"/>
      <w:bookmarkStart w:id="61" w:name="_Toc184314413"/>
      <w:bookmarkEnd w:id="61"/>
      <w:bookmarkStart w:id="62" w:name="_Toc184308062"/>
      <w:bookmarkEnd w:id="62"/>
      <w:bookmarkStart w:id="63" w:name="_Toc184308099"/>
      <w:bookmarkEnd w:id="63"/>
      <w:bookmarkStart w:id="64" w:name="_Toc184313238"/>
      <w:bookmarkEnd w:id="64"/>
      <w:bookmarkStart w:id="65" w:name="_Toc184312123"/>
      <w:bookmarkEnd w:id="65"/>
      <w:bookmarkStart w:id="66" w:name="_Toc184312121"/>
      <w:bookmarkEnd w:id="66"/>
      <w:bookmarkStart w:id="67" w:name="_Toc184310288"/>
      <w:bookmarkEnd w:id="67"/>
      <w:bookmarkStart w:id="68" w:name="_Toc184313247"/>
      <w:bookmarkEnd w:id="68"/>
      <w:bookmarkStart w:id="69" w:name="_Toc184310304"/>
      <w:bookmarkEnd w:id="69"/>
      <w:bookmarkStart w:id="70" w:name="_Toc184312138"/>
      <w:bookmarkEnd w:id="70"/>
      <w:bookmarkStart w:id="71" w:name="_Toc184312069"/>
      <w:bookmarkEnd w:id="71"/>
      <w:bookmarkStart w:id="72" w:name="_Toc184310311"/>
      <w:bookmarkEnd w:id="72"/>
      <w:bookmarkStart w:id="73" w:name="_Toc184312133"/>
      <w:bookmarkEnd w:id="73"/>
      <w:bookmarkStart w:id="74" w:name="_Toc184314443"/>
      <w:bookmarkEnd w:id="74"/>
      <w:bookmarkStart w:id="75" w:name="_Toc184312077"/>
      <w:bookmarkEnd w:id="75"/>
      <w:bookmarkStart w:id="76" w:name="_Toc184312087"/>
      <w:bookmarkEnd w:id="76"/>
      <w:bookmarkStart w:id="77" w:name="_Toc184308044"/>
      <w:bookmarkEnd w:id="77"/>
      <w:bookmarkStart w:id="78" w:name="_Toc184310335"/>
      <w:bookmarkEnd w:id="78"/>
      <w:bookmarkStart w:id="79" w:name="_Toc184308053"/>
      <w:bookmarkEnd w:id="79"/>
      <w:bookmarkStart w:id="80" w:name="_Toc184313258"/>
      <w:bookmarkEnd w:id="80"/>
      <w:bookmarkStart w:id="81" w:name="_Toc184310279"/>
      <w:bookmarkEnd w:id="81"/>
      <w:bookmarkStart w:id="82" w:name="_Toc184312100"/>
      <w:bookmarkEnd w:id="82"/>
      <w:bookmarkStart w:id="83" w:name="_Toc184308047"/>
      <w:bookmarkEnd w:id="83"/>
      <w:bookmarkStart w:id="84" w:name="_Toc184310285"/>
      <w:bookmarkEnd w:id="84"/>
      <w:bookmarkStart w:id="85" w:name="_Toc184314436"/>
      <w:bookmarkEnd w:id="85"/>
      <w:bookmarkStart w:id="86" w:name="_Toc184310272"/>
      <w:bookmarkEnd w:id="86"/>
      <w:bookmarkStart w:id="87" w:name="_Toc184314455"/>
      <w:bookmarkEnd w:id="87"/>
      <w:bookmarkStart w:id="88" w:name="_Toc184313254"/>
      <w:bookmarkEnd w:id="88"/>
      <w:bookmarkStart w:id="89" w:name="_Toc184314434"/>
      <w:bookmarkEnd w:id="89"/>
      <w:bookmarkStart w:id="90" w:name="_Toc184310331"/>
      <w:bookmarkEnd w:id="90"/>
      <w:bookmarkStart w:id="91" w:name="_Toc184310286"/>
      <w:bookmarkEnd w:id="91"/>
      <w:bookmarkStart w:id="92" w:name="_Toc184310325"/>
      <w:bookmarkEnd w:id="92"/>
      <w:bookmarkStart w:id="93" w:name="_Toc184312073"/>
      <w:bookmarkEnd w:id="93"/>
      <w:bookmarkStart w:id="94" w:name="_Toc184313268"/>
      <w:bookmarkEnd w:id="94"/>
      <w:bookmarkStart w:id="95" w:name="_Toc184313239"/>
      <w:bookmarkEnd w:id="95"/>
      <w:bookmarkStart w:id="96" w:name="_Toc184313281"/>
      <w:bookmarkEnd w:id="96"/>
      <w:bookmarkStart w:id="97" w:name="_Toc184308069"/>
      <w:bookmarkEnd w:id="97"/>
      <w:bookmarkStart w:id="98" w:name="_Toc184314415"/>
      <w:bookmarkEnd w:id="98"/>
      <w:bookmarkStart w:id="99" w:name="_Toc184313249"/>
      <w:bookmarkEnd w:id="99"/>
      <w:bookmarkStart w:id="100" w:name="_Toc184310332"/>
      <w:bookmarkEnd w:id="100"/>
      <w:bookmarkStart w:id="101" w:name="_Toc184314444"/>
      <w:bookmarkEnd w:id="101"/>
      <w:bookmarkStart w:id="102" w:name="_Toc184308098"/>
      <w:bookmarkEnd w:id="102"/>
      <w:bookmarkStart w:id="103" w:name="_Toc184313303"/>
      <w:bookmarkEnd w:id="103"/>
      <w:bookmarkStart w:id="104" w:name="_Toc184314464"/>
      <w:bookmarkEnd w:id="104"/>
      <w:bookmarkStart w:id="105" w:name="_Toc184308096"/>
      <w:bookmarkEnd w:id="105"/>
      <w:bookmarkStart w:id="106" w:name="_Toc184312074"/>
      <w:bookmarkEnd w:id="106"/>
      <w:bookmarkStart w:id="107" w:name="_Toc184314457"/>
      <w:bookmarkEnd w:id="107"/>
      <w:bookmarkStart w:id="108" w:name="_Toc184312084"/>
      <w:bookmarkEnd w:id="108"/>
      <w:bookmarkStart w:id="109" w:name="_Toc184313284"/>
      <w:bookmarkEnd w:id="109"/>
      <w:bookmarkStart w:id="110" w:name="_Toc184312135"/>
      <w:bookmarkEnd w:id="110"/>
      <w:bookmarkStart w:id="111" w:name="_Toc184312137"/>
      <w:bookmarkEnd w:id="111"/>
      <w:bookmarkStart w:id="112" w:name="_Toc184314425"/>
      <w:bookmarkEnd w:id="112"/>
      <w:bookmarkStart w:id="113" w:name="_Toc184312118"/>
      <w:bookmarkEnd w:id="113"/>
      <w:bookmarkStart w:id="114" w:name="_Toc184308063"/>
      <w:bookmarkEnd w:id="114"/>
      <w:bookmarkStart w:id="115" w:name="_Toc184308048"/>
      <w:bookmarkEnd w:id="115"/>
      <w:bookmarkStart w:id="116" w:name="_Toc184313293"/>
      <w:bookmarkEnd w:id="116"/>
      <w:bookmarkStart w:id="117" w:name="_Toc184308039"/>
      <w:bookmarkEnd w:id="117"/>
      <w:bookmarkStart w:id="118" w:name="_Toc184312071"/>
      <w:bookmarkEnd w:id="118"/>
      <w:bookmarkStart w:id="119" w:name="_Toc184308077"/>
      <w:bookmarkEnd w:id="119"/>
      <w:bookmarkStart w:id="120" w:name="_Toc184308076"/>
      <w:bookmarkEnd w:id="120"/>
      <w:bookmarkStart w:id="121" w:name="_Toc184308092"/>
      <w:bookmarkEnd w:id="121"/>
      <w:bookmarkStart w:id="122" w:name="_Toc184310341"/>
      <w:bookmarkEnd w:id="122"/>
      <w:bookmarkStart w:id="123" w:name="_Toc184313264"/>
      <w:bookmarkEnd w:id="123"/>
      <w:bookmarkStart w:id="124" w:name="_Toc184313274"/>
      <w:bookmarkEnd w:id="124"/>
      <w:bookmarkStart w:id="125" w:name="_Toc184308091"/>
      <w:bookmarkEnd w:id="125"/>
      <w:bookmarkStart w:id="126" w:name="_Toc184310314"/>
      <w:bookmarkEnd w:id="126"/>
      <w:bookmarkStart w:id="127" w:name="_Toc184310281"/>
      <w:bookmarkEnd w:id="127"/>
      <w:bookmarkStart w:id="128" w:name="_Toc184310295"/>
      <w:bookmarkEnd w:id="128"/>
      <w:bookmarkStart w:id="129" w:name="_Toc184310327"/>
      <w:bookmarkEnd w:id="129"/>
      <w:bookmarkStart w:id="130" w:name="_Toc184312099"/>
      <w:bookmarkEnd w:id="130"/>
      <w:bookmarkStart w:id="131" w:name="_Toc184312124"/>
      <w:bookmarkEnd w:id="131"/>
      <w:bookmarkStart w:id="132" w:name="_Toc184310293"/>
      <w:bookmarkEnd w:id="132"/>
      <w:bookmarkStart w:id="133" w:name="_Toc184314481"/>
      <w:bookmarkEnd w:id="133"/>
      <w:bookmarkStart w:id="134" w:name="_Toc184308070"/>
      <w:bookmarkEnd w:id="134"/>
      <w:bookmarkStart w:id="135" w:name="_Toc184314440"/>
      <w:bookmarkEnd w:id="135"/>
      <w:bookmarkStart w:id="136" w:name="_Toc184310340"/>
      <w:bookmarkEnd w:id="136"/>
      <w:bookmarkStart w:id="137" w:name="_Toc184312120"/>
      <w:bookmarkEnd w:id="137"/>
      <w:bookmarkStart w:id="138" w:name="_Toc184308054"/>
      <w:bookmarkEnd w:id="138"/>
      <w:bookmarkStart w:id="139" w:name="_Toc184308100"/>
      <w:bookmarkEnd w:id="139"/>
      <w:bookmarkStart w:id="140" w:name="_Toc184314468"/>
      <w:bookmarkEnd w:id="140"/>
      <w:bookmarkStart w:id="141" w:name="_Toc184314442"/>
      <w:bookmarkEnd w:id="141"/>
      <w:bookmarkStart w:id="142" w:name="_Toc184312088"/>
      <w:bookmarkEnd w:id="142"/>
      <w:bookmarkStart w:id="143" w:name="_Toc184313243"/>
      <w:bookmarkEnd w:id="143"/>
      <w:bookmarkStart w:id="144" w:name="_Toc184314470"/>
      <w:bookmarkEnd w:id="144"/>
      <w:bookmarkStart w:id="145" w:name="_Toc184314446"/>
      <w:bookmarkEnd w:id="145"/>
      <w:bookmarkStart w:id="146" w:name="_Toc184313275"/>
      <w:bookmarkEnd w:id="146"/>
      <w:bookmarkStart w:id="147" w:name="_Toc184313300"/>
      <w:bookmarkEnd w:id="147"/>
      <w:bookmarkStart w:id="148" w:name="_Toc184310329"/>
      <w:bookmarkEnd w:id="148"/>
      <w:bookmarkStart w:id="149" w:name="_Toc184312098"/>
      <w:bookmarkEnd w:id="149"/>
      <w:bookmarkStart w:id="150" w:name="_Toc184313308"/>
      <w:bookmarkEnd w:id="150"/>
      <w:bookmarkStart w:id="151" w:name="_Toc184314422"/>
      <w:bookmarkEnd w:id="151"/>
      <w:bookmarkStart w:id="152" w:name="_Toc184313277"/>
      <w:bookmarkEnd w:id="152"/>
      <w:bookmarkStart w:id="153" w:name="_Toc184310321"/>
      <w:bookmarkEnd w:id="153"/>
      <w:bookmarkStart w:id="154" w:name="_Toc184310283"/>
      <w:bookmarkEnd w:id="154"/>
      <w:bookmarkStart w:id="155" w:name="_Toc184313241"/>
      <w:bookmarkEnd w:id="155"/>
      <w:bookmarkStart w:id="156" w:name="_Toc184312110"/>
      <w:bookmarkEnd w:id="156"/>
      <w:bookmarkStart w:id="157" w:name="_Toc184313265"/>
      <w:bookmarkEnd w:id="157"/>
      <w:bookmarkStart w:id="158" w:name="_Toc184314439"/>
      <w:bookmarkEnd w:id="158"/>
      <w:bookmarkStart w:id="159" w:name="_Toc184310276"/>
      <w:bookmarkEnd w:id="159"/>
      <w:bookmarkStart w:id="160" w:name="_Toc184310318"/>
      <w:bookmarkEnd w:id="160"/>
      <w:bookmarkStart w:id="161" w:name="_Toc184313242"/>
      <w:bookmarkEnd w:id="161"/>
      <w:bookmarkStart w:id="162" w:name="_Toc184314460"/>
      <w:bookmarkEnd w:id="162"/>
      <w:bookmarkStart w:id="163" w:name="_Toc184314414"/>
      <w:bookmarkEnd w:id="163"/>
      <w:bookmarkStart w:id="164" w:name="_Toc184310333"/>
      <w:bookmarkEnd w:id="164"/>
      <w:bookmarkStart w:id="165" w:name="_Toc184313260"/>
      <w:bookmarkEnd w:id="165"/>
      <w:bookmarkStart w:id="166" w:name="_Toc184314482"/>
      <w:bookmarkEnd w:id="166"/>
      <w:bookmarkStart w:id="167" w:name="_Toc184313287"/>
      <w:bookmarkEnd w:id="167"/>
      <w:bookmarkStart w:id="168" w:name="_Toc184313309"/>
      <w:bookmarkEnd w:id="168"/>
      <w:bookmarkStart w:id="169" w:name="_Toc184308078"/>
      <w:bookmarkEnd w:id="169"/>
      <w:bookmarkStart w:id="170" w:name="_Toc184313248"/>
      <w:bookmarkEnd w:id="170"/>
      <w:bookmarkStart w:id="171" w:name="_Toc184314419"/>
      <w:bookmarkEnd w:id="171"/>
      <w:bookmarkStart w:id="172" w:name="_Toc184308106"/>
      <w:bookmarkEnd w:id="172"/>
      <w:bookmarkStart w:id="173" w:name="_Toc184312067"/>
      <w:bookmarkEnd w:id="173"/>
      <w:bookmarkStart w:id="174" w:name="_Toc184314410"/>
      <w:bookmarkEnd w:id="174"/>
      <w:bookmarkStart w:id="175" w:name="_Toc184310319"/>
      <w:bookmarkEnd w:id="175"/>
      <w:bookmarkStart w:id="176" w:name="_Toc184308059"/>
      <w:bookmarkEnd w:id="176"/>
      <w:bookmarkStart w:id="177" w:name="_Toc184308043"/>
      <w:bookmarkEnd w:id="177"/>
      <w:bookmarkStart w:id="178" w:name="_Toc184312078"/>
      <w:bookmarkEnd w:id="178"/>
      <w:bookmarkStart w:id="179" w:name="_Toc184308086"/>
      <w:bookmarkEnd w:id="179"/>
      <w:bookmarkStart w:id="180" w:name="_Toc184310275"/>
      <w:bookmarkEnd w:id="180"/>
      <w:bookmarkStart w:id="181" w:name="_Toc184308052"/>
      <w:bookmarkEnd w:id="181"/>
      <w:bookmarkStart w:id="182" w:name="_Toc184313280"/>
      <w:bookmarkEnd w:id="182"/>
      <w:bookmarkStart w:id="183" w:name="_Toc184314435"/>
      <w:bookmarkEnd w:id="183"/>
      <w:bookmarkStart w:id="184" w:name="_Toc184314477"/>
      <w:bookmarkEnd w:id="184"/>
      <w:bookmarkStart w:id="185" w:name="_Toc184310289"/>
      <w:bookmarkEnd w:id="185"/>
      <w:bookmarkStart w:id="186" w:name="_Toc184313290"/>
      <w:bookmarkEnd w:id="186"/>
      <w:bookmarkStart w:id="187" w:name="_Toc184312104"/>
      <w:bookmarkEnd w:id="187"/>
      <w:bookmarkStart w:id="188" w:name="_Toc184312085"/>
      <w:bookmarkEnd w:id="188"/>
      <w:bookmarkStart w:id="189" w:name="_Toc184314417"/>
      <w:bookmarkEnd w:id="189"/>
      <w:bookmarkStart w:id="190" w:name="_Toc184308061"/>
      <w:bookmarkEnd w:id="190"/>
      <w:bookmarkStart w:id="191" w:name="_Toc184312128"/>
      <w:bookmarkEnd w:id="191"/>
      <w:bookmarkStart w:id="192" w:name="_Toc184313298"/>
      <w:bookmarkEnd w:id="192"/>
      <w:bookmarkStart w:id="193" w:name="_Toc184310336"/>
      <w:bookmarkEnd w:id="193"/>
      <w:bookmarkStart w:id="194" w:name="_Toc184308038"/>
      <w:bookmarkEnd w:id="194"/>
      <w:bookmarkStart w:id="195" w:name="_Toc184308058"/>
      <w:bookmarkEnd w:id="195"/>
      <w:bookmarkStart w:id="196" w:name="_Toc184310323"/>
      <w:bookmarkEnd w:id="196"/>
      <w:bookmarkStart w:id="197" w:name="_Toc184308108"/>
      <w:bookmarkEnd w:id="197"/>
      <w:bookmarkStart w:id="198" w:name="_Toc184313276"/>
      <w:bookmarkEnd w:id="198"/>
      <w:bookmarkStart w:id="199" w:name="_Toc184308105"/>
      <w:bookmarkEnd w:id="199"/>
      <w:bookmarkStart w:id="200" w:name="_Toc184308103"/>
      <w:bookmarkEnd w:id="200"/>
      <w:bookmarkStart w:id="201" w:name="_Toc184308037"/>
      <w:bookmarkEnd w:id="201"/>
      <w:bookmarkStart w:id="202" w:name="_Toc184308084"/>
      <w:bookmarkEnd w:id="202"/>
      <w:bookmarkStart w:id="203" w:name="_Toc184313245"/>
      <w:bookmarkEnd w:id="203"/>
      <w:bookmarkStart w:id="204" w:name="_Toc184308064"/>
      <w:bookmarkEnd w:id="204"/>
      <w:bookmarkStart w:id="205" w:name="_Toc184313294"/>
      <w:bookmarkEnd w:id="205"/>
      <w:bookmarkStart w:id="206" w:name="_Toc184314437"/>
      <w:bookmarkEnd w:id="206"/>
      <w:bookmarkStart w:id="207" w:name="_Toc184312070"/>
      <w:bookmarkEnd w:id="207"/>
      <w:bookmarkStart w:id="208" w:name="_Toc184308041"/>
      <w:bookmarkEnd w:id="208"/>
      <w:bookmarkStart w:id="209" w:name="_Toc184314451"/>
      <w:bookmarkEnd w:id="209"/>
      <w:bookmarkStart w:id="210" w:name="_Toc184314465"/>
      <w:bookmarkEnd w:id="210"/>
      <w:bookmarkStart w:id="211" w:name="_Toc184310317"/>
      <w:bookmarkEnd w:id="211"/>
      <w:bookmarkStart w:id="212" w:name="_Toc184313273"/>
      <w:bookmarkEnd w:id="212"/>
      <w:bookmarkStart w:id="213" w:name="_Toc184308087"/>
      <w:bookmarkEnd w:id="213"/>
      <w:bookmarkStart w:id="214" w:name="_Toc184314475"/>
      <w:bookmarkEnd w:id="214"/>
      <w:bookmarkStart w:id="215" w:name="_Toc184312091"/>
      <w:bookmarkEnd w:id="215"/>
      <w:bookmarkStart w:id="216" w:name="_Toc184310308"/>
      <w:bookmarkEnd w:id="216"/>
      <w:bookmarkStart w:id="217" w:name="_Toc184310326"/>
      <w:bookmarkEnd w:id="217"/>
      <w:bookmarkStart w:id="218" w:name="_Toc184312107"/>
      <w:bookmarkEnd w:id="218"/>
      <w:bookmarkStart w:id="219" w:name="_Toc184312082"/>
      <w:bookmarkEnd w:id="219"/>
      <w:bookmarkStart w:id="220" w:name="_Toc184312131"/>
      <w:bookmarkEnd w:id="220"/>
      <w:bookmarkStart w:id="221" w:name="_Toc184314421"/>
      <w:bookmarkEnd w:id="221"/>
      <w:bookmarkStart w:id="222" w:name="_Toc184314461"/>
      <w:bookmarkEnd w:id="222"/>
      <w:bookmarkStart w:id="223" w:name="_Toc184312115"/>
      <w:bookmarkEnd w:id="223"/>
      <w:bookmarkStart w:id="224" w:name="_Toc184313285"/>
      <w:bookmarkEnd w:id="224"/>
      <w:bookmarkStart w:id="225" w:name="_Toc184308080"/>
      <w:bookmarkEnd w:id="225"/>
      <w:bookmarkStart w:id="226" w:name="_Toc184312068"/>
      <w:bookmarkEnd w:id="226"/>
      <w:bookmarkStart w:id="227" w:name="_Toc184313262"/>
      <w:bookmarkEnd w:id="227"/>
      <w:bookmarkStart w:id="228" w:name="_Toc184308036"/>
      <w:bookmarkEnd w:id="228"/>
      <w:bookmarkStart w:id="229" w:name="_Toc184313292"/>
      <w:bookmarkEnd w:id="229"/>
      <w:bookmarkStart w:id="230" w:name="_Toc184308101"/>
      <w:bookmarkEnd w:id="230"/>
      <w:bookmarkStart w:id="231" w:name="_Toc184313286"/>
      <w:bookmarkEnd w:id="231"/>
      <w:bookmarkStart w:id="232" w:name="_Toc184310344"/>
      <w:bookmarkEnd w:id="232"/>
      <w:bookmarkStart w:id="233" w:name="_Toc184312132"/>
      <w:bookmarkEnd w:id="233"/>
      <w:bookmarkStart w:id="234" w:name="_Toc184313282"/>
      <w:bookmarkEnd w:id="234"/>
      <w:bookmarkStart w:id="235" w:name="_Toc184312139"/>
      <w:bookmarkEnd w:id="235"/>
      <w:bookmarkStart w:id="236" w:name="_Toc184312134"/>
      <w:bookmarkEnd w:id="236"/>
      <w:bookmarkStart w:id="237" w:name="_Toc184308042"/>
      <w:bookmarkEnd w:id="237"/>
      <w:bookmarkStart w:id="238" w:name="_Toc184313263"/>
      <w:bookmarkEnd w:id="238"/>
      <w:bookmarkStart w:id="239" w:name="_Toc184313261"/>
      <w:bookmarkEnd w:id="239"/>
      <w:bookmarkStart w:id="240" w:name="_Toc184312108"/>
      <w:bookmarkEnd w:id="240"/>
      <w:bookmarkStart w:id="241" w:name="_Toc184308066"/>
      <w:bookmarkEnd w:id="241"/>
      <w:bookmarkStart w:id="242" w:name="_Toc184314479"/>
      <w:bookmarkEnd w:id="242"/>
      <w:bookmarkStart w:id="243" w:name="_Toc184308089"/>
      <w:bookmarkEnd w:id="243"/>
      <w:bookmarkStart w:id="244" w:name="_Toc184310316"/>
      <w:bookmarkEnd w:id="244"/>
      <w:bookmarkStart w:id="245" w:name="_Toc184312136"/>
      <w:bookmarkEnd w:id="245"/>
      <w:bookmarkStart w:id="246" w:name="_Toc184308040"/>
      <w:bookmarkEnd w:id="246"/>
      <w:bookmarkStart w:id="247" w:name="_Toc184314427"/>
      <w:bookmarkEnd w:id="247"/>
      <w:bookmarkStart w:id="248" w:name="_Toc184310337"/>
      <w:bookmarkEnd w:id="248"/>
      <w:bookmarkStart w:id="249" w:name="_Toc184313279"/>
      <w:bookmarkEnd w:id="249"/>
      <w:bookmarkStart w:id="250" w:name="_Toc184308088"/>
      <w:bookmarkEnd w:id="250"/>
      <w:bookmarkStart w:id="251" w:name="_Toc184310330"/>
      <w:bookmarkEnd w:id="251"/>
      <w:bookmarkStart w:id="252" w:name="_Toc184308079"/>
      <w:bookmarkEnd w:id="252"/>
      <w:bookmarkStart w:id="253" w:name="_Toc184312109"/>
      <w:bookmarkEnd w:id="253"/>
      <w:bookmarkStart w:id="254" w:name="_Toc184313283"/>
      <w:bookmarkEnd w:id="254"/>
      <w:bookmarkStart w:id="255" w:name="_Toc184313295"/>
      <w:bookmarkEnd w:id="255"/>
      <w:bookmarkStart w:id="256" w:name="_Toc184312127"/>
      <w:bookmarkEnd w:id="256"/>
      <w:bookmarkStart w:id="257" w:name="_Toc184310290"/>
      <w:bookmarkEnd w:id="257"/>
      <w:bookmarkStart w:id="258" w:name="_Toc184310284"/>
      <w:bookmarkEnd w:id="258"/>
      <w:bookmarkStart w:id="259" w:name="_Toc184312075"/>
      <w:bookmarkEnd w:id="259"/>
      <w:bookmarkStart w:id="260" w:name="_Toc184310307"/>
      <w:bookmarkEnd w:id="260"/>
      <w:bookmarkStart w:id="261" w:name="_Toc184310278"/>
      <w:bookmarkEnd w:id="261"/>
      <w:bookmarkStart w:id="262" w:name="_Toc184314411"/>
      <w:bookmarkEnd w:id="262"/>
      <w:bookmarkStart w:id="263" w:name="_Toc184314432"/>
      <w:bookmarkEnd w:id="263"/>
      <w:bookmarkStart w:id="264" w:name="_Toc184312076"/>
      <w:bookmarkEnd w:id="264"/>
      <w:bookmarkStart w:id="265" w:name="_Toc184308065"/>
      <w:bookmarkEnd w:id="265"/>
      <w:bookmarkStart w:id="266" w:name="_Toc184310343"/>
      <w:bookmarkEnd w:id="266"/>
      <w:bookmarkStart w:id="267" w:name="_Toc184310306"/>
      <w:bookmarkEnd w:id="267"/>
      <w:bookmarkStart w:id="268" w:name="_Toc184313278"/>
      <w:bookmarkEnd w:id="268"/>
      <w:bookmarkStart w:id="269" w:name="_Toc184312119"/>
      <w:bookmarkEnd w:id="269"/>
      <w:bookmarkStart w:id="270" w:name="_Toc184308071"/>
      <w:bookmarkEnd w:id="270"/>
      <w:bookmarkStart w:id="271" w:name="_Toc184310296"/>
      <w:bookmarkEnd w:id="271"/>
      <w:bookmarkStart w:id="272" w:name="_Toc184312125"/>
      <w:bookmarkEnd w:id="272"/>
      <w:bookmarkStart w:id="273" w:name="_Toc184313255"/>
      <w:bookmarkEnd w:id="273"/>
      <w:bookmarkStart w:id="274" w:name="_Toc184310305"/>
      <w:bookmarkEnd w:id="274"/>
      <w:bookmarkStart w:id="275" w:name="_Toc184313253"/>
      <w:bookmarkEnd w:id="275"/>
      <w:bookmarkStart w:id="276" w:name="_Toc184313272"/>
      <w:bookmarkEnd w:id="276"/>
      <w:bookmarkStart w:id="277" w:name="_Toc184314459"/>
      <w:bookmarkEnd w:id="277"/>
      <w:bookmarkStart w:id="278" w:name="_Toc184313240"/>
      <w:bookmarkEnd w:id="278"/>
      <w:bookmarkStart w:id="279" w:name="_Toc184308068"/>
      <w:bookmarkEnd w:id="279"/>
      <w:bookmarkStart w:id="280" w:name="_Toc184312129"/>
      <w:bookmarkEnd w:id="280"/>
      <w:bookmarkStart w:id="281" w:name="_Toc184314474"/>
      <w:bookmarkEnd w:id="281"/>
      <w:bookmarkStart w:id="282" w:name="_Toc184308107"/>
      <w:bookmarkEnd w:id="282"/>
      <w:bookmarkStart w:id="283" w:name="_Toc184310287"/>
      <w:bookmarkEnd w:id="283"/>
      <w:bookmarkStart w:id="284" w:name="_Toc184308046"/>
      <w:bookmarkEnd w:id="284"/>
      <w:bookmarkStart w:id="285" w:name="_Toc184310302"/>
      <w:bookmarkEnd w:id="285"/>
      <w:bookmarkStart w:id="286" w:name="_Toc184314471"/>
      <w:bookmarkEnd w:id="286"/>
      <w:bookmarkStart w:id="287" w:name="_Toc184312090"/>
      <w:bookmarkEnd w:id="287"/>
      <w:bookmarkStart w:id="288" w:name="_Toc184313288"/>
      <w:bookmarkEnd w:id="288"/>
      <w:bookmarkStart w:id="289" w:name="_Toc184310342"/>
      <w:bookmarkEnd w:id="289"/>
      <w:bookmarkStart w:id="290" w:name="_Toc184312083"/>
      <w:bookmarkEnd w:id="290"/>
      <w:bookmarkStart w:id="291" w:name="_Toc184308095"/>
      <w:bookmarkEnd w:id="291"/>
      <w:bookmarkStart w:id="292" w:name="_Toc184312095"/>
      <w:bookmarkEnd w:id="292"/>
      <w:bookmarkStart w:id="293" w:name="_Toc184310312"/>
      <w:bookmarkEnd w:id="293"/>
      <w:bookmarkStart w:id="294" w:name="_Toc184314466"/>
      <w:bookmarkEnd w:id="294"/>
      <w:bookmarkStart w:id="295" w:name="_Toc184314452"/>
      <w:bookmarkEnd w:id="295"/>
      <w:bookmarkStart w:id="296" w:name="_Toc184308082"/>
      <w:bookmarkEnd w:id="296"/>
      <w:bookmarkStart w:id="297" w:name="_Toc184313271"/>
      <w:bookmarkEnd w:id="297"/>
      <w:bookmarkStart w:id="298" w:name="_Toc184314418"/>
      <w:bookmarkEnd w:id="298"/>
      <w:bookmarkStart w:id="299" w:name="_Toc184312102"/>
      <w:bookmarkEnd w:id="299"/>
      <w:bookmarkStart w:id="300" w:name="_Toc184310294"/>
      <w:bookmarkEnd w:id="300"/>
      <w:bookmarkStart w:id="301" w:name="_Toc184310299"/>
      <w:bookmarkEnd w:id="301"/>
      <w:bookmarkStart w:id="302" w:name="_Toc184314438"/>
      <w:bookmarkEnd w:id="302"/>
      <w:bookmarkStart w:id="303" w:name="_Toc184312089"/>
      <w:bookmarkEnd w:id="303"/>
      <w:bookmarkStart w:id="304" w:name="_Toc184310328"/>
      <w:bookmarkEnd w:id="304"/>
      <w:bookmarkStart w:id="305" w:name="_Toc184308051"/>
      <w:bookmarkEnd w:id="305"/>
      <w:bookmarkStart w:id="306" w:name="_Toc184314463"/>
      <w:bookmarkEnd w:id="306"/>
      <w:bookmarkStart w:id="307" w:name="_Toc184310339"/>
      <w:bookmarkEnd w:id="307"/>
      <w:bookmarkStart w:id="308" w:name="_Toc184310273"/>
      <w:bookmarkEnd w:id="308"/>
      <w:bookmarkStart w:id="309" w:name="_Toc184312111"/>
      <w:bookmarkEnd w:id="309"/>
      <w:bookmarkStart w:id="310" w:name="_Toc184308045"/>
      <w:bookmarkEnd w:id="310"/>
      <w:bookmarkStart w:id="311" w:name="_Toc184310324"/>
      <w:bookmarkEnd w:id="311"/>
      <w:bookmarkStart w:id="312" w:name="_Toc184314447"/>
      <w:bookmarkEnd w:id="312"/>
      <w:bookmarkStart w:id="313" w:name="_Toc184312097"/>
      <w:bookmarkEnd w:id="313"/>
      <w:bookmarkStart w:id="314" w:name="_Toc184308097"/>
      <w:bookmarkEnd w:id="314"/>
      <w:bookmarkStart w:id="315" w:name="_Toc184313246"/>
      <w:bookmarkEnd w:id="315"/>
      <w:bookmarkStart w:id="316" w:name="_Toc184314472"/>
      <w:bookmarkEnd w:id="316"/>
      <w:bookmarkStart w:id="317" w:name="_Toc184310280"/>
      <w:bookmarkEnd w:id="317"/>
      <w:bookmarkStart w:id="318" w:name="_Toc184312080"/>
      <w:bookmarkEnd w:id="318"/>
      <w:bookmarkStart w:id="319" w:name="_Toc184313305"/>
      <w:bookmarkEnd w:id="319"/>
      <w:bookmarkStart w:id="320" w:name="_Toc184310297"/>
      <w:bookmarkEnd w:id="320"/>
      <w:bookmarkStart w:id="321" w:name="_Toc184313291"/>
      <w:bookmarkEnd w:id="321"/>
      <w:bookmarkStart w:id="322" w:name="_Toc184312117"/>
      <w:bookmarkEnd w:id="322"/>
      <w:bookmarkStart w:id="323" w:name="_Toc184314449"/>
      <w:bookmarkEnd w:id="323"/>
      <w:bookmarkStart w:id="324" w:name="_Toc184310303"/>
      <w:bookmarkEnd w:id="324"/>
      <w:bookmarkStart w:id="325" w:name="_Toc184312093"/>
      <w:bookmarkEnd w:id="325"/>
      <w:bookmarkStart w:id="326" w:name="_Toc184314478"/>
      <w:bookmarkEnd w:id="326"/>
      <w:bookmarkStart w:id="327" w:name="_Toc184313297"/>
      <w:bookmarkEnd w:id="327"/>
      <w:bookmarkStart w:id="328" w:name="_Toc184314424"/>
      <w:bookmarkEnd w:id="328"/>
      <w:bookmarkStart w:id="329" w:name="_Toc184312096"/>
      <w:bookmarkEnd w:id="329"/>
      <w:bookmarkStart w:id="330" w:name="_Toc184312079"/>
      <w:bookmarkEnd w:id="330"/>
      <w:bookmarkStart w:id="331" w:name="_Toc184310313"/>
      <w:bookmarkEnd w:id="331"/>
      <w:bookmarkStart w:id="332" w:name="_Toc184308075"/>
      <w:bookmarkEnd w:id="332"/>
      <w:bookmarkStart w:id="333" w:name="_Toc184314456"/>
      <w:bookmarkEnd w:id="333"/>
      <w:bookmarkStart w:id="334" w:name="_Toc184312122"/>
      <w:bookmarkEnd w:id="334"/>
      <w:bookmarkStart w:id="335" w:name="_Toc184313267"/>
      <w:bookmarkEnd w:id="335"/>
      <w:bookmarkStart w:id="336" w:name="_Toc184314420"/>
      <w:bookmarkEnd w:id="336"/>
      <w:bookmarkStart w:id="337" w:name="_Toc184314431"/>
      <w:bookmarkEnd w:id="337"/>
      <w:bookmarkStart w:id="338" w:name="_Toc184314430"/>
      <w:bookmarkEnd w:id="338"/>
      <w:bookmarkStart w:id="339" w:name="_Toc184312101"/>
      <w:bookmarkEnd w:id="339"/>
      <w:bookmarkStart w:id="340" w:name="_Toc184313259"/>
      <w:bookmarkEnd w:id="340"/>
      <w:bookmarkStart w:id="341" w:name="_Toc184313299"/>
      <w:bookmarkEnd w:id="341"/>
      <w:bookmarkStart w:id="342" w:name="_Toc184313252"/>
      <w:bookmarkEnd w:id="342"/>
      <w:bookmarkStart w:id="343" w:name="_Toc184308055"/>
      <w:bookmarkEnd w:id="343"/>
      <w:bookmarkStart w:id="344" w:name="_Toc184312112"/>
      <w:bookmarkEnd w:id="344"/>
      <w:bookmarkStart w:id="345" w:name="_Toc184312126"/>
      <w:bookmarkEnd w:id="345"/>
      <w:bookmarkStart w:id="346" w:name="_Toc184314423"/>
      <w:bookmarkEnd w:id="346"/>
      <w:bookmarkStart w:id="347" w:name="_Toc184313266"/>
      <w:bookmarkEnd w:id="347"/>
      <w:bookmarkStart w:id="348" w:name="_Toc184314426"/>
      <w:bookmarkEnd w:id="348"/>
      <w:bookmarkStart w:id="349" w:name="_Toc184308060"/>
      <w:bookmarkEnd w:id="349"/>
      <w:bookmarkStart w:id="350" w:name="_Toc184312081"/>
      <w:bookmarkEnd w:id="350"/>
      <w:bookmarkStart w:id="351" w:name="_Toc184310298"/>
      <w:bookmarkEnd w:id="351"/>
      <w:bookmarkStart w:id="352" w:name="_Toc184313306"/>
      <w:bookmarkEnd w:id="352"/>
      <w:bookmarkStart w:id="353" w:name="_Toc184313304"/>
      <w:bookmarkEnd w:id="353"/>
      <w:bookmarkStart w:id="354" w:name="_Toc184313256"/>
      <w:bookmarkEnd w:id="354"/>
      <w:bookmarkStart w:id="355" w:name="_Toc184314448"/>
      <w:bookmarkEnd w:id="355"/>
      <w:bookmarkStart w:id="356" w:name="_Toc184312072"/>
      <w:bookmarkEnd w:id="356"/>
      <w:bookmarkStart w:id="357" w:name="_Toc184313244"/>
      <w:bookmarkEnd w:id="357"/>
      <w:bookmarkStart w:id="358" w:name="_Toc184313302"/>
      <w:bookmarkEnd w:id="358"/>
      <w:bookmarkStart w:id="359" w:name="_Toc184313307"/>
      <w:bookmarkEnd w:id="359"/>
      <w:bookmarkStart w:id="360" w:name="_Toc184310315"/>
      <w:bookmarkEnd w:id="360"/>
      <w:bookmarkStart w:id="361" w:name="_Toc184314462"/>
      <w:bookmarkEnd w:id="361"/>
      <w:bookmarkStart w:id="362" w:name="_Toc184308049"/>
      <w:bookmarkEnd w:id="362"/>
      <w:bookmarkStart w:id="363" w:name="_Toc184313296"/>
      <w:bookmarkEnd w:id="363"/>
      <w:bookmarkStart w:id="364" w:name="_Toc184310320"/>
      <w:bookmarkEnd w:id="364"/>
      <w:bookmarkStart w:id="365" w:name="_Toc184310334"/>
      <w:bookmarkEnd w:id="365"/>
      <w:bookmarkStart w:id="366" w:name="_Toc184308102"/>
      <w:bookmarkEnd w:id="366"/>
      <w:bookmarkStart w:id="367" w:name="_Toc184310322"/>
      <w:bookmarkEnd w:id="367"/>
      <w:bookmarkStart w:id="368" w:name="_Toc184313289"/>
      <w:bookmarkEnd w:id="368"/>
      <w:bookmarkStart w:id="369" w:name="_Toc184308067"/>
      <w:bookmarkEnd w:id="369"/>
      <w:bookmarkStart w:id="370" w:name="_Toc184313250"/>
      <w:bookmarkEnd w:id="370"/>
      <w:bookmarkStart w:id="371" w:name="_Toc184312106"/>
      <w:bookmarkEnd w:id="371"/>
      <w:bookmarkStart w:id="372" w:name="_Toc184313269"/>
      <w:bookmarkEnd w:id="372"/>
      <w:bookmarkStart w:id="373" w:name="_Toc184308083"/>
      <w:bookmarkEnd w:id="373"/>
      <w:bookmarkStart w:id="374" w:name="_Toc184308081"/>
      <w:bookmarkEnd w:id="374"/>
      <w:bookmarkStart w:id="375" w:name="_Toc184312086"/>
      <w:bookmarkEnd w:id="375"/>
      <w:bookmarkStart w:id="376" w:name="_Toc184312130"/>
      <w:bookmarkEnd w:id="376"/>
      <w:bookmarkStart w:id="377" w:name="_Toc184314433"/>
      <w:bookmarkEnd w:id="377"/>
      <w:bookmarkStart w:id="378" w:name="_Toc184314473"/>
      <w:bookmarkEnd w:id="378"/>
      <w:bookmarkStart w:id="379" w:name="_Toc184314445"/>
      <w:bookmarkEnd w:id="379"/>
      <w:bookmarkStart w:id="380" w:name="_Toc184314480"/>
      <w:bookmarkEnd w:id="380"/>
      <w:bookmarkStart w:id="381" w:name="_Toc184310309"/>
      <w:bookmarkEnd w:id="381"/>
      <w:bookmarkStart w:id="382" w:name="_Toc184308074"/>
      <w:bookmarkEnd w:id="382"/>
      <w:bookmarkStart w:id="383" w:name="_Toc184308050"/>
      <w:bookmarkEnd w:id="383"/>
      <w:bookmarkStart w:id="384" w:name="_Toc184314467"/>
      <w:bookmarkEnd w:id="384"/>
      <w:bookmarkStart w:id="385" w:name="_Toc184312114"/>
      <w:bookmarkEnd w:id="385"/>
      <w:bookmarkStart w:id="386" w:name="_Toc184310292"/>
      <w:bookmarkEnd w:id="386"/>
      <w:bookmarkStart w:id="387" w:name="_Toc184308090"/>
      <w:bookmarkEnd w:id="387"/>
      <w:bookmarkStart w:id="388" w:name="_Toc184310291"/>
      <w:bookmarkEnd w:id="388"/>
      <w:bookmarkStart w:id="389" w:name="_Toc184308104"/>
      <w:bookmarkEnd w:id="389"/>
      <w:bookmarkStart w:id="390" w:name="_Toc184313251"/>
      <w:bookmarkEnd w:id="390"/>
      <w:bookmarkStart w:id="391" w:name="_Toc184312094"/>
      <w:bookmarkEnd w:id="391"/>
      <w:bookmarkStart w:id="392" w:name="_Toc184308093"/>
      <w:bookmarkEnd w:id="392"/>
      <w:bookmarkStart w:id="393" w:name="_Toc184314450"/>
      <w:bookmarkEnd w:id="393"/>
      <w:bookmarkStart w:id="394" w:name="_Toc184314453"/>
      <w:bookmarkEnd w:id="394"/>
      <w:bookmarkStart w:id="395" w:name="_Toc184312105"/>
      <w:bookmarkEnd w:id="395"/>
      <w:bookmarkStart w:id="396" w:name="_Toc184308072"/>
      <w:bookmarkEnd w:id="396"/>
      <w:bookmarkStart w:id="397" w:name="_Toc184314429"/>
      <w:bookmarkEnd w:id="397"/>
      <w:r>
        <w:rPr>
          <w:rFonts w:hint="eastAsia" w:ascii="仿宋" w:hAnsi="仿宋" w:eastAsia="仿宋" w:cs="仿宋"/>
          <w:b/>
          <w:color w:val="auto"/>
          <w:sz w:val="21"/>
          <w:szCs w:val="21"/>
          <w:highlight w:val="none"/>
        </w:rPr>
        <w:t xml:space="preserve"> 评审办法</w:t>
      </w:r>
    </w:p>
    <w:p w14:paraId="76013B40">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评审办法前附表</w:t>
      </w:r>
    </w:p>
    <w:tbl>
      <w:tblPr>
        <w:tblStyle w:val="6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238"/>
        <w:gridCol w:w="743"/>
        <w:gridCol w:w="1166"/>
      </w:tblGrid>
      <w:tr w14:paraId="5694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435" w:type="dxa"/>
            <w:vAlign w:val="center"/>
          </w:tcPr>
          <w:p w14:paraId="2327B3D9">
            <w:pPr>
              <w:shd w:val="clear"/>
              <w:snapToGrid w:val="0"/>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7238" w:type="dxa"/>
            <w:vAlign w:val="center"/>
          </w:tcPr>
          <w:p w14:paraId="4836DCA1">
            <w:pPr>
              <w:shd w:val="clear"/>
              <w:snapToGrid w:val="0"/>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c>
          <w:tcPr>
            <w:tcW w:w="743" w:type="dxa"/>
            <w:vAlign w:val="center"/>
          </w:tcPr>
          <w:p w14:paraId="49E4BB98">
            <w:pPr>
              <w:shd w:val="clear"/>
              <w:snapToGrid w:val="0"/>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权重</w:t>
            </w:r>
          </w:p>
        </w:tc>
        <w:tc>
          <w:tcPr>
            <w:tcW w:w="1166" w:type="dxa"/>
            <w:vAlign w:val="center"/>
          </w:tcPr>
          <w:p w14:paraId="589BF7EB">
            <w:pPr>
              <w:shd w:val="clear"/>
              <w:snapToGrid w:val="0"/>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响应文件中评审标准相应的商务技术资料目录 </w:t>
            </w:r>
          </w:p>
        </w:tc>
      </w:tr>
      <w:tr w14:paraId="604C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5" w:type="dxa"/>
            <w:vAlign w:val="center"/>
          </w:tcPr>
          <w:p w14:paraId="543F969D">
            <w:pPr>
              <w:shd w:val="clear"/>
              <w:snapToGrid w:val="0"/>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7238" w:type="dxa"/>
            <w:vAlign w:val="center"/>
          </w:tcPr>
          <w:p w14:paraId="6D746B51">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供应商</w:t>
            </w:r>
            <w:r>
              <w:rPr>
                <w:rFonts w:hint="eastAsia" w:ascii="仿宋" w:hAnsi="仿宋" w:eastAsia="仿宋" w:cs="仿宋"/>
                <w:bCs/>
                <w:color w:val="auto"/>
                <w:sz w:val="21"/>
                <w:szCs w:val="21"/>
                <w:highlight w:val="none"/>
              </w:rPr>
              <w:t>具有质量管理体系、环境管理体系、职业健康安全管理体系，每</w:t>
            </w:r>
            <w:r>
              <w:rPr>
                <w:rFonts w:hint="eastAsia" w:ascii="仿宋" w:hAnsi="仿宋" w:eastAsia="仿宋" w:cs="仿宋"/>
                <w:bCs/>
                <w:color w:val="auto"/>
                <w:sz w:val="21"/>
                <w:szCs w:val="21"/>
                <w:highlight w:val="none"/>
                <w:lang w:val="en-US" w:eastAsia="zh-CN"/>
              </w:rPr>
              <w:t>具备一项管理体系的</w:t>
            </w:r>
            <w:r>
              <w:rPr>
                <w:rFonts w:hint="eastAsia" w:ascii="仿宋" w:hAnsi="仿宋" w:eastAsia="仿宋" w:cs="仿宋"/>
                <w:bCs/>
                <w:color w:val="auto"/>
                <w:sz w:val="21"/>
                <w:szCs w:val="21"/>
                <w:highlight w:val="none"/>
              </w:rPr>
              <w:t>得0.5分，最高得1.5分</w:t>
            </w:r>
            <w:r>
              <w:rPr>
                <w:rFonts w:hint="eastAsia" w:ascii="仿宋" w:hAnsi="仿宋" w:eastAsia="仿宋" w:cs="仿宋"/>
                <w:bCs/>
                <w:color w:val="auto"/>
                <w:sz w:val="21"/>
                <w:szCs w:val="21"/>
                <w:highlight w:val="none"/>
                <w:lang w:eastAsia="zh-CN"/>
              </w:rPr>
              <w:t>。</w:t>
            </w:r>
          </w:p>
          <w:p w14:paraId="0BC746E4">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证明材料</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同时</w:t>
            </w:r>
            <w:r>
              <w:rPr>
                <w:rFonts w:hint="eastAsia" w:ascii="仿宋" w:hAnsi="仿宋" w:eastAsia="仿宋" w:cs="仿宋"/>
                <w:bCs/>
                <w:color w:val="auto"/>
                <w:sz w:val="21"/>
                <w:szCs w:val="21"/>
                <w:highlight w:val="none"/>
              </w:rPr>
              <w:t>提供有效</w:t>
            </w:r>
            <w:r>
              <w:rPr>
                <w:rFonts w:hint="eastAsia" w:ascii="仿宋" w:hAnsi="仿宋" w:eastAsia="仿宋" w:cs="仿宋"/>
                <w:bCs/>
                <w:color w:val="auto"/>
                <w:sz w:val="21"/>
                <w:szCs w:val="21"/>
                <w:highlight w:val="none"/>
                <w:lang w:val="en-US" w:eastAsia="zh-CN"/>
              </w:rPr>
              <w:t>体系认证</w:t>
            </w:r>
            <w:r>
              <w:rPr>
                <w:rFonts w:hint="eastAsia" w:ascii="仿宋" w:hAnsi="仿宋" w:eastAsia="仿宋" w:cs="仿宋"/>
                <w:bCs/>
                <w:color w:val="auto"/>
                <w:sz w:val="21"/>
                <w:szCs w:val="21"/>
                <w:highlight w:val="none"/>
              </w:rPr>
              <w:t>证书</w:t>
            </w:r>
            <w:r>
              <w:rPr>
                <w:rFonts w:hint="eastAsia" w:ascii="仿宋" w:hAnsi="仿宋" w:eastAsia="仿宋" w:cs="仿宋"/>
                <w:bCs/>
                <w:color w:val="auto"/>
                <w:sz w:val="21"/>
                <w:szCs w:val="21"/>
                <w:highlight w:val="none"/>
                <w:lang w:val="en-US" w:eastAsia="zh-CN"/>
              </w:rPr>
              <w:t>复制件及</w:t>
            </w:r>
            <w:r>
              <w:rPr>
                <w:rFonts w:hint="eastAsia" w:ascii="仿宋" w:hAnsi="仿宋" w:eastAsia="仿宋" w:cs="仿宋"/>
                <w:bCs/>
                <w:color w:val="auto"/>
                <w:sz w:val="21"/>
                <w:szCs w:val="21"/>
                <w:highlight w:val="none"/>
              </w:rPr>
              <w:t>全国认证认可信息公共服务平台查询截图（显示有效），</w:t>
            </w:r>
            <w:r>
              <w:rPr>
                <w:rFonts w:hint="eastAsia" w:ascii="仿宋" w:hAnsi="仿宋" w:eastAsia="仿宋" w:cs="仿宋"/>
                <w:bCs/>
                <w:color w:val="auto"/>
                <w:sz w:val="21"/>
                <w:szCs w:val="21"/>
                <w:highlight w:val="none"/>
                <w:lang w:val="en-US" w:eastAsia="zh-CN"/>
              </w:rPr>
              <w:t>否则</w:t>
            </w:r>
            <w:r>
              <w:rPr>
                <w:rFonts w:hint="eastAsia" w:ascii="仿宋" w:hAnsi="仿宋" w:eastAsia="仿宋" w:cs="仿宋"/>
                <w:bCs/>
                <w:color w:val="auto"/>
                <w:sz w:val="21"/>
                <w:szCs w:val="21"/>
                <w:highlight w:val="none"/>
              </w:rPr>
              <w:t>不得分</w:t>
            </w:r>
            <w:r>
              <w:rPr>
                <w:rFonts w:hint="eastAsia" w:ascii="仿宋" w:hAnsi="仿宋" w:eastAsia="仿宋" w:cs="仿宋"/>
                <w:bCs/>
                <w:color w:val="auto"/>
                <w:sz w:val="21"/>
                <w:szCs w:val="21"/>
                <w:highlight w:val="none"/>
                <w:lang w:eastAsia="zh-CN"/>
              </w:rPr>
              <w:t>。</w:t>
            </w:r>
          </w:p>
        </w:tc>
        <w:tc>
          <w:tcPr>
            <w:tcW w:w="743" w:type="dxa"/>
            <w:vAlign w:val="center"/>
          </w:tcPr>
          <w:p w14:paraId="3ACB46E2">
            <w:pPr>
              <w:shd w:val="clear"/>
              <w:snapToGrid w:val="0"/>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1.5</w:t>
            </w:r>
          </w:p>
        </w:tc>
        <w:tc>
          <w:tcPr>
            <w:tcW w:w="1166" w:type="dxa"/>
            <w:vAlign w:val="center"/>
          </w:tcPr>
          <w:p w14:paraId="5F772AE7">
            <w:pPr>
              <w:shd w:val="clear"/>
              <w:snapToGrid w:val="0"/>
              <w:jc w:val="center"/>
              <w:outlineLvl w:val="0"/>
              <w:rPr>
                <w:rFonts w:hint="eastAsia" w:ascii="仿宋" w:hAnsi="仿宋" w:eastAsia="仿宋" w:cs="仿宋"/>
                <w:bCs/>
                <w:color w:val="auto"/>
                <w:sz w:val="21"/>
                <w:szCs w:val="21"/>
                <w:highlight w:val="none"/>
              </w:rPr>
            </w:pPr>
          </w:p>
        </w:tc>
      </w:tr>
      <w:tr w14:paraId="32E1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35" w:type="dxa"/>
            <w:vAlign w:val="center"/>
          </w:tcPr>
          <w:p w14:paraId="0C360297">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2</w:t>
            </w:r>
          </w:p>
        </w:tc>
        <w:tc>
          <w:tcPr>
            <w:tcW w:w="7238" w:type="dxa"/>
            <w:vAlign w:val="center"/>
          </w:tcPr>
          <w:p w14:paraId="5BA856A9">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strike w:val="0"/>
                <w:dstrike w:val="0"/>
                <w:color w:val="auto"/>
                <w:sz w:val="21"/>
                <w:szCs w:val="21"/>
                <w:highlight w:val="none"/>
              </w:rPr>
            </w:pPr>
            <w:r>
              <w:rPr>
                <w:rFonts w:hint="eastAsia" w:ascii="仿宋" w:hAnsi="仿宋" w:eastAsia="仿宋" w:cs="仿宋"/>
                <w:bCs/>
                <w:strike w:val="0"/>
                <w:dstrike w:val="0"/>
                <w:color w:val="auto"/>
                <w:sz w:val="21"/>
                <w:szCs w:val="21"/>
                <w:highlight w:val="none"/>
              </w:rPr>
              <w:t>对所</w:t>
            </w:r>
            <w:r>
              <w:rPr>
                <w:rFonts w:hint="eastAsia" w:ascii="仿宋" w:hAnsi="仿宋" w:eastAsia="仿宋" w:cs="仿宋"/>
                <w:bCs/>
                <w:strike w:val="0"/>
                <w:dstrike w:val="0"/>
                <w:color w:val="auto"/>
                <w:sz w:val="21"/>
                <w:szCs w:val="21"/>
                <w:highlight w:val="none"/>
                <w:lang w:val="en-US" w:eastAsia="zh-CN"/>
              </w:rPr>
              <w:t>响应</w:t>
            </w:r>
            <w:r>
              <w:rPr>
                <w:rFonts w:hint="eastAsia" w:ascii="仿宋" w:hAnsi="仿宋" w:eastAsia="仿宋" w:cs="仿宋"/>
                <w:bCs/>
                <w:strike w:val="0"/>
                <w:dstrike w:val="0"/>
                <w:color w:val="auto"/>
                <w:sz w:val="21"/>
                <w:szCs w:val="21"/>
                <w:highlight w:val="none"/>
              </w:rPr>
              <w:t>产品（主材）是否取得有效的政府采购节能、环境标志情况进行评价。本项目所</w:t>
            </w:r>
            <w:r>
              <w:rPr>
                <w:rFonts w:hint="eastAsia" w:ascii="仿宋" w:hAnsi="仿宋" w:eastAsia="仿宋" w:cs="仿宋"/>
                <w:bCs/>
                <w:strike w:val="0"/>
                <w:dstrike w:val="0"/>
                <w:color w:val="auto"/>
                <w:sz w:val="21"/>
                <w:szCs w:val="21"/>
                <w:highlight w:val="none"/>
                <w:lang w:val="en-US" w:eastAsia="zh-CN"/>
              </w:rPr>
              <w:t>响应</w:t>
            </w:r>
            <w:r>
              <w:rPr>
                <w:rFonts w:hint="eastAsia" w:ascii="仿宋" w:hAnsi="仿宋" w:eastAsia="仿宋" w:cs="仿宋"/>
                <w:bCs/>
                <w:strike w:val="0"/>
                <w:dstrike w:val="0"/>
                <w:color w:val="auto"/>
                <w:sz w:val="21"/>
                <w:szCs w:val="21"/>
                <w:highlight w:val="none"/>
              </w:rPr>
              <w:t>产品取得节能、环境标志认证证书的，每个得0.5分，最高得1分。</w:t>
            </w:r>
          </w:p>
          <w:p w14:paraId="5EA0F268">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strike w:val="0"/>
                <w:dstrike w:val="0"/>
                <w:color w:val="auto"/>
                <w:sz w:val="21"/>
                <w:szCs w:val="21"/>
                <w:highlight w:val="none"/>
                <w:lang w:eastAsia="zh-CN"/>
              </w:rPr>
            </w:pPr>
            <w:r>
              <w:rPr>
                <w:rFonts w:hint="eastAsia" w:ascii="仿宋" w:hAnsi="仿宋" w:eastAsia="仿宋" w:cs="仿宋"/>
                <w:bCs/>
                <w:strike w:val="0"/>
                <w:dstrike w:val="0"/>
                <w:color w:val="auto"/>
                <w:sz w:val="21"/>
                <w:szCs w:val="21"/>
                <w:highlight w:val="none"/>
                <w:lang w:eastAsia="zh-CN"/>
              </w:rPr>
              <w:t>【</w:t>
            </w:r>
            <w:r>
              <w:rPr>
                <w:rFonts w:hint="eastAsia" w:ascii="仿宋" w:hAnsi="仿宋" w:eastAsia="仿宋" w:cs="仿宋"/>
                <w:bCs/>
                <w:strike w:val="0"/>
                <w:dstrike w:val="0"/>
                <w:color w:val="auto"/>
                <w:sz w:val="21"/>
                <w:szCs w:val="21"/>
                <w:highlight w:val="none"/>
              </w:rPr>
              <w:t>证明材料</w:t>
            </w:r>
            <w:r>
              <w:rPr>
                <w:rFonts w:hint="eastAsia" w:ascii="仿宋" w:hAnsi="仿宋" w:eastAsia="仿宋" w:cs="仿宋"/>
                <w:bCs/>
                <w:strike w:val="0"/>
                <w:dstrike w:val="0"/>
                <w:color w:val="auto"/>
                <w:sz w:val="21"/>
                <w:szCs w:val="21"/>
                <w:highlight w:val="none"/>
                <w:lang w:eastAsia="zh-CN"/>
              </w:rPr>
              <w:t>】</w:t>
            </w:r>
            <w:r>
              <w:rPr>
                <w:rFonts w:hint="eastAsia" w:ascii="仿宋" w:hAnsi="仿宋" w:eastAsia="仿宋" w:cs="仿宋"/>
                <w:bCs/>
                <w:strike w:val="0"/>
                <w:dstrike w:val="0"/>
                <w:color w:val="auto"/>
                <w:sz w:val="21"/>
                <w:szCs w:val="21"/>
                <w:highlight w:val="none"/>
                <w:lang w:val="en-US" w:eastAsia="zh-CN"/>
              </w:rPr>
              <w:t>提供</w:t>
            </w:r>
            <w:r>
              <w:rPr>
                <w:rFonts w:hint="eastAsia" w:ascii="仿宋" w:hAnsi="仿宋" w:eastAsia="仿宋" w:cs="仿宋"/>
                <w:bCs/>
                <w:strike w:val="0"/>
                <w:dstrike w:val="0"/>
                <w:color w:val="auto"/>
                <w:sz w:val="21"/>
                <w:szCs w:val="21"/>
                <w:highlight w:val="none"/>
              </w:rPr>
              <w:t>认证证书复制件（认证机构须在政府采购节能、环境标志认证机构名录中）</w:t>
            </w:r>
            <w:r>
              <w:rPr>
                <w:rFonts w:hint="eastAsia" w:ascii="仿宋" w:hAnsi="仿宋" w:eastAsia="仿宋" w:cs="仿宋"/>
                <w:bCs/>
                <w:strike w:val="0"/>
                <w:dstrike w:val="0"/>
                <w:color w:val="auto"/>
                <w:sz w:val="21"/>
                <w:szCs w:val="21"/>
                <w:highlight w:val="none"/>
                <w:lang w:eastAsia="zh-CN"/>
              </w:rPr>
              <w:t>。</w:t>
            </w:r>
          </w:p>
        </w:tc>
        <w:tc>
          <w:tcPr>
            <w:tcW w:w="743" w:type="dxa"/>
            <w:vAlign w:val="center"/>
          </w:tcPr>
          <w:p w14:paraId="55B59825">
            <w:pPr>
              <w:shd w:val="clear"/>
              <w:snapToGrid w:val="0"/>
              <w:jc w:val="center"/>
              <w:outlineLvl w:val="0"/>
              <w:rPr>
                <w:rFonts w:hint="eastAsia" w:ascii="仿宋" w:hAnsi="仿宋" w:eastAsia="仿宋" w:cs="仿宋"/>
                <w:bCs/>
                <w:strike w:val="0"/>
                <w:dstrike w:val="0"/>
                <w:color w:val="auto"/>
                <w:sz w:val="21"/>
                <w:szCs w:val="21"/>
                <w:highlight w:val="none"/>
              </w:rPr>
            </w:pPr>
            <w:r>
              <w:rPr>
                <w:rFonts w:hint="eastAsia" w:ascii="仿宋" w:hAnsi="仿宋" w:eastAsia="仿宋" w:cs="仿宋"/>
                <w:bCs/>
                <w:strike w:val="0"/>
                <w:dstrike w:val="0"/>
                <w:color w:val="auto"/>
                <w:sz w:val="21"/>
                <w:szCs w:val="21"/>
                <w:highlight w:val="none"/>
              </w:rPr>
              <w:t>1</w:t>
            </w:r>
          </w:p>
        </w:tc>
        <w:tc>
          <w:tcPr>
            <w:tcW w:w="1166" w:type="dxa"/>
            <w:vAlign w:val="center"/>
          </w:tcPr>
          <w:p w14:paraId="2B792050">
            <w:pPr>
              <w:shd w:val="clear"/>
              <w:snapToGrid w:val="0"/>
              <w:jc w:val="center"/>
              <w:outlineLvl w:val="0"/>
              <w:rPr>
                <w:rFonts w:hint="eastAsia" w:ascii="仿宋" w:hAnsi="仿宋" w:eastAsia="仿宋" w:cs="仿宋"/>
                <w:bCs/>
                <w:strike w:val="0"/>
                <w:dstrike w:val="0"/>
                <w:color w:val="auto"/>
                <w:sz w:val="21"/>
                <w:szCs w:val="21"/>
                <w:highlight w:val="none"/>
              </w:rPr>
            </w:pPr>
          </w:p>
        </w:tc>
      </w:tr>
      <w:tr w14:paraId="4F18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35" w:type="dxa"/>
            <w:vAlign w:val="center"/>
          </w:tcPr>
          <w:p w14:paraId="7EDCA521">
            <w:pPr>
              <w:shd w:val="clear"/>
              <w:snapToGrid w:val="0"/>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p>
        </w:tc>
        <w:tc>
          <w:tcPr>
            <w:tcW w:w="7238" w:type="dxa"/>
            <w:vAlign w:val="center"/>
          </w:tcPr>
          <w:p w14:paraId="36B84674">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供应商自2022年1月1日（以合同签订时间为准）至</w:t>
            </w:r>
            <w:r>
              <w:rPr>
                <w:rFonts w:hint="eastAsia" w:ascii="仿宋" w:hAnsi="仿宋" w:eastAsia="仿宋" w:cs="仿宋"/>
                <w:bCs/>
                <w:color w:val="auto"/>
                <w:sz w:val="21"/>
                <w:szCs w:val="21"/>
                <w:highlight w:val="none"/>
                <w:lang w:val="en-US" w:eastAsia="zh-CN"/>
              </w:rPr>
              <w:t>磋商截止时间，</w:t>
            </w:r>
            <w:r>
              <w:rPr>
                <w:rFonts w:hint="eastAsia" w:ascii="仿宋" w:hAnsi="仿宋" w:eastAsia="仿宋" w:cs="仿宋"/>
                <w:bCs/>
                <w:color w:val="auto"/>
                <w:sz w:val="21"/>
                <w:szCs w:val="21"/>
                <w:highlight w:val="none"/>
              </w:rPr>
              <w:t>承担过类似项目业绩</w:t>
            </w:r>
            <w:r>
              <w:rPr>
                <w:rFonts w:hint="eastAsia" w:ascii="仿宋" w:hAnsi="仿宋" w:eastAsia="仿宋" w:cs="仿宋"/>
                <w:bCs/>
                <w:color w:val="auto"/>
                <w:sz w:val="21"/>
                <w:szCs w:val="21"/>
                <w:highlight w:val="none"/>
                <w:lang w:val="en-US" w:eastAsia="zh-CN"/>
              </w:rPr>
              <w:t>的</w:t>
            </w:r>
            <w:r>
              <w:rPr>
                <w:rFonts w:hint="eastAsia" w:ascii="仿宋" w:hAnsi="仿宋" w:eastAsia="仿宋" w:cs="仿宋"/>
                <w:bCs/>
                <w:color w:val="auto"/>
                <w:sz w:val="21"/>
                <w:szCs w:val="21"/>
                <w:highlight w:val="none"/>
              </w:rPr>
              <w:t>，每</w:t>
            </w:r>
            <w:r>
              <w:rPr>
                <w:rFonts w:hint="eastAsia" w:ascii="仿宋" w:hAnsi="仿宋" w:eastAsia="仿宋" w:cs="仿宋"/>
                <w:bCs/>
                <w:color w:val="auto"/>
                <w:sz w:val="21"/>
                <w:szCs w:val="21"/>
                <w:highlight w:val="none"/>
                <w:lang w:val="en-US" w:eastAsia="zh-CN"/>
              </w:rPr>
              <w:t>个业绩</w:t>
            </w:r>
            <w:r>
              <w:rPr>
                <w:rFonts w:hint="eastAsia" w:ascii="仿宋" w:hAnsi="仿宋" w:eastAsia="仿宋" w:cs="仿宋"/>
                <w:bCs/>
                <w:color w:val="auto"/>
                <w:sz w:val="21"/>
                <w:szCs w:val="21"/>
                <w:highlight w:val="none"/>
              </w:rPr>
              <w:t>得0.5分，最高得1</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分。</w:t>
            </w:r>
          </w:p>
          <w:p w14:paraId="6242B019">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证明材料</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提供</w:t>
            </w:r>
            <w:r>
              <w:rPr>
                <w:rFonts w:hint="eastAsia" w:ascii="仿宋" w:hAnsi="仿宋" w:eastAsia="仿宋" w:cs="仿宋"/>
                <w:bCs/>
                <w:color w:val="auto"/>
                <w:sz w:val="21"/>
                <w:szCs w:val="21"/>
                <w:highlight w:val="none"/>
              </w:rPr>
              <w:t>合同</w:t>
            </w:r>
            <w:r>
              <w:rPr>
                <w:rFonts w:hint="eastAsia" w:ascii="仿宋" w:hAnsi="仿宋" w:eastAsia="仿宋" w:cs="仿宋"/>
                <w:bCs/>
                <w:color w:val="auto"/>
                <w:sz w:val="21"/>
                <w:szCs w:val="21"/>
                <w:highlight w:val="none"/>
                <w:lang w:val="en-US" w:eastAsia="zh-CN"/>
              </w:rPr>
              <w:t>复制件</w:t>
            </w:r>
            <w:r>
              <w:rPr>
                <w:rFonts w:hint="eastAsia" w:ascii="仿宋" w:hAnsi="仿宋" w:eastAsia="仿宋" w:cs="仿宋"/>
                <w:bCs/>
                <w:color w:val="auto"/>
                <w:sz w:val="21"/>
                <w:szCs w:val="21"/>
                <w:highlight w:val="none"/>
              </w:rPr>
              <w:t>。</w:t>
            </w:r>
          </w:p>
        </w:tc>
        <w:tc>
          <w:tcPr>
            <w:tcW w:w="743" w:type="dxa"/>
            <w:vAlign w:val="center"/>
          </w:tcPr>
          <w:p w14:paraId="4DDC645D">
            <w:pPr>
              <w:shd w:val="clear"/>
              <w:snapToGrid w:val="0"/>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1.5</w:t>
            </w:r>
          </w:p>
        </w:tc>
        <w:tc>
          <w:tcPr>
            <w:tcW w:w="1166" w:type="dxa"/>
            <w:vAlign w:val="center"/>
          </w:tcPr>
          <w:p w14:paraId="166760AD">
            <w:pPr>
              <w:shd w:val="clear"/>
              <w:snapToGrid w:val="0"/>
              <w:jc w:val="center"/>
              <w:outlineLvl w:val="0"/>
              <w:rPr>
                <w:rFonts w:hint="eastAsia" w:ascii="仿宋" w:hAnsi="仿宋" w:eastAsia="仿宋" w:cs="仿宋"/>
                <w:bCs/>
                <w:color w:val="auto"/>
                <w:sz w:val="21"/>
                <w:szCs w:val="21"/>
                <w:highlight w:val="none"/>
              </w:rPr>
            </w:pPr>
          </w:p>
        </w:tc>
      </w:tr>
      <w:tr w14:paraId="7F5F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35" w:type="dxa"/>
            <w:vAlign w:val="center"/>
          </w:tcPr>
          <w:p w14:paraId="34C2423D">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4</w:t>
            </w:r>
          </w:p>
        </w:tc>
        <w:tc>
          <w:tcPr>
            <w:tcW w:w="7238" w:type="dxa"/>
            <w:vAlign w:val="center"/>
          </w:tcPr>
          <w:p w14:paraId="2CC84A5F">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针对本项目改造内容，是否充分了解施工场地、实施内容等</w:t>
            </w:r>
            <w:r>
              <w:rPr>
                <w:rFonts w:hint="eastAsia" w:ascii="仿宋" w:hAnsi="仿宋" w:eastAsia="仿宋" w:cs="仿宋"/>
                <w:bCs/>
                <w:color w:val="auto"/>
                <w:sz w:val="21"/>
                <w:szCs w:val="21"/>
                <w:highlight w:val="none"/>
                <w:lang w:val="en-US" w:eastAsia="zh-CN"/>
              </w:rPr>
              <w:t>进行评分</w:t>
            </w:r>
            <w:r>
              <w:rPr>
                <w:rFonts w:hint="eastAsia" w:ascii="仿宋" w:hAnsi="仿宋" w:eastAsia="仿宋" w:cs="仿宋"/>
                <w:bCs/>
                <w:color w:val="auto"/>
                <w:sz w:val="21"/>
                <w:szCs w:val="21"/>
                <w:highlight w:val="none"/>
                <w:lang w:eastAsia="zh-CN"/>
              </w:rPr>
              <w:t>。</w:t>
            </w:r>
          </w:p>
          <w:p w14:paraId="4255DA09">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评分范围：3，2.5，2，1.5，1，0.5，0。</w:t>
            </w:r>
          </w:p>
        </w:tc>
        <w:tc>
          <w:tcPr>
            <w:tcW w:w="743" w:type="dxa"/>
            <w:vAlign w:val="center"/>
          </w:tcPr>
          <w:p w14:paraId="4E908F2D">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081DA4FC">
            <w:pPr>
              <w:shd w:val="clear"/>
              <w:snapToGrid w:val="0"/>
              <w:jc w:val="center"/>
              <w:outlineLvl w:val="0"/>
              <w:rPr>
                <w:rFonts w:hint="eastAsia" w:ascii="仿宋" w:hAnsi="仿宋" w:eastAsia="仿宋" w:cs="仿宋"/>
                <w:bCs/>
                <w:color w:val="auto"/>
                <w:sz w:val="21"/>
                <w:szCs w:val="21"/>
                <w:highlight w:val="none"/>
              </w:rPr>
            </w:pPr>
          </w:p>
        </w:tc>
      </w:tr>
      <w:tr w14:paraId="59E1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35" w:type="dxa"/>
            <w:vAlign w:val="center"/>
          </w:tcPr>
          <w:p w14:paraId="75867E78">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5</w:t>
            </w:r>
          </w:p>
        </w:tc>
        <w:tc>
          <w:tcPr>
            <w:tcW w:w="7238" w:type="dxa"/>
            <w:vAlign w:val="center"/>
          </w:tcPr>
          <w:p w14:paraId="78D3FA55">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根据本项目实际分析工程施工的重点、难点；提出解决难点的有效措施等进行评分。</w:t>
            </w:r>
          </w:p>
          <w:p w14:paraId="2FECDE2B">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评分范围：3，2.5，2，1.5，1，0.5，0。</w:t>
            </w:r>
          </w:p>
        </w:tc>
        <w:tc>
          <w:tcPr>
            <w:tcW w:w="743" w:type="dxa"/>
            <w:vAlign w:val="center"/>
          </w:tcPr>
          <w:p w14:paraId="45ABE9AE">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65DDF79C">
            <w:pPr>
              <w:shd w:val="clear"/>
              <w:snapToGrid w:val="0"/>
              <w:jc w:val="center"/>
              <w:outlineLvl w:val="0"/>
              <w:rPr>
                <w:rFonts w:hint="eastAsia" w:ascii="仿宋" w:hAnsi="仿宋" w:eastAsia="仿宋" w:cs="仿宋"/>
                <w:bCs/>
                <w:color w:val="auto"/>
                <w:sz w:val="21"/>
                <w:szCs w:val="21"/>
                <w:highlight w:val="none"/>
              </w:rPr>
            </w:pPr>
          </w:p>
        </w:tc>
      </w:tr>
      <w:tr w14:paraId="6718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35" w:type="dxa"/>
            <w:vAlign w:val="center"/>
          </w:tcPr>
          <w:p w14:paraId="51FB625F">
            <w:pPr>
              <w:shd w:val="clear"/>
              <w:snapToGrid w:val="0"/>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7238" w:type="dxa"/>
            <w:vAlign w:val="center"/>
          </w:tcPr>
          <w:p w14:paraId="1F50090E">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根据项目</w:t>
            </w:r>
            <w:r>
              <w:rPr>
                <w:rFonts w:hint="eastAsia" w:ascii="仿宋" w:hAnsi="仿宋" w:eastAsia="仿宋" w:cs="仿宋"/>
                <w:bCs/>
                <w:color w:val="auto"/>
                <w:sz w:val="21"/>
                <w:szCs w:val="21"/>
                <w:highlight w:val="none"/>
                <w:lang w:val="en-US" w:eastAsia="zh-CN"/>
              </w:rPr>
              <w:t>现有施工</w:t>
            </w:r>
            <w:r>
              <w:rPr>
                <w:rFonts w:hint="eastAsia" w:ascii="仿宋" w:hAnsi="仿宋" w:eastAsia="仿宋" w:cs="仿宋"/>
                <w:bCs/>
                <w:color w:val="auto"/>
                <w:sz w:val="21"/>
                <w:szCs w:val="21"/>
                <w:highlight w:val="none"/>
                <w:lang w:eastAsia="zh-CN"/>
              </w:rPr>
              <w:t>图</w:t>
            </w:r>
            <w:r>
              <w:rPr>
                <w:rFonts w:hint="eastAsia" w:ascii="仿宋" w:hAnsi="仿宋" w:eastAsia="仿宋" w:cs="仿宋"/>
                <w:bCs/>
                <w:color w:val="auto"/>
                <w:sz w:val="21"/>
                <w:szCs w:val="21"/>
                <w:highlight w:val="none"/>
                <w:lang w:val="en-US" w:eastAsia="zh-CN"/>
              </w:rPr>
              <w:t>及现场情况</w:t>
            </w:r>
            <w:r>
              <w:rPr>
                <w:rFonts w:hint="eastAsia" w:ascii="仿宋" w:hAnsi="仿宋" w:eastAsia="仿宋" w:cs="仿宋"/>
                <w:bCs/>
                <w:color w:val="auto"/>
                <w:sz w:val="21"/>
                <w:szCs w:val="21"/>
                <w:highlight w:val="none"/>
                <w:lang w:eastAsia="zh-CN"/>
              </w:rPr>
              <w:t>，提出合理的效果</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bCs/>
                <w:color w:val="auto"/>
                <w:sz w:val="21"/>
                <w:szCs w:val="21"/>
                <w:highlight w:val="none"/>
                <w:lang w:eastAsia="zh-CN"/>
              </w:rPr>
              <w:t>，提供</w:t>
            </w:r>
            <w:r>
              <w:rPr>
                <w:rFonts w:hint="eastAsia" w:ascii="仿宋" w:hAnsi="仿宋" w:eastAsia="仿宋" w:cs="仿宋"/>
                <w:bCs/>
                <w:color w:val="auto"/>
                <w:sz w:val="21"/>
                <w:szCs w:val="21"/>
                <w:highlight w:val="none"/>
                <w:lang w:val="en-US" w:eastAsia="zh-CN"/>
              </w:rPr>
              <w:t>立面</w:t>
            </w:r>
            <w:r>
              <w:rPr>
                <w:rFonts w:hint="eastAsia" w:ascii="仿宋" w:hAnsi="仿宋" w:eastAsia="仿宋" w:cs="仿宋"/>
                <w:bCs/>
                <w:color w:val="auto"/>
                <w:sz w:val="21"/>
                <w:szCs w:val="21"/>
                <w:highlight w:val="none"/>
                <w:lang w:eastAsia="zh-CN"/>
              </w:rPr>
              <w:t>彩色效果图，</w:t>
            </w:r>
            <w:r>
              <w:rPr>
                <w:rFonts w:hint="eastAsia" w:ascii="仿宋" w:hAnsi="仿宋" w:eastAsia="仿宋" w:cs="仿宋"/>
                <w:bCs/>
                <w:color w:val="auto"/>
                <w:sz w:val="21"/>
                <w:szCs w:val="21"/>
                <w:highlight w:val="none"/>
                <w:lang w:val="en-US" w:eastAsia="zh-CN"/>
              </w:rPr>
              <w:t>进行评分</w:t>
            </w:r>
            <w:r>
              <w:rPr>
                <w:rFonts w:hint="eastAsia" w:ascii="仿宋" w:hAnsi="仿宋" w:eastAsia="仿宋" w:cs="仿宋"/>
                <w:bCs/>
                <w:color w:val="auto"/>
                <w:sz w:val="21"/>
                <w:szCs w:val="21"/>
                <w:highlight w:val="none"/>
                <w:lang w:eastAsia="zh-CN"/>
              </w:rPr>
              <w:t>。</w:t>
            </w:r>
          </w:p>
          <w:p w14:paraId="1790CF2B">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评分范围：3，2.5，2，1.5，1，0.5，0。</w:t>
            </w:r>
          </w:p>
        </w:tc>
        <w:tc>
          <w:tcPr>
            <w:tcW w:w="743" w:type="dxa"/>
            <w:vAlign w:val="center"/>
          </w:tcPr>
          <w:p w14:paraId="725A776A">
            <w:pPr>
              <w:shd w:val="clear"/>
              <w:snapToGrid w:val="0"/>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6ACA799C">
            <w:pPr>
              <w:shd w:val="clear"/>
              <w:snapToGrid w:val="0"/>
              <w:jc w:val="center"/>
              <w:outlineLvl w:val="0"/>
              <w:rPr>
                <w:rFonts w:hint="eastAsia" w:ascii="仿宋" w:hAnsi="仿宋" w:eastAsia="仿宋" w:cs="仿宋"/>
                <w:bCs/>
                <w:color w:val="auto"/>
                <w:sz w:val="21"/>
                <w:szCs w:val="21"/>
                <w:highlight w:val="none"/>
              </w:rPr>
            </w:pPr>
          </w:p>
        </w:tc>
      </w:tr>
      <w:tr w14:paraId="6DEA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35" w:type="dxa"/>
            <w:vAlign w:val="center"/>
          </w:tcPr>
          <w:p w14:paraId="2C6755AA">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7</w:t>
            </w:r>
          </w:p>
        </w:tc>
        <w:tc>
          <w:tcPr>
            <w:tcW w:w="7238" w:type="dxa"/>
            <w:vAlign w:val="center"/>
          </w:tcPr>
          <w:p w14:paraId="5AB95A84">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针对本项目施工图</w:t>
            </w:r>
            <w:r>
              <w:rPr>
                <w:rFonts w:hint="eastAsia" w:ascii="仿宋" w:hAnsi="仿宋" w:eastAsia="仿宋" w:cs="仿宋"/>
                <w:bCs/>
                <w:color w:val="auto"/>
                <w:sz w:val="21"/>
                <w:szCs w:val="21"/>
                <w:highlight w:val="none"/>
                <w:lang w:val="en-US" w:eastAsia="zh-CN"/>
              </w:rPr>
              <w:t>及</w:t>
            </w:r>
            <w:r>
              <w:rPr>
                <w:rFonts w:hint="eastAsia" w:ascii="仿宋" w:hAnsi="仿宋" w:eastAsia="仿宋" w:cs="仿宋"/>
                <w:bCs/>
                <w:color w:val="auto"/>
                <w:sz w:val="21"/>
                <w:szCs w:val="21"/>
                <w:highlight w:val="none"/>
              </w:rPr>
              <w:t>现场等，提供</w:t>
            </w:r>
            <w:r>
              <w:rPr>
                <w:rFonts w:hint="eastAsia" w:ascii="仿宋" w:hAnsi="仿宋" w:eastAsia="仿宋" w:cs="仿宋"/>
                <w:bCs/>
                <w:color w:val="auto"/>
                <w:sz w:val="21"/>
                <w:szCs w:val="21"/>
                <w:highlight w:val="none"/>
                <w:lang w:val="en-US" w:eastAsia="zh-CN"/>
              </w:rPr>
              <w:t>有利于项目实施的</w:t>
            </w:r>
            <w:r>
              <w:rPr>
                <w:rFonts w:hint="eastAsia" w:ascii="仿宋" w:hAnsi="仿宋" w:eastAsia="仿宋" w:cs="仿宋"/>
                <w:bCs/>
                <w:color w:val="auto"/>
                <w:sz w:val="21"/>
                <w:szCs w:val="21"/>
                <w:highlight w:val="none"/>
              </w:rPr>
              <w:t>合理化建议，每条有实质性意义的、有利于本项目实施的建议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得1分，最高得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p w14:paraId="1C5E205A">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color w:val="auto"/>
                <w:highlight w:val="none"/>
              </w:rPr>
            </w:pPr>
            <w:r>
              <w:rPr>
                <w:rFonts w:hint="eastAsia" w:ascii="仿宋" w:hAnsi="仿宋" w:eastAsia="仿宋" w:cs="仿宋"/>
                <w:color w:val="auto"/>
                <w:sz w:val="21"/>
                <w:szCs w:val="21"/>
                <w:highlight w:val="none"/>
                <w:lang w:val="en-US" w:eastAsia="zh-CN"/>
              </w:rPr>
              <w:t>评分范围：3，2，1，0。</w:t>
            </w:r>
          </w:p>
        </w:tc>
        <w:tc>
          <w:tcPr>
            <w:tcW w:w="743" w:type="dxa"/>
            <w:vAlign w:val="center"/>
          </w:tcPr>
          <w:p w14:paraId="1F2BC1AF">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0807F016">
            <w:pPr>
              <w:shd w:val="clear"/>
              <w:snapToGrid w:val="0"/>
              <w:jc w:val="center"/>
              <w:outlineLvl w:val="0"/>
              <w:rPr>
                <w:rFonts w:hint="eastAsia" w:ascii="仿宋" w:hAnsi="仿宋" w:eastAsia="仿宋" w:cs="仿宋"/>
                <w:bCs/>
                <w:color w:val="auto"/>
                <w:sz w:val="21"/>
                <w:szCs w:val="21"/>
                <w:highlight w:val="none"/>
              </w:rPr>
            </w:pPr>
          </w:p>
        </w:tc>
      </w:tr>
      <w:tr w14:paraId="315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5" w:type="dxa"/>
            <w:vAlign w:val="center"/>
          </w:tcPr>
          <w:p w14:paraId="506E411E">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8</w:t>
            </w:r>
          </w:p>
        </w:tc>
        <w:tc>
          <w:tcPr>
            <w:tcW w:w="7238" w:type="dxa"/>
            <w:vAlign w:val="center"/>
          </w:tcPr>
          <w:p w14:paraId="7E3AFEBA">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根据</w:t>
            </w:r>
            <w:r>
              <w:rPr>
                <w:rFonts w:hint="eastAsia" w:ascii="仿宋" w:hAnsi="仿宋" w:eastAsia="仿宋" w:cs="仿宋"/>
                <w:bCs/>
                <w:color w:val="auto"/>
                <w:sz w:val="21"/>
                <w:szCs w:val="21"/>
                <w:highlight w:val="none"/>
              </w:rPr>
              <w:t>施工组织设计内容全面</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合理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r>
              <w:rPr>
                <w:rFonts w:hint="eastAsia" w:ascii="仿宋" w:hAnsi="仿宋" w:eastAsia="仿宋" w:cs="仿宋"/>
                <w:bCs/>
                <w:color w:val="auto"/>
                <w:sz w:val="21"/>
                <w:szCs w:val="21"/>
                <w:highlight w:val="none"/>
                <w:lang w:eastAsia="zh-CN"/>
              </w:rPr>
              <w:t>。</w:t>
            </w:r>
          </w:p>
          <w:p w14:paraId="2B4A0271">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color w:val="auto"/>
                <w:highlight w:val="none"/>
                <w:lang w:val="en-US" w:eastAsia="zh-CN"/>
              </w:rPr>
            </w:pPr>
            <w:r>
              <w:rPr>
                <w:rFonts w:hint="eastAsia" w:ascii="仿宋" w:hAnsi="仿宋" w:eastAsia="仿宋" w:cs="仿宋"/>
                <w:bCs/>
                <w:color w:val="auto"/>
                <w:sz w:val="21"/>
                <w:szCs w:val="21"/>
                <w:highlight w:val="none"/>
                <w:lang w:val="en-US" w:eastAsia="zh-CN"/>
              </w:rPr>
              <w:t>评分范围：3，2.5，2，1.5，1，0.5，0。</w:t>
            </w:r>
          </w:p>
        </w:tc>
        <w:tc>
          <w:tcPr>
            <w:tcW w:w="743" w:type="dxa"/>
            <w:vAlign w:val="center"/>
          </w:tcPr>
          <w:p w14:paraId="078EB1EC">
            <w:pPr>
              <w:shd w:val="clear"/>
              <w:snapToGrid w:val="0"/>
              <w:spacing w:line="360" w:lineRule="auto"/>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5624E4FE">
            <w:pPr>
              <w:shd w:val="clear"/>
              <w:snapToGrid w:val="0"/>
              <w:spacing w:line="360" w:lineRule="auto"/>
              <w:jc w:val="center"/>
              <w:outlineLvl w:val="0"/>
              <w:rPr>
                <w:rFonts w:hint="eastAsia" w:ascii="仿宋" w:hAnsi="仿宋" w:eastAsia="仿宋" w:cs="仿宋"/>
                <w:bCs/>
                <w:color w:val="auto"/>
                <w:sz w:val="21"/>
                <w:szCs w:val="21"/>
                <w:highlight w:val="none"/>
              </w:rPr>
            </w:pPr>
          </w:p>
        </w:tc>
      </w:tr>
      <w:tr w14:paraId="3275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35" w:type="dxa"/>
            <w:vAlign w:val="center"/>
          </w:tcPr>
          <w:p w14:paraId="75021E3A">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9</w:t>
            </w:r>
          </w:p>
        </w:tc>
        <w:tc>
          <w:tcPr>
            <w:tcW w:w="7238" w:type="dxa"/>
            <w:vAlign w:val="center"/>
          </w:tcPr>
          <w:p w14:paraId="4A450E52">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根据本项目施工方法、施工工艺，进行评分。</w:t>
            </w:r>
          </w:p>
          <w:p w14:paraId="48F67B43">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color w:val="auto"/>
                <w:highlight w:val="none"/>
              </w:rPr>
            </w:pPr>
            <w:r>
              <w:rPr>
                <w:rFonts w:hint="eastAsia" w:ascii="仿宋" w:hAnsi="仿宋" w:eastAsia="仿宋" w:cs="仿宋"/>
                <w:bCs/>
                <w:color w:val="auto"/>
                <w:sz w:val="21"/>
                <w:szCs w:val="21"/>
                <w:highlight w:val="none"/>
                <w:lang w:val="en-US" w:eastAsia="zh-CN"/>
              </w:rPr>
              <w:t>评分范围：3，2.5，2，1.5，1，0.5，0。</w:t>
            </w:r>
          </w:p>
        </w:tc>
        <w:tc>
          <w:tcPr>
            <w:tcW w:w="743" w:type="dxa"/>
            <w:vAlign w:val="center"/>
          </w:tcPr>
          <w:p w14:paraId="7F04493E">
            <w:pPr>
              <w:shd w:val="clear"/>
              <w:snapToGrid w:val="0"/>
              <w:spacing w:line="360" w:lineRule="auto"/>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52AC4AE5">
            <w:pPr>
              <w:shd w:val="clear"/>
              <w:snapToGrid w:val="0"/>
              <w:spacing w:line="360" w:lineRule="auto"/>
              <w:jc w:val="center"/>
              <w:outlineLvl w:val="0"/>
              <w:rPr>
                <w:rFonts w:hint="eastAsia" w:ascii="仿宋" w:hAnsi="仿宋" w:eastAsia="仿宋" w:cs="仿宋"/>
                <w:bCs/>
                <w:color w:val="auto"/>
                <w:sz w:val="21"/>
                <w:szCs w:val="21"/>
                <w:highlight w:val="none"/>
              </w:rPr>
            </w:pPr>
          </w:p>
        </w:tc>
      </w:tr>
      <w:tr w14:paraId="48C3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35" w:type="dxa"/>
            <w:vAlign w:val="center"/>
          </w:tcPr>
          <w:p w14:paraId="6EB68D40">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7238" w:type="dxa"/>
            <w:vAlign w:val="center"/>
          </w:tcPr>
          <w:p w14:paraId="2055B635">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根据本项目质量目标及质量控制措施，进行评分。</w:t>
            </w:r>
          </w:p>
          <w:p w14:paraId="14D945D2">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eastAsia"/>
                <w:color w:val="auto"/>
                <w:highlight w:val="none"/>
              </w:rPr>
            </w:pPr>
            <w:r>
              <w:rPr>
                <w:rFonts w:hint="eastAsia" w:ascii="仿宋" w:hAnsi="仿宋" w:eastAsia="仿宋" w:cs="仿宋"/>
                <w:bCs/>
                <w:color w:val="auto"/>
                <w:sz w:val="21"/>
                <w:szCs w:val="21"/>
                <w:highlight w:val="none"/>
                <w:lang w:val="en-US" w:eastAsia="zh-CN"/>
              </w:rPr>
              <w:t>评分范围：3，2.5，2，1.5，1，0.5，0。</w:t>
            </w:r>
          </w:p>
        </w:tc>
        <w:tc>
          <w:tcPr>
            <w:tcW w:w="743" w:type="dxa"/>
            <w:vAlign w:val="center"/>
          </w:tcPr>
          <w:p w14:paraId="26221509">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4574A426">
            <w:pPr>
              <w:shd w:val="clear"/>
              <w:snapToGrid w:val="0"/>
              <w:jc w:val="center"/>
              <w:outlineLvl w:val="0"/>
              <w:rPr>
                <w:rFonts w:hint="eastAsia" w:ascii="仿宋" w:hAnsi="仿宋" w:eastAsia="仿宋" w:cs="仿宋"/>
                <w:bCs/>
                <w:color w:val="auto"/>
                <w:sz w:val="21"/>
                <w:szCs w:val="21"/>
                <w:highlight w:val="none"/>
              </w:rPr>
            </w:pPr>
          </w:p>
        </w:tc>
      </w:tr>
      <w:tr w14:paraId="270C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35" w:type="dxa"/>
            <w:vAlign w:val="center"/>
          </w:tcPr>
          <w:p w14:paraId="22806628">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11</w:t>
            </w:r>
          </w:p>
        </w:tc>
        <w:tc>
          <w:tcPr>
            <w:tcW w:w="7238" w:type="dxa"/>
            <w:vAlign w:val="center"/>
          </w:tcPr>
          <w:p w14:paraId="5CC22BBC">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bookmarkStart w:id="398" w:name="OLE_LINK1"/>
            <w:r>
              <w:rPr>
                <w:rFonts w:hint="eastAsia" w:ascii="仿宋" w:hAnsi="仿宋" w:eastAsia="仿宋" w:cs="仿宋"/>
                <w:bCs/>
                <w:color w:val="auto"/>
                <w:sz w:val="21"/>
                <w:szCs w:val="21"/>
                <w:highlight w:val="none"/>
              </w:rPr>
              <w:t>根据本项目</w:t>
            </w:r>
            <w:r>
              <w:rPr>
                <w:rFonts w:hint="eastAsia" w:ascii="仿宋" w:hAnsi="仿宋" w:eastAsia="仿宋" w:cs="仿宋"/>
                <w:bCs/>
                <w:color w:val="auto"/>
                <w:sz w:val="21"/>
                <w:szCs w:val="21"/>
                <w:highlight w:val="none"/>
                <w:lang w:eastAsia="zh-CN"/>
              </w:rPr>
              <w:t>特殊性，</w:t>
            </w:r>
            <w:bookmarkEnd w:id="398"/>
            <w:r>
              <w:rPr>
                <w:rFonts w:hint="eastAsia" w:ascii="仿宋" w:hAnsi="仿宋" w:eastAsia="仿宋" w:cs="仿宋"/>
                <w:bCs/>
                <w:color w:val="auto"/>
                <w:sz w:val="21"/>
                <w:szCs w:val="21"/>
                <w:highlight w:val="none"/>
              </w:rPr>
              <w:t>实际阐述项目成品保护措施，如针对</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校园</w:t>
            </w:r>
            <w:r>
              <w:rPr>
                <w:rFonts w:hint="eastAsia" w:ascii="仿宋" w:hAnsi="仿宋" w:eastAsia="仿宋" w:cs="仿宋"/>
                <w:bCs/>
                <w:color w:val="auto"/>
                <w:sz w:val="21"/>
                <w:szCs w:val="21"/>
                <w:highlight w:val="none"/>
              </w:rPr>
              <w:t>绿化保护、</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道路保护、</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其他构筑物保护等采取的成品保护</w:t>
            </w:r>
            <w:r>
              <w:rPr>
                <w:rFonts w:hint="eastAsia" w:ascii="仿宋" w:hAnsi="仿宋" w:eastAsia="仿宋" w:cs="仿宋"/>
                <w:bCs/>
                <w:color w:val="auto"/>
                <w:sz w:val="21"/>
                <w:szCs w:val="21"/>
                <w:highlight w:val="none"/>
                <w:lang w:val="en-US" w:eastAsia="zh-CN"/>
              </w:rPr>
              <w:t>措施，进行评分。</w:t>
            </w:r>
          </w:p>
          <w:p w14:paraId="57B07A09">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default"/>
                <w:color w:val="auto"/>
                <w:highlight w:val="none"/>
                <w:lang w:val="en-US"/>
              </w:rPr>
            </w:pPr>
            <w:r>
              <w:rPr>
                <w:rFonts w:hint="default"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lang w:val="en-US" w:eastAsia="zh-CN"/>
              </w:rPr>
              <w:t>3，2.5，2，1.5，1，0.5，0。</w:t>
            </w:r>
          </w:p>
        </w:tc>
        <w:tc>
          <w:tcPr>
            <w:tcW w:w="743" w:type="dxa"/>
            <w:vAlign w:val="center"/>
          </w:tcPr>
          <w:p w14:paraId="5FDC82F3">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02913ADE">
            <w:pPr>
              <w:shd w:val="clear"/>
              <w:snapToGrid w:val="0"/>
              <w:jc w:val="center"/>
              <w:outlineLvl w:val="0"/>
              <w:rPr>
                <w:rFonts w:hint="eastAsia" w:ascii="仿宋" w:hAnsi="仿宋" w:eastAsia="仿宋" w:cs="仿宋"/>
                <w:bCs/>
                <w:color w:val="auto"/>
                <w:sz w:val="21"/>
                <w:szCs w:val="21"/>
                <w:highlight w:val="none"/>
                <w:lang w:val="en-US"/>
              </w:rPr>
            </w:pPr>
          </w:p>
        </w:tc>
      </w:tr>
      <w:tr w14:paraId="7FFD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35" w:type="dxa"/>
            <w:vAlign w:val="center"/>
          </w:tcPr>
          <w:p w14:paraId="300E37B0">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12</w:t>
            </w:r>
          </w:p>
        </w:tc>
        <w:tc>
          <w:tcPr>
            <w:tcW w:w="7238" w:type="dxa"/>
            <w:vAlign w:val="center"/>
          </w:tcPr>
          <w:p w14:paraId="77A17A09">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根据本项目</w:t>
            </w:r>
            <w:r>
              <w:rPr>
                <w:rFonts w:hint="eastAsia" w:ascii="仿宋" w:hAnsi="仿宋" w:eastAsia="仿宋" w:cs="仿宋"/>
                <w:bCs/>
                <w:color w:val="auto"/>
                <w:sz w:val="21"/>
                <w:szCs w:val="21"/>
                <w:highlight w:val="none"/>
                <w:lang w:eastAsia="zh-CN"/>
              </w:rPr>
              <w:t>特殊</w:t>
            </w:r>
            <w:r>
              <w:rPr>
                <w:rFonts w:hint="eastAsia" w:ascii="仿宋" w:hAnsi="仿宋" w:eastAsia="仿宋" w:cs="仿宋"/>
                <w:b w:val="0"/>
                <w:bCs/>
                <w:color w:val="auto"/>
                <w:sz w:val="21"/>
                <w:szCs w:val="21"/>
                <w:highlight w:val="none"/>
                <w:lang w:eastAsia="zh-CN"/>
              </w:rPr>
              <w:t>性（外立面项目）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实际阐述项目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施工</w:t>
            </w:r>
            <w:r>
              <w:rPr>
                <w:rFonts w:hint="eastAsia" w:ascii="仿宋" w:hAnsi="仿宋" w:eastAsia="仿宋" w:cs="仿宋"/>
                <w:bCs/>
                <w:color w:val="auto"/>
                <w:sz w:val="21"/>
                <w:szCs w:val="21"/>
                <w:highlight w:val="none"/>
              </w:rPr>
              <w:t>安全</w:t>
            </w:r>
            <w:r>
              <w:rPr>
                <w:rFonts w:hint="eastAsia" w:ascii="仿宋" w:hAnsi="仿宋" w:eastAsia="仿宋" w:cs="仿宋"/>
                <w:bCs/>
                <w:color w:val="auto"/>
                <w:sz w:val="21"/>
                <w:szCs w:val="21"/>
                <w:highlight w:val="none"/>
                <w:lang w:val="en-US" w:eastAsia="zh-CN"/>
              </w:rPr>
              <w:t>管理、（2）</w:t>
            </w:r>
            <w:r>
              <w:rPr>
                <w:rFonts w:hint="eastAsia" w:ascii="仿宋" w:hAnsi="仿宋" w:eastAsia="仿宋" w:cs="仿宋"/>
                <w:bCs/>
                <w:color w:val="auto"/>
                <w:sz w:val="21"/>
                <w:szCs w:val="21"/>
                <w:highlight w:val="none"/>
              </w:rPr>
              <w:t>文明施工</w:t>
            </w:r>
            <w:r>
              <w:rPr>
                <w:rFonts w:hint="eastAsia" w:ascii="仿宋" w:hAnsi="仿宋" w:eastAsia="仿宋" w:cs="仿宋"/>
                <w:bCs/>
                <w:color w:val="auto"/>
                <w:sz w:val="21"/>
                <w:szCs w:val="21"/>
                <w:highlight w:val="none"/>
                <w:lang w:val="en-US" w:eastAsia="zh-CN"/>
              </w:rPr>
              <w:t>绿色施工、（3）</w:t>
            </w:r>
            <w:r>
              <w:rPr>
                <w:rFonts w:hint="eastAsia" w:ascii="仿宋" w:hAnsi="仿宋" w:eastAsia="仿宋" w:cs="仿宋"/>
                <w:bCs/>
                <w:color w:val="auto"/>
                <w:sz w:val="21"/>
                <w:szCs w:val="21"/>
                <w:highlight w:val="none"/>
              </w:rPr>
              <w:t>市政市容环保</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消防等的保证措施</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71320B96">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每项评分范围：1.5，1，0.5，0。</w:t>
            </w:r>
          </w:p>
        </w:tc>
        <w:tc>
          <w:tcPr>
            <w:tcW w:w="743" w:type="dxa"/>
            <w:vAlign w:val="center"/>
          </w:tcPr>
          <w:p w14:paraId="0AE1881F">
            <w:pPr>
              <w:shd w:val="clear"/>
              <w:snapToGrid w:val="0"/>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66" w:type="dxa"/>
            <w:vAlign w:val="center"/>
          </w:tcPr>
          <w:p w14:paraId="77965FC8">
            <w:pPr>
              <w:shd w:val="clear"/>
              <w:snapToGrid w:val="0"/>
              <w:jc w:val="center"/>
              <w:outlineLvl w:val="0"/>
              <w:rPr>
                <w:rFonts w:hint="eastAsia" w:ascii="仿宋" w:hAnsi="仿宋" w:eastAsia="仿宋" w:cs="仿宋"/>
                <w:bCs/>
                <w:color w:val="auto"/>
                <w:sz w:val="21"/>
                <w:szCs w:val="21"/>
                <w:highlight w:val="none"/>
                <w:lang w:val="en-US" w:eastAsia="zh-CN"/>
              </w:rPr>
            </w:pPr>
          </w:p>
        </w:tc>
      </w:tr>
      <w:tr w14:paraId="6399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35" w:type="dxa"/>
            <w:vAlign w:val="center"/>
          </w:tcPr>
          <w:p w14:paraId="272088F4">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13</w:t>
            </w:r>
          </w:p>
        </w:tc>
        <w:tc>
          <w:tcPr>
            <w:tcW w:w="7238" w:type="dxa"/>
            <w:vAlign w:val="center"/>
          </w:tcPr>
          <w:p w14:paraId="640FC871">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bookmarkStart w:id="399" w:name="OLE_LINK2"/>
            <w:r>
              <w:rPr>
                <w:rFonts w:hint="eastAsia" w:ascii="仿宋" w:hAnsi="仿宋" w:eastAsia="仿宋" w:cs="仿宋"/>
                <w:bCs/>
                <w:color w:val="auto"/>
                <w:sz w:val="21"/>
                <w:szCs w:val="21"/>
                <w:highlight w:val="none"/>
                <w:lang w:eastAsia="zh-CN"/>
              </w:rPr>
              <w:t>工程进度安排：</w:t>
            </w:r>
            <w:r>
              <w:rPr>
                <w:rFonts w:hint="eastAsia" w:ascii="仿宋" w:hAnsi="仿宋" w:eastAsia="仿宋" w:cs="仿宋"/>
                <w:bCs/>
                <w:color w:val="auto"/>
                <w:sz w:val="21"/>
                <w:szCs w:val="21"/>
                <w:highlight w:val="none"/>
                <w:lang w:val="en-US" w:eastAsia="zh-CN"/>
              </w:rPr>
              <w:t>施工</w:t>
            </w:r>
            <w:r>
              <w:rPr>
                <w:rFonts w:hint="eastAsia" w:ascii="仿宋" w:hAnsi="仿宋" w:eastAsia="仿宋" w:cs="仿宋"/>
                <w:bCs/>
                <w:color w:val="auto"/>
                <w:sz w:val="21"/>
                <w:szCs w:val="21"/>
                <w:highlight w:val="none"/>
                <w:lang w:eastAsia="zh-CN"/>
              </w:rPr>
              <w:t>节点安排、进度表等</w:t>
            </w:r>
            <w:bookmarkEnd w:id="399"/>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02DE5D4F">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lang w:val="en-US" w:eastAsia="zh-CN"/>
              </w:rPr>
              <w:t>3，2.5，2，1.5，1，0.5，0。</w:t>
            </w:r>
          </w:p>
        </w:tc>
        <w:tc>
          <w:tcPr>
            <w:tcW w:w="743" w:type="dxa"/>
            <w:vAlign w:val="center"/>
          </w:tcPr>
          <w:p w14:paraId="2797F40A">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661B6C64">
            <w:pPr>
              <w:shd w:val="clear"/>
              <w:snapToGrid w:val="0"/>
              <w:jc w:val="center"/>
              <w:outlineLvl w:val="0"/>
              <w:rPr>
                <w:rFonts w:hint="eastAsia" w:ascii="仿宋" w:hAnsi="仿宋" w:eastAsia="仿宋" w:cs="仿宋"/>
                <w:bCs/>
                <w:color w:val="auto"/>
                <w:sz w:val="21"/>
                <w:szCs w:val="21"/>
                <w:highlight w:val="none"/>
                <w:lang w:val="en-US" w:eastAsia="zh-CN"/>
              </w:rPr>
            </w:pPr>
          </w:p>
        </w:tc>
      </w:tr>
      <w:tr w14:paraId="29BF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35" w:type="dxa"/>
            <w:vAlign w:val="center"/>
          </w:tcPr>
          <w:p w14:paraId="77A27B08">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14</w:t>
            </w:r>
          </w:p>
        </w:tc>
        <w:tc>
          <w:tcPr>
            <w:tcW w:w="7238" w:type="dxa"/>
            <w:vAlign w:val="center"/>
          </w:tcPr>
          <w:p w14:paraId="2352B135">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拟投入主要施工机械设备情况，明确器械名称、数量</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种类、进场安排</w:t>
            </w:r>
            <w:r>
              <w:rPr>
                <w:rFonts w:hint="eastAsia" w:ascii="仿宋" w:hAnsi="仿宋" w:eastAsia="仿宋" w:cs="仿宋"/>
                <w:bCs/>
                <w:color w:val="auto"/>
                <w:sz w:val="21"/>
                <w:szCs w:val="21"/>
                <w:highlight w:val="none"/>
              </w:rPr>
              <w:t>等</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6542BB0E">
            <w:pPr>
              <w:keepNext w:val="0"/>
              <w:keepLines w:val="0"/>
              <w:pageBreakBefore w:val="0"/>
              <w:shd w:val="clear"/>
              <w:kinsoku/>
              <w:wordWrap/>
              <w:overflowPunct/>
              <w:topLinePunct w:val="0"/>
              <w:autoSpaceDE/>
              <w:autoSpaceDN/>
              <w:bidi w:val="0"/>
              <w:snapToGrid w:val="0"/>
              <w:spacing w:line="360" w:lineRule="exact"/>
              <w:jc w:val="lef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评分范围：3，2.5，2，1.5，1，0.5，0。</w:t>
            </w:r>
          </w:p>
        </w:tc>
        <w:tc>
          <w:tcPr>
            <w:tcW w:w="743" w:type="dxa"/>
            <w:vAlign w:val="center"/>
          </w:tcPr>
          <w:p w14:paraId="02240221">
            <w:pPr>
              <w:shd w:val="clear"/>
              <w:snapToGrid w:val="0"/>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p>
        </w:tc>
        <w:tc>
          <w:tcPr>
            <w:tcW w:w="1166" w:type="dxa"/>
            <w:vAlign w:val="center"/>
          </w:tcPr>
          <w:p w14:paraId="50EC65D2">
            <w:pPr>
              <w:shd w:val="clear"/>
              <w:snapToGrid w:val="0"/>
              <w:jc w:val="center"/>
              <w:outlineLvl w:val="0"/>
              <w:rPr>
                <w:rFonts w:hint="eastAsia" w:ascii="仿宋" w:hAnsi="仿宋" w:eastAsia="仿宋" w:cs="仿宋"/>
                <w:bCs/>
                <w:color w:val="auto"/>
                <w:sz w:val="21"/>
                <w:szCs w:val="21"/>
                <w:highlight w:val="none"/>
              </w:rPr>
            </w:pPr>
          </w:p>
        </w:tc>
      </w:tr>
      <w:tr w14:paraId="4508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35" w:type="dxa"/>
            <w:vAlign w:val="center"/>
          </w:tcPr>
          <w:p w14:paraId="7D646D87">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7238" w:type="dxa"/>
            <w:vAlign w:val="center"/>
          </w:tcPr>
          <w:p w14:paraId="71400D73">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根据供应商提供的样品质量、规格进行评分。</w:t>
            </w:r>
          </w:p>
          <w:p w14:paraId="73124835">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（1）红棕色贴片砖：</w:t>
            </w:r>
          </w:p>
          <w:p w14:paraId="64C34029">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评分范围：3，2.5，2，1.5，1，0.5，0。</w:t>
            </w:r>
          </w:p>
          <w:p w14:paraId="566DF22D">
            <w:pPr>
              <w:keepNext w:val="0"/>
              <w:keepLines w:val="0"/>
              <w:pageBreakBefore w:val="0"/>
              <w:shd w:val="clear"/>
              <w:kinsoku/>
              <w:wordWrap/>
              <w:overflowPunct/>
              <w:topLinePunct w:val="0"/>
              <w:autoSpaceDE/>
              <w:autoSpaceDN/>
              <w:bidi w:val="0"/>
              <w:snapToGrid/>
              <w:spacing w:line="360" w:lineRule="exact"/>
              <w:textAlignment w:val="auto"/>
              <w:outlineLvl w:val="9"/>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不提供得0分。</w:t>
            </w:r>
          </w:p>
          <w:p w14:paraId="20D07467">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color w:val="auto"/>
                <w:kern w:val="0"/>
                <w:sz w:val="21"/>
                <w:szCs w:val="21"/>
                <w:highlight w:val="none"/>
                <w:u w:val="none"/>
                <w:lang w:eastAsia="zh-CN"/>
              </w:rPr>
            </w:pP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2</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rPr>
              <w:t>灰色贴片石（通体石英砂）</w:t>
            </w:r>
            <w:r>
              <w:rPr>
                <w:rFonts w:hint="eastAsia" w:ascii="仿宋" w:hAnsi="仿宋" w:eastAsia="仿宋" w:cs="仿宋"/>
                <w:color w:val="auto"/>
                <w:kern w:val="0"/>
                <w:sz w:val="21"/>
                <w:szCs w:val="21"/>
                <w:highlight w:val="none"/>
                <w:u w:val="none"/>
                <w:lang w:eastAsia="zh-CN"/>
              </w:rPr>
              <w:t>：</w:t>
            </w:r>
          </w:p>
          <w:p w14:paraId="22D7EC85">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评分范围：3，2.5，2，1.5，1，0.5，0。</w:t>
            </w:r>
          </w:p>
          <w:p w14:paraId="280408ED">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不提供得0分。</w:t>
            </w:r>
          </w:p>
          <w:p w14:paraId="0CCAC801">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color w:val="auto"/>
                <w:sz w:val="21"/>
                <w:szCs w:val="21"/>
                <w:highlight w:val="none"/>
                <w:u w:val="none"/>
                <w:lang w:eastAsia="zh-CN"/>
              </w:rPr>
              <w:t>外墙真石漆成品样品</w:t>
            </w:r>
            <w:r>
              <w:rPr>
                <w:rFonts w:hint="eastAsia" w:ascii="仿宋" w:hAnsi="仿宋" w:eastAsia="仿宋" w:cs="仿宋"/>
                <w:bCs/>
                <w:color w:val="auto"/>
                <w:sz w:val="21"/>
                <w:szCs w:val="21"/>
                <w:highlight w:val="none"/>
                <w:lang w:val="en-US" w:eastAsia="zh-CN"/>
              </w:rPr>
              <w:t>：</w:t>
            </w:r>
          </w:p>
          <w:p w14:paraId="52E8981B">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评分范围：3，2.5，2，1.5，1，0.5，0。</w:t>
            </w:r>
          </w:p>
          <w:p w14:paraId="1F2F547C">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ascii="仿宋" w:hAnsi="仿宋" w:eastAsia="仿宋" w:cs="仿宋"/>
                <w:bCs/>
                <w:color w:val="auto"/>
                <w:sz w:val="21"/>
                <w:szCs w:val="21"/>
                <w:highlight w:val="none"/>
                <w:lang w:val="en-US" w:eastAsia="zh-CN"/>
              </w:rPr>
              <w:t>不提供得0分。</w:t>
            </w:r>
          </w:p>
        </w:tc>
        <w:tc>
          <w:tcPr>
            <w:tcW w:w="743" w:type="dxa"/>
            <w:vAlign w:val="center"/>
          </w:tcPr>
          <w:p w14:paraId="60F17910">
            <w:pPr>
              <w:shd w:val="clear"/>
              <w:jc w:val="center"/>
              <w:rPr>
                <w:rFonts w:hint="default"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w:t>
            </w:r>
          </w:p>
        </w:tc>
        <w:tc>
          <w:tcPr>
            <w:tcW w:w="1166" w:type="dxa"/>
            <w:vAlign w:val="center"/>
          </w:tcPr>
          <w:p w14:paraId="369A23EE">
            <w:pPr>
              <w:shd w:val="clear"/>
              <w:jc w:val="center"/>
              <w:rPr>
                <w:rFonts w:hint="eastAsia" w:ascii="仿宋" w:hAnsi="仿宋" w:eastAsia="仿宋" w:cs="仿宋"/>
                <w:bCs/>
                <w:color w:val="auto"/>
                <w:sz w:val="21"/>
                <w:szCs w:val="21"/>
                <w:highlight w:val="none"/>
              </w:rPr>
            </w:pPr>
          </w:p>
        </w:tc>
      </w:tr>
      <w:tr w14:paraId="617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35" w:type="dxa"/>
            <w:vAlign w:val="center"/>
          </w:tcPr>
          <w:p w14:paraId="37CDF6A1">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w:t>
            </w:r>
          </w:p>
        </w:tc>
        <w:tc>
          <w:tcPr>
            <w:tcW w:w="7238" w:type="dxa"/>
            <w:vAlign w:val="center"/>
          </w:tcPr>
          <w:p w14:paraId="6403415B">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根据本项目</w:t>
            </w:r>
            <w:r>
              <w:rPr>
                <w:rFonts w:hint="eastAsia" w:ascii="仿宋" w:hAnsi="仿宋" w:eastAsia="仿宋" w:cs="仿宋"/>
                <w:bCs/>
                <w:color w:val="auto"/>
                <w:sz w:val="21"/>
                <w:szCs w:val="21"/>
                <w:highlight w:val="none"/>
                <w:lang w:eastAsia="zh-CN"/>
              </w:rPr>
              <w:t>特殊性，</w:t>
            </w:r>
            <w:r>
              <w:rPr>
                <w:rFonts w:hint="eastAsia" w:ascii="仿宋" w:hAnsi="仿宋" w:eastAsia="仿宋" w:cs="仿宋"/>
                <w:bCs/>
                <w:color w:val="auto"/>
                <w:sz w:val="21"/>
                <w:szCs w:val="21"/>
                <w:highlight w:val="none"/>
              </w:rPr>
              <w:t>突发应急保障能力，根据可能出现的突发事件，提出合理可行的应对措施</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0660548C">
            <w:pPr>
              <w:keepNext w:val="0"/>
              <w:keepLines w:val="0"/>
              <w:pageBreakBefore w:val="0"/>
              <w:shd w:val="clear"/>
              <w:kinsoku/>
              <w:wordWrap/>
              <w:overflowPunct/>
              <w:topLinePunct w:val="0"/>
              <w:autoSpaceDE/>
              <w:autoSpaceDN/>
              <w:bidi w:val="0"/>
              <w:snapToGrid/>
              <w:spacing w:line="360" w:lineRule="exact"/>
              <w:textAlignment w:val="auto"/>
              <w:outlineLvl w:val="9"/>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评分范围：3，2.5，2，1.5，1，0.5，0。</w:t>
            </w:r>
          </w:p>
        </w:tc>
        <w:tc>
          <w:tcPr>
            <w:tcW w:w="743" w:type="dxa"/>
            <w:vAlign w:val="center"/>
          </w:tcPr>
          <w:p w14:paraId="3B7B9CBB">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2AF81F3E">
            <w:pPr>
              <w:shd w:val="clear"/>
              <w:snapToGrid w:val="0"/>
              <w:jc w:val="center"/>
              <w:outlineLvl w:val="0"/>
              <w:rPr>
                <w:rFonts w:hint="eastAsia" w:ascii="仿宋" w:hAnsi="仿宋" w:eastAsia="仿宋" w:cs="仿宋"/>
                <w:bCs/>
                <w:color w:val="auto"/>
                <w:sz w:val="21"/>
                <w:szCs w:val="21"/>
                <w:highlight w:val="none"/>
              </w:rPr>
            </w:pPr>
          </w:p>
        </w:tc>
      </w:tr>
      <w:tr w14:paraId="58D7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35" w:type="dxa"/>
            <w:vAlign w:val="center"/>
          </w:tcPr>
          <w:p w14:paraId="72CCCD80">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17</w:t>
            </w:r>
          </w:p>
        </w:tc>
        <w:tc>
          <w:tcPr>
            <w:tcW w:w="7238" w:type="dxa"/>
            <w:vAlign w:val="center"/>
          </w:tcPr>
          <w:p w14:paraId="7B269D5C">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根据本项目实际</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合理安排项目进度保障，工期提前措施，保障项目质量的前提，尽可能</w:t>
            </w:r>
            <w:r>
              <w:rPr>
                <w:rFonts w:hint="eastAsia" w:ascii="仿宋" w:hAnsi="仿宋" w:eastAsia="仿宋" w:cs="仿宋"/>
                <w:bCs/>
                <w:color w:val="auto"/>
                <w:sz w:val="21"/>
                <w:szCs w:val="21"/>
                <w:highlight w:val="none"/>
                <w:lang w:val="en-US" w:eastAsia="zh-CN"/>
              </w:rPr>
              <w:t>地</w:t>
            </w:r>
            <w:r>
              <w:rPr>
                <w:rFonts w:hint="eastAsia" w:ascii="仿宋" w:hAnsi="仿宋" w:eastAsia="仿宋" w:cs="仿宋"/>
                <w:bCs/>
                <w:color w:val="auto"/>
                <w:sz w:val="21"/>
                <w:szCs w:val="21"/>
                <w:highlight w:val="none"/>
              </w:rPr>
              <w:t>提前工期，提供</w:t>
            </w:r>
            <w:r>
              <w:rPr>
                <w:rFonts w:hint="eastAsia" w:ascii="仿宋" w:hAnsi="仿宋" w:eastAsia="仿宋" w:cs="仿宋"/>
                <w:bCs/>
                <w:color w:val="auto"/>
                <w:sz w:val="21"/>
                <w:szCs w:val="21"/>
                <w:highlight w:val="none"/>
                <w:lang w:val="en-US" w:eastAsia="zh-CN"/>
              </w:rPr>
              <w:t>详细</w:t>
            </w:r>
            <w:r>
              <w:rPr>
                <w:rFonts w:hint="eastAsia" w:ascii="仿宋" w:hAnsi="仿宋" w:eastAsia="仿宋" w:cs="仿宋"/>
                <w:bCs/>
                <w:color w:val="auto"/>
                <w:sz w:val="21"/>
                <w:szCs w:val="21"/>
                <w:highlight w:val="none"/>
              </w:rPr>
              <w:t>措施</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28AA0A15">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评分范围：3，2.5，2，1.5，1，0.5，0。</w:t>
            </w:r>
          </w:p>
        </w:tc>
        <w:tc>
          <w:tcPr>
            <w:tcW w:w="743" w:type="dxa"/>
            <w:vAlign w:val="center"/>
          </w:tcPr>
          <w:p w14:paraId="25EAB187">
            <w:pPr>
              <w:shd w:val="clear"/>
              <w:spacing w:line="276" w:lineRule="auto"/>
              <w:ind w:firstLine="29" w:firstLineChars="14"/>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5C42EF73">
            <w:pPr>
              <w:shd w:val="clear"/>
              <w:spacing w:line="276" w:lineRule="auto"/>
              <w:ind w:firstLine="29" w:firstLineChars="14"/>
              <w:jc w:val="center"/>
              <w:outlineLvl w:val="0"/>
              <w:rPr>
                <w:rFonts w:hint="eastAsia" w:ascii="仿宋" w:hAnsi="仿宋" w:eastAsia="仿宋" w:cs="仿宋"/>
                <w:bCs/>
                <w:color w:val="auto"/>
                <w:sz w:val="21"/>
                <w:szCs w:val="21"/>
                <w:highlight w:val="none"/>
                <w:lang w:val="en-US" w:eastAsia="zh-CN"/>
              </w:rPr>
            </w:pPr>
          </w:p>
        </w:tc>
      </w:tr>
      <w:tr w14:paraId="6E67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35" w:type="dxa"/>
            <w:vAlign w:val="center"/>
          </w:tcPr>
          <w:p w14:paraId="6B0F88C6">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18</w:t>
            </w:r>
          </w:p>
        </w:tc>
        <w:tc>
          <w:tcPr>
            <w:tcW w:w="7238" w:type="dxa"/>
            <w:vAlign w:val="center"/>
          </w:tcPr>
          <w:p w14:paraId="7DFAA917">
            <w:pPr>
              <w:keepNext w:val="0"/>
              <w:keepLines w:val="0"/>
              <w:pageBreakBefore w:val="0"/>
              <w:shd w:val="clear"/>
              <w:kinsoku/>
              <w:wordWrap/>
              <w:overflowPunct/>
              <w:topLinePunct w:val="0"/>
              <w:autoSpaceDE/>
              <w:autoSpaceDN/>
              <w:bidi w:val="0"/>
              <w:snapToGrid/>
              <w:spacing w:line="360" w:lineRule="exac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w:t>
            </w:r>
            <w:r>
              <w:rPr>
                <w:rFonts w:hint="eastAsia" w:ascii="仿宋" w:hAnsi="仿宋" w:eastAsia="仿宋" w:cs="仿宋"/>
                <w:bCs/>
                <w:color w:val="auto"/>
                <w:sz w:val="21"/>
                <w:szCs w:val="21"/>
                <w:highlight w:val="none"/>
              </w:rPr>
              <w:t>项目</w:t>
            </w:r>
            <w:r>
              <w:rPr>
                <w:rFonts w:hint="eastAsia" w:ascii="仿宋" w:hAnsi="仿宋" w:eastAsia="仿宋" w:cs="仿宋"/>
                <w:bCs/>
                <w:color w:val="auto"/>
                <w:sz w:val="21"/>
                <w:szCs w:val="21"/>
                <w:highlight w:val="none"/>
                <w:lang w:val="en-US" w:eastAsia="zh-CN"/>
              </w:rPr>
              <w:t>经理</w:t>
            </w:r>
            <w:r>
              <w:rPr>
                <w:rFonts w:hint="eastAsia" w:ascii="仿宋" w:hAnsi="仿宋" w:eastAsia="仿宋" w:cs="仿宋"/>
                <w:bCs/>
                <w:color w:val="auto"/>
                <w:sz w:val="21"/>
                <w:szCs w:val="21"/>
                <w:highlight w:val="none"/>
              </w:rPr>
              <w:t>承诺到位率</w:t>
            </w:r>
            <w:r>
              <w:rPr>
                <w:rFonts w:hint="eastAsia" w:ascii="仿宋" w:hAnsi="仿宋" w:eastAsia="仿宋" w:cs="仿宋"/>
                <w:bCs/>
                <w:color w:val="auto"/>
                <w:sz w:val="21"/>
                <w:szCs w:val="21"/>
                <w:highlight w:val="none"/>
                <w:lang w:val="en-US" w:eastAsia="zh-CN"/>
              </w:rPr>
              <w:t>情况</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承诺到位率达到95%及以上的，得3分；达到90%的，得2分；达到85%的得1分</w:t>
            </w:r>
            <w:r>
              <w:rPr>
                <w:rFonts w:hint="eastAsia" w:ascii="仿宋" w:hAnsi="仿宋" w:eastAsia="仿宋" w:cs="仿宋"/>
                <w:bCs/>
                <w:color w:val="auto"/>
                <w:sz w:val="21"/>
                <w:szCs w:val="21"/>
                <w:highlight w:val="none"/>
                <w:lang w:eastAsia="zh-CN"/>
              </w:rPr>
              <w:t>。</w:t>
            </w:r>
          </w:p>
          <w:p w14:paraId="7933C9B5">
            <w:pPr>
              <w:keepNext w:val="0"/>
              <w:keepLines w:val="0"/>
              <w:pageBreakBefore w:val="0"/>
              <w:shd w:val="clear"/>
              <w:kinsoku/>
              <w:wordWrap/>
              <w:overflowPunct/>
              <w:topLinePunct w:val="0"/>
              <w:autoSpaceDE/>
              <w:autoSpaceDN/>
              <w:bidi w:val="0"/>
              <w:snapToGrid/>
              <w:spacing w:line="360" w:lineRule="exact"/>
              <w:textAlignment w:val="auto"/>
              <w:outlineLvl w:val="9"/>
              <w:rPr>
                <w:rFonts w:hint="default"/>
                <w:color w:val="auto"/>
                <w:highlight w:val="none"/>
                <w:lang w:val="en-US" w:eastAsia="zh-CN"/>
              </w:rPr>
            </w:pPr>
            <w:r>
              <w:rPr>
                <w:rFonts w:hint="eastAsia" w:ascii="仿宋" w:hAnsi="仿宋" w:eastAsia="仿宋" w:cs="仿宋"/>
                <w:bCs/>
                <w:color w:val="auto"/>
                <w:sz w:val="21"/>
                <w:szCs w:val="21"/>
                <w:highlight w:val="none"/>
                <w:lang w:val="en-US" w:eastAsia="zh-CN"/>
              </w:rPr>
              <w:t>【证明材料】提供承诺函，格式自拟，及供应商为其缴纳的近三个月内任意1个月的社保证明。</w:t>
            </w:r>
          </w:p>
        </w:tc>
        <w:tc>
          <w:tcPr>
            <w:tcW w:w="743" w:type="dxa"/>
            <w:vAlign w:val="center"/>
          </w:tcPr>
          <w:p w14:paraId="3503D2F6">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7D9AB435">
            <w:pPr>
              <w:shd w:val="clear"/>
              <w:snapToGrid w:val="0"/>
              <w:jc w:val="center"/>
              <w:outlineLvl w:val="0"/>
              <w:rPr>
                <w:rFonts w:hint="eastAsia" w:ascii="仿宋" w:hAnsi="仿宋" w:eastAsia="仿宋" w:cs="仿宋"/>
                <w:bCs/>
                <w:color w:val="auto"/>
                <w:sz w:val="21"/>
                <w:szCs w:val="21"/>
                <w:highlight w:val="none"/>
              </w:rPr>
            </w:pPr>
          </w:p>
        </w:tc>
      </w:tr>
      <w:tr w14:paraId="1FF7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435" w:type="dxa"/>
            <w:vAlign w:val="center"/>
          </w:tcPr>
          <w:p w14:paraId="4519691A">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19</w:t>
            </w:r>
          </w:p>
        </w:tc>
        <w:tc>
          <w:tcPr>
            <w:tcW w:w="7238" w:type="dxa"/>
            <w:vAlign w:val="center"/>
          </w:tcPr>
          <w:p w14:paraId="55F20066">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技术负责人：</w:t>
            </w:r>
          </w:p>
          <w:p w14:paraId="2B860C72">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（1）具有建筑工程二级建造师及以上得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p>
          <w:p w14:paraId="61AE47C4">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（2）具有中级及以上技术职称得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p>
          <w:p w14:paraId="0AD6C9B0">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【证明材料】提供</w:t>
            </w:r>
            <w:r>
              <w:rPr>
                <w:rFonts w:hint="eastAsia" w:ascii="仿宋" w:hAnsi="仿宋" w:eastAsia="仿宋" w:cs="仿宋"/>
                <w:bCs/>
                <w:color w:val="auto"/>
                <w:sz w:val="21"/>
                <w:szCs w:val="21"/>
                <w:highlight w:val="none"/>
                <w:lang w:val="en-US" w:eastAsia="zh-CN"/>
              </w:rPr>
              <w:t>执业资格证书、职称证书复制件，及供应商为其缴纳的</w:t>
            </w:r>
            <w:r>
              <w:rPr>
                <w:rFonts w:hint="eastAsia" w:ascii="仿宋" w:hAnsi="仿宋" w:eastAsia="仿宋" w:cs="仿宋"/>
                <w:bCs/>
                <w:color w:val="auto"/>
                <w:sz w:val="21"/>
                <w:szCs w:val="21"/>
                <w:highlight w:val="none"/>
              </w:rPr>
              <w:t>近三个月内</w:t>
            </w:r>
            <w:r>
              <w:rPr>
                <w:rFonts w:hint="eastAsia" w:ascii="仿宋" w:hAnsi="仿宋" w:eastAsia="仿宋" w:cs="仿宋"/>
                <w:bCs/>
                <w:color w:val="auto"/>
                <w:sz w:val="21"/>
                <w:szCs w:val="21"/>
                <w:highlight w:val="none"/>
                <w:lang w:val="en-US" w:eastAsia="zh-CN"/>
              </w:rPr>
              <w:t>任意1个月</w:t>
            </w:r>
            <w:r>
              <w:rPr>
                <w:rFonts w:hint="eastAsia" w:ascii="仿宋" w:hAnsi="仿宋" w:eastAsia="仿宋" w:cs="仿宋"/>
                <w:bCs/>
                <w:color w:val="auto"/>
                <w:sz w:val="21"/>
                <w:szCs w:val="21"/>
                <w:highlight w:val="none"/>
              </w:rPr>
              <w:t>的社保</w:t>
            </w:r>
            <w:r>
              <w:rPr>
                <w:rFonts w:hint="eastAsia" w:ascii="仿宋" w:hAnsi="仿宋" w:eastAsia="仿宋" w:cs="仿宋"/>
                <w:bCs/>
                <w:color w:val="auto"/>
                <w:sz w:val="21"/>
                <w:szCs w:val="21"/>
                <w:highlight w:val="none"/>
                <w:lang w:val="en-US" w:eastAsia="zh-CN"/>
              </w:rPr>
              <w:t>证明。</w:t>
            </w:r>
          </w:p>
        </w:tc>
        <w:tc>
          <w:tcPr>
            <w:tcW w:w="743" w:type="dxa"/>
            <w:vAlign w:val="center"/>
          </w:tcPr>
          <w:p w14:paraId="04DFC3C0">
            <w:pPr>
              <w:shd w:val="clear"/>
              <w:spacing w:line="276" w:lineRule="auto"/>
              <w:ind w:firstLine="29" w:firstLineChars="14"/>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2</w:t>
            </w:r>
          </w:p>
        </w:tc>
        <w:tc>
          <w:tcPr>
            <w:tcW w:w="1166" w:type="dxa"/>
            <w:vAlign w:val="center"/>
          </w:tcPr>
          <w:p w14:paraId="21EF7020">
            <w:pPr>
              <w:shd w:val="clear"/>
              <w:spacing w:line="276" w:lineRule="auto"/>
              <w:ind w:firstLine="29" w:firstLineChars="14"/>
              <w:jc w:val="center"/>
              <w:outlineLvl w:val="0"/>
              <w:rPr>
                <w:rFonts w:hint="eastAsia" w:ascii="仿宋" w:hAnsi="仿宋" w:eastAsia="仿宋" w:cs="仿宋"/>
                <w:bCs/>
                <w:color w:val="auto"/>
                <w:sz w:val="21"/>
                <w:szCs w:val="21"/>
                <w:highlight w:val="none"/>
              </w:rPr>
            </w:pPr>
          </w:p>
        </w:tc>
      </w:tr>
      <w:tr w14:paraId="7247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5" w:type="dxa"/>
            <w:vAlign w:val="center"/>
          </w:tcPr>
          <w:p w14:paraId="0269DAC4">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20</w:t>
            </w:r>
          </w:p>
        </w:tc>
        <w:tc>
          <w:tcPr>
            <w:tcW w:w="7238" w:type="dxa"/>
            <w:vAlign w:val="center"/>
          </w:tcPr>
          <w:p w14:paraId="71AFC080">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项目团队（至少包含主要管理人员）：</w:t>
            </w:r>
            <w:r>
              <w:rPr>
                <w:rFonts w:hint="eastAsia" w:ascii="仿宋" w:hAnsi="仿宋" w:eastAsia="仿宋" w:cs="仿宋"/>
                <w:bCs/>
                <w:color w:val="auto"/>
                <w:sz w:val="21"/>
                <w:szCs w:val="21"/>
                <w:highlight w:val="none"/>
                <w:lang w:val="en-US" w:eastAsia="zh-CN"/>
              </w:rPr>
              <w:t>根据团队人员</w:t>
            </w:r>
            <w:r>
              <w:rPr>
                <w:rFonts w:hint="eastAsia" w:ascii="仿宋" w:hAnsi="仿宋" w:eastAsia="仿宋" w:cs="仿宋"/>
                <w:bCs/>
                <w:color w:val="auto"/>
                <w:sz w:val="21"/>
                <w:szCs w:val="21"/>
                <w:highlight w:val="none"/>
              </w:rPr>
              <w:t>专业分工</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人数、执业资格、职称情况，进行评分。</w:t>
            </w:r>
          </w:p>
          <w:p w14:paraId="6EE4B267">
            <w:pPr>
              <w:keepNext w:val="0"/>
              <w:keepLines w:val="0"/>
              <w:pageBreakBefore w:val="0"/>
              <w:shd w:val="clear"/>
              <w:kinsoku/>
              <w:wordWrap/>
              <w:overflowPunct/>
              <w:topLinePunct w:val="0"/>
              <w:autoSpaceDE/>
              <w:autoSpaceDN/>
              <w:bidi w:val="0"/>
              <w:spacing w:line="360" w:lineRule="exact"/>
              <w:textAlignment w:val="auto"/>
              <w:outlineLvl w:val="0"/>
              <w:rPr>
                <w:rFonts w:hint="default" w:ascii="仿宋" w:hAnsi="仿宋" w:eastAsia="仿宋" w:cs="仿宋"/>
                <w:bCs/>
                <w:color w:val="auto"/>
                <w:sz w:val="21"/>
                <w:szCs w:val="21"/>
                <w:highlight w:val="none"/>
                <w:lang w:val="en-US" w:eastAsia="zh-CN"/>
              </w:rPr>
            </w:pPr>
            <w:r>
              <w:rPr>
                <w:rFonts w:hint="default" w:ascii="仿宋" w:hAnsi="仿宋" w:eastAsia="仿宋" w:cs="仿宋"/>
                <w:bCs/>
                <w:color w:val="auto"/>
                <w:sz w:val="21"/>
                <w:szCs w:val="21"/>
                <w:highlight w:val="none"/>
                <w:lang w:val="en-US" w:eastAsia="zh-CN"/>
              </w:rPr>
              <w:t>评分范围：3，2.5，2，1.5，1，0.5，0。</w:t>
            </w:r>
          </w:p>
          <w:p w14:paraId="2E6A9922">
            <w:pPr>
              <w:keepNext w:val="0"/>
              <w:keepLines w:val="0"/>
              <w:pageBreakBefore w:val="0"/>
              <w:shd w:val="clear"/>
              <w:kinsoku/>
              <w:wordWrap/>
              <w:overflowPunct/>
              <w:topLinePunct w:val="0"/>
              <w:autoSpaceDE/>
              <w:autoSpaceDN/>
              <w:bidi w:val="0"/>
              <w:spacing w:line="360" w:lineRule="exac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【证明材料】提供执业资格证书、职称证书复制件，及供应商为其缴纳的近三个月内任意1个月的社保证明。</w:t>
            </w:r>
          </w:p>
        </w:tc>
        <w:tc>
          <w:tcPr>
            <w:tcW w:w="743" w:type="dxa"/>
            <w:vAlign w:val="center"/>
          </w:tcPr>
          <w:p w14:paraId="1FB96E19">
            <w:pPr>
              <w:shd w:val="clear"/>
              <w:spacing w:line="276" w:lineRule="auto"/>
              <w:ind w:firstLine="29" w:firstLineChars="14"/>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p>
        </w:tc>
        <w:tc>
          <w:tcPr>
            <w:tcW w:w="1166" w:type="dxa"/>
            <w:vAlign w:val="center"/>
          </w:tcPr>
          <w:p w14:paraId="6FABC5DC">
            <w:pPr>
              <w:shd w:val="clear"/>
              <w:spacing w:line="276" w:lineRule="auto"/>
              <w:ind w:firstLine="29" w:firstLineChars="14"/>
              <w:jc w:val="center"/>
              <w:outlineLvl w:val="0"/>
              <w:rPr>
                <w:rFonts w:hint="eastAsia" w:ascii="仿宋" w:hAnsi="仿宋" w:eastAsia="仿宋" w:cs="仿宋"/>
                <w:bCs/>
                <w:color w:val="auto"/>
                <w:sz w:val="21"/>
                <w:szCs w:val="21"/>
                <w:highlight w:val="none"/>
                <w:lang w:val="en-US" w:eastAsia="zh-CN"/>
              </w:rPr>
            </w:pPr>
          </w:p>
        </w:tc>
      </w:tr>
      <w:tr w14:paraId="5EF8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35" w:type="dxa"/>
            <w:vAlign w:val="center"/>
          </w:tcPr>
          <w:p w14:paraId="748F680A">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21</w:t>
            </w:r>
          </w:p>
        </w:tc>
        <w:tc>
          <w:tcPr>
            <w:tcW w:w="7238" w:type="dxa"/>
            <w:vAlign w:val="center"/>
          </w:tcPr>
          <w:p w14:paraId="5F91475A">
            <w:pPr>
              <w:keepNext w:val="0"/>
              <w:keepLines w:val="0"/>
              <w:pageBreakBefore w:val="0"/>
              <w:shd w:val="clear"/>
              <w:kinsoku/>
              <w:wordWrap/>
              <w:overflowPunct/>
              <w:topLinePunct w:val="0"/>
              <w:autoSpaceDE/>
              <w:autoSpaceDN/>
              <w:bidi w:val="0"/>
              <w:snapToGrid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根据供应商</w:t>
            </w:r>
            <w:r>
              <w:rPr>
                <w:rFonts w:hint="eastAsia" w:ascii="仿宋" w:hAnsi="仿宋" w:eastAsia="仿宋" w:cs="仿宋"/>
                <w:bCs/>
                <w:color w:val="auto"/>
                <w:sz w:val="21"/>
                <w:szCs w:val="21"/>
                <w:highlight w:val="none"/>
              </w:rPr>
              <w:t>劳动力计划安排</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636D82D8">
            <w:pPr>
              <w:keepNext w:val="0"/>
              <w:keepLines w:val="0"/>
              <w:pageBreakBefore w:val="0"/>
              <w:shd w:val="clear"/>
              <w:kinsoku/>
              <w:wordWrap/>
              <w:overflowPunct/>
              <w:topLinePunct w:val="0"/>
              <w:autoSpaceDE/>
              <w:autoSpaceDN/>
              <w:bidi w:val="0"/>
              <w:spacing w:line="360" w:lineRule="exact"/>
              <w:textAlignment w:val="auto"/>
              <w:outlineLvl w:val="0"/>
              <w:rPr>
                <w:rFonts w:hint="default"/>
                <w:color w:val="auto"/>
                <w:highlight w:val="none"/>
                <w:lang w:val="en-US" w:eastAsia="zh-CN"/>
              </w:rPr>
            </w:pPr>
            <w:r>
              <w:rPr>
                <w:rFonts w:hint="default" w:ascii="仿宋" w:hAnsi="仿宋" w:eastAsia="仿宋" w:cs="仿宋"/>
                <w:bCs/>
                <w:color w:val="auto"/>
                <w:sz w:val="21"/>
                <w:szCs w:val="21"/>
                <w:highlight w:val="none"/>
                <w:lang w:val="en-US" w:eastAsia="zh-CN"/>
              </w:rPr>
              <w:t>评分范围：3，2.5，2，1.5，1，0.5，0。</w:t>
            </w:r>
          </w:p>
        </w:tc>
        <w:tc>
          <w:tcPr>
            <w:tcW w:w="743" w:type="dxa"/>
            <w:vAlign w:val="center"/>
          </w:tcPr>
          <w:p w14:paraId="0B060480">
            <w:pPr>
              <w:shd w:val="clear"/>
              <w:snapToGrid w:val="0"/>
              <w:jc w:val="center"/>
              <w:outlineLvl w:val="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166" w:type="dxa"/>
            <w:vAlign w:val="center"/>
          </w:tcPr>
          <w:p w14:paraId="7ED7D4B1">
            <w:pPr>
              <w:shd w:val="clear"/>
              <w:snapToGrid w:val="0"/>
              <w:jc w:val="center"/>
              <w:outlineLvl w:val="0"/>
              <w:rPr>
                <w:rFonts w:hint="eastAsia" w:ascii="仿宋" w:hAnsi="仿宋" w:eastAsia="仿宋" w:cs="仿宋"/>
                <w:bCs/>
                <w:color w:val="auto"/>
                <w:sz w:val="21"/>
                <w:szCs w:val="21"/>
                <w:highlight w:val="none"/>
              </w:rPr>
            </w:pPr>
          </w:p>
        </w:tc>
      </w:tr>
      <w:tr w14:paraId="40B8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435" w:type="dxa"/>
            <w:vAlign w:val="center"/>
          </w:tcPr>
          <w:p w14:paraId="08D2EDEC">
            <w:pPr>
              <w:shd w:val="clear"/>
              <w:snapToGrid w:val="0"/>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7238" w:type="dxa"/>
            <w:vAlign w:val="center"/>
          </w:tcPr>
          <w:p w14:paraId="6B1A94FA">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售后服务承诺：</w:t>
            </w:r>
          </w:p>
          <w:p w14:paraId="1E9C002E">
            <w:pPr>
              <w:keepNext w:val="0"/>
              <w:keepLines w:val="0"/>
              <w:pageBreakBefore w:val="0"/>
              <w:shd w:val="clear"/>
              <w:kinsoku/>
              <w:wordWrap/>
              <w:overflowPunct/>
              <w:topLinePunct w:val="0"/>
              <w:autoSpaceDE/>
              <w:autoSpaceDN/>
              <w:bidi w:val="0"/>
              <w:spacing w:line="360" w:lineRule="exact"/>
              <w:textAlignment w:val="auto"/>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（1）工程竣工后的保修服务承诺和保证措施</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进行评分。</w:t>
            </w:r>
          </w:p>
          <w:p w14:paraId="6D37C48F">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评分范围：2，1.5，1，0.5，0。</w:t>
            </w:r>
          </w:p>
          <w:p w14:paraId="4FA89C3D">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（2）质保期内服务</w:t>
            </w:r>
            <w:r>
              <w:rPr>
                <w:rFonts w:hint="eastAsia" w:ascii="仿宋" w:hAnsi="仿宋" w:eastAsia="仿宋" w:cs="仿宋"/>
                <w:bCs/>
                <w:color w:val="auto"/>
                <w:sz w:val="21"/>
                <w:szCs w:val="21"/>
                <w:highlight w:val="none"/>
              </w:rPr>
              <w:t>响应</w:t>
            </w:r>
            <w:r>
              <w:rPr>
                <w:rFonts w:hint="eastAsia" w:ascii="仿宋" w:hAnsi="仿宋" w:eastAsia="仿宋" w:cs="仿宋"/>
                <w:bCs/>
                <w:color w:val="auto"/>
                <w:sz w:val="21"/>
                <w:szCs w:val="21"/>
                <w:highlight w:val="none"/>
                <w:lang w:val="en-US" w:eastAsia="zh-CN"/>
              </w:rPr>
              <w:t>时间情况，进行评分。</w:t>
            </w:r>
          </w:p>
          <w:p w14:paraId="60998E84">
            <w:pPr>
              <w:keepNext w:val="0"/>
              <w:keepLines w:val="0"/>
              <w:pageBreakBefore w:val="0"/>
              <w:shd w:val="clear"/>
              <w:kinsoku/>
              <w:wordWrap/>
              <w:overflowPunct/>
              <w:topLinePunct w:val="0"/>
              <w:autoSpaceDE/>
              <w:autoSpaceDN/>
              <w:bidi w:val="0"/>
              <w:spacing w:line="360" w:lineRule="exact"/>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评分范围：2，1.5，1，0.5，0。</w:t>
            </w:r>
          </w:p>
        </w:tc>
        <w:tc>
          <w:tcPr>
            <w:tcW w:w="743" w:type="dxa"/>
            <w:vAlign w:val="center"/>
          </w:tcPr>
          <w:p w14:paraId="76E8C118">
            <w:pPr>
              <w:shd w:val="clear"/>
              <w:spacing w:line="276" w:lineRule="auto"/>
              <w:ind w:firstLine="29" w:firstLineChars="14"/>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w:t>
            </w:r>
          </w:p>
        </w:tc>
        <w:tc>
          <w:tcPr>
            <w:tcW w:w="1166" w:type="dxa"/>
            <w:vAlign w:val="center"/>
          </w:tcPr>
          <w:p w14:paraId="23973931">
            <w:pPr>
              <w:shd w:val="clear"/>
              <w:spacing w:line="276" w:lineRule="auto"/>
              <w:ind w:firstLine="29" w:firstLineChars="14"/>
              <w:jc w:val="center"/>
              <w:outlineLvl w:val="0"/>
              <w:rPr>
                <w:rFonts w:hint="eastAsia" w:ascii="仿宋" w:hAnsi="仿宋" w:eastAsia="仿宋" w:cs="仿宋"/>
                <w:bCs/>
                <w:color w:val="auto"/>
                <w:sz w:val="21"/>
                <w:szCs w:val="21"/>
                <w:highlight w:val="none"/>
              </w:rPr>
            </w:pPr>
          </w:p>
        </w:tc>
      </w:tr>
      <w:tr w14:paraId="6B43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35" w:type="dxa"/>
            <w:vAlign w:val="center"/>
          </w:tcPr>
          <w:p w14:paraId="4B98451C">
            <w:pPr>
              <w:shd w:val="clear"/>
              <w:snapToGrid w:val="0"/>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23</w:t>
            </w:r>
          </w:p>
        </w:tc>
        <w:tc>
          <w:tcPr>
            <w:tcW w:w="7238" w:type="dxa"/>
            <w:shd w:val="clear" w:color="auto" w:fill="auto"/>
            <w:vAlign w:val="center"/>
          </w:tcPr>
          <w:p w14:paraId="7D1520D5">
            <w:pPr>
              <w:keepNext w:val="0"/>
              <w:keepLines w:val="0"/>
              <w:pageBreakBefore w:val="0"/>
              <w:shd w:val="clear"/>
              <w:kinsoku/>
              <w:wordWrap/>
              <w:overflowPunct/>
              <w:topLinePunct w:val="0"/>
              <w:autoSpaceDE/>
              <w:autoSpaceDN/>
              <w:bidi w:val="0"/>
              <w:snapToGrid w:val="0"/>
              <w:spacing w:beforeAutospacing="0" w:afterAutospacing="0" w:line="360" w:lineRule="exact"/>
              <w:ind w:left="0" w:leftChars="0" w:right="0" w:rightChars="0"/>
              <w:jc w:val="both"/>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有效最后报价的最低价作为评审基准价，其最低报价为满分；按［最后报价得分=（评审基准价/最后报价）*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0］的计算公式计算。</w:t>
            </w:r>
          </w:p>
          <w:p w14:paraId="643F8529">
            <w:pPr>
              <w:keepNext w:val="0"/>
              <w:keepLines w:val="0"/>
              <w:pageBreakBefore w:val="0"/>
              <w:widowControl/>
              <w:shd w:val="clear" w:color="auto"/>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评审过程中，不得去掉报价中的最高报价和最低报价。</w:t>
            </w:r>
          </w:p>
          <w:p w14:paraId="2A49D70B">
            <w:pPr>
              <w:keepNext w:val="0"/>
              <w:keepLines w:val="0"/>
              <w:pageBreakBefore w:val="0"/>
              <w:widowControl/>
              <w:shd w:val="clear" w:color="auto"/>
              <w:kinsoku/>
              <w:wordWrap/>
              <w:overflowPunct/>
              <w:topLinePunct w:val="0"/>
              <w:autoSpaceDE/>
              <w:autoSpaceDN/>
              <w:bidi w:val="0"/>
              <w:adjustRightInd/>
              <w:snapToGrid w:val="0"/>
              <w:spacing w:beforeAutospacing="0" w:afterAutospacing="0" w:line="360" w:lineRule="exact"/>
              <w:ind w:right="0" w:right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因落实政府采购政策需要进行价格调整的，以调整后的价格计算评审基准价和最后报价。</w:t>
            </w:r>
          </w:p>
        </w:tc>
        <w:tc>
          <w:tcPr>
            <w:tcW w:w="743" w:type="dxa"/>
            <w:shd w:val="clear" w:color="auto" w:fill="auto"/>
            <w:vAlign w:val="center"/>
          </w:tcPr>
          <w:p w14:paraId="6F52AE8A">
            <w:pPr>
              <w:shd w:val="clear"/>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30</w:t>
            </w:r>
          </w:p>
        </w:tc>
        <w:tc>
          <w:tcPr>
            <w:tcW w:w="1166" w:type="dxa"/>
            <w:shd w:val="clear" w:color="auto" w:fill="auto"/>
            <w:vAlign w:val="center"/>
          </w:tcPr>
          <w:p w14:paraId="046E9AE7">
            <w:pPr>
              <w:shd w:val="clear"/>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p>
        </w:tc>
      </w:tr>
    </w:tbl>
    <w:p w14:paraId="53D115A3">
      <w:pPr>
        <w:keepNext w:val="0"/>
        <w:keepLines w:val="0"/>
        <w:widowControl w:val="0"/>
        <w:suppressLineNumbers w:val="0"/>
        <w:shd w:val="clear"/>
        <w:adjustRightInd w:val="0"/>
        <w:spacing w:before="0" w:beforeAutospacing="0" w:after="0" w:afterAutospacing="0" w:line="360" w:lineRule="auto"/>
        <w:ind w:left="0" w:right="0"/>
        <w:jc w:val="both"/>
        <w:rPr>
          <w:color w:val="auto"/>
          <w:highlight w:val="none"/>
        </w:rPr>
      </w:pPr>
      <w:r>
        <w:rPr>
          <w:rFonts w:hint="eastAsia" w:ascii="仿宋" w:hAnsi="仿宋" w:eastAsia="仿宋" w:cs="仿宋"/>
          <w:b/>
          <w:color w:val="auto"/>
          <w:sz w:val="21"/>
          <w:szCs w:val="21"/>
          <w:highlight w:val="none"/>
        </w:rPr>
        <w:t>备注：</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color w:val="auto"/>
          <w:sz w:val="21"/>
          <w:szCs w:val="21"/>
          <w:highlight w:val="none"/>
        </w:rPr>
        <w:t>供应商编制响应文件（商务技术文件部分）时，建议按此目录（序号和内容）提供评审标准相应的商务技术资料。</w:t>
      </w:r>
      <w:r>
        <w:rPr>
          <w:rFonts w:hint="eastAsia" w:ascii="仿宋" w:hAnsi="仿宋" w:eastAsia="仿宋" w:cs="仿宋"/>
          <w:color w:val="auto"/>
          <w:sz w:val="21"/>
          <w:szCs w:val="21"/>
          <w:highlight w:val="none"/>
          <w:lang w:val="en-US" w:eastAsia="zh-CN"/>
        </w:rPr>
        <w:t>2.联合体或者以分包方式履行合同的，联合体各方（供应商与分包供应商）分别提供与联合体协议（分包意向协议）中规定的分工内容相应的业绩证明材料，业绩数量以提供材料较少的一方为准。</w:t>
      </w:r>
    </w:p>
    <w:p w14:paraId="1B9DEBF2">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w:t>
      </w:r>
    </w:p>
    <w:p w14:paraId="72903860">
      <w:pPr>
        <w:shd w:val="clear"/>
        <w:kinsoku/>
        <w:wordWrap/>
        <w:overflowPunct/>
        <w:topLinePunct w:val="0"/>
        <w:bidi w:val="0"/>
        <w:spacing w:beforeAutospacing="0" w:afterAutospacing="0" w:line="360" w:lineRule="auto"/>
        <w:ind w:left="0" w:leftChars="0" w:right="0" w:rightChars="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1718F478">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一、评审方法</w:t>
      </w:r>
    </w:p>
    <w:p w14:paraId="4D429474">
      <w:pPr>
        <w:shd w:val="clear"/>
        <w:kinsoku/>
        <w:wordWrap/>
        <w:overflowPunct/>
        <w:topLinePunct w:val="0"/>
        <w:bidi w:val="0"/>
        <w:adjustRightInd/>
        <w:spacing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综合评分法，是指响应文件满足磋商文件全部实质性要求且按评审因素的量化指标评审得分最高的供应商为成交候选供应商的评审方法。</w:t>
      </w:r>
    </w:p>
    <w:p w14:paraId="5E4123E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二、评审标准</w:t>
      </w:r>
    </w:p>
    <w:p w14:paraId="4CE5053A">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评审标准：</w:t>
      </w:r>
      <w:r>
        <w:rPr>
          <w:rFonts w:hint="eastAsia" w:ascii="仿宋" w:hAnsi="仿宋" w:eastAsia="仿宋" w:cs="仿宋"/>
          <w:color w:val="auto"/>
          <w:kern w:val="0"/>
          <w:sz w:val="21"/>
          <w:szCs w:val="21"/>
          <w:highlight w:val="none"/>
        </w:rPr>
        <w:t>见评审办法前附表。</w:t>
      </w:r>
    </w:p>
    <w:p w14:paraId="092BC7E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三、评审程序</w:t>
      </w:r>
    </w:p>
    <w:p w14:paraId="4614723A">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7BD037B0">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3.2 磋商。</w:t>
      </w:r>
      <w:r>
        <w:rPr>
          <w:rFonts w:hint="eastAsia" w:ascii="仿宋" w:hAnsi="仿宋" w:eastAsia="仿宋" w:cs="仿宋"/>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1"/>
          <w:szCs w:val="21"/>
          <w:highlight w:val="none"/>
        </w:rPr>
        <w:t>符合性审查合格的</w:t>
      </w:r>
      <w:r>
        <w:rPr>
          <w:rFonts w:hint="eastAsia" w:ascii="仿宋" w:hAnsi="仿宋" w:eastAsia="仿宋" w:cs="仿宋"/>
          <w:color w:val="auto"/>
          <w:sz w:val="21"/>
          <w:szCs w:val="21"/>
          <w:highlight w:val="none"/>
        </w:rPr>
        <w:t>供应商逐一进行磋商。</w:t>
      </w:r>
    </w:p>
    <w:p w14:paraId="1004CA7C">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 xml:space="preserve">3.2.1 </w:t>
      </w:r>
      <w:r>
        <w:rPr>
          <w:rFonts w:hint="eastAsia" w:ascii="仿宋" w:hAnsi="仿宋" w:eastAsia="仿宋" w:cs="仿宋"/>
          <w:color w:val="auto"/>
          <w:sz w:val="21"/>
          <w:szCs w:val="21"/>
          <w:highlight w:val="none"/>
        </w:rPr>
        <w:t>供应商逐家回答磋商小组的提问；</w:t>
      </w:r>
      <w:r>
        <w:rPr>
          <w:rFonts w:hint="eastAsia" w:ascii="仿宋" w:hAnsi="仿宋" w:eastAsia="仿宋" w:cs="仿宋"/>
          <w:b/>
          <w:color w:val="auto"/>
          <w:sz w:val="21"/>
          <w:szCs w:val="21"/>
          <w:highlight w:val="none"/>
        </w:rPr>
        <w:t>逐家磋商一次为一个轮次，磋商轮次根据实际情况进行。</w:t>
      </w:r>
    </w:p>
    <w:p w14:paraId="76DAAC40">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3.2.2 </w:t>
      </w:r>
      <w:r>
        <w:rPr>
          <w:rFonts w:hint="eastAsia" w:ascii="仿宋" w:hAnsi="仿宋" w:eastAsia="仿宋" w:cs="仿宋"/>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5BFFFF20">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bCs/>
          <w:color w:val="auto"/>
          <w:kern w:val="0"/>
          <w:sz w:val="21"/>
          <w:szCs w:val="21"/>
          <w:highlight w:val="none"/>
        </w:rPr>
      </w:pPr>
      <w:r>
        <w:rPr>
          <w:rFonts w:hint="eastAsia" w:ascii="仿宋" w:hAnsi="仿宋" w:eastAsia="仿宋" w:cs="仿宋"/>
          <w:color w:val="auto"/>
          <w:sz w:val="21"/>
          <w:szCs w:val="21"/>
          <w:highlight w:val="none"/>
        </w:rPr>
        <w:t xml:space="preserve">3.2.3 </w:t>
      </w:r>
      <w:r>
        <w:rPr>
          <w:rFonts w:hint="eastAsia" w:ascii="仿宋" w:hAnsi="仿宋" w:eastAsia="仿宋" w:cs="仿宋"/>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1"/>
          <w:szCs w:val="21"/>
          <w:highlight w:val="none"/>
        </w:rPr>
        <w:t>实质性变动的内容，须经采购人代表确认。磋商文件有实质性变动的，磋商小组将以书面形式通知所有</w:t>
      </w:r>
      <w:r>
        <w:rPr>
          <w:rFonts w:hint="eastAsia" w:ascii="仿宋" w:hAnsi="仿宋" w:eastAsia="仿宋" w:cs="仿宋"/>
          <w:color w:val="auto"/>
          <w:kern w:val="0"/>
          <w:sz w:val="21"/>
          <w:szCs w:val="21"/>
          <w:highlight w:val="none"/>
        </w:rPr>
        <w:t>符合性审查合格的</w:t>
      </w:r>
      <w:r>
        <w:rPr>
          <w:rFonts w:hint="eastAsia" w:ascii="仿宋" w:hAnsi="仿宋" w:eastAsia="仿宋" w:cs="仿宋"/>
          <w:color w:val="auto"/>
          <w:sz w:val="21"/>
          <w:szCs w:val="21"/>
          <w:highlight w:val="none"/>
        </w:rPr>
        <w:t xml:space="preserve">供应商。 </w:t>
      </w:r>
    </w:p>
    <w:p w14:paraId="4C911B67">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3.3最后报价</w:t>
      </w:r>
    </w:p>
    <w:p w14:paraId="233498D5">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56C6913">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24E589D">
      <w:pPr>
        <w:shd w:val="clear"/>
        <w:kinsoku/>
        <w:wordWrap/>
        <w:overflowPunct/>
        <w:topLinePunct w:val="0"/>
        <w:bidi w:val="0"/>
        <w:spacing w:beforeAutospacing="0" w:afterAutospacing="0" w:line="360" w:lineRule="auto"/>
        <w:ind w:left="0" w:leftChars="0" w:right="0" w:rightChars="0"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3.3.3 已提交响应文件的供应商，在提交最后报价之前，可以根据磋商情况退出磋商</w:t>
      </w:r>
    </w:p>
    <w:p w14:paraId="25A8541E">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3.4 综合评分。</w:t>
      </w:r>
      <w:r>
        <w:rPr>
          <w:rFonts w:hint="eastAsia" w:ascii="仿宋" w:hAnsi="仿宋" w:eastAsia="仿宋" w:cs="仿宋"/>
          <w:bCs/>
          <w:color w:val="auto"/>
          <w:kern w:val="0"/>
          <w:sz w:val="21"/>
          <w:szCs w:val="21"/>
          <w:highlight w:val="none"/>
        </w:rPr>
        <w:t>经磋商确定最终采购需求和提交最后报价的供应商后，</w:t>
      </w:r>
      <w:r>
        <w:rPr>
          <w:rFonts w:hint="eastAsia" w:ascii="仿宋" w:hAnsi="仿宋" w:eastAsia="仿宋" w:cs="仿宋"/>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0A3A5EA1">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3.5汇总商务技术得分。</w:t>
      </w:r>
      <w:r>
        <w:rPr>
          <w:rFonts w:hint="eastAsia" w:ascii="仿宋" w:hAnsi="仿宋" w:eastAsia="仿宋" w:cs="仿宋"/>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E56DEAC">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3.6报价评审。</w:t>
      </w:r>
    </w:p>
    <w:p w14:paraId="533630C7">
      <w:pPr>
        <w:pStyle w:val="133"/>
        <w:shd w:val="clear"/>
        <w:kinsoku/>
        <w:wordWrap/>
        <w:overflowPunct/>
        <w:topLinePunct w:val="0"/>
        <w:bidi w:val="0"/>
        <w:spacing w:before="0" w:beforeAutospacing="0" w:afterAutospacing="0" w:line="360" w:lineRule="auto"/>
        <w:ind w:left="0" w:leftChars="0" w:right="0" w:rightChars="0"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3.6.1响应文件报价出现前后不一致的，按照下列规定修正：</w:t>
      </w:r>
    </w:p>
    <w:p w14:paraId="0F938F13">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3.6.1.1响应文件中已标价工程量清单内容与响应文件中相应内容不一致的，以已标价工程量清单为准;</w:t>
      </w:r>
    </w:p>
    <w:p w14:paraId="77DA9C9C">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3.6.1.2大写金额和小写金额不一致的，以大写金额为准;</w:t>
      </w:r>
    </w:p>
    <w:p w14:paraId="77868FC7">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3.6.1.3单价金额小数点或者百分比有明显错位的，以已标价工程量清单的总价为准，并修改单价;</w:t>
      </w:r>
    </w:p>
    <w:p w14:paraId="73E086A2">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3.6.1.4总价金额与按单价汇总金额不一致的，以单价金额计算结果为准。</w:t>
      </w:r>
    </w:p>
    <w:p w14:paraId="46F2AF6C">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3.6.1.5同时出现两种以上不一致的，按照3.6.1规定的顺序修正。修正后的报价经供应商确认后产生约束力。</w:t>
      </w:r>
    </w:p>
    <w:p w14:paraId="7BE26FD3">
      <w:pPr>
        <w:shd w:val="clear"/>
        <w:kinsoku/>
        <w:wordWrap/>
        <w:overflowPunct/>
        <w:topLinePunct w:val="0"/>
        <w:bidi w:val="0"/>
        <w:snapToGrid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3.6.2响应文件出现不是唯一的、有选择性最后报价的，响应文件无效。</w:t>
      </w:r>
    </w:p>
    <w:p w14:paraId="1963510E">
      <w:pPr>
        <w:shd w:val="clear"/>
        <w:kinsoku/>
        <w:wordWrap/>
        <w:overflowPunct/>
        <w:topLinePunct w:val="0"/>
        <w:bidi w:val="0"/>
        <w:snapToGrid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3.6.3最后报价超过采购文件中规定的预算金额或者最高限价的，响应文件无效。</w:t>
      </w:r>
    </w:p>
    <w:p w14:paraId="190855E0">
      <w:pPr>
        <w:pStyle w:val="133"/>
        <w:shd w:val="clear"/>
        <w:kinsoku/>
        <w:wordWrap/>
        <w:overflowPunct/>
        <w:topLinePunct w:val="0"/>
        <w:bidi w:val="0"/>
        <w:spacing w:before="0" w:beforeAutospacing="0" w:afterAutospacing="0" w:line="360" w:lineRule="auto"/>
        <w:ind w:left="0" w:leftChars="0" w:right="0" w:rightChars="0"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491F41A">
      <w:pPr>
        <w:shd w:val="clear"/>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rPr>
        <w:t>3.7排序与推荐。</w:t>
      </w:r>
      <w:r>
        <w:rPr>
          <w:rFonts w:hint="eastAsia" w:ascii="仿宋" w:hAnsi="仿宋" w:eastAsia="仿宋" w:cs="仿宋"/>
          <w:color w:val="auto"/>
          <w:kern w:val="0"/>
          <w:sz w:val="21"/>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 w:eastAsia="zh-CN"/>
        </w:rPr>
        <w:t>本项目推荐的中标候选人数量：</w:t>
      </w:r>
      <w:r>
        <w:rPr>
          <w:rFonts w:hint="eastAsia" w:ascii="仿宋" w:hAnsi="仿宋" w:eastAsia="仿宋" w:cs="仿宋"/>
          <w:color w:val="auto"/>
          <w:kern w:val="0"/>
          <w:sz w:val="21"/>
          <w:szCs w:val="21"/>
          <w:highlight w:val="none"/>
          <w:u w:val="single"/>
          <w:lang w:val="en-US" w:eastAsia="zh-CN"/>
        </w:rPr>
        <w:t>3</w:t>
      </w:r>
      <w:r>
        <w:rPr>
          <w:rFonts w:hint="eastAsia" w:ascii="仿宋" w:hAnsi="仿宋" w:eastAsia="仿宋" w:cs="仿宋"/>
          <w:color w:val="auto"/>
          <w:kern w:val="0"/>
          <w:sz w:val="21"/>
          <w:szCs w:val="21"/>
          <w:highlight w:val="none"/>
          <w:lang w:val="en" w:eastAsia="zh-CN"/>
        </w:rPr>
        <w:t>。</w:t>
      </w:r>
    </w:p>
    <w:p w14:paraId="2C56993F">
      <w:pPr>
        <w:shd w:val="clear"/>
        <w:kinsoku/>
        <w:wordWrap/>
        <w:overflowPunct/>
        <w:topLinePunct w:val="0"/>
        <w:bidi w:val="0"/>
        <w:spacing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3.8编写评审报告。</w:t>
      </w:r>
      <w:r>
        <w:rPr>
          <w:rFonts w:hint="eastAsia" w:ascii="仿宋" w:hAnsi="仿宋" w:eastAsia="仿宋" w:cs="仿宋"/>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5D2E021">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四、评审中的其他事项</w:t>
      </w:r>
    </w:p>
    <w:p w14:paraId="285CF242">
      <w:pPr>
        <w:pStyle w:val="133"/>
        <w:shd w:val="clear"/>
        <w:kinsoku/>
        <w:wordWrap/>
        <w:overflowPunct/>
        <w:topLinePunct w:val="0"/>
        <w:bidi w:val="0"/>
        <w:spacing w:before="0" w:beforeAutospacing="0" w:afterAutospacing="0" w:line="360" w:lineRule="auto"/>
        <w:ind w:left="0" w:leftChars="0" w:right="0" w:rightChars="0"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4.1供应商澄清、说明或者补正。</w:t>
      </w:r>
      <w:r>
        <w:rPr>
          <w:rFonts w:hint="eastAsia" w:ascii="仿宋" w:hAnsi="仿宋" w:eastAsia="仿宋" w:cs="仿宋"/>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C3BCF2">
      <w:pPr>
        <w:pStyle w:val="26"/>
        <w:shd w:val="clear"/>
        <w:kinsoku/>
        <w:wordWrap/>
        <w:overflowPunct/>
        <w:topLinePunct w:val="0"/>
        <w:bidi w:val="0"/>
        <w:spacing w:beforeAutospacing="0" w:afterAutospacing="0" w:line="360" w:lineRule="auto"/>
        <w:ind w:left="0" w:leftChars="0" w:right="0" w:rightChars="0" w:hanging="479" w:firstLineChars="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4.2响应文件无效。</w:t>
      </w:r>
      <w:r>
        <w:rPr>
          <w:rFonts w:hint="eastAsia" w:ascii="仿宋" w:hAnsi="仿宋" w:eastAsia="仿宋" w:cs="仿宋"/>
          <w:color w:val="auto"/>
          <w:sz w:val="21"/>
          <w:szCs w:val="21"/>
          <w:highlight w:val="none"/>
        </w:rPr>
        <w:t>有下列情形之一的，响应文件无效：</w:t>
      </w:r>
    </w:p>
    <w:p w14:paraId="7A25133D">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4.2.1供应商不具备采购文件中规定的资格要求的（供应商未提供有效的资格文件的，视为供应商不具备采购文件中规定的资格要求）；</w:t>
      </w:r>
    </w:p>
    <w:p w14:paraId="403E81E3">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4.2.2响应文件未按照采购文件要求签署、盖章的；</w:t>
      </w:r>
    </w:p>
    <w:p w14:paraId="367CB4A6">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0214C2E1">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4.2.4响应文件含有采购人不能接受的附加条件的；</w:t>
      </w:r>
    </w:p>
    <w:p w14:paraId="3290152C">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4.2.5响应文件中承诺的响应文件有效期少于采购文件中载明的响应文件有效期的；</w:t>
      </w:r>
    </w:p>
    <w:p w14:paraId="2F9A18E7">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4.2.6响应文件出现不是唯一的、有选择性最后报价的;</w:t>
      </w:r>
    </w:p>
    <w:p w14:paraId="4908FA63">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4.2.7最后报价超过采购文件中规定的预算金额或者最高限价的;</w:t>
      </w:r>
    </w:p>
    <w:p w14:paraId="73118369">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供应商对根据修正原则修正后的报价不确认的；</w:t>
      </w:r>
    </w:p>
    <w:p w14:paraId="49B52A66">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供应商提供虚假材料响应的；</w:t>
      </w:r>
    </w:p>
    <w:p w14:paraId="73638E1E">
      <w:pPr>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供应商有恶意串通、妨碍其他供应商的竞争行为、损害采购人或者其他供应商的合法权益情形的；</w:t>
      </w:r>
    </w:p>
    <w:p w14:paraId="4AE932FC">
      <w:pPr>
        <w:pStyle w:val="81"/>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4.2.11</w:t>
      </w:r>
      <w:r>
        <w:rPr>
          <w:rFonts w:hint="eastAsia" w:ascii="仿宋" w:hAnsi="仿宋" w:eastAsia="仿宋" w:cs="仿宋"/>
          <w:color w:val="auto"/>
          <w:kern w:val="0"/>
          <w:sz w:val="21"/>
          <w:szCs w:val="21"/>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1190B61">
      <w:pPr>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供应商仅提交备份响应文件，未在电子交易平台传输递交响应文件的，响应文件无效；</w:t>
      </w:r>
    </w:p>
    <w:p w14:paraId="0C3522B4">
      <w:pPr>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4.2.13</w:t>
      </w:r>
      <w:r>
        <w:rPr>
          <w:rFonts w:hint="eastAsia" w:ascii="仿宋" w:hAnsi="仿宋" w:eastAsia="仿宋" w:cs="仿宋"/>
          <w:color w:val="auto"/>
          <w:kern w:val="0"/>
          <w:sz w:val="21"/>
          <w:szCs w:val="21"/>
          <w:highlight w:val="none"/>
          <w:lang w:val="en-US" w:eastAsia="zh-CN"/>
        </w:rPr>
        <w:t>存在</w:t>
      </w:r>
      <w:r>
        <w:rPr>
          <w:rFonts w:hint="eastAsia" w:ascii="仿宋" w:hAnsi="仿宋" w:eastAsia="仿宋" w:cs="仿宋"/>
          <w:color w:val="auto"/>
          <w:kern w:val="0"/>
          <w:sz w:val="21"/>
          <w:szCs w:val="21"/>
          <w:highlight w:val="none"/>
        </w:rPr>
        <w:t>单位负责人为同一人或者存在直接控股、管理关系的不同供应商，参加同一合同项下的政府采购活动</w:t>
      </w:r>
      <w:r>
        <w:rPr>
          <w:rFonts w:hint="eastAsia" w:ascii="仿宋" w:hAnsi="仿宋" w:eastAsia="仿宋" w:cs="仿宋"/>
          <w:color w:val="auto"/>
          <w:kern w:val="0"/>
          <w:sz w:val="21"/>
          <w:szCs w:val="21"/>
          <w:highlight w:val="none"/>
          <w:lang w:eastAsia="zh-CN"/>
        </w:rPr>
        <w:t>。</w:t>
      </w:r>
    </w:p>
    <w:p w14:paraId="7E574F05">
      <w:pPr>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4.2.14为采购项目提供整体设计、规范编制或者项目管理、监理、检测等服务后再参加该采购项目的其他采购活动。</w:t>
      </w:r>
    </w:p>
    <w:p w14:paraId="28278290">
      <w:pPr>
        <w:keepNext w:val="0"/>
        <w:keepLines w:val="0"/>
        <w:pageBreakBefore w:val="0"/>
        <w:shd w:val="clear"/>
        <w:kinsoku/>
        <w:wordWrap/>
        <w:overflowPunct/>
        <w:topLinePunct w:val="0"/>
        <w:bidi w:val="0"/>
        <w:adjustRightInd w:val="0"/>
        <w:snapToGrid/>
        <w:spacing w:beforeAutospacing="0" w:afterAutospacing="0" w:line="360" w:lineRule="auto"/>
        <w:ind w:left="0" w:leftChars="0" w:right="0" w:righ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响应文件不满足采购文件的其它实质性要求的；</w:t>
      </w:r>
    </w:p>
    <w:p w14:paraId="46F81C1C">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法律、法规、规章（适用本市的）及省级以上规范性文件（适用本市的）规定的其他无效情形。</w:t>
      </w:r>
    </w:p>
    <w:p w14:paraId="3F69D652">
      <w:pPr>
        <w:pStyle w:val="26"/>
        <w:shd w:val="clear"/>
        <w:kinsoku/>
        <w:wordWrap/>
        <w:overflowPunct/>
        <w:topLinePunct w:val="0"/>
        <w:bidi w:val="0"/>
        <w:snapToGrid w:val="0"/>
        <w:spacing w:beforeAutospacing="0" w:afterAutospacing="0" w:line="360" w:lineRule="auto"/>
        <w:ind w:left="0" w:leftChars="0" w:right="0" w:rightChars="0"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5.终止竞争性磋商采购活动。</w:t>
      </w:r>
      <w:r>
        <w:rPr>
          <w:rFonts w:hint="eastAsia" w:ascii="仿宋" w:hAnsi="仿宋" w:eastAsia="仿宋" w:cs="仿宋"/>
          <w:color w:val="auto"/>
          <w:sz w:val="21"/>
          <w:szCs w:val="21"/>
          <w:highlight w:val="none"/>
        </w:rPr>
        <w:t>出现下列情形之一的，采购人或者采购代理机构应当终止竞争性磋商采购活动，发布项目终止公告并说明原因，重新开展采购活动：</w:t>
      </w:r>
    </w:p>
    <w:p w14:paraId="11FFC428">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5.1因情况变化，不再符合规定的竞争性磋商采购方式适用情形的；</w:t>
      </w:r>
    </w:p>
    <w:p w14:paraId="40536DAF">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2448921F">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5.3除本办法第二十一条第三款规定的情形外，在采购过程中符合要求的供应商或者报价未超过采购预算的供应商不足3家的。</w:t>
      </w:r>
    </w:p>
    <w:p w14:paraId="74313819">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3AC6E269">
      <w:pPr>
        <w:pStyle w:val="26"/>
        <w:shd w:val="clear"/>
        <w:kinsoku/>
        <w:wordWrap/>
        <w:overflowPunct/>
        <w:topLinePunct w:val="0"/>
        <w:bidi w:val="0"/>
        <w:snapToGrid w:val="0"/>
        <w:spacing w:beforeAutospacing="0" w:afterAutospacing="0" w:line="360" w:lineRule="auto"/>
        <w:ind w:left="0" w:leftChars="0" w:right="0" w:rightChars="0" w:firstLine="48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6.重新开展采购。</w:t>
      </w:r>
      <w:r>
        <w:rPr>
          <w:rFonts w:hint="eastAsia" w:ascii="仿宋" w:hAnsi="仿宋" w:eastAsia="仿宋" w:cs="仿宋"/>
          <w:color w:val="auto"/>
          <w:sz w:val="21"/>
          <w:szCs w:val="21"/>
          <w:highlight w:val="none"/>
        </w:rPr>
        <w:t>有政府采购法第七十一条、第七十二条规定的违法行为之一，影响或者可能影响成交结果的，依照下列规定处理：</w:t>
      </w:r>
    </w:p>
    <w:p w14:paraId="62AE3B09">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6.1未确定成交供应商的，终止本次政府采购活动，重新开展政府采购活动。</w:t>
      </w:r>
    </w:p>
    <w:p w14:paraId="5C505C73">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2A16AAD6">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5CE375ED">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6.4政府采购合同已经履行，给采购人、供应商造成损失的，由责任人承担赔偿责任。</w:t>
      </w:r>
    </w:p>
    <w:p w14:paraId="3AD52F16">
      <w:pPr>
        <w:pStyle w:val="26"/>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659C117">
      <w:pPr>
        <w:pStyle w:val="26"/>
        <w:shd w:val="clear"/>
        <w:kinsoku/>
        <w:wordWrap/>
        <w:overflowPunct/>
        <w:topLinePunct w:val="0"/>
        <w:bidi w:val="0"/>
        <w:snapToGrid w:val="0"/>
        <w:spacing w:beforeAutospacing="0" w:afterAutospacing="0" w:line="360" w:lineRule="auto"/>
        <w:ind w:left="0" w:leftChars="0" w:right="0" w:rightChars="0" w:firstLine="0" w:firstLineChars="0"/>
        <w:rPr>
          <w:rFonts w:hint="eastAsia" w:ascii="仿宋" w:hAnsi="仿宋" w:eastAsia="仿宋" w:cs="仿宋"/>
          <w:color w:val="auto"/>
          <w:sz w:val="21"/>
          <w:szCs w:val="21"/>
          <w:highlight w:val="none"/>
        </w:rPr>
        <w:sectPr>
          <w:pgSz w:w="11907" w:h="16840"/>
          <w:pgMar w:top="1440" w:right="1080" w:bottom="1440" w:left="1080" w:header="851" w:footer="851" w:gutter="0"/>
          <w:cols w:space="720" w:num="1"/>
        </w:sectPr>
      </w:pPr>
    </w:p>
    <w:bookmarkEnd w:id="31"/>
    <w:p w14:paraId="4A0FB68B">
      <w:pPr>
        <w:shd w:val="clear"/>
        <w:kinsoku/>
        <w:wordWrap/>
        <w:overflowPunct/>
        <w:topLinePunct w:val="0"/>
        <w:bidi w:val="0"/>
        <w:spacing w:beforeAutospacing="0" w:afterAutospacing="0" w:line="360" w:lineRule="auto"/>
        <w:ind w:left="0" w:leftChars="0" w:right="0" w:rightChars="0"/>
        <w:jc w:val="center"/>
        <w:outlineLvl w:val="0"/>
        <w:rPr>
          <w:rFonts w:hint="eastAsia" w:ascii="仿宋" w:hAnsi="仿宋" w:eastAsia="仿宋" w:cs="仿宋"/>
          <w:b/>
          <w:color w:val="auto"/>
          <w:sz w:val="21"/>
          <w:szCs w:val="21"/>
          <w:highlight w:val="none"/>
        </w:rPr>
      </w:pPr>
      <w:bookmarkStart w:id="400" w:name="第五部分"/>
      <w:bookmarkStart w:id="401" w:name="_Toc86217003"/>
      <w:r>
        <w:rPr>
          <w:rFonts w:hint="eastAsia" w:ascii="仿宋" w:hAnsi="仿宋" w:eastAsia="仿宋" w:cs="仿宋"/>
          <w:b/>
          <w:color w:val="auto"/>
          <w:sz w:val="21"/>
          <w:szCs w:val="21"/>
          <w:highlight w:val="none"/>
        </w:rPr>
        <w:t>第五部分 拟签订的合同文本</w:t>
      </w:r>
    </w:p>
    <w:p w14:paraId="51AB0A8C">
      <w:pPr>
        <w:shd w:val="clear"/>
        <w:kinsoku/>
        <w:wordWrap/>
        <w:overflowPunct/>
        <w:topLinePunct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参考住房城乡建设部、原国家工商行政管理总局制定的《建设工程施工合同（示范文本）》（GF-2017-0201）。</w:t>
      </w:r>
    </w:p>
    <w:p w14:paraId="315D103A">
      <w:pPr>
        <w:keepNext/>
        <w:keepLines/>
        <w:numPr>
          <w:ilvl w:val="1"/>
          <w:numId w:val="0"/>
        </w:numPr>
        <w:shd w:val="clear"/>
        <w:snapToGrid/>
        <w:spacing w:before="100" w:line="360" w:lineRule="auto"/>
        <w:jc w:val="center"/>
        <w:outlineLvl w:val="1"/>
        <w:rPr>
          <w:rFonts w:hint="eastAsia" w:ascii="仿宋" w:hAnsi="仿宋" w:eastAsia="仿宋" w:cs="仿宋"/>
          <w:snapToGrid w:val="0"/>
          <w:color w:val="auto"/>
          <w:kern w:val="44"/>
          <w:sz w:val="21"/>
          <w:szCs w:val="21"/>
          <w:highlight w:val="none"/>
        </w:rPr>
      </w:pPr>
      <w:r>
        <w:rPr>
          <w:rFonts w:hint="eastAsia" w:ascii="仿宋" w:hAnsi="仿宋" w:eastAsia="仿宋" w:cs="仿宋"/>
          <w:snapToGrid w:val="0"/>
          <w:color w:val="auto"/>
          <w:kern w:val="44"/>
          <w:sz w:val="21"/>
          <w:szCs w:val="21"/>
          <w:highlight w:val="none"/>
        </w:rPr>
        <w:br w:type="page"/>
      </w:r>
      <w:bookmarkStart w:id="402" w:name="_Toc32130"/>
      <w:bookmarkStart w:id="403" w:name="_Toc97299497"/>
      <w:r>
        <w:rPr>
          <w:rFonts w:hint="eastAsia" w:ascii="仿宋" w:hAnsi="仿宋" w:eastAsia="仿宋" w:cs="仿宋"/>
          <w:snapToGrid w:val="0"/>
          <w:color w:val="auto"/>
          <w:kern w:val="44"/>
          <w:sz w:val="21"/>
          <w:szCs w:val="21"/>
          <w:highlight w:val="none"/>
        </w:rPr>
        <w:t>第一部分  合同协议书</w:t>
      </w:r>
      <w:bookmarkEnd w:id="402"/>
      <w:bookmarkEnd w:id="403"/>
    </w:p>
    <w:p w14:paraId="765BBCB9">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发包人（全称）：</w:t>
      </w:r>
      <w:r>
        <w:rPr>
          <w:rFonts w:hint="eastAsia" w:ascii="仿宋" w:hAnsi="仿宋" w:eastAsia="仿宋" w:cs="仿宋"/>
          <w:snapToGrid w:val="0"/>
          <w:color w:val="auto"/>
          <w:kern w:val="0"/>
          <w:sz w:val="21"/>
          <w:szCs w:val="21"/>
          <w:highlight w:val="none"/>
          <w:u w:val="single"/>
        </w:rPr>
        <w:t>杭州市开元商贸职业学校</w:t>
      </w:r>
    </w:p>
    <w:p w14:paraId="1112A17A">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承包人（全称）：</w:t>
      </w:r>
      <w:r>
        <w:rPr>
          <w:rFonts w:hint="eastAsia" w:ascii="仿宋" w:hAnsi="仿宋" w:eastAsia="仿宋" w:cs="仿宋"/>
          <w:snapToGrid w:val="0"/>
          <w:color w:val="auto"/>
          <w:kern w:val="0"/>
          <w:sz w:val="21"/>
          <w:szCs w:val="21"/>
          <w:highlight w:val="none"/>
          <w:u w:val="single"/>
        </w:rPr>
        <w:t xml:space="preserve">                  </w:t>
      </w:r>
      <w:bookmarkStart w:id="404" w:name="SOA_hhxys_cbr"/>
      <w:r>
        <w:rPr>
          <w:rFonts w:hint="eastAsia" w:ascii="仿宋" w:hAnsi="仿宋" w:eastAsia="仿宋" w:cs="仿宋"/>
          <w:snapToGrid w:val="0"/>
          <w:color w:val="auto"/>
          <w:kern w:val="0"/>
          <w:sz w:val="21"/>
          <w:szCs w:val="21"/>
          <w:highlight w:val="none"/>
          <w:u w:val="single"/>
        </w:rPr>
        <w:t xml:space="preserve">  </w:t>
      </w:r>
      <w:bookmarkEnd w:id="404"/>
    </w:p>
    <w:p w14:paraId="607008FE">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根据《中华人民共和国民法典》 《中华人民共和国建筑法》及有关法律规定，遵循平等、自愿、公平和诚实信用的原则，双方就</w:t>
      </w:r>
      <w:r>
        <w:rPr>
          <w:rFonts w:hint="eastAsia" w:ascii="仿宋" w:hAnsi="仿宋" w:eastAsia="仿宋" w:cs="仿宋"/>
          <w:snapToGrid w:val="0"/>
          <w:color w:val="auto"/>
          <w:kern w:val="0"/>
          <w:sz w:val="21"/>
          <w:szCs w:val="21"/>
          <w:highlight w:val="none"/>
          <w:u w:val="single"/>
          <w:lang w:eastAsia="zh-CN"/>
        </w:rPr>
        <w:t>流水苑校区外立面维修项目（重）</w:t>
      </w:r>
      <w:r>
        <w:rPr>
          <w:rFonts w:hint="eastAsia" w:ascii="仿宋" w:hAnsi="仿宋" w:eastAsia="仿宋" w:cs="仿宋"/>
          <w:snapToGrid w:val="0"/>
          <w:color w:val="auto"/>
          <w:kern w:val="0"/>
          <w:sz w:val="21"/>
          <w:szCs w:val="21"/>
          <w:highlight w:val="none"/>
        </w:rPr>
        <w:t>工程施工及有关事项协商一致，共同达成如下协议：</w:t>
      </w:r>
    </w:p>
    <w:p w14:paraId="292D63B3">
      <w:pPr>
        <w:shd w:val="clear"/>
        <w:snapToGrid w:val="0"/>
        <w:spacing w:before="24" w:beforeLines="10" w:after="24" w:afterLines="10" w:line="360" w:lineRule="auto"/>
        <w:outlineLvl w:val="2"/>
        <w:rPr>
          <w:rFonts w:hint="eastAsia" w:ascii="仿宋" w:hAnsi="仿宋" w:eastAsia="仿宋" w:cs="仿宋"/>
          <w:b/>
          <w:bCs/>
          <w:snapToGrid w:val="0"/>
          <w:color w:val="auto"/>
          <w:kern w:val="0"/>
          <w:sz w:val="21"/>
          <w:szCs w:val="21"/>
          <w:highlight w:val="none"/>
        </w:rPr>
      </w:pPr>
      <w:bookmarkStart w:id="405" w:name="_Toc97299498"/>
      <w:bookmarkStart w:id="406" w:name="_Toc361220410"/>
      <w:r>
        <w:rPr>
          <w:rFonts w:hint="eastAsia" w:ascii="仿宋" w:hAnsi="仿宋" w:eastAsia="仿宋" w:cs="仿宋"/>
          <w:b/>
          <w:bCs/>
          <w:snapToGrid w:val="0"/>
          <w:color w:val="auto"/>
          <w:kern w:val="0"/>
          <w:sz w:val="21"/>
          <w:szCs w:val="21"/>
          <w:highlight w:val="none"/>
        </w:rPr>
        <w:t>一、工程概况</w:t>
      </w:r>
      <w:bookmarkEnd w:id="405"/>
      <w:bookmarkEnd w:id="406"/>
    </w:p>
    <w:p w14:paraId="23694EC9">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snapToGrid w:val="0"/>
          <w:color w:val="auto"/>
          <w:kern w:val="0"/>
          <w:sz w:val="21"/>
          <w:szCs w:val="21"/>
          <w:highlight w:val="none"/>
          <w:u w:val="single"/>
        </w:rPr>
      </w:pPr>
      <w:r>
        <w:rPr>
          <w:rFonts w:hint="eastAsia" w:ascii="仿宋" w:hAnsi="仿宋" w:eastAsia="仿宋" w:cs="仿宋"/>
          <w:bCs/>
          <w:snapToGrid w:val="0"/>
          <w:color w:val="auto"/>
          <w:kern w:val="0"/>
          <w:sz w:val="21"/>
          <w:szCs w:val="21"/>
          <w:highlight w:val="none"/>
        </w:rPr>
        <w:t>1.工程名称</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lang w:eastAsia="zh-CN"/>
        </w:rPr>
        <w:t>流水苑校区外立面维修项目（重）</w:t>
      </w:r>
      <w:r>
        <w:rPr>
          <w:rFonts w:hint="eastAsia" w:ascii="仿宋" w:hAnsi="仿宋" w:eastAsia="仿宋" w:cs="仿宋"/>
          <w:snapToGrid w:val="0"/>
          <w:color w:val="auto"/>
          <w:kern w:val="0"/>
          <w:sz w:val="21"/>
          <w:szCs w:val="21"/>
          <w:highlight w:val="none"/>
        </w:rPr>
        <w:t>。</w:t>
      </w:r>
    </w:p>
    <w:p w14:paraId="28470021">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2.工程地点：</w:t>
      </w:r>
      <w:r>
        <w:rPr>
          <w:rFonts w:hint="eastAsia" w:ascii="仿宋" w:hAnsi="仿宋" w:eastAsia="仿宋" w:cs="仿宋"/>
          <w:snapToGrid w:val="0"/>
          <w:color w:val="auto"/>
          <w:kern w:val="0"/>
          <w:sz w:val="21"/>
          <w:szCs w:val="21"/>
          <w:highlight w:val="none"/>
          <w:u w:val="single"/>
        </w:rPr>
        <w:t>杭州市开元商贸职业学校流水苑校区</w:t>
      </w:r>
      <w:r>
        <w:rPr>
          <w:rFonts w:hint="eastAsia" w:ascii="仿宋" w:hAnsi="仿宋" w:eastAsia="仿宋" w:cs="仿宋"/>
          <w:snapToGrid w:val="0"/>
          <w:color w:val="auto"/>
          <w:kern w:val="0"/>
          <w:sz w:val="21"/>
          <w:szCs w:val="21"/>
          <w:highlight w:val="none"/>
          <w:u w:val="single"/>
          <w:lang w:eastAsia="zh-CN"/>
        </w:rPr>
        <w:t>，</w:t>
      </w:r>
      <w:r>
        <w:rPr>
          <w:rFonts w:hint="eastAsia" w:ascii="仿宋" w:hAnsi="仿宋" w:eastAsia="仿宋" w:cs="仿宋"/>
          <w:snapToGrid w:val="0"/>
          <w:color w:val="auto"/>
          <w:kern w:val="0"/>
          <w:sz w:val="21"/>
          <w:szCs w:val="21"/>
          <w:highlight w:val="none"/>
          <w:u w:val="single"/>
        </w:rPr>
        <w:t>拱墅区绍兴支路29号</w:t>
      </w:r>
      <w:r>
        <w:rPr>
          <w:rFonts w:hint="eastAsia" w:ascii="仿宋" w:hAnsi="仿宋" w:eastAsia="仿宋" w:cs="仿宋"/>
          <w:snapToGrid w:val="0"/>
          <w:color w:val="auto"/>
          <w:kern w:val="0"/>
          <w:sz w:val="21"/>
          <w:szCs w:val="21"/>
          <w:highlight w:val="none"/>
        </w:rPr>
        <w:t>。</w:t>
      </w:r>
    </w:p>
    <w:p w14:paraId="053B1F25">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3.工程立项批准文号：</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w:t>
      </w:r>
    </w:p>
    <w:p w14:paraId="38DF6BA5">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4.资金来源：</w:t>
      </w:r>
      <w:r>
        <w:rPr>
          <w:rFonts w:hint="eastAsia" w:ascii="仿宋" w:hAnsi="仿宋" w:eastAsia="仿宋" w:cs="仿宋"/>
          <w:snapToGrid w:val="0"/>
          <w:color w:val="auto"/>
          <w:kern w:val="0"/>
          <w:sz w:val="21"/>
          <w:szCs w:val="21"/>
          <w:highlight w:val="none"/>
          <w:u w:val="single"/>
        </w:rPr>
        <w:t>财政</w:t>
      </w:r>
      <w:r>
        <w:rPr>
          <w:rFonts w:hint="eastAsia" w:ascii="仿宋" w:hAnsi="仿宋" w:eastAsia="仿宋" w:cs="仿宋"/>
          <w:snapToGrid w:val="0"/>
          <w:color w:val="auto"/>
          <w:kern w:val="0"/>
          <w:sz w:val="21"/>
          <w:szCs w:val="21"/>
          <w:highlight w:val="none"/>
          <w:u w:val="single"/>
          <w:lang w:val="en-US" w:eastAsia="zh-CN"/>
        </w:rPr>
        <w:t>资金</w:t>
      </w:r>
      <w:r>
        <w:rPr>
          <w:rFonts w:hint="eastAsia" w:ascii="仿宋" w:hAnsi="仿宋" w:eastAsia="仿宋" w:cs="仿宋"/>
          <w:bCs/>
          <w:snapToGrid w:val="0"/>
          <w:color w:val="auto"/>
          <w:kern w:val="0"/>
          <w:sz w:val="21"/>
          <w:szCs w:val="21"/>
          <w:highlight w:val="none"/>
        </w:rPr>
        <w:t>。</w:t>
      </w:r>
    </w:p>
    <w:p w14:paraId="4A3A40C4">
      <w:pPr>
        <w:shd w:val="clear"/>
        <w:kinsoku/>
        <w:wordWrap/>
        <w:overflowPunct/>
        <w:topLinePunct w:val="0"/>
        <w:bidi w:val="0"/>
        <w:snapToGrid w:val="0"/>
        <w:spacing w:beforeAutospacing="0" w:afterAutospacing="0" w:line="360" w:lineRule="auto"/>
        <w:ind w:left="0" w:leftChars="0" w:right="0" w:rightChars="0" w:firstLine="398" w:firstLineChars="193"/>
        <w:rPr>
          <w:rFonts w:hint="eastAsia" w:ascii="仿宋" w:hAnsi="仿宋" w:eastAsia="仿宋" w:cs="仿宋"/>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5.工程内容：</w:t>
      </w:r>
      <w:r>
        <w:rPr>
          <w:rFonts w:hint="eastAsia" w:ascii="仿宋" w:hAnsi="仿宋" w:eastAsia="仿宋" w:cs="仿宋"/>
          <w:bCs/>
          <w:snapToGrid w:val="0"/>
          <w:color w:val="auto"/>
          <w:kern w:val="0"/>
          <w:sz w:val="21"/>
          <w:szCs w:val="21"/>
          <w:highlight w:val="none"/>
          <w:u w:val="single"/>
        </w:rPr>
        <w:t>杭州市开元商贸职业学校外立面维修项目，主要包括</w:t>
      </w:r>
      <w:r>
        <w:rPr>
          <w:rFonts w:hint="eastAsia" w:ascii="仿宋" w:hAnsi="仿宋" w:eastAsia="仿宋" w:cs="仿宋"/>
          <w:bCs/>
          <w:snapToGrid w:val="0"/>
          <w:kern w:val="0"/>
          <w:szCs w:val="21"/>
          <w:u w:val="single"/>
        </w:rPr>
        <w:t>杭州市开元商贸职业学校</w:t>
      </w:r>
      <w:r>
        <w:rPr>
          <w:rFonts w:hint="eastAsia" w:ascii="仿宋" w:hAnsi="仿宋" w:eastAsia="仿宋" w:cs="仿宋"/>
          <w:bCs/>
          <w:snapToGrid w:val="0"/>
          <w:color w:val="auto"/>
          <w:kern w:val="0"/>
          <w:sz w:val="21"/>
          <w:szCs w:val="21"/>
          <w:highlight w:val="none"/>
          <w:u w:val="single"/>
        </w:rPr>
        <w:t>流水苑校区的教学楼、综合楼、体艺楼的外立面改造等。具体详见工程量清单、图纸等材料。</w:t>
      </w:r>
      <w:r>
        <w:rPr>
          <w:rFonts w:hint="eastAsia" w:ascii="仿宋" w:hAnsi="仿宋" w:eastAsia="仿宋" w:cs="仿宋"/>
          <w:bCs/>
          <w:snapToGrid w:val="0"/>
          <w:color w:val="auto"/>
          <w:kern w:val="0"/>
          <w:sz w:val="21"/>
          <w:szCs w:val="21"/>
          <w:highlight w:val="none"/>
        </w:rPr>
        <w:t xml:space="preserve">                          </w:t>
      </w:r>
      <w:r>
        <w:rPr>
          <w:rFonts w:hint="eastAsia" w:ascii="仿宋" w:hAnsi="仿宋" w:eastAsia="仿宋" w:cs="仿宋"/>
          <w:snapToGrid w:val="0"/>
          <w:color w:val="auto"/>
          <w:kern w:val="0"/>
          <w:sz w:val="21"/>
          <w:szCs w:val="21"/>
          <w:highlight w:val="none"/>
        </w:rPr>
        <w:t xml:space="preserve"> </w:t>
      </w:r>
    </w:p>
    <w:p w14:paraId="21274668">
      <w:pPr>
        <w:shd w:val="clear"/>
        <w:kinsoku/>
        <w:wordWrap/>
        <w:overflowPunct/>
        <w:topLinePunct w:val="0"/>
        <w:bidi w:val="0"/>
        <w:snapToGrid w:val="0"/>
        <w:spacing w:beforeAutospacing="0" w:afterAutospacing="0" w:line="360" w:lineRule="auto"/>
        <w:ind w:left="0" w:leftChars="0" w:right="0" w:rightChars="0" w:firstLine="404" w:firstLineChars="196"/>
        <w:rPr>
          <w:rFonts w:hint="eastAsia" w:ascii="仿宋" w:hAnsi="仿宋" w:eastAsia="仿宋" w:cs="仿宋"/>
          <w:bCs/>
          <w:snapToGrid w:val="0"/>
          <w:color w:val="auto"/>
          <w:kern w:val="0"/>
          <w:sz w:val="21"/>
          <w:szCs w:val="21"/>
          <w:highlight w:val="none"/>
          <w:lang w:eastAsia="zh-CN"/>
        </w:rPr>
      </w:pPr>
      <w:r>
        <w:rPr>
          <w:rFonts w:hint="eastAsia" w:ascii="仿宋" w:hAnsi="仿宋" w:eastAsia="仿宋" w:cs="仿宋"/>
          <w:bCs/>
          <w:snapToGrid w:val="0"/>
          <w:color w:val="auto"/>
          <w:kern w:val="0"/>
          <w:sz w:val="21"/>
          <w:szCs w:val="21"/>
          <w:highlight w:val="none"/>
        </w:rPr>
        <w:t>6.工程承包范围：</w:t>
      </w:r>
      <w:bookmarkStart w:id="407" w:name="_Toc361220411"/>
      <w:r>
        <w:rPr>
          <w:rFonts w:hint="eastAsia" w:ascii="仿宋" w:hAnsi="仿宋" w:eastAsia="仿宋" w:cs="仿宋"/>
          <w:bCs/>
          <w:snapToGrid w:val="0"/>
          <w:color w:val="auto"/>
          <w:kern w:val="0"/>
          <w:sz w:val="21"/>
          <w:szCs w:val="21"/>
          <w:highlight w:val="none"/>
          <w:u w:val="single"/>
        </w:rPr>
        <w:t>本项目为</w:t>
      </w:r>
      <w:r>
        <w:rPr>
          <w:rFonts w:hint="eastAsia" w:ascii="仿宋" w:hAnsi="仿宋" w:eastAsia="仿宋" w:cs="仿宋"/>
          <w:bCs/>
          <w:snapToGrid w:val="0"/>
          <w:color w:val="auto"/>
          <w:kern w:val="0"/>
          <w:sz w:val="21"/>
          <w:szCs w:val="21"/>
          <w:highlight w:val="none"/>
          <w:u w:val="single"/>
          <w:lang w:eastAsia="zh-CN"/>
        </w:rPr>
        <w:t>流水苑校区外立面维修项目</w:t>
      </w:r>
      <w:r>
        <w:rPr>
          <w:rFonts w:hint="eastAsia" w:ascii="仿宋" w:hAnsi="仿宋" w:eastAsia="仿宋" w:cs="仿宋"/>
          <w:bCs/>
          <w:snapToGrid w:val="0"/>
          <w:color w:val="auto"/>
          <w:kern w:val="0"/>
          <w:sz w:val="21"/>
          <w:szCs w:val="21"/>
          <w:highlight w:val="none"/>
          <w:u w:val="single"/>
        </w:rPr>
        <w:t>，详见图纸、工程量清单以及采购文件要求</w:t>
      </w:r>
      <w:r>
        <w:rPr>
          <w:rFonts w:hint="eastAsia" w:ascii="仿宋" w:hAnsi="仿宋" w:eastAsia="仿宋" w:cs="仿宋"/>
          <w:bCs/>
          <w:snapToGrid w:val="0"/>
          <w:color w:val="auto"/>
          <w:kern w:val="0"/>
          <w:sz w:val="21"/>
          <w:szCs w:val="21"/>
          <w:highlight w:val="none"/>
          <w:u w:val="single"/>
          <w:lang w:eastAsia="zh-CN"/>
        </w:rPr>
        <w:t>。</w:t>
      </w:r>
    </w:p>
    <w:p w14:paraId="290A90CE">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08" w:name="_Toc97299499"/>
      <w:r>
        <w:rPr>
          <w:rFonts w:hint="eastAsia" w:ascii="仿宋" w:hAnsi="仿宋" w:eastAsia="仿宋" w:cs="仿宋"/>
          <w:b/>
          <w:bCs/>
          <w:snapToGrid w:val="0"/>
          <w:color w:val="auto"/>
          <w:kern w:val="0"/>
          <w:sz w:val="21"/>
          <w:szCs w:val="21"/>
          <w:highlight w:val="none"/>
        </w:rPr>
        <w:t>二、合同工期</w:t>
      </w:r>
      <w:bookmarkEnd w:id="407"/>
      <w:bookmarkEnd w:id="408"/>
    </w:p>
    <w:p w14:paraId="2F1A3DB1">
      <w:pPr>
        <w:shd w:val="clear"/>
        <w:kinsoku/>
        <w:wordWrap/>
        <w:overflowPunct/>
        <w:topLinePunct w:val="0"/>
        <w:bidi w:val="0"/>
        <w:snapToGrid w:val="0"/>
        <w:spacing w:beforeAutospacing="0" w:afterAutospacing="0" w:line="360" w:lineRule="auto"/>
        <w:ind w:left="0" w:leftChars="0" w:right="0" w:rightChars="0"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计划开工日期：</w:t>
      </w:r>
      <w:r>
        <w:rPr>
          <w:rFonts w:hint="eastAsia" w:ascii="仿宋" w:hAnsi="仿宋" w:eastAsia="仿宋" w:cs="仿宋"/>
          <w:snapToGrid w:val="0"/>
          <w:color w:val="auto"/>
          <w:kern w:val="0"/>
          <w:sz w:val="21"/>
          <w:szCs w:val="21"/>
          <w:highlight w:val="none"/>
          <w:u w:val="single"/>
        </w:rPr>
        <w:t>20</w:t>
      </w:r>
      <w:r>
        <w:rPr>
          <w:rFonts w:hint="eastAsia" w:ascii="仿宋" w:hAnsi="仿宋" w:eastAsia="仿宋" w:cs="仿宋"/>
          <w:snapToGrid w:val="0"/>
          <w:color w:val="auto"/>
          <w:kern w:val="0"/>
          <w:sz w:val="21"/>
          <w:szCs w:val="21"/>
          <w:highlight w:val="none"/>
          <w:u w:val="single"/>
          <w:lang w:val="en-US" w:eastAsia="zh-CN"/>
        </w:rPr>
        <w:t>25</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p>
    <w:p w14:paraId="533145F2">
      <w:pPr>
        <w:shd w:val="clear"/>
        <w:kinsoku/>
        <w:wordWrap/>
        <w:overflowPunct/>
        <w:topLinePunct w:val="0"/>
        <w:bidi w:val="0"/>
        <w:snapToGrid w:val="0"/>
        <w:spacing w:beforeAutospacing="0" w:afterAutospacing="0" w:line="360" w:lineRule="auto"/>
        <w:ind w:left="0" w:leftChars="0" w:right="0" w:rightChars="0" w:firstLine="459"/>
        <w:rPr>
          <w:rFonts w:hint="eastAsia" w:ascii="仿宋" w:hAnsi="仿宋" w:eastAsia="仿宋" w:cs="仿宋"/>
          <w:snapToGrid w:val="0"/>
          <w:color w:val="auto"/>
          <w:kern w:val="0"/>
          <w:sz w:val="21"/>
          <w:szCs w:val="21"/>
          <w:highlight w:val="none"/>
        </w:rPr>
      </w:pPr>
      <w:bookmarkStart w:id="409" w:name="SOA_hhxys_jgn"/>
      <w:r>
        <w:rPr>
          <w:rFonts w:hint="eastAsia" w:ascii="仿宋" w:hAnsi="仿宋" w:eastAsia="仿宋" w:cs="仿宋"/>
          <w:snapToGrid w:val="0"/>
          <w:color w:val="auto"/>
          <w:kern w:val="0"/>
          <w:sz w:val="21"/>
          <w:szCs w:val="21"/>
          <w:highlight w:val="none"/>
        </w:rPr>
        <w:t>计划竣工日期：</w:t>
      </w:r>
      <w:r>
        <w:rPr>
          <w:rFonts w:hint="eastAsia" w:ascii="仿宋" w:hAnsi="仿宋" w:eastAsia="仿宋" w:cs="仿宋"/>
          <w:snapToGrid w:val="0"/>
          <w:color w:val="auto"/>
          <w:kern w:val="0"/>
          <w:sz w:val="21"/>
          <w:szCs w:val="21"/>
          <w:highlight w:val="none"/>
          <w:u w:val="single"/>
        </w:rPr>
        <w:t>20</w:t>
      </w:r>
      <w:r>
        <w:rPr>
          <w:rFonts w:hint="eastAsia" w:ascii="仿宋" w:hAnsi="仿宋" w:eastAsia="仿宋" w:cs="仿宋"/>
          <w:snapToGrid w:val="0"/>
          <w:color w:val="auto"/>
          <w:kern w:val="0"/>
          <w:sz w:val="21"/>
          <w:szCs w:val="21"/>
          <w:highlight w:val="none"/>
          <w:u w:val="single"/>
          <w:lang w:val="en-US" w:eastAsia="zh-CN"/>
        </w:rPr>
        <w:t>25</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bookmarkEnd w:id="409"/>
    </w:p>
    <w:p w14:paraId="65AB0C00">
      <w:pPr>
        <w:shd w:val="clear"/>
        <w:kinsoku/>
        <w:wordWrap/>
        <w:overflowPunct/>
        <w:topLinePunct w:val="0"/>
        <w:bidi w:val="0"/>
        <w:snapToGrid w:val="0"/>
        <w:spacing w:beforeAutospacing="0" w:afterAutospacing="0" w:line="360" w:lineRule="auto"/>
        <w:ind w:left="0" w:leftChars="0" w:right="0" w:rightChars="0"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工期总日历天数：</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天。工期总日历天数与根据前述计划开竣工日期计算的工期天数不一致的，以工期总日历天数为准。</w:t>
      </w:r>
    </w:p>
    <w:p w14:paraId="744FE716">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10" w:name="_Toc361220412"/>
      <w:bookmarkStart w:id="411" w:name="_Toc97299500"/>
      <w:r>
        <w:rPr>
          <w:rFonts w:hint="eastAsia" w:ascii="仿宋" w:hAnsi="仿宋" w:eastAsia="仿宋" w:cs="仿宋"/>
          <w:b/>
          <w:bCs/>
          <w:snapToGrid w:val="0"/>
          <w:color w:val="auto"/>
          <w:kern w:val="0"/>
          <w:sz w:val="21"/>
          <w:szCs w:val="21"/>
          <w:highlight w:val="none"/>
        </w:rPr>
        <w:t>三、质量标准</w:t>
      </w:r>
      <w:bookmarkEnd w:id="410"/>
      <w:bookmarkEnd w:id="411"/>
    </w:p>
    <w:p w14:paraId="1290105D">
      <w:pPr>
        <w:shd w:val="clear"/>
        <w:kinsoku/>
        <w:wordWrap/>
        <w:overflowPunct/>
        <w:topLinePunct w:val="0"/>
        <w:bidi w:val="0"/>
        <w:snapToGrid w:val="0"/>
        <w:spacing w:beforeAutospacing="0" w:afterAutospacing="0" w:line="360" w:lineRule="auto"/>
        <w:ind w:left="0" w:leftChars="0" w:right="0" w:rightChars="0"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工程质量符合</w:t>
      </w:r>
      <w:bookmarkStart w:id="412" w:name="SOA_hhxys_zlbz"/>
      <w:r>
        <w:rPr>
          <w:rFonts w:hint="eastAsia" w:ascii="仿宋" w:hAnsi="仿宋" w:eastAsia="仿宋" w:cs="仿宋"/>
          <w:snapToGrid w:val="0"/>
          <w:color w:val="auto"/>
          <w:kern w:val="0"/>
          <w:sz w:val="21"/>
          <w:szCs w:val="21"/>
          <w:highlight w:val="none"/>
          <w:u w:val="single"/>
          <w:lang w:val="en-US" w:eastAsia="zh-CN"/>
        </w:rPr>
        <w:t>合格</w:t>
      </w:r>
      <w:bookmarkEnd w:id="412"/>
      <w:r>
        <w:rPr>
          <w:rFonts w:hint="eastAsia" w:ascii="仿宋" w:hAnsi="仿宋" w:eastAsia="仿宋" w:cs="仿宋"/>
          <w:snapToGrid w:val="0"/>
          <w:color w:val="auto"/>
          <w:kern w:val="0"/>
          <w:sz w:val="21"/>
          <w:szCs w:val="21"/>
          <w:highlight w:val="none"/>
        </w:rPr>
        <w:t>标准。</w:t>
      </w:r>
    </w:p>
    <w:p w14:paraId="425C077E">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13" w:name="_Toc97299501"/>
      <w:bookmarkStart w:id="414" w:name="_Toc361220413"/>
      <w:r>
        <w:rPr>
          <w:rFonts w:hint="eastAsia" w:ascii="仿宋" w:hAnsi="仿宋" w:eastAsia="仿宋" w:cs="仿宋"/>
          <w:b/>
          <w:bCs/>
          <w:snapToGrid w:val="0"/>
          <w:color w:val="auto"/>
          <w:kern w:val="0"/>
          <w:sz w:val="21"/>
          <w:szCs w:val="21"/>
          <w:highlight w:val="none"/>
        </w:rPr>
        <w:t>四、签约合同价与合同价格形式</w:t>
      </w:r>
      <w:bookmarkEnd w:id="413"/>
      <w:bookmarkEnd w:id="414"/>
    </w:p>
    <w:p w14:paraId="0C6779C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1.签约合同价为：</w:t>
      </w:r>
    </w:p>
    <w:p w14:paraId="48A9735B">
      <w:pPr>
        <w:shd w:val="clear"/>
        <w:kinsoku/>
        <w:wordWrap/>
        <w:overflowPunct/>
        <w:topLinePunct w:val="0"/>
        <w:bidi w:val="0"/>
        <w:snapToGrid w:val="0"/>
        <w:spacing w:beforeAutospacing="0" w:afterAutospacing="0" w:line="360" w:lineRule="auto"/>
        <w:ind w:left="0" w:leftChars="0" w:right="0" w:rightChars="0" w:firstLine="515" w:firstLineChars="25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人民币（大写）</w:t>
      </w:r>
      <w:bookmarkStart w:id="415" w:name="SOA_hhxys_htjdx"/>
      <w:r>
        <w:rPr>
          <w:rFonts w:hint="eastAsia" w:ascii="仿宋" w:hAnsi="仿宋" w:eastAsia="仿宋" w:cs="仿宋"/>
          <w:snapToGrid w:val="0"/>
          <w:color w:val="auto"/>
          <w:kern w:val="0"/>
          <w:sz w:val="21"/>
          <w:szCs w:val="21"/>
          <w:highlight w:val="none"/>
          <w:u w:val="single"/>
        </w:rPr>
        <w:t xml:space="preserve">                   </w:t>
      </w:r>
      <w:bookmarkEnd w:id="415"/>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bookmarkStart w:id="416" w:name="SOA_hhxys_htjxx"/>
      <w:r>
        <w:rPr>
          <w:rFonts w:hint="eastAsia" w:ascii="仿宋" w:hAnsi="仿宋" w:eastAsia="仿宋" w:cs="仿宋"/>
          <w:snapToGrid w:val="0"/>
          <w:color w:val="auto"/>
          <w:kern w:val="0"/>
          <w:sz w:val="21"/>
          <w:szCs w:val="21"/>
          <w:highlight w:val="none"/>
          <w:u w:val="single"/>
        </w:rPr>
        <w:t xml:space="preserve">            </w:t>
      </w:r>
      <w:bookmarkEnd w:id="416"/>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36B1E30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其中：</w:t>
      </w:r>
    </w:p>
    <w:p w14:paraId="541758D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（1）安全文明施工费：</w:t>
      </w:r>
    </w:p>
    <w:p w14:paraId="3BBB86A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bookmarkStart w:id="417" w:name="SOA_hhxys_wmsgfdx"/>
      <w:r>
        <w:rPr>
          <w:rFonts w:hint="eastAsia" w:ascii="仿宋" w:hAnsi="仿宋" w:eastAsia="仿宋" w:cs="仿宋"/>
          <w:snapToGrid w:val="0"/>
          <w:color w:val="auto"/>
          <w:kern w:val="0"/>
          <w:sz w:val="21"/>
          <w:szCs w:val="21"/>
          <w:highlight w:val="none"/>
          <w:u w:val="single"/>
        </w:rPr>
        <w:t xml:space="preserve">                </w:t>
      </w:r>
      <w:bookmarkEnd w:id="417"/>
      <w:r>
        <w:rPr>
          <w:rFonts w:hint="eastAsia" w:ascii="仿宋" w:hAnsi="仿宋" w:eastAsia="仿宋" w:cs="仿宋"/>
          <w:snapToGrid w:val="0"/>
          <w:color w:val="auto"/>
          <w:kern w:val="0"/>
          <w:sz w:val="21"/>
          <w:szCs w:val="21"/>
          <w:highlight w:val="none"/>
        </w:rPr>
        <w:t>(¥</w:t>
      </w:r>
      <w:bookmarkStart w:id="418" w:name="SOA_hhxys_wmsgfxx"/>
      <w:r>
        <w:rPr>
          <w:rFonts w:hint="eastAsia" w:ascii="仿宋" w:hAnsi="仿宋" w:eastAsia="仿宋" w:cs="仿宋"/>
          <w:snapToGrid w:val="0"/>
          <w:color w:val="auto"/>
          <w:kern w:val="0"/>
          <w:sz w:val="21"/>
          <w:szCs w:val="21"/>
          <w:highlight w:val="none"/>
          <w:u w:val="single"/>
        </w:rPr>
        <w:t xml:space="preserve">                  </w:t>
      </w:r>
      <w:bookmarkEnd w:id="418"/>
      <w:r>
        <w:rPr>
          <w:rFonts w:hint="eastAsia" w:ascii="仿宋" w:hAnsi="仿宋" w:eastAsia="仿宋" w:cs="仿宋"/>
          <w:snapToGrid w:val="0"/>
          <w:color w:val="auto"/>
          <w:kern w:val="0"/>
          <w:sz w:val="21"/>
          <w:szCs w:val="21"/>
          <w:highlight w:val="none"/>
        </w:rPr>
        <w:t>元)；</w:t>
      </w:r>
    </w:p>
    <w:p w14:paraId="69F5467D">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（2）材料和工程设备暂估价金额：</w:t>
      </w:r>
    </w:p>
    <w:p w14:paraId="13697D74">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bookmarkStart w:id="419" w:name="SOA_hhxys_sbzgjdx"/>
      <w:r>
        <w:rPr>
          <w:rFonts w:hint="eastAsia" w:ascii="仿宋" w:hAnsi="仿宋" w:eastAsia="仿宋" w:cs="仿宋"/>
          <w:snapToGrid w:val="0"/>
          <w:color w:val="auto"/>
          <w:kern w:val="0"/>
          <w:sz w:val="21"/>
          <w:szCs w:val="21"/>
          <w:highlight w:val="none"/>
          <w:u w:val="single"/>
        </w:rPr>
        <w:t xml:space="preserve">       </w:t>
      </w:r>
      <w:bookmarkEnd w:id="419"/>
      <w:r>
        <w:rPr>
          <w:rFonts w:hint="eastAsia" w:ascii="仿宋" w:hAnsi="仿宋" w:eastAsia="仿宋" w:cs="仿宋"/>
          <w:snapToGrid w:val="0"/>
          <w:color w:val="auto"/>
          <w:kern w:val="0"/>
          <w:sz w:val="21"/>
          <w:szCs w:val="21"/>
          <w:highlight w:val="none"/>
        </w:rPr>
        <w:t>(¥</w:t>
      </w:r>
      <w:bookmarkStart w:id="420" w:name="SOA_hhxys_sbzgjxx"/>
      <w:r>
        <w:rPr>
          <w:rFonts w:hint="eastAsia" w:ascii="仿宋" w:hAnsi="仿宋" w:eastAsia="仿宋" w:cs="仿宋"/>
          <w:snapToGrid w:val="0"/>
          <w:color w:val="auto"/>
          <w:kern w:val="0"/>
          <w:sz w:val="21"/>
          <w:szCs w:val="21"/>
          <w:highlight w:val="none"/>
          <w:u w:val="single"/>
        </w:rPr>
        <w:t xml:space="preserve">      </w:t>
      </w:r>
      <w:bookmarkEnd w:id="420"/>
      <w:r>
        <w:rPr>
          <w:rFonts w:hint="eastAsia" w:ascii="仿宋" w:hAnsi="仿宋" w:eastAsia="仿宋" w:cs="仿宋"/>
          <w:snapToGrid w:val="0"/>
          <w:color w:val="auto"/>
          <w:kern w:val="0"/>
          <w:sz w:val="21"/>
          <w:szCs w:val="21"/>
          <w:highlight w:val="none"/>
        </w:rPr>
        <w:t>元)；</w:t>
      </w:r>
    </w:p>
    <w:p w14:paraId="2152E40A">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（3）专业工程暂估价金额：</w:t>
      </w:r>
    </w:p>
    <w:p w14:paraId="51F77DC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bookmarkStart w:id="421" w:name="SOA_hhxys_gczgjdx"/>
      <w:r>
        <w:rPr>
          <w:rFonts w:hint="eastAsia" w:ascii="仿宋" w:hAnsi="仿宋" w:eastAsia="仿宋" w:cs="仿宋"/>
          <w:snapToGrid w:val="0"/>
          <w:color w:val="auto"/>
          <w:kern w:val="0"/>
          <w:sz w:val="21"/>
          <w:szCs w:val="21"/>
          <w:highlight w:val="none"/>
          <w:u w:val="single"/>
        </w:rPr>
        <w:t xml:space="preserve">       </w:t>
      </w:r>
      <w:bookmarkEnd w:id="421"/>
      <w:r>
        <w:rPr>
          <w:rFonts w:hint="eastAsia" w:ascii="仿宋" w:hAnsi="仿宋" w:eastAsia="仿宋" w:cs="仿宋"/>
          <w:snapToGrid w:val="0"/>
          <w:color w:val="auto"/>
          <w:kern w:val="0"/>
          <w:sz w:val="21"/>
          <w:szCs w:val="21"/>
          <w:highlight w:val="none"/>
        </w:rPr>
        <w:t>(¥</w:t>
      </w:r>
      <w:bookmarkStart w:id="422" w:name="SOA_hhxys_gczgjxx"/>
      <w:r>
        <w:rPr>
          <w:rFonts w:hint="eastAsia" w:ascii="仿宋" w:hAnsi="仿宋" w:eastAsia="仿宋" w:cs="仿宋"/>
          <w:snapToGrid w:val="0"/>
          <w:color w:val="auto"/>
          <w:kern w:val="0"/>
          <w:sz w:val="21"/>
          <w:szCs w:val="21"/>
          <w:highlight w:val="none"/>
          <w:u w:val="single"/>
        </w:rPr>
        <w:t xml:space="preserve">       </w:t>
      </w:r>
      <w:bookmarkEnd w:id="422"/>
      <w:r>
        <w:rPr>
          <w:rFonts w:hint="eastAsia" w:ascii="仿宋" w:hAnsi="仿宋" w:eastAsia="仿宋" w:cs="仿宋"/>
          <w:snapToGrid w:val="0"/>
          <w:color w:val="auto"/>
          <w:kern w:val="0"/>
          <w:sz w:val="21"/>
          <w:szCs w:val="21"/>
          <w:highlight w:val="none"/>
        </w:rPr>
        <w:t>元)；</w:t>
      </w:r>
    </w:p>
    <w:p w14:paraId="08C0128B">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（4）暂列金额：</w:t>
      </w:r>
    </w:p>
    <w:p w14:paraId="35604FC3">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bookmarkStart w:id="423" w:name="SOA_hhxys_zljedx"/>
      <w:r>
        <w:rPr>
          <w:rFonts w:hint="eastAsia" w:ascii="仿宋" w:hAnsi="仿宋" w:eastAsia="仿宋" w:cs="仿宋"/>
          <w:snapToGrid w:val="0"/>
          <w:color w:val="auto"/>
          <w:kern w:val="0"/>
          <w:sz w:val="21"/>
          <w:szCs w:val="21"/>
          <w:highlight w:val="none"/>
          <w:u w:val="single"/>
        </w:rPr>
        <w:t xml:space="preserve">       </w:t>
      </w:r>
      <w:bookmarkEnd w:id="423"/>
      <w:r>
        <w:rPr>
          <w:rFonts w:hint="eastAsia" w:ascii="仿宋" w:hAnsi="仿宋" w:eastAsia="仿宋" w:cs="仿宋"/>
          <w:snapToGrid w:val="0"/>
          <w:color w:val="auto"/>
          <w:kern w:val="0"/>
          <w:sz w:val="21"/>
          <w:szCs w:val="21"/>
          <w:highlight w:val="none"/>
        </w:rPr>
        <w:t>(¥</w:t>
      </w:r>
      <w:bookmarkStart w:id="424" w:name="SOA_hhxys_zljexx"/>
      <w:r>
        <w:rPr>
          <w:rFonts w:hint="eastAsia" w:ascii="仿宋" w:hAnsi="仿宋" w:eastAsia="仿宋" w:cs="仿宋"/>
          <w:snapToGrid w:val="0"/>
          <w:color w:val="auto"/>
          <w:kern w:val="0"/>
          <w:sz w:val="21"/>
          <w:szCs w:val="21"/>
          <w:highlight w:val="none"/>
          <w:u w:val="single"/>
        </w:rPr>
        <w:t xml:space="preserve">        </w:t>
      </w:r>
      <w:bookmarkEnd w:id="424"/>
      <w:r>
        <w:rPr>
          <w:rFonts w:hint="eastAsia" w:ascii="仿宋" w:hAnsi="仿宋" w:eastAsia="仿宋" w:cs="仿宋"/>
          <w:snapToGrid w:val="0"/>
          <w:color w:val="auto"/>
          <w:kern w:val="0"/>
          <w:sz w:val="21"/>
          <w:szCs w:val="21"/>
          <w:highlight w:val="none"/>
        </w:rPr>
        <w:t>元)。</w:t>
      </w:r>
    </w:p>
    <w:p w14:paraId="6239AB56">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2.合同价格形式：</w:t>
      </w:r>
      <w:r>
        <w:rPr>
          <w:rFonts w:hint="eastAsia" w:ascii="仿宋" w:hAnsi="仿宋" w:eastAsia="仿宋" w:cs="仿宋"/>
          <w:snapToGrid w:val="0"/>
          <w:color w:val="auto"/>
          <w:kern w:val="0"/>
          <w:sz w:val="21"/>
          <w:szCs w:val="21"/>
          <w:highlight w:val="none"/>
          <w:u w:val="single"/>
        </w:rPr>
        <w:t></w:t>
      </w:r>
      <w:bookmarkStart w:id="425" w:name="SOA_hhxys_htjgxs"/>
      <w:r>
        <w:rPr>
          <w:rFonts w:hint="eastAsia" w:ascii="仿宋" w:hAnsi="仿宋" w:eastAsia="仿宋" w:cs="仿宋"/>
          <w:snapToGrid w:val="0"/>
          <w:color w:val="auto"/>
          <w:kern w:val="0"/>
          <w:sz w:val="21"/>
          <w:szCs w:val="21"/>
          <w:highlight w:val="none"/>
          <w:u w:val="single"/>
        </w:rPr>
        <w:t xml:space="preserve"> </w:t>
      </w:r>
      <w:bookmarkEnd w:id="425"/>
      <w:r>
        <w:rPr>
          <w:rFonts w:hint="eastAsia" w:ascii="仿宋" w:hAnsi="仿宋" w:eastAsia="仿宋" w:cs="仿宋"/>
          <w:snapToGrid w:val="0"/>
          <w:color w:val="auto"/>
          <w:kern w:val="0"/>
          <w:sz w:val="21"/>
          <w:szCs w:val="21"/>
          <w:highlight w:val="none"/>
          <w:u w:val="single"/>
        </w:rPr>
        <w:t xml:space="preserve">单价合同  </w:t>
      </w:r>
      <w:r>
        <w:rPr>
          <w:rFonts w:hint="eastAsia" w:ascii="仿宋" w:hAnsi="仿宋" w:eastAsia="仿宋" w:cs="仿宋"/>
          <w:snapToGrid w:val="0"/>
          <w:color w:val="auto"/>
          <w:kern w:val="0"/>
          <w:sz w:val="21"/>
          <w:szCs w:val="21"/>
          <w:highlight w:val="none"/>
        </w:rPr>
        <w:t>。</w:t>
      </w:r>
    </w:p>
    <w:p w14:paraId="08F871F3">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26" w:name="_Toc97299502"/>
      <w:bookmarkStart w:id="427" w:name="_Toc361220414"/>
      <w:r>
        <w:rPr>
          <w:rFonts w:hint="eastAsia" w:ascii="仿宋" w:hAnsi="仿宋" w:eastAsia="仿宋" w:cs="仿宋"/>
          <w:b/>
          <w:bCs/>
          <w:snapToGrid w:val="0"/>
          <w:color w:val="auto"/>
          <w:kern w:val="0"/>
          <w:sz w:val="21"/>
          <w:szCs w:val="21"/>
          <w:highlight w:val="none"/>
        </w:rPr>
        <w:t>五、项目经理</w:t>
      </w:r>
      <w:bookmarkEnd w:id="426"/>
      <w:bookmarkEnd w:id="427"/>
    </w:p>
    <w:p w14:paraId="741AACA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承包人项目经理：</w:t>
      </w:r>
      <w:r>
        <w:rPr>
          <w:rFonts w:hint="eastAsia" w:ascii="仿宋" w:hAnsi="仿宋" w:eastAsia="仿宋" w:cs="仿宋"/>
          <w:snapToGrid w:val="0"/>
          <w:color w:val="auto"/>
          <w:kern w:val="0"/>
          <w:sz w:val="21"/>
          <w:szCs w:val="21"/>
          <w:highlight w:val="none"/>
          <w:u w:val="single"/>
        </w:rPr>
        <w:t></w:t>
      </w:r>
      <w:bookmarkStart w:id="428" w:name="SOA_hhxys_cbrxmjl"/>
      <w:r>
        <w:rPr>
          <w:rFonts w:hint="eastAsia" w:ascii="仿宋" w:hAnsi="仿宋" w:eastAsia="仿宋" w:cs="仿宋"/>
          <w:snapToGrid w:val="0"/>
          <w:color w:val="auto"/>
          <w:kern w:val="0"/>
          <w:sz w:val="21"/>
          <w:szCs w:val="21"/>
          <w:highlight w:val="none"/>
          <w:u w:val="single"/>
        </w:rPr>
        <w:t xml:space="preserve">        </w:t>
      </w:r>
      <w:bookmarkEnd w:id="428"/>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p>
    <w:p w14:paraId="0B17ACD0">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29" w:name="_Toc97299503"/>
      <w:bookmarkStart w:id="430" w:name="_Toc361220415"/>
      <w:r>
        <w:rPr>
          <w:rFonts w:hint="eastAsia" w:ascii="仿宋" w:hAnsi="仿宋" w:eastAsia="仿宋" w:cs="仿宋"/>
          <w:b/>
          <w:bCs/>
          <w:snapToGrid w:val="0"/>
          <w:color w:val="auto"/>
          <w:kern w:val="0"/>
          <w:sz w:val="21"/>
          <w:szCs w:val="21"/>
          <w:highlight w:val="none"/>
        </w:rPr>
        <w:t>六、合同文件构成</w:t>
      </w:r>
      <w:bookmarkEnd w:id="429"/>
      <w:bookmarkEnd w:id="430"/>
    </w:p>
    <w:p w14:paraId="198D458D">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本协议书与下列文件一起构成合同文件：</w:t>
      </w:r>
    </w:p>
    <w:p w14:paraId="2ECE5CA7">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（1）成交通知书（如果有）；</w:t>
      </w:r>
    </w:p>
    <w:p w14:paraId="6E9BA329">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（2）响应函及其附录（如果有）； </w:t>
      </w:r>
    </w:p>
    <w:p w14:paraId="0C877C5B">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（3）专用合同条款及其附件；</w:t>
      </w:r>
    </w:p>
    <w:p w14:paraId="753880FB">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（4）通用合同条款；</w:t>
      </w:r>
    </w:p>
    <w:p w14:paraId="734E5B10">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（5）技术标准和要求；</w:t>
      </w:r>
    </w:p>
    <w:p w14:paraId="7D045445">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（6）图纸；</w:t>
      </w:r>
    </w:p>
    <w:p w14:paraId="14ACBC58">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（7）已标价工程量清单或预算书；</w:t>
      </w:r>
    </w:p>
    <w:p w14:paraId="4D077DF2">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（8）其他合同文件。</w:t>
      </w:r>
    </w:p>
    <w:p w14:paraId="0C1E99BE">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在合同订立及履行过程中形成的与合同有关的文件均构成合同文件组成部分。</w:t>
      </w:r>
    </w:p>
    <w:p w14:paraId="51CA0061">
      <w:pPr>
        <w:shd w:val="clear"/>
        <w:kinsoku/>
        <w:wordWrap/>
        <w:overflowPunct/>
        <w:topLinePunct w:val="0"/>
        <w:autoSpaceDE w:val="0"/>
        <w:autoSpaceDN w:val="0"/>
        <w:bidi w:val="0"/>
        <w:snapToGrid w:val="0"/>
        <w:spacing w:beforeAutospacing="0" w:afterAutospacing="0" w:line="360" w:lineRule="auto"/>
        <w:ind w:left="0" w:leftChars="0" w:right="0" w:rightChars="0" w:firstLine="41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BF7EFA8">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31" w:name="_Toc97299504"/>
      <w:bookmarkStart w:id="432" w:name="_Toc361220416"/>
      <w:r>
        <w:rPr>
          <w:rFonts w:hint="eastAsia" w:ascii="仿宋" w:hAnsi="仿宋" w:eastAsia="仿宋" w:cs="仿宋"/>
          <w:b/>
          <w:bCs/>
          <w:snapToGrid w:val="0"/>
          <w:color w:val="auto"/>
          <w:kern w:val="0"/>
          <w:sz w:val="21"/>
          <w:szCs w:val="21"/>
          <w:highlight w:val="none"/>
        </w:rPr>
        <w:t>七、承诺</w:t>
      </w:r>
      <w:bookmarkEnd w:id="431"/>
      <w:bookmarkEnd w:id="432"/>
    </w:p>
    <w:p w14:paraId="3705E3CD">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1.发包人承诺按照法律规定履行项目审批手续、筹集工程建设资金并按照合同约定的期限和方式支付合同价款。</w:t>
      </w:r>
    </w:p>
    <w:p w14:paraId="4F087BC6">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7AB1D75A">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3.发包人和承包人通过</w:t>
      </w:r>
      <w:r>
        <w:rPr>
          <w:rFonts w:hint="eastAsia" w:ascii="仿宋" w:hAnsi="仿宋" w:eastAsia="仿宋" w:cs="仿宋"/>
          <w:color w:val="auto"/>
          <w:sz w:val="21"/>
          <w:szCs w:val="21"/>
          <w:highlight w:val="none"/>
        </w:rPr>
        <w:t>政府采购</w:t>
      </w:r>
      <w:r>
        <w:rPr>
          <w:rFonts w:hint="eastAsia" w:ascii="仿宋" w:hAnsi="仿宋" w:eastAsia="仿宋" w:cs="仿宋"/>
          <w:bCs/>
          <w:snapToGrid w:val="0"/>
          <w:color w:val="auto"/>
          <w:kern w:val="0"/>
          <w:sz w:val="21"/>
          <w:szCs w:val="21"/>
          <w:highlight w:val="none"/>
        </w:rPr>
        <w:t>形式签订合同的，双方理解并承诺不再就同一工程另行签订与合同实质性内容相背离的协议。</w:t>
      </w:r>
    </w:p>
    <w:p w14:paraId="402755B5">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33" w:name="_Toc97299505"/>
      <w:bookmarkStart w:id="434" w:name="_Toc361220417"/>
      <w:r>
        <w:rPr>
          <w:rFonts w:hint="eastAsia" w:ascii="仿宋" w:hAnsi="仿宋" w:eastAsia="仿宋" w:cs="仿宋"/>
          <w:b/>
          <w:bCs/>
          <w:snapToGrid w:val="0"/>
          <w:color w:val="auto"/>
          <w:kern w:val="0"/>
          <w:sz w:val="21"/>
          <w:szCs w:val="21"/>
          <w:highlight w:val="none"/>
        </w:rPr>
        <w:t>八、词语含义</w:t>
      </w:r>
      <w:bookmarkEnd w:id="433"/>
      <w:bookmarkEnd w:id="434"/>
    </w:p>
    <w:p w14:paraId="6F3AF059">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本协议书中词语含义与第二部分通用合同条款中赋予的含义相同。</w:t>
      </w:r>
    </w:p>
    <w:p w14:paraId="0C1FBD5D">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35" w:name="_Toc97299506"/>
      <w:bookmarkStart w:id="436" w:name="_Toc361220418"/>
      <w:r>
        <w:rPr>
          <w:rFonts w:hint="eastAsia" w:ascii="仿宋" w:hAnsi="仿宋" w:eastAsia="仿宋" w:cs="仿宋"/>
          <w:b/>
          <w:bCs/>
          <w:snapToGrid w:val="0"/>
          <w:color w:val="auto"/>
          <w:kern w:val="0"/>
          <w:sz w:val="21"/>
          <w:szCs w:val="21"/>
          <w:highlight w:val="none"/>
        </w:rPr>
        <w:t>九、签订时间</w:t>
      </w:r>
      <w:bookmarkEnd w:id="435"/>
      <w:bookmarkEnd w:id="436"/>
    </w:p>
    <w:p w14:paraId="65520F80">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本合同于</w:t>
      </w:r>
      <w:r>
        <w:rPr>
          <w:rFonts w:hint="eastAsia" w:ascii="仿宋" w:hAnsi="仿宋" w:eastAsia="仿宋" w:cs="仿宋"/>
          <w:bCs/>
          <w:snapToGrid w:val="0"/>
          <w:color w:val="auto"/>
          <w:kern w:val="0"/>
          <w:sz w:val="21"/>
          <w:szCs w:val="21"/>
          <w:highlight w:val="none"/>
          <w:u w:val="single"/>
          <w:lang w:val="en-US" w:eastAsia="zh-CN"/>
        </w:rPr>
        <w:t>2025</w:t>
      </w:r>
      <w:r>
        <w:rPr>
          <w:rFonts w:hint="eastAsia" w:ascii="仿宋" w:hAnsi="仿宋" w:eastAsia="仿宋" w:cs="仿宋"/>
          <w:bCs/>
          <w:snapToGrid w:val="0"/>
          <w:color w:val="auto"/>
          <w:kern w:val="0"/>
          <w:sz w:val="21"/>
          <w:szCs w:val="21"/>
          <w:highlight w:val="none"/>
        </w:rPr>
        <w:t>年</w:t>
      </w:r>
      <w:bookmarkStart w:id="437" w:name="SOA_hhxys_htqdy"/>
      <w:r>
        <w:rPr>
          <w:rFonts w:hint="eastAsia" w:ascii="仿宋" w:hAnsi="仿宋" w:eastAsia="仿宋" w:cs="仿宋"/>
          <w:bCs/>
          <w:snapToGrid w:val="0"/>
          <w:color w:val="auto"/>
          <w:kern w:val="0"/>
          <w:sz w:val="21"/>
          <w:szCs w:val="21"/>
          <w:highlight w:val="none"/>
          <w:u w:val="single"/>
        </w:rPr>
        <w:t xml:space="preserve">  </w:t>
      </w:r>
      <w:bookmarkEnd w:id="437"/>
      <w:r>
        <w:rPr>
          <w:rFonts w:hint="eastAsia" w:ascii="仿宋" w:hAnsi="仿宋" w:eastAsia="仿宋" w:cs="仿宋"/>
          <w:bCs/>
          <w:snapToGrid w:val="0"/>
          <w:color w:val="auto"/>
          <w:kern w:val="0"/>
          <w:sz w:val="21"/>
          <w:szCs w:val="21"/>
          <w:highlight w:val="none"/>
        </w:rPr>
        <w:t>月</w:t>
      </w:r>
      <w:bookmarkStart w:id="438" w:name="SOA_hhxys_htqdr"/>
      <w:r>
        <w:rPr>
          <w:rFonts w:hint="eastAsia" w:ascii="仿宋" w:hAnsi="仿宋" w:eastAsia="仿宋" w:cs="仿宋"/>
          <w:bCs/>
          <w:snapToGrid w:val="0"/>
          <w:color w:val="auto"/>
          <w:kern w:val="0"/>
          <w:sz w:val="21"/>
          <w:szCs w:val="21"/>
          <w:highlight w:val="none"/>
          <w:u w:val="single"/>
        </w:rPr>
        <w:t xml:space="preserve">   </w:t>
      </w:r>
      <w:bookmarkEnd w:id="438"/>
      <w:r>
        <w:rPr>
          <w:rFonts w:hint="eastAsia" w:ascii="仿宋" w:hAnsi="仿宋" w:eastAsia="仿宋" w:cs="仿宋"/>
          <w:bCs/>
          <w:snapToGrid w:val="0"/>
          <w:color w:val="auto"/>
          <w:kern w:val="0"/>
          <w:sz w:val="21"/>
          <w:szCs w:val="21"/>
          <w:highlight w:val="none"/>
        </w:rPr>
        <w:t>日签订。</w:t>
      </w:r>
    </w:p>
    <w:p w14:paraId="60DB7EAC">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39" w:name="_Toc361220419"/>
      <w:bookmarkStart w:id="440" w:name="_Toc97299507"/>
      <w:r>
        <w:rPr>
          <w:rFonts w:hint="eastAsia" w:ascii="仿宋" w:hAnsi="仿宋" w:eastAsia="仿宋" w:cs="仿宋"/>
          <w:b/>
          <w:bCs/>
          <w:snapToGrid w:val="0"/>
          <w:color w:val="auto"/>
          <w:kern w:val="0"/>
          <w:sz w:val="21"/>
          <w:szCs w:val="21"/>
          <w:highlight w:val="none"/>
        </w:rPr>
        <w:t>十、签订地点</w:t>
      </w:r>
      <w:bookmarkEnd w:id="439"/>
      <w:bookmarkEnd w:id="440"/>
    </w:p>
    <w:p w14:paraId="27DC2054">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 xml:space="preserve">    本合同在</w:t>
      </w:r>
      <w:bookmarkStart w:id="441" w:name="SOA_zyht_htqddd"/>
      <w:r>
        <w:rPr>
          <w:rFonts w:hint="eastAsia" w:ascii="仿宋" w:hAnsi="仿宋" w:eastAsia="仿宋" w:cs="仿宋"/>
          <w:bCs/>
          <w:snapToGrid w:val="0"/>
          <w:color w:val="auto"/>
          <w:kern w:val="0"/>
          <w:sz w:val="21"/>
          <w:szCs w:val="21"/>
          <w:highlight w:val="none"/>
          <w:u w:val="single"/>
        </w:rPr>
        <w:t>杭州</w:t>
      </w:r>
      <w:bookmarkEnd w:id="441"/>
      <w:r>
        <w:rPr>
          <w:rFonts w:hint="eastAsia" w:ascii="仿宋" w:hAnsi="仿宋" w:eastAsia="仿宋" w:cs="仿宋"/>
          <w:bCs/>
          <w:snapToGrid w:val="0"/>
          <w:color w:val="auto"/>
          <w:kern w:val="0"/>
          <w:sz w:val="21"/>
          <w:szCs w:val="21"/>
          <w:highlight w:val="none"/>
        </w:rPr>
        <w:t>签订。</w:t>
      </w:r>
    </w:p>
    <w:p w14:paraId="60A18950">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42" w:name="_Toc97299508"/>
      <w:bookmarkStart w:id="443" w:name="_Toc361220420"/>
      <w:r>
        <w:rPr>
          <w:rFonts w:hint="eastAsia" w:ascii="仿宋" w:hAnsi="仿宋" w:eastAsia="仿宋" w:cs="仿宋"/>
          <w:b/>
          <w:bCs/>
          <w:snapToGrid w:val="0"/>
          <w:color w:val="auto"/>
          <w:kern w:val="0"/>
          <w:sz w:val="21"/>
          <w:szCs w:val="21"/>
          <w:highlight w:val="none"/>
        </w:rPr>
        <w:t>十一、补充协议</w:t>
      </w:r>
      <w:bookmarkEnd w:id="442"/>
      <w:bookmarkEnd w:id="443"/>
    </w:p>
    <w:p w14:paraId="68F0647E">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合同未尽事宜，合同当事人另行签订补充协议，补充协议是合同的组成部分。</w:t>
      </w:r>
    </w:p>
    <w:p w14:paraId="6B8A4A13">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44" w:name="_Toc361220421"/>
      <w:bookmarkStart w:id="445" w:name="_Toc97299509"/>
      <w:r>
        <w:rPr>
          <w:rFonts w:hint="eastAsia" w:ascii="仿宋" w:hAnsi="仿宋" w:eastAsia="仿宋" w:cs="仿宋"/>
          <w:b/>
          <w:bCs/>
          <w:snapToGrid w:val="0"/>
          <w:color w:val="auto"/>
          <w:kern w:val="0"/>
          <w:sz w:val="21"/>
          <w:szCs w:val="21"/>
          <w:highlight w:val="none"/>
        </w:rPr>
        <w:t>十二、合同生效</w:t>
      </w:r>
      <w:bookmarkEnd w:id="444"/>
      <w:bookmarkEnd w:id="445"/>
    </w:p>
    <w:p w14:paraId="045001FC">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本合同自</w:t>
      </w:r>
      <w:r>
        <w:rPr>
          <w:rFonts w:hint="eastAsia" w:ascii="仿宋" w:hAnsi="仿宋" w:eastAsia="仿宋" w:cs="仿宋"/>
          <w:bCs/>
          <w:snapToGrid w:val="0"/>
          <w:color w:val="auto"/>
          <w:kern w:val="0"/>
          <w:sz w:val="21"/>
          <w:szCs w:val="21"/>
          <w:highlight w:val="none"/>
          <w:u w:val="single"/>
        </w:rPr>
        <w:t>双方盖章后</w:t>
      </w:r>
      <w:r>
        <w:rPr>
          <w:rFonts w:hint="eastAsia" w:ascii="仿宋" w:hAnsi="仿宋" w:eastAsia="仿宋" w:cs="仿宋"/>
          <w:bCs/>
          <w:snapToGrid w:val="0"/>
          <w:color w:val="auto"/>
          <w:kern w:val="0"/>
          <w:sz w:val="21"/>
          <w:szCs w:val="21"/>
          <w:highlight w:val="none"/>
        </w:rPr>
        <w:t>生效。</w:t>
      </w:r>
    </w:p>
    <w:p w14:paraId="67C2B5BF">
      <w:pPr>
        <w:shd w:val="clear"/>
        <w:snapToGrid w:val="0"/>
        <w:spacing w:line="360" w:lineRule="auto"/>
        <w:outlineLvl w:val="2"/>
        <w:rPr>
          <w:rFonts w:hint="eastAsia" w:ascii="仿宋" w:hAnsi="仿宋" w:eastAsia="仿宋" w:cs="仿宋"/>
          <w:b/>
          <w:bCs/>
          <w:snapToGrid w:val="0"/>
          <w:color w:val="auto"/>
          <w:kern w:val="0"/>
          <w:sz w:val="21"/>
          <w:szCs w:val="21"/>
          <w:highlight w:val="none"/>
        </w:rPr>
      </w:pPr>
      <w:bookmarkStart w:id="446" w:name="_Toc97299510"/>
      <w:bookmarkStart w:id="447" w:name="_Toc361220422"/>
      <w:r>
        <w:rPr>
          <w:rFonts w:hint="eastAsia" w:ascii="仿宋" w:hAnsi="仿宋" w:eastAsia="仿宋" w:cs="仿宋"/>
          <w:b/>
          <w:bCs/>
          <w:snapToGrid w:val="0"/>
          <w:color w:val="auto"/>
          <w:kern w:val="0"/>
          <w:sz w:val="21"/>
          <w:szCs w:val="21"/>
          <w:highlight w:val="none"/>
        </w:rPr>
        <w:t>十三、合同份数</w:t>
      </w:r>
      <w:bookmarkEnd w:id="446"/>
      <w:bookmarkEnd w:id="447"/>
    </w:p>
    <w:p w14:paraId="18A75E3F">
      <w:pPr>
        <w:shd w:val="clear"/>
        <w:kinsoku/>
        <w:wordWrap/>
        <w:overflowPunct/>
        <w:topLinePunct w:val="0"/>
        <w:bidi w:val="0"/>
        <w:snapToGrid w:val="0"/>
        <w:spacing w:beforeAutospacing="0" w:afterAutospacing="0" w:line="360" w:lineRule="auto"/>
        <w:ind w:left="0" w:leftChars="0" w:right="0" w:rightChars="0" w:firstLine="206" w:firstLineChars="1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本合同一式</w:t>
      </w:r>
      <w:r>
        <w:rPr>
          <w:rFonts w:hint="eastAsia" w:ascii="仿宋" w:hAnsi="仿宋" w:eastAsia="仿宋" w:cs="仿宋"/>
          <w:b/>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份，均具有同等法律效力，发包人执</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份，承包人执</w:t>
      </w:r>
      <w:r>
        <w:rPr>
          <w:rFonts w:hint="eastAsia" w:ascii="仿宋" w:hAnsi="仿宋" w:eastAsia="仿宋" w:cs="仿宋"/>
          <w:b/>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w:t>
      </w:r>
    </w:p>
    <w:p w14:paraId="5AE3F4E1">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p>
    <w:p w14:paraId="6370100B">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发包人：  (公章)</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承包人：  (公章)</w:t>
      </w:r>
    </w:p>
    <w:p w14:paraId="67D48A88">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法定代表人或其委托代理人：</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法定代表人或其委托代理人：</w:t>
      </w:r>
    </w:p>
    <w:p w14:paraId="05075C7D">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（签字</w:t>
      </w:r>
      <w:r>
        <w:rPr>
          <w:rFonts w:hint="eastAsia" w:ascii="仿宋" w:hAnsi="仿宋" w:eastAsia="仿宋" w:cs="仿宋"/>
          <w:snapToGrid w:val="0"/>
          <w:color w:val="auto"/>
          <w:kern w:val="0"/>
          <w:sz w:val="21"/>
          <w:szCs w:val="21"/>
          <w:highlight w:val="none"/>
          <w:lang w:val="en-US" w:eastAsia="zh-CN"/>
        </w:rPr>
        <w:t>或盖章</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（签字或盖章）</w:t>
      </w:r>
    </w:p>
    <w:p w14:paraId="792AFF5D">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组织机构代码：</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lang w:val="en-US" w:eastAsia="zh-CN"/>
        </w:rPr>
        <w:t xml:space="preserve">    </w:t>
      </w:r>
      <w:r>
        <w:rPr>
          <w:rFonts w:hint="eastAsia" w:ascii="仿宋" w:hAnsi="仿宋" w:eastAsia="仿宋" w:cs="仿宋"/>
          <w:snapToGrid w:val="0"/>
          <w:color w:val="auto"/>
          <w:kern w:val="0"/>
          <w:sz w:val="21"/>
          <w:szCs w:val="21"/>
          <w:highlight w:val="none"/>
        </w:rPr>
        <w:t>组织机构代码：</w:t>
      </w:r>
      <w:bookmarkStart w:id="448" w:name="SOA_hhxys_zjjgdm1"/>
      <w:r>
        <w:rPr>
          <w:rFonts w:hint="eastAsia" w:ascii="仿宋" w:hAnsi="仿宋" w:eastAsia="仿宋" w:cs="仿宋"/>
          <w:snapToGrid w:val="0"/>
          <w:color w:val="auto"/>
          <w:kern w:val="0"/>
          <w:sz w:val="21"/>
          <w:szCs w:val="21"/>
          <w:highlight w:val="none"/>
          <w:u w:val="single"/>
        </w:rPr>
        <w:t xml:space="preserve">      </w:t>
      </w:r>
      <w:bookmarkEnd w:id="448"/>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12BB2670">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地  址：</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rPr>
        <w:tab/>
      </w:r>
      <w:r>
        <w:rPr>
          <w:rFonts w:hint="eastAsia" w:ascii="仿宋" w:hAnsi="仿宋" w:eastAsia="仿宋" w:cs="仿宋"/>
          <w:snapToGrid w:val="0"/>
          <w:color w:val="auto"/>
          <w:kern w:val="0"/>
          <w:sz w:val="21"/>
          <w:szCs w:val="21"/>
          <w:highlight w:val="none"/>
        </w:rPr>
        <w:t>地  址：</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rPr>
        <w:t xml:space="preserve">    </w:t>
      </w:r>
    </w:p>
    <w:p w14:paraId="5733DAC7">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法定代表人：</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rPr>
        <w:tab/>
      </w:r>
      <w:r>
        <w:rPr>
          <w:rFonts w:hint="eastAsia" w:ascii="仿宋" w:hAnsi="仿宋" w:eastAsia="仿宋" w:cs="仿宋"/>
          <w:snapToGrid w:val="0"/>
          <w:color w:val="auto"/>
          <w:kern w:val="0"/>
          <w:sz w:val="21"/>
          <w:szCs w:val="21"/>
          <w:highlight w:val="none"/>
        </w:rPr>
        <w:t>法定代表人：</w:t>
      </w:r>
      <w:bookmarkStart w:id="449" w:name="SOA_hhxys_fddbr1"/>
      <w:r>
        <w:rPr>
          <w:rFonts w:hint="eastAsia" w:ascii="仿宋" w:hAnsi="仿宋" w:eastAsia="仿宋" w:cs="仿宋"/>
          <w:snapToGrid w:val="0"/>
          <w:color w:val="auto"/>
          <w:kern w:val="0"/>
          <w:sz w:val="21"/>
          <w:szCs w:val="21"/>
          <w:highlight w:val="none"/>
          <w:u w:val="single"/>
        </w:rPr>
        <w:t xml:space="preserve">     </w:t>
      </w:r>
      <w:bookmarkEnd w:id="449"/>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1DF6C380">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委托代理人：</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rPr>
        <w:tab/>
      </w:r>
      <w:r>
        <w:rPr>
          <w:rFonts w:hint="eastAsia" w:ascii="仿宋" w:hAnsi="仿宋" w:eastAsia="仿宋" w:cs="仿宋"/>
          <w:snapToGrid w:val="0"/>
          <w:color w:val="auto"/>
          <w:kern w:val="0"/>
          <w:sz w:val="21"/>
          <w:szCs w:val="21"/>
          <w:highlight w:val="none"/>
        </w:rPr>
        <w:t>委托代理人：</w:t>
      </w:r>
      <w:bookmarkStart w:id="450" w:name="SOA_hhxys_wtdlr1"/>
      <w:r>
        <w:rPr>
          <w:rFonts w:hint="eastAsia" w:ascii="仿宋" w:hAnsi="仿宋" w:eastAsia="仿宋" w:cs="仿宋"/>
          <w:snapToGrid w:val="0"/>
          <w:color w:val="auto"/>
          <w:kern w:val="0"/>
          <w:sz w:val="21"/>
          <w:szCs w:val="21"/>
          <w:highlight w:val="none"/>
          <w:u w:val="single"/>
        </w:rPr>
        <w:t xml:space="preserve">    </w:t>
      </w:r>
      <w:bookmarkEnd w:id="450"/>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005D5263">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电  话：</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rPr>
        <w:tab/>
      </w:r>
      <w:r>
        <w:rPr>
          <w:rFonts w:hint="eastAsia" w:ascii="仿宋" w:hAnsi="仿宋" w:eastAsia="仿宋" w:cs="仿宋"/>
          <w:snapToGrid w:val="0"/>
          <w:color w:val="auto"/>
          <w:kern w:val="0"/>
          <w:sz w:val="21"/>
          <w:szCs w:val="21"/>
          <w:highlight w:val="none"/>
        </w:rPr>
        <w:t>电  话：</w:t>
      </w:r>
      <w:bookmarkStart w:id="451" w:name="SOA_hhxys_cbrdh"/>
      <w:r>
        <w:rPr>
          <w:rFonts w:hint="eastAsia" w:ascii="仿宋" w:hAnsi="仿宋" w:eastAsia="仿宋" w:cs="仿宋"/>
          <w:snapToGrid w:val="0"/>
          <w:color w:val="auto"/>
          <w:kern w:val="0"/>
          <w:sz w:val="21"/>
          <w:szCs w:val="21"/>
          <w:highlight w:val="none"/>
          <w:u w:val="single"/>
        </w:rPr>
        <w:t xml:space="preserve">            </w:t>
      </w:r>
      <w:bookmarkEnd w:id="451"/>
      <w:r>
        <w:rPr>
          <w:rFonts w:hint="eastAsia" w:ascii="仿宋" w:hAnsi="仿宋" w:eastAsia="仿宋" w:cs="仿宋"/>
          <w:snapToGrid w:val="0"/>
          <w:color w:val="auto"/>
          <w:kern w:val="0"/>
          <w:sz w:val="21"/>
          <w:szCs w:val="21"/>
          <w:highlight w:val="none"/>
          <w:u w:val="single"/>
        </w:rPr>
        <w:t></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469FC48B">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电子信箱：</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lang w:val="en-US" w:eastAsia="zh-CN"/>
        </w:rPr>
        <w:t xml:space="preserve">    </w:t>
      </w:r>
      <w:r>
        <w:rPr>
          <w:rFonts w:hint="eastAsia" w:ascii="仿宋" w:hAnsi="仿宋" w:eastAsia="仿宋" w:cs="仿宋"/>
          <w:snapToGrid w:val="0"/>
          <w:color w:val="auto"/>
          <w:kern w:val="0"/>
          <w:sz w:val="21"/>
          <w:szCs w:val="21"/>
          <w:highlight w:val="none"/>
        </w:rPr>
        <w:t>电子信箱：</w:t>
      </w:r>
      <w:bookmarkStart w:id="452" w:name="SOA_hhxys_cbrdzxx"/>
      <w:r>
        <w:rPr>
          <w:rFonts w:hint="eastAsia" w:ascii="仿宋" w:hAnsi="仿宋" w:eastAsia="仿宋" w:cs="仿宋"/>
          <w:snapToGrid w:val="0"/>
          <w:color w:val="auto"/>
          <w:kern w:val="0"/>
          <w:sz w:val="21"/>
          <w:szCs w:val="21"/>
          <w:highlight w:val="none"/>
          <w:u w:val="single"/>
        </w:rPr>
        <w:t xml:space="preserve">      </w:t>
      </w:r>
      <w:bookmarkEnd w:id="452"/>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p>
    <w:p w14:paraId="7A8BC0C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开户银行：</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lang w:val="en-US" w:eastAsia="zh-CN"/>
        </w:rPr>
        <w:t xml:space="preserve">    </w:t>
      </w:r>
      <w:r>
        <w:rPr>
          <w:rFonts w:hint="eastAsia" w:ascii="仿宋" w:hAnsi="仿宋" w:eastAsia="仿宋" w:cs="仿宋"/>
          <w:snapToGrid w:val="0"/>
          <w:color w:val="auto"/>
          <w:kern w:val="0"/>
          <w:sz w:val="21"/>
          <w:szCs w:val="21"/>
          <w:highlight w:val="none"/>
        </w:rPr>
        <w:t>开户银行：</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p>
    <w:p w14:paraId="4534CAB5">
      <w:pPr>
        <w:shd w:val="clear"/>
        <w:kinsoku/>
        <w:wordWrap/>
        <w:overflowPunct/>
        <w:topLinePunct w:val="0"/>
        <w:bidi w:val="0"/>
        <w:snapToGrid w:val="0"/>
        <w:spacing w:beforeAutospacing="0" w:afterAutospacing="0" w:line="360" w:lineRule="auto"/>
        <w:ind w:left="0" w:leftChars="0" w:right="0" w:rightChars="0" w:firstLine="412"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账  号：</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none"/>
        </w:rPr>
        <w:tab/>
      </w:r>
      <w:r>
        <w:rPr>
          <w:rFonts w:hint="eastAsia" w:ascii="仿宋" w:hAnsi="仿宋" w:eastAsia="仿宋" w:cs="仿宋"/>
          <w:snapToGrid w:val="0"/>
          <w:color w:val="auto"/>
          <w:kern w:val="0"/>
          <w:sz w:val="21"/>
          <w:szCs w:val="21"/>
          <w:highlight w:val="none"/>
        </w:rPr>
        <w:t>账  号：</w:t>
      </w:r>
      <w:r>
        <w:rPr>
          <w:rFonts w:hint="eastAsia" w:ascii="仿宋" w:hAnsi="仿宋" w:eastAsia="仿宋" w:cs="仿宋"/>
          <w:snapToGrid w:val="0"/>
          <w:color w:val="auto"/>
          <w:kern w:val="0"/>
          <w:sz w:val="21"/>
          <w:szCs w:val="21"/>
          <w:highlight w:val="none"/>
          <w:u w:val="single"/>
        </w:rPr>
        <w:t></w:t>
      </w:r>
      <w:bookmarkStart w:id="453" w:name="SOA_hhxys_cbrzh"/>
      <w:r>
        <w:rPr>
          <w:rFonts w:hint="eastAsia" w:ascii="仿宋" w:hAnsi="仿宋" w:eastAsia="仿宋" w:cs="仿宋"/>
          <w:snapToGrid w:val="0"/>
          <w:color w:val="auto"/>
          <w:kern w:val="0"/>
          <w:sz w:val="21"/>
          <w:szCs w:val="21"/>
          <w:highlight w:val="none"/>
          <w:u w:val="single"/>
        </w:rPr>
        <w:t xml:space="preserve"> </w:t>
      </w:r>
      <w:bookmarkEnd w:id="453"/>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p>
    <w:p w14:paraId="3B767A14">
      <w:pPr>
        <w:keepNext/>
        <w:keepLines/>
        <w:numPr>
          <w:ilvl w:val="1"/>
          <w:numId w:val="0"/>
        </w:numPr>
        <w:shd w:val="clear"/>
        <w:kinsoku/>
        <w:wordWrap/>
        <w:overflowPunct/>
        <w:topLinePunct w:val="0"/>
        <w:bidi w:val="0"/>
        <w:spacing w:beforeAutospacing="0" w:afterAutospacing="0" w:line="360" w:lineRule="auto"/>
        <w:ind w:left="0" w:leftChars="0" w:right="0" w:rightChars="0"/>
        <w:jc w:val="center"/>
        <w:outlineLvl w:val="1"/>
        <w:rPr>
          <w:rFonts w:hint="eastAsia" w:ascii="仿宋" w:hAnsi="仿宋" w:eastAsia="仿宋" w:cs="仿宋"/>
          <w:snapToGrid w:val="0"/>
          <w:color w:val="auto"/>
          <w:kern w:val="44"/>
          <w:sz w:val="21"/>
          <w:szCs w:val="21"/>
          <w:highlight w:val="none"/>
        </w:rPr>
      </w:pPr>
      <w:r>
        <w:rPr>
          <w:rFonts w:hint="eastAsia" w:ascii="仿宋" w:hAnsi="仿宋" w:eastAsia="仿宋" w:cs="仿宋"/>
          <w:snapToGrid w:val="0"/>
          <w:color w:val="auto"/>
          <w:kern w:val="0"/>
          <w:sz w:val="21"/>
          <w:szCs w:val="21"/>
          <w:highlight w:val="none"/>
        </w:rPr>
        <w:br w:type="page"/>
      </w:r>
      <w:bookmarkStart w:id="454" w:name="_Toc69485879"/>
      <w:bookmarkStart w:id="455" w:name="_Toc97299511"/>
      <w:bookmarkStart w:id="456" w:name="_Toc31640"/>
      <w:r>
        <w:rPr>
          <w:rFonts w:hint="eastAsia" w:ascii="仿宋" w:hAnsi="仿宋" w:eastAsia="仿宋" w:cs="仿宋"/>
          <w:snapToGrid w:val="0"/>
          <w:color w:val="auto"/>
          <w:kern w:val="44"/>
          <w:sz w:val="21"/>
          <w:szCs w:val="21"/>
          <w:highlight w:val="none"/>
        </w:rPr>
        <w:t>第二部分  通用条款（略）</w:t>
      </w:r>
      <w:bookmarkEnd w:id="454"/>
      <w:bookmarkEnd w:id="455"/>
      <w:bookmarkEnd w:id="456"/>
    </w:p>
    <w:p w14:paraId="6E21A992">
      <w:pPr>
        <w:keepNext/>
        <w:keepLines/>
        <w:numPr>
          <w:ilvl w:val="1"/>
          <w:numId w:val="0"/>
        </w:numPr>
        <w:shd w:val="clear"/>
        <w:kinsoku/>
        <w:wordWrap/>
        <w:overflowPunct/>
        <w:topLinePunct w:val="0"/>
        <w:bidi w:val="0"/>
        <w:spacing w:beforeAutospacing="0" w:afterAutospacing="0" w:line="360" w:lineRule="auto"/>
        <w:ind w:left="0" w:leftChars="0" w:right="0" w:rightChars="0"/>
        <w:jc w:val="center"/>
        <w:outlineLvl w:val="1"/>
        <w:rPr>
          <w:rFonts w:hint="eastAsia" w:ascii="仿宋" w:hAnsi="仿宋" w:eastAsia="仿宋" w:cs="仿宋"/>
          <w:snapToGrid w:val="0"/>
          <w:color w:val="auto"/>
          <w:kern w:val="44"/>
          <w:sz w:val="21"/>
          <w:szCs w:val="21"/>
          <w:highlight w:val="none"/>
        </w:rPr>
      </w:pPr>
      <w:bookmarkStart w:id="457" w:name="_Toc69485880"/>
      <w:bookmarkStart w:id="458" w:name="_Toc97299512"/>
      <w:bookmarkStart w:id="459" w:name="_Toc8278"/>
      <w:r>
        <w:rPr>
          <w:rFonts w:hint="eastAsia" w:ascii="仿宋" w:hAnsi="仿宋" w:eastAsia="仿宋" w:cs="仿宋"/>
          <w:snapToGrid w:val="0"/>
          <w:color w:val="auto"/>
          <w:kern w:val="44"/>
          <w:sz w:val="21"/>
          <w:szCs w:val="21"/>
          <w:highlight w:val="none"/>
        </w:rPr>
        <w:t>第三部分  专用条款</w:t>
      </w:r>
      <w:bookmarkEnd w:id="457"/>
      <w:bookmarkEnd w:id="458"/>
      <w:bookmarkEnd w:id="459"/>
    </w:p>
    <w:p w14:paraId="49000255">
      <w:pPr>
        <w:keepNext w:val="0"/>
        <w:keepLines w:val="0"/>
        <w:pageBreakBefore w:val="0"/>
        <w:widowControl w:val="0"/>
        <w:shd w:val="clear"/>
        <w:kinsoku/>
        <w:wordWrap/>
        <w:overflowPunct/>
        <w:topLinePunct w:val="0"/>
        <w:autoSpaceDE w:val="0"/>
        <w:autoSpaceDN w:val="0"/>
        <w:bidi w:val="0"/>
        <w:adjustRightInd w:val="0"/>
        <w:snapToGrid/>
        <w:spacing w:line="400" w:lineRule="exact"/>
        <w:ind w:left="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  一般约定</w:t>
      </w:r>
    </w:p>
    <w:p w14:paraId="4E1D00D0">
      <w:pPr>
        <w:keepNext w:val="0"/>
        <w:keepLines w:val="0"/>
        <w:pageBreakBefore w:val="0"/>
        <w:widowControl w:val="0"/>
        <w:shd w:val="clear"/>
        <w:kinsoku/>
        <w:wordWrap/>
        <w:overflowPunct/>
        <w:topLinePunct w:val="0"/>
        <w:autoSpaceDE w:val="0"/>
        <w:autoSpaceDN w:val="0"/>
        <w:bidi w:val="0"/>
        <w:adjustRightInd w:val="0"/>
        <w:snapToGrid/>
        <w:spacing w:line="400" w:lineRule="exact"/>
        <w:ind w:left="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  词语定义</w:t>
      </w:r>
    </w:p>
    <w:p w14:paraId="743CACE6">
      <w:pPr>
        <w:keepNext w:val="0"/>
        <w:keepLines w:val="0"/>
        <w:pageBreakBefore w:val="0"/>
        <w:widowControl w:val="0"/>
        <w:shd w:val="clear"/>
        <w:kinsoku/>
        <w:wordWrap/>
        <w:overflowPunct/>
        <w:topLinePunct w:val="0"/>
        <w:autoSpaceDE w:val="0"/>
        <w:autoSpaceDN w:val="0"/>
        <w:bidi w:val="0"/>
        <w:adjustRightInd w:val="0"/>
        <w:snapToGrid/>
        <w:spacing w:line="400" w:lineRule="exact"/>
        <w:ind w:left="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  合同</w:t>
      </w:r>
    </w:p>
    <w:p w14:paraId="1EAB886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1.1.1.10  其他合同文件包括：</w:t>
      </w:r>
    </w:p>
    <w:p w14:paraId="56699A4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施工组织设计：施工组织设计是用来指导施工项目全过程各项活动的技术、经济和组织的综合性文件。</w:t>
      </w:r>
    </w:p>
    <w:p w14:paraId="239802A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1.1.2  合同当事人及其他相关方</w:t>
      </w:r>
    </w:p>
    <w:p w14:paraId="2C08303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1.1.2.4  监理人：</w:t>
      </w:r>
    </w:p>
    <w:p w14:paraId="2BC45A1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DFB685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资质类别和等级：</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FB598B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32C185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电子信箱：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46C7EE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通信地址：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BCA539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1.1.2.5  设计人：</w:t>
      </w:r>
    </w:p>
    <w:p w14:paraId="36078A8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CAF12A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资质类别和等级：</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64CAAD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7A8C1E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电子信箱：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78ADF1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通信地址：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2F9159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  工程和设备</w:t>
      </w:r>
    </w:p>
    <w:p w14:paraId="3A607D9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1.1.3.7  作为施工现场组成部分的其他场所包括：</w:t>
      </w:r>
      <w:r>
        <w:rPr>
          <w:rFonts w:hint="eastAsia" w:ascii="仿宋_GB2312" w:hAnsi="仿宋_GB2312" w:eastAsia="仿宋_GB2312" w:cs="仿宋_GB2312"/>
          <w:color w:val="auto"/>
          <w:sz w:val="21"/>
          <w:szCs w:val="21"/>
          <w:highlight w:val="none"/>
          <w:u w:val="single"/>
        </w:rPr>
        <w:t>除永久占地和临时占地外用于工程施工的场所，包括工程所需的临建用地、仓储用地、组装用地等。若承包人需要在《建设用地规划许可证》附图占地外另行租借施工场所，由承包人自行向第三方租借、修建和办理相关审批手续，并承担由此发生的相应费用和管理责任。在工程建设完成后承包人应按租借协议或政府部门要求对临时建筑物予以拆除，并做好场地复原工作</w:t>
      </w:r>
      <w:r>
        <w:rPr>
          <w:rFonts w:hint="eastAsia" w:ascii="仿宋_GB2312" w:hAnsi="仿宋_GB2312" w:eastAsia="仿宋_GB2312" w:cs="仿宋_GB2312"/>
          <w:color w:val="auto"/>
          <w:sz w:val="21"/>
          <w:szCs w:val="21"/>
          <w:highlight w:val="none"/>
        </w:rPr>
        <w:t>。</w:t>
      </w:r>
    </w:p>
    <w:p w14:paraId="2866009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1.1.3.9  永久占地包括：</w:t>
      </w:r>
      <w:r>
        <w:rPr>
          <w:rFonts w:hint="eastAsia" w:ascii="仿宋_GB2312" w:hAnsi="仿宋_GB2312" w:eastAsia="仿宋_GB2312" w:cs="仿宋_GB2312"/>
          <w:color w:val="auto"/>
          <w:sz w:val="21"/>
          <w:szCs w:val="21"/>
          <w:highlight w:val="none"/>
          <w:u w:val="single"/>
        </w:rPr>
        <w:t>《建设用地规划许可证》附图所指的永久占地</w:t>
      </w:r>
      <w:r>
        <w:rPr>
          <w:rFonts w:hint="eastAsia" w:ascii="仿宋_GB2312" w:hAnsi="仿宋_GB2312" w:eastAsia="仿宋_GB2312" w:cs="仿宋_GB2312"/>
          <w:color w:val="auto"/>
          <w:sz w:val="21"/>
          <w:szCs w:val="21"/>
          <w:highlight w:val="none"/>
        </w:rPr>
        <w:t>。</w:t>
      </w:r>
    </w:p>
    <w:p w14:paraId="7921EF6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1.1.3.10  临时占地包括：</w:t>
      </w:r>
      <w:r>
        <w:rPr>
          <w:rFonts w:hint="eastAsia" w:ascii="仿宋_GB2312" w:hAnsi="仿宋_GB2312" w:eastAsia="仿宋_GB2312" w:cs="仿宋_GB2312"/>
          <w:color w:val="auto"/>
          <w:sz w:val="21"/>
          <w:szCs w:val="21"/>
          <w:highlight w:val="none"/>
          <w:u w:val="single"/>
        </w:rPr>
        <w:t>《建设用地规划许可证》附图中所指的临时占地</w:t>
      </w:r>
      <w:r>
        <w:rPr>
          <w:rFonts w:hint="eastAsia" w:ascii="仿宋_GB2312" w:hAnsi="仿宋_GB2312" w:eastAsia="仿宋_GB2312" w:cs="仿宋_GB2312"/>
          <w:color w:val="auto"/>
          <w:sz w:val="21"/>
          <w:szCs w:val="21"/>
          <w:highlight w:val="none"/>
        </w:rPr>
        <w:t>。</w:t>
      </w:r>
    </w:p>
    <w:p w14:paraId="63CD672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  法律</w:t>
      </w:r>
    </w:p>
    <w:p w14:paraId="49668E8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适用于合同的其他规范性文件：</w:t>
      </w:r>
    </w:p>
    <w:p w14:paraId="2DAEC29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1.3.1《杭州市建设工程工程量清单计价实施细则》(杭建市发〔2018〕578号)；</w:t>
      </w:r>
    </w:p>
    <w:p w14:paraId="4D0ABEE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1.3.2《关于进一步加强杭州市建设工程市场要素价格动态管理的指导意见》（杭建市发〔2018〕579号）；</w:t>
      </w:r>
    </w:p>
    <w:p w14:paraId="01467D0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val="0"/>
          <w:color w:val="auto"/>
          <w:sz w:val="21"/>
          <w:szCs w:val="21"/>
          <w:highlight w:val="none"/>
          <w:u w:val="single"/>
          <w:lang w:eastAsia="zh-CN"/>
        </w:rPr>
      </w:pPr>
      <w:r>
        <w:rPr>
          <w:rFonts w:hint="eastAsia" w:ascii="仿宋_GB2312" w:hAnsi="仿宋_GB2312" w:eastAsia="仿宋_GB2312" w:cs="仿宋_GB2312"/>
          <w:b w:val="0"/>
          <w:bCs w:val="0"/>
          <w:color w:val="auto"/>
          <w:sz w:val="21"/>
          <w:szCs w:val="21"/>
          <w:highlight w:val="none"/>
          <w:u w:val="single"/>
        </w:rPr>
        <w:t>1.3.3《关于发布&lt;杭州市新冠病毒肺炎疫情期间在建工程合同及工程价款调整的指导性细则&gt;的通知》（杭建市发〔2020〕164号）</w:t>
      </w:r>
      <w:r>
        <w:rPr>
          <w:rFonts w:hint="eastAsia" w:ascii="仿宋_GB2312" w:hAnsi="仿宋_GB2312" w:eastAsia="仿宋_GB2312" w:cs="仿宋_GB2312"/>
          <w:b w:val="0"/>
          <w:bCs w:val="0"/>
          <w:color w:val="auto"/>
          <w:sz w:val="21"/>
          <w:szCs w:val="21"/>
          <w:highlight w:val="none"/>
          <w:u w:val="single"/>
          <w:lang w:eastAsia="zh-CN"/>
        </w:rPr>
        <w:t>；</w:t>
      </w:r>
    </w:p>
    <w:p w14:paraId="2208926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val="0"/>
          <w:color w:val="auto"/>
          <w:sz w:val="21"/>
          <w:szCs w:val="21"/>
          <w:highlight w:val="none"/>
          <w:u w:val="single"/>
          <w:lang w:eastAsia="zh-CN"/>
        </w:rPr>
      </w:pPr>
      <w:r>
        <w:rPr>
          <w:rFonts w:hint="eastAsia" w:ascii="仿宋_GB2312" w:hAnsi="仿宋_GB2312" w:eastAsia="仿宋_GB2312" w:cs="仿宋_GB2312"/>
          <w:b w:val="0"/>
          <w:bCs w:val="0"/>
          <w:color w:val="auto"/>
          <w:sz w:val="21"/>
          <w:szCs w:val="21"/>
          <w:highlight w:val="none"/>
          <w:u w:val="single"/>
        </w:rPr>
        <w:t>1.3.4 《关于贯彻《省厅调整安全文明施工费的通知》的通知》（杭建市发〔2022〕54号）</w:t>
      </w:r>
      <w:r>
        <w:rPr>
          <w:rFonts w:hint="eastAsia" w:ascii="仿宋_GB2312" w:hAnsi="仿宋_GB2312" w:eastAsia="仿宋_GB2312" w:cs="仿宋_GB2312"/>
          <w:b w:val="0"/>
          <w:bCs w:val="0"/>
          <w:color w:val="auto"/>
          <w:sz w:val="21"/>
          <w:szCs w:val="21"/>
          <w:highlight w:val="none"/>
          <w:u w:val="single"/>
          <w:lang w:eastAsia="zh-CN"/>
        </w:rPr>
        <w:t>；</w:t>
      </w:r>
    </w:p>
    <w:p w14:paraId="02FB49B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1.3.5  省市建设行政部门颁发的其他现行有效文件(包括但不仅限于以下文件)：</w:t>
      </w:r>
    </w:p>
    <w:p w14:paraId="48BDCE2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（1）《关于转发省建设厅&lt;关于进一步加强建筑施工领域企业安全生产工作的实施意见&gt;的通知》（杭建工发〔2011〕130号）；</w:t>
      </w:r>
    </w:p>
    <w:p w14:paraId="4F818E1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（2）《关于进一步加强建设工程安全质量物联网管理应用平台建设的通知》（杭建工发〔2012〕426号）；</w:t>
      </w:r>
    </w:p>
    <w:p w14:paraId="44337F3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（3）《关于开展建筑工程扬尘在线监测设施安装工作的通知》（杭建工〔2019〕103号）；</w:t>
      </w:r>
    </w:p>
    <w:p w14:paraId="5A0F4D1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（4）《关于巩固G20杭州峰会成果进一步加强建设工程文明施工管理的若干意见》（杭建工发〔2017〕112号）；</w:t>
      </w:r>
    </w:p>
    <w:p w14:paraId="363B632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（5）《杭州市建设领域农民工“无欠薪”管理实施细则（试行）》（杭建市〔2018〕161号）；</w:t>
      </w:r>
    </w:p>
    <w:p w14:paraId="6E72E55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（6）《关于杭州市建筑工地全面推广使用“浙里工程建设现场管控”重大应用（浙里建）的通知》（杭建数改办（2022）1号）</w:t>
      </w:r>
      <w:r>
        <w:rPr>
          <w:rFonts w:hint="eastAsia" w:ascii="仿宋_GB2312" w:hAnsi="仿宋_GB2312" w:eastAsia="仿宋_GB2312" w:cs="仿宋_GB2312"/>
          <w:b w:val="0"/>
          <w:bCs/>
          <w:color w:val="auto"/>
          <w:sz w:val="21"/>
          <w:szCs w:val="21"/>
          <w:highlight w:val="none"/>
          <w:u w:val="single"/>
          <w:lang w:eastAsia="zh-CN"/>
        </w:rPr>
        <w:t>；</w:t>
      </w:r>
    </w:p>
    <w:p w14:paraId="72C65B0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（7）《杭州市建设工程渣土管理办法》（市政府令第192号）</w:t>
      </w:r>
      <w:r>
        <w:rPr>
          <w:rFonts w:hint="eastAsia" w:ascii="仿宋_GB2312" w:hAnsi="仿宋_GB2312" w:eastAsia="仿宋_GB2312" w:cs="仿宋_GB2312"/>
          <w:b w:val="0"/>
          <w:bCs/>
          <w:color w:val="auto"/>
          <w:sz w:val="21"/>
          <w:szCs w:val="21"/>
          <w:highlight w:val="none"/>
          <w:u w:val="single"/>
          <w:lang w:eastAsia="zh-CN"/>
        </w:rPr>
        <w:t>；</w:t>
      </w:r>
    </w:p>
    <w:p w14:paraId="0A20630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（8）市政府办公厅2022年5月15日发布的《杭州市人民政府办公厅关于进一步规范工程建筑垃圾管理的通知》</w:t>
      </w:r>
      <w:r>
        <w:rPr>
          <w:rFonts w:hint="eastAsia" w:ascii="仿宋_GB2312" w:hAnsi="仿宋_GB2312" w:eastAsia="仿宋_GB2312" w:cs="仿宋_GB2312"/>
          <w:b w:val="0"/>
          <w:bCs/>
          <w:color w:val="auto"/>
          <w:sz w:val="21"/>
          <w:szCs w:val="21"/>
          <w:highlight w:val="none"/>
          <w:u w:val="single"/>
          <w:lang w:eastAsia="zh-CN"/>
        </w:rPr>
        <w:t>；</w:t>
      </w:r>
    </w:p>
    <w:p w14:paraId="1659A1C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（9）《关于发布杭州市工程渣土消纳市场信息价的通知》（杭渣土领〔2020〕1号）</w:t>
      </w:r>
      <w:r>
        <w:rPr>
          <w:rFonts w:hint="eastAsia" w:ascii="仿宋_GB2312" w:hAnsi="仿宋_GB2312" w:eastAsia="仿宋_GB2312" w:cs="仿宋_GB2312"/>
          <w:b w:val="0"/>
          <w:bCs/>
          <w:color w:val="auto"/>
          <w:sz w:val="21"/>
          <w:szCs w:val="21"/>
          <w:highlight w:val="none"/>
          <w:u w:val="single"/>
          <w:lang w:eastAsia="zh-CN"/>
        </w:rPr>
        <w:t>；</w:t>
      </w:r>
    </w:p>
    <w:p w14:paraId="5CF60AB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（10）市建委2020年10月30日发布的《关于明确杭州市渣土运输及消纳项目计价清单编制和报价口径的通知》</w:t>
      </w:r>
      <w:r>
        <w:rPr>
          <w:rFonts w:hint="eastAsia" w:ascii="仿宋_GB2312" w:hAnsi="仿宋_GB2312" w:eastAsia="仿宋_GB2312" w:cs="仿宋_GB2312"/>
          <w:b w:val="0"/>
          <w:bCs/>
          <w:color w:val="auto"/>
          <w:sz w:val="21"/>
          <w:szCs w:val="21"/>
          <w:highlight w:val="none"/>
          <w:u w:val="single"/>
          <w:lang w:eastAsia="zh-CN"/>
        </w:rPr>
        <w:t>；</w:t>
      </w:r>
    </w:p>
    <w:p w14:paraId="1A232D7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（11）《关于转发&lt;关于在全省工程建设领域改革保证金制度的通知&gt;的通知》（杭建市通知〔2020〕4号）</w:t>
      </w:r>
      <w:r>
        <w:rPr>
          <w:rFonts w:hint="eastAsia" w:ascii="仿宋_GB2312" w:hAnsi="仿宋_GB2312" w:eastAsia="仿宋_GB2312" w:cs="仿宋_GB2312"/>
          <w:b w:val="0"/>
          <w:bCs/>
          <w:color w:val="auto"/>
          <w:sz w:val="21"/>
          <w:szCs w:val="21"/>
          <w:highlight w:val="none"/>
          <w:u w:val="single"/>
          <w:lang w:eastAsia="zh-CN"/>
        </w:rPr>
        <w:t>；</w:t>
      </w:r>
    </w:p>
    <w:p w14:paraId="16AAA37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（12）《关于进一步提升杭州市市政道路建设质量管理的若干意见》（杭建工发〔2021〕32 号）</w:t>
      </w:r>
      <w:r>
        <w:rPr>
          <w:rFonts w:hint="eastAsia" w:ascii="仿宋_GB2312" w:hAnsi="仿宋_GB2312" w:eastAsia="仿宋_GB2312" w:cs="仿宋_GB2312"/>
          <w:b w:val="0"/>
          <w:bCs/>
          <w:color w:val="auto"/>
          <w:sz w:val="21"/>
          <w:szCs w:val="21"/>
          <w:highlight w:val="none"/>
          <w:u w:val="single"/>
          <w:lang w:eastAsia="zh-CN"/>
        </w:rPr>
        <w:t>；</w:t>
      </w:r>
    </w:p>
    <w:p w14:paraId="09C2628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（13）《关于全面推广应用承插型盘扣式脚手架的通知》（杭建工发〔2021〕358号）</w:t>
      </w:r>
      <w:r>
        <w:rPr>
          <w:rFonts w:hint="eastAsia" w:ascii="仿宋_GB2312" w:hAnsi="仿宋_GB2312" w:eastAsia="仿宋_GB2312" w:cs="仿宋_GB2312"/>
          <w:b w:val="0"/>
          <w:bCs/>
          <w:color w:val="auto"/>
          <w:sz w:val="21"/>
          <w:szCs w:val="21"/>
          <w:highlight w:val="none"/>
          <w:u w:val="single"/>
          <w:lang w:eastAsia="zh-CN"/>
        </w:rPr>
        <w:t>；</w:t>
      </w:r>
    </w:p>
    <w:p w14:paraId="5851E77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val="0"/>
          <w:bCs/>
          <w:color w:val="auto"/>
          <w:sz w:val="21"/>
          <w:szCs w:val="21"/>
          <w:highlight w:val="none"/>
          <w:u w:val="single"/>
          <w:lang w:eastAsia="zh-CN"/>
        </w:rPr>
      </w:pPr>
      <w:r>
        <w:rPr>
          <w:rFonts w:hint="eastAsia" w:ascii="仿宋_GB2312" w:hAnsi="仿宋_GB2312" w:eastAsia="仿宋_GB2312" w:cs="仿宋_GB2312"/>
          <w:b w:val="0"/>
          <w:bCs/>
          <w:color w:val="auto"/>
          <w:sz w:val="21"/>
          <w:szCs w:val="21"/>
          <w:highlight w:val="none"/>
          <w:u w:val="single"/>
        </w:rPr>
        <w:t>（14）《关于明确杭州市建筑施工领域安全生产责任保险费用计取的通知》（杭建招标造价中心〔2021〕84号 ）</w:t>
      </w:r>
      <w:r>
        <w:rPr>
          <w:rFonts w:hint="eastAsia" w:ascii="仿宋_GB2312" w:hAnsi="仿宋_GB2312" w:eastAsia="仿宋_GB2312" w:cs="仿宋_GB2312"/>
          <w:b w:val="0"/>
          <w:bCs/>
          <w:color w:val="auto"/>
          <w:sz w:val="21"/>
          <w:szCs w:val="21"/>
          <w:highlight w:val="none"/>
          <w:u w:val="single"/>
          <w:lang w:eastAsia="zh-CN"/>
        </w:rPr>
        <w:t>；</w:t>
      </w:r>
    </w:p>
    <w:p w14:paraId="080B796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（15）其他：</w:t>
      </w:r>
      <w:r>
        <w:rPr>
          <w:rFonts w:hint="eastAsia" w:ascii="仿宋_GB2312" w:hAnsi="仿宋_GB2312" w:eastAsia="仿宋_GB2312" w:cs="仿宋_GB2312"/>
          <w:color w:val="auto"/>
          <w:sz w:val="21"/>
          <w:szCs w:val="21"/>
          <w:highlight w:val="none"/>
          <w:u w:val="single"/>
        </w:rPr>
        <w:t>省市区建设行政部门颁发的其他现行有效文件</w:t>
      </w:r>
      <w:r>
        <w:rPr>
          <w:rFonts w:hint="eastAsia" w:ascii="仿宋_GB2312" w:hAnsi="仿宋_GB2312" w:eastAsia="仿宋_GB2312" w:cs="仿宋_GB2312"/>
          <w:color w:val="auto"/>
          <w:sz w:val="21"/>
          <w:szCs w:val="21"/>
          <w:highlight w:val="none"/>
        </w:rPr>
        <w:t>。</w:t>
      </w:r>
    </w:p>
    <w:p w14:paraId="137E557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1.3.6  新工艺、新技术的约定：</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5FD3D3F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1.3.7 其他</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u w:val="single"/>
        </w:rPr>
        <w:t>国家、浙江省、杭州市、</w:t>
      </w:r>
      <w:r>
        <w:rPr>
          <w:rFonts w:hint="eastAsia" w:ascii="仿宋_GB2312" w:hAnsi="仿宋_GB2312" w:eastAsia="仿宋_GB2312" w:cs="仿宋_GB2312"/>
          <w:color w:val="auto"/>
          <w:sz w:val="21"/>
          <w:szCs w:val="21"/>
          <w:highlight w:val="none"/>
          <w:u w:val="single"/>
          <w:lang w:val="en-US" w:eastAsia="zh-CN"/>
        </w:rPr>
        <w:t>拱墅</w:t>
      </w:r>
      <w:r>
        <w:rPr>
          <w:rFonts w:hint="eastAsia" w:ascii="仿宋_GB2312" w:hAnsi="仿宋_GB2312" w:eastAsia="仿宋_GB2312" w:cs="仿宋_GB2312"/>
          <w:color w:val="auto"/>
          <w:sz w:val="21"/>
          <w:szCs w:val="21"/>
          <w:highlight w:val="none"/>
          <w:u w:val="single"/>
        </w:rPr>
        <w:t>区相关的法律法规、规范性文件</w:t>
      </w:r>
      <w:r>
        <w:rPr>
          <w:rFonts w:hint="eastAsia" w:ascii="仿宋_GB2312" w:hAnsi="仿宋_GB2312" w:eastAsia="仿宋_GB2312" w:cs="仿宋_GB2312"/>
          <w:color w:val="auto"/>
          <w:sz w:val="21"/>
          <w:szCs w:val="21"/>
          <w:highlight w:val="none"/>
        </w:rPr>
        <w:t>。</w:t>
      </w:r>
    </w:p>
    <w:p w14:paraId="1B6CDDD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 标准和规范</w:t>
      </w:r>
    </w:p>
    <w:p w14:paraId="2079EA4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b/>
          <w:color w:val="auto"/>
          <w:sz w:val="21"/>
          <w:szCs w:val="21"/>
          <w:highlight w:val="none"/>
          <w:u w:val="single"/>
        </w:rPr>
      </w:pPr>
      <w:r>
        <w:rPr>
          <w:rFonts w:hint="eastAsia" w:ascii="仿宋_GB2312" w:hAnsi="仿宋_GB2312" w:eastAsia="仿宋_GB2312" w:cs="仿宋_GB2312"/>
          <w:color w:val="auto"/>
          <w:sz w:val="21"/>
          <w:szCs w:val="21"/>
          <w:highlight w:val="none"/>
        </w:rPr>
        <w:t>1.4.1  适用于工程的标准规范包括：</w:t>
      </w:r>
      <w:r>
        <w:rPr>
          <w:rFonts w:hint="eastAsia" w:ascii="仿宋_GB2312" w:hAnsi="仿宋_GB2312" w:eastAsia="仿宋_GB2312" w:cs="仿宋_GB2312"/>
          <w:color w:val="auto"/>
          <w:sz w:val="21"/>
          <w:szCs w:val="21"/>
          <w:highlight w:val="none"/>
          <w:u w:val="single"/>
        </w:rPr>
        <w:t>按通用合同条款约定。</w:t>
      </w:r>
    </w:p>
    <w:p w14:paraId="2CE7351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1.4.2  发包人提供国外标准、规范的名称：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624818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发包人提供国外标准、规范的份数：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306D42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发包人提供国外标准、规范的名称：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789F55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1.4.3  发包人对工程的技术标准和功能要求的特殊要求：</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4AEC14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  合同文件的优先顺序</w:t>
      </w:r>
    </w:p>
    <w:p w14:paraId="6C10A04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合同文件组成及优先顺序为：</w:t>
      </w:r>
    </w:p>
    <w:p w14:paraId="495D736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（1）合同协议书；</w:t>
      </w:r>
    </w:p>
    <w:p w14:paraId="60AC35F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（2）中标通知书（或项目发承包基本情况表）；</w:t>
      </w:r>
    </w:p>
    <w:p w14:paraId="367625A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（3）投标函及其附录（如果有）；</w:t>
      </w:r>
    </w:p>
    <w:p w14:paraId="597A60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（4）专用合同条款及其附件；</w:t>
      </w:r>
    </w:p>
    <w:p w14:paraId="32C9730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（5）通用合同条款；</w:t>
      </w:r>
    </w:p>
    <w:p w14:paraId="0C50554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（6）技术标准和要求；</w:t>
      </w:r>
    </w:p>
    <w:p w14:paraId="77C6BF0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（7）图纸；</w:t>
      </w:r>
    </w:p>
    <w:p w14:paraId="32CEDDA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（8）已标价工程量清单或预算书；</w:t>
      </w:r>
    </w:p>
    <w:p w14:paraId="7E3F1C5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（9）其他合同文件：</w:t>
      </w:r>
    </w:p>
    <w:p w14:paraId="42A8920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①施工组织设计；</w:t>
      </w:r>
    </w:p>
    <w:p w14:paraId="751ADD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none"/>
        </w:rPr>
        <w:t>②其他：</w:t>
      </w:r>
      <w:r>
        <w:rPr>
          <w:rFonts w:hint="eastAsia" w:ascii="仿宋_GB2312" w:hAnsi="仿宋_GB2312" w:eastAsia="仿宋_GB2312" w:cs="仿宋_GB2312"/>
          <w:color w:val="auto"/>
          <w:sz w:val="21"/>
          <w:szCs w:val="21"/>
          <w:highlight w:val="none"/>
          <w:u w:val="single"/>
          <w:lang w:val="en-US" w:eastAsia="zh-CN"/>
        </w:rPr>
        <w:t>询标纪要、招标文件等在合同订立及履行过程中形成的与合同有关的文件，并根据其形成时间和性质确定优先解释顺序</w:t>
      </w:r>
      <w:r>
        <w:rPr>
          <w:rFonts w:hint="eastAsia" w:ascii="仿宋_GB2312" w:hAnsi="仿宋_GB2312" w:eastAsia="仿宋_GB2312" w:cs="仿宋_GB2312"/>
          <w:color w:val="auto"/>
          <w:sz w:val="21"/>
          <w:szCs w:val="21"/>
          <w:highlight w:val="none"/>
        </w:rPr>
        <w:t>。</w:t>
      </w:r>
    </w:p>
    <w:p w14:paraId="79537AF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  图纸和承包人文件</w:t>
      </w:r>
      <w:r>
        <w:rPr>
          <w:rFonts w:hint="eastAsia" w:ascii="仿宋_GB2312" w:hAnsi="仿宋_GB2312" w:eastAsia="仿宋_GB2312" w:cs="仿宋_GB2312"/>
          <w:color w:val="auto"/>
          <w:sz w:val="21"/>
          <w:szCs w:val="21"/>
          <w:highlight w:val="none"/>
        </w:rPr>
        <w:tab/>
      </w:r>
    </w:p>
    <w:p w14:paraId="4ED20B6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  图纸的提供</w:t>
      </w:r>
    </w:p>
    <w:p w14:paraId="5D33BDB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发包人向承包人提供图纸的期限：</w:t>
      </w:r>
      <w:r>
        <w:rPr>
          <w:rFonts w:hint="eastAsia" w:ascii="仿宋_GB2312" w:hAnsi="仿宋_GB2312" w:eastAsia="仿宋_GB2312" w:cs="仿宋_GB2312"/>
          <w:color w:val="auto"/>
          <w:sz w:val="21"/>
          <w:szCs w:val="21"/>
          <w:highlight w:val="none"/>
          <w:u w:val="single"/>
        </w:rPr>
        <w:t>不得晚于开工日期前[</w:t>
      </w:r>
      <w:r>
        <w:rPr>
          <w:rFonts w:hint="eastAsia" w:ascii="仿宋_GB2312" w:hAnsi="仿宋_GB2312" w:eastAsia="仿宋_GB2312" w:cs="仿宋_GB2312"/>
          <w:color w:val="auto"/>
          <w:sz w:val="21"/>
          <w:szCs w:val="21"/>
          <w:highlight w:val="none"/>
          <w:u w:val="single"/>
          <w:lang w:val="en-US" w:eastAsia="zh-CN"/>
        </w:rPr>
        <w:t>14</w:t>
      </w:r>
      <w:r>
        <w:rPr>
          <w:rFonts w:hint="eastAsia" w:ascii="仿宋_GB2312" w:hAnsi="仿宋_GB2312" w:eastAsia="仿宋_GB2312" w:cs="仿宋_GB2312"/>
          <w:color w:val="auto"/>
          <w:sz w:val="21"/>
          <w:szCs w:val="21"/>
          <w:highlight w:val="none"/>
          <w:u w:val="single"/>
        </w:rPr>
        <w:t>]天向承包人提供图纸</w:t>
      </w:r>
      <w:r>
        <w:rPr>
          <w:rFonts w:hint="eastAsia" w:ascii="仿宋_GB2312" w:hAnsi="仿宋_GB2312" w:eastAsia="仿宋_GB2312" w:cs="仿宋_GB2312"/>
          <w:color w:val="auto"/>
          <w:sz w:val="21"/>
          <w:szCs w:val="21"/>
          <w:highlight w:val="none"/>
        </w:rPr>
        <w:t>；</w:t>
      </w:r>
    </w:p>
    <w:p w14:paraId="780E970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发包人向承包人提供图纸的数量：</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u w:val="single"/>
          <w:lang w:val="en-US" w:eastAsia="zh-CN"/>
        </w:rPr>
        <w:t>5</w:t>
      </w:r>
      <w:r>
        <w:rPr>
          <w:rFonts w:hint="eastAsia" w:ascii="仿宋_GB2312" w:hAnsi="仿宋_GB2312" w:eastAsia="仿宋_GB2312" w:cs="仿宋_GB2312"/>
          <w:color w:val="auto"/>
          <w:sz w:val="21"/>
          <w:szCs w:val="21"/>
          <w:highlight w:val="none"/>
          <w:u w:val="single"/>
        </w:rPr>
        <w:t>]套，如承包人额外需要提供施工图纸的，则额外增加的施工图纸的制作费由承包人承担</w:t>
      </w:r>
      <w:r>
        <w:rPr>
          <w:rFonts w:hint="eastAsia" w:ascii="仿宋_GB2312" w:hAnsi="仿宋_GB2312" w:eastAsia="仿宋_GB2312" w:cs="仿宋_GB2312"/>
          <w:color w:val="auto"/>
          <w:sz w:val="21"/>
          <w:szCs w:val="21"/>
          <w:highlight w:val="none"/>
        </w:rPr>
        <w:t>；</w:t>
      </w:r>
    </w:p>
    <w:p w14:paraId="32E0594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发包人向承包人提供图纸的内容：</w:t>
      </w:r>
      <w:r>
        <w:rPr>
          <w:rFonts w:hint="eastAsia" w:ascii="仿宋_GB2312" w:hAnsi="仿宋_GB2312" w:eastAsia="仿宋_GB2312" w:cs="仿宋_GB2312"/>
          <w:color w:val="auto"/>
          <w:sz w:val="21"/>
          <w:szCs w:val="21"/>
          <w:highlight w:val="none"/>
          <w:u w:val="single"/>
        </w:rPr>
        <w:t>施工合同范围内全套施工图</w:t>
      </w:r>
      <w:r>
        <w:rPr>
          <w:rFonts w:hint="eastAsia" w:ascii="仿宋_GB2312" w:hAnsi="仿宋_GB2312" w:eastAsia="仿宋_GB2312" w:cs="仿宋_GB2312"/>
          <w:color w:val="auto"/>
          <w:sz w:val="21"/>
          <w:szCs w:val="21"/>
          <w:highlight w:val="none"/>
        </w:rPr>
        <w:t>。</w:t>
      </w:r>
    </w:p>
    <w:p w14:paraId="13BCF28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1.6.4  承包人文件</w:t>
      </w:r>
    </w:p>
    <w:p w14:paraId="07A5D6A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需要由承包人提供的文件，包括：</w:t>
      </w:r>
      <w:r>
        <w:rPr>
          <w:rFonts w:hint="eastAsia" w:ascii="仿宋_GB2312" w:hAnsi="仿宋_GB2312" w:eastAsia="仿宋_GB2312" w:cs="仿宋_GB2312"/>
          <w:color w:val="auto"/>
          <w:sz w:val="21"/>
          <w:szCs w:val="21"/>
          <w:highlight w:val="none"/>
          <w:u w:val="single"/>
        </w:rPr>
        <w:t>发包人、监理人、质安监站等相关部门要求提供与施工有关的一切必要文件</w:t>
      </w:r>
      <w:r>
        <w:rPr>
          <w:rFonts w:hint="eastAsia" w:ascii="仿宋_GB2312" w:hAnsi="仿宋_GB2312" w:eastAsia="仿宋_GB2312" w:cs="仿宋_GB2312"/>
          <w:color w:val="auto"/>
          <w:sz w:val="21"/>
          <w:szCs w:val="21"/>
          <w:highlight w:val="none"/>
        </w:rPr>
        <w:t>；</w:t>
      </w:r>
    </w:p>
    <w:p w14:paraId="3561490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承包人提供的文件的期限为：</w:t>
      </w:r>
      <w:r>
        <w:rPr>
          <w:rFonts w:hint="eastAsia" w:ascii="仿宋_GB2312" w:hAnsi="仿宋_GB2312" w:eastAsia="仿宋_GB2312" w:cs="仿宋_GB2312"/>
          <w:color w:val="auto"/>
          <w:sz w:val="21"/>
          <w:szCs w:val="21"/>
          <w:highlight w:val="none"/>
          <w:u w:val="single"/>
        </w:rPr>
        <w:t>按发包人和监理人要求执行</w:t>
      </w:r>
      <w:r>
        <w:rPr>
          <w:rFonts w:hint="eastAsia" w:ascii="仿宋_GB2312" w:hAnsi="仿宋_GB2312" w:eastAsia="仿宋_GB2312" w:cs="仿宋_GB2312"/>
          <w:color w:val="auto"/>
          <w:sz w:val="21"/>
          <w:szCs w:val="21"/>
          <w:highlight w:val="none"/>
        </w:rPr>
        <w:t>；</w:t>
      </w:r>
    </w:p>
    <w:p w14:paraId="06B2ABA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承包人提供的文件的数量为：</w:t>
      </w:r>
      <w:r>
        <w:rPr>
          <w:rFonts w:hint="eastAsia" w:ascii="仿宋_GB2312" w:hAnsi="仿宋_GB2312" w:eastAsia="仿宋_GB2312" w:cs="仿宋_GB2312"/>
          <w:color w:val="auto"/>
          <w:sz w:val="21"/>
          <w:szCs w:val="21"/>
          <w:highlight w:val="none"/>
          <w:u w:val="single"/>
        </w:rPr>
        <w:t>按发包人和监理人要求执行</w:t>
      </w:r>
      <w:r>
        <w:rPr>
          <w:rFonts w:hint="eastAsia" w:ascii="仿宋_GB2312" w:hAnsi="仿宋_GB2312" w:eastAsia="仿宋_GB2312" w:cs="仿宋_GB2312"/>
          <w:color w:val="auto"/>
          <w:sz w:val="21"/>
          <w:szCs w:val="21"/>
          <w:highlight w:val="none"/>
        </w:rPr>
        <w:t>；</w:t>
      </w:r>
    </w:p>
    <w:p w14:paraId="44B339C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承包人提供的文件的形式为：</w:t>
      </w:r>
      <w:r>
        <w:rPr>
          <w:rFonts w:hint="eastAsia" w:ascii="仿宋_GB2312" w:hAnsi="仿宋_GB2312" w:eastAsia="仿宋_GB2312" w:cs="仿宋_GB2312"/>
          <w:color w:val="auto"/>
          <w:sz w:val="21"/>
          <w:szCs w:val="21"/>
          <w:highlight w:val="none"/>
          <w:u w:val="single"/>
        </w:rPr>
        <w:t>按发包人和监理人要求执行</w:t>
      </w:r>
      <w:r>
        <w:rPr>
          <w:rFonts w:hint="eastAsia" w:ascii="仿宋_GB2312" w:hAnsi="仿宋_GB2312" w:eastAsia="仿宋_GB2312" w:cs="仿宋_GB2312"/>
          <w:color w:val="auto"/>
          <w:sz w:val="21"/>
          <w:szCs w:val="21"/>
          <w:highlight w:val="none"/>
        </w:rPr>
        <w:t>；</w:t>
      </w:r>
    </w:p>
    <w:p w14:paraId="3E47F4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发包人审批承包人文件的期限：</w:t>
      </w:r>
      <w:r>
        <w:rPr>
          <w:rFonts w:hint="eastAsia" w:ascii="仿宋_GB2312" w:hAnsi="仿宋_GB2312" w:eastAsia="仿宋_GB2312" w:cs="仿宋_GB2312"/>
          <w:color w:val="auto"/>
          <w:sz w:val="21"/>
          <w:szCs w:val="21"/>
          <w:highlight w:val="none"/>
          <w:u w:val="single"/>
        </w:rPr>
        <w:t>发包人应尽其努力及时地在相应工程施工前的合理期限内审批完成，合理期限应以不影响承包人的正常施工为限</w:t>
      </w:r>
      <w:r>
        <w:rPr>
          <w:rFonts w:hint="eastAsia" w:ascii="仿宋_GB2312" w:hAnsi="仿宋_GB2312" w:eastAsia="仿宋_GB2312" w:cs="仿宋_GB2312"/>
          <w:color w:val="auto"/>
          <w:sz w:val="21"/>
          <w:szCs w:val="21"/>
          <w:highlight w:val="none"/>
        </w:rPr>
        <w:t>。</w:t>
      </w:r>
    </w:p>
    <w:p w14:paraId="5F5F129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1.6.5  现场图纸准备</w:t>
      </w:r>
    </w:p>
    <w:p w14:paraId="5EFA423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关于现场图纸准备的约定：</w:t>
      </w:r>
      <w:r>
        <w:rPr>
          <w:rFonts w:hint="eastAsia" w:ascii="仿宋_GB2312" w:hAnsi="仿宋_GB2312" w:eastAsia="仿宋_GB2312" w:cs="仿宋_GB2312"/>
          <w:color w:val="auto"/>
          <w:sz w:val="21"/>
          <w:szCs w:val="21"/>
          <w:highlight w:val="none"/>
          <w:u w:val="single"/>
        </w:rPr>
        <w:t>承包人应在现场准备1套完整施工图纸，发包人、监理人及有关人员进行工程检查时有权使用</w:t>
      </w:r>
      <w:r>
        <w:rPr>
          <w:rFonts w:hint="eastAsia" w:ascii="仿宋_GB2312" w:hAnsi="仿宋_GB2312" w:eastAsia="仿宋_GB2312" w:cs="仿宋_GB2312"/>
          <w:color w:val="auto"/>
          <w:sz w:val="21"/>
          <w:szCs w:val="21"/>
          <w:highlight w:val="none"/>
        </w:rPr>
        <w:t>。</w:t>
      </w:r>
    </w:p>
    <w:p w14:paraId="529B51C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  联络</w:t>
      </w:r>
    </w:p>
    <w:p w14:paraId="27559C1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1.7.1  发包人和承包人应当在</w:t>
      </w:r>
      <w:r>
        <w:rPr>
          <w:rFonts w:hint="eastAsia" w:ascii="仿宋_GB2312" w:hAnsi="仿宋_GB2312" w:eastAsia="仿宋_GB2312" w:cs="仿宋_GB2312"/>
          <w:color w:val="auto"/>
          <w:sz w:val="21"/>
          <w:szCs w:val="21"/>
          <w:highlight w:val="none"/>
          <w:u w:val="single"/>
          <w:lang w:val="en-US" w:eastAsia="zh-CN"/>
        </w:rPr>
        <w:t xml:space="preserve"> 7 </w:t>
      </w:r>
      <w:r>
        <w:rPr>
          <w:rFonts w:hint="eastAsia" w:ascii="仿宋_GB2312" w:hAnsi="仿宋_GB2312" w:eastAsia="仿宋_GB2312" w:cs="仿宋_GB2312"/>
          <w:color w:val="auto"/>
          <w:sz w:val="21"/>
          <w:szCs w:val="21"/>
          <w:highlight w:val="none"/>
        </w:rPr>
        <w:t>天内将与合同有关的通知、批准、证明、证书、指示、指令、要求、请求、同意、意见、确定和决定等书面函件送达对方当事人。</w:t>
      </w:r>
    </w:p>
    <w:p w14:paraId="60FD4A0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1.7.2 发包人接收文件的地点：</w:t>
      </w:r>
      <w:r>
        <w:rPr>
          <w:rFonts w:hint="eastAsia" w:ascii="仿宋_GB2312" w:hAnsi="仿宋_GB2312" w:eastAsia="仿宋_GB2312" w:cs="仿宋_GB2312"/>
          <w:color w:val="auto"/>
          <w:sz w:val="21"/>
          <w:szCs w:val="21"/>
          <w:highlight w:val="none"/>
          <w:u w:val="single"/>
        </w:rPr>
        <w:t>本工程施工现场项目部或发包人所在地</w:t>
      </w:r>
      <w:r>
        <w:rPr>
          <w:rFonts w:hint="eastAsia" w:ascii="仿宋_GB2312" w:hAnsi="仿宋_GB2312" w:eastAsia="仿宋_GB2312" w:cs="仿宋_GB2312"/>
          <w:color w:val="auto"/>
          <w:sz w:val="21"/>
          <w:szCs w:val="21"/>
          <w:highlight w:val="none"/>
        </w:rPr>
        <w:t>；</w:t>
      </w:r>
    </w:p>
    <w:p w14:paraId="7992A9D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发包人指定的接收人为：</w:t>
      </w:r>
      <w:r>
        <w:rPr>
          <w:rFonts w:hint="eastAsia" w:ascii="仿宋_GB2312" w:hAnsi="仿宋_GB2312" w:eastAsia="仿宋_GB2312" w:cs="仿宋_GB2312"/>
          <w:color w:val="auto"/>
          <w:sz w:val="21"/>
          <w:szCs w:val="21"/>
          <w:highlight w:val="none"/>
          <w:u w:val="single"/>
        </w:rPr>
        <w:t>发包人代表</w:t>
      </w:r>
      <w:r>
        <w:rPr>
          <w:rFonts w:hint="eastAsia" w:ascii="仿宋_GB2312" w:hAnsi="仿宋_GB2312" w:eastAsia="仿宋_GB2312" w:cs="仿宋_GB2312"/>
          <w:color w:val="auto"/>
          <w:sz w:val="21"/>
          <w:szCs w:val="21"/>
          <w:highlight w:val="none"/>
        </w:rPr>
        <w:t>。</w:t>
      </w:r>
    </w:p>
    <w:p w14:paraId="07B12EA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承包人接收文件的地点：</w:t>
      </w:r>
      <w:r>
        <w:rPr>
          <w:rFonts w:hint="eastAsia" w:ascii="仿宋_GB2312" w:hAnsi="仿宋_GB2312" w:eastAsia="仿宋_GB2312" w:cs="仿宋_GB2312"/>
          <w:color w:val="auto"/>
          <w:sz w:val="21"/>
          <w:szCs w:val="21"/>
          <w:highlight w:val="none"/>
          <w:u w:val="single"/>
        </w:rPr>
        <w:t>本工程施工现场项目部</w:t>
      </w:r>
      <w:r>
        <w:rPr>
          <w:rFonts w:hint="eastAsia" w:ascii="仿宋_GB2312" w:hAnsi="仿宋_GB2312" w:eastAsia="仿宋_GB2312" w:cs="仿宋_GB2312"/>
          <w:color w:val="auto"/>
          <w:sz w:val="21"/>
          <w:szCs w:val="21"/>
          <w:highlight w:val="none"/>
        </w:rPr>
        <w:t>；</w:t>
      </w:r>
    </w:p>
    <w:p w14:paraId="0535DB5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承包人指定的接收人为：</w:t>
      </w:r>
      <w:r>
        <w:rPr>
          <w:rFonts w:hint="eastAsia" w:ascii="仿宋_GB2312" w:hAnsi="仿宋_GB2312" w:eastAsia="仿宋_GB2312" w:cs="仿宋_GB2312"/>
          <w:color w:val="auto"/>
          <w:sz w:val="21"/>
          <w:szCs w:val="21"/>
          <w:highlight w:val="none"/>
          <w:u w:val="single"/>
        </w:rPr>
        <w:t>项目经理或技术负责人</w:t>
      </w:r>
      <w:r>
        <w:rPr>
          <w:rFonts w:hint="eastAsia" w:ascii="仿宋_GB2312" w:hAnsi="仿宋_GB2312" w:eastAsia="仿宋_GB2312" w:cs="仿宋_GB2312"/>
          <w:color w:val="auto"/>
          <w:sz w:val="21"/>
          <w:szCs w:val="21"/>
          <w:highlight w:val="none"/>
        </w:rPr>
        <w:t>。</w:t>
      </w:r>
    </w:p>
    <w:p w14:paraId="738E50A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监理人接收文件的地点：</w:t>
      </w:r>
      <w:r>
        <w:rPr>
          <w:rFonts w:hint="eastAsia" w:ascii="仿宋_GB2312" w:hAnsi="仿宋_GB2312" w:eastAsia="仿宋_GB2312" w:cs="仿宋_GB2312"/>
          <w:color w:val="auto"/>
          <w:sz w:val="21"/>
          <w:szCs w:val="21"/>
          <w:highlight w:val="none"/>
          <w:u w:val="single"/>
        </w:rPr>
        <w:t>本工程施工现场项目部</w:t>
      </w:r>
      <w:r>
        <w:rPr>
          <w:rFonts w:hint="eastAsia" w:ascii="仿宋_GB2312" w:hAnsi="仿宋_GB2312" w:eastAsia="仿宋_GB2312" w:cs="仿宋_GB2312"/>
          <w:color w:val="auto"/>
          <w:sz w:val="21"/>
          <w:szCs w:val="21"/>
          <w:highlight w:val="none"/>
        </w:rPr>
        <w:t>；</w:t>
      </w:r>
    </w:p>
    <w:p w14:paraId="2E48B89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监理人指定的接收人为：</w:t>
      </w:r>
      <w:r>
        <w:rPr>
          <w:rFonts w:hint="eastAsia" w:ascii="仿宋_GB2312" w:hAnsi="仿宋_GB2312" w:eastAsia="仿宋_GB2312" w:cs="仿宋_GB2312"/>
          <w:color w:val="auto"/>
          <w:sz w:val="21"/>
          <w:szCs w:val="21"/>
          <w:highlight w:val="none"/>
          <w:u w:val="single"/>
        </w:rPr>
        <w:t>总监或总监代表</w:t>
      </w:r>
      <w:r>
        <w:rPr>
          <w:rFonts w:hint="eastAsia" w:ascii="仿宋_GB2312" w:hAnsi="仿宋_GB2312" w:eastAsia="仿宋_GB2312" w:cs="仿宋_GB2312"/>
          <w:color w:val="auto"/>
          <w:sz w:val="21"/>
          <w:szCs w:val="21"/>
          <w:highlight w:val="none"/>
        </w:rPr>
        <w:t>。</w:t>
      </w:r>
    </w:p>
    <w:p w14:paraId="26971AB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1.10  交通运输</w:t>
      </w:r>
    </w:p>
    <w:p w14:paraId="07DA442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1.10.1  出入现场的权利</w:t>
      </w:r>
    </w:p>
    <w:p w14:paraId="0EBA278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关于出入现场的权利的约定：</w:t>
      </w:r>
      <w:r>
        <w:rPr>
          <w:rFonts w:hint="eastAsia" w:ascii="仿宋_GB2312" w:hAnsi="仿宋_GB2312" w:eastAsia="仿宋_GB2312" w:cs="仿宋_GB2312"/>
          <w:color w:val="auto"/>
          <w:sz w:val="21"/>
          <w:szCs w:val="21"/>
          <w:highlight w:val="none"/>
          <w:u w:val="single"/>
        </w:rPr>
        <w:t>由承包人按发包人要求负责取得出入施工现场所需的批准手续和全部权利，以及取得因施工所需修建道路、桥梁以及其他基础设施的权利，承包人承担相关手续费用和建设费用，建设图纸需经发包人确认；承包人承担施工期间维护保修以及后续拆除、清理、平整等工作，相关费用由承包人承担</w:t>
      </w:r>
      <w:r>
        <w:rPr>
          <w:rFonts w:hint="eastAsia" w:ascii="仿宋_GB2312" w:hAnsi="仿宋_GB2312" w:eastAsia="仿宋_GB2312" w:cs="仿宋_GB2312"/>
          <w:color w:val="auto"/>
          <w:sz w:val="21"/>
          <w:szCs w:val="21"/>
          <w:highlight w:val="none"/>
        </w:rPr>
        <w:t>。</w:t>
      </w:r>
    </w:p>
    <w:p w14:paraId="37657A7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1.10.3  场内交通</w:t>
      </w:r>
    </w:p>
    <w:p w14:paraId="614C8E1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关于场外交通和场内交通的边界的约定：</w:t>
      </w:r>
      <w:r>
        <w:rPr>
          <w:rFonts w:hint="eastAsia" w:ascii="仿宋_GB2312" w:hAnsi="仿宋_GB2312" w:eastAsia="仿宋_GB2312" w:cs="仿宋_GB2312"/>
          <w:color w:val="auto"/>
          <w:sz w:val="21"/>
          <w:szCs w:val="21"/>
          <w:highlight w:val="none"/>
          <w:u w:val="single"/>
        </w:rPr>
        <w:t>施工现场范围以内为场内交通；范围以外为场外交通</w:t>
      </w:r>
      <w:r>
        <w:rPr>
          <w:rFonts w:hint="eastAsia" w:ascii="仿宋_GB2312" w:hAnsi="仿宋_GB2312" w:eastAsia="仿宋_GB2312" w:cs="仿宋_GB2312"/>
          <w:color w:val="auto"/>
          <w:sz w:val="21"/>
          <w:szCs w:val="21"/>
          <w:highlight w:val="none"/>
        </w:rPr>
        <w:t>。</w:t>
      </w:r>
    </w:p>
    <w:p w14:paraId="3B0B5B4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关于发包人向承包人免费提供满足工程施工需要的场内道路和交通设施的约定：</w:t>
      </w:r>
      <w:r>
        <w:rPr>
          <w:rFonts w:hint="eastAsia" w:ascii="仿宋_GB2312" w:hAnsi="仿宋_GB2312" w:eastAsia="仿宋_GB2312" w:cs="仿宋_GB2312"/>
          <w:color w:val="auto"/>
          <w:sz w:val="21"/>
          <w:szCs w:val="21"/>
          <w:highlight w:val="none"/>
          <w:u w:val="single"/>
        </w:rPr>
        <w:t>发包人按现状提供场内道路和交通设施，由承包人负责修建、维修、养护和管理施工所需的所有场内临时道路和交通设施，相关费用由承包人承担。发包人和监理人可以为实现合同目的使用承包人修建的场内临时道路和交通设施</w:t>
      </w:r>
      <w:r>
        <w:rPr>
          <w:rFonts w:hint="eastAsia" w:ascii="仿宋_GB2312" w:hAnsi="仿宋_GB2312" w:eastAsia="仿宋_GB2312" w:cs="仿宋_GB2312"/>
          <w:color w:val="auto"/>
          <w:sz w:val="21"/>
          <w:szCs w:val="21"/>
          <w:highlight w:val="none"/>
        </w:rPr>
        <w:t>。</w:t>
      </w:r>
    </w:p>
    <w:p w14:paraId="7E50C51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1.10.4  超大件和超重件的运输</w:t>
      </w:r>
    </w:p>
    <w:p w14:paraId="2B4CBC7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运输超大件或超重件所需的道路和桥梁临时加固改造费用和其他有关费用由</w:t>
      </w:r>
      <w:r>
        <w:rPr>
          <w:rFonts w:hint="eastAsia" w:ascii="仿宋_GB2312" w:hAnsi="仿宋_GB2312" w:eastAsia="仿宋_GB2312" w:cs="仿宋_GB2312"/>
          <w:color w:val="auto"/>
          <w:sz w:val="21"/>
          <w:szCs w:val="21"/>
          <w:highlight w:val="none"/>
          <w:u w:val="single"/>
        </w:rPr>
        <w:t>承包人</w:t>
      </w:r>
      <w:r>
        <w:rPr>
          <w:rFonts w:hint="eastAsia" w:ascii="仿宋_GB2312" w:hAnsi="仿宋_GB2312" w:eastAsia="仿宋_GB2312" w:cs="仿宋_GB2312"/>
          <w:color w:val="auto"/>
          <w:sz w:val="21"/>
          <w:szCs w:val="21"/>
          <w:highlight w:val="none"/>
        </w:rPr>
        <w:t>承担。</w:t>
      </w:r>
    </w:p>
    <w:p w14:paraId="07231E2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本工程的超大件：</w:t>
      </w:r>
      <w:r>
        <w:rPr>
          <w:rFonts w:hint="eastAsia" w:ascii="仿宋_GB2312" w:hAnsi="仿宋_GB2312" w:eastAsia="仿宋_GB2312" w:cs="仿宋_GB2312"/>
          <w:bCs/>
          <w:color w:val="auto"/>
          <w:sz w:val="21"/>
          <w:szCs w:val="21"/>
          <w:highlight w:val="none"/>
          <w:u w:val="single"/>
        </w:rPr>
        <w:t>施工要求或设计文件约定的超大件</w:t>
      </w:r>
      <w:r>
        <w:rPr>
          <w:rFonts w:hint="eastAsia" w:ascii="仿宋_GB2312" w:hAnsi="仿宋_GB2312" w:eastAsia="仿宋_GB2312" w:cs="仿宋_GB2312"/>
          <w:bCs/>
          <w:color w:val="auto"/>
          <w:sz w:val="21"/>
          <w:szCs w:val="21"/>
          <w:highlight w:val="none"/>
        </w:rPr>
        <w:t>。</w:t>
      </w:r>
    </w:p>
    <w:p w14:paraId="28C286D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本工程的超重件：</w:t>
      </w:r>
      <w:r>
        <w:rPr>
          <w:rFonts w:hint="eastAsia" w:ascii="仿宋_GB2312" w:hAnsi="仿宋_GB2312" w:eastAsia="仿宋_GB2312" w:cs="仿宋_GB2312"/>
          <w:bCs/>
          <w:color w:val="auto"/>
          <w:sz w:val="21"/>
          <w:szCs w:val="21"/>
          <w:highlight w:val="none"/>
          <w:u w:val="single"/>
        </w:rPr>
        <w:t>施工要求或设计文件约定的超大件</w:t>
      </w:r>
      <w:r>
        <w:rPr>
          <w:rFonts w:hint="eastAsia" w:ascii="仿宋_GB2312" w:hAnsi="仿宋_GB2312" w:eastAsia="仿宋_GB2312" w:cs="仿宋_GB2312"/>
          <w:bCs/>
          <w:color w:val="auto"/>
          <w:sz w:val="21"/>
          <w:szCs w:val="21"/>
          <w:highlight w:val="none"/>
        </w:rPr>
        <w:t>。</w:t>
      </w:r>
    </w:p>
    <w:p w14:paraId="4522307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  知识产权</w:t>
      </w:r>
    </w:p>
    <w:p w14:paraId="54EF56A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B0D2FC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206" w:leftChars="0" w:right="0" w:rightChars="0" w:hanging="206" w:hangingChars="1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关于发包人提供的上述文件的使用限制的要求：</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B03742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1.11.2  关于承包人为实施工程所编制文件的著作权的归属：</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86506E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关于承包人提供的上述文件的使用限制的要求：</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0E4815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sz w:val="21"/>
          <w:szCs w:val="21"/>
          <w:highlight w:val="none"/>
        </w:rPr>
        <w:t>1.11.4  承包人在施工过程中所采用的专利、专有技术、技术秘密的使用费的承担方式：</w:t>
      </w:r>
      <w:r>
        <w:rPr>
          <w:rFonts w:hint="eastAsia" w:ascii="仿宋_GB2312" w:hAnsi="仿宋_GB2312" w:eastAsia="仿宋_GB2312" w:cs="仿宋_GB2312"/>
          <w:bCs/>
          <w:color w:val="auto"/>
          <w:sz w:val="21"/>
          <w:szCs w:val="21"/>
          <w:highlight w:val="none"/>
          <w:u w:val="single"/>
        </w:rPr>
        <w:t>（除发包人指明外）承包人在施工过程中所采用的专利、专有技术、技术秘密的使用费包含在合同价款内</w:t>
      </w:r>
      <w:r>
        <w:rPr>
          <w:rFonts w:hint="eastAsia" w:ascii="仿宋_GB2312" w:hAnsi="仿宋_GB2312" w:eastAsia="仿宋_GB2312" w:cs="仿宋_GB2312"/>
          <w:bCs/>
          <w:color w:val="auto"/>
          <w:sz w:val="21"/>
          <w:szCs w:val="21"/>
          <w:highlight w:val="none"/>
        </w:rPr>
        <w:t>。</w:t>
      </w:r>
    </w:p>
    <w:p w14:paraId="43B9EF8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  工程量清单错误的修正</w:t>
      </w:r>
    </w:p>
    <w:p w14:paraId="152B9A9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出现工程量清单错误时，是否调整合同价格：</w:t>
      </w:r>
      <w:r>
        <w:rPr>
          <w:rFonts w:hint="eastAsia" w:ascii="仿宋_GB2312" w:hAnsi="仿宋_GB2312" w:eastAsia="仿宋_GB2312" w:cs="仿宋_GB2312"/>
          <w:bCs/>
          <w:color w:val="auto"/>
          <w:sz w:val="21"/>
          <w:szCs w:val="21"/>
          <w:highlight w:val="none"/>
          <w:u w:val="single"/>
        </w:rPr>
        <w:t>是</w:t>
      </w:r>
      <w:r>
        <w:rPr>
          <w:rFonts w:hint="eastAsia" w:ascii="仿宋_GB2312" w:hAnsi="仿宋_GB2312" w:eastAsia="仿宋_GB2312" w:cs="仿宋_GB2312"/>
          <w:color w:val="auto"/>
          <w:sz w:val="21"/>
          <w:szCs w:val="21"/>
          <w:highlight w:val="none"/>
        </w:rPr>
        <w:t>；</w:t>
      </w:r>
    </w:p>
    <w:p w14:paraId="344DC49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jc w:val="both"/>
        <w:textAlignment w:val="auto"/>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rPr>
        <w:t>允许调整合同价格的工程量偏差范围：</w:t>
      </w:r>
      <w:r>
        <w:rPr>
          <w:rFonts w:hint="eastAsia" w:ascii="仿宋_GB2312" w:hAnsi="仿宋_GB2312" w:eastAsia="仿宋_GB2312" w:cs="仿宋_GB2312"/>
          <w:color w:val="auto"/>
          <w:sz w:val="21"/>
          <w:szCs w:val="21"/>
          <w:highlight w:val="none"/>
          <w:u w:val="single"/>
        </w:rPr>
        <w:t>工程量按国家标准工程量计算规范及省级行业主管部门颁布的补充规定执行，并按照合同专用条款10.4.1执行</w:t>
      </w:r>
      <w:r>
        <w:rPr>
          <w:rFonts w:hint="eastAsia" w:ascii="仿宋_GB2312" w:hAnsi="仿宋_GB2312" w:eastAsia="仿宋_GB2312" w:cs="仿宋_GB2312"/>
          <w:color w:val="auto"/>
          <w:sz w:val="21"/>
          <w:szCs w:val="21"/>
          <w:highlight w:val="none"/>
          <w:u w:val="none"/>
          <w:lang w:val="en-US" w:eastAsia="zh-CN"/>
        </w:rPr>
        <w:t>。</w:t>
      </w:r>
    </w:p>
    <w:p w14:paraId="584E802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调整合同价格的修正时间：</w:t>
      </w:r>
      <w:r>
        <w:rPr>
          <w:rFonts w:hint="eastAsia" w:ascii="仿宋_GB2312" w:hAnsi="仿宋_GB2312" w:eastAsia="仿宋_GB2312" w:cs="仿宋_GB2312"/>
          <w:color w:val="auto"/>
          <w:sz w:val="21"/>
          <w:szCs w:val="21"/>
          <w:highlight w:val="none"/>
          <w:u w:val="single"/>
        </w:rPr>
        <w:t>竣工验收合格后，在工程结算时修正。如确需在施工过程中调整合同价格的，承包人须按发包人变更管理办法要求执行，支付方式参照合同专用条款12.4.1执行</w:t>
      </w:r>
      <w:r>
        <w:rPr>
          <w:rFonts w:hint="eastAsia" w:ascii="仿宋_GB2312" w:hAnsi="仿宋_GB2312" w:eastAsia="仿宋_GB2312" w:cs="仿宋_GB2312"/>
          <w:color w:val="auto"/>
          <w:sz w:val="21"/>
          <w:szCs w:val="21"/>
          <w:highlight w:val="none"/>
        </w:rPr>
        <w:t>。</w:t>
      </w:r>
    </w:p>
    <w:p w14:paraId="17CF319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  发包人</w:t>
      </w:r>
    </w:p>
    <w:p w14:paraId="23873B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发包人应根据工程所需配备发包人代表，同时配备1-2名相关人员到岗履职。发包人应做好承包人农民工工资保证金缴存情况的审核工作，督促未缴存农民工工资保证金的承包人及时缴存。</w:t>
      </w:r>
    </w:p>
    <w:p w14:paraId="69A3554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建设工程施工前，发包人必须对工程项目建筑垃圾总量、回填利用量进行全面准确测算，并到项目所在地城管部门办理建筑垃圾处置手续。</w:t>
      </w:r>
    </w:p>
    <w:p w14:paraId="76474F4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发包人有权开展现场检查，督促承包人落实规范垃圾处置合同分包、车辆装载、车辆冲洗和规范消纳等措施。</w:t>
      </w:r>
    </w:p>
    <w:p w14:paraId="31945C0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  发包人代表</w:t>
      </w:r>
    </w:p>
    <w:p w14:paraId="7FADEC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发包人代表：</w:t>
      </w:r>
    </w:p>
    <w:p w14:paraId="3446837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    名：</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6B5353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身份证号：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111FC5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    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428A2A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97F83F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电子信箱：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C575FD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通信地址：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EEECDA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发包人对发包人代表的授权范围如下：</w:t>
      </w:r>
      <w:r>
        <w:rPr>
          <w:rFonts w:hint="eastAsia" w:ascii="仿宋_GB2312" w:hAnsi="仿宋_GB2312" w:eastAsia="仿宋_GB2312" w:cs="仿宋_GB2312"/>
          <w:color w:val="auto"/>
          <w:sz w:val="21"/>
          <w:szCs w:val="21"/>
          <w:highlight w:val="none"/>
          <w:u w:val="single"/>
        </w:rPr>
        <w:t>（1）代表发包人对工程质量、进度、成本、安全及文明施工进行监督，工程存在质量问题或安全问题或施工进度不符合要求的，发包人代表有权要求承包人采取整改措施；（2）发包人代表可委派有关具体管理人员，承担自己部分权力和职责，并可在任何时候撤回并重新委派，委派和撤回均应提前 3 个工作日通知承包人；（3）发包人代表的指令、通知及签证须由其本人签字并盖章（仅有本人签字未盖章的，经发包人追认，则对发包人有效；发包人不予追认的，对发包人不具有效力），以书面形式由监理工程师签发交给承包人指定的接收人，承包人指定的接收人在回执（签发登记表）上签署姓名和收到时间。当承包人指定的接收人不在施工现场时，发包人、监理工程师可要求属于承包人其他管理人员代签，签字后即可视为承包人已签收</w:t>
      </w:r>
      <w:r>
        <w:rPr>
          <w:rFonts w:hint="eastAsia" w:ascii="仿宋_GB2312" w:hAnsi="仿宋_GB2312" w:eastAsia="仿宋_GB2312" w:cs="仿宋_GB2312"/>
          <w:color w:val="auto"/>
          <w:sz w:val="21"/>
          <w:szCs w:val="21"/>
          <w:highlight w:val="none"/>
        </w:rPr>
        <w:t>。</w:t>
      </w:r>
    </w:p>
    <w:p w14:paraId="0536081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2.4  施工现场、施工条件和基础资料的提供</w:t>
      </w:r>
    </w:p>
    <w:p w14:paraId="790C5C0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2.4.1  提供施工现场</w:t>
      </w:r>
    </w:p>
    <w:p w14:paraId="1449D38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关于发包人移交施工现场的期限要求：</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3B78402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2.4.2  提供施工条件</w:t>
      </w:r>
    </w:p>
    <w:p w14:paraId="3EECEB9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关于发包人应负责提供施工所需要的条件，包括：</w:t>
      </w:r>
      <w:r>
        <w:rPr>
          <w:rFonts w:hint="eastAsia" w:ascii="仿宋_GB2312" w:hAnsi="仿宋_GB2312" w:eastAsia="仿宋_GB2312" w:cs="仿宋_GB2312"/>
          <w:color w:val="auto"/>
          <w:sz w:val="21"/>
          <w:szCs w:val="21"/>
          <w:highlight w:val="none"/>
          <w:u w:val="single"/>
        </w:rPr>
        <w:t xml:space="preserve"> (1)承包人自行解决</w:t>
      </w:r>
      <w:r>
        <w:rPr>
          <w:rFonts w:hint="eastAsia" w:ascii="仿宋_GB2312" w:hAnsi="仿宋_GB2312" w:eastAsia="仿宋_GB2312" w:cs="仿宋_GB2312"/>
          <w:color w:val="auto"/>
          <w:sz w:val="21"/>
          <w:szCs w:val="21"/>
          <w:highlight w:val="none"/>
          <w:u w:val="single"/>
          <w:lang w:val="en-US" w:eastAsia="zh-CN"/>
        </w:rPr>
        <w:t>临电、临水和通讯线路，所</w:t>
      </w:r>
      <w:r>
        <w:rPr>
          <w:rFonts w:hint="eastAsia" w:ascii="仿宋_GB2312" w:hAnsi="仿宋_GB2312" w:eastAsia="仿宋_GB2312" w:cs="仿宋_GB2312"/>
          <w:color w:val="auto"/>
          <w:sz w:val="21"/>
          <w:szCs w:val="21"/>
          <w:highlight w:val="none"/>
          <w:u w:val="single"/>
        </w:rPr>
        <w:t>产生的费用由承包人承担</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承包人应充分考虑施工期间政策性避峰让电以及因电力紧张或其他原因造成短期供电不足或拉闸限电的情况，配备足够的应急发电机组，费用由承包人承担，由此引发的工期不予顺延；如施工过程中涉及临水、通讯线路、临电移位（包括变压器、接入点点位等）相关费用由承包人承担</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3</w:t>
      </w:r>
      <w:r>
        <w:rPr>
          <w:rFonts w:hint="eastAsia" w:ascii="仿宋_GB2312" w:hAnsi="仿宋_GB2312" w:eastAsia="仿宋_GB2312" w:cs="仿宋_GB2312"/>
          <w:color w:val="auto"/>
          <w:sz w:val="21"/>
          <w:szCs w:val="21"/>
          <w:highlight w:val="none"/>
          <w:u w:val="single"/>
          <w:lang w:eastAsia="zh-CN"/>
        </w:rPr>
        <w:t>)正常施工所需要的进入施工现场的交通条件按专用合同条款1.10执行。(</w:t>
      </w:r>
      <w:r>
        <w:rPr>
          <w:rFonts w:hint="eastAsia" w:ascii="仿宋_GB2312" w:hAnsi="仿宋_GB2312" w:eastAsia="仿宋_GB2312" w:cs="仿宋_GB2312"/>
          <w:color w:val="auto"/>
          <w:sz w:val="21"/>
          <w:szCs w:val="21"/>
          <w:highlight w:val="none"/>
          <w:u w:val="single"/>
          <w:lang w:val="en-US" w:eastAsia="zh-CN"/>
        </w:rPr>
        <w:t>4</w:t>
      </w:r>
      <w:r>
        <w:rPr>
          <w:rFonts w:hint="eastAsia" w:ascii="仿宋_GB2312" w:hAnsi="仿宋_GB2312" w:eastAsia="仿宋_GB2312" w:cs="仿宋_GB2312"/>
          <w:color w:val="auto"/>
          <w:sz w:val="21"/>
          <w:szCs w:val="21"/>
          <w:highlight w:val="none"/>
          <w:u w:val="single"/>
          <w:lang w:eastAsia="zh-CN"/>
        </w:rPr>
        <w:t>)发包人在移交施工现场前向承包人提供施工现场及工程施工所必需的毗邻区域内地下管线资料，地质勘察资料，相邻建筑物、构筑物（含文物保护建筑）、地下工程和古树名木等有关资料。承包人应自行采取调档查询、现场勘查、探测等方式进行复核，制订专项保护方案并负责具体实施，相关费用由承包人承担，如工程施工过程中产生损坏的，由承包人承担责任。施工过程中，承包人如发现施工现场及工程施工所必需的毗邻区域内可能存在资料中未反映的地下管网线，应立即停止施工并向发包人及相关单位书面报告，待发包人确认处理方案后方可施工，因施工损坏地下管网线的，由承包人承担责任。正常施工所需要的进入施工现场的交通条件按专用合同条款1.10执行。</w:t>
      </w:r>
    </w:p>
    <w:p w14:paraId="555EB14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  资金来源证明及支付担保</w:t>
      </w:r>
    </w:p>
    <w:p w14:paraId="75B8ACE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发包人提供资金来源证明的期限要求：</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0D7520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发包人是否提供支付担保：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3E963D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发包人提供支付担保的形式：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7E830C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  承包人</w:t>
      </w:r>
    </w:p>
    <w:p w14:paraId="34627F54">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3.1  承包人的一般义务</w:t>
      </w:r>
    </w:p>
    <w:p w14:paraId="6295ED25">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（9）承包人提交的竣工资料的内容：</w:t>
      </w:r>
      <w:r>
        <w:rPr>
          <w:rFonts w:hint="eastAsia" w:ascii="仿宋_GB2312" w:hAnsi="仿宋_GB2312" w:eastAsia="仿宋_GB2312" w:cs="仿宋_GB2312"/>
          <w:color w:val="auto"/>
          <w:sz w:val="21"/>
          <w:szCs w:val="21"/>
          <w:highlight w:val="none"/>
          <w:u w:val="single"/>
        </w:rPr>
        <w:t>“包括《中华人民共和国建筑法》《建设工程质量管理条例》《城市建设档案管理规定》规定的内容，并执行杭州市、</w:t>
      </w:r>
      <w:r>
        <w:rPr>
          <w:rFonts w:hint="eastAsia" w:ascii="仿宋_GB2312" w:hAnsi="仿宋_GB2312" w:eastAsia="仿宋_GB2312" w:cs="仿宋_GB2312"/>
          <w:color w:val="auto"/>
          <w:sz w:val="21"/>
          <w:szCs w:val="21"/>
          <w:highlight w:val="none"/>
          <w:u w:val="single"/>
          <w:lang w:val="en-US" w:eastAsia="zh-CN"/>
        </w:rPr>
        <w:t>拱墅区</w:t>
      </w:r>
      <w:r>
        <w:rPr>
          <w:rFonts w:hint="eastAsia" w:ascii="仿宋_GB2312" w:hAnsi="仿宋_GB2312" w:eastAsia="仿宋_GB2312" w:cs="仿宋_GB2312"/>
          <w:color w:val="auto"/>
          <w:sz w:val="21"/>
          <w:szCs w:val="21"/>
          <w:highlight w:val="none"/>
          <w:u w:val="single"/>
        </w:rPr>
        <w:t>住建部门的相关要求”</w:t>
      </w:r>
      <w:r>
        <w:rPr>
          <w:rFonts w:hint="eastAsia" w:ascii="仿宋_GB2312" w:hAnsi="仿宋_GB2312" w:eastAsia="仿宋_GB2312" w:cs="仿宋_GB2312"/>
          <w:color w:val="auto"/>
          <w:sz w:val="21"/>
          <w:szCs w:val="21"/>
          <w:highlight w:val="none"/>
        </w:rPr>
        <w:t>。</w:t>
      </w:r>
    </w:p>
    <w:p w14:paraId="207583ED">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承包人需要提交的竣工资料套数：</w:t>
      </w:r>
      <w:r>
        <w:rPr>
          <w:rFonts w:hint="eastAsia" w:ascii="仿宋_GB2312" w:hAnsi="仿宋_GB2312" w:eastAsia="仿宋_GB2312" w:cs="仿宋_GB2312"/>
          <w:color w:val="auto"/>
          <w:sz w:val="21"/>
          <w:szCs w:val="21"/>
          <w:highlight w:val="none"/>
          <w:u w:val="single"/>
        </w:rPr>
        <w:t>[5]套</w:t>
      </w:r>
      <w:r>
        <w:rPr>
          <w:rFonts w:hint="eastAsia" w:ascii="仿宋_GB2312" w:hAnsi="仿宋_GB2312" w:eastAsia="仿宋_GB2312" w:cs="仿宋_GB2312"/>
          <w:color w:val="auto"/>
          <w:sz w:val="21"/>
          <w:szCs w:val="21"/>
          <w:highlight w:val="none"/>
        </w:rPr>
        <w:t>。</w:t>
      </w:r>
    </w:p>
    <w:p w14:paraId="1400F08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承包人提交的竣工资料的费用承担：</w:t>
      </w:r>
      <w:r>
        <w:rPr>
          <w:rFonts w:hint="eastAsia" w:ascii="仿宋_GB2312" w:hAnsi="仿宋_GB2312" w:eastAsia="仿宋_GB2312" w:cs="仿宋_GB2312"/>
          <w:color w:val="auto"/>
          <w:sz w:val="21"/>
          <w:szCs w:val="21"/>
          <w:highlight w:val="none"/>
          <w:u w:val="single"/>
        </w:rPr>
        <w:t>由承包人承担</w:t>
      </w:r>
      <w:r>
        <w:rPr>
          <w:rFonts w:hint="eastAsia" w:ascii="仿宋_GB2312" w:hAnsi="仿宋_GB2312" w:eastAsia="仿宋_GB2312" w:cs="仿宋_GB2312"/>
          <w:color w:val="auto"/>
          <w:sz w:val="21"/>
          <w:szCs w:val="21"/>
          <w:highlight w:val="none"/>
        </w:rPr>
        <w:t>。</w:t>
      </w:r>
    </w:p>
    <w:p w14:paraId="7B75AF79">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承包人提交的竣工资料移交时间：</w:t>
      </w:r>
      <w:r>
        <w:rPr>
          <w:rFonts w:hint="eastAsia" w:ascii="仿宋_GB2312" w:hAnsi="仿宋_GB2312" w:eastAsia="仿宋_GB2312" w:cs="仿宋_GB2312"/>
          <w:color w:val="auto"/>
          <w:sz w:val="21"/>
          <w:szCs w:val="21"/>
          <w:highlight w:val="none"/>
          <w:u w:val="single"/>
        </w:rPr>
        <w:t>竣工验收合格后[</w:t>
      </w:r>
      <w:r>
        <w:rPr>
          <w:rFonts w:hint="eastAsia" w:ascii="仿宋_GB2312" w:hAnsi="仿宋_GB2312" w:eastAsia="仿宋_GB2312" w:cs="仿宋_GB2312"/>
          <w:color w:val="auto"/>
          <w:sz w:val="21"/>
          <w:szCs w:val="21"/>
          <w:highlight w:val="none"/>
          <w:u w:val="single"/>
          <w:lang w:val="en-US" w:eastAsia="zh-CN"/>
        </w:rPr>
        <w:t>28</w:t>
      </w:r>
      <w:r>
        <w:rPr>
          <w:rFonts w:hint="eastAsia" w:ascii="仿宋_GB2312" w:hAnsi="仿宋_GB2312" w:eastAsia="仿宋_GB2312" w:cs="仿宋_GB2312"/>
          <w:color w:val="auto"/>
          <w:sz w:val="21"/>
          <w:szCs w:val="21"/>
          <w:highlight w:val="none"/>
          <w:u w:val="single"/>
        </w:rPr>
        <w:t>]天内</w:t>
      </w:r>
      <w:r>
        <w:rPr>
          <w:rFonts w:hint="eastAsia" w:ascii="仿宋_GB2312" w:hAnsi="仿宋_GB2312" w:eastAsia="仿宋_GB2312" w:cs="仿宋_GB2312"/>
          <w:color w:val="auto"/>
          <w:sz w:val="21"/>
          <w:szCs w:val="21"/>
          <w:highlight w:val="none"/>
        </w:rPr>
        <w:t>。</w:t>
      </w:r>
    </w:p>
    <w:p w14:paraId="298A016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承包人提交的竣工资料形式要求：</w:t>
      </w:r>
      <w:r>
        <w:rPr>
          <w:rFonts w:hint="eastAsia" w:ascii="仿宋_GB2312" w:hAnsi="仿宋_GB2312" w:eastAsia="仿宋_GB2312" w:cs="仿宋_GB2312"/>
          <w:color w:val="auto"/>
          <w:sz w:val="21"/>
          <w:szCs w:val="21"/>
          <w:highlight w:val="none"/>
          <w:u w:val="single"/>
        </w:rPr>
        <w:t>符合城建档案馆、发包人及其他有关部门要求的竣工图纸和竣工资料</w:t>
      </w:r>
      <w:r>
        <w:rPr>
          <w:rFonts w:hint="eastAsia" w:ascii="仿宋_GB2312" w:hAnsi="仿宋_GB2312" w:eastAsia="仿宋_GB2312" w:cs="仿宋_GB2312"/>
          <w:color w:val="auto"/>
          <w:sz w:val="21"/>
          <w:szCs w:val="21"/>
          <w:highlight w:val="none"/>
        </w:rPr>
        <w:t>。</w:t>
      </w:r>
    </w:p>
    <w:p w14:paraId="4E7E343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（10）承包人应履行的其他义务：</w:t>
      </w:r>
    </w:p>
    <w:p w14:paraId="1541BB6A">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1）承包人应当在工程开工建设前，到项目所在地商业银行开设农民工工资专用账户，专项用于支付该工程建设项目农民工工资。</w:t>
      </w:r>
    </w:p>
    <w:p w14:paraId="3633A9E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承包人应建立实名制电子考勤系统，做好与杭州市智慧工地实名制管理应用系统以及全国建筑工人管理服务信息平台的数据对接工作。</w:t>
      </w:r>
    </w:p>
    <w:p w14:paraId="57F34DB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承包人应及时向项目所在地保证金管理部门缴存农民工工资保证金，并做好分包单位农民工工资保证金缴存的查验工作。</w:t>
      </w:r>
    </w:p>
    <w:p w14:paraId="7870D255">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0333D26E">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B5037D9">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承包人应规范建筑垃圾处置分包合同管理，建筑垃圾运输业务应当发包给本工程建筑垃圾处置证核准确定的运输单位。</w:t>
      </w:r>
    </w:p>
    <w:p w14:paraId="14112CE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承包人负责根据施工合同约定和相关法律法规要求，编制工程建筑垃圾处置方案，协助发包人完成向项目所在地城管部门进行备案，并在工地出入口做好公示及日常维护工作。</w:t>
      </w:r>
    </w:p>
    <w:p w14:paraId="30776763">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2160B6B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承包人与运输、处置单位结算相关费用前应当查验接纳回执。</w:t>
      </w:r>
    </w:p>
    <w:p w14:paraId="00F35B17">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2）承包人开工前须认真核查施工图纸，积极参与发包人组织的图纸会审及交底工作，应于开工前提出图纸上任何不符合施工常规、惯例或规范之处，以及图纸中的错、漏、碰等问题，并做好各专业系统之间的综合平衡工作。开工后如因承包人未能在约定时间内提出此类矛盾、问题而造成施工费用增加或工期延误的，由承包人承担相应责任。</w:t>
      </w:r>
    </w:p>
    <w:p w14:paraId="4CA68520">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3）监理人对合同图纸或标准、规范和技术要求内的矛盾、不一致的地方发出指示作出澄清不被视为工程变更指示，而承包人也不会因此获得工期延长及费用补偿。</w:t>
      </w:r>
    </w:p>
    <w:p w14:paraId="23FA039D">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4）对发包人的现场监督工作予以充分的配合与协助。</w:t>
      </w:r>
    </w:p>
    <w:p w14:paraId="0C239736">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5）承包人服从发包人、监理人的管理，做好交叉施工事宜及其他与本工程施工相关的工作，如承包人与其他施工单位交叉施工时，承包人有义务配合其他施工单位调整现场布置及施工流程，不得由此向发包人提出相关费用的要求。</w:t>
      </w:r>
    </w:p>
    <w:p w14:paraId="0540C109">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6）合同履行期间，邮寄、运输、电传设计文件、资料等所需费用由承包人承担。</w:t>
      </w:r>
    </w:p>
    <w:p w14:paraId="5FCFEF76">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7）重大活动期间以及发包人需要的时间段内，发包人可能对施工做出某些限制和配合要求，承包人应按照要求做出必要的配合，并承担有可能因此而引起工效降低需增加的费用。相关</w:t>
      </w:r>
      <w:r>
        <w:rPr>
          <w:rFonts w:hint="eastAsia" w:ascii="仿宋_GB2312" w:hAnsi="仿宋_GB2312" w:eastAsia="仿宋_GB2312" w:cs="仿宋_GB2312"/>
          <w:color w:val="auto"/>
          <w:kern w:val="2"/>
          <w:sz w:val="21"/>
          <w:szCs w:val="21"/>
          <w:highlight w:val="none"/>
          <w:u w:val="single"/>
          <w:lang w:val="en-US" w:eastAsia="zh-Hans" w:bidi="ar-SA"/>
        </w:rPr>
        <w:t>对工期的影响和</w:t>
      </w:r>
      <w:r>
        <w:rPr>
          <w:rFonts w:hint="eastAsia" w:ascii="仿宋_GB2312" w:hAnsi="仿宋_GB2312" w:eastAsia="仿宋_GB2312" w:cs="仿宋_GB2312"/>
          <w:color w:val="auto"/>
          <w:kern w:val="2"/>
          <w:sz w:val="21"/>
          <w:szCs w:val="21"/>
          <w:highlight w:val="none"/>
          <w:u w:val="single"/>
          <w:lang w:val="en-US" w:eastAsia="zh-CN" w:bidi="ar-SA"/>
        </w:rPr>
        <w:t>费用</w:t>
      </w:r>
      <w:r>
        <w:rPr>
          <w:rFonts w:hint="eastAsia" w:ascii="仿宋_GB2312" w:hAnsi="仿宋_GB2312" w:eastAsia="仿宋_GB2312" w:cs="仿宋_GB2312"/>
          <w:color w:val="auto"/>
          <w:kern w:val="2"/>
          <w:sz w:val="21"/>
          <w:szCs w:val="21"/>
          <w:highlight w:val="none"/>
          <w:u w:val="single"/>
          <w:lang w:val="en-US" w:eastAsia="zh-Hans" w:bidi="ar-SA"/>
        </w:rPr>
        <w:t>已由承包人充分考虑并</w:t>
      </w:r>
      <w:r>
        <w:rPr>
          <w:rFonts w:hint="eastAsia" w:ascii="仿宋_GB2312" w:hAnsi="仿宋_GB2312" w:eastAsia="仿宋_GB2312" w:cs="仿宋_GB2312"/>
          <w:color w:val="auto"/>
          <w:kern w:val="2"/>
          <w:sz w:val="21"/>
          <w:szCs w:val="21"/>
          <w:highlight w:val="none"/>
          <w:u w:val="single"/>
          <w:lang w:val="en-US" w:eastAsia="zh-CN" w:bidi="ar-SA"/>
        </w:rPr>
        <w:t>含在合同价款中。</w:t>
      </w:r>
    </w:p>
    <w:p w14:paraId="26E1A5B7">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8）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6D69854D">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bCs/>
          <w:color w:val="auto"/>
          <w:kern w:val="2"/>
          <w:sz w:val="21"/>
          <w:szCs w:val="21"/>
          <w:highlight w:val="none"/>
          <w:u w:val="single"/>
          <w:lang w:val="en-US" w:eastAsia="zh-CN" w:bidi="ar-SA"/>
        </w:rPr>
      </w:pPr>
      <w:r>
        <w:rPr>
          <w:rFonts w:hint="eastAsia" w:ascii="仿宋_GB2312" w:hAnsi="仿宋_GB2312" w:eastAsia="仿宋_GB2312" w:cs="仿宋_GB2312"/>
          <w:bCs/>
          <w:color w:val="auto"/>
          <w:kern w:val="2"/>
          <w:sz w:val="21"/>
          <w:szCs w:val="21"/>
          <w:highlight w:val="none"/>
          <w:u w:val="single"/>
          <w:lang w:val="en-US" w:eastAsia="zh-CN" w:bidi="ar-SA"/>
        </w:rPr>
        <w:t>9）承包人应根据掌握的资料（如地质勘查报告、现场踏勘等）人工探挖核实施工区域内管线的类别、规格、数量、材质、埋深等相关准确信息，制定出详尽保护方案并报监理及设计、使用、建设等单位认可后方可组织实施， 相关费用已计入合同总价。</w:t>
      </w:r>
    </w:p>
    <w:p w14:paraId="1874116F">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10）与第三方检测等单位的配合：</w:t>
      </w:r>
    </w:p>
    <w:p w14:paraId="5C4E7D30">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①承包人必须积极配合、协助第三方检测等单位的工作，委派专人做好配合工作。</w:t>
      </w:r>
    </w:p>
    <w:p w14:paraId="7BA7BB3C">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②施工检测等过程中，应在监理人的统一调配下，承包人应尽可能地提供人员、材料、设备的便利，以便施工检测工作顺利的进行。</w:t>
      </w:r>
    </w:p>
    <w:p w14:paraId="6F9082D4">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11）充分考虑本项目的特殊性和紧迫性，合理安排各项工程施工时间、顺序，并按照合同工期完成施工任务。</w:t>
      </w:r>
    </w:p>
    <w:p w14:paraId="20ACED86">
      <w:pPr>
        <w:keepNext w:val="0"/>
        <w:keepLines w:val="0"/>
        <w:pageBreakBefore w:val="0"/>
        <w:widowControl w:val="0"/>
        <w:shd w:val="clear"/>
        <w:wordWrap/>
        <w:overflowPunct/>
        <w:topLinePunct w:val="0"/>
        <w:bidi w:val="0"/>
        <w:adjustRightInd w:val="0"/>
        <w:snapToGrid w:val="0"/>
        <w:spacing w:before="0" w:beforeLines="0" w:after="0" w:afterLines="0" w:line="400" w:lineRule="atLeast"/>
        <w:ind w:left="0" w:leftChars="0" w:right="0" w:rightChars="0" w:firstLine="412"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u w:val="single"/>
          <w:lang w:val="en-US" w:eastAsia="zh-CN" w:bidi="ar-SA"/>
        </w:rPr>
        <w:t>12）承包人须负责处理好与周边居民、企业、街道、城管、河道、绿化等各相关方的关系，保证施工正常进行。因承包人原因引起的扰民、民扰问题由承包人负责处理，所发生的费用由承包人承担，给发包人造成损失的由承包人赔偿。</w:t>
      </w:r>
    </w:p>
    <w:p w14:paraId="4FB1544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3.2  项目经理</w:t>
      </w:r>
    </w:p>
    <w:p w14:paraId="6A48D841">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3.2.1  项目经理：</w:t>
      </w:r>
    </w:p>
    <w:p w14:paraId="24EDA27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姓名：</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02D8106">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身份证号：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5484464">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建造师执业资格等级：</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4F7B79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建造师注册证书号：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90A91E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建造师执业印章号：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D7D28D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安全生产考核合格证书号：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68C37D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425C6AE">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电子信箱：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6E20547">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通信地址：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A755C6E">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承包人对项目经理的授权范围如下：</w:t>
      </w:r>
      <w:r>
        <w:rPr>
          <w:rFonts w:hint="eastAsia" w:ascii="仿宋_GB2312" w:hAnsi="仿宋_GB2312" w:eastAsia="仿宋_GB2312" w:cs="仿宋_GB2312"/>
          <w:color w:val="auto"/>
          <w:sz w:val="21"/>
          <w:szCs w:val="21"/>
          <w:highlight w:val="none"/>
          <w:u w:val="single"/>
        </w:rPr>
        <w:t>项目经理为承包人法定代表人在该项目上的代表人，项目经理的确认及意见对承包人具有约束力。项目经理全面负责履行本工程合同内容的权利和义务，负责处理整个工程建设中的各项事务，接受发包人和监理工程师的指令并严格执行，负责组织领导施工生产，在保证工程优质、安全和文明施工的前提下，统筹安排施工生产，保证工程按计划竣工</w:t>
      </w:r>
      <w:r>
        <w:rPr>
          <w:rFonts w:hint="eastAsia" w:ascii="仿宋_GB2312" w:hAnsi="仿宋_GB2312" w:eastAsia="仿宋_GB2312" w:cs="仿宋_GB2312"/>
          <w:color w:val="auto"/>
          <w:sz w:val="21"/>
          <w:szCs w:val="21"/>
          <w:highlight w:val="none"/>
        </w:rPr>
        <w:t>。</w:t>
      </w:r>
    </w:p>
    <w:p w14:paraId="5222269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关于项目经理每月在施工现场的时间要求：</w:t>
      </w:r>
      <w:r>
        <w:rPr>
          <w:rFonts w:hint="eastAsia" w:ascii="仿宋_GB2312" w:hAnsi="仿宋_GB2312" w:eastAsia="仿宋_GB2312" w:cs="仿宋_GB2312"/>
          <w:color w:val="auto"/>
          <w:sz w:val="21"/>
          <w:szCs w:val="21"/>
          <w:highlight w:val="none"/>
          <w:u w:val="single"/>
        </w:rPr>
        <w:t>到岗时间不得少于[</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]天/月</w:t>
      </w:r>
      <w:r>
        <w:rPr>
          <w:rFonts w:hint="eastAsia" w:ascii="仿宋_GB2312" w:hAnsi="仿宋_GB2312" w:eastAsia="仿宋_GB2312" w:cs="仿宋_GB2312"/>
          <w:color w:val="auto"/>
          <w:sz w:val="21"/>
          <w:szCs w:val="21"/>
          <w:highlight w:val="none"/>
        </w:rPr>
        <w:t>。</w:t>
      </w:r>
    </w:p>
    <w:p w14:paraId="419093DA">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承包人未提交劳动合同，以及没有为项目经理缴纳社会保险证明的违约责任：</w:t>
      </w:r>
      <w:r>
        <w:rPr>
          <w:rFonts w:hint="eastAsia" w:ascii="仿宋_GB2312" w:hAnsi="仿宋_GB2312" w:eastAsia="仿宋_GB2312" w:cs="仿宋_GB2312"/>
          <w:color w:val="auto"/>
          <w:sz w:val="21"/>
          <w:szCs w:val="21"/>
          <w:highlight w:val="none"/>
          <w:u w:val="single"/>
        </w:rPr>
        <w:t>项目经理无权履行职责，发包人有权要求更换项目经理，由此增加的费用和（或）延误的工期由承包人承担</w:t>
      </w:r>
      <w:r>
        <w:rPr>
          <w:rFonts w:hint="eastAsia" w:ascii="仿宋_GB2312" w:hAnsi="仿宋_GB2312" w:eastAsia="仿宋_GB2312" w:cs="仿宋_GB2312"/>
          <w:color w:val="auto"/>
          <w:sz w:val="21"/>
          <w:szCs w:val="21"/>
          <w:highlight w:val="none"/>
        </w:rPr>
        <w:t>。</w:t>
      </w:r>
    </w:p>
    <w:p w14:paraId="7E4EFD9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项目经理未经批准，擅自离开施工现场的违约责任：</w:t>
      </w:r>
      <w:r>
        <w:rPr>
          <w:rFonts w:hint="eastAsia" w:ascii="仿宋_GB2312" w:hAnsi="仿宋_GB2312" w:eastAsia="仿宋_GB2312" w:cs="仿宋_GB2312"/>
          <w:color w:val="auto"/>
          <w:sz w:val="21"/>
          <w:szCs w:val="21"/>
          <w:highlight w:val="none"/>
          <w:u w:val="single"/>
        </w:rPr>
        <w:t>在施工期间擅自离岗的，承包人应按照[</w:t>
      </w:r>
      <w:r>
        <w:rPr>
          <w:rFonts w:hint="eastAsia" w:ascii="仿宋_GB2312" w:hAnsi="仿宋_GB2312" w:eastAsia="仿宋_GB2312" w:cs="仿宋_GB2312"/>
          <w:color w:val="auto"/>
          <w:sz w:val="21"/>
          <w:szCs w:val="21"/>
          <w:highlight w:val="none"/>
          <w:u w:val="single"/>
          <w:lang w:val="en-US" w:eastAsia="zh-CN"/>
        </w:rPr>
        <w:t>1000</w:t>
      </w:r>
      <w:r>
        <w:rPr>
          <w:rFonts w:hint="eastAsia" w:ascii="仿宋_GB2312" w:hAnsi="仿宋_GB2312" w:eastAsia="仿宋_GB2312" w:cs="仿宋_GB2312"/>
          <w:color w:val="auto"/>
          <w:sz w:val="21"/>
          <w:szCs w:val="21"/>
          <w:highlight w:val="none"/>
          <w:u w:val="single"/>
        </w:rPr>
        <w:t>]元/天向发包人支付违约金，连续[</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rPr>
        <w:t>]个月每月累计擅自离岗[</w:t>
      </w:r>
      <w:r>
        <w:rPr>
          <w:rFonts w:hint="eastAsia" w:ascii="仿宋_GB2312" w:hAnsi="仿宋_GB2312" w:eastAsia="仿宋_GB2312" w:cs="仿宋_GB2312"/>
          <w:color w:val="auto"/>
          <w:sz w:val="21"/>
          <w:szCs w:val="21"/>
          <w:highlight w:val="none"/>
          <w:u w:val="single"/>
          <w:lang w:val="en-US" w:eastAsia="zh-CN"/>
        </w:rPr>
        <w:t>3</w:t>
      </w:r>
      <w:r>
        <w:rPr>
          <w:rFonts w:hint="eastAsia" w:ascii="仿宋_GB2312" w:hAnsi="仿宋_GB2312" w:eastAsia="仿宋_GB2312" w:cs="仿宋_GB2312"/>
          <w:color w:val="auto"/>
          <w:sz w:val="21"/>
          <w:szCs w:val="21"/>
          <w:highlight w:val="none"/>
          <w:u w:val="single"/>
        </w:rPr>
        <w:t>]天及以上的，发包人有权按照专用合同条款3.2.3承包人擅自更换项目经理的违约责任中（2）情形对承包人进行处罚</w:t>
      </w:r>
      <w:r>
        <w:rPr>
          <w:rFonts w:hint="eastAsia" w:ascii="仿宋_GB2312" w:hAnsi="仿宋_GB2312" w:eastAsia="仿宋_GB2312" w:cs="仿宋_GB2312"/>
          <w:color w:val="auto"/>
          <w:sz w:val="21"/>
          <w:szCs w:val="21"/>
          <w:highlight w:val="none"/>
        </w:rPr>
        <w:t>。</w:t>
      </w:r>
    </w:p>
    <w:p w14:paraId="73617D4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3.2.3 承包人擅自更换项目经理的违约责任：</w:t>
      </w:r>
    </w:p>
    <w:p w14:paraId="7A3CB52D">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（1）承包人确需更换项目经理的，继任项目经理注册执业资格、管理经验的约定：</w:t>
      </w:r>
      <w:r>
        <w:rPr>
          <w:rFonts w:hint="eastAsia" w:ascii="仿宋_GB2312" w:hAnsi="仿宋_GB2312" w:eastAsia="仿宋_GB2312" w:cs="仿宋_GB2312"/>
          <w:color w:val="auto"/>
          <w:sz w:val="21"/>
          <w:szCs w:val="21"/>
          <w:highlight w:val="none"/>
          <w:u w:val="single"/>
        </w:rPr>
        <w:t>承包人确需更换项目经理的，继任项目经理不得低于原项目经理所具有的执业资格和管理经验，且应至少提前14天以书面形式通知监理人，征得发包人审批同意，报有关行业行政主管部门备案后更换</w:t>
      </w:r>
      <w:r>
        <w:rPr>
          <w:rFonts w:hint="eastAsia" w:ascii="仿宋_GB2312" w:hAnsi="仿宋_GB2312" w:eastAsia="仿宋_GB2312" w:cs="仿宋_GB2312"/>
          <w:color w:val="auto"/>
          <w:sz w:val="21"/>
          <w:szCs w:val="21"/>
          <w:highlight w:val="none"/>
        </w:rPr>
        <w:t>。</w:t>
      </w:r>
    </w:p>
    <w:p w14:paraId="68334C0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行政职能部门要求调派（须提供调派证明材料）；项目经理离职（须承包人提供正式通报、离职证明等证明材料）；项目经理离世、罹患严重疾病需要治疗或者休养且时间在一个月以上（须由三甲及以上医院出具的检查病历、住院病历等证明材料）等客观不可抗的情况确需更换项目经理的，不需支付违约金。其他原因，承包人更换项目经理的，承包人应按照[</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]万元/次向发包人支付违约金。发包人已批准承包人更换过一次项目经理后，无论何种原因承包人再次更换项目经理的，承包人应按照[</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]万元/次向发包人支付违约金。</w:t>
      </w:r>
    </w:p>
    <w:p w14:paraId="6AED62B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（2）承包人擅自更换项目经理的违约责任：</w:t>
      </w:r>
      <w:r>
        <w:rPr>
          <w:rFonts w:hint="eastAsia" w:ascii="仿宋_GB2312" w:hAnsi="仿宋_GB2312" w:eastAsia="仿宋_GB2312" w:cs="仿宋_GB2312"/>
          <w:color w:val="auto"/>
          <w:sz w:val="21"/>
          <w:szCs w:val="21"/>
          <w:highlight w:val="none"/>
          <w:u w:val="single"/>
        </w:rPr>
        <w:t>承包人未征得发包人同意擅自更换项目经理，或项目经理兼任其他工程项目经理的，承包人应按照[</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rPr>
        <w:t>]万元/次向发包人支付违约金，且发包人有权解除合同，由此产生的责任和损失均由承包人负责，发包人有权向承包人索赔或没收其全部履约保证金</w:t>
      </w:r>
      <w:r>
        <w:rPr>
          <w:rFonts w:hint="eastAsia" w:ascii="仿宋_GB2312" w:hAnsi="仿宋_GB2312" w:eastAsia="仿宋_GB2312" w:cs="仿宋_GB2312"/>
          <w:color w:val="auto"/>
          <w:sz w:val="21"/>
          <w:szCs w:val="21"/>
          <w:highlight w:val="none"/>
        </w:rPr>
        <w:t>。</w:t>
      </w:r>
    </w:p>
    <w:p w14:paraId="189234A7">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3.2.4 承包人无正当理由拒绝更换项目经理的违约责任：</w:t>
      </w:r>
      <w:r>
        <w:rPr>
          <w:rFonts w:hint="eastAsia" w:ascii="仿宋_GB2312" w:hAnsi="仿宋_GB2312" w:eastAsia="仿宋_GB2312" w:cs="仿宋_GB2312"/>
          <w:color w:val="auto"/>
          <w:sz w:val="21"/>
          <w:szCs w:val="21"/>
          <w:highlight w:val="none"/>
          <w:u w:val="single"/>
        </w:rPr>
        <w:t>承包人接到发包人要求更换项目经理的书面通知后，无正当理由拒绝更换项目经理的，每延期1日更换（以书面通知送达之日起计算），承包人应按照[</w:t>
      </w:r>
      <w:r>
        <w:rPr>
          <w:rFonts w:hint="eastAsia" w:ascii="仿宋_GB2312" w:hAnsi="仿宋_GB2312" w:eastAsia="仿宋_GB2312" w:cs="仿宋_GB2312"/>
          <w:color w:val="auto"/>
          <w:sz w:val="21"/>
          <w:szCs w:val="21"/>
          <w:highlight w:val="none"/>
          <w:u w:val="single"/>
          <w:lang w:val="en-US" w:eastAsia="zh-CN"/>
        </w:rPr>
        <w:t>1000</w:t>
      </w:r>
      <w:r>
        <w:rPr>
          <w:rFonts w:hint="eastAsia" w:ascii="仿宋_GB2312" w:hAnsi="仿宋_GB2312" w:eastAsia="仿宋_GB2312" w:cs="仿宋_GB2312"/>
          <w:color w:val="auto"/>
          <w:sz w:val="21"/>
          <w:szCs w:val="21"/>
          <w:highlight w:val="none"/>
          <w:u w:val="single"/>
        </w:rPr>
        <w:t>]元/日向发包人支付违约金，由此引起的工程损失和工期延误责任由承包人承担，承包人接到第二次书面更换通知28天后仍未更换项目经理的，发包人有权解除合同，由此造成工程质量、进度、安全等问题上的一切损失均由承包人承担</w:t>
      </w:r>
      <w:r>
        <w:rPr>
          <w:rFonts w:hint="eastAsia" w:ascii="仿宋_GB2312" w:hAnsi="仿宋_GB2312" w:eastAsia="仿宋_GB2312" w:cs="仿宋_GB2312"/>
          <w:color w:val="auto"/>
          <w:sz w:val="21"/>
          <w:szCs w:val="21"/>
          <w:highlight w:val="none"/>
        </w:rPr>
        <w:t>。</w:t>
      </w:r>
    </w:p>
    <w:p w14:paraId="69A23713">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3.3  承包人人员</w:t>
      </w:r>
    </w:p>
    <w:p w14:paraId="3B084167">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3.3.1  承包人提交项目管理机构及施工现场管理人员安排报告的期限：</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58972CB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3.3.2  承包人需更换主要施工管理人员的，继任人员的数量、注册执业资格、管理经验的约定：</w:t>
      </w:r>
      <w:r>
        <w:rPr>
          <w:rFonts w:hint="eastAsia" w:ascii="仿宋_GB2312" w:hAnsi="仿宋_GB2312" w:eastAsia="仿宋_GB2312" w:cs="仿宋_GB2312"/>
          <w:color w:val="auto"/>
          <w:sz w:val="21"/>
          <w:szCs w:val="21"/>
          <w:highlight w:val="none"/>
          <w:u w:val="single"/>
        </w:rPr>
        <w:t>承包人确需更换主要施工管理人员的，继任主要施工管理人员不得低于原主要施工管理人员所具有的资格和管理经验，且应至少提前7天以书面形式通知监理人，征得发包人审批同意，报有关行业行政主管部门备案后更换。参照承包人确需更换项目经理中不需支付违约金的情形，承包人其他原因申请更换项目技术负责人、安全管理负责人的，承包人应按照[</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]万元/人•次向发包人支付违约金</w:t>
      </w:r>
      <w:r>
        <w:rPr>
          <w:rFonts w:hint="eastAsia" w:ascii="仿宋_GB2312" w:hAnsi="仿宋_GB2312" w:eastAsia="仿宋_GB2312" w:cs="仿宋_GB2312"/>
          <w:color w:val="auto"/>
          <w:sz w:val="21"/>
          <w:szCs w:val="21"/>
          <w:highlight w:val="none"/>
        </w:rPr>
        <w:t>。</w:t>
      </w:r>
    </w:p>
    <w:p w14:paraId="09FD0E75">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3.3.3  承包人无正当理由拒绝撤换主要施工管理人员的违约责任：</w:t>
      </w:r>
      <w:r>
        <w:rPr>
          <w:rFonts w:hint="eastAsia" w:ascii="仿宋_GB2312" w:hAnsi="仿宋_GB2312" w:eastAsia="仿宋_GB2312" w:cs="仿宋_GB2312"/>
          <w:color w:val="auto"/>
          <w:sz w:val="21"/>
          <w:szCs w:val="21"/>
          <w:highlight w:val="none"/>
          <w:u w:val="single"/>
        </w:rPr>
        <w:t>发包人有权以书面形式通知更换其认为不称职的主要施工管理人员，承包人应在接到更换通知后7日内向发包人提出书面的改进报告。发包人收到改进报告后仍以书面形式通知更换的，承包人应在接到第二次更换通知后的7日内更换为经发包方认可的新的管理人员。承包人接到发包人首次要求更换的书面通知后，无正当理由拒绝更换主要施工管理人员的，每延期1日更换（以书面通知送达之日起计算），承包人应按照[</w:t>
      </w:r>
      <w:r>
        <w:rPr>
          <w:rFonts w:hint="eastAsia" w:ascii="仿宋_GB2312" w:hAnsi="仿宋_GB2312" w:eastAsia="仿宋_GB2312" w:cs="仿宋_GB2312"/>
          <w:color w:val="auto"/>
          <w:sz w:val="21"/>
          <w:szCs w:val="21"/>
          <w:highlight w:val="none"/>
          <w:u w:val="single"/>
          <w:lang w:val="en-US" w:eastAsia="zh-CN"/>
        </w:rPr>
        <w:t>1000</w:t>
      </w:r>
      <w:r>
        <w:rPr>
          <w:rFonts w:hint="eastAsia" w:ascii="仿宋_GB2312" w:hAnsi="仿宋_GB2312" w:eastAsia="仿宋_GB2312" w:cs="仿宋_GB2312"/>
          <w:color w:val="auto"/>
          <w:sz w:val="21"/>
          <w:szCs w:val="21"/>
          <w:highlight w:val="none"/>
          <w:u w:val="single"/>
        </w:rPr>
        <w:t>]元/人•日向发包人支付违约金，由此引起的工程损失和工期延误责任由承包人承担，承包人接到第二次书面通知7天后仍未更换主要施工管理人员的，发包人有权解除合同，由此造成工程质量、进度、安全等问题上的一切损失均由承包人承担</w:t>
      </w:r>
      <w:r>
        <w:rPr>
          <w:rFonts w:hint="eastAsia" w:ascii="仿宋_GB2312" w:hAnsi="仿宋_GB2312" w:eastAsia="仿宋_GB2312" w:cs="仿宋_GB2312"/>
          <w:color w:val="auto"/>
          <w:sz w:val="21"/>
          <w:szCs w:val="21"/>
          <w:highlight w:val="none"/>
        </w:rPr>
        <w:t>。</w:t>
      </w:r>
    </w:p>
    <w:p w14:paraId="7563085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3.3.4  承包人主要施工管理人员离开施工现场的批准要求：</w:t>
      </w:r>
      <w:r>
        <w:rPr>
          <w:rFonts w:hint="eastAsia" w:ascii="仿宋_GB2312" w:hAnsi="仿宋_GB2312" w:eastAsia="仿宋_GB2312" w:cs="仿宋_GB2312"/>
          <w:color w:val="auto"/>
          <w:sz w:val="21"/>
          <w:szCs w:val="21"/>
          <w:highlight w:val="none"/>
          <w:u w:val="single"/>
        </w:rPr>
        <w:t>技术负责人和安全管理负责人在施工现场的时间不得少于[26]天/月</w:t>
      </w:r>
      <w:r>
        <w:rPr>
          <w:rFonts w:hint="eastAsia" w:ascii="仿宋_GB2312" w:hAnsi="仿宋_GB2312" w:eastAsia="仿宋_GB2312" w:cs="仿宋_GB2312"/>
          <w:color w:val="auto"/>
          <w:sz w:val="21"/>
          <w:szCs w:val="21"/>
          <w:highlight w:val="none"/>
          <w:u w:val="single"/>
          <w:lang w:eastAsia="zh-CN"/>
        </w:rPr>
        <w:t>。主要施工管理人员离开施工现场，应提前以书面形式通知监理人，并征得发包人审批同意。主要施工管理人员离开施工现场前应指定一名有经验的管理人员临时代替其职责，该人员应具备履行相应职责的资格和能力</w:t>
      </w:r>
      <w:r>
        <w:rPr>
          <w:rFonts w:hint="eastAsia" w:ascii="仿宋_GB2312" w:hAnsi="仿宋_GB2312" w:eastAsia="仿宋_GB2312" w:cs="仿宋_GB2312"/>
          <w:color w:val="auto"/>
          <w:sz w:val="21"/>
          <w:szCs w:val="21"/>
          <w:highlight w:val="none"/>
        </w:rPr>
        <w:t>。</w:t>
      </w:r>
    </w:p>
    <w:p w14:paraId="4E0F6B6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lang w:eastAsia="zh-CN"/>
        </w:rPr>
      </w:pPr>
      <w:r>
        <w:rPr>
          <w:rFonts w:hint="eastAsia" w:ascii="仿宋_GB2312" w:hAnsi="仿宋_GB2312" w:eastAsia="仿宋_GB2312" w:cs="仿宋_GB2312"/>
          <w:color w:val="auto"/>
          <w:sz w:val="21"/>
          <w:szCs w:val="21"/>
          <w:highlight w:val="none"/>
        </w:rPr>
        <w:t>3.3.5承包人擅自更换主要施工管理人员的违约责任：</w:t>
      </w:r>
      <w:r>
        <w:rPr>
          <w:rFonts w:hint="eastAsia" w:ascii="仿宋_GB2312" w:hAnsi="仿宋_GB2312" w:eastAsia="仿宋_GB2312" w:cs="仿宋_GB2312"/>
          <w:color w:val="auto"/>
          <w:sz w:val="21"/>
          <w:szCs w:val="21"/>
          <w:highlight w:val="none"/>
          <w:u w:val="single"/>
        </w:rPr>
        <w:t>承包人未征得发包人同意擅自更换项目技术负责人和安全管理负责人，或兼职其它项目的，承包人应按照[</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]万元/人·次向发包人支付违约金；且发包人有权扣除部分或全部履约保证金，情节严重的，发包人有权解除合同，由此引起的工程损失和工期延误责任由承包人承担</w:t>
      </w:r>
      <w:r>
        <w:rPr>
          <w:rFonts w:hint="eastAsia" w:ascii="仿宋_GB2312" w:hAnsi="仿宋_GB2312" w:eastAsia="仿宋_GB2312" w:cs="仿宋_GB2312"/>
          <w:color w:val="auto"/>
          <w:sz w:val="21"/>
          <w:szCs w:val="21"/>
          <w:highlight w:val="none"/>
          <w:u w:val="single"/>
          <w:lang w:eastAsia="zh-CN"/>
        </w:rPr>
        <w:t>。</w:t>
      </w:r>
    </w:p>
    <w:p w14:paraId="56F5F4AE">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承包人主要施工管理人员擅自离开施工现场的违约责任：</w:t>
      </w:r>
      <w:r>
        <w:rPr>
          <w:rFonts w:hint="eastAsia" w:ascii="仿宋_GB2312" w:hAnsi="仿宋_GB2312" w:eastAsia="仿宋_GB2312" w:cs="仿宋_GB2312"/>
          <w:color w:val="auto"/>
          <w:sz w:val="21"/>
          <w:szCs w:val="21"/>
          <w:highlight w:val="none"/>
          <w:u w:val="single"/>
        </w:rPr>
        <w:t>项目技术负责人和安全管理负责人在施工期间擅自离岗的，承包人应按照[</w:t>
      </w:r>
      <w:r>
        <w:rPr>
          <w:rFonts w:hint="eastAsia" w:ascii="仿宋_GB2312" w:hAnsi="仿宋_GB2312" w:eastAsia="仿宋_GB2312" w:cs="仿宋_GB2312"/>
          <w:color w:val="auto"/>
          <w:sz w:val="21"/>
          <w:szCs w:val="21"/>
          <w:highlight w:val="none"/>
          <w:u w:val="single"/>
          <w:lang w:val="en-US" w:eastAsia="zh-CN"/>
        </w:rPr>
        <w:t>500</w:t>
      </w:r>
      <w:r>
        <w:rPr>
          <w:rFonts w:hint="eastAsia" w:ascii="仿宋_GB2312" w:hAnsi="仿宋_GB2312" w:eastAsia="仿宋_GB2312" w:cs="仿宋_GB2312"/>
          <w:color w:val="auto"/>
          <w:sz w:val="21"/>
          <w:szCs w:val="21"/>
          <w:highlight w:val="none"/>
          <w:u w:val="single"/>
        </w:rPr>
        <w:t>]元/人•天向发包人支付违约金，连续[</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rPr>
        <w:t>]个月每月累计擅自离岗[</w:t>
      </w:r>
      <w:r>
        <w:rPr>
          <w:rFonts w:hint="eastAsia" w:ascii="仿宋_GB2312" w:hAnsi="仿宋_GB2312" w:eastAsia="仿宋_GB2312" w:cs="仿宋_GB2312"/>
          <w:color w:val="auto"/>
          <w:sz w:val="21"/>
          <w:szCs w:val="21"/>
          <w:highlight w:val="none"/>
          <w:u w:val="single"/>
          <w:lang w:val="en-US" w:eastAsia="zh-CN"/>
        </w:rPr>
        <w:t>3</w:t>
      </w:r>
      <w:r>
        <w:rPr>
          <w:rFonts w:hint="eastAsia" w:ascii="仿宋_GB2312" w:hAnsi="仿宋_GB2312" w:eastAsia="仿宋_GB2312" w:cs="仿宋_GB2312"/>
          <w:color w:val="auto"/>
          <w:sz w:val="21"/>
          <w:szCs w:val="21"/>
          <w:highlight w:val="none"/>
          <w:u w:val="single"/>
        </w:rPr>
        <w:t>]天及以上的，还将视为专用合同条款3.3.5承包人擅自更换主要施工管理人员的违约责任情形进行处罚</w:t>
      </w:r>
      <w:r>
        <w:rPr>
          <w:rFonts w:hint="eastAsia" w:ascii="仿宋_GB2312" w:hAnsi="仿宋_GB2312" w:eastAsia="仿宋_GB2312" w:cs="仿宋_GB2312"/>
          <w:color w:val="auto"/>
          <w:sz w:val="21"/>
          <w:szCs w:val="21"/>
          <w:highlight w:val="none"/>
        </w:rPr>
        <w:t>。</w:t>
      </w:r>
    </w:p>
    <w:p w14:paraId="78459E38">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3.5  分包</w:t>
      </w:r>
    </w:p>
    <w:p w14:paraId="45EE13C9">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3.5.1  分包的一般约定</w:t>
      </w:r>
    </w:p>
    <w:p w14:paraId="0FCED801">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禁止分包的工程包括：</w:t>
      </w:r>
      <w:r>
        <w:rPr>
          <w:rFonts w:hint="eastAsia" w:ascii="仿宋_GB2312" w:hAnsi="仿宋_GB2312" w:eastAsia="仿宋_GB2312" w:cs="仿宋_GB2312"/>
          <w:color w:val="auto"/>
          <w:sz w:val="21"/>
          <w:szCs w:val="21"/>
          <w:highlight w:val="none"/>
          <w:u w:val="single"/>
          <w:lang w:eastAsia="zh-Hans"/>
        </w:rPr>
        <w:t xml:space="preserve">/ </w:t>
      </w:r>
      <w:r>
        <w:rPr>
          <w:rFonts w:hint="eastAsia" w:ascii="仿宋_GB2312" w:hAnsi="仿宋_GB2312" w:eastAsia="仿宋_GB2312" w:cs="仿宋_GB2312"/>
          <w:color w:val="auto"/>
          <w:sz w:val="21"/>
          <w:szCs w:val="21"/>
          <w:highlight w:val="none"/>
        </w:rPr>
        <w:t>。</w:t>
      </w:r>
    </w:p>
    <w:p w14:paraId="08172822">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主体结构、关键性工作的范围：</w:t>
      </w:r>
      <w:r>
        <w:rPr>
          <w:rFonts w:hint="eastAsia" w:ascii="仿宋_GB2312" w:hAnsi="仿宋_GB2312" w:eastAsia="仿宋_GB2312" w:cs="仿宋_GB2312"/>
          <w:color w:val="auto"/>
          <w:sz w:val="21"/>
          <w:szCs w:val="21"/>
          <w:highlight w:val="none"/>
          <w:u w:val="single"/>
        </w:rPr>
        <w:t>按照法律法规规定</w:t>
      </w:r>
      <w:r>
        <w:rPr>
          <w:rFonts w:hint="eastAsia" w:ascii="仿宋_GB2312" w:hAnsi="仿宋_GB2312" w:eastAsia="仿宋_GB2312" w:cs="仿宋_GB2312"/>
          <w:color w:val="auto"/>
          <w:sz w:val="21"/>
          <w:szCs w:val="21"/>
          <w:highlight w:val="none"/>
        </w:rPr>
        <w:t>。</w:t>
      </w:r>
    </w:p>
    <w:p w14:paraId="329CB60B">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3.5.2  分包的确定</w:t>
      </w:r>
    </w:p>
    <w:p w14:paraId="7B7D8A7E">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允许分包的专业工程包括：</w:t>
      </w:r>
      <w:r>
        <w:rPr>
          <w:rFonts w:hint="eastAsia" w:ascii="仿宋_GB2312" w:hAnsi="仿宋_GB2312" w:eastAsia="仿宋_GB2312" w:cs="仿宋_GB2312"/>
          <w:color w:val="auto"/>
          <w:sz w:val="21"/>
          <w:szCs w:val="21"/>
          <w:highlight w:val="none"/>
          <w:u w:val="single"/>
        </w:rPr>
        <w:t>允许分包的专业工程按照法律法规规定，同时承包人应在分包合同签订后7天内向发包人和监理人提交分包合同副本</w:t>
      </w:r>
      <w:r>
        <w:rPr>
          <w:rFonts w:hint="eastAsia" w:ascii="仿宋_GB2312" w:hAnsi="仿宋_GB2312" w:eastAsia="仿宋_GB2312" w:cs="仿宋_GB2312"/>
          <w:color w:val="auto"/>
          <w:sz w:val="21"/>
          <w:szCs w:val="21"/>
          <w:highlight w:val="none"/>
        </w:rPr>
        <w:t>。</w:t>
      </w:r>
    </w:p>
    <w:p w14:paraId="2EE466D2">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lang w:eastAsia="zh-CN"/>
        </w:rPr>
      </w:pPr>
      <w:r>
        <w:rPr>
          <w:rFonts w:hint="eastAsia" w:ascii="仿宋_GB2312" w:hAnsi="仿宋_GB2312" w:eastAsia="仿宋_GB2312" w:cs="仿宋_GB2312"/>
          <w:color w:val="auto"/>
          <w:sz w:val="21"/>
          <w:szCs w:val="21"/>
          <w:highlight w:val="none"/>
        </w:rPr>
        <w:t>其他关于分包的约定：</w:t>
      </w:r>
      <w:r>
        <w:rPr>
          <w:rFonts w:hint="eastAsia" w:ascii="仿宋_GB2312" w:hAnsi="仿宋_GB2312" w:eastAsia="仿宋_GB2312" w:cs="仿宋_GB2312"/>
          <w:color w:val="auto"/>
          <w:sz w:val="21"/>
          <w:szCs w:val="21"/>
          <w:highlight w:val="none"/>
          <w:u w:val="single"/>
        </w:rPr>
        <w:t>承包人不得以任何形式进行转包或违法分包，如发生转包的或违法分包的，发包人将上报建设行政主管部门依法处置并扣缴其履约担保</w:t>
      </w:r>
      <w:r>
        <w:rPr>
          <w:rFonts w:hint="eastAsia" w:ascii="仿宋_GB2312" w:hAnsi="仿宋_GB2312" w:eastAsia="仿宋_GB2312" w:cs="仿宋_GB2312"/>
          <w:color w:val="auto"/>
          <w:sz w:val="21"/>
          <w:szCs w:val="21"/>
          <w:highlight w:val="none"/>
          <w:u w:val="single"/>
          <w:lang w:eastAsia="zh-CN"/>
        </w:rPr>
        <w:t>。</w:t>
      </w:r>
    </w:p>
    <w:p w14:paraId="49AAC934">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3.5.4  分包合同价款</w:t>
      </w:r>
    </w:p>
    <w:p w14:paraId="47B7BB5D">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b/>
          <w:color w:val="auto"/>
          <w:kern w:val="2"/>
          <w:sz w:val="21"/>
          <w:szCs w:val="21"/>
          <w:highlight w:val="none"/>
          <w:u w:val="single"/>
        </w:rPr>
      </w:pPr>
      <w:r>
        <w:rPr>
          <w:rFonts w:hint="eastAsia" w:ascii="仿宋_GB2312" w:hAnsi="仿宋_GB2312" w:eastAsia="仿宋_GB2312" w:cs="仿宋_GB2312"/>
          <w:color w:val="auto"/>
          <w:sz w:val="21"/>
          <w:szCs w:val="21"/>
          <w:highlight w:val="none"/>
        </w:rPr>
        <w:t>关于分包合同价款支付的约定：</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承包人不得以明显低于市场平均水平的价格分包给各分包单位。如因分包价格过低造成工期延误、工程质量问题的，由此产生的所有费用和损失由承包人承担</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如经发包人同意分包，则应实行分包单位农民工工资委托施工总承包单位代发制度</w:t>
      </w:r>
      <w:r>
        <w:rPr>
          <w:rFonts w:hint="eastAsia" w:ascii="仿宋_GB2312" w:hAnsi="仿宋_GB2312" w:eastAsia="仿宋_GB2312" w:cs="仿宋_GB2312"/>
          <w:bCs/>
          <w:color w:val="auto"/>
          <w:kern w:val="2"/>
          <w:sz w:val="21"/>
          <w:szCs w:val="21"/>
          <w:highlight w:val="none"/>
          <w:u w:val="single"/>
        </w:rPr>
        <w:t>。</w:t>
      </w:r>
    </w:p>
    <w:p w14:paraId="5AEA8C6A">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3.6  工程照管与成品、半成品保护</w:t>
      </w:r>
    </w:p>
    <w:p w14:paraId="096E0D44">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承包人负责照管工程及工程相关的材料、工程设备的起始时间：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1DB4E66">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3.7  履约担保</w:t>
      </w:r>
    </w:p>
    <w:p w14:paraId="6E28A520">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承包人是否提供履约担保：</w:t>
      </w:r>
      <w:r>
        <w:rPr>
          <w:rFonts w:hint="eastAsia" w:ascii="仿宋_GB2312" w:hAnsi="仿宋_GB2312" w:eastAsia="仿宋_GB2312" w:cs="仿宋_GB2312"/>
          <w:color w:val="auto"/>
          <w:sz w:val="21"/>
          <w:szCs w:val="21"/>
          <w:highlight w:val="none"/>
          <w:u w:val="single"/>
        </w:rPr>
        <w:t>是</w:t>
      </w:r>
      <w:r>
        <w:rPr>
          <w:rFonts w:hint="eastAsia" w:ascii="仿宋_GB2312" w:hAnsi="仿宋_GB2312" w:eastAsia="仿宋_GB2312" w:cs="仿宋_GB2312"/>
          <w:color w:val="auto"/>
          <w:sz w:val="21"/>
          <w:szCs w:val="21"/>
          <w:highlight w:val="none"/>
        </w:rPr>
        <w:t>。</w:t>
      </w:r>
    </w:p>
    <w:p w14:paraId="7946D04C">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承包人提供履约担保的形式、金额及期限的，采用以下第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3</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种方式：</w:t>
      </w:r>
    </w:p>
    <w:p w14:paraId="074DE317">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u w:val="none"/>
        </w:rPr>
        <w:t>保证保险，金额及期限为：</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7FB5E03">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u w:val="none"/>
        </w:rPr>
        <w:t>银行保函</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sz w:val="21"/>
          <w:szCs w:val="21"/>
          <w:highlight w:val="none"/>
        </w:rPr>
        <w:t>；</w:t>
      </w:r>
    </w:p>
    <w:p w14:paraId="6AFE376F">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jc w:val="both"/>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none"/>
        </w:rPr>
        <w:t>其他方式:</w:t>
      </w:r>
      <w:r>
        <w:rPr>
          <w:rFonts w:hint="eastAsia" w:ascii="仿宋_GB2312" w:hAnsi="仿宋_GB2312" w:eastAsia="仿宋_GB2312" w:cs="仿宋_GB2312"/>
          <w:color w:val="auto"/>
          <w:sz w:val="21"/>
          <w:szCs w:val="21"/>
          <w:highlight w:val="none"/>
          <w:u w:val="single"/>
        </w:rPr>
        <w:t>本项目履约保证金</w:t>
      </w:r>
      <w:r>
        <w:rPr>
          <w:rFonts w:hint="eastAsia" w:ascii="仿宋_GB2312" w:hAnsi="仿宋_GB2312" w:eastAsia="仿宋_GB2312" w:cs="仿宋_GB2312"/>
          <w:color w:val="auto"/>
          <w:sz w:val="21"/>
          <w:szCs w:val="21"/>
          <w:highlight w:val="none"/>
          <w:u w:val="single"/>
          <w:lang w:val="en-US" w:eastAsia="zh-CN"/>
        </w:rPr>
        <w:t>为</w:t>
      </w:r>
      <w:r>
        <w:rPr>
          <w:rFonts w:hint="eastAsia" w:ascii="仿宋_GB2312" w:hAnsi="仿宋_GB2312" w:eastAsia="仿宋_GB2312" w:cs="仿宋_GB2312"/>
          <w:color w:val="auto"/>
          <w:sz w:val="21"/>
          <w:szCs w:val="21"/>
          <w:highlight w:val="none"/>
          <w:u w:val="single"/>
        </w:rPr>
        <w:t>合同金额的1%，合同签订后5个工作日内缴纳，履约保证金以转账、金融机构、担保机构出具的保函等非现金形式缴纳。项目验收合格后无异议，5个工作日内全额无息退回。履约担保期限为本施工合同签订之日至工程竣工验收合格且竣工备案完成之日。</w:t>
      </w:r>
    </w:p>
    <w:p w14:paraId="2529ADF2">
      <w:pPr>
        <w:keepNext w:val="0"/>
        <w:keepLines w:val="0"/>
        <w:pageBreakBefore w:val="0"/>
        <w:shd w:val="clear"/>
        <w:wordWrap/>
        <w:overflowPunct/>
        <w:topLinePunct w:val="0"/>
        <w:bidi w:val="0"/>
        <w:adjustRightInd w:val="0"/>
        <w:snapToGrid w:val="0"/>
        <w:spacing w:line="400" w:lineRule="atLeast"/>
        <w:ind w:left="0" w:leftChars="0" w:right="0" w:rightChars="0" w:firstLine="412" w:firstLineChars="200"/>
        <w:jc w:val="both"/>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承包人发生违约行为时，发包人可在履约担保或工程款或结算款中扣除。</w:t>
      </w:r>
    </w:p>
    <w:p w14:paraId="0F8F5000">
      <w:pPr>
        <w:keepNext w:val="0"/>
        <w:keepLines w:val="0"/>
        <w:pageBreakBefore w:val="0"/>
        <w:widowControl/>
        <w:shd w:val="clear"/>
        <w:kinsoku w:val="0"/>
        <w:wordWrap/>
        <w:overflowPunct/>
        <w:topLinePunct w:val="0"/>
        <w:bidi w:val="0"/>
        <w:adjustRightInd w:val="0"/>
        <w:snapToGrid w:val="0"/>
        <w:spacing w:line="400" w:lineRule="atLeast"/>
        <w:ind w:left="0" w:leftChars="0" w:right="0" w:rightChars="0" w:firstLine="412" w:firstLineChars="200"/>
        <w:jc w:val="both"/>
        <w:textAlignment w:val="baseline"/>
        <w:rPr>
          <w:rFonts w:hint="eastAsia" w:ascii="仿宋_GB2312" w:hAnsi="仿宋_GB2312" w:eastAsia="仿宋_GB2312" w:cs="仿宋_GB2312"/>
          <w:snapToGrid w:val="0"/>
          <w:color w:val="auto"/>
          <w:sz w:val="21"/>
          <w:szCs w:val="21"/>
          <w:highlight w:val="none"/>
          <w:u w:val="single"/>
        </w:rPr>
      </w:pPr>
      <w:r>
        <w:rPr>
          <w:rFonts w:hint="eastAsia" w:ascii="仿宋_GB2312" w:hAnsi="仿宋_GB2312" w:eastAsia="仿宋_GB2312" w:cs="仿宋_GB2312"/>
          <w:snapToGrid w:val="0"/>
          <w:color w:val="auto"/>
          <w:sz w:val="21"/>
          <w:szCs w:val="21"/>
          <w:highlight w:val="none"/>
          <w:u w:val="single"/>
        </w:rPr>
        <w:t>担保续保：工程仍在施工期（包含工期存在拖延的情形）内,保函或担保书原约定的有效期届满14天前，承包人应当按规定续保，并向发包人提交新的保函或担保书，否则发包人有权不予支付工程进度款或在工程进度款中暂扣相当于担保的金额。</w:t>
      </w:r>
    </w:p>
    <w:p w14:paraId="026D9C0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  监理人</w:t>
      </w:r>
    </w:p>
    <w:p w14:paraId="1AFD56B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4.1  监理人的一般规定</w:t>
      </w:r>
    </w:p>
    <w:p w14:paraId="2322009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关于监理人的监理内容：</w:t>
      </w:r>
      <w:r>
        <w:rPr>
          <w:rFonts w:hint="eastAsia" w:ascii="仿宋_GB2312" w:hAnsi="仿宋_GB2312" w:eastAsia="仿宋_GB2312" w:cs="仿宋_GB2312"/>
          <w:color w:val="auto"/>
          <w:sz w:val="21"/>
          <w:szCs w:val="21"/>
          <w:highlight w:val="none"/>
          <w:u w:val="single"/>
        </w:rPr>
        <w:t>见《建设工程监理委托合同》</w:t>
      </w:r>
      <w:r>
        <w:rPr>
          <w:rFonts w:hint="eastAsia" w:ascii="仿宋_GB2312" w:hAnsi="仿宋_GB2312" w:eastAsia="仿宋_GB2312" w:cs="仿宋_GB2312"/>
          <w:color w:val="auto"/>
          <w:sz w:val="21"/>
          <w:szCs w:val="21"/>
          <w:highlight w:val="none"/>
        </w:rPr>
        <w:t>。</w:t>
      </w:r>
    </w:p>
    <w:p w14:paraId="3113D57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关于监理人的监理权限：</w:t>
      </w:r>
      <w:r>
        <w:rPr>
          <w:rFonts w:hint="eastAsia" w:ascii="仿宋_GB2312" w:hAnsi="仿宋_GB2312" w:eastAsia="仿宋_GB2312" w:cs="仿宋_GB2312"/>
          <w:color w:val="auto"/>
          <w:sz w:val="21"/>
          <w:szCs w:val="21"/>
          <w:highlight w:val="none"/>
          <w:u w:val="single"/>
        </w:rPr>
        <w:t>见《建设工程监理委托合同》，但涉及设计变更、工程量确认、工期顺延、材料（设备）价格、用材、追加工程款、停/复工令、工程索赔、经济补偿等可能影响工程价款或工期的签证，以及对合同条款的实质性变更文件，需经发包人书面同意后，该签证才有效</w:t>
      </w:r>
      <w:r>
        <w:rPr>
          <w:rFonts w:hint="eastAsia" w:ascii="仿宋_GB2312" w:hAnsi="仿宋_GB2312" w:eastAsia="仿宋_GB2312" w:cs="仿宋_GB2312"/>
          <w:color w:val="auto"/>
          <w:sz w:val="21"/>
          <w:szCs w:val="21"/>
          <w:highlight w:val="none"/>
        </w:rPr>
        <w:t>。</w:t>
      </w:r>
    </w:p>
    <w:p w14:paraId="23486F3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关于监理人在施工现场的办公场所、生活场所的提供和费用承担的约定：</w:t>
      </w:r>
      <w:r>
        <w:rPr>
          <w:rFonts w:hint="eastAsia" w:ascii="仿宋_GB2312" w:hAnsi="仿宋_GB2312" w:eastAsia="仿宋_GB2312" w:cs="仿宋_GB2312"/>
          <w:color w:val="auto"/>
          <w:sz w:val="21"/>
          <w:szCs w:val="21"/>
          <w:highlight w:val="none"/>
          <w:u w:val="single"/>
        </w:rPr>
        <w:t>见《建设工程监理委托合同》</w:t>
      </w:r>
      <w:r>
        <w:rPr>
          <w:rFonts w:hint="eastAsia" w:ascii="仿宋_GB2312" w:hAnsi="仿宋_GB2312" w:eastAsia="仿宋_GB2312" w:cs="仿宋_GB2312"/>
          <w:color w:val="auto"/>
          <w:sz w:val="21"/>
          <w:szCs w:val="21"/>
          <w:highlight w:val="none"/>
        </w:rPr>
        <w:t>。</w:t>
      </w:r>
    </w:p>
    <w:p w14:paraId="42113A3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4.2  监理人员</w:t>
      </w:r>
    </w:p>
    <w:p w14:paraId="46BE4F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总监理工程师：</w:t>
      </w:r>
    </w:p>
    <w:p w14:paraId="197D170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姓名：</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ACB5A4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5CE0F0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监理工程师执业资格证书号：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329AC0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E00282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电子信箱：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CFA9DB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通信地址：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1428AE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关于监理人的其他约定：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F061CC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4.4  商定或确定</w:t>
      </w:r>
    </w:p>
    <w:p w14:paraId="0FD6604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在发包人和承包人不能通过协商达成一致意见时，发包人授权监理人对以下事项进行确定：</w:t>
      </w:r>
    </w:p>
    <w:p w14:paraId="1662616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4E4BBBA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2B04E5B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3F9F74F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  工程质量</w:t>
      </w:r>
    </w:p>
    <w:p w14:paraId="3AAA94B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5.1  质量要求</w:t>
      </w:r>
    </w:p>
    <w:p w14:paraId="0724573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5.1.1  特殊质量标准和要求：</w:t>
      </w:r>
      <w:r>
        <w:rPr>
          <w:rFonts w:hint="eastAsia" w:ascii="仿宋_GB2312" w:hAnsi="仿宋_GB2312" w:eastAsia="仿宋_GB2312" w:cs="仿宋_GB2312"/>
          <w:color w:val="auto"/>
          <w:sz w:val="21"/>
          <w:szCs w:val="21"/>
          <w:highlight w:val="none"/>
          <w:u w:val="single"/>
        </w:rPr>
        <w:t xml:space="preserve"> 1）质量要求达到本合同约定的质量标准，如果由于承包人原因，工程在实施过程中及竣工验收达不到合格标准，承包人负责无偿修理、返工或者改建，直至达到合同约定的质量标准。经过修理、返工或者改建后，造成工期违约的，承包人应按本专用条款的约定承担违约责任。</w:t>
      </w:r>
    </w:p>
    <w:p w14:paraId="344D48E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2）经监理单位检查或发包人抽检，发现承包人不按设计要求或者工程质量验收规范标准施工，有偷工减料现象，每发现一次，发包人有权</w:t>
      </w:r>
      <w:r>
        <w:rPr>
          <w:rFonts w:hint="eastAsia" w:ascii="仿宋_GB2312" w:hAnsi="仿宋_GB2312" w:eastAsia="仿宋_GB2312" w:cs="仿宋_GB2312"/>
          <w:color w:val="auto"/>
          <w:sz w:val="21"/>
          <w:szCs w:val="21"/>
          <w:highlight w:val="none"/>
          <w:u w:val="single"/>
          <w:lang w:eastAsia="zh-Hans"/>
        </w:rPr>
        <w:t>视情节严重</w:t>
      </w:r>
      <w:r>
        <w:rPr>
          <w:rFonts w:hint="eastAsia" w:ascii="仿宋_GB2312" w:hAnsi="仿宋_GB2312" w:eastAsia="仿宋_GB2312" w:cs="仿宋_GB2312"/>
          <w:color w:val="auto"/>
          <w:sz w:val="21"/>
          <w:szCs w:val="21"/>
          <w:highlight w:val="none"/>
          <w:u w:val="single"/>
        </w:rPr>
        <w:t>要求承包人承担违约金人民币5000元-</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 xml:space="preserve">万元/次，并要求承包人及时整改，承包人应承担全部整改费用，直到质量合格为止。如果承包人屡禁不止，发包人有权没收履约保证金并将其清退出场并解除合同，同时要求承包人赔偿由此造成发包人的全部损失  </w:t>
      </w:r>
      <w:r>
        <w:rPr>
          <w:rFonts w:hint="eastAsia" w:ascii="仿宋_GB2312" w:hAnsi="仿宋_GB2312" w:eastAsia="仿宋_GB2312" w:cs="仿宋_GB2312"/>
          <w:color w:val="auto"/>
          <w:sz w:val="21"/>
          <w:szCs w:val="21"/>
          <w:highlight w:val="none"/>
        </w:rPr>
        <w:t>。</w:t>
      </w:r>
    </w:p>
    <w:p w14:paraId="530A8C2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关于工程奖项的约定：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AB1375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5.3  隐蔽工程检查</w:t>
      </w:r>
    </w:p>
    <w:p w14:paraId="07BEF29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5.3.2 承包人提前通知监理人隐蔽工程检查的期限的约定：</w:t>
      </w:r>
      <w:r>
        <w:rPr>
          <w:rFonts w:hint="eastAsia" w:ascii="仿宋_GB2312" w:hAnsi="仿宋_GB2312" w:eastAsia="仿宋_GB2312" w:cs="仿宋_GB2312"/>
          <w:color w:val="auto"/>
          <w:sz w:val="21"/>
          <w:szCs w:val="21"/>
          <w:highlight w:val="none"/>
          <w:u w:val="single"/>
        </w:rPr>
        <w:t>承包人自检合格后在隐蔽工程和中间验收48小时前通知监理人和发包人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6AF31DE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隐蔽工程验收前，承包人必须提交隐蔽工程验收的必要资料（重要节点、部位必须留存影像资料），经监理人、承包人共同现场验收后填写</w:t>
      </w:r>
      <w:r>
        <w:rPr>
          <w:rFonts w:hint="eastAsia" w:ascii="仿宋_GB2312" w:hAnsi="仿宋_GB2312" w:eastAsia="仿宋_GB2312" w:cs="仿宋_GB2312"/>
          <w:color w:val="auto"/>
          <w:sz w:val="21"/>
          <w:szCs w:val="21"/>
          <w:highlight w:val="none"/>
        </w:rPr>
        <w:t>。</w:t>
      </w:r>
    </w:p>
    <w:p w14:paraId="010764C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3" w:firstLineChars="21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监理人不能按时进行检查时，应提前</w:t>
      </w:r>
      <w:r>
        <w:rPr>
          <w:rFonts w:hint="eastAsia" w:ascii="仿宋_GB2312" w:hAnsi="仿宋_GB2312" w:eastAsia="仿宋_GB2312" w:cs="仿宋_GB2312"/>
          <w:color w:val="auto"/>
          <w:sz w:val="21"/>
          <w:szCs w:val="21"/>
          <w:highlight w:val="none"/>
          <w:u w:val="single"/>
        </w:rPr>
        <w:t>24</w:t>
      </w:r>
      <w:r>
        <w:rPr>
          <w:rFonts w:hint="eastAsia" w:ascii="仿宋_GB2312" w:hAnsi="仿宋_GB2312" w:eastAsia="仿宋_GB2312" w:cs="仿宋_GB2312"/>
          <w:color w:val="auto"/>
          <w:sz w:val="21"/>
          <w:szCs w:val="21"/>
          <w:highlight w:val="none"/>
        </w:rPr>
        <w:t>小时提交书面延期要求。</w:t>
      </w:r>
    </w:p>
    <w:p w14:paraId="4F6AC1A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关于延期最长不得超过：</w:t>
      </w:r>
      <w:r>
        <w:rPr>
          <w:rFonts w:hint="eastAsia" w:ascii="仿宋_GB2312" w:hAnsi="仿宋_GB2312" w:eastAsia="仿宋_GB2312" w:cs="仿宋_GB2312"/>
          <w:color w:val="auto"/>
          <w:sz w:val="21"/>
          <w:szCs w:val="21"/>
          <w:highlight w:val="none"/>
          <w:u w:val="single"/>
        </w:rPr>
        <w:t>48</w:t>
      </w:r>
      <w:r>
        <w:rPr>
          <w:rFonts w:hint="eastAsia" w:ascii="仿宋_GB2312" w:hAnsi="仿宋_GB2312" w:eastAsia="仿宋_GB2312" w:cs="仿宋_GB2312"/>
          <w:color w:val="auto"/>
          <w:sz w:val="21"/>
          <w:szCs w:val="21"/>
          <w:highlight w:val="none"/>
        </w:rPr>
        <w:t>小时。</w:t>
      </w:r>
    </w:p>
    <w:p w14:paraId="58224A5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  安全文明施工与环境保护</w:t>
      </w:r>
    </w:p>
    <w:p w14:paraId="26A995C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6.1  安全文明施工</w:t>
      </w:r>
    </w:p>
    <w:p w14:paraId="43E0574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sz w:val="21"/>
          <w:szCs w:val="21"/>
          <w:highlight w:val="none"/>
        </w:rPr>
        <w:t>6.1.1 项目安全生产的达标目标及相应事项的约定：</w:t>
      </w:r>
      <w:r>
        <w:rPr>
          <w:rFonts w:hint="eastAsia" w:ascii="仿宋_GB2312" w:hAnsi="仿宋_GB2312" w:eastAsia="仿宋_GB2312" w:cs="仿宋_GB2312"/>
          <w:bCs/>
          <w:color w:val="auto"/>
          <w:sz w:val="21"/>
          <w:szCs w:val="21"/>
          <w:highlight w:val="none"/>
          <w:u w:val="single"/>
        </w:rPr>
        <w:t>施工现场按照《建筑施工安全检查标准》（JGJ59-2011）评定达到“合格”标准</w:t>
      </w:r>
      <w:r>
        <w:rPr>
          <w:rFonts w:hint="eastAsia" w:ascii="仿宋_GB2312" w:hAnsi="仿宋_GB2312" w:eastAsia="仿宋_GB2312" w:cs="仿宋_GB2312"/>
          <w:bCs/>
          <w:color w:val="auto"/>
          <w:sz w:val="21"/>
          <w:szCs w:val="21"/>
          <w:highlight w:val="none"/>
        </w:rPr>
        <w:t>。</w:t>
      </w:r>
    </w:p>
    <w:p w14:paraId="3E16934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必须严格遵守和执行中华人民共和国及浙江省、杭州市安全生产和劳动保护的有关规定，保证采取一切必要的安全预防措施，以防止承包人的雇员、发包人和工程师及其他人员因承包人的不当操作而受到伤害。在施工过程中由于承包人的原因而发生的人身伤亡、财产损失及其它一切事故，其责任全部由承包人承担。</w:t>
      </w:r>
    </w:p>
    <w:p w14:paraId="6979B0E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在投标文件中，须逐一明确安全生产、文明施工专项措施，并列明人员、设备及各项设施清单；工程实施中，安全生产、文明施工费用必须专款专用；发现未按投标文件实施的，发包人有权根据投标文件将安全生产、文明施工费用予以扣除作为违约金。</w:t>
      </w:r>
    </w:p>
    <w:p w14:paraId="63A1299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7A2CDAF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必须按照《危险性较大的分部分项工程安全管理规定》（住房城乡建设部令第37号）、《关于实施〈危险性较大的分部分项工程安全管理规定〉有关问题的通知》（建办质[2018]31号）的相关规定执行，确保本工程顺利进行。</w:t>
      </w:r>
    </w:p>
    <w:p w14:paraId="5F1FD6B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应根据本工程的实际安全施工要求，编制施工安全技术措施，并在签订合同协议书后10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维护方案等。对影响安全的重要工序和危险性较大的工程应编制专项施工方案，并附安全验算结果，经承包人总工签字并报监理人和发包人批准后实施，由专职安全生产管理人员进行现场监督。</w:t>
      </w:r>
    </w:p>
    <w:p w14:paraId="44C961E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在整个施工过程中对承包人采取的施工安全措施，发包人和监理人有权监督，并向承包人提出整改要求，承包人必须积极整改。对施工现场的安全生产、文明施工方面存在的严重问题，承包人逾期拒不整改或整改后仍不能达到规定要求的，发包方可委托第三方按规定标准进行代整改，所发生的费用由责任承包人承担。发包方将在可支付的工程款或履约保证金内扣除。因此使发包人声誉受到损害，或造成社会不良影响的，发包人有权扣除履约保证金中的安全文明施工保证金作为违约金，并建议建设行政主管部门列入承包商黑名单。</w:t>
      </w:r>
    </w:p>
    <w:p w14:paraId="45970E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6.1.4  关于治安保卫的特别约定：</w:t>
      </w:r>
      <w:r>
        <w:rPr>
          <w:rFonts w:hint="eastAsia" w:ascii="仿宋_GB2312" w:hAnsi="仿宋_GB2312" w:eastAsia="仿宋_GB2312" w:cs="仿宋_GB2312"/>
          <w:color w:val="auto"/>
          <w:sz w:val="21"/>
          <w:szCs w:val="21"/>
          <w:highlight w:val="none"/>
          <w:u w:val="single"/>
        </w:rPr>
        <w:t>现场施工区、办公区、生活区治安保卫工作均由承包人负责，须满足相关部门的规定，费用由承包人承担，如由于承包人安全措施不力造成事故的责任和由此发生的费用，包括给发包人或其他单位造成的损失均由承包人承担</w:t>
      </w:r>
      <w:r>
        <w:rPr>
          <w:rFonts w:hint="eastAsia" w:ascii="仿宋_GB2312" w:hAnsi="仿宋_GB2312" w:eastAsia="仿宋_GB2312" w:cs="仿宋_GB2312"/>
          <w:color w:val="auto"/>
          <w:sz w:val="21"/>
          <w:szCs w:val="21"/>
          <w:highlight w:val="none"/>
        </w:rPr>
        <w:t>。</w:t>
      </w:r>
    </w:p>
    <w:p w14:paraId="092C8E0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关于编制施工场地治安管理计划的约定：</w:t>
      </w:r>
      <w:r>
        <w:rPr>
          <w:rFonts w:hint="eastAsia" w:ascii="仿宋_GB2312" w:hAnsi="仿宋_GB2312" w:eastAsia="仿宋_GB2312" w:cs="仿宋_GB2312"/>
          <w:color w:val="auto"/>
          <w:sz w:val="21"/>
          <w:szCs w:val="21"/>
          <w:highlight w:val="none"/>
          <w:u w:val="single"/>
        </w:rPr>
        <w:t>承包人应在工程开工后 7 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r>
        <w:rPr>
          <w:rFonts w:hint="eastAsia" w:ascii="仿宋_GB2312" w:hAnsi="仿宋_GB2312" w:eastAsia="仿宋_GB2312" w:cs="仿宋_GB2312"/>
          <w:color w:val="auto"/>
          <w:sz w:val="21"/>
          <w:szCs w:val="21"/>
          <w:highlight w:val="none"/>
        </w:rPr>
        <w:t>。</w:t>
      </w:r>
    </w:p>
    <w:p w14:paraId="1FF6109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6.1.5  文明施工</w:t>
      </w:r>
    </w:p>
    <w:p w14:paraId="1B42DD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合同当事人对文明施工的要求：</w:t>
      </w:r>
    </w:p>
    <w:p w14:paraId="780EB4B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u w:val="single"/>
          <w:lang w:val="zh-CN"/>
        </w:rPr>
        <w:t>遵守地方政府和有关部门对施工场地交通、环卫、安全和施工噪音等管理规定，并办理相关审批手续</w:t>
      </w:r>
      <w:r>
        <w:rPr>
          <w:rFonts w:hint="eastAsia" w:ascii="仿宋_GB2312" w:hAnsi="仿宋_GB2312" w:eastAsia="仿宋_GB2312" w:cs="仿宋_GB2312"/>
          <w:color w:val="auto"/>
          <w:sz w:val="21"/>
          <w:szCs w:val="21"/>
          <w:highlight w:val="none"/>
          <w:lang w:val="zh-CN"/>
        </w:rPr>
        <w:t>。</w:t>
      </w:r>
    </w:p>
    <w:p w14:paraId="4339CED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（2）</w:t>
      </w:r>
      <w:r>
        <w:rPr>
          <w:rFonts w:hint="eastAsia" w:ascii="仿宋_GB2312" w:hAnsi="仿宋_GB2312" w:eastAsia="仿宋_GB2312" w:cs="仿宋_GB2312"/>
          <w:color w:val="auto"/>
          <w:sz w:val="21"/>
          <w:szCs w:val="21"/>
          <w:highlight w:val="none"/>
          <w:u w:val="single"/>
          <w:lang w:val="zh-CN"/>
        </w:rPr>
        <w:t>承包人应采取有效措施尽量减小尘土和噪音污染，需要进行夜间作业时应经有关部门批准</w:t>
      </w:r>
      <w:r>
        <w:rPr>
          <w:rFonts w:hint="eastAsia" w:ascii="仿宋_GB2312" w:hAnsi="仿宋_GB2312" w:eastAsia="仿宋_GB2312" w:cs="仿宋_GB2312"/>
          <w:color w:val="auto"/>
          <w:sz w:val="21"/>
          <w:szCs w:val="21"/>
          <w:highlight w:val="none"/>
          <w:lang w:val="zh-CN"/>
        </w:rPr>
        <w:t>。</w:t>
      </w:r>
    </w:p>
    <w:p w14:paraId="303D1EE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single"/>
          <w:lang w:val="zh-CN"/>
        </w:rPr>
        <w:t>其他：1）施工场地符合杭州市文明施工有关规定，符合杭州市创“清洁工地”要求，符合杭州市建设工程安全生产文明施工标准化样板工地要求，符合浙江省级文明达标工程要求，遵守相关规定，认真落实各项安全文明措施，并随时接受发包人、监理工程师及有关部门的监督检查。在交工验收前由施工方承担场地清洁工作施工场地，做到“工完、料净、场地清”。</w:t>
      </w:r>
    </w:p>
    <w:p w14:paraId="0116A31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u w:val="single"/>
          <w:lang w:val="zh-CN"/>
        </w:rPr>
        <w:t>2）承包人应对进入施工现场的施工人员进行安全文明教育，配备必要的劳动保护用具，保证工程的施工安全和人身安全。</w:t>
      </w:r>
    </w:p>
    <w:p w14:paraId="372FF9D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u w:val="single"/>
          <w:lang w:val="zh-CN"/>
        </w:rPr>
        <w:t>3）以打造文明工地、控制扬尘和施工现场场容场貌为目标，认真做好建筑工地文明施工和扬尘污染综合整治工作，严格遵守和执行相关规范性文件。</w:t>
      </w:r>
    </w:p>
    <w:p w14:paraId="0A5B804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u w:val="single"/>
          <w:lang w:val="zh-CN"/>
        </w:rPr>
        <w:t>4）承包人严格做到“七必须七不许”。七必须：施工作业必须设置标准围护；施工便道必须硬化；施工用的各种机械必须及时冲洗；施工场地必须及时洒水作业以防扬尘；必须配备专职的保洁人员；必须定时清扫施工场地（包括围护）；施工车辆装载物品进出时车厢必须有遮盖物。七不许：施工车辆不许带泥出门；施工车辆不许超载；不许使用无证车辆，不许聘用无证人员；施工现场不许积水；不许现场焚烧垃圾；不许高空抛垃圾；不许现场拌制混凝土。承包人外聘的运输垃圾、渣土或土方单位，必须具备从业资质。承包人应向发包人呈报各外聘运输单位的的运输资格证书原件、参与本工程的所有运输车辆车牌行驶证件原件及驾驶人员驾照原件，经核对后复印留底上交发包人，发包人将按此资料核对参与工程的所有垃圾或渣土运输车辆车牌及人员。承包人在渣土或垃圾运输中，需遵守有关部门关于垃圾、渣土或土方运输的有关规定，所有施工车辆必须按发包人指定的行车路线进出施工场地，承包人必须随时对施工车辆散落在公共道路上的杂物进行清扫，保持道路整洁，避免扬尘，如因违规受到各级管理部门的经济或行政处罚，承包人自行承担处罚后果。</w:t>
      </w:r>
    </w:p>
    <w:p w14:paraId="28E88D4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lang w:val="zh-CN"/>
        </w:rPr>
      </w:pPr>
      <w:r>
        <w:rPr>
          <w:rFonts w:hint="eastAsia" w:ascii="仿宋_GB2312" w:hAnsi="仿宋_GB2312" w:eastAsia="仿宋_GB2312" w:cs="仿宋_GB2312"/>
          <w:color w:val="auto"/>
          <w:sz w:val="21"/>
          <w:szCs w:val="21"/>
          <w:highlight w:val="none"/>
          <w:u w:val="single"/>
          <w:lang w:val="zh-CN"/>
        </w:rPr>
        <w:t>5）若临设场地有变化，承包人按照发包人要求无条件对硬化场地、场内道路、临时设施进行破除并清理完毕</w:t>
      </w:r>
      <w:r>
        <w:rPr>
          <w:rFonts w:hint="eastAsia" w:ascii="仿宋_GB2312" w:hAnsi="仿宋_GB2312" w:eastAsia="仿宋_GB2312" w:cs="仿宋_GB2312"/>
          <w:color w:val="auto"/>
          <w:sz w:val="21"/>
          <w:szCs w:val="21"/>
          <w:highlight w:val="none"/>
          <w:lang w:val="zh-CN"/>
        </w:rPr>
        <w:t>。</w:t>
      </w:r>
    </w:p>
    <w:p w14:paraId="1B1AB66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highlight w:val="none"/>
          <w:u w:val="single"/>
          <w:lang w:val="zh-CN"/>
        </w:rPr>
        <w:t>上述手续办理费用约定如下：由承包人承担</w:t>
      </w:r>
      <w:r>
        <w:rPr>
          <w:rFonts w:hint="eastAsia" w:ascii="仿宋_GB2312" w:hAnsi="仿宋_GB2312" w:eastAsia="仿宋_GB2312" w:cs="仿宋_GB2312"/>
          <w:color w:val="auto"/>
          <w:sz w:val="21"/>
          <w:szCs w:val="21"/>
          <w:highlight w:val="none"/>
          <w:lang w:val="zh-CN"/>
        </w:rPr>
        <w:t>。</w:t>
      </w:r>
    </w:p>
    <w:p w14:paraId="6D2B8F5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6.1.6  关于安全文明施工费支付比例和支付期限的约定，按以下方式约定：</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none"/>
        </w:rPr>
        <w:t>。</w:t>
      </w:r>
    </w:p>
    <w:p w14:paraId="65DC5CF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  工期和进度</w:t>
      </w:r>
    </w:p>
    <w:p w14:paraId="03CAEAC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7.1  施工组织设计</w:t>
      </w:r>
    </w:p>
    <w:p w14:paraId="0C7E415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7.1.1  合同当事人约定的施工组织设计应包括的其他内容：</w:t>
      </w:r>
      <w:r>
        <w:rPr>
          <w:rFonts w:hint="eastAsia" w:ascii="仿宋_GB2312" w:hAnsi="仿宋_GB2312" w:eastAsia="仿宋_GB2312" w:cs="仿宋_GB2312"/>
          <w:color w:val="auto"/>
          <w:sz w:val="21"/>
          <w:szCs w:val="21"/>
          <w:highlight w:val="none"/>
          <w:u w:val="single"/>
        </w:rPr>
        <w:t>（1）投标报价必须与施工组织设计相一致，对施工组织设计的内容未在投标报价中体现的均视同承包人优惠，费用在投标报价中包干。</w:t>
      </w:r>
    </w:p>
    <w:p w14:paraId="05B072A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施工组织设计应按规定提交监理人和发包人工程管理部门审核，并按要求修改。所有的“施工方案”和“施工组织设计”应该满足设计和规范的要求，满足现场施工环境的要求，针对承包范围内所有的分部分项工程编制；在项目实施过程中，对于由于不能满足设计和规范、以及现场施工环境要求的方案变更所增加的费用，由承包人承担，发包人不予考虑。承包人的施工方案，发包人有权组织专家进行方案论证，其论证意见所造成对原方案的变更、调整而引起的技术、经济风险，在投标时必须充分考虑，结算不作调整。</w:t>
      </w:r>
    </w:p>
    <w:p w14:paraId="4B34851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3）承包人应严格按已确认的施工技术方案实施，并无条件接受发包人派遣的现场代表及委托的监理单位对施工质量、进度、安全、投资及协调方面的监督和管理。无条件服从发包人对现场总平面的协调。由于现场交叉施工需要承包人调整局部施工安排时，承包人应积极配合落实调整。承包人如不按合同要求执行工程师的指令，发包人有权终止合同，由此引起的直接、间接经济损失由承包人负责。</w:t>
      </w:r>
    </w:p>
    <w:p w14:paraId="55453F5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7.1.2  施工组织设计的提交和修改</w:t>
      </w:r>
    </w:p>
    <w:p w14:paraId="4537F02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3" w:firstLineChars="21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承包人提交详细施工组织设计的期限的约定：</w:t>
      </w:r>
      <w:r>
        <w:rPr>
          <w:rFonts w:hint="eastAsia" w:ascii="仿宋_GB2312" w:hAnsi="仿宋_GB2312" w:eastAsia="仿宋_GB2312" w:cs="仿宋_GB2312"/>
          <w:bCs/>
          <w:color w:val="auto"/>
          <w:sz w:val="21"/>
          <w:szCs w:val="21"/>
          <w:highlight w:val="none"/>
          <w:u w:val="single"/>
        </w:rPr>
        <w:t>合同签订后</w:t>
      </w:r>
      <w:r>
        <w:rPr>
          <w:rFonts w:hint="eastAsia" w:ascii="仿宋_GB2312" w:hAnsi="仿宋_GB2312" w:eastAsia="仿宋_GB2312" w:cs="仿宋_GB2312"/>
          <w:bCs/>
          <w:color w:val="auto"/>
          <w:sz w:val="21"/>
          <w:szCs w:val="21"/>
          <w:highlight w:val="none"/>
          <w:u w:val="single"/>
          <w:lang w:val="en-US" w:eastAsia="zh-CN"/>
        </w:rPr>
        <w:t>[</w:t>
      </w:r>
      <w:r>
        <w:rPr>
          <w:rFonts w:hint="eastAsia" w:ascii="仿宋_GB2312" w:hAnsi="仿宋_GB2312" w:eastAsia="仿宋_GB2312" w:cs="仿宋_GB2312"/>
          <w:bCs/>
          <w:color w:val="auto"/>
          <w:sz w:val="21"/>
          <w:szCs w:val="21"/>
          <w:highlight w:val="none"/>
          <w:u w:val="single"/>
        </w:rPr>
        <w:t>1</w:t>
      </w:r>
      <w:r>
        <w:rPr>
          <w:rFonts w:hint="eastAsia" w:ascii="仿宋_GB2312" w:hAnsi="仿宋_GB2312" w:eastAsia="仿宋_GB2312" w:cs="仿宋_GB2312"/>
          <w:bCs/>
          <w:color w:val="auto"/>
          <w:sz w:val="21"/>
          <w:szCs w:val="21"/>
          <w:highlight w:val="none"/>
          <w:u w:val="single"/>
          <w:lang w:val="en-US" w:eastAsia="zh-CN"/>
        </w:rPr>
        <w:t>4]</w:t>
      </w:r>
      <w:r>
        <w:rPr>
          <w:rFonts w:hint="eastAsia" w:ascii="仿宋_GB2312" w:hAnsi="仿宋_GB2312" w:eastAsia="仿宋_GB2312" w:cs="仿宋_GB2312"/>
          <w:bCs/>
          <w:color w:val="auto"/>
          <w:sz w:val="21"/>
          <w:szCs w:val="21"/>
          <w:highlight w:val="none"/>
          <w:u w:val="single"/>
        </w:rPr>
        <w:t>天内提供详细施工组织设计（施工方案）和进度计划</w:t>
      </w:r>
      <w:r>
        <w:rPr>
          <w:rFonts w:hint="eastAsia" w:ascii="仿宋_GB2312" w:hAnsi="仿宋_GB2312" w:eastAsia="仿宋_GB2312" w:cs="仿宋_GB2312"/>
          <w:bCs/>
          <w:color w:val="auto"/>
          <w:sz w:val="21"/>
          <w:szCs w:val="21"/>
          <w:highlight w:val="none"/>
        </w:rPr>
        <w:t>。</w:t>
      </w:r>
    </w:p>
    <w:p w14:paraId="46EAE32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发包人和监理人在收到详细的施工组织设计后确认或提出修改意见的期限：</w:t>
      </w:r>
      <w:r>
        <w:rPr>
          <w:rFonts w:hint="eastAsia" w:ascii="仿宋_GB2312" w:hAnsi="仿宋_GB2312" w:eastAsia="仿宋_GB2312" w:cs="仿宋_GB2312"/>
          <w:color w:val="auto"/>
          <w:sz w:val="21"/>
          <w:szCs w:val="21"/>
          <w:highlight w:val="none"/>
          <w:u w:val="single"/>
        </w:rPr>
        <w:t xml:space="preserve">监理及发包人工程管理部门收到施工组织设计后7日内审核批准或提出修改意见，承包人修改后再行提交审核。监理及发包人工程管理部门对施工组织设计（施工方案）的确认是对施工组织设计（施工方案）的确认，并不是对所涉费用的确认，也不免除承包人对施工组织设计方案应承担的责任  </w:t>
      </w:r>
      <w:r>
        <w:rPr>
          <w:rFonts w:hint="eastAsia" w:ascii="仿宋_GB2312" w:hAnsi="仿宋_GB2312" w:eastAsia="仿宋_GB2312" w:cs="仿宋_GB2312"/>
          <w:color w:val="auto"/>
          <w:sz w:val="21"/>
          <w:szCs w:val="21"/>
          <w:highlight w:val="none"/>
        </w:rPr>
        <w:t>。</w:t>
      </w:r>
    </w:p>
    <w:p w14:paraId="4567F16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7.2  施工进度计划</w:t>
      </w:r>
    </w:p>
    <w:p w14:paraId="50C64CE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7.2.2  施工进度计划的修订</w:t>
      </w:r>
    </w:p>
    <w:p w14:paraId="1EA2021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发包人和监理人在收到修订的施工进度计划后确认或提出修改意见的期限：</w:t>
      </w:r>
      <w:r>
        <w:rPr>
          <w:rFonts w:hint="eastAsia" w:ascii="仿宋_GB2312" w:hAnsi="仿宋_GB2312" w:eastAsia="仿宋_GB2312" w:cs="仿宋_GB2312"/>
          <w:color w:val="auto"/>
          <w:sz w:val="21"/>
          <w:szCs w:val="21"/>
          <w:highlight w:val="none"/>
          <w:u w:val="single"/>
        </w:rPr>
        <w:t>收到修订的施工进度计划后7天内</w:t>
      </w:r>
      <w:r>
        <w:rPr>
          <w:rFonts w:hint="eastAsia" w:ascii="仿宋_GB2312" w:hAnsi="仿宋_GB2312" w:eastAsia="仿宋_GB2312" w:cs="仿宋_GB2312"/>
          <w:color w:val="auto"/>
          <w:sz w:val="21"/>
          <w:szCs w:val="21"/>
          <w:highlight w:val="none"/>
        </w:rPr>
        <w:t>。</w:t>
      </w:r>
    </w:p>
    <w:p w14:paraId="01C9013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7.3  开工</w:t>
      </w:r>
    </w:p>
    <w:p w14:paraId="702F06C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7.3.1  开工准备</w:t>
      </w:r>
    </w:p>
    <w:p w14:paraId="77FB1F2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关于承包人提交工程开工报审表的期限：</w:t>
      </w:r>
      <w:r>
        <w:rPr>
          <w:rFonts w:hint="eastAsia" w:ascii="仿宋_GB2312" w:hAnsi="仿宋_GB2312" w:eastAsia="仿宋_GB2312" w:cs="仿宋_GB2312"/>
          <w:color w:val="auto"/>
          <w:sz w:val="21"/>
          <w:szCs w:val="21"/>
          <w:highlight w:val="none"/>
          <w:u w:val="single"/>
        </w:rPr>
        <w:t>按照第7.1款〔施工组织设计〕约定的期限</w:t>
      </w:r>
      <w:r>
        <w:rPr>
          <w:rFonts w:hint="eastAsia" w:ascii="仿宋_GB2312" w:hAnsi="仿宋_GB2312" w:eastAsia="仿宋_GB2312" w:cs="仿宋_GB2312"/>
          <w:color w:val="auto"/>
          <w:sz w:val="21"/>
          <w:szCs w:val="21"/>
          <w:highlight w:val="none"/>
        </w:rPr>
        <w:t>。</w:t>
      </w:r>
    </w:p>
    <w:p w14:paraId="6746758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关于发包人应完成的其他开工准备工作及期限：</w:t>
      </w:r>
      <w:r>
        <w:rPr>
          <w:rFonts w:hint="eastAsia" w:ascii="仿宋_GB2312" w:hAnsi="仿宋_GB2312" w:eastAsia="仿宋_GB2312" w:cs="仿宋_GB2312"/>
          <w:color w:val="auto"/>
          <w:sz w:val="21"/>
          <w:szCs w:val="21"/>
          <w:highlight w:val="none"/>
          <w:u w:val="single"/>
        </w:rPr>
        <w:t>按照第7.1款〔施工组织设计〕约定</w:t>
      </w:r>
      <w:r>
        <w:rPr>
          <w:rFonts w:hint="eastAsia" w:ascii="仿宋_GB2312" w:hAnsi="仿宋_GB2312" w:eastAsia="仿宋_GB2312" w:cs="仿宋_GB2312"/>
          <w:color w:val="auto"/>
          <w:sz w:val="21"/>
          <w:szCs w:val="21"/>
          <w:highlight w:val="none"/>
        </w:rPr>
        <w:t>。</w:t>
      </w:r>
    </w:p>
    <w:p w14:paraId="4C9268A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关于承包人应完成的其他开工准备工作及期限：</w:t>
      </w:r>
      <w:r>
        <w:rPr>
          <w:rFonts w:hint="eastAsia" w:ascii="仿宋_GB2312" w:hAnsi="仿宋_GB2312" w:eastAsia="仿宋_GB2312" w:cs="仿宋_GB2312"/>
          <w:color w:val="auto"/>
          <w:sz w:val="21"/>
          <w:szCs w:val="21"/>
          <w:highlight w:val="none"/>
          <w:u w:val="single"/>
        </w:rPr>
        <w:t>按照第7.1款〔施工组织设计〕约定</w:t>
      </w:r>
      <w:r>
        <w:rPr>
          <w:rFonts w:hint="eastAsia" w:ascii="仿宋_GB2312" w:hAnsi="仿宋_GB2312" w:eastAsia="仿宋_GB2312" w:cs="仿宋_GB2312"/>
          <w:color w:val="auto"/>
          <w:sz w:val="21"/>
          <w:szCs w:val="21"/>
          <w:highlight w:val="none"/>
        </w:rPr>
        <w:t>。</w:t>
      </w:r>
    </w:p>
    <w:p w14:paraId="7478F19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7.3.2  开工通知</w:t>
      </w:r>
    </w:p>
    <w:p w14:paraId="59F70B2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因发包人原因造成监理人未能在计划开工日期之日起</w:t>
      </w:r>
      <w:r>
        <w:rPr>
          <w:rFonts w:hint="eastAsia" w:ascii="仿宋_GB2312" w:hAnsi="仿宋_GB2312" w:eastAsia="仿宋_GB2312" w:cs="仿宋_GB2312"/>
          <w:color w:val="auto"/>
          <w:sz w:val="21"/>
          <w:szCs w:val="21"/>
          <w:highlight w:val="none"/>
          <w:u w:val="single"/>
          <w:lang w:val="en-US" w:eastAsia="zh-CN"/>
        </w:rPr>
        <w:t>90</w:t>
      </w:r>
      <w:r>
        <w:rPr>
          <w:rFonts w:hint="eastAsia" w:ascii="仿宋_GB2312" w:hAnsi="仿宋_GB2312" w:eastAsia="仿宋_GB2312" w:cs="仿宋_GB2312"/>
          <w:color w:val="auto"/>
          <w:sz w:val="21"/>
          <w:szCs w:val="21"/>
          <w:highlight w:val="none"/>
        </w:rPr>
        <w:t>天内发出开工通知的，承包人有权提出价格调整要求，或者解除合同。</w:t>
      </w:r>
    </w:p>
    <w:p w14:paraId="211DAF7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7.4  测量放线</w:t>
      </w:r>
    </w:p>
    <w:p w14:paraId="68C9523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7.4.1 发包人通过监理人向承包人提供测量基准点、基准线和水准点及其书面资料的期限：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991449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7.5  工期延误</w:t>
      </w:r>
    </w:p>
    <w:p w14:paraId="1F2CD19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7.5.1  因发包人原因导致工期延误</w:t>
      </w:r>
    </w:p>
    <w:p w14:paraId="038CA70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（7）因发包人原因导致工期延误的其他情形：</w:t>
      </w:r>
    </w:p>
    <w:p w14:paraId="36B8FAD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①</w:t>
      </w:r>
      <w:r>
        <w:rPr>
          <w:rFonts w:hint="eastAsia" w:ascii="仿宋_GB2312" w:hAnsi="仿宋_GB2312" w:eastAsia="仿宋_GB2312" w:cs="仿宋_GB2312"/>
          <w:color w:val="auto"/>
          <w:sz w:val="21"/>
          <w:szCs w:val="21"/>
          <w:highlight w:val="none"/>
          <w:u w:val="single"/>
        </w:rPr>
        <w:t>重大设计变更引起的工期延误</w:t>
      </w:r>
      <w:r>
        <w:rPr>
          <w:rFonts w:hint="eastAsia" w:ascii="仿宋_GB2312" w:hAnsi="仿宋_GB2312" w:eastAsia="仿宋_GB2312" w:cs="仿宋_GB2312"/>
          <w:color w:val="auto"/>
          <w:sz w:val="21"/>
          <w:szCs w:val="21"/>
          <w:highlight w:val="none"/>
        </w:rPr>
        <w:t>；</w:t>
      </w:r>
    </w:p>
    <w:p w14:paraId="19C319C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②</w:t>
      </w:r>
      <w:r>
        <w:rPr>
          <w:rFonts w:hint="eastAsia" w:ascii="仿宋_GB2312" w:hAnsi="仿宋_GB2312" w:eastAsia="仿宋_GB2312" w:cs="仿宋_GB2312"/>
          <w:color w:val="auto"/>
          <w:sz w:val="21"/>
          <w:szCs w:val="21"/>
          <w:highlight w:val="none"/>
          <w:u w:val="single"/>
        </w:rPr>
        <w:t>其他：a、</w:t>
      </w:r>
      <w:r>
        <w:rPr>
          <w:rFonts w:hint="eastAsia" w:ascii="仿宋_GB2312" w:hAnsi="仿宋_GB2312" w:eastAsia="仿宋_GB2312" w:cs="仿宋_GB2312"/>
          <w:color w:val="auto"/>
          <w:sz w:val="21"/>
          <w:szCs w:val="21"/>
          <w:highlight w:val="none"/>
          <w:u w:val="single"/>
          <w:lang w:eastAsia="zh-Hans"/>
        </w:rPr>
        <w:t>上述</w:t>
      </w:r>
      <w:r>
        <w:rPr>
          <w:rFonts w:hint="eastAsia" w:ascii="仿宋_GB2312" w:hAnsi="仿宋_GB2312" w:eastAsia="仿宋_GB2312" w:cs="仿宋_GB2312"/>
          <w:color w:val="auto"/>
          <w:sz w:val="21"/>
          <w:szCs w:val="21"/>
          <w:highlight w:val="none"/>
        </w:rPr>
        <w:t>①</w:t>
      </w:r>
      <w:r>
        <w:rPr>
          <w:rFonts w:hint="eastAsia" w:ascii="仿宋_GB2312" w:hAnsi="仿宋_GB2312" w:eastAsia="仿宋_GB2312" w:cs="仿宋_GB2312"/>
          <w:color w:val="auto"/>
          <w:sz w:val="21"/>
          <w:szCs w:val="21"/>
          <w:highlight w:val="none"/>
          <w:lang w:eastAsia="zh-Hans"/>
        </w:rPr>
        <w:t>具体指</w:t>
      </w:r>
      <w:r>
        <w:rPr>
          <w:rFonts w:hint="eastAsia" w:ascii="仿宋_GB2312" w:hAnsi="仿宋_GB2312" w:eastAsia="仿宋_GB2312" w:cs="仿宋_GB2312"/>
          <w:color w:val="auto"/>
          <w:sz w:val="21"/>
          <w:szCs w:val="21"/>
          <w:highlight w:val="none"/>
          <w:u w:val="single"/>
        </w:rPr>
        <w:t>因</w:t>
      </w:r>
      <w:r>
        <w:rPr>
          <w:rFonts w:hint="eastAsia" w:ascii="仿宋_GB2312" w:hAnsi="仿宋_GB2312" w:eastAsia="仿宋_GB2312" w:cs="仿宋_GB2312"/>
          <w:color w:val="auto"/>
          <w:sz w:val="21"/>
          <w:szCs w:val="21"/>
          <w:highlight w:val="none"/>
          <w:u w:val="single"/>
          <w:lang w:eastAsia="zh-Hans"/>
        </w:rPr>
        <w:t>重大</w:t>
      </w:r>
      <w:r>
        <w:rPr>
          <w:rFonts w:hint="eastAsia" w:ascii="仿宋_GB2312" w:hAnsi="仿宋_GB2312" w:eastAsia="仿宋_GB2312" w:cs="仿宋_GB2312"/>
          <w:color w:val="auto"/>
          <w:sz w:val="21"/>
          <w:szCs w:val="21"/>
          <w:highlight w:val="none"/>
          <w:u w:val="single"/>
        </w:rPr>
        <w:t>设计变更</w:t>
      </w:r>
      <w:r>
        <w:rPr>
          <w:rFonts w:hint="eastAsia" w:ascii="仿宋_GB2312" w:hAnsi="仿宋_GB2312" w:eastAsia="仿宋_GB2312" w:cs="仿宋_GB2312"/>
          <w:color w:val="auto"/>
          <w:sz w:val="21"/>
          <w:szCs w:val="21"/>
          <w:highlight w:val="none"/>
          <w:u w:val="single"/>
          <w:lang w:eastAsia="zh-Hans"/>
        </w:rPr>
        <w:t>导致</w:t>
      </w:r>
      <w:r>
        <w:rPr>
          <w:rFonts w:hint="eastAsia" w:ascii="仿宋_GB2312" w:hAnsi="仿宋_GB2312" w:eastAsia="仿宋_GB2312" w:cs="仿宋_GB2312"/>
          <w:color w:val="auto"/>
          <w:sz w:val="21"/>
          <w:szCs w:val="21"/>
          <w:highlight w:val="none"/>
          <w:u w:val="single"/>
        </w:rPr>
        <w:t>工程量增加而影响到施工进度的；</w:t>
      </w:r>
    </w:p>
    <w:p w14:paraId="7B4134E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b、因发包人未能提供施工条件而无法开工建设等原因影响进度的（承包人提出书面意见经监理工程师签署，发包人确认）；</w:t>
      </w:r>
    </w:p>
    <w:p w14:paraId="5B0DE07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 xml:space="preserve">c、发包人明确指令暂时停止施工的（不包括因工程质量、安全和承包人管理不善等因素引起的停工；不包括因政府征收等政府指令引起的停工）； </w:t>
      </w:r>
    </w:p>
    <w:p w14:paraId="2329996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d、一周内</w:t>
      </w:r>
      <w:r>
        <w:rPr>
          <w:rFonts w:hint="eastAsia" w:ascii="仿宋_GB2312" w:hAnsi="仿宋_GB2312" w:eastAsia="仿宋_GB2312" w:cs="仿宋_GB2312"/>
          <w:color w:val="auto"/>
          <w:sz w:val="21"/>
          <w:szCs w:val="21"/>
          <w:highlight w:val="none"/>
          <w:u w:val="single"/>
          <w:lang w:val="en-US" w:eastAsia="zh-CN"/>
        </w:rPr>
        <w:t>因发</w:t>
      </w:r>
      <w:r>
        <w:rPr>
          <w:rFonts w:hint="eastAsia" w:ascii="仿宋_GB2312" w:hAnsi="仿宋_GB2312" w:eastAsia="仿宋_GB2312" w:cs="仿宋_GB2312"/>
          <w:color w:val="auto"/>
          <w:sz w:val="21"/>
          <w:szCs w:val="21"/>
          <w:highlight w:val="none"/>
          <w:u w:val="single"/>
        </w:rPr>
        <w:t>包人原因在工作时间停水、停电、停气造成停工累计超过8小时；</w:t>
      </w:r>
    </w:p>
    <w:p w14:paraId="62DDBDC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以上工程延期的审批，必须是非承包人自身的原因造成的工期延误，工程师才可以考虑是否受理承包人的延期申请；若只是局部工程受到影响，承包人应采取合同措施予以弥补，而不能推迟工程的总工期；延期工程项目如果不在工程施工进度网络计划的关键线路上，即使是关键工序但不在关键线路上的，工程师也不考虑延长工程总工期。工程延期审批最终以监理、发包人审批同意为准。</w:t>
      </w:r>
    </w:p>
    <w:p w14:paraId="23084D3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“监理人未按合同约定发出指示、批准等文件”是指在监理人未按合同约定发出指示、批准的情况下，承包人同时向发包人、监理人发出书面催告后的合理期限内，监理人仍未发出指示、批准。</w:t>
      </w:r>
    </w:p>
    <w:p w14:paraId="03D02F0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若因发包人原因造成的工期延误使承包方产生了实际损失，双方协商处理。</w:t>
      </w:r>
    </w:p>
    <w:p w14:paraId="5D80DC7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30" w:firstLineChars="209"/>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若因政府征收等政府指令引起的停工导致双方产生实际损失的，双方协商处理</w:t>
      </w:r>
      <w:r>
        <w:rPr>
          <w:rFonts w:hint="eastAsia" w:ascii="仿宋_GB2312" w:hAnsi="仿宋_GB2312" w:eastAsia="仿宋_GB2312" w:cs="仿宋_GB2312"/>
          <w:color w:val="auto"/>
          <w:sz w:val="21"/>
          <w:szCs w:val="21"/>
          <w:highlight w:val="none"/>
        </w:rPr>
        <w:t>。</w:t>
      </w:r>
    </w:p>
    <w:p w14:paraId="2D117C9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7.5.2 因承包人原因导致工期延误</w:t>
      </w:r>
    </w:p>
    <w:p w14:paraId="7BA11AB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因承包人原因造成工期延误，逾期竣工违约金的计算方法为：</w:t>
      </w:r>
      <w:r>
        <w:rPr>
          <w:rFonts w:hint="eastAsia" w:ascii="仿宋_GB2312" w:hAnsi="仿宋_GB2312" w:eastAsia="仿宋_GB2312" w:cs="仿宋_GB2312"/>
          <w:color w:val="auto"/>
          <w:sz w:val="21"/>
          <w:szCs w:val="21"/>
          <w:highlight w:val="none"/>
          <w:u w:val="single"/>
        </w:rPr>
        <w:t>因承包人原因未能按合同工期竣工，按工期每延误一天处以合同总价[</w:t>
      </w:r>
      <w:r>
        <w:rPr>
          <w:rFonts w:hint="eastAsia" w:ascii="仿宋_GB2312" w:hAnsi="仿宋_GB2312" w:eastAsia="仿宋_GB2312" w:cs="仿宋_GB2312"/>
          <w:color w:val="auto"/>
          <w:sz w:val="21"/>
          <w:szCs w:val="21"/>
          <w:highlight w:val="none"/>
          <w:u w:val="single"/>
          <w:lang w:val="en-US" w:eastAsia="zh-CN"/>
        </w:rPr>
        <w:t>0.03%</w:t>
      </w:r>
      <w:r>
        <w:rPr>
          <w:rFonts w:hint="eastAsia" w:ascii="仿宋_GB2312" w:hAnsi="仿宋_GB2312" w:eastAsia="仿宋_GB2312" w:cs="仿宋_GB2312"/>
          <w:color w:val="auto"/>
          <w:sz w:val="21"/>
          <w:szCs w:val="21"/>
          <w:highlight w:val="none"/>
          <w:u w:val="single"/>
        </w:rPr>
        <w:t>]的违约金，发包人有权直接从履约保证金中扣除，累计违约金或实际赔偿金超过履约保证金的，发包人有权从工程款中直接扣除。累计违约金或实际赔偿金不足以覆盖发包人实际损失的，差额部分由承包人补足。</w:t>
      </w:r>
      <w:r>
        <w:rPr>
          <w:rFonts w:hint="eastAsia" w:ascii="仿宋_GB2312" w:hAnsi="仿宋_GB2312" w:eastAsia="仿宋_GB2312" w:cs="仿宋_GB2312"/>
          <w:color w:val="auto"/>
          <w:sz w:val="21"/>
          <w:szCs w:val="21"/>
          <w:highlight w:val="none"/>
        </w:rPr>
        <w:t>。</w:t>
      </w:r>
    </w:p>
    <w:p w14:paraId="6055EC9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因承包人原因造成工期延误，逾期竣工违约金的上限：</w:t>
      </w:r>
      <w:r>
        <w:rPr>
          <w:rFonts w:hint="eastAsia" w:ascii="仿宋_GB2312" w:hAnsi="仿宋_GB2312" w:eastAsia="仿宋_GB2312" w:cs="仿宋_GB2312"/>
          <w:color w:val="auto"/>
          <w:sz w:val="21"/>
          <w:szCs w:val="21"/>
          <w:highlight w:val="none"/>
          <w:u w:val="single"/>
        </w:rPr>
        <w:t>无上限，工期延误给发包人造成的损失按实际损失赔偿</w:t>
      </w:r>
      <w:r>
        <w:rPr>
          <w:rFonts w:hint="eastAsia" w:ascii="仿宋_GB2312" w:hAnsi="仿宋_GB2312" w:eastAsia="仿宋_GB2312" w:cs="仿宋_GB2312"/>
          <w:color w:val="auto"/>
          <w:sz w:val="21"/>
          <w:szCs w:val="21"/>
          <w:highlight w:val="none"/>
        </w:rPr>
        <w:t>。</w:t>
      </w:r>
    </w:p>
    <w:p w14:paraId="4AE332D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7.6 不利物质条件</w:t>
      </w:r>
    </w:p>
    <w:p w14:paraId="51C900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不利物质条件的其他情形和有关约定：</w:t>
      </w:r>
    </w:p>
    <w:p w14:paraId="36112B3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u w:val="single"/>
        </w:rPr>
        <w:t>施工场地周围地下管线</w:t>
      </w:r>
      <w:r>
        <w:rPr>
          <w:rFonts w:hint="eastAsia" w:ascii="仿宋_GB2312" w:hAnsi="仿宋_GB2312" w:eastAsia="仿宋_GB2312" w:cs="仿宋_GB2312"/>
          <w:color w:val="auto"/>
          <w:sz w:val="21"/>
          <w:szCs w:val="21"/>
          <w:highlight w:val="none"/>
        </w:rPr>
        <w:t>；</w:t>
      </w:r>
    </w:p>
    <w:p w14:paraId="61A9E7E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u w:val="single"/>
        </w:rPr>
        <w:t>地下障碍物和污染物</w:t>
      </w:r>
      <w:r>
        <w:rPr>
          <w:rFonts w:hint="eastAsia" w:ascii="仿宋_GB2312" w:hAnsi="仿宋_GB2312" w:eastAsia="仿宋_GB2312" w:cs="仿宋_GB2312"/>
          <w:color w:val="auto"/>
          <w:sz w:val="21"/>
          <w:szCs w:val="21"/>
          <w:highlight w:val="none"/>
        </w:rPr>
        <w:t>；</w:t>
      </w:r>
    </w:p>
    <w:p w14:paraId="4D4E0E2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08" w:firstLineChars="198"/>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single"/>
        </w:rPr>
        <w:t>邻近建筑物、构筑物的保护要求</w:t>
      </w:r>
      <w:r>
        <w:rPr>
          <w:rFonts w:hint="eastAsia" w:ascii="仿宋_GB2312" w:hAnsi="仿宋_GB2312" w:eastAsia="仿宋_GB2312" w:cs="仿宋_GB2312"/>
          <w:color w:val="auto"/>
          <w:sz w:val="21"/>
          <w:szCs w:val="21"/>
          <w:highlight w:val="none"/>
        </w:rPr>
        <w:t>；</w:t>
      </w:r>
    </w:p>
    <w:p w14:paraId="6674D67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u w:val="none"/>
        </w:rPr>
        <w:t>其他：</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CF7CA4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7.7异常恶劣的气候条件</w:t>
      </w:r>
    </w:p>
    <w:p w14:paraId="0EEC7CA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发包人和承包人同意以下情形视为异常恶劣的气候条件：</w:t>
      </w:r>
    </w:p>
    <w:p w14:paraId="7DE4424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u w:val="single"/>
        </w:rPr>
        <w:t>日最高气温达到40度及以上的天气</w:t>
      </w:r>
      <w:r>
        <w:rPr>
          <w:rFonts w:hint="eastAsia" w:ascii="仿宋_GB2312" w:hAnsi="仿宋_GB2312" w:eastAsia="仿宋_GB2312" w:cs="仿宋_GB2312"/>
          <w:color w:val="auto"/>
          <w:sz w:val="21"/>
          <w:szCs w:val="21"/>
          <w:highlight w:val="none"/>
        </w:rPr>
        <w:t>；</w:t>
      </w:r>
    </w:p>
    <w:p w14:paraId="4C4EA5A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u w:val="single"/>
        </w:rPr>
        <w:t>启动台风橙色及以上预警的天气</w:t>
      </w:r>
      <w:r>
        <w:rPr>
          <w:rFonts w:hint="eastAsia" w:ascii="仿宋_GB2312" w:hAnsi="仿宋_GB2312" w:eastAsia="仿宋_GB2312" w:cs="仿宋_GB2312"/>
          <w:color w:val="auto"/>
          <w:sz w:val="21"/>
          <w:szCs w:val="21"/>
          <w:highlight w:val="none"/>
        </w:rPr>
        <w:t>；</w:t>
      </w:r>
    </w:p>
    <w:p w14:paraId="3B814B2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single"/>
        </w:rPr>
        <w:t>启动防汛预案一级响应的天气；</w:t>
      </w:r>
    </w:p>
    <w:p w14:paraId="17296A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u w:val="single"/>
        </w:rPr>
        <w:t>启动防冻预案一级响应的天气。</w:t>
      </w:r>
    </w:p>
    <w:p w14:paraId="19069B7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7.9  提前竣工的奖励</w:t>
      </w:r>
    </w:p>
    <w:p w14:paraId="0E8EDEB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7.9.2  提前竣工的奖励：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BBDC63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  材料与设备</w:t>
      </w:r>
    </w:p>
    <w:p w14:paraId="796F0DC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8.4  材料与工程设备的保管与使用</w:t>
      </w:r>
    </w:p>
    <w:p w14:paraId="6D8BBB4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8.4.1  发包人供应的材料设备的保管费用的承担：</w:t>
      </w:r>
      <w:r>
        <w:rPr>
          <w:rFonts w:hint="eastAsia" w:ascii="仿宋_GB2312" w:hAnsi="仿宋_GB2312" w:eastAsia="仿宋_GB2312" w:cs="仿宋_GB2312"/>
          <w:color w:val="auto"/>
          <w:sz w:val="21"/>
          <w:szCs w:val="21"/>
          <w:highlight w:val="none"/>
          <w:u w:val="single"/>
        </w:rPr>
        <w:t>招标时已明确由发包人供应的材料设备保管费用由承包人承担，承包人已在投标报价中综合考虑；以上由承包人负责保管的材料、设备失窃、毁损、灭失的，由承包人按实赔偿。</w:t>
      </w:r>
    </w:p>
    <w:p w14:paraId="17F3EB3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除另有约定外，承包人负责完成本工程施工所需的全部材料、采购、验收、运输和保管。</w:t>
      </w:r>
    </w:p>
    <w:p w14:paraId="4CDA4A7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(1)承包人采购的材料、设备到货后，必须附产品合格证等。</w:t>
      </w:r>
    </w:p>
    <w:p w14:paraId="64CC91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承包人采购的材料必须严格按照招、投标文件中明确的品牌、品种、规格、质量等级等要求进行采购，所有材料采购前均需书面报送监理及发包人审核，若采购材料的质量、品牌等不符合招标文件、投标文件规定的，必须无条件更换并承担相关费用，工期不予顺延。材料必须经监理和发包人代表验收后方能用于本工程，且必须符合施工图纸设计要求及国家有关标准。当承包人选定的材料质量达不到预期质量目标要求时，发包人保留</w:t>
      </w:r>
      <w:r>
        <w:rPr>
          <w:rFonts w:hint="eastAsia" w:ascii="仿宋_GB2312" w:hAnsi="仿宋_GB2312" w:eastAsia="仿宋_GB2312" w:cs="仿宋_GB2312"/>
          <w:color w:val="auto"/>
          <w:sz w:val="21"/>
          <w:szCs w:val="21"/>
          <w:highlight w:val="none"/>
          <w:u w:val="single"/>
          <w:lang w:eastAsia="zh-Hans"/>
        </w:rPr>
        <w:t>要求</w:t>
      </w:r>
      <w:r>
        <w:rPr>
          <w:rFonts w:hint="eastAsia" w:ascii="仿宋_GB2312" w:hAnsi="仿宋_GB2312" w:eastAsia="仿宋_GB2312" w:cs="仿宋_GB2312"/>
          <w:color w:val="auto"/>
          <w:sz w:val="21"/>
          <w:szCs w:val="21"/>
          <w:highlight w:val="none"/>
          <w:u w:val="single"/>
        </w:rPr>
        <w:t>更换的权利</w:t>
      </w:r>
      <w:r>
        <w:rPr>
          <w:rFonts w:hint="eastAsia" w:ascii="仿宋_GB2312" w:hAnsi="仿宋_GB2312" w:eastAsia="仿宋_GB2312" w:cs="仿宋_GB2312"/>
          <w:color w:val="auto"/>
          <w:sz w:val="21"/>
          <w:szCs w:val="21"/>
          <w:highlight w:val="none"/>
          <w:u w:val="single"/>
          <w:lang w:eastAsia="zh-Hans"/>
        </w:rPr>
        <w:t>，因此造成新增费用的，已由承包人在投标时充分考虑风险，由承包人自行承担</w:t>
      </w:r>
      <w:r>
        <w:rPr>
          <w:rFonts w:hint="eastAsia" w:ascii="仿宋_GB2312" w:hAnsi="仿宋_GB2312" w:eastAsia="仿宋_GB2312" w:cs="仿宋_GB2312"/>
          <w:color w:val="auto"/>
          <w:sz w:val="21"/>
          <w:szCs w:val="21"/>
          <w:highlight w:val="none"/>
          <w:u w:val="single"/>
        </w:rPr>
        <w:t>。</w:t>
      </w:r>
    </w:p>
    <w:p w14:paraId="5363F9C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(3)随时按监理工程师的要求，在制造、加工或准备地点或现场，或在合同规定的其他地方进行检查。</w:t>
      </w:r>
    </w:p>
    <w:p w14:paraId="4952BB1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(4)在材料批量采购之前7天内，承包人应按发包人的选择和要求，提交有关的材料样品，以供检验，检验合格后方可批量采购，采购的材料必须与样品一致。如发包人及监理人需要对材料厂家进行考察的，承包人必须配合安排。</w:t>
      </w:r>
    </w:p>
    <w:p w14:paraId="365989C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(5)在材料用于工程之前，必须向监理工程师提交制造厂家出具的材料质量证明，证明该材料质量是合格的。</w:t>
      </w:r>
    </w:p>
    <w:p w14:paraId="6DA218D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 xml:space="preserve">(6)承包人应将他与合格的材料供应部门签订的材料供应协议副本提交发包人。 </w:t>
      </w:r>
    </w:p>
    <w:p w14:paraId="041C6D3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(7)若使用劣质材料施工，一经发现，发包人或监理有权制止使用，甚至</w:t>
      </w:r>
      <w:r>
        <w:rPr>
          <w:rFonts w:hint="eastAsia" w:ascii="仿宋_GB2312" w:hAnsi="仿宋_GB2312" w:eastAsia="仿宋_GB2312" w:cs="仿宋_GB2312"/>
          <w:color w:val="auto"/>
          <w:sz w:val="21"/>
          <w:szCs w:val="21"/>
          <w:highlight w:val="none"/>
          <w:u w:val="single"/>
          <w:lang w:eastAsia="zh-Hans"/>
        </w:rPr>
        <w:t>有权视情节严重要求</w:t>
      </w:r>
      <w:r>
        <w:rPr>
          <w:rFonts w:hint="eastAsia" w:ascii="仿宋_GB2312" w:hAnsi="仿宋_GB2312" w:eastAsia="仿宋_GB2312" w:cs="仿宋_GB2312"/>
          <w:color w:val="auto"/>
          <w:sz w:val="21"/>
          <w:szCs w:val="21"/>
          <w:highlight w:val="none"/>
          <w:u w:val="single"/>
        </w:rPr>
        <w:t>停工、返工或中止合同</w:t>
      </w:r>
      <w:r>
        <w:rPr>
          <w:rFonts w:hint="eastAsia" w:ascii="仿宋_GB2312" w:hAnsi="仿宋_GB2312" w:eastAsia="仿宋_GB2312" w:cs="仿宋_GB2312"/>
          <w:color w:val="auto"/>
          <w:sz w:val="21"/>
          <w:szCs w:val="21"/>
          <w:highlight w:val="none"/>
          <w:u w:val="single"/>
          <w:lang w:eastAsia="zh-Hans"/>
        </w:rPr>
        <w:t>或解除合同</w:t>
      </w:r>
      <w:r>
        <w:rPr>
          <w:rFonts w:hint="eastAsia" w:ascii="仿宋_GB2312" w:hAnsi="仿宋_GB2312" w:eastAsia="仿宋_GB2312" w:cs="仿宋_GB2312"/>
          <w:color w:val="auto"/>
          <w:sz w:val="21"/>
          <w:szCs w:val="21"/>
          <w:highlight w:val="none"/>
          <w:u w:val="single"/>
        </w:rPr>
        <w:t>。无论发包人及监理是否发现和制止，由于使用不符合本工程质量要求或劣质材料施工后所引起的一切责任均由承包人自负</w:t>
      </w:r>
      <w:r>
        <w:rPr>
          <w:rFonts w:hint="eastAsia" w:ascii="仿宋_GB2312" w:hAnsi="仿宋_GB2312" w:eastAsia="仿宋_GB2312" w:cs="仿宋_GB2312"/>
          <w:color w:val="auto"/>
          <w:sz w:val="21"/>
          <w:szCs w:val="21"/>
          <w:highlight w:val="none"/>
        </w:rPr>
        <w:t>。</w:t>
      </w:r>
    </w:p>
    <w:p w14:paraId="4474620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8.6  样品</w:t>
      </w:r>
    </w:p>
    <w:p w14:paraId="7D258A5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8.6.1  样品的报送与封存</w:t>
      </w:r>
    </w:p>
    <w:p w14:paraId="624FD21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需要承包人报送样品的材料或工程设备，样品的种类、名称、规格、数量要求：</w:t>
      </w:r>
      <w:r>
        <w:rPr>
          <w:rFonts w:hint="eastAsia" w:ascii="仿宋_GB2312" w:hAnsi="仿宋_GB2312" w:eastAsia="仿宋_GB2312" w:cs="仿宋_GB2312"/>
          <w:color w:val="auto"/>
          <w:sz w:val="21"/>
          <w:szCs w:val="21"/>
          <w:highlight w:val="none"/>
          <w:u w:val="single"/>
        </w:rPr>
        <w:t>按相关规范及发包人、监理人及设计有关要求，经发包人确认并封存的样品一并作为工程验收的标准。</w:t>
      </w:r>
    </w:p>
    <w:p w14:paraId="057E043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（1）除行政监督部门规定必须报送与封存的材料设备外，对直接影响工程品质和外观效果的材料、设备，必须经发包人和监理认可后才能大面积使用；</w:t>
      </w:r>
    </w:p>
    <w:p w14:paraId="7EC69B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（2）材料设备采购应根据招标文件、设计技术文件和国家有关规定的具体要求进行采购，所有材料设备必须具有产品合格证、质保书或试验报告，符合国家规定的技术标准；承包人需提前15 天向发包人提供所购材料设备的相关技术资料及产品小样，经监理和发包人审核同意后方可封存小样并采购；采购进场的材料设备应与设计及投标承诺的品牌，规格、质量档次及封存的产品小样相一致，在取得发包人书面认可意见后，承包人方可用于工程。</w:t>
      </w:r>
    </w:p>
    <w:p w14:paraId="452C6B8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对于招投标文件中没有规定的材料（设备）或者投标人采用的材料（设备）品牌与招投标文件不一致时，承包人必须书面上报发包人，并取得发包人书面批准同后方可采用。若擅自使用未经发包人书面批准同意的品牌，一经发现，发包人或监理工程师有权予以制止，已使用的无条件返工，造成损失的承包人承担一切责任，如影响进度和交付的承担相应违约责任，如造成建设方损失，承包人赔偿相应的损失。</w:t>
      </w:r>
    </w:p>
    <w:p w14:paraId="4B6084F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 xml:space="preserve">（4）若承包人使用了劣质材料设备，一经发现，发包人或监理工程师有权勒令承包人无条件返工。无论发包人或监理工程师是否发现和制止，由于使用劣质材料设备所引起的一切责任均由承包人自负。如影响工期交付的还需承担相应违约责任，若造成发包人损失的，承包人应赔偿全部损失 </w:t>
      </w:r>
      <w:r>
        <w:rPr>
          <w:rFonts w:hint="eastAsia" w:ascii="仿宋_GB2312" w:hAnsi="仿宋_GB2312" w:eastAsia="仿宋_GB2312" w:cs="仿宋_GB2312"/>
          <w:color w:val="auto"/>
          <w:sz w:val="21"/>
          <w:szCs w:val="21"/>
          <w:highlight w:val="none"/>
        </w:rPr>
        <w:t>。</w:t>
      </w:r>
    </w:p>
    <w:p w14:paraId="310A8EE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8.8  施工设备和临时设施</w:t>
      </w:r>
    </w:p>
    <w:p w14:paraId="1E72029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8.8.1  承包人提供的施工设备和临时设施</w:t>
      </w:r>
    </w:p>
    <w:p w14:paraId="3442674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关于修建临时设施费用承担的约定：</w:t>
      </w:r>
      <w:r>
        <w:rPr>
          <w:rFonts w:hint="eastAsia" w:ascii="仿宋_GB2312" w:hAnsi="仿宋_GB2312" w:eastAsia="仿宋_GB2312" w:cs="仿宋_GB2312"/>
          <w:color w:val="auto"/>
          <w:sz w:val="21"/>
          <w:szCs w:val="21"/>
          <w:highlight w:val="none"/>
          <w:u w:val="single"/>
        </w:rPr>
        <w:t>由承包人承担</w:t>
      </w:r>
      <w:r>
        <w:rPr>
          <w:rFonts w:hint="eastAsia" w:ascii="仿宋_GB2312" w:hAnsi="仿宋_GB2312" w:eastAsia="仿宋_GB2312" w:cs="仿宋_GB2312"/>
          <w:color w:val="auto"/>
          <w:sz w:val="21"/>
          <w:szCs w:val="21"/>
          <w:highlight w:val="none"/>
        </w:rPr>
        <w:t>。</w:t>
      </w:r>
    </w:p>
    <w:p w14:paraId="454C459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  试验与检验</w:t>
      </w:r>
    </w:p>
    <w:p w14:paraId="066E2A1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9.1试验设备与试验人员</w:t>
      </w:r>
    </w:p>
    <w:p w14:paraId="73052AF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9.1.2 试验设备</w:t>
      </w:r>
    </w:p>
    <w:p w14:paraId="223A186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施工现场需要配置的试验场所：</w:t>
      </w:r>
      <w:r>
        <w:rPr>
          <w:rFonts w:hint="eastAsia" w:ascii="仿宋_GB2312" w:hAnsi="仿宋_GB2312" w:eastAsia="仿宋_GB2312" w:cs="仿宋_GB2312"/>
          <w:color w:val="auto"/>
          <w:sz w:val="21"/>
          <w:szCs w:val="21"/>
          <w:highlight w:val="none"/>
          <w:u w:val="single"/>
        </w:rPr>
        <w:t>配置符合相关规范要求的试验场所，由承包人提供并承担费用</w:t>
      </w:r>
      <w:r>
        <w:rPr>
          <w:rFonts w:hint="eastAsia" w:ascii="仿宋_GB2312" w:hAnsi="仿宋_GB2312" w:eastAsia="仿宋_GB2312" w:cs="仿宋_GB2312"/>
          <w:color w:val="auto"/>
          <w:sz w:val="21"/>
          <w:szCs w:val="21"/>
          <w:highlight w:val="none"/>
        </w:rPr>
        <w:t>。</w:t>
      </w:r>
    </w:p>
    <w:p w14:paraId="185F1C4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施工现场需要配备的试验设备：</w:t>
      </w:r>
      <w:r>
        <w:rPr>
          <w:rFonts w:hint="eastAsia" w:ascii="仿宋_GB2312" w:hAnsi="仿宋_GB2312" w:eastAsia="仿宋_GB2312" w:cs="仿宋_GB2312"/>
          <w:color w:val="auto"/>
          <w:sz w:val="21"/>
          <w:szCs w:val="21"/>
          <w:highlight w:val="none"/>
          <w:u w:val="single"/>
        </w:rPr>
        <w:t>配置符合相关规范要求的试验场所，由承包人提供并承担费用</w:t>
      </w:r>
      <w:r>
        <w:rPr>
          <w:rFonts w:hint="eastAsia" w:ascii="仿宋_GB2312" w:hAnsi="仿宋_GB2312" w:eastAsia="仿宋_GB2312" w:cs="仿宋_GB2312"/>
          <w:color w:val="auto"/>
          <w:sz w:val="21"/>
          <w:szCs w:val="21"/>
          <w:highlight w:val="none"/>
        </w:rPr>
        <w:t>。</w:t>
      </w:r>
    </w:p>
    <w:p w14:paraId="36B4E35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施工现场需要具备的其他试验条件：</w:t>
      </w:r>
      <w:r>
        <w:rPr>
          <w:rFonts w:hint="eastAsia" w:ascii="仿宋_GB2312" w:hAnsi="仿宋_GB2312" w:eastAsia="仿宋_GB2312" w:cs="仿宋_GB2312"/>
          <w:color w:val="auto"/>
          <w:sz w:val="21"/>
          <w:szCs w:val="21"/>
          <w:highlight w:val="none"/>
          <w:u w:val="single"/>
        </w:rPr>
        <w:t>由于发包人额外要求的检测试验，由发包人支付费用，承包人应无条件配合。由于质量问题所引起的复测，若复测结果质量合格，复测费用由发包人承担；若不合格，则由承包人承担</w:t>
      </w:r>
      <w:r>
        <w:rPr>
          <w:rFonts w:hint="eastAsia" w:ascii="仿宋_GB2312" w:hAnsi="仿宋_GB2312" w:eastAsia="仿宋_GB2312" w:cs="仿宋_GB2312"/>
          <w:color w:val="auto"/>
          <w:sz w:val="21"/>
          <w:szCs w:val="21"/>
          <w:highlight w:val="none"/>
        </w:rPr>
        <w:t>。</w:t>
      </w:r>
    </w:p>
    <w:p w14:paraId="62B5793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9.3  材料、工程设备和工程的试验和检验</w:t>
      </w:r>
    </w:p>
    <w:p w14:paraId="686217B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试验、检测单位资质条件约定：</w:t>
      </w:r>
      <w:r>
        <w:rPr>
          <w:rFonts w:hint="eastAsia" w:ascii="仿宋_GB2312" w:hAnsi="仿宋_GB2312" w:eastAsia="仿宋_GB2312" w:cs="仿宋_GB2312"/>
          <w:color w:val="auto"/>
          <w:sz w:val="21"/>
          <w:szCs w:val="21"/>
          <w:highlight w:val="none"/>
          <w:u w:val="single"/>
        </w:rPr>
        <w:t>按有关规定和监理人要求执行</w:t>
      </w:r>
      <w:r>
        <w:rPr>
          <w:rFonts w:hint="eastAsia" w:ascii="仿宋_GB2312" w:hAnsi="仿宋_GB2312" w:eastAsia="仿宋_GB2312" w:cs="仿宋_GB2312"/>
          <w:color w:val="auto"/>
          <w:sz w:val="21"/>
          <w:szCs w:val="21"/>
          <w:highlight w:val="none"/>
        </w:rPr>
        <w:t>；</w:t>
      </w:r>
    </w:p>
    <w:p w14:paraId="532E012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试验、检测单位选择约定：</w:t>
      </w:r>
      <w:r>
        <w:rPr>
          <w:rFonts w:hint="eastAsia" w:ascii="仿宋_GB2312" w:hAnsi="仿宋_GB2312" w:eastAsia="仿宋_GB2312" w:cs="仿宋_GB2312"/>
          <w:color w:val="auto"/>
          <w:sz w:val="21"/>
          <w:szCs w:val="21"/>
          <w:highlight w:val="none"/>
          <w:u w:val="single"/>
        </w:rPr>
        <w:t>按有关规定和监理人要求执行</w:t>
      </w:r>
      <w:r>
        <w:rPr>
          <w:rFonts w:hint="eastAsia" w:ascii="仿宋_GB2312" w:hAnsi="仿宋_GB2312" w:eastAsia="仿宋_GB2312" w:cs="仿宋_GB2312"/>
          <w:color w:val="auto"/>
          <w:sz w:val="21"/>
          <w:szCs w:val="21"/>
          <w:highlight w:val="none"/>
        </w:rPr>
        <w:t>；</w:t>
      </w:r>
    </w:p>
    <w:p w14:paraId="315E5F5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试验、检测费用约定：</w:t>
      </w:r>
      <w:r>
        <w:rPr>
          <w:rFonts w:hint="eastAsia" w:ascii="仿宋_GB2312" w:hAnsi="仿宋_GB2312" w:eastAsia="仿宋_GB2312" w:cs="仿宋_GB2312"/>
          <w:color w:val="auto"/>
          <w:sz w:val="21"/>
          <w:szCs w:val="21"/>
          <w:highlight w:val="none"/>
          <w:u w:val="single"/>
        </w:rPr>
        <w:t>工程有关试验、检测费用</w:t>
      </w:r>
      <w:r>
        <w:rPr>
          <w:rFonts w:hint="eastAsia" w:ascii="仿宋_GB2312" w:hAnsi="仿宋_GB2312" w:eastAsia="仿宋_GB2312" w:cs="仿宋_GB2312"/>
          <w:color w:val="auto"/>
          <w:sz w:val="21"/>
          <w:szCs w:val="21"/>
          <w:highlight w:val="none"/>
          <w:u w:val="single"/>
          <w:lang w:eastAsia="zh-Hans"/>
        </w:rPr>
        <w:t>（包含平行检验）</w:t>
      </w:r>
      <w:r>
        <w:rPr>
          <w:rFonts w:hint="eastAsia" w:ascii="仿宋_GB2312" w:hAnsi="仿宋_GB2312" w:eastAsia="仿宋_GB2312" w:cs="仿宋_GB2312"/>
          <w:color w:val="auto"/>
          <w:sz w:val="21"/>
          <w:szCs w:val="21"/>
          <w:highlight w:val="none"/>
          <w:u w:val="single"/>
        </w:rPr>
        <w:t>由承包人承担（政府有关部门明确规定须发包人另行支付除外），并已包含在合同价款中，不再另行计算</w:t>
      </w:r>
      <w:r>
        <w:rPr>
          <w:rFonts w:hint="eastAsia" w:ascii="仿宋_GB2312" w:hAnsi="仿宋_GB2312" w:eastAsia="仿宋_GB2312" w:cs="仿宋_GB2312"/>
          <w:color w:val="auto"/>
          <w:sz w:val="21"/>
          <w:szCs w:val="21"/>
          <w:highlight w:val="none"/>
        </w:rPr>
        <w:t>。</w:t>
      </w:r>
    </w:p>
    <w:p w14:paraId="28C949C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9.4  现场工艺试验 </w:t>
      </w:r>
    </w:p>
    <w:p w14:paraId="312646A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现场工艺试验的有关约定：</w:t>
      </w:r>
      <w:r>
        <w:rPr>
          <w:rFonts w:hint="eastAsia" w:ascii="仿宋_GB2312" w:hAnsi="仿宋_GB2312" w:eastAsia="仿宋_GB2312" w:cs="仿宋_GB2312"/>
          <w:color w:val="auto"/>
          <w:sz w:val="21"/>
          <w:szCs w:val="21"/>
          <w:highlight w:val="none"/>
          <w:u w:val="single"/>
        </w:rPr>
        <w:t>按有关规定和监理人要求执行</w:t>
      </w:r>
      <w:r>
        <w:rPr>
          <w:rFonts w:hint="eastAsia" w:ascii="仿宋_GB2312" w:hAnsi="仿宋_GB2312" w:eastAsia="仿宋_GB2312" w:cs="仿宋_GB2312"/>
          <w:color w:val="auto"/>
          <w:sz w:val="21"/>
          <w:szCs w:val="21"/>
          <w:highlight w:val="none"/>
        </w:rPr>
        <w:t>。</w:t>
      </w:r>
    </w:p>
    <w:p w14:paraId="6FB0C84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  变更</w:t>
      </w:r>
    </w:p>
    <w:p w14:paraId="265FB8F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10.1  变更的范围</w:t>
      </w:r>
    </w:p>
    <w:p w14:paraId="3626FAA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关于变更的范围的约定：</w:t>
      </w:r>
      <w:r>
        <w:rPr>
          <w:rFonts w:hint="eastAsia" w:ascii="仿宋_GB2312" w:hAnsi="仿宋_GB2312" w:eastAsia="仿宋_GB2312" w:cs="仿宋_GB2312"/>
          <w:color w:val="auto"/>
          <w:sz w:val="21"/>
          <w:szCs w:val="21"/>
          <w:highlight w:val="none"/>
          <w:u w:val="single"/>
        </w:rPr>
        <w:t>按通用合同条款约定</w:t>
      </w:r>
      <w:r>
        <w:rPr>
          <w:rFonts w:hint="eastAsia" w:ascii="仿宋_GB2312" w:hAnsi="仿宋_GB2312" w:eastAsia="仿宋_GB2312" w:cs="仿宋_GB2312"/>
          <w:color w:val="auto"/>
          <w:sz w:val="21"/>
          <w:szCs w:val="21"/>
          <w:highlight w:val="none"/>
        </w:rPr>
        <w:t>。</w:t>
      </w:r>
    </w:p>
    <w:p w14:paraId="1FF596D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10.4  变更估价</w:t>
      </w:r>
    </w:p>
    <w:p w14:paraId="0E71B34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10.4.1  变更估价原则</w:t>
      </w:r>
    </w:p>
    <w:p w14:paraId="030B288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关于变更估价的约定:</w:t>
      </w:r>
    </w:p>
    <w:p w14:paraId="60DB806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u w:val="single"/>
        </w:rPr>
        <w:t>已标价工程量清单或预算书有相同项目的，按照相同项目单价确定（属于工程量增加情形，且合同中存在二个及以上相同工程项目但单价不同，以其中价格较低的单价为准）</w:t>
      </w:r>
      <w:r>
        <w:rPr>
          <w:rFonts w:hint="eastAsia" w:ascii="仿宋_GB2312" w:hAnsi="仿宋_GB2312" w:eastAsia="仿宋_GB2312" w:cs="仿宋_GB2312"/>
          <w:bCs/>
          <w:color w:val="auto"/>
          <w:sz w:val="21"/>
          <w:szCs w:val="21"/>
          <w:highlight w:val="none"/>
        </w:rPr>
        <w:t>。</w:t>
      </w:r>
    </w:p>
    <w:p w14:paraId="1299A42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u w:val="single"/>
        </w:rPr>
        <w:t>已标价工程量清单或预算书中无相同项目，但有类似项目的，参照类似项目的单价确定（属于工程量增加情形，且合同中存在二个及以上类似工程项目但单价不同，以其中价格较低的单价为准）。1）某种材料（或半成品及成品）等级、标准变化的，清单组合子目不变，仅调整不同的材料编制期信息价（市场价）之差；2）项目组合内容中某一个（或多个）定额子目发生变化，不影响其他特征及工程内容价格的，仅调整发生变化的定额子目价格；3）如该类似工程项目综合单价异常（按浙江省建设工程计价规则（2018）的投标综合单价异常的处理条款），则不宜参照，按第10.4.1条（3）重新计算综合单价</w:t>
      </w:r>
      <w:r>
        <w:rPr>
          <w:rFonts w:hint="eastAsia" w:ascii="仿宋_GB2312" w:hAnsi="仿宋_GB2312" w:eastAsia="仿宋_GB2312" w:cs="仿宋_GB2312"/>
          <w:bCs/>
          <w:color w:val="auto"/>
          <w:sz w:val="21"/>
          <w:szCs w:val="21"/>
          <w:highlight w:val="none"/>
        </w:rPr>
        <w:t>。</w:t>
      </w:r>
    </w:p>
    <w:p w14:paraId="301D5B4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（3）</w:t>
      </w:r>
      <w:r>
        <w:rPr>
          <w:rFonts w:hint="eastAsia" w:ascii="仿宋_GB2312" w:hAnsi="仿宋_GB2312" w:eastAsia="仿宋_GB2312" w:cs="仿宋_GB2312"/>
          <w:bCs/>
          <w:color w:val="auto"/>
          <w:sz w:val="21"/>
          <w:szCs w:val="21"/>
          <w:highlight w:val="none"/>
          <w:u w:val="single"/>
        </w:rPr>
        <w:t>已标价工程量清单或预算书中无相同项目及类似项目单价的，其单价的确定，按以下约定：工程量按《建设工程工程量清单计价规范》(GB50500-2013)、《浙江省建设工程工程量清单计价指引》(2018版)计算规则计算。组价套用浙江省2018版预算定额和费用定额或现行相应专业定额，施工组织措施费不另行计算，管理费、利润、风险费等按各项目相应类别工程费率下限计取；规费、税金按照投标费率计取。材料及人工价格按照投标期信息价，人工及主材调差按照11.1条执行，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w:t>
      </w:r>
    </w:p>
    <w:p w14:paraId="490BBB8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按照上述方法计算后乘以优惠率得出结算价格。优惠率=</w:t>
      </w:r>
      <w:r>
        <w:rPr>
          <w:rFonts w:hint="eastAsia" w:ascii="仿宋_GB2312" w:hAnsi="仿宋_GB2312" w:eastAsia="仿宋_GB2312" w:cs="仿宋_GB2312"/>
          <w:bCs/>
          <w:color w:val="auto"/>
          <w:sz w:val="21"/>
          <w:szCs w:val="21"/>
          <w:highlight w:val="none"/>
          <w:u w:val="single"/>
          <w:lang w:val="en-US" w:eastAsia="zh-CN"/>
        </w:rPr>
        <w:t>成交</w:t>
      </w:r>
      <w:r>
        <w:rPr>
          <w:rFonts w:hint="eastAsia" w:ascii="仿宋_GB2312" w:hAnsi="仿宋_GB2312" w:eastAsia="仿宋_GB2312" w:cs="仿宋_GB2312"/>
          <w:bCs/>
          <w:color w:val="auto"/>
          <w:sz w:val="21"/>
          <w:szCs w:val="21"/>
          <w:highlight w:val="none"/>
          <w:u w:val="single"/>
        </w:rPr>
        <w:t>价（扣除甲供材料款、暂列金）÷</w:t>
      </w:r>
      <w:r>
        <w:rPr>
          <w:rFonts w:hint="eastAsia" w:ascii="仿宋_GB2312" w:hAnsi="仿宋_GB2312" w:eastAsia="仿宋_GB2312" w:cs="仿宋_GB2312"/>
          <w:bCs/>
          <w:color w:val="auto"/>
          <w:sz w:val="21"/>
          <w:szCs w:val="21"/>
          <w:highlight w:val="none"/>
          <w:u w:val="single"/>
          <w:lang w:val="en-US" w:eastAsia="zh-CN"/>
        </w:rPr>
        <w:t>磋商</w:t>
      </w:r>
      <w:r>
        <w:rPr>
          <w:rFonts w:hint="eastAsia" w:ascii="仿宋_GB2312" w:hAnsi="仿宋_GB2312" w:eastAsia="仿宋_GB2312" w:cs="仿宋_GB2312"/>
          <w:bCs/>
          <w:color w:val="auto"/>
          <w:sz w:val="21"/>
          <w:szCs w:val="21"/>
          <w:highlight w:val="none"/>
          <w:u w:val="single"/>
        </w:rPr>
        <w:t>最高限价（扣除甲供材料款、暂列金）×100%。</w:t>
      </w:r>
    </w:p>
    <w:p w14:paraId="6311C5E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Cs/>
          <w:color w:val="auto"/>
          <w:sz w:val="21"/>
          <w:szCs w:val="21"/>
          <w:highlight w:val="none"/>
          <w:u w:val="single"/>
        </w:rPr>
        <w:t>注：信息价是指《杭州造价信息》正刊中的价格，如果《杭州造价信息》上没有价格的则按照《浙江造价信息》正刊执行</w:t>
      </w:r>
      <w:r>
        <w:rPr>
          <w:rFonts w:hint="eastAsia" w:ascii="仿宋_GB2312" w:hAnsi="仿宋_GB2312" w:eastAsia="仿宋_GB2312" w:cs="仿宋_GB2312"/>
          <w:bCs/>
          <w:color w:val="auto"/>
          <w:sz w:val="21"/>
          <w:szCs w:val="21"/>
          <w:highlight w:val="none"/>
        </w:rPr>
        <w:t>。</w:t>
      </w:r>
    </w:p>
    <w:p w14:paraId="2242F33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（4）</w:t>
      </w:r>
      <w:r>
        <w:rPr>
          <w:rFonts w:hint="eastAsia" w:ascii="仿宋_GB2312" w:hAnsi="仿宋_GB2312" w:eastAsia="仿宋_GB2312" w:cs="仿宋_GB2312"/>
          <w:bCs/>
          <w:color w:val="auto"/>
          <w:sz w:val="21"/>
          <w:szCs w:val="21"/>
          <w:highlight w:val="none"/>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上述10.4.1第（3）条执行</w:t>
      </w:r>
      <w:r>
        <w:rPr>
          <w:rFonts w:hint="eastAsia" w:ascii="仿宋_GB2312" w:hAnsi="仿宋_GB2312" w:eastAsia="仿宋_GB2312" w:cs="仿宋_GB2312"/>
          <w:bCs/>
          <w:color w:val="auto"/>
          <w:sz w:val="21"/>
          <w:szCs w:val="21"/>
          <w:highlight w:val="none"/>
        </w:rPr>
        <w:t>。</w:t>
      </w:r>
    </w:p>
    <w:p w14:paraId="3164906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（5）</w:t>
      </w:r>
      <w:r>
        <w:rPr>
          <w:rFonts w:hint="eastAsia" w:ascii="仿宋_GB2312" w:hAnsi="仿宋_GB2312" w:eastAsia="仿宋_GB2312" w:cs="仿宋_GB2312"/>
          <w:bCs/>
          <w:color w:val="auto"/>
          <w:sz w:val="21"/>
          <w:szCs w:val="21"/>
          <w:highlight w:val="none"/>
          <w:u w:val="single"/>
        </w:rPr>
        <w:t>其他：①工程量根据施工图及联系单，按照《建设工程工程量清单计价规范》（GB50500-2013）计算，结算工程量应首先报监理及发包人初审。未履行规定程序的联系单，不得纳入工程结算。</w:t>
      </w:r>
    </w:p>
    <w:p w14:paraId="0F80CB4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②项目清单中项目特征或工程内容发生部分变更的，应以原综合单价为基础，仅就变更部分相应定额子目调整综合单价。材料变化的仅调整材料编制期信息价的差价，仅计税金。注：编制期信息价是指由工程造价管理部门在投标截止日所在月份造价信息正刊发布的当期信息价。所在月份信息价如遇工程造价管理部门发布信息价格调整的，则该月信息价格按所发布信息价执行天数加权平均。</w:t>
      </w:r>
    </w:p>
    <w:p w14:paraId="16FE42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③本合同专用条款1.1.1.10 中的“施工组织设计”是指投标人在投标书中制定的相关技术、经济和施工组织的综合性文件。施工组织措施费、施工技术措施费在招标范围未发生变化情况下，按投标报价包干。在招标范围发生重大变化或重大设计变更引起施工技术措施项目费增加或减少时，根据相关工程变更依据和建设行政主管的批复意见进行相应调整，原措施费项目清单中已有的措施项目，按原有措施费的组价方法或单价调整；原措施费项目清单中没有的措施项目，组价方法按前述“（3）已标价工程清单或预算书中无相同项目及类似项目单价的约定条款”执行。如有甩项工程，发包人将对相应施工组织措施费和技术措施费按上述方法予以扣除。</w:t>
      </w:r>
    </w:p>
    <w:p w14:paraId="2A270C6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④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前述“（3）已标价工程清单或预算书中无相同项目及类似项目单价的约定条款”执行”，结合投标报价水平确定。</w:t>
      </w:r>
    </w:p>
    <w:p w14:paraId="1EBAF2D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⑤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前述“（3）已标价工程清单或预算书中无相同项目及类似项目单价的约定条款”执行”执行。</w:t>
      </w:r>
    </w:p>
    <w:p w14:paraId="1E401B3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⑥施工中如承包人遇材料因实际情况须要变更，不得降低品质，并且须经发包方、监理方、使用人同意，材料变更应在招标文件选定的品牌、规格范围内，单价不应突破原材料投标报价。</w:t>
      </w:r>
    </w:p>
    <w:p w14:paraId="43782F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⑦因非承包人原因导致工期延误的，计划进度日期后续工程的价格，应采用计划进度日期与实际进度日期两者的较高者；因承包人原因导致工期延误的，计划进度日期后续工程的价格，应采用计划进度日期与实际进度日期两者的较低者。</w:t>
      </w:r>
    </w:p>
    <w:p w14:paraId="4031B14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⑧当承包人的投标报价明显高于同期市场价格水平，发包人将保留重新估价的权力，相应单价由承包人参照原综合单价重新组价，经发包人或其委托的工程造价咨询单位审核后作为结算的依据</w:t>
      </w:r>
      <w:r>
        <w:rPr>
          <w:rFonts w:hint="eastAsia" w:ascii="仿宋_GB2312" w:hAnsi="仿宋_GB2312" w:eastAsia="仿宋_GB2312" w:cs="仿宋_GB2312"/>
          <w:bCs/>
          <w:color w:val="auto"/>
          <w:sz w:val="21"/>
          <w:szCs w:val="21"/>
          <w:highlight w:val="none"/>
        </w:rPr>
        <w:t>。</w:t>
      </w:r>
    </w:p>
    <w:p w14:paraId="52D3C09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10.5  承包人的合理化建议</w:t>
      </w:r>
    </w:p>
    <w:p w14:paraId="56E692A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监理人审查承包人合理化建议的期限：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DD23BC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发包人审批承包人合理化建议的期限：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F5788A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承包人提出的合理化建议降低了合同价格或者提高了工程经济效益的奖励的方法和金额为：</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w:t>
      </w:r>
    </w:p>
    <w:p w14:paraId="555E244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10.7  暂估价</w:t>
      </w:r>
    </w:p>
    <w:p w14:paraId="03B5459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暂估价材料和工程设备的明细详见附件11：《暂估价一览表》。</w:t>
      </w:r>
    </w:p>
    <w:p w14:paraId="30B634E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10.7.1  依法必须招标的暂估价项目</w:t>
      </w:r>
    </w:p>
    <w:p w14:paraId="23AFD94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对于依法必须招标的暂估价项目的确认和批准采取第</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种方式确定。</w:t>
      </w:r>
    </w:p>
    <w:p w14:paraId="3F01AD2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10.7.2  不属于依法必须招标的暂估价项目</w:t>
      </w:r>
    </w:p>
    <w:p w14:paraId="58BA697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对于不属于依法必须招标的暂估价项目的确认和批准采取第</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种方式确定。</w:t>
      </w:r>
    </w:p>
    <w:p w14:paraId="0437001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第3种方式：承包人直接实施的暂估价项目</w:t>
      </w:r>
    </w:p>
    <w:p w14:paraId="5B418F1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承包人直接实施的暂估价项目的约定：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36AA1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10.8 暂列金额</w:t>
      </w:r>
    </w:p>
    <w:p w14:paraId="39B46F8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合同当事人关于暂列金额使用的约定：</w:t>
      </w:r>
      <w:r>
        <w:rPr>
          <w:rFonts w:hint="eastAsia" w:ascii="仿宋_GB2312" w:hAnsi="仿宋_GB2312" w:eastAsia="仿宋_GB2312" w:cs="仿宋_GB2312"/>
          <w:color w:val="auto"/>
          <w:sz w:val="21"/>
          <w:szCs w:val="21"/>
          <w:highlight w:val="none"/>
          <w:u w:val="single"/>
        </w:rPr>
        <w:t>按发包人要求和规定使用</w:t>
      </w:r>
      <w:r>
        <w:rPr>
          <w:rFonts w:hint="eastAsia" w:ascii="仿宋_GB2312" w:hAnsi="仿宋_GB2312" w:eastAsia="仿宋_GB2312" w:cs="仿宋_GB2312"/>
          <w:color w:val="auto"/>
          <w:sz w:val="21"/>
          <w:szCs w:val="21"/>
          <w:highlight w:val="none"/>
        </w:rPr>
        <w:t>。</w:t>
      </w:r>
    </w:p>
    <w:p w14:paraId="0B3037C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  价格调整</w:t>
      </w:r>
    </w:p>
    <w:p w14:paraId="1F9EB66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  市场价格波动引起的调整</w:t>
      </w:r>
    </w:p>
    <w:p w14:paraId="6D33A5F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市场价格波动是否调整合同价格的约定：</w:t>
      </w:r>
      <w:r>
        <w:rPr>
          <w:rFonts w:hint="eastAsia" w:ascii="仿宋_GB2312" w:hAnsi="仿宋_GB2312" w:eastAsia="仿宋_GB2312" w:cs="仿宋_GB2312"/>
          <w:color w:val="auto"/>
          <w:sz w:val="21"/>
          <w:szCs w:val="21"/>
          <w:highlight w:val="none"/>
          <w:u w:val="single"/>
          <w:lang w:val="en-US" w:eastAsia="zh-CN"/>
        </w:rPr>
        <w:t>否</w:t>
      </w:r>
      <w:r>
        <w:rPr>
          <w:rFonts w:hint="eastAsia" w:ascii="仿宋_GB2312" w:hAnsi="仿宋_GB2312" w:eastAsia="仿宋_GB2312" w:cs="仿宋_GB2312"/>
          <w:color w:val="auto"/>
          <w:sz w:val="21"/>
          <w:szCs w:val="21"/>
          <w:highlight w:val="none"/>
        </w:rPr>
        <w:t>。</w:t>
      </w:r>
    </w:p>
    <w:p w14:paraId="60F5096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因市场价格波动调整合同价格，采用以下第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种方式对合同价格进行调整：</w:t>
      </w:r>
    </w:p>
    <w:p w14:paraId="2DC41A8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第1种方式：采用价格指数进行价格调整。</w:t>
      </w:r>
    </w:p>
    <w:p w14:paraId="67067F3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关于各可调因子、定值和变值权重，以及基本价格指数及其来源的约定：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9FA3F2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第2种方式：采用造价信息进行价格调整。</w:t>
      </w:r>
    </w:p>
    <w:p w14:paraId="590EDF1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（2）关于基准价格的约定：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6736A3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%时，或材料单价跌幅以已标价工程量清单或预算书中载明材料单价为基础超过</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%时，其超过部分据实调整。</w:t>
      </w:r>
    </w:p>
    <w:p w14:paraId="12B76A7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%时，材料单价涨幅以已标价工程量清单或预算书中载明材料单价为基础超过</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%时，其超过部分据实调整。</w:t>
      </w:r>
    </w:p>
    <w:p w14:paraId="6B72A0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%时，其超过部分据实调整。</w:t>
      </w:r>
    </w:p>
    <w:p w14:paraId="121AA57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第3种方式：采用政策性文件进行价格调整。</w:t>
      </w:r>
    </w:p>
    <w:p w14:paraId="5A0AA60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政府投资工程因市场价格波动引起的调整按以下约定执行：</w:t>
      </w:r>
    </w:p>
    <w:p w14:paraId="1899A65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u w:val="single"/>
        </w:rPr>
        <w:t>（1）按《关于进一步加强杭州市建设工程市场要素价格动态管理的指导意见》（杭建市发〔2018〕579号）执行</w:t>
      </w:r>
      <w:r>
        <w:rPr>
          <w:rFonts w:hint="eastAsia" w:ascii="仿宋_GB2312" w:hAnsi="仿宋_GB2312" w:eastAsia="仿宋_GB2312" w:cs="仿宋_GB2312"/>
          <w:bCs/>
          <w:color w:val="auto"/>
          <w:sz w:val="21"/>
          <w:szCs w:val="21"/>
          <w:highlight w:val="none"/>
        </w:rPr>
        <w:t>；</w:t>
      </w:r>
    </w:p>
    <w:p w14:paraId="45B71E4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u w:val="single"/>
        </w:rPr>
        <w:t>（2）其他：本项目可调项目人工、电缆、铝合金型材、钢材（钢筋、型钢、铁件、钢管）、商品砼</w:t>
      </w:r>
      <w:r>
        <w:rPr>
          <w:rFonts w:hint="eastAsia" w:ascii="仿宋_GB2312" w:hAnsi="仿宋_GB2312" w:eastAsia="仿宋_GB2312" w:cs="仿宋_GB2312"/>
          <w:bCs/>
          <w:color w:val="auto"/>
          <w:sz w:val="21"/>
          <w:szCs w:val="21"/>
          <w:highlight w:val="none"/>
        </w:rPr>
        <w:t>。</w:t>
      </w:r>
    </w:p>
    <w:p w14:paraId="76D6DDA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其中：</w:t>
      </w:r>
    </w:p>
    <w:p w14:paraId="39EF9FD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1、风险范围及幅度的约定：</w:t>
      </w:r>
    </w:p>
    <w:p w14:paraId="4EBEE93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（1）人工费的风险幅度（5 %）</w:t>
      </w:r>
    </w:p>
    <w:p w14:paraId="4399EAD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（2）材料价格的风险幅度（5 %）</w:t>
      </w:r>
    </w:p>
    <w:p w14:paraId="718A1F3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2、材料价款动态调整结算方式采用以下</w:t>
      </w:r>
      <w:r>
        <w:rPr>
          <w:rFonts w:hint="eastAsia" w:ascii="仿宋_GB2312" w:hAnsi="仿宋_GB2312" w:eastAsia="仿宋_GB2312" w:cs="仿宋_GB2312"/>
          <w:bCs/>
          <w:color w:val="auto"/>
          <w:sz w:val="21"/>
          <w:szCs w:val="21"/>
          <w:highlight w:val="none"/>
          <w:u w:val="single"/>
        </w:rPr>
        <w:t>第（3）种方式</w:t>
      </w:r>
      <w:r>
        <w:rPr>
          <w:rFonts w:hint="eastAsia" w:ascii="仿宋_GB2312" w:hAnsi="仿宋_GB2312" w:eastAsia="仿宋_GB2312" w:cs="仿宋_GB2312"/>
          <w:bCs/>
          <w:color w:val="auto"/>
          <w:sz w:val="21"/>
          <w:szCs w:val="21"/>
          <w:highlight w:val="none"/>
        </w:rPr>
        <w:t>约定：</w:t>
      </w:r>
    </w:p>
    <w:p w14:paraId="03E5CD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u w:val="single"/>
        </w:rPr>
        <w:t xml:space="preserve">按时间进度分段结算： / </w:t>
      </w:r>
      <w:r>
        <w:rPr>
          <w:rFonts w:hint="eastAsia" w:ascii="仿宋_GB2312" w:hAnsi="仿宋_GB2312" w:eastAsia="仿宋_GB2312" w:cs="仿宋_GB2312"/>
          <w:bCs/>
          <w:color w:val="auto"/>
          <w:sz w:val="21"/>
          <w:szCs w:val="21"/>
          <w:highlight w:val="none"/>
        </w:rPr>
        <w:t>。</w:t>
      </w:r>
    </w:p>
    <w:p w14:paraId="78DC87A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u w:val="single"/>
        </w:rPr>
        <w:t xml:space="preserve">按工程形象部位(目标)分段结算： / </w:t>
      </w:r>
      <w:r>
        <w:rPr>
          <w:rFonts w:hint="eastAsia" w:ascii="仿宋_GB2312" w:hAnsi="仿宋_GB2312" w:eastAsia="仿宋_GB2312" w:cs="仿宋_GB2312"/>
          <w:bCs/>
          <w:color w:val="auto"/>
          <w:sz w:val="21"/>
          <w:szCs w:val="21"/>
          <w:highlight w:val="none"/>
        </w:rPr>
        <w:t>。</w:t>
      </w:r>
    </w:p>
    <w:p w14:paraId="4C096F1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（3）</w:t>
      </w:r>
      <w:r>
        <w:rPr>
          <w:rFonts w:hint="eastAsia" w:ascii="仿宋_GB2312" w:hAnsi="仿宋_GB2312" w:eastAsia="仿宋_GB2312" w:cs="仿宋_GB2312"/>
          <w:bCs/>
          <w:color w:val="auto"/>
          <w:sz w:val="21"/>
          <w:szCs w:val="21"/>
          <w:highlight w:val="none"/>
          <w:u w:val="single"/>
        </w:rPr>
        <w:t>竣工后一次性结算：</w:t>
      </w:r>
      <w:r>
        <w:rPr>
          <w:rFonts w:hint="eastAsia" w:ascii="仿宋_GB2312" w:hAnsi="仿宋_GB2312" w:eastAsia="仿宋_GB2312" w:cs="仿宋_GB2312"/>
          <w:color w:val="auto"/>
          <w:sz w:val="21"/>
          <w:szCs w:val="21"/>
          <w:highlight w:val="none"/>
          <w:u w:val="single"/>
        </w:rPr>
        <w:t>工程结算以发包方或政府财政部门委托的第三方咨询单位出具的结算审核为准</w:t>
      </w:r>
      <w:r>
        <w:rPr>
          <w:rFonts w:hint="eastAsia" w:ascii="仿宋_GB2312" w:hAnsi="仿宋_GB2312" w:eastAsia="仿宋_GB2312" w:cs="仿宋_GB2312"/>
          <w:bCs/>
          <w:color w:val="auto"/>
          <w:sz w:val="21"/>
          <w:szCs w:val="21"/>
          <w:highlight w:val="none"/>
        </w:rPr>
        <w:t>。</w:t>
      </w:r>
    </w:p>
    <w:p w14:paraId="220068F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  合同价格、计量与支付</w:t>
      </w:r>
    </w:p>
    <w:p w14:paraId="1CBD976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12.1 合同价格形式</w:t>
      </w:r>
    </w:p>
    <w:p w14:paraId="3EA4568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12.1.1  单价合同。</w:t>
      </w:r>
    </w:p>
    <w:p w14:paraId="1E98EDC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综合单价包含的风险范围：</w:t>
      </w:r>
    </w:p>
    <w:p w14:paraId="011BD86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u w:val="single"/>
        </w:rPr>
        <w:t>应由承包人承担的工、料、机在投标编制期或预算书编制期与合同实施期间所发生的市场价格波动。</w:t>
      </w:r>
    </w:p>
    <w:p w14:paraId="2DC9A47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u w:val="single"/>
        </w:rPr>
        <w:t>其他：合同履行期间：a、一个有经验的承包人可以或应该能预见的风险，投标人应在投标文件中综合考虑，工程结算不作调整。b、工程量清单项目特征描述、现行预算定额或计价规范未描述到，但又是完成分项工程必须有的工作内容，均应包括在报价内。c、人工费、机械台班、材料（设备）价格的正常波动。d、施工期间非连续 8 小时停水、停电引起的费用增加。e、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拟采购的相关产品资料提交发包人确认后进行采购)，若变更产品的实际采购价高于被替换产品的投标综合单价的，则由此产生的费用不得调整，按投标所报综合单价包干，若变更产品的实际采购价低于被替换产品的投标综合单价的，则发包人有权扣回相应差价。f、费用增减的范围为可能出现的施工图修改引起的工程量增减以及根据发包人明确指令需在施工图范围外增加的工程量或在招标范围内减少的工程量。发包人已在招标时强调有可能根据工程需要修改施工图或发出指令增加或减少工程量，承包人必须无条件服从并在投标时考虑相应的风险；g、清单描述中有按图集或规范施工的，综合单价必须满足规范和图集要求，综合单价不作调整；h、承包人对工程现场环境以及发包人提供的招标文件、图纸等资料作出错误的推论、理解而导致的报价失误。i、所有招标文件或工程量清单及询标纪要、招标答疑中明示要求报价的内容而承包人未予报价的。j、组织措施费实行固定总价包干，不得因现场施工条件变化、设计图纸变化、工程量增减、承包范围调整、施工方案变更等任何因素而调整费用，本合同另有约定的除外；k、清单描述中有按图集或规范施工的，综合单价必须满足规范和图集要求，综合单价不作调整；l、费用增减的范围为可能出现的施工图修改引起的工程量增减以及根据发包人明确指令需在施工图范围外增加的工程量或在招标范围内减少的工程量。发包人已在招标时强调有可能根据工程需要修改施工图或发出指令增加或减少工程量，承包人必须无条件服从并在投标时考虑相应的风险；m、工程量清单项目特征描述、现行预算定额、计价规范中未描述到，但又是完成分项工程必须有的工作内容。n、法律、行政法规、</w:t>
      </w:r>
      <w:r>
        <w:rPr>
          <w:rFonts w:hint="eastAsia" w:ascii="仿宋_GB2312" w:hAnsi="仿宋_GB2312" w:eastAsia="仿宋_GB2312" w:cs="仿宋_GB2312"/>
          <w:bCs/>
          <w:color w:val="auto"/>
          <w:sz w:val="21"/>
          <w:szCs w:val="21"/>
          <w:highlight w:val="none"/>
          <w:u w:val="single"/>
          <w:lang w:eastAsia="zh-Hans"/>
        </w:rPr>
        <w:t>政策性规定的</w:t>
      </w:r>
      <w:r>
        <w:rPr>
          <w:rFonts w:hint="eastAsia" w:ascii="仿宋_GB2312" w:hAnsi="仿宋_GB2312" w:eastAsia="仿宋_GB2312" w:cs="仿宋_GB2312"/>
          <w:bCs/>
          <w:color w:val="auto"/>
          <w:sz w:val="21"/>
          <w:szCs w:val="21"/>
          <w:highlight w:val="none"/>
          <w:u w:val="single"/>
        </w:rPr>
        <w:t>变化</w:t>
      </w:r>
      <w:r>
        <w:rPr>
          <w:rFonts w:hint="eastAsia" w:ascii="仿宋_GB2312" w:hAnsi="仿宋_GB2312" w:eastAsia="仿宋_GB2312" w:cs="仿宋_GB2312"/>
          <w:bCs/>
          <w:color w:val="auto"/>
          <w:sz w:val="21"/>
          <w:szCs w:val="21"/>
          <w:highlight w:val="none"/>
          <w:u w:val="single"/>
          <w:lang w:eastAsia="zh-Hans"/>
        </w:rPr>
        <w:t>和政府行为</w:t>
      </w:r>
      <w:r>
        <w:rPr>
          <w:rFonts w:hint="eastAsia" w:ascii="仿宋_GB2312" w:hAnsi="仿宋_GB2312" w:eastAsia="仿宋_GB2312" w:cs="仿宋_GB2312"/>
          <w:bCs/>
          <w:color w:val="auto"/>
          <w:sz w:val="21"/>
          <w:szCs w:val="21"/>
          <w:highlight w:val="none"/>
          <w:u w:val="single"/>
        </w:rPr>
        <w:t xml:space="preserve">以及由此引起的对合同价款的影响  </w:t>
      </w:r>
      <w:r>
        <w:rPr>
          <w:rFonts w:hint="eastAsia" w:ascii="仿宋_GB2312" w:hAnsi="仿宋_GB2312" w:eastAsia="仿宋_GB2312" w:cs="仿宋_GB2312"/>
          <w:bCs/>
          <w:color w:val="auto"/>
          <w:sz w:val="21"/>
          <w:szCs w:val="21"/>
          <w:highlight w:val="none"/>
        </w:rPr>
        <w:t>。</w:t>
      </w:r>
    </w:p>
    <w:p w14:paraId="2BC0CB1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风险费用的计算方法：</w:t>
      </w:r>
      <w:r>
        <w:rPr>
          <w:rFonts w:hint="eastAsia" w:ascii="仿宋_GB2312" w:hAnsi="仿宋_GB2312" w:eastAsia="仿宋_GB2312" w:cs="仿宋_GB2312"/>
          <w:color w:val="auto"/>
          <w:sz w:val="21"/>
          <w:szCs w:val="21"/>
          <w:highlight w:val="none"/>
          <w:u w:val="single"/>
        </w:rPr>
        <w:t>以上风险费用已在投标报价时考虑，不再另行计取</w:t>
      </w:r>
      <w:r>
        <w:rPr>
          <w:rFonts w:hint="eastAsia" w:ascii="仿宋_GB2312" w:hAnsi="仿宋_GB2312" w:eastAsia="仿宋_GB2312" w:cs="仿宋_GB2312"/>
          <w:color w:val="auto"/>
          <w:sz w:val="21"/>
          <w:szCs w:val="21"/>
          <w:highlight w:val="none"/>
        </w:rPr>
        <w:t>。</w:t>
      </w:r>
    </w:p>
    <w:p w14:paraId="5CB7985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风险范围以外合同价格的调整方法：</w:t>
      </w:r>
    </w:p>
    <w:p w14:paraId="6E141C9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u w:val="single"/>
        </w:rPr>
        <w:t>市场价格波动引起的调整按本合同11.1第3种方式的约定计算</w:t>
      </w:r>
      <w:r>
        <w:rPr>
          <w:rFonts w:hint="eastAsia" w:ascii="仿宋_GB2312" w:hAnsi="仿宋_GB2312" w:eastAsia="仿宋_GB2312" w:cs="仿宋_GB2312"/>
          <w:bCs/>
          <w:color w:val="auto"/>
          <w:sz w:val="21"/>
          <w:szCs w:val="21"/>
          <w:highlight w:val="none"/>
        </w:rPr>
        <w:t>。</w:t>
      </w:r>
    </w:p>
    <w:p w14:paraId="67E30E6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u w:val="single"/>
        </w:rPr>
        <w:t>其他：①本招标文件《专用合同条款》第10.1款所述工程变更，应根据发包人变更及联系单管理办法执行，费用按本招标文件专用合同条款第10.4.1款规定，对合同价款予以调整（招标文件明确要求包干的报价项目除外）；</w:t>
      </w:r>
    </w:p>
    <w:p w14:paraId="51CB9CB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②发包人提出与本工程施工相关的设计或工程变更，承包人不得以任何理由拒绝，并严格执行；</w:t>
      </w:r>
    </w:p>
    <w:p w14:paraId="67885B4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u w:val="single"/>
        </w:rPr>
        <w:t>③工程竣工后按实结算</w:t>
      </w:r>
      <w:r>
        <w:rPr>
          <w:rFonts w:hint="eastAsia" w:ascii="仿宋_GB2312" w:hAnsi="仿宋_GB2312" w:eastAsia="仿宋_GB2312" w:cs="仿宋_GB2312"/>
          <w:bCs/>
          <w:color w:val="auto"/>
          <w:sz w:val="21"/>
          <w:szCs w:val="21"/>
          <w:highlight w:val="none"/>
        </w:rPr>
        <w:t>。</w:t>
      </w:r>
    </w:p>
    <w:p w14:paraId="4E8B864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12.1.2  总价合同。</w:t>
      </w:r>
    </w:p>
    <w:p w14:paraId="7B777FF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总价包含的风险范围：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F973B2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风险费用的计算方法：</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5EB02B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风险范围以外合同价格的调整方法：</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A98D28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12.1.3  其他价格方式：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8EEE49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12.2  预付款</w:t>
      </w:r>
    </w:p>
    <w:p w14:paraId="75AF368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12.2.1  预付款的支付</w:t>
      </w:r>
    </w:p>
    <w:p w14:paraId="3E98169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预付款支付比例或金额：</w:t>
      </w:r>
      <w:r>
        <w:rPr>
          <w:rFonts w:hint="eastAsia" w:ascii="仿宋_GB2312" w:hAnsi="仿宋_GB2312" w:eastAsia="仿宋_GB2312" w:cs="仿宋_GB2312"/>
          <w:color w:val="auto"/>
          <w:sz w:val="21"/>
          <w:szCs w:val="21"/>
          <w:highlight w:val="none"/>
          <w:u w:val="single"/>
        </w:rPr>
        <w:t>发包人向承包人支付合同</w:t>
      </w:r>
      <w:r>
        <w:rPr>
          <w:rFonts w:hint="eastAsia" w:ascii="仿宋_GB2312" w:hAnsi="仿宋_GB2312" w:eastAsia="仿宋_GB2312" w:cs="仿宋_GB2312"/>
          <w:color w:val="auto"/>
          <w:sz w:val="21"/>
          <w:szCs w:val="21"/>
          <w:highlight w:val="none"/>
          <w:u w:val="single"/>
          <w:lang w:val="en-US" w:eastAsia="zh-CN"/>
        </w:rPr>
        <w:t>总价</w:t>
      </w:r>
      <w:r>
        <w:rPr>
          <w:rFonts w:hint="eastAsia" w:ascii="仿宋_GB2312" w:hAnsi="仿宋_GB2312" w:eastAsia="仿宋_GB2312" w:cs="仿宋_GB2312"/>
          <w:color w:val="auto"/>
          <w:sz w:val="21"/>
          <w:szCs w:val="21"/>
          <w:highlight w:val="none"/>
          <w:u w:val="single"/>
        </w:rPr>
        <w:t>的</w:t>
      </w:r>
      <w:r>
        <w:rPr>
          <w:rFonts w:hint="eastAsia" w:ascii="仿宋_GB2312" w:hAnsi="仿宋_GB2312" w:eastAsia="仿宋_GB2312" w:cs="仿宋_GB2312"/>
          <w:color w:val="auto"/>
          <w:sz w:val="21"/>
          <w:szCs w:val="21"/>
          <w:highlight w:val="none"/>
          <w:u w:val="single"/>
          <w:lang w:val="en-US" w:eastAsia="zh-CN"/>
        </w:rPr>
        <w:t>50</w:t>
      </w:r>
      <w:r>
        <w:rPr>
          <w:rFonts w:hint="eastAsia" w:ascii="仿宋_GB2312" w:hAnsi="仿宋_GB2312" w:eastAsia="仿宋_GB2312" w:cs="仿宋_GB2312"/>
          <w:color w:val="auto"/>
          <w:sz w:val="21"/>
          <w:szCs w:val="21"/>
          <w:highlight w:val="none"/>
          <w:u w:val="single"/>
        </w:rPr>
        <w:t>%，作为工程预付款</w:t>
      </w:r>
      <w:r>
        <w:rPr>
          <w:rFonts w:hint="eastAsia" w:ascii="仿宋_GB2312" w:hAnsi="仿宋_GB2312" w:eastAsia="仿宋_GB2312" w:cs="仿宋_GB2312"/>
          <w:color w:val="auto"/>
          <w:sz w:val="21"/>
          <w:szCs w:val="21"/>
          <w:highlight w:val="none"/>
        </w:rPr>
        <w:t>。</w:t>
      </w:r>
    </w:p>
    <w:p w14:paraId="64A69AC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工资预付款支付比例或金额：</w:t>
      </w:r>
      <w:r>
        <w:rPr>
          <w:rFonts w:hint="eastAsia" w:ascii="仿宋_GB2312" w:hAnsi="仿宋_GB2312" w:eastAsia="仿宋_GB2312" w:cs="仿宋_GB2312"/>
          <w:color w:val="auto"/>
          <w:sz w:val="21"/>
          <w:szCs w:val="21"/>
          <w:highlight w:val="none"/>
          <w:u w:val="single"/>
        </w:rPr>
        <w:t>预付款的20%</w:t>
      </w:r>
      <w:r>
        <w:rPr>
          <w:rFonts w:hint="eastAsia" w:ascii="仿宋_GB2312" w:hAnsi="仿宋_GB2312" w:eastAsia="仿宋_GB2312" w:cs="仿宋_GB2312"/>
          <w:color w:val="auto"/>
          <w:sz w:val="21"/>
          <w:szCs w:val="21"/>
          <w:highlight w:val="none"/>
        </w:rPr>
        <w:t>。</w:t>
      </w:r>
    </w:p>
    <w:p w14:paraId="5DB9924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预付款支付期限：</w:t>
      </w:r>
      <w:r>
        <w:rPr>
          <w:rFonts w:hint="eastAsia" w:ascii="仿宋_GB2312" w:hAnsi="仿宋_GB2312" w:eastAsia="仿宋_GB2312" w:cs="仿宋_GB2312"/>
          <w:color w:val="auto"/>
          <w:sz w:val="21"/>
          <w:szCs w:val="21"/>
          <w:highlight w:val="none"/>
          <w:u w:val="single"/>
        </w:rPr>
        <w:t>合同生效以及具备实施条件后5个工作日内</w:t>
      </w:r>
      <w:r>
        <w:rPr>
          <w:rFonts w:hint="eastAsia" w:ascii="仿宋_GB2312" w:hAnsi="仿宋_GB2312" w:eastAsia="仿宋_GB2312" w:cs="仿宋_GB2312"/>
          <w:color w:val="auto"/>
          <w:sz w:val="21"/>
          <w:szCs w:val="21"/>
          <w:highlight w:val="none"/>
        </w:rPr>
        <w:t>。</w:t>
      </w:r>
    </w:p>
    <w:p w14:paraId="55815FB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预付款扣回的方式：</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rPr>
        <w:t>。</w:t>
      </w:r>
    </w:p>
    <w:p w14:paraId="26D0B66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12.2.2  预付款担保</w:t>
      </w:r>
    </w:p>
    <w:p w14:paraId="570281A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承包人提交预付款担保的期限：</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rPr>
        <w:t>。</w:t>
      </w:r>
    </w:p>
    <w:p w14:paraId="5C33385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预付款担保的形式为：</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rPr>
        <w:t>。</w:t>
      </w:r>
    </w:p>
    <w:p w14:paraId="4052110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  计量</w:t>
      </w:r>
    </w:p>
    <w:p w14:paraId="51CE2A4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12.3.1  计量原则</w:t>
      </w:r>
    </w:p>
    <w:p w14:paraId="1CFFC3E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工程量计算规则：</w:t>
      </w:r>
    </w:p>
    <w:p w14:paraId="197B682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u w:val="single"/>
        </w:rPr>
        <w:t>实行工程量清单计价的工程项目，其工程量的计算规则应按国家标准工程量计算规范及省级行业主管部门颁布的补充规定执行。</w:t>
      </w:r>
    </w:p>
    <w:p w14:paraId="1202260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Cs/>
          <w:color w:val="auto"/>
          <w:sz w:val="21"/>
          <w:szCs w:val="21"/>
          <w:highlight w:val="none"/>
          <w:u w:val="singl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u w:val="single"/>
        </w:rPr>
        <w:t>不实行工程量清单计价的工程项目，工程量的计算规则应按省、市行业主管部门颁布的各专业工程定额的工程量计算规则执行。</w:t>
      </w:r>
    </w:p>
    <w:p w14:paraId="7F654F4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12.3.2  计量周期</w:t>
      </w:r>
    </w:p>
    <w:p w14:paraId="5DE1E45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关于计量周期的约定：</w:t>
      </w:r>
      <w:r>
        <w:rPr>
          <w:rFonts w:hint="eastAsia" w:ascii="仿宋_GB2312" w:hAnsi="仿宋_GB2312" w:eastAsia="仿宋_GB2312" w:cs="仿宋_GB2312"/>
          <w:color w:val="auto"/>
          <w:sz w:val="21"/>
          <w:szCs w:val="21"/>
          <w:highlight w:val="none"/>
          <w:u w:val="single"/>
        </w:rPr>
        <w:t>按月计量</w:t>
      </w:r>
      <w:r>
        <w:rPr>
          <w:rFonts w:hint="eastAsia" w:ascii="仿宋_GB2312" w:hAnsi="仿宋_GB2312" w:eastAsia="仿宋_GB2312" w:cs="仿宋_GB2312"/>
          <w:color w:val="auto"/>
          <w:sz w:val="21"/>
          <w:szCs w:val="21"/>
          <w:highlight w:val="none"/>
        </w:rPr>
        <w:t>。</w:t>
      </w:r>
    </w:p>
    <w:p w14:paraId="3303162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12.3.3  单价合同的计量</w:t>
      </w:r>
    </w:p>
    <w:p w14:paraId="0CA24C7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关于单价合同计量的约定：</w:t>
      </w:r>
      <w:r>
        <w:rPr>
          <w:rFonts w:hint="eastAsia" w:ascii="仿宋_GB2312" w:hAnsi="仿宋_GB2312" w:eastAsia="仿宋_GB2312" w:cs="仿宋_GB2312"/>
          <w:color w:val="auto"/>
          <w:sz w:val="21"/>
          <w:szCs w:val="21"/>
          <w:highlight w:val="none"/>
          <w:u w:val="single"/>
        </w:rPr>
        <w:t>(1)承包人应于每月25日向监理人报送上月20日至当月19日已完成的工程量报告，并附具已完成工程量报表、有关资料及下月计划（加盖承包人公章或该项目专用章）。如未按期上报的，则当月工程量不予计量，延期至下月，相应月度的进度款也延至下月审核并支付。</w:t>
      </w:r>
    </w:p>
    <w:p w14:paraId="4A7BBA8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监理人在收到承包人提交的工程量报告后7个工作日内完成对承包人提交的工程量报表的审核并报送发包人，承包人当月实际完成的工程量以发包人最终核定的为准。监理人对工程量有异议的，有权要求承包人进行共同复核或抽样复测。承包人应协助监理人进行复核或抽样复测，并按监理人要求提供补充计量资料。承包人未按监理人要求参加复核或抽样复测的，监理人复核或修正并最终经发包人核定的工程量视为承包人实际完成的工程量。</w:t>
      </w:r>
    </w:p>
    <w:p w14:paraId="78BEC49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(3)无论因何种事由，监理或发包人未能及时审核承包人提交的工程量报表的，均不构成监理人及发包人对承包人实际完成的工程量的默认。</w:t>
      </w:r>
    </w:p>
    <w:p w14:paraId="60EADE3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(4)监理人、发包人对承包人月度工程量的审核并非对其最终完成工程量的认可，而是仅作为工程进度款的支付依据，不作为工程结算的依据。承包人实际完成的总工程量应当以结算审计确定的总工程量为准</w:t>
      </w:r>
      <w:r>
        <w:rPr>
          <w:rFonts w:hint="eastAsia" w:ascii="仿宋_GB2312" w:hAnsi="仿宋_GB2312" w:eastAsia="仿宋_GB2312" w:cs="仿宋_GB2312"/>
          <w:color w:val="auto"/>
          <w:sz w:val="21"/>
          <w:szCs w:val="21"/>
          <w:highlight w:val="none"/>
        </w:rPr>
        <w:t>。</w:t>
      </w:r>
    </w:p>
    <w:p w14:paraId="397D526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工资性工程款比例约定：</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rPr>
        <w:t>。</w:t>
      </w:r>
    </w:p>
    <w:p w14:paraId="2C91C46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12.3.4  总价合同的计量</w:t>
      </w:r>
    </w:p>
    <w:p w14:paraId="1C31275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关于总价合同计量的约定：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39A585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工资性工程款比例约定：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A2E761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12.3.5  总价合同采用支付分解表计量支付的，是否适用第12.3.4 项〔总价合同的计量〕约定进行计量：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E4CD74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12.3.6  其他价格形式合同的计量</w:t>
      </w:r>
    </w:p>
    <w:p w14:paraId="3DA63E4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其他价格形式的计量方式和程序：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59A62B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  工程进度款支付</w:t>
      </w:r>
    </w:p>
    <w:p w14:paraId="4145C63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12.4.1  付款周期</w:t>
      </w:r>
    </w:p>
    <w:p w14:paraId="0CBCD7C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关于付款周期的约定：</w:t>
      </w:r>
      <w:r>
        <w:rPr>
          <w:rFonts w:hint="eastAsia" w:ascii="仿宋_GB2312" w:hAnsi="仿宋_GB2312" w:eastAsia="仿宋_GB2312" w:cs="仿宋_GB2312"/>
          <w:color w:val="auto"/>
          <w:sz w:val="21"/>
          <w:szCs w:val="21"/>
          <w:highlight w:val="none"/>
          <w:u w:val="single"/>
        </w:rPr>
        <w:t>1）合同生效以及具备实施条件后5个工作日内，支付合同总价的50%预付款；2）项目完成通过验收交付使用并具备支付条件后</w:t>
      </w:r>
      <w:r>
        <w:rPr>
          <w:rFonts w:hint="eastAsia" w:ascii="仿宋_GB2312" w:hAnsi="仿宋_GB2312" w:eastAsia="仿宋_GB2312" w:cs="仿宋_GB2312"/>
          <w:color w:val="auto"/>
          <w:sz w:val="21"/>
          <w:szCs w:val="21"/>
          <w:highlight w:val="none"/>
          <w:u w:val="single"/>
          <w:lang w:val="en-US" w:eastAsia="zh-CN"/>
        </w:rPr>
        <w:t>5</w:t>
      </w:r>
      <w:r>
        <w:rPr>
          <w:rFonts w:hint="eastAsia" w:ascii="仿宋_GB2312" w:hAnsi="仿宋_GB2312" w:eastAsia="仿宋_GB2312" w:cs="仿宋_GB2312"/>
          <w:color w:val="auto"/>
          <w:sz w:val="21"/>
          <w:szCs w:val="21"/>
          <w:highlight w:val="none"/>
          <w:u w:val="single"/>
        </w:rPr>
        <w:t>个工作日内，支付合同总价的35%；3）项目经第三方有资质单位结算审核、且具备付款条件后，支付至结算审核价的100%；4）工程承包人收取工程款时应开具符合税务部门要求的正式的建筑安装工程发票, 发包人凭票付款，承包人未提交发票的，发包人有权拒绝付款；5）承包人清楚本工程为政府工程，如因支付审批流程致使付款延迟的，不视为发包人违约</w:t>
      </w:r>
      <w:r>
        <w:rPr>
          <w:rFonts w:hint="eastAsia" w:ascii="仿宋_GB2312" w:hAnsi="仿宋_GB2312" w:eastAsia="仿宋_GB2312" w:cs="仿宋_GB2312"/>
          <w:color w:val="auto"/>
          <w:sz w:val="21"/>
          <w:szCs w:val="21"/>
          <w:highlight w:val="none"/>
        </w:rPr>
        <w:t>。</w:t>
      </w:r>
    </w:p>
    <w:p w14:paraId="312190C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12.4.2  进度付款申请单的编制</w:t>
      </w:r>
    </w:p>
    <w:p w14:paraId="005E7E3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关于进度付款申请单编制的约定：</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4D04C7E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12.4.3 进度付款申请单的提交</w:t>
      </w:r>
    </w:p>
    <w:p w14:paraId="4CDAD06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（1）单价合同进度付款申请单提交的约定：</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090C4A6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（2）总价合同进度付款申请单提交的约定：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59535C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（3）其他价格形式合同进度付款申请单提交的约定：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4B9579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12.4.4  进度款审核和支付</w:t>
      </w:r>
    </w:p>
    <w:p w14:paraId="4400613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（1）监理人审查并报送发包人的期限：</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2B03F67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rPr>
        <w:t>发包人完成审批并签发进度款支付证书的期限：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none"/>
        </w:rPr>
        <w:t>。</w:t>
      </w:r>
    </w:p>
    <w:p w14:paraId="1B6814D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（2）发包人支付进度款的期限：</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23D4655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发包人逾期支付进度款的违约金的计算方式：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C4D8E5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12.4.6  支付分解表的编制</w:t>
      </w:r>
    </w:p>
    <w:p w14:paraId="797AC0D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2、总价合同支付分解表的编制与审批：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19AA0E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3、单价合同的总价项目支付分解表的编制与审批：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4F732C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  验收和工程试车</w:t>
      </w:r>
    </w:p>
    <w:p w14:paraId="0EDD3F6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13.1  分部分项工程验收</w:t>
      </w:r>
    </w:p>
    <w:p w14:paraId="249424B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13.1.2  监理人不能按时进行验收时，应提前</w:t>
      </w:r>
      <w:r>
        <w:rPr>
          <w:rFonts w:hint="eastAsia" w:ascii="仿宋_GB2312" w:hAnsi="仿宋_GB2312" w:eastAsia="仿宋_GB2312" w:cs="仿宋_GB2312"/>
          <w:color w:val="auto"/>
          <w:sz w:val="21"/>
          <w:szCs w:val="21"/>
          <w:highlight w:val="none"/>
          <w:u w:val="single"/>
        </w:rPr>
        <w:t>24</w:t>
      </w:r>
      <w:r>
        <w:rPr>
          <w:rFonts w:hint="eastAsia" w:ascii="仿宋_GB2312" w:hAnsi="仿宋_GB2312" w:eastAsia="仿宋_GB2312" w:cs="仿宋_GB2312"/>
          <w:color w:val="auto"/>
          <w:sz w:val="21"/>
          <w:szCs w:val="21"/>
          <w:highlight w:val="none"/>
        </w:rPr>
        <w:t>小时提交书面延期要求。</w:t>
      </w:r>
    </w:p>
    <w:p w14:paraId="55DECFA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关于延期最长不得超过：</w:t>
      </w:r>
      <w:r>
        <w:rPr>
          <w:rFonts w:hint="eastAsia" w:ascii="仿宋_GB2312" w:hAnsi="仿宋_GB2312" w:eastAsia="仿宋_GB2312" w:cs="仿宋_GB2312"/>
          <w:color w:val="auto"/>
          <w:sz w:val="21"/>
          <w:szCs w:val="21"/>
          <w:highlight w:val="none"/>
          <w:u w:val="single"/>
        </w:rPr>
        <w:t>48</w:t>
      </w:r>
      <w:r>
        <w:rPr>
          <w:rFonts w:hint="eastAsia" w:ascii="仿宋_GB2312" w:hAnsi="仿宋_GB2312" w:eastAsia="仿宋_GB2312" w:cs="仿宋_GB2312"/>
          <w:color w:val="auto"/>
          <w:sz w:val="21"/>
          <w:szCs w:val="21"/>
          <w:highlight w:val="none"/>
        </w:rPr>
        <w:t>小时。</w:t>
      </w:r>
    </w:p>
    <w:p w14:paraId="55DE750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13.2  竣工验收</w:t>
      </w:r>
    </w:p>
    <w:p w14:paraId="67A5586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13.2.2  竣工验收程序</w:t>
      </w:r>
    </w:p>
    <w:p w14:paraId="45344A1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关于竣工验收程序的约定：</w:t>
      </w:r>
      <w:r>
        <w:rPr>
          <w:rFonts w:hint="eastAsia" w:ascii="仿宋_GB2312" w:hAnsi="仿宋_GB2312" w:eastAsia="仿宋_GB2312" w:cs="仿宋_GB2312"/>
          <w:color w:val="auto"/>
          <w:sz w:val="21"/>
          <w:szCs w:val="21"/>
          <w:highlight w:val="none"/>
          <w:u w:val="single"/>
        </w:rPr>
        <w:t>住建部、杭州市关于房屋建筑和市政基础设施工程竣工验收规定</w:t>
      </w:r>
      <w:r>
        <w:rPr>
          <w:rFonts w:hint="eastAsia" w:ascii="仿宋_GB2312" w:hAnsi="仿宋_GB2312" w:eastAsia="仿宋_GB2312" w:cs="仿宋_GB2312"/>
          <w:color w:val="auto"/>
          <w:sz w:val="21"/>
          <w:szCs w:val="21"/>
          <w:highlight w:val="none"/>
        </w:rPr>
        <w:t>。</w:t>
      </w:r>
    </w:p>
    <w:p w14:paraId="3904148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发包人不按照本项约定组织竣工验收、颁发工程接收证书的违约金的计算方法：</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A37E10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13.2.5  移交、接收全部与部分工程</w:t>
      </w:r>
    </w:p>
    <w:p w14:paraId="328868F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承包人向发包人移交工程的期限：</w:t>
      </w:r>
      <w:r>
        <w:rPr>
          <w:rFonts w:hint="eastAsia" w:ascii="仿宋_GB2312" w:hAnsi="仿宋_GB2312" w:eastAsia="仿宋_GB2312" w:cs="仿宋_GB2312"/>
          <w:color w:val="auto"/>
          <w:sz w:val="21"/>
          <w:szCs w:val="21"/>
          <w:highlight w:val="none"/>
          <w:u w:val="single"/>
        </w:rPr>
        <w:t>通过竣工验收备案后[30]天内</w:t>
      </w:r>
      <w:r>
        <w:rPr>
          <w:rFonts w:hint="eastAsia" w:ascii="仿宋_GB2312" w:hAnsi="仿宋_GB2312" w:eastAsia="仿宋_GB2312" w:cs="仿宋_GB2312"/>
          <w:color w:val="auto"/>
          <w:sz w:val="21"/>
          <w:szCs w:val="21"/>
          <w:highlight w:val="none"/>
        </w:rPr>
        <w:t>。</w:t>
      </w:r>
    </w:p>
    <w:p w14:paraId="18FEECA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发包人未按本合同约定接收全部或部分工程的，违约金的计算方法为：</w:t>
      </w:r>
      <w:r>
        <w:rPr>
          <w:rFonts w:hint="eastAsia" w:ascii="仿宋_GB2312" w:hAnsi="仿宋_GB2312" w:eastAsia="仿宋_GB2312" w:cs="仿宋_GB2312"/>
          <w:color w:val="auto"/>
          <w:sz w:val="21"/>
          <w:szCs w:val="21"/>
          <w:highlight w:val="none"/>
          <w:u w:val="single"/>
        </w:rPr>
        <w:t>无违约金</w:t>
      </w:r>
      <w:r>
        <w:rPr>
          <w:rFonts w:hint="eastAsia" w:ascii="仿宋_GB2312" w:hAnsi="仿宋_GB2312" w:eastAsia="仿宋_GB2312" w:cs="仿宋_GB2312"/>
          <w:color w:val="auto"/>
          <w:sz w:val="21"/>
          <w:szCs w:val="21"/>
          <w:highlight w:val="none"/>
        </w:rPr>
        <w:t>。</w:t>
      </w:r>
    </w:p>
    <w:p w14:paraId="4BE1ED3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206"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承包人未按时移交工程的，违约金的计算方法为：</w:t>
      </w:r>
      <w:r>
        <w:rPr>
          <w:rFonts w:hint="eastAsia" w:ascii="仿宋_GB2312" w:hAnsi="仿宋_GB2312" w:eastAsia="仿宋_GB2312" w:cs="仿宋_GB2312"/>
          <w:color w:val="auto"/>
          <w:sz w:val="21"/>
          <w:szCs w:val="21"/>
          <w:highlight w:val="none"/>
          <w:u w:val="single"/>
        </w:rPr>
        <w:t>因承包人原因逾期移交的，每逾期1天，按人民币[</w:t>
      </w:r>
      <w:r>
        <w:rPr>
          <w:rFonts w:hint="eastAsia" w:ascii="仿宋_GB2312" w:hAnsi="仿宋_GB2312" w:eastAsia="仿宋_GB2312" w:cs="仿宋_GB2312"/>
          <w:color w:val="auto"/>
          <w:sz w:val="21"/>
          <w:szCs w:val="21"/>
          <w:highlight w:val="none"/>
          <w:u w:val="single"/>
          <w:lang w:val="en-US" w:eastAsia="zh-CN"/>
        </w:rPr>
        <w:t>1000</w:t>
      </w:r>
      <w:r>
        <w:rPr>
          <w:rFonts w:hint="eastAsia" w:ascii="仿宋_GB2312" w:hAnsi="仿宋_GB2312" w:eastAsia="仿宋_GB2312" w:cs="仿宋_GB2312"/>
          <w:color w:val="auto"/>
          <w:sz w:val="21"/>
          <w:szCs w:val="21"/>
          <w:highlight w:val="none"/>
          <w:u w:val="single"/>
        </w:rPr>
        <w:t>]元/天向发包人支付违约金；若逾期7日以上时，发包人有权采取强制手段清除现场，且无须征得承包人的许可，为此所发生的费用从未付工程款中扣除</w:t>
      </w:r>
      <w:r>
        <w:rPr>
          <w:rFonts w:hint="eastAsia" w:ascii="仿宋_GB2312" w:hAnsi="仿宋_GB2312" w:eastAsia="仿宋_GB2312" w:cs="仿宋_GB2312"/>
          <w:color w:val="auto"/>
          <w:sz w:val="21"/>
          <w:szCs w:val="21"/>
          <w:highlight w:val="none"/>
        </w:rPr>
        <w:t>。</w:t>
      </w:r>
    </w:p>
    <w:p w14:paraId="34A3B2E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13.3  工程试车</w:t>
      </w:r>
    </w:p>
    <w:p w14:paraId="761553D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13.3.1  试车程序</w:t>
      </w:r>
    </w:p>
    <w:p w14:paraId="0A6DA01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工程试车内容：</w:t>
      </w:r>
      <w:r>
        <w:rPr>
          <w:rFonts w:hint="eastAsia" w:ascii="仿宋_GB2312" w:hAnsi="仿宋_GB2312" w:eastAsia="仿宋_GB2312" w:cs="仿宋_GB2312"/>
          <w:color w:val="auto"/>
          <w:sz w:val="21"/>
          <w:szCs w:val="21"/>
          <w:highlight w:val="none"/>
          <w:u w:val="single"/>
        </w:rPr>
        <w:t>试车内容应与承包人承包范围相一致，试车费用由承包人承担</w:t>
      </w:r>
      <w:r>
        <w:rPr>
          <w:rFonts w:hint="eastAsia" w:ascii="仿宋_GB2312" w:hAnsi="仿宋_GB2312" w:eastAsia="仿宋_GB2312" w:cs="仿宋_GB2312"/>
          <w:color w:val="auto"/>
          <w:sz w:val="21"/>
          <w:szCs w:val="21"/>
          <w:highlight w:val="none"/>
        </w:rPr>
        <w:t>。</w:t>
      </w:r>
    </w:p>
    <w:p w14:paraId="6C06668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（1）单机无负荷试车费用由</w:t>
      </w:r>
      <w:r>
        <w:rPr>
          <w:rFonts w:hint="eastAsia" w:ascii="仿宋_GB2312" w:hAnsi="仿宋_GB2312" w:eastAsia="仿宋_GB2312" w:cs="仿宋_GB2312"/>
          <w:color w:val="auto"/>
          <w:sz w:val="21"/>
          <w:szCs w:val="21"/>
          <w:highlight w:val="none"/>
          <w:u w:val="single"/>
        </w:rPr>
        <w:t>承包人</w:t>
      </w:r>
      <w:r>
        <w:rPr>
          <w:rFonts w:hint="eastAsia" w:ascii="仿宋_GB2312" w:hAnsi="仿宋_GB2312" w:eastAsia="仿宋_GB2312" w:cs="仿宋_GB2312"/>
          <w:color w:val="auto"/>
          <w:sz w:val="21"/>
          <w:szCs w:val="21"/>
          <w:highlight w:val="none"/>
        </w:rPr>
        <w:t>承担；</w:t>
      </w:r>
    </w:p>
    <w:p w14:paraId="73301F5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（2）无负荷联动试车费用由</w:t>
      </w:r>
      <w:r>
        <w:rPr>
          <w:rFonts w:hint="eastAsia" w:ascii="仿宋_GB2312" w:hAnsi="仿宋_GB2312" w:eastAsia="仿宋_GB2312" w:cs="仿宋_GB2312"/>
          <w:color w:val="auto"/>
          <w:sz w:val="21"/>
          <w:szCs w:val="21"/>
          <w:highlight w:val="none"/>
          <w:u w:val="single"/>
        </w:rPr>
        <w:t>承包人</w:t>
      </w:r>
      <w:r>
        <w:rPr>
          <w:rFonts w:hint="eastAsia" w:ascii="仿宋_GB2312" w:hAnsi="仿宋_GB2312" w:eastAsia="仿宋_GB2312" w:cs="仿宋_GB2312"/>
          <w:color w:val="auto"/>
          <w:sz w:val="21"/>
          <w:szCs w:val="21"/>
          <w:highlight w:val="none"/>
        </w:rPr>
        <w:t>承担。</w:t>
      </w:r>
    </w:p>
    <w:p w14:paraId="2EE9C2C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13.3.3  投料试车</w:t>
      </w:r>
    </w:p>
    <w:p w14:paraId="4F55D46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关于投料试车相关事项的约定：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675885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13.6  竣工退场</w:t>
      </w:r>
    </w:p>
    <w:p w14:paraId="02579CA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13.6.1  竣工退场</w:t>
      </w:r>
    </w:p>
    <w:p w14:paraId="74553C3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承包人完成竣工退场的期限：</w:t>
      </w:r>
      <w:r>
        <w:rPr>
          <w:rFonts w:hint="eastAsia" w:ascii="仿宋_GB2312" w:hAnsi="仿宋_GB2312" w:eastAsia="仿宋_GB2312" w:cs="仿宋_GB2312"/>
          <w:color w:val="auto"/>
          <w:sz w:val="21"/>
          <w:szCs w:val="21"/>
          <w:highlight w:val="none"/>
          <w:u w:val="single"/>
        </w:rPr>
        <w:t>颁发工程接收证书后[14]天内竣工退场</w:t>
      </w:r>
      <w:r>
        <w:rPr>
          <w:rFonts w:hint="eastAsia" w:ascii="仿宋_GB2312" w:hAnsi="仿宋_GB2312" w:eastAsia="仿宋_GB2312" w:cs="仿宋_GB2312"/>
          <w:color w:val="auto"/>
          <w:sz w:val="21"/>
          <w:szCs w:val="21"/>
          <w:highlight w:val="none"/>
        </w:rPr>
        <w:t>。</w:t>
      </w:r>
    </w:p>
    <w:p w14:paraId="1469A75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  竣工结算</w:t>
      </w:r>
    </w:p>
    <w:p w14:paraId="48B4241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14.1  竣工结算申请</w:t>
      </w:r>
    </w:p>
    <w:p w14:paraId="7730EB9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承包人提交竣工结算申请单的期限：</w:t>
      </w:r>
      <w:r>
        <w:rPr>
          <w:rFonts w:hint="eastAsia" w:ascii="仿宋_GB2312" w:hAnsi="仿宋_GB2312" w:eastAsia="仿宋_GB2312" w:cs="仿宋_GB2312"/>
          <w:color w:val="auto"/>
          <w:sz w:val="21"/>
          <w:szCs w:val="21"/>
          <w:highlight w:val="none"/>
          <w:u w:val="single"/>
        </w:rPr>
        <w:t>承包人应在工程竣工验收合格后28天内向监理人、发包人（含发包人委托的造价咨询单位）提交竣工结算申请单（含送审结算电子版），并提交完整的结算资料一式4份。承包人逾期提交结算资料的，发包人有权根据已有资料进行结算审核，责任由承包人自负。在工程结算资料由发包人确认签收后及结算审核过程中，承包人不得再自行增加任何结算资料（图纸、签证变更单、价格凭证等），送审的结算资料中若有遗漏项目均作为对发包人的让利，不作增加调整</w:t>
      </w:r>
      <w:r>
        <w:rPr>
          <w:rFonts w:hint="eastAsia" w:ascii="仿宋_GB2312" w:hAnsi="仿宋_GB2312" w:eastAsia="仿宋_GB2312" w:cs="仿宋_GB2312"/>
          <w:color w:val="auto"/>
          <w:sz w:val="21"/>
          <w:szCs w:val="21"/>
          <w:highlight w:val="none"/>
        </w:rPr>
        <w:t>。</w:t>
      </w:r>
    </w:p>
    <w:p w14:paraId="54DE20F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竣工结算申请单应包括的内容：</w:t>
      </w:r>
      <w:r>
        <w:rPr>
          <w:rFonts w:hint="eastAsia" w:ascii="仿宋_GB2312" w:hAnsi="仿宋_GB2312" w:eastAsia="仿宋_GB2312" w:cs="仿宋_GB2312"/>
          <w:color w:val="auto"/>
          <w:sz w:val="21"/>
          <w:szCs w:val="21"/>
          <w:highlight w:val="none"/>
          <w:u w:val="single"/>
        </w:rPr>
        <w:t>按发包人结算审核管理办法执行</w:t>
      </w:r>
      <w:r>
        <w:rPr>
          <w:rFonts w:hint="eastAsia" w:ascii="仿宋_GB2312" w:hAnsi="仿宋_GB2312" w:eastAsia="仿宋_GB2312" w:cs="仿宋_GB2312"/>
          <w:color w:val="auto"/>
          <w:sz w:val="21"/>
          <w:szCs w:val="21"/>
          <w:highlight w:val="none"/>
        </w:rPr>
        <w:t>。</w:t>
      </w:r>
    </w:p>
    <w:p w14:paraId="2FFA2BA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14.2  竣工结算审核</w:t>
      </w:r>
    </w:p>
    <w:p w14:paraId="3896797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发包人审批竣工付款申请单的期限：</w:t>
      </w:r>
      <w:r>
        <w:rPr>
          <w:rFonts w:hint="eastAsia" w:ascii="仿宋_GB2312" w:hAnsi="仿宋_GB2312" w:eastAsia="仿宋_GB2312" w:cs="仿宋_GB2312"/>
          <w:color w:val="auto"/>
          <w:sz w:val="21"/>
          <w:szCs w:val="21"/>
          <w:highlight w:val="none"/>
          <w:u w:val="single"/>
        </w:rPr>
        <w:t>发包人需执行内部管理制度，审核竣工结算包括初审、复审和抽审过程，不受通用合同条款所述的时间约束。发包人收到经结算审核最终结果后30天内完成审批竣工付款申请单</w:t>
      </w:r>
      <w:r>
        <w:rPr>
          <w:rFonts w:hint="eastAsia" w:ascii="仿宋_GB2312" w:hAnsi="仿宋_GB2312" w:eastAsia="仿宋_GB2312" w:cs="仿宋_GB2312"/>
          <w:color w:val="auto"/>
          <w:sz w:val="21"/>
          <w:szCs w:val="21"/>
          <w:highlight w:val="none"/>
        </w:rPr>
        <w:t>。</w:t>
      </w:r>
    </w:p>
    <w:p w14:paraId="5C69304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发包人完成竣工付款的期限</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u w:val="single"/>
        </w:rPr>
        <w:t>发包人根据最终审定价在签发竣工付款证书后28天内，完成对承包人的竣工付款</w:t>
      </w:r>
      <w:r>
        <w:rPr>
          <w:rFonts w:hint="eastAsia" w:ascii="仿宋_GB2312" w:hAnsi="仿宋_GB2312" w:eastAsia="仿宋_GB2312" w:cs="仿宋_GB2312"/>
          <w:color w:val="auto"/>
          <w:sz w:val="21"/>
          <w:szCs w:val="21"/>
          <w:highlight w:val="none"/>
        </w:rPr>
        <w:t>。</w:t>
      </w:r>
    </w:p>
    <w:p w14:paraId="7F73139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关于竣工付款证书异议部分复核的方式和程序：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29DBCC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14.4  最终结清</w:t>
      </w:r>
    </w:p>
    <w:p w14:paraId="6BD39D3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14.4.1  最终结清申请单</w:t>
      </w:r>
    </w:p>
    <w:p w14:paraId="3449285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承包人提交最终结清申请单的份数：</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single"/>
        </w:rPr>
        <w:t>4</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single"/>
        </w:rPr>
        <w:t>份</w:t>
      </w:r>
      <w:r>
        <w:rPr>
          <w:rFonts w:hint="eastAsia" w:ascii="仿宋_GB2312" w:hAnsi="仿宋_GB2312" w:eastAsia="仿宋_GB2312" w:cs="仿宋_GB2312"/>
          <w:color w:val="auto"/>
          <w:sz w:val="21"/>
          <w:szCs w:val="21"/>
          <w:highlight w:val="none"/>
        </w:rPr>
        <w:t>。</w:t>
      </w:r>
    </w:p>
    <w:p w14:paraId="148E9D4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承包人提交最终结算申请单的期限：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19C2F3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14.4.2  最终结清证书和支付</w:t>
      </w:r>
    </w:p>
    <w:p w14:paraId="766FFCF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（1）发包人完成最终结清申请单的审批并颁发最终结清证书的期限：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1AB0E2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（2）发包人完成支付的期限：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1915ECB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  缺陷责任期与保修</w:t>
      </w:r>
    </w:p>
    <w:p w14:paraId="524580E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15.2  缺陷责任期</w:t>
      </w:r>
    </w:p>
    <w:p w14:paraId="6E0042C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缺陷责任期的具体期限：</w:t>
      </w:r>
      <w:r>
        <w:rPr>
          <w:rFonts w:hint="eastAsia" w:ascii="仿宋_GB2312" w:hAnsi="仿宋_GB2312" w:eastAsia="仿宋_GB2312" w:cs="仿宋_GB2312"/>
          <w:color w:val="auto"/>
          <w:sz w:val="21"/>
          <w:szCs w:val="21"/>
          <w:highlight w:val="none"/>
          <w:u w:val="single"/>
        </w:rPr>
        <w:t>24个月</w:t>
      </w:r>
      <w:r>
        <w:rPr>
          <w:rFonts w:hint="eastAsia" w:ascii="仿宋_GB2312" w:hAnsi="仿宋_GB2312" w:eastAsia="仿宋_GB2312" w:cs="仿宋_GB2312"/>
          <w:color w:val="auto"/>
          <w:sz w:val="21"/>
          <w:szCs w:val="21"/>
          <w:highlight w:val="none"/>
        </w:rPr>
        <w:t>。</w:t>
      </w:r>
    </w:p>
    <w:p w14:paraId="77CB77B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15.3 质量保证金</w:t>
      </w:r>
    </w:p>
    <w:p w14:paraId="5C8B9CA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关于是否扣留质量保证金的约定：</w:t>
      </w:r>
      <w:r>
        <w:rPr>
          <w:rFonts w:hint="eastAsia" w:ascii="仿宋_GB2312" w:hAnsi="仿宋_GB2312" w:eastAsia="仿宋_GB2312" w:cs="仿宋_GB2312"/>
          <w:color w:val="auto"/>
          <w:sz w:val="21"/>
          <w:szCs w:val="21"/>
          <w:highlight w:val="none"/>
          <w:u w:val="single"/>
          <w:lang w:val="en-US" w:eastAsia="zh-CN"/>
        </w:rPr>
        <w:t>否</w:t>
      </w:r>
      <w:r>
        <w:rPr>
          <w:rFonts w:hint="eastAsia" w:ascii="仿宋_GB2312" w:hAnsi="仿宋_GB2312" w:eastAsia="仿宋_GB2312" w:cs="仿宋_GB2312"/>
          <w:color w:val="auto"/>
          <w:sz w:val="21"/>
          <w:szCs w:val="21"/>
          <w:highlight w:val="none"/>
        </w:rPr>
        <w:t>。</w:t>
      </w:r>
    </w:p>
    <w:p w14:paraId="430CDB0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在工程项目竣工前，承包人按专用合同条款第3.7条提供履约担保的，发包人不得同时预留工程质量保证金。</w:t>
      </w:r>
    </w:p>
    <w:p w14:paraId="6ABA84C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15.3.1 承包人提供质量保证金的方式</w:t>
      </w:r>
    </w:p>
    <w:p w14:paraId="16715FD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质量保证金采用以下第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种方式：</w:t>
      </w:r>
    </w:p>
    <w:p w14:paraId="26B4BD8B">
      <w:pPr>
        <w:keepNext w:val="0"/>
        <w:keepLines w:val="0"/>
        <w:pageBreakBefore w:val="0"/>
        <w:widowControl w:val="0"/>
        <w:numPr>
          <w:ilvl w:val="0"/>
          <w:numId w:val="5"/>
        </w:numPr>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质量保证金保函，保证金额为：</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46EF0F9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rPr>
        <w:t>（2）保证保险，保证金额为：</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F78ED6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%的工程款；</w:t>
      </w:r>
    </w:p>
    <w:p w14:paraId="0681AFB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（4）其他方式: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D04992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15.3.2  质量保证金的扣留 </w:t>
      </w:r>
    </w:p>
    <w:p w14:paraId="720138C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质量保证金的扣留采取以下第</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种方式：</w:t>
      </w:r>
    </w:p>
    <w:p w14:paraId="37729B6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（1）在支付工程进度款时逐次扣留，在此情形下，质量保证金的计算基数不包括预付款的支付、扣回以及价格调整的金额；</w:t>
      </w:r>
    </w:p>
    <w:p w14:paraId="6088D22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（2）工程竣工结算时一次性扣留质量保证金；</w:t>
      </w:r>
    </w:p>
    <w:p w14:paraId="3407051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（3）其他扣留方式:</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w:t>
      </w:r>
    </w:p>
    <w:p w14:paraId="5EB3258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关于质量保证金的补充约定：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5FEAA9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15.4  保修</w:t>
      </w:r>
    </w:p>
    <w:p w14:paraId="55B46B9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15.4.1  保修责任</w:t>
      </w:r>
    </w:p>
    <w:p w14:paraId="0B08ED2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工程保修期为：</w:t>
      </w:r>
      <w:r>
        <w:rPr>
          <w:rFonts w:hint="eastAsia" w:ascii="仿宋_GB2312" w:hAnsi="仿宋_GB2312" w:eastAsia="仿宋_GB2312" w:cs="仿宋_GB2312"/>
          <w:color w:val="auto"/>
          <w:kern w:val="2"/>
          <w:sz w:val="21"/>
          <w:szCs w:val="21"/>
          <w:highlight w:val="none"/>
          <w:u w:val="single"/>
        </w:rPr>
        <w:t>以工程质量保修书约定为准</w:t>
      </w:r>
      <w:r>
        <w:rPr>
          <w:rFonts w:hint="eastAsia" w:ascii="仿宋_GB2312" w:hAnsi="仿宋_GB2312" w:eastAsia="仿宋_GB2312" w:cs="仿宋_GB2312"/>
          <w:color w:val="auto"/>
          <w:sz w:val="21"/>
          <w:szCs w:val="21"/>
          <w:highlight w:val="none"/>
        </w:rPr>
        <w:t>。</w:t>
      </w:r>
    </w:p>
    <w:p w14:paraId="03A52F0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15.4.3  修复通知</w:t>
      </w:r>
    </w:p>
    <w:p w14:paraId="0B4CDC6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承包人收到保修通知并到达工程现场的合理时间：</w:t>
      </w:r>
      <w:r>
        <w:rPr>
          <w:rFonts w:hint="eastAsia" w:ascii="仿宋_GB2312" w:hAnsi="仿宋_GB2312" w:eastAsia="仿宋_GB2312" w:cs="仿宋_GB2312"/>
          <w:color w:val="auto"/>
          <w:sz w:val="21"/>
          <w:szCs w:val="21"/>
          <w:highlight w:val="none"/>
          <w:u w:val="single"/>
        </w:rPr>
        <w:t>收到发包人书面通知后4小时内响应，12小时内到达现场，2天内完成维修或更换。若承包人未能按时到达工程现场进行维修或更换的，发包人有权自行进行维修或更换，所有费用由承包人承担</w:t>
      </w:r>
      <w:r>
        <w:rPr>
          <w:rFonts w:hint="eastAsia" w:ascii="仿宋_GB2312" w:hAnsi="仿宋_GB2312" w:eastAsia="仿宋_GB2312" w:cs="仿宋_GB2312"/>
          <w:color w:val="auto"/>
          <w:sz w:val="21"/>
          <w:szCs w:val="21"/>
          <w:highlight w:val="none"/>
        </w:rPr>
        <w:t>。</w:t>
      </w:r>
    </w:p>
    <w:p w14:paraId="47CA38F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  违约</w:t>
      </w:r>
    </w:p>
    <w:p w14:paraId="7DF5853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  发包人违约</w:t>
      </w:r>
    </w:p>
    <w:p w14:paraId="1DE7BD2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16.1.1  发包人违约的情形</w:t>
      </w:r>
    </w:p>
    <w:p w14:paraId="1FC780E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发包人违约的其他情形：</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0310E7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16.1.2  发包人违约的责任</w:t>
      </w:r>
    </w:p>
    <w:p w14:paraId="339A634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发包人违约责任的承担方式和计算方法：</w:t>
      </w:r>
    </w:p>
    <w:p w14:paraId="528DCEE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（1）因发包人原因未能在计划开工日期前7天内下达开工通知的违约责任：</w:t>
      </w:r>
      <w:r>
        <w:rPr>
          <w:rFonts w:hint="eastAsia" w:ascii="仿宋_GB2312" w:hAnsi="仿宋_GB2312" w:eastAsia="仿宋_GB2312" w:cs="仿宋_GB2312"/>
          <w:color w:val="auto"/>
          <w:sz w:val="21"/>
          <w:szCs w:val="21"/>
          <w:highlight w:val="none"/>
          <w:u w:val="single"/>
        </w:rPr>
        <w:t>双方协商确定</w:t>
      </w:r>
      <w:r>
        <w:rPr>
          <w:rFonts w:hint="eastAsia" w:ascii="仿宋_GB2312" w:hAnsi="仿宋_GB2312" w:eastAsia="仿宋_GB2312" w:cs="仿宋_GB2312"/>
          <w:color w:val="auto"/>
          <w:sz w:val="21"/>
          <w:szCs w:val="21"/>
          <w:highlight w:val="none"/>
        </w:rPr>
        <w:t>。</w:t>
      </w:r>
    </w:p>
    <w:p w14:paraId="609483E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（2）因发包人原因未能按合同约定支付合同价款的违约责任：</w:t>
      </w:r>
      <w:r>
        <w:rPr>
          <w:rFonts w:hint="eastAsia" w:ascii="仿宋_GB2312" w:hAnsi="仿宋_GB2312" w:eastAsia="仿宋_GB2312" w:cs="仿宋_GB2312"/>
          <w:color w:val="auto"/>
          <w:sz w:val="21"/>
          <w:szCs w:val="21"/>
          <w:highlight w:val="none"/>
          <w:u w:val="single"/>
        </w:rPr>
        <w:t>双方协商确定</w:t>
      </w:r>
      <w:r>
        <w:rPr>
          <w:rFonts w:hint="eastAsia" w:ascii="仿宋_GB2312" w:hAnsi="仿宋_GB2312" w:eastAsia="仿宋_GB2312" w:cs="仿宋_GB2312"/>
          <w:color w:val="auto"/>
          <w:sz w:val="21"/>
          <w:szCs w:val="21"/>
          <w:highlight w:val="none"/>
        </w:rPr>
        <w:t>。</w:t>
      </w:r>
    </w:p>
    <w:p w14:paraId="3434827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（3）发包人违反第10.1款〔变更的范围〕第（2）项约定，自行实施被取消的工作或转由他人实施的违约责任：</w:t>
      </w:r>
      <w:r>
        <w:rPr>
          <w:rFonts w:hint="eastAsia" w:ascii="仿宋_GB2312" w:hAnsi="仿宋_GB2312" w:eastAsia="仿宋_GB2312" w:cs="仿宋_GB2312"/>
          <w:color w:val="auto"/>
          <w:sz w:val="21"/>
          <w:szCs w:val="21"/>
          <w:highlight w:val="none"/>
          <w:u w:val="single"/>
        </w:rPr>
        <w:t>双方协商确定</w:t>
      </w:r>
      <w:r>
        <w:rPr>
          <w:rFonts w:hint="eastAsia" w:ascii="仿宋_GB2312" w:hAnsi="仿宋_GB2312" w:eastAsia="仿宋_GB2312" w:cs="仿宋_GB2312"/>
          <w:color w:val="auto"/>
          <w:sz w:val="21"/>
          <w:szCs w:val="21"/>
          <w:highlight w:val="none"/>
        </w:rPr>
        <w:t>。</w:t>
      </w:r>
    </w:p>
    <w:p w14:paraId="3A79693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auto"/>
          <w:sz w:val="21"/>
          <w:szCs w:val="21"/>
          <w:highlight w:val="none"/>
          <w:u w:val="single"/>
        </w:rPr>
        <w:t>双方协商确定</w:t>
      </w:r>
      <w:r>
        <w:rPr>
          <w:rFonts w:hint="eastAsia" w:ascii="仿宋_GB2312" w:hAnsi="仿宋_GB2312" w:eastAsia="仿宋_GB2312" w:cs="仿宋_GB2312"/>
          <w:color w:val="auto"/>
          <w:sz w:val="21"/>
          <w:szCs w:val="21"/>
          <w:highlight w:val="none"/>
        </w:rPr>
        <w:t>。</w:t>
      </w:r>
    </w:p>
    <w:p w14:paraId="3CC9095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（5）因发包人违反合同约定造成暂停施工的违约责任：</w:t>
      </w:r>
      <w:r>
        <w:rPr>
          <w:rFonts w:hint="eastAsia" w:ascii="仿宋_GB2312" w:hAnsi="仿宋_GB2312" w:eastAsia="仿宋_GB2312" w:cs="仿宋_GB2312"/>
          <w:color w:val="auto"/>
          <w:sz w:val="21"/>
          <w:szCs w:val="21"/>
          <w:highlight w:val="none"/>
          <w:u w:val="single"/>
        </w:rPr>
        <w:t>双方协商确定</w:t>
      </w:r>
      <w:r>
        <w:rPr>
          <w:rFonts w:hint="eastAsia" w:ascii="仿宋_GB2312" w:hAnsi="仿宋_GB2312" w:eastAsia="仿宋_GB2312" w:cs="仿宋_GB2312"/>
          <w:color w:val="auto"/>
          <w:sz w:val="21"/>
          <w:szCs w:val="21"/>
          <w:highlight w:val="none"/>
        </w:rPr>
        <w:t>。</w:t>
      </w:r>
    </w:p>
    <w:p w14:paraId="2B0E46F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（6）发包人无正当理由没有在约定期限内发出复工指示，导致承包人无法复工的违约责任：</w:t>
      </w:r>
      <w:r>
        <w:rPr>
          <w:rFonts w:hint="eastAsia" w:ascii="仿宋_GB2312" w:hAnsi="仿宋_GB2312" w:eastAsia="仿宋_GB2312" w:cs="仿宋_GB2312"/>
          <w:color w:val="auto"/>
          <w:sz w:val="21"/>
          <w:szCs w:val="21"/>
          <w:highlight w:val="none"/>
          <w:u w:val="single"/>
        </w:rPr>
        <w:t xml:space="preserve">  双方协商确定</w:t>
      </w:r>
      <w:r>
        <w:rPr>
          <w:rFonts w:hint="eastAsia" w:ascii="仿宋_GB2312" w:hAnsi="仿宋_GB2312" w:eastAsia="仿宋_GB2312" w:cs="仿宋_GB2312"/>
          <w:color w:val="auto"/>
          <w:sz w:val="21"/>
          <w:szCs w:val="21"/>
          <w:highlight w:val="none"/>
        </w:rPr>
        <w:t>。</w:t>
      </w:r>
    </w:p>
    <w:p w14:paraId="0D50061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（7）其他：</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9C855B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16.1.3  因发包人违约解除合同</w:t>
      </w:r>
    </w:p>
    <w:p w14:paraId="0A7DFDB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承包人按16.1.1项〔发包人违约的情形〕约定暂停施工满</w:t>
      </w:r>
      <w:r>
        <w:rPr>
          <w:rFonts w:hint="eastAsia" w:ascii="仿宋_GB2312" w:hAnsi="仿宋_GB2312" w:eastAsia="仿宋_GB2312" w:cs="仿宋_GB2312"/>
          <w:color w:val="auto"/>
          <w:sz w:val="21"/>
          <w:szCs w:val="21"/>
          <w:highlight w:val="none"/>
          <w:u w:val="single"/>
          <w:lang w:val="en-US" w:eastAsia="zh-CN"/>
        </w:rPr>
        <w:t>9</w:t>
      </w:r>
      <w:r>
        <w:rPr>
          <w:rFonts w:hint="eastAsia" w:ascii="仿宋_GB2312" w:hAnsi="仿宋_GB2312" w:eastAsia="仿宋_GB2312" w:cs="仿宋_GB2312"/>
          <w:color w:val="auto"/>
          <w:sz w:val="21"/>
          <w:szCs w:val="21"/>
          <w:highlight w:val="none"/>
          <w:u w:val="single"/>
        </w:rPr>
        <w:t>0</w:t>
      </w:r>
      <w:r>
        <w:rPr>
          <w:rFonts w:hint="eastAsia" w:ascii="仿宋_GB2312" w:hAnsi="仿宋_GB2312" w:eastAsia="仿宋_GB2312" w:cs="仿宋_GB2312"/>
          <w:color w:val="auto"/>
          <w:sz w:val="21"/>
          <w:szCs w:val="21"/>
          <w:highlight w:val="none"/>
        </w:rPr>
        <w:t>天后发包人仍不纠正其违约行为并致使合同目的不能实现的，承包人有权解除合同。</w:t>
      </w:r>
    </w:p>
    <w:p w14:paraId="66A4209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16.2  承包人违约</w:t>
      </w:r>
    </w:p>
    <w:p w14:paraId="1ED7968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16.2.1  承包人违约的情形</w:t>
      </w:r>
    </w:p>
    <w:p w14:paraId="02EA1FE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承包人违约的其他情形：</w:t>
      </w:r>
    </w:p>
    <w:p w14:paraId="24916CD6">
      <w:pPr>
        <w:keepNext w:val="0"/>
        <w:keepLines w:val="0"/>
        <w:pageBreakBefore w:val="0"/>
        <w:widowControl w:val="0"/>
        <w:numPr>
          <w:ilvl w:val="0"/>
          <w:numId w:val="6"/>
        </w:numPr>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承包人未按3.1（10）条规定分包渣土运输业务的，承包人应支付5000元/次违约金；</w:t>
      </w:r>
    </w:p>
    <w:p w14:paraId="03920DF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u w:val="single"/>
        </w:rPr>
        <w:t xml:space="preserve">（2）承包人未按照3.1（10）条规定加强建筑垃圾处置分包合同履约监管，出现分包单位使用不符合规定的车辆进出施工现场运输建筑垃圾或将建筑垃圾运输至非指定消纳场所等现象的，承包人应支付 5000元/次违约金； </w:t>
      </w:r>
    </w:p>
    <w:p w14:paraId="798274D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（3）承包人未做好工程垃圾处理出土处置台账的，承包人应支付5000元/次违约金；</w:t>
      </w:r>
    </w:p>
    <w:p w14:paraId="2A55619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（4）承包人在结算前未查验接纳回执，与运输、处置单位结算相关费用的，承包人应支付 5000元违约金；</w:t>
      </w:r>
    </w:p>
    <w:p w14:paraId="2F447CD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val="0"/>
          <w:bCs w:val="0"/>
          <w:color w:val="auto"/>
          <w:sz w:val="21"/>
          <w:szCs w:val="21"/>
          <w:highlight w:val="none"/>
          <w:u w:val="single"/>
        </w:rPr>
      </w:pPr>
      <w:r>
        <w:rPr>
          <w:rFonts w:hint="eastAsia" w:ascii="仿宋_GB2312" w:hAnsi="仿宋_GB2312" w:eastAsia="仿宋_GB2312" w:cs="仿宋_GB2312"/>
          <w:b w:val="0"/>
          <w:bCs w:val="0"/>
          <w:color w:val="auto"/>
          <w:sz w:val="21"/>
          <w:szCs w:val="21"/>
          <w:highlight w:val="none"/>
          <w:u w:val="single"/>
        </w:rPr>
        <w:t>（5）承包人未按照已备案的渣土处置方案落实渣土处置措施的，承包人应支付                     1万元/次违约金；</w:t>
      </w:r>
    </w:p>
    <w:p w14:paraId="215AFBC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val="0"/>
          <w:bCs w:val="0"/>
          <w:color w:val="auto"/>
          <w:sz w:val="21"/>
          <w:szCs w:val="21"/>
          <w:highlight w:val="none"/>
        </w:rPr>
        <w:t>（6）其他：</w:t>
      </w:r>
      <w:r>
        <w:rPr>
          <w:rFonts w:hint="eastAsia" w:ascii="仿宋_GB2312" w:hAnsi="仿宋_GB2312" w:eastAsia="仿宋_GB2312" w:cs="仿宋_GB2312"/>
          <w:b w:val="0"/>
          <w:bCs w:val="0"/>
          <w:color w:val="auto"/>
          <w:sz w:val="21"/>
          <w:szCs w:val="21"/>
          <w:highlight w:val="none"/>
          <w:u w:val="single"/>
        </w:rPr>
        <w:t>1)不符合本专用合同条款第 3.2、3.3 款情形约定的到位率或任职</w:t>
      </w:r>
      <w:r>
        <w:rPr>
          <w:rFonts w:hint="eastAsia" w:ascii="仿宋_GB2312" w:hAnsi="仿宋_GB2312" w:eastAsia="仿宋_GB2312" w:cs="仿宋_GB2312"/>
          <w:b w:val="0"/>
          <w:bCs w:val="0"/>
          <w:color w:val="auto"/>
          <w:sz w:val="21"/>
          <w:szCs w:val="21"/>
          <w:highlight w:val="none"/>
          <w:u w:val="single"/>
          <w:lang w:eastAsia="zh-Hans"/>
        </w:rPr>
        <w:t>等</w:t>
      </w:r>
      <w:r>
        <w:rPr>
          <w:rFonts w:hint="eastAsia" w:ascii="仿宋_GB2312" w:hAnsi="仿宋_GB2312" w:eastAsia="仿宋_GB2312" w:cs="仿宋_GB2312"/>
          <w:b w:val="0"/>
          <w:bCs w:val="0"/>
          <w:color w:val="auto"/>
          <w:sz w:val="21"/>
          <w:szCs w:val="21"/>
          <w:highlight w:val="none"/>
          <w:u w:val="single"/>
        </w:rPr>
        <w:t>要求的，或</w:t>
      </w:r>
      <w:r>
        <w:rPr>
          <w:rFonts w:hint="eastAsia" w:ascii="仿宋_GB2312" w:hAnsi="仿宋_GB2312" w:eastAsia="仿宋_GB2312" w:cs="仿宋_GB2312"/>
          <w:color w:val="auto"/>
          <w:sz w:val="21"/>
          <w:szCs w:val="21"/>
          <w:highlight w:val="none"/>
          <w:u w:val="single"/>
        </w:rPr>
        <w:t>其它管理人员月到位小于20天的；</w:t>
      </w:r>
    </w:p>
    <w:p w14:paraId="570ED20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2)投标文件记载的主要管理、技术人员不到位或未经发包人同意擅自更换的；</w:t>
      </w:r>
    </w:p>
    <w:p w14:paraId="00FA507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3)不符合本专用合同条款1.10.3 条、7.1.2 条、7.5.2 条、18.1条规定及要求的；</w:t>
      </w:r>
    </w:p>
    <w:p w14:paraId="04F4D5A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4)未经监理人同意，撤走已进入工地的施工机械设备，而导致工程施工受到影响的；</w:t>
      </w:r>
    </w:p>
    <w:p w14:paraId="18340AA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5)未按发包人或监理人的整改要求 （包括以巡查例会方式或其他方式另行提出） 进行整改并书面递交整改报告的；</w:t>
      </w:r>
    </w:p>
    <w:p w14:paraId="7A6A9F7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6)未经发包人书面同意，承包人擅自更换材料或设备投标品牌（含询标纪要约定品牌）用于施工的，或在施工中使用假冒、贴牌品牌材料或设备的；</w:t>
      </w:r>
    </w:p>
    <w:p w14:paraId="107B588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u w:val="single"/>
        </w:rPr>
        <w:t>7)其他</w:t>
      </w:r>
      <w:r>
        <w:rPr>
          <w:rFonts w:hint="eastAsia" w:ascii="仿宋_GB2312" w:hAnsi="仿宋_GB2312" w:eastAsia="仿宋_GB2312" w:cs="仿宋_GB2312"/>
          <w:color w:val="auto"/>
          <w:sz w:val="21"/>
          <w:szCs w:val="21"/>
          <w:highlight w:val="none"/>
          <w:u w:val="single"/>
          <w:lang w:eastAsia="zh-Hans"/>
        </w:rPr>
        <w:t>本合同（包括附件）约定承包人应承担违约责任的行为，以及承包人</w:t>
      </w:r>
      <w:r>
        <w:rPr>
          <w:rFonts w:hint="eastAsia" w:ascii="仿宋_GB2312" w:hAnsi="仿宋_GB2312" w:eastAsia="仿宋_GB2312" w:cs="仿宋_GB2312"/>
          <w:color w:val="auto"/>
          <w:sz w:val="21"/>
          <w:szCs w:val="21"/>
          <w:highlight w:val="none"/>
          <w:u w:val="single"/>
        </w:rPr>
        <w:t>不履行合同义务或者履行义务不符合合同约定的行为。</w:t>
      </w:r>
      <w:r>
        <w:rPr>
          <w:rFonts w:hint="eastAsia" w:ascii="仿宋_GB2312" w:hAnsi="仿宋_GB2312" w:eastAsia="仿宋_GB2312" w:cs="仿宋_GB2312"/>
          <w:b/>
          <w:bCs/>
          <w:color w:val="auto"/>
          <w:sz w:val="21"/>
          <w:szCs w:val="21"/>
          <w:highlight w:val="none"/>
        </w:rPr>
        <w:t xml:space="preserve"> </w:t>
      </w:r>
    </w:p>
    <w:p w14:paraId="3A41B55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16.2.2  承包人违约的责任</w:t>
      </w:r>
    </w:p>
    <w:p w14:paraId="579715F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承包人违约责任的承担方式和计算方法：</w:t>
      </w:r>
      <w:r>
        <w:rPr>
          <w:rFonts w:hint="eastAsia" w:ascii="仿宋_GB2312" w:hAnsi="仿宋_GB2312" w:eastAsia="仿宋_GB2312" w:cs="仿宋_GB2312"/>
          <w:color w:val="auto"/>
          <w:sz w:val="21"/>
          <w:szCs w:val="21"/>
          <w:highlight w:val="none"/>
          <w:u w:val="single"/>
        </w:rPr>
        <w:t>（1）承包人违反合同约定进行转包或违法分包的违约责任：没收履约保证金，如给发包人造成的损失超过保证金数额的还应当对超过部分予以赔偿，并依法承担相应的法律责任。</w:t>
      </w:r>
    </w:p>
    <w:p w14:paraId="5C1B83E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（2）承包人违反合同约定采购和使用不合格的材料和工程设备的违约责任：发包人有权要求承包人重新采购合格的材料和工程设备，承包人必须及时改正并承担相应损失，工期不予顺延。</w:t>
      </w:r>
    </w:p>
    <w:p w14:paraId="01C9A9D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因承包人原因导致工程质量不符合合同要求的违约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w:t>
      </w:r>
    </w:p>
    <w:p w14:paraId="522C9E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承包人不按发包人要求整改或整改后仍不合格的，发包人有权采取包括但不限于以下措施a.扣除全额质量履约担保作为违约金，如给发包人造成的损失超过质量履约担保金额的还应当对超过部分予以赔偿，并依法承担相应的法律责任；b.委托第三方进行整改，整改费用由承包人承担，在工程款（或履约保证金）中扣除，发包人委托第三方整改不能免除承包人根据合同约定应当承担的工程保维修责任；c. 在指定的合理期限内仍不纠正违约行为并致使合同目的不能实现的，发包人有权解除合同。</w:t>
      </w:r>
    </w:p>
    <w:p w14:paraId="3618E43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（4）承包人违反第8条（材料与设备）的约定，未经批准，私自将已按照合同约定进入施工现场的材料或设备撤离施工现场的：相关责任和造成工程损失的由承包人承担，造成工期延误的，每延误一天罚</w:t>
      </w:r>
      <w:r>
        <w:rPr>
          <w:rFonts w:hint="eastAsia" w:ascii="仿宋_GB2312" w:hAnsi="仿宋_GB2312" w:eastAsia="仿宋_GB2312" w:cs="仿宋_GB2312"/>
          <w:color w:val="auto"/>
          <w:sz w:val="21"/>
          <w:szCs w:val="21"/>
          <w:highlight w:val="none"/>
          <w:u w:val="single"/>
          <w:lang w:eastAsia="zh-Hans"/>
        </w:rPr>
        <w:t>合同总价</w:t>
      </w:r>
      <w:r>
        <w:rPr>
          <w:rFonts w:hint="eastAsia" w:ascii="仿宋_GB2312" w:hAnsi="仿宋_GB2312" w:eastAsia="仿宋_GB2312" w:cs="仿宋_GB2312"/>
          <w:color w:val="auto"/>
          <w:sz w:val="21"/>
          <w:szCs w:val="21"/>
          <w:highlight w:val="none"/>
          <w:u w:val="single"/>
        </w:rPr>
        <w:t>的0.05%的违约金。</w:t>
      </w:r>
    </w:p>
    <w:p w14:paraId="61E14D1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（5）承包人未能按施工进度计划及时完成合同约定的工作，造成工期延误的违约责任：因承包人原因造成工期延误的按每延误一天罚</w:t>
      </w:r>
      <w:r>
        <w:rPr>
          <w:rFonts w:hint="eastAsia" w:ascii="仿宋_GB2312" w:hAnsi="仿宋_GB2312" w:eastAsia="仿宋_GB2312" w:cs="仿宋_GB2312"/>
          <w:color w:val="auto"/>
          <w:sz w:val="21"/>
          <w:szCs w:val="21"/>
          <w:highlight w:val="none"/>
          <w:u w:val="single"/>
          <w:lang w:eastAsia="zh-Hans"/>
        </w:rPr>
        <w:t>合同总价</w:t>
      </w:r>
      <w:r>
        <w:rPr>
          <w:rFonts w:hint="eastAsia" w:ascii="仿宋_GB2312" w:hAnsi="仿宋_GB2312" w:eastAsia="仿宋_GB2312" w:cs="仿宋_GB2312"/>
          <w:color w:val="auto"/>
          <w:sz w:val="21"/>
          <w:szCs w:val="21"/>
          <w:highlight w:val="none"/>
          <w:u w:val="single"/>
        </w:rPr>
        <w:t>的0.</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rPr>
        <w:t>%的违约金。如因承包人的原因造成工期严重滞后，又无明显改进措施的，发包人有权要求承包人无条件退场，并承担</w:t>
      </w:r>
      <w:r>
        <w:rPr>
          <w:rFonts w:hint="eastAsia" w:ascii="仿宋_GB2312" w:hAnsi="仿宋_GB2312" w:eastAsia="仿宋_GB2312" w:cs="仿宋_GB2312"/>
          <w:color w:val="auto"/>
          <w:sz w:val="21"/>
          <w:szCs w:val="21"/>
          <w:highlight w:val="none"/>
          <w:u w:val="single"/>
          <w:lang w:val="en-US" w:eastAsia="zh-CN"/>
        </w:rPr>
        <w:t>合同总价的</w:t>
      </w:r>
      <w:r>
        <w:rPr>
          <w:rFonts w:hint="eastAsia" w:ascii="仿宋_GB2312" w:hAnsi="仿宋_GB2312" w:eastAsia="仿宋_GB2312" w:cs="仿宋_GB2312"/>
          <w:color w:val="auto"/>
          <w:sz w:val="21"/>
          <w:szCs w:val="21"/>
          <w:highlight w:val="none"/>
          <w:u w:val="single"/>
        </w:rPr>
        <w:t>10%的违约金及由此产生的一切损失，同时，发包人无需经过承包人同意有权自行安排其它施工队伍进场施工，费用经审计确认后由承包人全额承担，可从承包人合同价款中扣除。</w:t>
      </w:r>
    </w:p>
    <w:p w14:paraId="71AAB91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6）承包人在缺陷责任期及保修期内，经发包人要求（包括但不限于发包人工作人员以电话、短信、函件、电子邮件、微信等形式通知承包人）未能在合理期限对工程缺陷进行修复，或拒绝按发包人要求进行修复的：发包人无需经过承包人同意有权自行委托第三人进行维修，所产生相关费用包括维修费、补偿金等均由承包人承担，并在工程质量保证金中扣除，质量保证金不足以支付的，承包人应在收到发包人通知之日起7日内向发包人支付不足部分，如承包人未及时向发包人支付，每日按维修金额的千分之一支付违约金。发包人有权向行政管理部门通报有关情况，由行政管理部门进行处罚。</w:t>
      </w:r>
    </w:p>
    <w:p w14:paraId="761F71E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（7）承包人未能按照合同约定履行其他义务的违约责任：对于工程施工中管理混乱，严重违反安全措施和标准化管理规定的现象，监理工程师将提出警告和整改要求，承包人应立即按要求进行整改。</w:t>
      </w:r>
    </w:p>
    <w:p w14:paraId="10D63ED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（8）承包人明确表示或者以其行为表明不履行合同主要义务的违约责任：发包人有权终止合同，承包人承担发包人的一切损失。</w:t>
      </w:r>
    </w:p>
    <w:p w14:paraId="1774403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（9）承包人未能在竣工验收合格后45天内向发包人提交完整的竣工验收资料或竣工备案资料的，每逾期一天，应支付2000元的违约金。</w:t>
      </w:r>
    </w:p>
    <w:p w14:paraId="080967D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（10）承包人应付发包人的违约金，发包人有权直接从工程款中予以扣减或要求承包人另行支付，承包人须在违约情形发生后7日内向发包人支付，每迟延一日则按违约金额的千分之一另行支付费用。</w:t>
      </w:r>
    </w:p>
    <w:p w14:paraId="28C4A7E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（11）发包人不定期地对各施工项目人员到位率真实性进行抽查。每发现一次弄虚作假的，对施工单位按10000元/次予以处罚，相关人员按不到位处理，罚单由项目经理当场签字确认。</w:t>
      </w:r>
    </w:p>
    <w:p w14:paraId="59FFCB7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（12）因承包人违约导致发包人造成损失，承包人除承担违约金和造成的损失外，还应承担包括但不限于鉴定费、评估费、律师费、诉讼费、交通费、财产保全费</w:t>
      </w:r>
      <w:r>
        <w:rPr>
          <w:rFonts w:hint="eastAsia" w:ascii="仿宋_GB2312" w:hAnsi="仿宋_GB2312" w:eastAsia="仿宋_GB2312" w:cs="仿宋_GB2312"/>
          <w:color w:val="auto"/>
          <w:sz w:val="21"/>
          <w:szCs w:val="21"/>
          <w:highlight w:val="none"/>
          <w:u w:val="single"/>
          <w:lang w:eastAsia="zh-Hans"/>
        </w:rPr>
        <w:t>和保全担保手续费</w:t>
      </w:r>
      <w:r>
        <w:rPr>
          <w:rFonts w:hint="eastAsia" w:ascii="仿宋_GB2312" w:hAnsi="仿宋_GB2312" w:eastAsia="仿宋_GB2312" w:cs="仿宋_GB2312"/>
          <w:color w:val="auto"/>
          <w:sz w:val="21"/>
          <w:szCs w:val="21"/>
          <w:highlight w:val="none"/>
          <w:u w:val="single"/>
        </w:rPr>
        <w:t>等</w:t>
      </w:r>
      <w:r>
        <w:rPr>
          <w:rFonts w:hint="eastAsia" w:ascii="仿宋_GB2312" w:hAnsi="仿宋_GB2312" w:eastAsia="仿宋_GB2312" w:cs="仿宋_GB2312"/>
          <w:color w:val="auto"/>
          <w:sz w:val="21"/>
          <w:szCs w:val="21"/>
          <w:highlight w:val="none"/>
          <w:u w:val="single"/>
          <w:lang w:eastAsia="zh-Hans"/>
        </w:rPr>
        <w:t>发包人为维权而引起的支出</w:t>
      </w:r>
      <w:r>
        <w:rPr>
          <w:rFonts w:hint="eastAsia" w:ascii="仿宋_GB2312" w:hAnsi="仿宋_GB2312" w:eastAsia="仿宋_GB2312" w:cs="仿宋_GB2312"/>
          <w:color w:val="auto"/>
          <w:sz w:val="21"/>
          <w:szCs w:val="21"/>
          <w:highlight w:val="none"/>
          <w:u w:val="single"/>
        </w:rPr>
        <w:t>。</w:t>
      </w:r>
    </w:p>
    <w:p w14:paraId="4A6CD4D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（13）承包人不得向第三人透露或转让发包人向其提供的所有图纸材料等文件，否则发包人应当赔偿承包人由此造成的全部损失。</w:t>
      </w:r>
    </w:p>
    <w:p w14:paraId="55E57E2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（14）承包人所需支付的违约金和应向发包人承担的损失赔偿，发包人有权视情况直接在履约保证金、工程款、质量保证金中扣除，也有权要求承包人另行支付。</w:t>
      </w:r>
    </w:p>
    <w:p w14:paraId="67888EB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16.2.3  因承包人违约解除合同</w:t>
      </w:r>
    </w:p>
    <w:p w14:paraId="65405E7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关于承包人违约解除合同的特别约定：</w:t>
      </w:r>
      <w:r>
        <w:rPr>
          <w:rFonts w:hint="eastAsia" w:ascii="仿宋_GB2312" w:hAnsi="仿宋_GB2312" w:eastAsia="仿宋_GB2312" w:cs="仿宋_GB2312"/>
          <w:color w:val="auto"/>
          <w:sz w:val="21"/>
          <w:szCs w:val="21"/>
          <w:highlight w:val="none"/>
          <w:u w:val="single"/>
        </w:rPr>
        <w:t>承包人承担合同总价的10%的违约金及发包人的所有损失，包括但不限于鉴定费、评估费、律师费、诉讼费、交通费、财产保全费</w:t>
      </w:r>
      <w:r>
        <w:rPr>
          <w:rFonts w:hint="eastAsia" w:ascii="仿宋_GB2312" w:hAnsi="仿宋_GB2312" w:eastAsia="仿宋_GB2312" w:cs="仿宋_GB2312"/>
          <w:color w:val="auto"/>
          <w:sz w:val="21"/>
          <w:szCs w:val="21"/>
          <w:highlight w:val="none"/>
          <w:u w:val="single"/>
          <w:lang w:eastAsia="zh-Hans"/>
        </w:rPr>
        <w:t>，以及发包人重新发包而引起的费用</w:t>
      </w:r>
      <w:r>
        <w:rPr>
          <w:rFonts w:hint="eastAsia" w:ascii="仿宋_GB2312" w:hAnsi="仿宋_GB2312" w:eastAsia="仿宋_GB2312" w:cs="仿宋_GB2312"/>
          <w:color w:val="auto"/>
          <w:sz w:val="21"/>
          <w:szCs w:val="21"/>
          <w:highlight w:val="none"/>
          <w:u w:val="single"/>
        </w:rPr>
        <w:t>等</w:t>
      </w:r>
      <w:r>
        <w:rPr>
          <w:rFonts w:hint="eastAsia" w:ascii="仿宋_GB2312" w:hAnsi="仿宋_GB2312" w:eastAsia="仿宋_GB2312" w:cs="仿宋_GB2312"/>
          <w:color w:val="auto"/>
          <w:sz w:val="21"/>
          <w:szCs w:val="21"/>
          <w:highlight w:val="none"/>
        </w:rPr>
        <w:t>。</w:t>
      </w:r>
    </w:p>
    <w:p w14:paraId="327B40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发包人继续使用承包人在施工现场的材料、设备、临时工程、承包人文件和由承包人或以其名义编制的其他文件的费用承担方式：</w:t>
      </w:r>
      <w:r>
        <w:rPr>
          <w:rFonts w:hint="eastAsia" w:ascii="仿宋_GB2312" w:hAnsi="仿宋_GB2312" w:eastAsia="仿宋_GB2312" w:cs="仿宋_GB2312"/>
          <w:color w:val="auto"/>
          <w:sz w:val="21"/>
          <w:szCs w:val="21"/>
          <w:highlight w:val="none"/>
          <w:u w:val="single"/>
        </w:rPr>
        <w:t>发包人有权使用，费用双方另行约定</w:t>
      </w:r>
      <w:r>
        <w:rPr>
          <w:rFonts w:hint="eastAsia" w:ascii="仿宋_GB2312" w:hAnsi="仿宋_GB2312" w:eastAsia="仿宋_GB2312" w:cs="仿宋_GB2312"/>
          <w:color w:val="auto"/>
          <w:sz w:val="21"/>
          <w:szCs w:val="21"/>
          <w:highlight w:val="none"/>
        </w:rPr>
        <w:t>。</w:t>
      </w:r>
    </w:p>
    <w:p w14:paraId="77CC8AD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17  不可抗力 </w:t>
      </w:r>
    </w:p>
    <w:p w14:paraId="3DC059F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17.1  不可抗力的确认</w:t>
      </w:r>
    </w:p>
    <w:p w14:paraId="7180F23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除通用合同条款约定的不可抗力事件之外，视为不可抗力的其他情形：</w:t>
      </w:r>
      <w:r>
        <w:rPr>
          <w:rFonts w:hint="eastAsia" w:ascii="仿宋_GB2312" w:hAnsi="仿宋_GB2312" w:eastAsia="仿宋_GB2312" w:cs="仿宋_GB2312"/>
          <w:color w:val="auto"/>
          <w:sz w:val="21"/>
          <w:szCs w:val="21"/>
          <w:highlight w:val="none"/>
          <w:u w:val="single"/>
        </w:rPr>
        <w:t>其他不可抗力情形应以当地政府部门通报为准</w:t>
      </w:r>
      <w:r>
        <w:rPr>
          <w:rFonts w:hint="eastAsia" w:ascii="仿宋_GB2312" w:hAnsi="仿宋_GB2312" w:eastAsia="仿宋_GB2312" w:cs="仿宋_GB2312"/>
          <w:color w:val="auto"/>
          <w:sz w:val="21"/>
          <w:szCs w:val="21"/>
          <w:highlight w:val="none"/>
        </w:rPr>
        <w:t>。</w:t>
      </w:r>
    </w:p>
    <w:p w14:paraId="2042981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17.4  因不可抗力解除合同</w:t>
      </w:r>
    </w:p>
    <w:p w14:paraId="496155C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合同解除后，发包人应在商定或确定发包人应支付款项后</w:t>
      </w:r>
      <w:r>
        <w:rPr>
          <w:rFonts w:hint="eastAsia" w:ascii="仿宋_GB2312" w:hAnsi="仿宋_GB2312" w:eastAsia="仿宋_GB2312" w:cs="仿宋_GB2312"/>
          <w:color w:val="auto"/>
          <w:sz w:val="21"/>
          <w:szCs w:val="21"/>
          <w:highlight w:val="none"/>
          <w:u w:val="single"/>
          <w:lang w:val="en-US" w:eastAsia="zh-CN"/>
        </w:rPr>
        <w:t>28</w:t>
      </w:r>
      <w:r>
        <w:rPr>
          <w:rFonts w:hint="eastAsia" w:ascii="仿宋_GB2312" w:hAnsi="仿宋_GB2312" w:eastAsia="仿宋_GB2312" w:cs="仿宋_GB2312"/>
          <w:color w:val="auto"/>
          <w:sz w:val="21"/>
          <w:szCs w:val="21"/>
          <w:highlight w:val="none"/>
        </w:rPr>
        <w:t>天内完成款项的支付。</w:t>
      </w:r>
    </w:p>
    <w:p w14:paraId="05469B5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  保险</w:t>
      </w:r>
    </w:p>
    <w:p w14:paraId="2B45A31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18.1  工程保险</w:t>
      </w:r>
    </w:p>
    <w:p w14:paraId="7B3144D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关于工程保险的特别约定：</w:t>
      </w:r>
      <w:r>
        <w:rPr>
          <w:rFonts w:hint="eastAsia" w:ascii="仿宋_GB2312" w:hAnsi="仿宋_GB2312" w:eastAsia="仿宋_GB2312" w:cs="仿宋_GB2312"/>
          <w:color w:val="auto"/>
          <w:sz w:val="21"/>
          <w:szCs w:val="21"/>
          <w:highlight w:val="none"/>
          <w:u w:val="single"/>
        </w:rPr>
        <w:t>由承包人按规定办理农民工工伤保险、意外险、建筑工程工程一切险等，保险费用按照杭政办函（2007）148号规定的公式计算，该笔费用已包含在投标报价内</w:t>
      </w:r>
      <w:r>
        <w:rPr>
          <w:rFonts w:hint="eastAsia" w:ascii="仿宋_GB2312" w:hAnsi="仿宋_GB2312" w:eastAsia="仿宋_GB2312" w:cs="仿宋_GB2312"/>
          <w:color w:val="auto"/>
          <w:sz w:val="21"/>
          <w:szCs w:val="21"/>
          <w:highlight w:val="none"/>
        </w:rPr>
        <w:t>。</w:t>
      </w:r>
    </w:p>
    <w:p w14:paraId="0939586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18.3  其他保险</w:t>
      </w:r>
    </w:p>
    <w:p w14:paraId="73BC881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关于其他保险的约定：</w:t>
      </w:r>
      <w:r>
        <w:rPr>
          <w:rFonts w:hint="eastAsia" w:ascii="仿宋_GB2312" w:hAnsi="仿宋_GB2312" w:eastAsia="仿宋_GB2312" w:cs="仿宋_GB2312"/>
          <w:color w:val="auto"/>
          <w:sz w:val="21"/>
          <w:szCs w:val="21"/>
          <w:highlight w:val="none"/>
          <w:u w:val="single"/>
        </w:rPr>
        <w:t>承包人必须投保安全生产责任险，并为承包方现场人员投保（包括为履行合同聘请的第三方的人员）人身意外伤害保险，支付上述保险费，相关费用在投标报价中已经予以考虑，发包人不再另行支付，如出现人身意外伤害事故、安全生产事故，一切赔偿责任由保险公司和承包人承担</w:t>
      </w:r>
      <w:r>
        <w:rPr>
          <w:rFonts w:hint="eastAsia" w:ascii="仿宋_GB2312" w:hAnsi="仿宋_GB2312" w:eastAsia="仿宋_GB2312" w:cs="仿宋_GB2312"/>
          <w:color w:val="auto"/>
          <w:sz w:val="21"/>
          <w:szCs w:val="21"/>
          <w:highlight w:val="none"/>
        </w:rPr>
        <w:t>。</w:t>
      </w:r>
    </w:p>
    <w:p w14:paraId="3C079C4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承包人是否应为其施工设备等办理财产保险：</w:t>
      </w:r>
      <w:r>
        <w:rPr>
          <w:rFonts w:hint="eastAsia" w:ascii="仿宋_GB2312" w:hAnsi="仿宋_GB2312" w:eastAsia="仿宋_GB2312" w:cs="仿宋_GB2312"/>
          <w:color w:val="auto"/>
          <w:sz w:val="21"/>
          <w:szCs w:val="21"/>
          <w:highlight w:val="none"/>
          <w:u w:val="single"/>
        </w:rPr>
        <w:t>是</w:t>
      </w:r>
      <w:r>
        <w:rPr>
          <w:rFonts w:hint="eastAsia" w:ascii="仿宋_GB2312" w:hAnsi="仿宋_GB2312" w:eastAsia="仿宋_GB2312" w:cs="仿宋_GB2312"/>
          <w:color w:val="auto"/>
          <w:sz w:val="21"/>
          <w:szCs w:val="21"/>
          <w:highlight w:val="none"/>
        </w:rPr>
        <w:t>。</w:t>
      </w:r>
    </w:p>
    <w:p w14:paraId="0DCF179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18.7 通知义务</w:t>
      </w:r>
    </w:p>
    <w:p w14:paraId="09FF31A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关于变更保险合同时的通知义务的约定：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03804D8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  争议解决</w:t>
      </w:r>
    </w:p>
    <w:p w14:paraId="1C87D66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20.3  争议评审</w:t>
      </w:r>
    </w:p>
    <w:p w14:paraId="1D1204B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合同当事人是否同意将工程争议提交争议评审小组决定：</w:t>
      </w:r>
      <w:r>
        <w:rPr>
          <w:rFonts w:hint="eastAsia" w:ascii="仿宋_GB2312" w:hAnsi="仿宋_GB2312" w:eastAsia="仿宋_GB2312" w:cs="仿宋_GB2312"/>
          <w:color w:val="auto"/>
          <w:sz w:val="21"/>
          <w:szCs w:val="21"/>
          <w:highlight w:val="none"/>
          <w:u w:val="single"/>
        </w:rPr>
        <w:t>否</w:t>
      </w:r>
      <w:r>
        <w:rPr>
          <w:rFonts w:hint="eastAsia" w:ascii="仿宋_GB2312" w:hAnsi="仿宋_GB2312" w:eastAsia="仿宋_GB2312" w:cs="仿宋_GB2312"/>
          <w:color w:val="auto"/>
          <w:sz w:val="21"/>
          <w:szCs w:val="21"/>
          <w:highlight w:val="none"/>
        </w:rPr>
        <w:t>。</w:t>
      </w:r>
    </w:p>
    <w:p w14:paraId="3AFB2EE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20.3.1  争议评审小组的确定</w:t>
      </w:r>
    </w:p>
    <w:p w14:paraId="01F420E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争议评审小组成员的确定：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2C9F97A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选定争议评审员的期限：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69B0A74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争议评审小组成员的报酬承担方式：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1F765D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其他事项的约定：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0114C3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20.3.2  争议评审小组的决定</w:t>
      </w:r>
    </w:p>
    <w:p w14:paraId="330BCF1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合同当事人关于本项的约定：</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3872BF7B">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20.4  仲裁或诉讼</w:t>
      </w:r>
    </w:p>
    <w:p w14:paraId="11EA4EC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因合同及合同有关事项发生的争议，双方当事人一致同意提交</w:t>
      </w:r>
      <w:r>
        <w:rPr>
          <w:rFonts w:hint="eastAsia" w:ascii="仿宋_GB2312" w:hAnsi="仿宋_GB2312" w:eastAsia="仿宋_GB2312" w:cs="仿宋_GB2312"/>
          <w:b/>
          <w:color w:val="auto"/>
          <w:sz w:val="21"/>
          <w:szCs w:val="21"/>
          <w:highlight w:val="none"/>
          <w:u w:val="single"/>
        </w:rPr>
        <w:t>杭州仲裁委员会申请仲裁</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rPr>
        <w:t>但双方当事人特别约定下列解决方式中第</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种方式解决争议的除外：</w:t>
      </w:r>
    </w:p>
    <w:p w14:paraId="73C2F71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（1）提交</w:t>
      </w:r>
      <w:r>
        <w:rPr>
          <w:rFonts w:hint="eastAsia" w:ascii="仿宋_GB2312" w:hAnsi="仿宋_GB2312" w:eastAsia="仿宋_GB2312" w:cs="仿宋_GB2312"/>
          <w:color w:val="auto"/>
          <w:sz w:val="21"/>
          <w:szCs w:val="21"/>
          <w:highlight w:val="none"/>
          <w:u w:val="single"/>
        </w:rPr>
        <w:t xml:space="preserve"> / </w:t>
      </w:r>
      <w:r>
        <w:rPr>
          <w:rFonts w:hint="eastAsia" w:ascii="仿宋_GB2312" w:hAnsi="仿宋_GB2312" w:eastAsia="仿宋_GB2312" w:cs="仿宋_GB2312"/>
          <w:color w:val="auto"/>
          <w:sz w:val="21"/>
          <w:szCs w:val="21"/>
          <w:highlight w:val="none"/>
        </w:rPr>
        <w:t>仲裁委员会申请仲裁；</w:t>
      </w:r>
    </w:p>
    <w:p w14:paraId="6A3D7AD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（2）依法向</w:t>
      </w:r>
      <w:r>
        <w:rPr>
          <w:rFonts w:hint="eastAsia" w:ascii="仿宋_GB2312" w:hAnsi="仿宋_GB2312" w:eastAsia="仿宋_GB2312" w:cs="仿宋_GB2312"/>
          <w:color w:val="auto"/>
          <w:sz w:val="21"/>
          <w:szCs w:val="21"/>
          <w:highlight w:val="none"/>
          <w:u w:val="single"/>
        </w:rPr>
        <w:t>工程所在地有管辖权的</w:t>
      </w:r>
      <w:r>
        <w:rPr>
          <w:rFonts w:hint="eastAsia" w:ascii="仿宋_GB2312" w:hAnsi="仿宋_GB2312" w:eastAsia="仿宋_GB2312" w:cs="仿宋_GB2312"/>
          <w:color w:val="auto"/>
          <w:sz w:val="21"/>
          <w:szCs w:val="21"/>
          <w:highlight w:val="none"/>
        </w:rPr>
        <w:t>人民法院起诉。</w:t>
      </w:r>
    </w:p>
    <w:p w14:paraId="0830A1B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21．其他补充事项的约定</w:t>
      </w:r>
    </w:p>
    <w:p w14:paraId="42D75737">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eastAsia="zh-Hans"/>
        </w:rPr>
        <w:t>承包人应严格按照专用条款第6.1.1及通用条款的相关约定保证安全文明施工</w:t>
      </w:r>
      <w:r>
        <w:rPr>
          <w:rFonts w:hint="eastAsia" w:ascii="仿宋_GB2312" w:hAnsi="仿宋_GB2312" w:eastAsia="仿宋_GB2312" w:cs="仿宋_GB2312"/>
          <w:color w:val="auto"/>
          <w:sz w:val="21"/>
          <w:szCs w:val="21"/>
          <w:highlight w:val="none"/>
          <w:u w:val="single"/>
        </w:rPr>
        <w:t>。</w:t>
      </w:r>
    </w:p>
    <w:p w14:paraId="73CBB9FE">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2）承包人应提供所有分部分项工程量清单和技术措施清单项目的综合单价分析表和工料机分析表。纸质工料分析表由中标人（承包人）在收到中标通知书七天内提供（须与电子文本完全一致），但电子文本须与投标文件同时提交。中标人（承包人）应在投标文件中列出所有中标人（承包人）认为需提供的工日、材料（设备）、机械台班价格，且不得弄虚作假与投标书报价不一致。</w:t>
      </w:r>
    </w:p>
    <w:p w14:paraId="6C5D4CDC">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（3）如果中标人（承包人）提供的工日、材料（设备）、机械台班价格及综合单价分析表和工料机分析表与综合单价矛盾，以综合单价为准，进行调整。</w:t>
      </w:r>
    </w:p>
    <w:p w14:paraId="40EB9DA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4）所有材料设备必须符合设计及发包人（招标人）要求，承包人在投标时应根据招标文件及施工图、材料封样要求明确规格型号和报价。发包人有权对承包人未列出品牌的材料或认为列出品牌不符合发包人设计要求的材料要求更换，承包人必须按照发包人的要求提供材料（设备），费用按投标价计取。</w:t>
      </w:r>
    </w:p>
    <w:p w14:paraId="141C49E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rPr>
        <w:t>（5）招标文件所属前附表、投标须知、工程量清单编制说明、招标补充文件视作合同文件专用条款的一部分，具有同等法律效力。询标纪要内容（如有）作为附件，是合同文件专用条款的组成部分。</w:t>
      </w:r>
    </w:p>
    <w:p w14:paraId="525D2CB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6</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449F612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7</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承包人如无正当理由不按合同要求执行工程师的指令，发包人有权终止合同，由此引起的直接、间接经济损失由承包人负责。</w:t>
      </w:r>
    </w:p>
    <w:p w14:paraId="724640B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8</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根据工程进展情况，可能在承包人未退场前招标人就安排相关工程施工单位进场施工，承包人必须配合其工作，无条件腾出相应工作面，以便相关工程等顺利穿插施工。承包人应充分考虑与其他施工单位交叉作业所带来的工效降低，作业难度增大，相关措施费用在投标报价中包干。承包人要对配套专业施工单位进行配合协调工作，因组织协调不力而造成的损失由承包人承担。</w:t>
      </w:r>
    </w:p>
    <w:p w14:paraId="630224D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9</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招标工期包括完成本招标工程所有工作内容的施工工期（包括各专业所有分包工程施工工期），应充分考虑各专业分包工程交叉作业的整体计划要求，为各专业分包工程留出足够的时间和空间。</w:t>
      </w:r>
    </w:p>
    <w:p w14:paraId="2DD09C5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10</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承包人在工程结算中应加强管理，工程结算审核核增核减追加费由咨询人直接向承包人收取，追加费收费标准为【核增额*5%+（核减额-送审工程造价*5%）*5%）】。</w:t>
      </w:r>
    </w:p>
    <w:p w14:paraId="2C3DE23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lang w:val="en-US" w:eastAsia="zh-CN"/>
        </w:rPr>
        <w:t>11</w:t>
      </w:r>
      <w:r>
        <w:rPr>
          <w:rFonts w:hint="eastAsia" w:ascii="仿宋_GB2312" w:hAnsi="仿宋_GB2312" w:eastAsia="仿宋_GB2312" w:cs="仿宋_GB2312"/>
          <w:color w:val="auto"/>
          <w:sz w:val="21"/>
          <w:szCs w:val="21"/>
          <w:highlight w:val="none"/>
          <w:u w:val="single"/>
          <w:lang w:eastAsia="zh-CN"/>
        </w:rPr>
        <w:t>）</w:t>
      </w:r>
      <w:r>
        <w:rPr>
          <w:rFonts w:hint="eastAsia" w:ascii="仿宋_GB2312" w:hAnsi="仿宋_GB2312" w:eastAsia="仿宋_GB2312" w:cs="仿宋_GB2312"/>
          <w:color w:val="auto"/>
          <w:sz w:val="21"/>
          <w:szCs w:val="21"/>
          <w:highlight w:val="none"/>
          <w:u w:val="single"/>
        </w:rPr>
        <w:t>承包人对发包人工程结算审核结果无异议的，应在7天内在竣工结算文件上签字确认。</w:t>
      </w:r>
    </w:p>
    <w:p w14:paraId="42B7C40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（12）因承包人违约解除合同的事项</w:t>
      </w:r>
    </w:p>
    <w:p w14:paraId="42FED9B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违反合同约定（包括但不限于以下行为），发包人有权单方面提前解除合同（自发包人解除合同通知发出之日起第3日或自承包人收到解除合同通知时合同即解除），并要求承包人赔偿发包人由此造成的全部损失：</w:t>
      </w:r>
    </w:p>
    <w:p w14:paraId="6E04C9C1">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承包人对本项目违法分包转包的；</w:t>
      </w:r>
    </w:p>
    <w:p w14:paraId="2D0DF2B9">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承包人严重拖延工期，超过合同约定日期六十日的；</w:t>
      </w:r>
    </w:p>
    <w:p w14:paraId="6E07E625">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承包人施工组织管理不力，按照生产安全事故等级分类，发生一般事故三次或发生一般事故以上等级事故一次；</w:t>
      </w:r>
    </w:p>
    <w:p w14:paraId="6419AB09">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承包人使用劣质材料或以次充好使用有质量安全问题的材料，经两次警告仍不改正的；</w:t>
      </w:r>
    </w:p>
    <w:p w14:paraId="65C56AC0">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lang w:eastAsia="zh-Hans"/>
        </w:rPr>
      </w:pPr>
      <w:bookmarkStart w:id="460" w:name="_Toc351203652"/>
      <w:r>
        <w:rPr>
          <w:rFonts w:hint="eastAsia" w:ascii="仿宋_GB2312" w:hAnsi="仿宋_GB2312" w:eastAsia="仿宋_GB2312" w:cs="仿宋_GB2312"/>
          <w:color w:val="auto"/>
          <w:sz w:val="21"/>
          <w:szCs w:val="21"/>
          <w:highlight w:val="none"/>
          <w:lang w:eastAsia="zh-Hans"/>
        </w:rPr>
        <w:t>承包人未及时支付工人劳动报酬或劳动条件引起工人投诉或群体性事件的；</w:t>
      </w:r>
    </w:p>
    <w:p w14:paraId="1BF3DBD2">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不可抗力情形出现</w:t>
      </w:r>
      <w:r>
        <w:rPr>
          <w:rFonts w:hint="eastAsia" w:ascii="仿宋_GB2312" w:hAnsi="仿宋_GB2312" w:eastAsia="仿宋_GB2312" w:cs="仿宋_GB2312"/>
          <w:color w:val="auto"/>
          <w:sz w:val="21"/>
          <w:szCs w:val="21"/>
          <w:highlight w:val="none"/>
          <w:lang w:eastAsia="zh-Hans"/>
        </w:rPr>
        <w:t>导致本合同目的无法实现</w:t>
      </w:r>
      <w:r>
        <w:rPr>
          <w:rFonts w:hint="eastAsia" w:ascii="仿宋_GB2312" w:hAnsi="仿宋_GB2312" w:eastAsia="仿宋_GB2312" w:cs="仿宋_GB2312"/>
          <w:color w:val="auto"/>
          <w:sz w:val="21"/>
          <w:szCs w:val="21"/>
          <w:highlight w:val="none"/>
        </w:rPr>
        <w:t>的；</w:t>
      </w:r>
    </w:p>
    <w:p w14:paraId="52C81B53">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承包人以自己的行为表明不继续履行合同或无力继续履行合同的；</w:t>
      </w:r>
    </w:p>
    <w:p w14:paraId="1510BCCB">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rPr>
        <w:t>承包人严重拖欠工人工资或材料商款项影响施工进度，经两次指出后拒不改正的</w:t>
      </w:r>
      <w:r>
        <w:rPr>
          <w:rFonts w:hint="eastAsia" w:ascii="仿宋_GB2312" w:hAnsi="仿宋_GB2312" w:eastAsia="仿宋_GB2312" w:cs="仿宋_GB2312"/>
          <w:color w:val="auto"/>
          <w:sz w:val="21"/>
          <w:szCs w:val="21"/>
          <w:highlight w:val="none"/>
          <w:lang w:eastAsia="zh-Hans"/>
        </w:rPr>
        <w:t>；</w:t>
      </w:r>
    </w:p>
    <w:p w14:paraId="6F0C310A">
      <w:pPr>
        <w:keepNext w:val="0"/>
        <w:keepLines w:val="0"/>
        <w:pageBreakBefore w:val="0"/>
        <w:widowControl w:val="0"/>
        <w:numPr>
          <w:ilvl w:val="0"/>
          <w:numId w:val="7"/>
        </w:numPr>
        <w:shd w:val="clear"/>
        <w:kinsoku/>
        <w:wordWrap/>
        <w:overflowPunct/>
        <w:topLinePunct w:val="0"/>
        <w:autoSpaceDE w:val="0"/>
        <w:autoSpaceDN w:val="0"/>
        <w:bidi w:val="0"/>
        <w:adjustRightInd w:val="0"/>
        <w:snapToGrid w:val="0"/>
        <w:spacing w:line="400" w:lineRule="atLeast"/>
        <w:ind w:left="0" w:leftChars="0" w:right="0" w:rightChars="0" w:firstLine="618" w:firstLineChars="300"/>
        <w:jc w:val="both"/>
        <w:textAlignment w:val="auto"/>
        <w:rPr>
          <w:rFonts w:hint="eastAsia" w:ascii="仿宋_GB2312" w:hAnsi="仿宋_GB2312" w:eastAsia="仿宋_GB2312" w:cs="仿宋_GB2312"/>
          <w:color w:val="auto"/>
          <w:sz w:val="21"/>
          <w:szCs w:val="21"/>
          <w:highlight w:val="none"/>
          <w:lang w:eastAsia="zh-Hans"/>
        </w:rPr>
      </w:pPr>
      <w:r>
        <w:rPr>
          <w:rFonts w:hint="eastAsia" w:ascii="仿宋_GB2312" w:hAnsi="仿宋_GB2312" w:eastAsia="仿宋_GB2312" w:cs="仿宋_GB2312"/>
          <w:color w:val="auto"/>
          <w:sz w:val="21"/>
          <w:szCs w:val="21"/>
          <w:highlight w:val="none"/>
          <w:lang w:eastAsia="zh-Hans"/>
        </w:rPr>
        <w:t>其他本合同约定的发包人有权解除合同的事由</w:t>
      </w:r>
      <w:r>
        <w:rPr>
          <w:rFonts w:hint="eastAsia" w:ascii="仿宋_GB2312" w:hAnsi="仿宋_GB2312" w:eastAsia="仿宋_GB2312" w:cs="仿宋_GB2312"/>
          <w:color w:val="auto"/>
          <w:sz w:val="21"/>
          <w:szCs w:val="21"/>
          <w:highlight w:val="none"/>
        </w:rPr>
        <w:t>。</w:t>
      </w:r>
    </w:p>
    <w:p w14:paraId="2C5D82B9">
      <w:pPr>
        <w:keepNext w:val="0"/>
        <w:keepLines w:val="0"/>
        <w:pageBreakBefore w:val="0"/>
        <w:widowControl w:val="0"/>
        <w:numPr>
          <w:ilvl w:val="0"/>
          <w:numId w:val="8"/>
        </w:numPr>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本项目竣工验收通过后，承包人须配合发包人完成环评、安评等相关工作。</w:t>
      </w:r>
    </w:p>
    <w:p w14:paraId="34C75CFD">
      <w:pPr>
        <w:keepNext w:val="0"/>
        <w:keepLines w:val="0"/>
        <w:pageBreakBefore w:val="0"/>
        <w:widowControl w:val="0"/>
        <w:numPr>
          <w:ilvl w:val="0"/>
          <w:numId w:val="8"/>
        </w:numPr>
        <w:shd w:val="clear"/>
        <w:kinsoku/>
        <w:wordWrap/>
        <w:overflowPunct/>
        <w:topLinePunct w:val="0"/>
        <w:autoSpaceDE w:val="0"/>
        <w:autoSpaceDN w:val="0"/>
        <w:bidi w:val="0"/>
        <w:adjustRightInd w:val="0"/>
        <w:snapToGrid w:val="0"/>
        <w:spacing w:line="400" w:lineRule="atLeast"/>
        <w:ind w:left="0" w:leftChars="0" w:right="0" w:rightChars="0" w:firstLine="412"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本招标项目因工作推进需要，后续可能存在由甲方以外新公司负责实施本项目，并履行甲方的权利和义务的情形，甲方及新公司将于乙方另行签订补充合同，乙方的权利、义务及责任不得改变。</w:t>
      </w:r>
    </w:p>
    <w:p w14:paraId="56B4C76E">
      <w:pPr>
        <w:keepNext w:val="0"/>
        <w:keepLines w:val="0"/>
        <w:pageBreakBefore w:val="0"/>
        <w:shd w:val="clear"/>
        <w:wordWrap/>
        <w:overflowPunct/>
        <w:topLinePunct w:val="0"/>
        <w:bidi w:val="0"/>
        <w:spacing w:line="360" w:lineRule="atLeast"/>
        <w:ind w:left="0" w:leftChars="0" w:right="0" w:rightChars="0" w:firstLine="41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br w:type="page"/>
      </w:r>
      <w:bookmarkEnd w:id="460"/>
      <w:r>
        <w:rPr>
          <w:rFonts w:hint="eastAsia" w:ascii="仿宋_GB2312" w:hAnsi="仿宋_GB2312" w:eastAsia="仿宋_GB2312" w:cs="仿宋_GB2312"/>
          <w:color w:val="auto"/>
          <w:sz w:val="21"/>
          <w:szCs w:val="21"/>
          <w:highlight w:val="none"/>
        </w:rPr>
        <w:t>附件：</w:t>
      </w:r>
    </w:p>
    <w:p w14:paraId="7DC01071">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一、协议书</w:t>
      </w:r>
    </w:p>
    <w:p w14:paraId="7974600F">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1.承包人承揽工程项目一览表</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略</w:t>
      </w:r>
      <w:r>
        <w:rPr>
          <w:rFonts w:hint="eastAsia" w:ascii="仿宋_GB2312" w:hAnsi="仿宋_GB2312" w:eastAsia="仿宋_GB2312" w:cs="仿宋_GB2312"/>
          <w:color w:val="auto"/>
          <w:sz w:val="21"/>
          <w:szCs w:val="21"/>
          <w:highlight w:val="none"/>
          <w:lang w:eastAsia="zh-CN"/>
        </w:rPr>
        <w:t>）</w:t>
      </w:r>
    </w:p>
    <w:p w14:paraId="773516B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二、专用合同条款</w:t>
      </w:r>
    </w:p>
    <w:p w14:paraId="699E6319">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2.发包人供应材料设备一览表（略）</w:t>
      </w:r>
    </w:p>
    <w:p w14:paraId="0CA4E075">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3.工程质量保修书</w:t>
      </w:r>
    </w:p>
    <w:p w14:paraId="5197E600">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4.主要建设工程文件目录（略）</w:t>
      </w:r>
    </w:p>
    <w:p w14:paraId="23FD68E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5.承包人用于本工程施工的机械设备表</w:t>
      </w:r>
    </w:p>
    <w:p w14:paraId="5AFE3704">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6.承包人主要施工管理人员表</w:t>
      </w:r>
    </w:p>
    <w:p w14:paraId="101AC9CA">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7.分包人主要施工管理人员表（略）</w:t>
      </w:r>
    </w:p>
    <w:p w14:paraId="75375232">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8.履约担保格式（略）</w:t>
      </w:r>
    </w:p>
    <w:p w14:paraId="2696E038">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9.预付款担保格式（略）</w:t>
      </w:r>
    </w:p>
    <w:p w14:paraId="2E1EE6ED">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10.支付担保格式（财政性投资项目按相关规定执行）（略）</w:t>
      </w:r>
    </w:p>
    <w:p w14:paraId="1C533553">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11.暂估价一览表（略）</w:t>
      </w:r>
    </w:p>
    <w:p w14:paraId="13ED7556">
      <w:pPr>
        <w:keepNext w:val="0"/>
        <w:keepLines w:val="0"/>
        <w:pageBreakBefore w:val="0"/>
        <w:widowControl w:val="0"/>
        <w:shd w:val="clear"/>
        <w:kinsoku/>
        <w:wordWrap/>
        <w:overflowPunct/>
        <w:topLinePunct w:val="0"/>
        <w:autoSpaceDE w:val="0"/>
        <w:autoSpaceDN w:val="0"/>
        <w:bidi w:val="0"/>
        <w:adjustRightInd w:val="0"/>
        <w:snapToGrid w:val="0"/>
        <w:spacing w:line="400" w:lineRule="atLeast"/>
        <w:ind w:left="0" w:leftChars="0" w:right="0" w:rightChars="0" w:firstLine="41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12.施工安全责任协议书</w:t>
      </w:r>
    </w:p>
    <w:p w14:paraId="7F3828A1">
      <w:pPr>
        <w:keepNext w:val="0"/>
        <w:keepLines w:val="0"/>
        <w:pageBreakBefore w:val="0"/>
        <w:shd w:val="clear"/>
        <w:overflowPunct/>
        <w:topLinePunct w:val="0"/>
        <w:bidi w:val="0"/>
        <w:spacing w:line="360" w:lineRule="auto"/>
        <w:ind w:left="0" w:leftChars="0" w:right="0" w:rightChars="0"/>
        <w:rPr>
          <w:rFonts w:hint="eastAsia" w:ascii="仿宋_GB2312" w:hAnsi="仿宋_GB2312" w:eastAsia="仿宋_GB2312" w:cs="仿宋_GB2312"/>
          <w:color w:val="auto"/>
          <w:sz w:val="21"/>
          <w:szCs w:val="21"/>
          <w:highlight w:val="none"/>
        </w:rPr>
      </w:pPr>
    </w:p>
    <w:p w14:paraId="70998719">
      <w:pPr>
        <w:keepNext w:val="0"/>
        <w:keepLines w:val="0"/>
        <w:pageBreakBefore w:val="0"/>
        <w:shd w:val="clear"/>
        <w:overflowPunct/>
        <w:topLinePunct w:val="0"/>
        <w:bidi w:val="0"/>
        <w:spacing w:line="360" w:lineRule="auto"/>
        <w:ind w:left="0" w:leftChars="0" w:right="0" w:rightChars="0"/>
        <w:rPr>
          <w:rFonts w:hint="eastAsia" w:ascii="仿宋_GB2312" w:hAnsi="仿宋_GB2312" w:eastAsia="仿宋_GB2312" w:cs="仿宋_GB2312"/>
          <w:color w:val="auto"/>
          <w:sz w:val="21"/>
          <w:szCs w:val="21"/>
          <w:highlight w:val="none"/>
        </w:rPr>
      </w:pPr>
    </w:p>
    <w:p w14:paraId="5C48C393">
      <w:pPr>
        <w:keepNext w:val="0"/>
        <w:keepLines w:val="0"/>
        <w:pageBreakBefore w:val="0"/>
        <w:shd w:val="clear"/>
        <w:overflowPunct/>
        <w:topLinePunct w:val="0"/>
        <w:bidi w:val="0"/>
        <w:spacing w:line="360" w:lineRule="auto"/>
        <w:ind w:left="0" w:leftChars="0" w:right="0" w:rightChars="0"/>
        <w:rPr>
          <w:rFonts w:hint="eastAsia" w:ascii="仿宋_GB2312" w:hAnsi="仿宋_GB2312" w:eastAsia="仿宋_GB2312" w:cs="仿宋_GB2312"/>
          <w:color w:val="auto"/>
          <w:sz w:val="21"/>
          <w:szCs w:val="21"/>
          <w:highlight w:val="none"/>
        </w:rPr>
        <w:sectPr>
          <w:footerReference r:id="rId8" w:type="default"/>
          <w:pgSz w:w="11906" w:h="16838"/>
          <w:pgMar w:top="1417" w:right="1417" w:bottom="1417" w:left="1417" w:header="851" w:footer="850" w:gutter="0"/>
          <w:pgNumType w:fmt="decimal"/>
          <w:cols w:space="720" w:num="1"/>
          <w:docGrid w:type="linesAndChars" w:linePitch="578" w:charSpace="-849"/>
        </w:sectPr>
      </w:pPr>
    </w:p>
    <w:p w14:paraId="2E8B47D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附件：3</w:t>
      </w:r>
    </w:p>
    <w:p w14:paraId="1C4D840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p w14:paraId="67B068A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工程质量保修书</w:t>
      </w:r>
    </w:p>
    <w:p w14:paraId="601801A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p w14:paraId="2B7AABF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发包人（全称）：</w:t>
      </w:r>
      <w:r>
        <w:rPr>
          <w:rFonts w:hint="eastAsia" w:ascii="仿宋_GB2312" w:hAnsi="仿宋_GB2312" w:eastAsia="仿宋_GB2312" w:cs="仿宋_GB2312"/>
          <w:color w:val="auto"/>
          <w:sz w:val="21"/>
          <w:szCs w:val="21"/>
          <w:highlight w:val="none"/>
          <w:u w:val="single"/>
        </w:rPr>
        <w:t xml:space="preserve">                              </w:t>
      </w:r>
    </w:p>
    <w:p w14:paraId="477EB83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承包人（全称）：</w:t>
      </w:r>
      <w:r>
        <w:rPr>
          <w:rFonts w:hint="eastAsia" w:ascii="仿宋_GB2312" w:hAnsi="仿宋_GB2312" w:eastAsia="仿宋_GB2312" w:cs="仿宋_GB2312"/>
          <w:color w:val="auto"/>
          <w:sz w:val="21"/>
          <w:szCs w:val="21"/>
          <w:highlight w:val="none"/>
          <w:u w:val="single"/>
        </w:rPr>
        <w:t xml:space="preserve">                              </w:t>
      </w:r>
    </w:p>
    <w:p w14:paraId="5A682A9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u w:val="single"/>
        </w:rPr>
      </w:pPr>
    </w:p>
    <w:p w14:paraId="0EF8BC9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发包人和承包人根据《中华人民共和国建筑法》和《建设工程质量管理条例》，经协商一致就</w:t>
      </w:r>
      <w:r>
        <w:rPr>
          <w:rFonts w:hint="eastAsia" w:ascii="仿宋_GB2312" w:hAnsi="仿宋_GB2312" w:eastAsia="仿宋_GB2312" w:cs="仿宋_GB2312"/>
          <w:color w:val="auto"/>
          <w:sz w:val="21"/>
          <w:szCs w:val="21"/>
          <w:highlight w:val="none"/>
          <w:u w:val="single"/>
          <w:lang w:eastAsia="zh-CN"/>
        </w:rPr>
        <w:t>流水苑校区外立面维修项目（重）</w:t>
      </w:r>
      <w:r>
        <w:rPr>
          <w:rFonts w:hint="eastAsia" w:ascii="仿宋_GB2312" w:hAnsi="仿宋_GB2312" w:eastAsia="仿宋_GB2312" w:cs="仿宋_GB2312"/>
          <w:color w:val="auto"/>
          <w:sz w:val="21"/>
          <w:szCs w:val="21"/>
          <w:highlight w:val="none"/>
        </w:rPr>
        <w:t>（工程全称）签订工程质量保修书。</w:t>
      </w:r>
    </w:p>
    <w:p w14:paraId="2EBF38F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一、工程质量保修范围和内容</w:t>
      </w:r>
    </w:p>
    <w:p w14:paraId="5C9BF4E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承包人在质量保修期内，按照有关法律规定和合同约定，承担工程质量保修责任。</w:t>
      </w:r>
    </w:p>
    <w:p w14:paraId="535B51C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C5301D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本合同承包范围内的全部工程内容</w:t>
      </w:r>
      <w:r>
        <w:rPr>
          <w:rFonts w:hint="eastAsia" w:ascii="仿宋_GB2312" w:hAnsi="仿宋_GB2312" w:eastAsia="仿宋_GB2312" w:cs="仿宋_GB2312"/>
          <w:color w:val="auto"/>
          <w:sz w:val="21"/>
          <w:szCs w:val="21"/>
          <w:highlight w:val="none"/>
        </w:rPr>
        <w:t>。</w:t>
      </w:r>
    </w:p>
    <w:p w14:paraId="5FBB6DD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二、质量保修期</w:t>
      </w:r>
    </w:p>
    <w:p w14:paraId="1D69D1D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根据《建设工程质量管理条例》及有关规定，工程的质量保修期如下：</w:t>
      </w:r>
    </w:p>
    <w:p w14:paraId="701EDF3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pacing w:val="-4"/>
          <w:sz w:val="21"/>
          <w:szCs w:val="21"/>
          <w:highlight w:val="none"/>
        </w:rPr>
        <w:t>地基基础工程和主体结构工程为设计文件规定的工程合理使用年限；</w:t>
      </w:r>
    </w:p>
    <w:p w14:paraId="3B0925F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2．屋面防水工程、有防水要求的卫生间、房间和外墙面的防渗为</w:t>
      </w:r>
      <w:r>
        <w:rPr>
          <w:rFonts w:hint="eastAsia" w:ascii="仿宋_GB2312" w:hAnsi="仿宋_GB2312" w:eastAsia="仿宋_GB2312" w:cs="仿宋_GB2312"/>
          <w:color w:val="auto"/>
          <w:sz w:val="21"/>
          <w:szCs w:val="21"/>
          <w:highlight w:val="none"/>
          <w:u w:val="single"/>
        </w:rPr>
        <w:t xml:space="preserve"> 5 </w:t>
      </w:r>
      <w:r>
        <w:rPr>
          <w:rFonts w:hint="eastAsia" w:ascii="仿宋_GB2312" w:hAnsi="仿宋_GB2312" w:eastAsia="仿宋_GB2312" w:cs="仿宋_GB2312"/>
          <w:color w:val="auto"/>
          <w:sz w:val="21"/>
          <w:szCs w:val="21"/>
          <w:highlight w:val="none"/>
        </w:rPr>
        <w:t>年；</w:t>
      </w:r>
    </w:p>
    <w:p w14:paraId="062B47D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3．装修工程为</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年；</w:t>
      </w:r>
    </w:p>
    <w:p w14:paraId="3D972F3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4．电气管线、给排水管道、设备安装工程为</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年；</w:t>
      </w:r>
    </w:p>
    <w:p w14:paraId="5F1F8A7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5．供热与供冷系统为</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个采暖期、供冷期；</w:t>
      </w:r>
    </w:p>
    <w:p w14:paraId="33D7E7C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6．住宅小区内的给排水设施、道路等配套工程为</w:t>
      </w:r>
      <w:r>
        <w:rPr>
          <w:rFonts w:hint="eastAsia" w:ascii="仿宋_GB2312" w:hAnsi="仿宋_GB2312" w:eastAsia="仿宋_GB2312" w:cs="仿宋_GB2312"/>
          <w:color w:val="auto"/>
          <w:sz w:val="21"/>
          <w:szCs w:val="21"/>
          <w:highlight w:val="none"/>
          <w:u w:val="single"/>
        </w:rPr>
        <w:t xml:space="preserve"> 2 </w:t>
      </w:r>
      <w:r>
        <w:rPr>
          <w:rFonts w:hint="eastAsia" w:ascii="仿宋_GB2312" w:hAnsi="仿宋_GB2312" w:eastAsia="仿宋_GB2312" w:cs="仿宋_GB2312"/>
          <w:color w:val="auto"/>
          <w:sz w:val="21"/>
          <w:szCs w:val="21"/>
          <w:highlight w:val="none"/>
        </w:rPr>
        <w:t>年；</w:t>
      </w:r>
    </w:p>
    <w:p w14:paraId="74EB137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7．其他项目保修期限约定如下：</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7D742D0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质量保修期自工程竣工验收合格之日起计算。</w:t>
      </w:r>
    </w:p>
    <w:p w14:paraId="74FB6B4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三、缺陷责任期</w:t>
      </w:r>
    </w:p>
    <w:p w14:paraId="706CDAA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工程缺陷责任期为</w:t>
      </w:r>
      <w:r>
        <w:rPr>
          <w:rFonts w:hint="eastAsia" w:ascii="仿宋_GB2312" w:hAnsi="仿宋_GB2312" w:eastAsia="仿宋_GB2312" w:cs="仿宋_GB2312"/>
          <w:color w:val="auto"/>
          <w:sz w:val="21"/>
          <w:szCs w:val="21"/>
          <w:highlight w:val="none"/>
          <w:u w:val="single"/>
        </w:rPr>
        <w:t xml:space="preserve"> 24 </w:t>
      </w:r>
      <w:r>
        <w:rPr>
          <w:rFonts w:hint="eastAsia" w:ascii="仿宋_GB2312" w:hAnsi="仿宋_GB2312" w:eastAsia="仿宋_GB2312" w:cs="仿宋_GB2312"/>
          <w:color w:val="auto"/>
          <w:sz w:val="21"/>
          <w:szCs w:val="21"/>
          <w:highlight w:val="none"/>
        </w:rPr>
        <w:t>个月，缺陷责任期自工程通过竣工验收之日起计算。单位工程先于全部工程进行验收，单位工程缺陷责任期自单位工程验收合格之日期起算。</w:t>
      </w:r>
    </w:p>
    <w:p w14:paraId="0AB52E0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缺陷责任期终止后，发包人应退还剩余的质量保证金。</w:t>
      </w:r>
    </w:p>
    <w:p w14:paraId="2576EE6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四、质量保修责任</w:t>
      </w:r>
    </w:p>
    <w:p w14:paraId="7A20AF9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504" w:firstLineChars="24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1．属于保修范围、内容的项目，承包人应当在接到保修通知之日起7天内派人保修。承包人不在约定期限内派人保修的，发包人可以委托他人修理。</w:t>
      </w:r>
    </w:p>
    <w:p w14:paraId="7052E45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30" w:firstLineChars="20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2．发生紧急事故需抢修的，承包人在接到事故通知后，应当立即到达事故现场抢修。</w:t>
      </w:r>
    </w:p>
    <w:p w14:paraId="4E76860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30" w:firstLineChars="20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1176C8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30" w:firstLineChars="20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4．质量保修完成后，由发包人组织验收。</w:t>
      </w:r>
    </w:p>
    <w:p w14:paraId="6990318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五、保修费用</w:t>
      </w:r>
    </w:p>
    <w:p w14:paraId="2BE1B61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30" w:firstLineChars="205"/>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保修费用由造成质量缺陷的责任方承担。</w:t>
      </w:r>
    </w:p>
    <w:p w14:paraId="5027C31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六、双方约定的其他工程质量保修事项：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14:paraId="55C97FD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399" w:firstLineChars="19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工程质量保修书由发包人、承包人在工程竣工验收前共同签署，作为施工合同附件，其有效期限至保修期满。</w:t>
      </w:r>
    </w:p>
    <w:p w14:paraId="7241B5F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p w14:paraId="74E0969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发包人（公章）：</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承包人（公章）：</w:t>
      </w:r>
      <w:r>
        <w:rPr>
          <w:rFonts w:hint="eastAsia" w:ascii="仿宋_GB2312" w:hAnsi="仿宋_GB2312" w:eastAsia="仿宋_GB2312" w:cs="仿宋_GB2312"/>
          <w:color w:val="auto"/>
          <w:sz w:val="21"/>
          <w:szCs w:val="21"/>
          <w:highlight w:val="none"/>
          <w:u w:val="single"/>
        </w:rPr>
        <w:t xml:space="preserve">                </w:t>
      </w:r>
    </w:p>
    <w:p w14:paraId="360FA55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地址：</w:t>
      </w:r>
      <w:r>
        <w:rPr>
          <w:rFonts w:hint="eastAsia" w:ascii="仿宋_GB2312" w:hAnsi="仿宋_GB2312" w:eastAsia="仿宋_GB2312" w:cs="仿宋_GB2312"/>
          <w:color w:val="auto"/>
          <w:sz w:val="21"/>
          <w:szCs w:val="21"/>
          <w:highlight w:val="none"/>
          <w:u w:val="single"/>
        </w:rPr>
        <w:t xml:space="preserve">                         </w:t>
      </w:r>
    </w:p>
    <w:p w14:paraId="1BECE00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法定代表人（签字）：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法定代表人（签字）：</w:t>
      </w:r>
      <w:r>
        <w:rPr>
          <w:rFonts w:hint="eastAsia" w:ascii="仿宋_GB2312" w:hAnsi="仿宋_GB2312" w:eastAsia="仿宋_GB2312" w:cs="仿宋_GB2312"/>
          <w:color w:val="auto"/>
          <w:sz w:val="21"/>
          <w:szCs w:val="21"/>
          <w:highlight w:val="none"/>
          <w:u w:val="single"/>
        </w:rPr>
        <w:t xml:space="preserve">            </w:t>
      </w:r>
    </w:p>
    <w:p w14:paraId="21B66CE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委托代理人（签字）：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委托代理人（签字）：</w:t>
      </w:r>
      <w:r>
        <w:rPr>
          <w:rFonts w:hint="eastAsia" w:ascii="仿宋_GB2312" w:hAnsi="仿宋_GB2312" w:eastAsia="仿宋_GB2312" w:cs="仿宋_GB2312"/>
          <w:color w:val="auto"/>
          <w:sz w:val="21"/>
          <w:szCs w:val="21"/>
          <w:highlight w:val="none"/>
          <w:u w:val="single"/>
        </w:rPr>
        <w:t xml:space="preserve">            </w:t>
      </w:r>
    </w:p>
    <w:p w14:paraId="0AFF5BB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电话：</w:t>
      </w:r>
      <w:r>
        <w:rPr>
          <w:rFonts w:hint="eastAsia" w:ascii="仿宋_GB2312" w:hAnsi="仿宋_GB2312" w:eastAsia="仿宋_GB2312" w:cs="仿宋_GB2312"/>
          <w:color w:val="auto"/>
          <w:sz w:val="21"/>
          <w:szCs w:val="21"/>
          <w:highlight w:val="none"/>
          <w:u w:val="single"/>
        </w:rPr>
        <w:t xml:space="preserve">                         </w:t>
      </w:r>
    </w:p>
    <w:p w14:paraId="5973B84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传真：</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传真：</w:t>
      </w:r>
      <w:r>
        <w:rPr>
          <w:rFonts w:hint="eastAsia" w:ascii="仿宋_GB2312" w:hAnsi="仿宋_GB2312" w:eastAsia="仿宋_GB2312" w:cs="仿宋_GB2312"/>
          <w:color w:val="auto"/>
          <w:sz w:val="21"/>
          <w:szCs w:val="21"/>
          <w:highlight w:val="none"/>
          <w:u w:val="single"/>
        </w:rPr>
        <w:t xml:space="preserve">                         </w:t>
      </w:r>
    </w:p>
    <w:p w14:paraId="1AE51A1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开户银行：</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开户银行：</w:t>
      </w:r>
      <w:r>
        <w:rPr>
          <w:rFonts w:hint="eastAsia" w:ascii="仿宋_GB2312" w:hAnsi="仿宋_GB2312" w:eastAsia="仿宋_GB2312" w:cs="仿宋_GB2312"/>
          <w:color w:val="auto"/>
          <w:sz w:val="21"/>
          <w:szCs w:val="21"/>
          <w:highlight w:val="none"/>
          <w:u w:val="single"/>
        </w:rPr>
        <w:t xml:space="preserve">                     </w:t>
      </w:r>
    </w:p>
    <w:p w14:paraId="7B25366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账号：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账号：</w:t>
      </w:r>
      <w:r>
        <w:rPr>
          <w:rFonts w:hint="eastAsia" w:ascii="仿宋_GB2312" w:hAnsi="仿宋_GB2312" w:eastAsia="仿宋_GB2312" w:cs="仿宋_GB2312"/>
          <w:color w:val="auto"/>
          <w:sz w:val="21"/>
          <w:szCs w:val="21"/>
          <w:highlight w:val="none"/>
          <w:u w:val="single"/>
        </w:rPr>
        <w:t xml:space="preserve">                         </w:t>
      </w:r>
    </w:p>
    <w:p w14:paraId="038AD5A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邮政编码：</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邮政编码：</w:t>
      </w:r>
      <w:r>
        <w:rPr>
          <w:rFonts w:hint="eastAsia" w:ascii="仿宋_GB2312" w:hAnsi="仿宋_GB2312" w:eastAsia="仿宋_GB2312" w:cs="仿宋_GB2312"/>
          <w:color w:val="auto"/>
          <w:sz w:val="21"/>
          <w:szCs w:val="21"/>
          <w:highlight w:val="none"/>
          <w:u w:val="single"/>
        </w:rPr>
        <w:t xml:space="preserve">                     </w:t>
      </w:r>
    </w:p>
    <w:p w14:paraId="1F276A8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br w:type="page"/>
      </w:r>
      <w:r>
        <w:rPr>
          <w:rFonts w:hint="eastAsia" w:ascii="仿宋_GB2312" w:hAnsi="仿宋_GB2312" w:eastAsia="仿宋_GB2312" w:cs="仿宋_GB2312"/>
          <w:color w:val="auto"/>
          <w:sz w:val="21"/>
          <w:szCs w:val="21"/>
          <w:highlight w:val="none"/>
        </w:rPr>
        <w:t>附件：5</w:t>
      </w:r>
    </w:p>
    <w:p w14:paraId="2B20644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p w14:paraId="690C009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承包人用于本工程施工的机械设备表</w:t>
      </w:r>
    </w:p>
    <w:p w14:paraId="0F0A18C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tbl>
      <w:tblPr>
        <w:tblStyle w:val="63"/>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9"/>
        <w:gridCol w:w="1347"/>
        <w:gridCol w:w="850"/>
        <w:gridCol w:w="641"/>
        <w:gridCol w:w="740"/>
        <w:gridCol w:w="1020"/>
        <w:gridCol w:w="1480"/>
        <w:gridCol w:w="1020"/>
        <w:gridCol w:w="1055"/>
      </w:tblGrid>
      <w:tr w14:paraId="4B79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1F36D49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1347" w:type="dxa"/>
            <w:noWrap w:val="0"/>
            <w:vAlign w:val="center"/>
          </w:tcPr>
          <w:p w14:paraId="02020A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机械或设备名称</w:t>
            </w:r>
          </w:p>
        </w:tc>
        <w:tc>
          <w:tcPr>
            <w:tcW w:w="850" w:type="dxa"/>
            <w:noWrap w:val="0"/>
            <w:vAlign w:val="center"/>
          </w:tcPr>
          <w:p w14:paraId="4101DB4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规格</w:t>
            </w:r>
          </w:p>
          <w:p w14:paraId="0C26FE4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型号</w:t>
            </w:r>
          </w:p>
        </w:tc>
        <w:tc>
          <w:tcPr>
            <w:tcW w:w="641" w:type="dxa"/>
            <w:noWrap w:val="0"/>
            <w:vAlign w:val="center"/>
          </w:tcPr>
          <w:p w14:paraId="599489F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数量</w:t>
            </w:r>
          </w:p>
        </w:tc>
        <w:tc>
          <w:tcPr>
            <w:tcW w:w="740" w:type="dxa"/>
            <w:noWrap w:val="0"/>
            <w:vAlign w:val="center"/>
          </w:tcPr>
          <w:p w14:paraId="7DA9F9B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产地</w:t>
            </w:r>
          </w:p>
        </w:tc>
        <w:tc>
          <w:tcPr>
            <w:tcW w:w="1020" w:type="dxa"/>
            <w:noWrap w:val="0"/>
            <w:vAlign w:val="center"/>
          </w:tcPr>
          <w:p w14:paraId="3B372DE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制造年份</w:t>
            </w:r>
          </w:p>
        </w:tc>
        <w:tc>
          <w:tcPr>
            <w:tcW w:w="1480" w:type="dxa"/>
            <w:noWrap w:val="0"/>
            <w:vAlign w:val="center"/>
          </w:tcPr>
          <w:p w14:paraId="61D4EB2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额定功率</w:t>
            </w:r>
          </w:p>
          <w:p w14:paraId="2F2255C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(kW)</w:t>
            </w:r>
          </w:p>
        </w:tc>
        <w:tc>
          <w:tcPr>
            <w:tcW w:w="1020" w:type="dxa"/>
            <w:noWrap w:val="0"/>
            <w:vAlign w:val="center"/>
          </w:tcPr>
          <w:p w14:paraId="64FB7D2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生产能力</w:t>
            </w:r>
          </w:p>
        </w:tc>
        <w:tc>
          <w:tcPr>
            <w:tcW w:w="1055" w:type="dxa"/>
            <w:noWrap w:val="0"/>
            <w:vAlign w:val="center"/>
          </w:tcPr>
          <w:p w14:paraId="3FEC58D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备注</w:t>
            </w:r>
          </w:p>
        </w:tc>
      </w:tr>
      <w:tr w14:paraId="0DE6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323D406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699F240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35858F4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72AB172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45F83E1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7CD3E3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2CEB70C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4A828D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08C5BF2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2B5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6D465C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1D410A3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8C4C23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3402356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6238AC1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39A8CD4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64BA356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33E4B7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13EC4C5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878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05422EB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299B7CF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7BA398D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4489CCC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70A1077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7AB3A37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3481230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3A263D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348AA95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35D5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309033B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20BD013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544103A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0FA6F9D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02FDA83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7A342DE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1D0A979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412E9D4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316FCFF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74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2A77F0A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4F2AD12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D90A2B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1FDA19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4C9E17E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1014366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10FA422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1030B26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34D339B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2184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2B364F6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137ED6E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97F3F7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1F2BD66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1D7C83A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E3A12F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56B5721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2E83A15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673A2C0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3FD8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4E90594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3E0FEE7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42CD67C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0B896B6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36B10AA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1276B8D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0565A29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32D4ED4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377D1D4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7486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37678E1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46EAB28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953094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0CD9686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2D4EBF2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4768B98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E02374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25CA3AF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7A52CC8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5D73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7A828C5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0E03242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19E8E13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3D807CA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59BB53C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26C3B0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670191E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FF872B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5F40EEA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395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3A14C33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1148EEC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6F72E46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6518559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6879755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F8E7A9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194055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455B3EE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1F440A5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2E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224CC7C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0F0A743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5DF7CE8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5F004E2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0C46933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19F352A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8AE026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02AD8F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5C3667B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A10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6952589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34A326F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6C0BD5E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796C76B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552A7B9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3FB2B3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B3A200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2D331F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15C3E06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440D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41B2EC1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4037AB1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231933B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4327526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7428AC9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352559D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30E9CA7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234365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4608AAE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164E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7A84D6F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6B5931D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119921F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1904FC1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18C9FCD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F73E48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3A35CDA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7511E9D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4098968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1B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13E2FDE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34F206C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30A20F2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097FE3F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5753801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2D6A490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02861CC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924A04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5068E4A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7EEB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7D55E75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6F1F292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51F6E0D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63B9E3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0839D46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2796722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490878F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579650E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5F75A5E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7C12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30CC3D2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3269B33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AE11CA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12D7FDF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30DFE69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76F54DC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2E56D7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5499DF0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089B7AD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997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767F5C5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1A6C5EE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59963F6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5D3149D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5951AD4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1EDF329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748B472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62F3C7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2ED3F7D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1D1D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noWrap w:val="0"/>
            <w:vAlign w:val="center"/>
          </w:tcPr>
          <w:p w14:paraId="54A60C3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347" w:type="dxa"/>
            <w:noWrap w:val="0"/>
            <w:vAlign w:val="center"/>
          </w:tcPr>
          <w:p w14:paraId="6F53C73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850" w:type="dxa"/>
            <w:noWrap w:val="0"/>
            <w:vAlign w:val="center"/>
          </w:tcPr>
          <w:p w14:paraId="04C87C6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641" w:type="dxa"/>
            <w:noWrap w:val="0"/>
            <w:vAlign w:val="center"/>
          </w:tcPr>
          <w:p w14:paraId="61ED0C6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740" w:type="dxa"/>
            <w:noWrap w:val="0"/>
            <w:vAlign w:val="center"/>
          </w:tcPr>
          <w:p w14:paraId="78F4AF3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6CF9611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480" w:type="dxa"/>
            <w:noWrap w:val="0"/>
            <w:vAlign w:val="center"/>
          </w:tcPr>
          <w:p w14:paraId="4E6EEE5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20" w:type="dxa"/>
            <w:noWrap w:val="0"/>
            <w:vAlign w:val="center"/>
          </w:tcPr>
          <w:p w14:paraId="0811557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055" w:type="dxa"/>
            <w:noWrap w:val="0"/>
            <w:vAlign w:val="center"/>
          </w:tcPr>
          <w:p w14:paraId="57E2C5F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bl>
    <w:p w14:paraId="1FE35B8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br w:type="page"/>
      </w:r>
      <w:r>
        <w:rPr>
          <w:rFonts w:hint="eastAsia" w:ascii="仿宋_GB2312" w:hAnsi="仿宋_GB2312" w:eastAsia="仿宋_GB2312" w:cs="仿宋_GB2312"/>
          <w:color w:val="auto"/>
          <w:sz w:val="21"/>
          <w:szCs w:val="21"/>
          <w:highlight w:val="none"/>
        </w:rPr>
        <w:t>附件：6</w:t>
      </w:r>
    </w:p>
    <w:p w14:paraId="7C73DDD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承包人主要施工管理人员表</w:t>
      </w:r>
    </w:p>
    <w:p w14:paraId="7C157FA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tbl>
      <w:tblPr>
        <w:tblStyle w:val="63"/>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250"/>
      </w:tblGrid>
      <w:tr w14:paraId="4A1C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687FD5B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名称</w:t>
            </w:r>
          </w:p>
        </w:tc>
        <w:tc>
          <w:tcPr>
            <w:tcW w:w="1106" w:type="dxa"/>
            <w:noWrap w:val="0"/>
            <w:vAlign w:val="center"/>
          </w:tcPr>
          <w:p w14:paraId="1C054B3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姓名</w:t>
            </w:r>
          </w:p>
        </w:tc>
        <w:tc>
          <w:tcPr>
            <w:tcW w:w="1134" w:type="dxa"/>
            <w:noWrap w:val="0"/>
            <w:vAlign w:val="center"/>
          </w:tcPr>
          <w:p w14:paraId="2AB92A6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职务</w:t>
            </w:r>
          </w:p>
        </w:tc>
        <w:tc>
          <w:tcPr>
            <w:tcW w:w="1134" w:type="dxa"/>
            <w:noWrap w:val="0"/>
            <w:vAlign w:val="center"/>
          </w:tcPr>
          <w:p w14:paraId="7DEE474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职称</w:t>
            </w:r>
          </w:p>
        </w:tc>
        <w:tc>
          <w:tcPr>
            <w:tcW w:w="4250" w:type="dxa"/>
            <w:noWrap w:val="0"/>
            <w:vAlign w:val="center"/>
          </w:tcPr>
          <w:p w14:paraId="1D5E0B5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主要资历、经验及承担过的项目</w:t>
            </w:r>
          </w:p>
        </w:tc>
      </w:tr>
      <w:tr w14:paraId="7BCD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96" w:type="dxa"/>
            <w:gridSpan w:val="5"/>
            <w:noWrap w:val="0"/>
            <w:vAlign w:val="center"/>
          </w:tcPr>
          <w:p w14:paraId="4044037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一、总部人员</w:t>
            </w:r>
          </w:p>
        </w:tc>
      </w:tr>
      <w:tr w14:paraId="4CBA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3D60DFF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项目主管</w:t>
            </w:r>
          </w:p>
        </w:tc>
        <w:tc>
          <w:tcPr>
            <w:tcW w:w="1106" w:type="dxa"/>
            <w:noWrap w:val="0"/>
            <w:vAlign w:val="center"/>
          </w:tcPr>
          <w:p w14:paraId="5E4F94A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428D475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32C290C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5E84996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E5C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52986B1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06" w:type="dxa"/>
            <w:noWrap w:val="0"/>
            <w:vAlign w:val="center"/>
          </w:tcPr>
          <w:p w14:paraId="58BFD1F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05FE796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603C6C2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6AE01DD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49D6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47303FE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其他人员</w:t>
            </w:r>
          </w:p>
        </w:tc>
        <w:tc>
          <w:tcPr>
            <w:tcW w:w="1106" w:type="dxa"/>
            <w:noWrap w:val="0"/>
            <w:vAlign w:val="center"/>
          </w:tcPr>
          <w:p w14:paraId="2F84873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4197C26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6C9FC12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1ED6C5F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742B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067676B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06" w:type="dxa"/>
            <w:noWrap w:val="0"/>
            <w:vAlign w:val="center"/>
          </w:tcPr>
          <w:p w14:paraId="44B6FA4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32CCB52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32CE81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1319671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4552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96" w:type="dxa"/>
            <w:gridSpan w:val="5"/>
            <w:noWrap w:val="0"/>
            <w:vAlign w:val="center"/>
          </w:tcPr>
          <w:p w14:paraId="3ADBC40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二、现场人员</w:t>
            </w:r>
          </w:p>
        </w:tc>
      </w:tr>
      <w:tr w14:paraId="5E5E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6EF9365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项目经理</w:t>
            </w:r>
          </w:p>
        </w:tc>
        <w:tc>
          <w:tcPr>
            <w:tcW w:w="1106" w:type="dxa"/>
            <w:noWrap w:val="0"/>
            <w:vAlign w:val="center"/>
          </w:tcPr>
          <w:p w14:paraId="3EF4571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51C6134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6FB9661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76A4A8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4EBB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433764A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项目副经理</w:t>
            </w:r>
          </w:p>
        </w:tc>
        <w:tc>
          <w:tcPr>
            <w:tcW w:w="1106" w:type="dxa"/>
            <w:noWrap w:val="0"/>
            <w:vAlign w:val="center"/>
          </w:tcPr>
          <w:p w14:paraId="3772262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5DC2022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8B6872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B38C7B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108A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19DCA31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技术负责人</w:t>
            </w:r>
          </w:p>
        </w:tc>
        <w:tc>
          <w:tcPr>
            <w:tcW w:w="1106" w:type="dxa"/>
            <w:noWrap w:val="0"/>
            <w:vAlign w:val="center"/>
          </w:tcPr>
          <w:p w14:paraId="69D33A9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184B8D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0706E9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03943EE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914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3B5A842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造价管理</w:t>
            </w:r>
          </w:p>
        </w:tc>
        <w:tc>
          <w:tcPr>
            <w:tcW w:w="1106" w:type="dxa"/>
            <w:noWrap w:val="0"/>
            <w:vAlign w:val="center"/>
          </w:tcPr>
          <w:p w14:paraId="2FC141C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4449EFF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1C0DF9A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0DBB6F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DB9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3235DAF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质量管理</w:t>
            </w:r>
          </w:p>
        </w:tc>
        <w:tc>
          <w:tcPr>
            <w:tcW w:w="1106" w:type="dxa"/>
            <w:noWrap w:val="0"/>
            <w:vAlign w:val="center"/>
          </w:tcPr>
          <w:p w14:paraId="5EE9894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6B77539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166C8A1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19DD93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00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049989F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材料管理</w:t>
            </w:r>
          </w:p>
        </w:tc>
        <w:tc>
          <w:tcPr>
            <w:tcW w:w="1106" w:type="dxa"/>
            <w:noWrap w:val="0"/>
            <w:vAlign w:val="center"/>
          </w:tcPr>
          <w:p w14:paraId="186057A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B11597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3A4EA4E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935319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5100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600BA86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计划管理</w:t>
            </w:r>
          </w:p>
        </w:tc>
        <w:tc>
          <w:tcPr>
            <w:tcW w:w="1106" w:type="dxa"/>
            <w:noWrap w:val="0"/>
            <w:vAlign w:val="center"/>
          </w:tcPr>
          <w:p w14:paraId="63ADB3F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A8A9F6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0B5854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60C9F4D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2F95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1BFD419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安全管理</w:t>
            </w:r>
          </w:p>
        </w:tc>
        <w:tc>
          <w:tcPr>
            <w:tcW w:w="1106" w:type="dxa"/>
            <w:noWrap w:val="0"/>
            <w:vAlign w:val="center"/>
          </w:tcPr>
          <w:p w14:paraId="0A091B0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0B12B40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39CFA85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7F09D25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6A2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14:paraId="3E11EF4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劳资专管员</w:t>
            </w:r>
          </w:p>
        </w:tc>
        <w:tc>
          <w:tcPr>
            <w:tcW w:w="1106" w:type="dxa"/>
            <w:noWrap w:val="0"/>
            <w:vAlign w:val="center"/>
          </w:tcPr>
          <w:p w14:paraId="7BAEB6B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5BCCD40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B9E9AE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5C14B49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6F59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noWrap w:val="0"/>
            <w:vAlign w:val="center"/>
          </w:tcPr>
          <w:p w14:paraId="7C6FF53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其他人员</w:t>
            </w:r>
          </w:p>
        </w:tc>
        <w:tc>
          <w:tcPr>
            <w:tcW w:w="1106" w:type="dxa"/>
            <w:noWrap w:val="0"/>
            <w:vAlign w:val="center"/>
          </w:tcPr>
          <w:p w14:paraId="797561B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215C2DC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71CEC4C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B3C237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0589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noWrap w:val="0"/>
            <w:vAlign w:val="center"/>
          </w:tcPr>
          <w:p w14:paraId="71D6ADE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06" w:type="dxa"/>
            <w:noWrap w:val="0"/>
            <w:vAlign w:val="center"/>
          </w:tcPr>
          <w:p w14:paraId="6FEFEE1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3B0D22D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473DE37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4FC232A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r w14:paraId="480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noWrap w:val="0"/>
            <w:vAlign w:val="center"/>
          </w:tcPr>
          <w:p w14:paraId="0EF6D63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06" w:type="dxa"/>
            <w:noWrap w:val="0"/>
            <w:vAlign w:val="center"/>
          </w:tcPr>
          <w:p w14:paraId="5F4F82B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6305EA9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1134" w:type="dxa"/>
            <w:noWrap w:val="0"/>
            <w:vAlign w:val="center"/>
          </w:tcPr>
          <w:p w14:paraId="599C032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c>
          <w:tcPr>
            <w:tcW w:w="4250" w:type="dxa"/>
            <w:noWrap w:val="0"/>
            <w:vAlign w:val="center"/>
          </w:tcPr>
          <w:p w14:paraId="53698A2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color w:val="auto"/>
                <w:sz w:val="21"/>
                <w:szCs w:val="21"/>
                <w:highlight w:val="none"/>
              </w:rPr>
            </w:pPr>
          </w:p>
        </w:tc>
      </w:tr>
    </w:tbl>
    <w:p w14:paraId="1F1AD8A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p>
    <w:p w14:paraId="434D411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br w:type="page"/>
      </w:r>
    </w:p>
    <w:p w14:paraId="5243C87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附件12:               </w:t>
      </w:r>
    </w:p>
    <w:p w14:paraId="4C9CEE0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施工安全责任协议书</w:t>
      </w:r>
    </w:p>
    <w:p w14:paraId="4AA3EC5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 xml:space="preserve">发包人： </w:t>
      </w:r>
    </w:p>
    <w:p w14:paraId="128E272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承包人：</w:t>
      </w:r>
    </w:p>
    <w:p w14:paraId="24AD56E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依据《中华人民共和国建筑法》、《中华人民共和国安全生产法》、《建设工程安全生产管理条例》、《建设工程质量管理条例》及杭州市关于施工现场管理有关规定和《</w:t>
      </w:r>
      <w:r>
        <w:rPr>
          <w:rFonts w:hint="eastAsia" w:ascii="仿宋_GB2312" w:hAnsi="仿宋_GB2312" w:eastAsia="仿宋_GB2312" w:cs="仿宋_GB2312"/>
          <w:color w:val="auto"/>
          <w:sz w:val="21"/>
          <w:szCs w:val="21"/>
          <w:highlight w:val="none"/>
          <w:lang w:eastAsia="zh-CN"/>
        </w:rPr>
        <w:t>流水苑校区外立面维修项目（重）施工</w:t>
      </w:r>
      <w:r>
        <w:rPr>
          <w:rFonts w:hint="eastAsia" w:ascii="仿宋_GB2312" w:hAnsi="仿宋_GB2312" w:eastAsia="仿宋_GB2312" w:cs="仿宋_GB2312"/>
          <w:color w:val="auto"/>
          <w:sz w:val="21"/>
          <w:szCs w:val="21"/>
          <w:highlight w:val="none"/>
        </w:rPr>
        <w:t>合同》，为保证</w:t>
      </w:r>
      <w:r>
        <w:rPr>
          <w:rFonts w:hint="eastAsia" w:ascii="仿宋_GB2312" w:hAnsi="仿宋_GB2312" w:eastAsia="仿宋_GB2312" w:cs="仿宋_GB2312"/>
          <w:color w:val="auto"/>
          <w:sz w:val="21"/>
          <w:szCs w:val="21"/>
          <w:highlight w:val="none"/>
          <w:u w:val="single"/>
          <w:lang w:eastAsia="zh-CN"/>
        </w:rPr>
        <w:t>流水苑校区外立面维修项目（重）</w:t>
      </w:r>
      <w:r>
        <w:rPr>
          <w:rFonts w:hint="eastAsia" w:ascii="仿宋_GB2312" w:hAnsi="仿宋_GB2312" w:eastAsia="仿宋_GB2312" w:cs="仿宋_GB2312"/>
          <w:color w:val="auto"/>
          <w:sz w:val="21"/>
          <w:szCs w:val="21"/>
          <w:highlight w:val="none"/>
        </w:rPr>
        <w:t>安全生产和文明施工管理工作的有效开展，特签订本《施工安全责任协议书》，以明确双方的安全生产管理职责。</w:t>
      </w:r>
    </w:p>
    <w:p w14:paraId="11BFFB7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一、承包方安全生产管理目标</w:t>
      </w:r>
    </w:p>
    <w:p w14:paraId="1D00075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1.重伤、死亡事故率为零。</w:t>
      </w:r>
    </w:p>
    <w:p w14:paraId="72921A3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2.施工过程中，现场各类安全隐患整改率必须保证在规定时限内达到100%，杜绝现场重大安全隐患的出现。</w:t>
      </w:r>
    </w:p>
    <w:p w14:paraId="6E23996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3.施工现场火灾、火警事故为零，火灾隐患整改率必须保证在规定时限内达到100%。</w:t>
      </w:r>
    </w:p>
    <w:p w14:paraId="3D96C92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4.劳务用工合法，非法用工、治安及刑事案件为零。</w:t>
      </w:r>
    </w:p>
    <w:p w14:paraId="6780122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5.严格按杭州市文明安全施工管理要求进行施工及管理，保证施工区域现场管理达到文明安全工地标准。</w:t>
      </w:r>
    </w:p>
    <w:p w14:paraId="3CD86C9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6.不发生由于安全生产管理问题而造成的行政处罚事件。</w:t>
      </w:r>
    </w:p>
    <w:p w14:paraId="04C3282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二、建设方职责</w:t>
      </w:r>
    </w:p>
    <w:p w14:paraId="2F9AEFE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1.严格遵守国家有关安全生产的法律法规。</w:t>
      </w:r>
    </w:p>
    <w:p w14:paraId="56913A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2.定期组织承包方和监理方召开安全生产会，及时传达上级单位、本公司及政府监督部门有关安全生产的精神。</w:t>
      </w:r>
    </w:p>
    <w:p w14:paraId="6F8CD52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3.组织对承包人施工现场安全生产等检查，监督承包人及时处理发现的各项安全隐患。</w:t>
      </w:r>
    </w:p>
    <w:p w14:paraId="2166F18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4.督促承包方制定安全文明施工管理专项方案，检查督促承包方按照专项方案做好现场安全文明施工管理。</w:t>
      </w:r>
    </w:p>
    <w:p w14:paraId="05B04AB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5.有权检查承包方施工人员的安全培训、“三级”安全教育、安全交底执行情况和书面资料留存。</w:t>
      </w:r>
    </w:p>
    <w:p w14:paraId="1EB1F07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三、承包方职责</w:t>
      </w:r>
    </w:p>
    <w:p w14:paraId="41C16A6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承包方必须</w:t>
      </w:r>
      <w:r>
        <w:rPr>
          <w:rFonts w:hint="eastAsia" w:ascii="仿宋_GB2312" w:hAnsi="仿宋_GB2312" w:eastAsia="仿宋_GB2312" w:cs="仿宋_GB2312"/>
          <w:color w:val="auto"/>
          <w:sz w:val="21"/>
          <w:szCs w:val="21"/>
          <w:highlight w:val="none"/>
        </w:rPr>
        <w:t>遵守国家有关安全生产的法律法规，负责</w:t>
      </w:r>
      <w:r>
        <w:rPr>
          <w:rFonts w:hint="eastAsia" w:ascii="仿宋_GB2312" w:hAnsi="仿宋_GB2312" w:eastAsia="仿宋_GB2312" w:cs="仿宋_GB2312"/>
          <w:bCs/>
          <w:color w:val="auto"/>
          <w:sz w:val="21"/>
          <w:szCs w:val="21"/>
          <w:highlight w:val="none"/>
        </w:rPr>
        <w:t>施工现场的安全管理，</w:t>
      </w:r>
      <w:r>
        <w:rPr>
          <w:rFonts w:hint="eastAsia" w:ascii="仿宋_GB2312" w:hAnsi="仿宋_GB2312" w:eastAsia="仿宋_GB2312" w:cs="仿宋_GB2312"/>
          <w:color w:val="auto"/>
          <w:sz w:val="21"/>
          <w:szCs w:val="21"/>
          <w:highlight w:val="none"/>
        </w:rPr>
        <w:t>落实具体安全生产管理措施，接受发包方的监督管理，</w:t>
      </w:r>
      <w:r>
        <w:rPr>
          <w:rFonts w:hint="eastAsia" w:ascii="仿宋_GB2312" w:hAnsi="仿宋_GB2312" w:eastAsia="仿宋_GB2312" w:cs="仿宋_GB2312"/>
          <w:bCs/>
          <w:color w:val="auto"/>
          <w:sz w:val="21"/>
          <w:szCs w:val="21"/>
          <w:highlight w:val="none"/>
        </w:rPr>
        <w:t>施工现场的一切安全生产等事故由承包方负责，具体包括以下几方面：</w:t>
      </w:r>
    </w:p>
    <w:p w14:paraId="1A97AE8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（一）安全生产管理责任</w:t>
      </w:r>
    </w:p>
    <w:p w14:paraId="7AED2BD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color w:val="auto"/>
          <w:sz w:val="21"/>
          <w:szCs w:val="21"/>
          <w:highlight w:val="none"/>
        </w:rPr>
        <w:t>承包方应自觉遵守、执行有关安全生产的法律、法规、规范、标准及建设方的有关规定，严格落实安全防护措施，切实保障施工作业人员的安全与健康。</w:t>
      </w:r>
    </w:p>
    <w:p w14:paraId="058AC18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承包方项目施工人员在50人以下的，应至少设一名专职安全员；超过50人（含）的，必须配备2名专职安全员，专职安全员人数符合政府有关规定。承包方专职安全员都必须持证上岗，按时参加项目各类安全会议及建设方组织的安全检查。</w:t>
      </w:r>
    </w:p>
    <w:p w14:paraId="59F2C03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3.承包方必须执行安全技术方案报批制度。承包方编制的施工方案、安全技术方案、单项作业安全防护措施，需报监理方、建设方审批，如有改变须重新报批。</w:t>
      </w:r>
    </w:p>
    <w:p w14:paraId="545D999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4.承包方必须执行每日安全技术交底制度、班长每日班前讲话制度，并跟班检查管理。</w:t>
      </w:r>
    </w:p>
    <w:p w14:paraId="757E01B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承包方必须执行安全生产检查制度。必须接受建设方或建设方上级主管部门组织的各种安全生产检查，接受政府行业主管部门的安全生产检查。建立安全生产定期检查制度并严格贯彻实施，设专职安全人员实施日常检查制度及工长、班长跟班检查制度和班组自检制度。必须严格执行检查整改销项制度，承包方接到建设方或监理方下发的安全隐患整改通知单，必须保证在规定限期内100%整改完毕。</w:t>
      </w:r>
    </w:p>
    <w:p w14:paraId="0B36B22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承包方必须执行安全防护措施、设备验收制度和施工作业转换后的交接检验制度。承包方自带的各类施工机械设备，必须是国家正规厂家的产品，且机械性能良好、各种安全防护装置齐全、灵敏、可靠，相关安全资料报建设方备案。承包方的中小型机械设备和一般防护设施执行自检后报建设方项目部验收，合格后方可使用。承包方自带设备造成的人员伤害，由承包方承担一切责任；承包方应该做好建设方提供设备的保养维护和管理，并承担不当使用管理造成的人员伤害等一切责任。</w:t>
      </w:r>
    </w:p>
    <w:p w14:paraId="155DB05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承包方必须严肃执行员工因工伤亡报告制度。承包方承担因为自己的原因造成的安全事故的经济责任及法律责任。施工现场发生任何伤亡事故，承包方应在1小时内，以最快捷的方式向建设方报告，同时积极组织抢救工作采取相应的措施，保护事故现场。无论事故的责任者为何人，承包方应直接负责伤亡者及其家属的接待善后工作，应当承担因为善后处理不当而给建设方造成的经济损失。承包方要积极配合建设方及其上级部门、政府部门对事故的调查和现场勘察，凡因承包方隐瞒不报、做伪证或擅自损毁事故现场，所造成的一切后果均由承包方承担。</w:t>
      </w:r>
    </w:p>
    <w:p w14:paraId="4316D5DE">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8.承包方必须执行安全工作奖罚制度。承包方要教育和约束员工严格遵守施工现场安全管理规定，对遵章守纪者给予表扬和奖励，对违章作业、违章指挥、违反劳动纪律和规章制度者给予处罚。</w:t>
      </w:r>
    </w:p>
    <w:p w14:paraId="1B2A588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承包方必须执行安全防范制度。承包方必须采取一切严密的、符合安全标准的预防措施，确保雇用的所有人都应全面遵守各种适用于工程的相关法律或规定的安全施工条款。向劳务人员提供必须配备的、有效的安全防护用品，如：安全帽、安全带等，若必要时还需配备面罩、剔凿作业护目镜、护耳、绝缘手套、绝缘鞋等其它人身防护用品。应对雇用的任何人员提供政府规定的保险项目，并应在工期内持续这种保险。</w:t>
      </w:r>
    </w:p>
    <w:p w14:paraId="407F733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（二）消防保卫管理责任</w:t>
      </w:r>
    </w:p>
    <w:p w14:paraId="771007F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承包方必须认真遵守国家有关消防管理规定。承包方应严格执行建设方消防保卫管理要求，并接受建设方的检查；对建设方所签发的隐患整改通知，以及其它方式传达的整改要求，承包方应在建设方指定的期限内整改完毕。</w:t>
      </w:r>
    </w:p>
    <w:p w14:paraId="0981538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2.承包方须配备至少一名专职消防保卫人员，负责本单位的消防保卫工作，保证施工区域及管理区域随时有人值班（包括双休日、节假日）。</w:t>
      </w:r>
    </w:p>
    <w:p w14:paraId="3A6CBC2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3.承包方须对自身材料、物资设备等进行有效的防火、防盗管理。</w:t>
      </w:r>
    </w:p>
    <w:p w14:paraId="2ACCE40F">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（三）现场人员行为的管理</w:t>
      </w:r>
    </w:p>
    <w:p w14:paraId="4BB6DEA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承包方现场各类物料存放、生活区、办公等必须按建设方和建设方确定的现场平面图布置进行安排。如果确需进行现场规划变动，应征得建设方书面同意。在任何情况下承包方都必须保证安全通道、消防通道畅通，接受建设方为消除现场安全隐患或治理现场混乱对承包方不按规定放置物料进行的紧急处置，承担处置费用及处罚。</w:t>
      </w:r>
    </w:p>
    <w:p w14:paraId="06CEDD0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承包方应采取一切合理的措施，防止其劳务人员发生任何违法或妨碍治安的行为，防止群殴群斗、打架斗殴行为，保持安定局面并且保护工程周围人员和财产不受上述行为的危害，工人和管理人员要举止文明、行为规范、遵章守纪，对人有礼貌，严禁酒后作业、寻衅闹事，否则由此造成的一切损失和费用均由承包方负责，同时建设方有权予以处罚。</w:t>
      </w:r>
    </w:p>
    <w:p w14:paraId="2E82B5A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3.承包方应承担由于自身管理以及防范措施不力或承包方工人责任造成的案件、火灾、交通事故（包括施工现场内）等灾害事故所造成的损失及事故的善后处理，包括因此给建设方造成的经济损失。</w:t>
      </w:r>
    </w:p>
    <w:p w14:paraId="7E8B0EB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4.施工人员必须正确使用各种劳保用品；现场内的安全设施、用电设备、配电箱、防护设施、脚手架搭设等不得随意拆改，违反规定建设方有权予以处罚。</w:t>
      </w:r>
    </w:p>
    <w:p w14:paraId="3703C96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5.承包方应自费采取适当的预防措施及急救组织，在整个合同期间自始至终在工人住处确保配有急救设备及人员等，采取有效措施预防传染病，为劳务人员提供所有必要的福利及卫生条件。</w:t>
      </w:r>
    </w:p>
    <w:p w14:paraId="06F937B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（四）环境保护管理责任</w:t>
      </w:r>
    </w:p>
    <w:p w14:paraId="3A42681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1.承包方须接受建设方、监理方对环境保护工作实施的监督管理。</w:t>
      </w:r>
    </w:p>
    <w:p w14:paraId="501B805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2.承包方必须采取一切合理措施来保护现场和周围环境，避免因操作方法而引起的污染、噪声或其它原因造成对公众和财产的损害或妨碍。</w:t>
      </w:r>
    </w:p>
    <w:p w14:paraId="1518BF3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3.承包方作业时产生的噪音应符合国家规定的建筑施工场界噪音排放标准，严格控制强噪音设备的使用时间，落实防噪降噪措施。</w:t>
      </w:r>
    </w:p>
    <w:p w14:paraId="42FCF537">
      <w:pPr>
        <w:keepNext w:val="0"/>
        <w:keepLines w:val="0"/>
        <w:pageBreakBefore w:val="0"/>
        <w:widowControl w:val="0"/>
        <w:shd w:val="clear"/>
        <w:tabs>
          <w:tab w:val="left" w:pos="312"/>
        </w:tabs>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4.承包方要防止和减轻粉尘、振动等对周围生活居住区的污染和危害。严格执行早6时、晚22时的作业时间要求。</w:t>
      </w:r>
    </w:p>
    <w:p w14:paraId="37E1C1F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5.承包方自行合理处置建筑施工过程中产生的固体废弃物（建筑垃圾）。</w:t>
      </w:r>
    </w:p>
    <w:p w14:paraId="5C18904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（五）用工制度管理责任</w:t>
      </w:r>
    </w:p>
    <w:p w14:paraId="665811E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color w:val="auto"/>
          <w:sz w:val="21"/>
          <w:szCs w:val="21"/>
          <w:highlight w:val="none"/>
        </w:rPr>
        <w:t>承包方应书面委托符合建设方要求的项目负责人，配备符合要求的技术负责人、质检员、安全员及专业管理人员等，组成配套的、持证上岗的项目管理组织体系，并报监理方及建设方审核存档（岗位资质证书复印件加盖公章后报建设方存档）。施工过程中，上述管理人员发生变更，承包方应以书面形式报告建设方。</w:t>
      </w:r>
    </w:p>
    <w:p w14:paraId="40AD7A0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2.特种作业人员必须持证上岗，并将复印件报建设方备案。凡因为承包方工人证件不齐而造成的任何案件、事故、事件等的经济责任及法律责任均由承包方承担，因此造成建设方的经济损失由承包方承担。</w:t>
      </w:r>
    </w:p>
    <w:p w14:paraId="0DC8E32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四、其他</w:t>
      </w:r>
    </w:p>
    <w:p w14:paraId="61A32DF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本协议书作为《</w:t>
      </w:r>
      <w:r>
        <w:rPr>
          <w:rFonts w:hint="eastAsia" w:ascii="仿宋_GB2312" w:hAnsi="仿宋_GB2312" w:eastAsia="仿宋_GB2312" w:cs="仿宋_GB2312"/>
          <w:color w:val="auto"/>
          <w:sz w:val="21"/>
          <w:szCs w:val="21"/>
          <w:highlight w:val="none"/>
          <w:lang w:eastAsia="zh-CN"/>
        </w:rPr>
        <w:t>流水苑校区外立面维修项目（重）施工</w:t>
      </w:r>
      <w:r>
        <w:rPr>
          <w:rFonts w:hint="eastAsia" w:ascii="仿宋_GB2312" w:hAnsi="仿宋_GB2312" w:eastAsia="仿宋_GB2312" w:cs="仿宋_GB2312"/>
          <w:color w:val="auto"/>
          <w:sz w:val="21"/>
          <w:szCs w:val="21"/>
          <w:highlight w:val="none"/>
        </w:rPr>
        <w:t>合同》的附件，自双方签字盖章之日起生效，随建设方与承包方之间的工程承包合同的终止同时终止。</w:t>
      </w:r>
    </w:p>
    <w:p w14:paraId="1450541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p>
    <w:p w14:paraId="14FC391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p>
    <w:p w14:paraId="066EEE8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p>
    <w:p w14:paraId="00BAF3E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建 设 方（公章）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承包方（公章）</w:t>
      </w:r>
    </w:p>
    <w:p w14:paraId="0A5D422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法定代表人或委托代理人（签字）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法定代表人或委托代理人（签字）</w:t>
      </w:r>
    </w:p>
    <w:p w14:paraId="46241B1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p>
    <w:p w14:paraId="4D54436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建设方代表（签字）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项目经理（签字）</w:t>
      </w:r>
      <w:r>
        <w:rPr>
          <w:rFonts w:hint="eastAsia" w:ascii="仿宋_GB2312" w:hAnsi="仿宋_GB2312" w:eastAsia="仿宋_GB2312" w:cs="仿宋_GB2312"/>
          <w:color w:val="auto"/>
          <w:sz w:val="21"/>
          <w:szCs w:val="21"/>
          <w:highlight w:val="none"/>
          <w:u w:val="single"/>
        </w:rPr>
        <w:t xml:space="preserve">                  </w:t>
      </w:r>
    </w:p>
    <w:p w14:paraId="2D7BF38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position w:val="6"/>
          <w:sz w:val="21"/>
          <w:szCs w:val="21"/>
          <w:highlight w:val="none"/>
        </w:rPr>
      </w:pPr>
      <w:r>
        <w:rPr>
          <w:rFonts w:hint="eastAsia" w:ascii="仿宋_GB2312" w:hAnsi="仿宋_GB2312" w:eastAsia="仿宋_GB2312" w:cs="仿宋_GB2312"/>
          <w:color w:val="auto"/>
          <w:position w:val="6"/>
          <w:sz w:val="21"/>
          <w:szCs w:val="21"/>
          <w:highlight w:val="none"/>
        </w:rPr>
        <w:t>地     址：</w:t>
      </w:r>
      <w:r>
        <w:rPr>
          <w:rFonts w:hint="eastAsia" w:ascii="仿宋_GB2312" w:hAnsi="仿宋_GB2312" w:eastAsia="仿宋_GB2312" w:cs="仿宋_GB2312"/>
          <w:color w:val="auto"/>
          <w:position w:val="6"/>
          <w:sz w:val="21"/>
          <w:szCs w:val="21"/>
          <w:highlight w:val="none"/>
          <w:u w:val="single"/>
        </w:rPr>
        <w:t xml:space="preserve">                    </w:t>
      </w:r>
      <w:r>
        <w:rPr>
          <w:rFonts w:hint="eastAsia" w:ascii="仿宋_GB2312" w:hAnsi="仿宋_GB2312" w:eastAsia="仿宋_GB2312" w:cs="仿宋_GB2312"/>
          <w:color w:val="auto"/>
          <w:position w:val="6"/>
          <w:sz w:val="21"/>
          <w:szCs w:val="21"/>
          <w:highlight w:val="none"/>
        </w:rPr>
        <w:t xml:space="preserve">         地    址：</w:t>
      </w:r>
      <w:r>
        <w:rPr>
          <w:rFonts w:hint="eastAsia" w:ascii="仿宋_GB2312" w:hAnsi="仿宋_GB2312" w:eastAsia="仿宋_GB2312" w:cs="仿宋_GB2312"/>
          <w:color w:val="auto"/>
          <w:position w:val="6"/>
          <w:sz w:val="21"/>
          <w:szCs w:val="21"/>
          <w:highlight w:val="none"/>
          <w:u w:val="single"/>
        </w:rPr>
        <w:t xml:space="preserve">               </w:t>
      </w:r>
      <w:r>
        <w:rPr>
          <w:rFonts w:hint="eastAsia" w:ascii="仿宋_GB2312" w:hAnsi="仿宋_GB2312" w:eastAsia="仿宋_GB2312" w:cs="仿宋_GB2312"/>
          <w:color w:val="auto"/>
          <w:position w:val="6"/>
          <w:sz w:val="21"/>
          <w:szCs w:val="21"/>
          <w:highlight w:val="none"/>
          <w:u w:val="single"/>
          <w:lang w:val="en-US" w:eastAsia="zh-CN"/>
        </w:rPr>
        <w:t xml:space="preserve">     </w:t>
      </w:r>
      <w:r>
        <w:rPr>
          <w:rFonts w:hint="eastAsia" w:ascii="仿宋_GB2312" w:hAnsi="仿宋_GB2312" w:eastAsia="仿宋_GB2312" w:cs="仿宋_GB2312"/>
          <w:color w:val="auto"/>
          <w:position w:val="6"/>
          <w:sz w:val="21"/>
          <w:szCs w:val="21"/>
          <w:highlight w:val="none"/>
          <w:u w:val="single"/>
        </w:rPr>
        <w:t xml:space="preserve">    </w:t>
      </w:r>
    </w:p>
    <w:p w14:paraId="4E9EB20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left="0" w:leftChars="0" w:right="0" w:rightChars="0"/>
        <w:textAlignment w:val="auto"/>
        <w:rPr>
          <w:rFonts w:hint="eastAsia" w:ascii="仿宋_GB2312" w:hAnsi="仿宋_GB2312" w:eastAsia="仿宋_GB2312" w:cs="仿宋_GB2312"/>
          <w:color w:val="auto"/>
          <w:position w:val="6"/>
          <w:sz w:val="21"/>
          <w:szCs w:val="21"/>
          <w:highlight w:val="none"/>
          <w:u w:val="single"/>
        </w:rPr>
      </w:pPr>
      <w:r>
        <w:rPr>
          <w:rFonts w:hint="eastAsia" w:ascii="仿宋_GB2312" w:hAnsi="仿宋_GB2312" w:eastAsia="仿宋_GB2312" w:cs="仿宋_GB2312"/>
          <w:color w:val="auto"/>
          <w:position w:val="6"/>
          <w:sz w:val="21"/>
          <w:szCs w:val="21"/>
          <w:highlight w:val="none"/>
        </w:rPr>
        <w:t>电     话：</w:t>
      </w:r>
      <w:r>
        <w:rPr>
          <w:rFonts w:hint="eastAsia" w:ascii="仿宋_GB2312" w:hAnsi="仿宋_GB2312" w:eastAsia="仿宋_GB2312" w:cs="仿宋_GB2312"/>
          <w:color w:val="auto"/>
          <w:position w:val="6"/>
          <w:sz w:val="21"/>
          <w:szCs w:val="21"/>
          <w:highlight w:val="none"/>
          <w:u w:val="single"/>
        </w:rPr>
        <w:t xml:space="preserve">                    </w:t>
      </w:r>
      <w:r>
        <w:rPr>
          <w:rFonts w:hint="eastAsia" w:ascii="仿宋_GB2312" w:hAnsi="仿宋_GB2312" w:eastAsia="仿宋_GB2312" w:cs="仿宋_GB2312"/>
          <w:color w:val="auto"/>
          <w:position w:val="6"/>
          <w:sz w:val="21"/>
          <w:szCs w:val="21"/>
          <w:highlight w:val="none"/>
        </w:rPr>
        <w:t xml:space="preserve">         电    话：</w:t>
      </w:r>
      <w:r>
        <w:rPr>
          <w:rFonts w:hint="eastAsia" w:ascii="仿宋_GB2312" w:hAnsi="仿宋_GB2312" w:eastAsia="仿宋_GB2312" w:cs="仿宋_GB2312"/>
          <w:color w:val="auto"/>
          <w:position w:val="6"/>
          <w:sz w:val="21"/>
          <w:szCs w:val="21"/>
          <w:highlight w:val="none"/>
          <w:u w:val="single"/>
        </w:rPr>
        <w:t xml:space="preserve">              </w:t>
      </w:r>
      <w:r>
        <w:rPr>
          <w:rFonts w:hint="eastAsia" w:ascii="仿宋_GB2312" w:hAnsi="仿宋_GB2312" w:eastAsia="仿宋_GB2312" w:cs="仿宋_GB2312"/>
          <w:color w:val="auto"/>
          <w:position w:val="6"/>
          <w:sz w:val="21"/>
          <w:szCs w:val="21"/>
          <w:highlight w:val="none"/>
          <w:u w:val="single"/>
          <w:lang w:val="en-US" w:eastAsia="zh-CN"/>
        </w:rPr>
        <w:t xml:space="preserve">     </w:t>
      </w:r>
      <w:r>
        <w:rPr>
          <w:rFonts w:hint="eastAsia" w:ascii="仿宋_GB2312" w:hAnsi="仿宋_GB2312" w:eastAsia="仿宋_GB2312" w:cs="仿宋_GB2312"/>
          <w:color w:val="auto"/>
          <w:position w:val="6"/>
          <w:sz w:val="21"/>
          <w:szCs w:val="21"/>
          <w:highlight w:val="none"/>
          <w:u w:val="single"/>
        </w:rPr>
        <w:t xml:space="preserve">     </w:t>
      </w:r>
    </w:p>
    <w:p w14:paraId="5F0EC7EE">
      <w:pPr>
        <w:shd w:val="clear"/>
        <w:kinsoku/>
        <w:wordWrap/>
        <w:overflowPunct/>
        <w:topLinePunct w:val="0"/>
        <w:bidi w:val="0"/>
        <w:adjustRightInd/>
        <w:spacing w:beforeAutospacing="0" w:afterAutospacing="0" w:line="360" w:lineRule="auto"/>
        <w:ind w:left="0" w:leftChars="0" w:right="0" w:rightChars="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w:t>
      </w:r>
    </w:p>
    <w:p w14:paraId="0F8803BA">
      <w:pPr>
        <w:shd w:val="clear"/>
        <w:kinsoku/>
        <w:wordWrap/>
        <w:overflowPunct/>
        <w:topLinePunct w:val="0"/>
        <w:bidi w:val="0"/>
        <w:snapToGrid w:val="0"/>
        <w:spacing w:beforeAutospacing="0" w:afterAutospacing="0" w:line="360" w:lineRule="auto"/>
        <w:ind w:left="0" w:leftChars="0" w:right="0" w:rightChars="0"/>
        <w:jc w:val="center"/>
        <w:outlineLvl w:val="0"/>
        <w:rPr>
          <w:ins w:id="1" w:author="Z" w:date="2025-05-23T15:23:47Z"/>
          <w:rFonts w:hint="eastAsia" w:ascii="仿宋" w:hAnsi="仿宋" w:eastAsia="仿宋" w:cs="仿宋"/>
          <w:b/>
          <w:color w:val="auto"/>
          <w:sz w:val="21"/>
          <w:szCs w:val="21"/>
          <w:highlight w:val="none"/>
        </w:rPr>
        <w:sectPr>
          <w:headerReference r:id="rId9" w:type="first"/>
          <w:footerReference r:id="rId11" w:type="first"/>
          <w:footerReference r:id="rId10" w:type="default"/>
          <w:pgSz w:w="11906" w:h="16838"/>
          <w:pgMar w:top="1440" w:right="1080" w:bottom="1440" w:left="1080" w:header="851" w:footer="992" w:gutter="0"/>
          <w:cols w:space="720" w:num="1"/>
          <w:titlePg/>
          <w:docGrid w:linePitch="312" w:charSpace="0"/>
        </w:sectPr>
      </w:pPr>
    </w:p>
    <w:p w14:paraId="30854A53">
      <w:pPr>
        <w:shd w:val="clear"/>
        <w:kinsoku/>
        <w:wordWrap/>
        <w:overflowPunct/>
        <w:topLinePunct w:val="0"/>
        <w:bidi w:val="0"/>
        <w:snapToGrid w:val="0"/>
        <w:spacing w:beforeAutospacing="0" w:afterAutospacing="0" w:line="360" w:lineRule="auto"/>
        <w:ind w:left="0" w:leftChars="0" w:right="0" w:rightChars="0"/>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第六部分</w:t>
      </w:r>
      <w:bookmarkEnd w:id="400"/>
      <w:r>
        <w:rPr>
          <w:rFonts w:hint="eastAsia" w:ascii="仿宋" w:hAnsi="仿宋" w:eastAsia="仿宋" w:cs="仿宋"/>
          <w:b/>
          <w:color w:val="auto"/>
          <w:sz w:val="21"/>
          <w:szCs w:val="21"/>
          <w:highlight w:val="none"/>
        </w:rPr>
        <w:t xml:space="preserve"> </w:t>
      </w:r>
      <w:bookmarkEnd w:id="401"/>
      <w:r>
        <w:rPr>
          <w:rFonts w:hint="eastAsia" w:ascii="仿宋" w:hAnsi="仿宋" w:eastAsia="仿宋" w:cs="仿宋"/>
          <w:b/>
          <w:color w:val="auto"/>
          <w:sz w:val="21"/>
          <w:szCs w:val="21"/>
          <w:highlight w:val="none"/>
        </w:rPr>
        <w:t>应提交的有关格式范例</w:t>
      </w:r>
    </w:p>
    <w:p w14:paraId="04B4AB87">
      <w:pPr>
        <w:shd w:val="clear"/>
        <w:spacing w:line="360" w:lineRule="auto"/>
        <w:ind w:firstLine="422" w:firstLineChars="200"/>
        <w:jc w:val="left"/>
        <w:outlineLvl w:val="9"/>
        <w:rPr>
          <w:rFonts w:hint="eastAsia" w:ascii="仿宋" w:hAnsi="仿宋" w:eastAsia="仿宋" w:cs="仿宋"/>
          <w:b/>
          <w:color w:val="auto"/>
          <w:kern w:val="0"/>
          <w:sz w:val="21"/>
          <w:szCs w:val="21"/>
          <w:highlight w:val="none"/>
        </w:rPr>
      </w:pPr>
    </w:p>
    <w:p w14:paraId="08785FE3">
      <w:pPr>
        <w:shd w:val="clear"/>
        <w:spacing w:line="360" w:lineRule="auto"/>
        <w:jc w:val="center"/>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资格文件部分</w:t>
      </w:r>
    </w:p>
    <w:p w14:paraId="1A019B3D">
      <w:pPr>
        <w:shd w:val="clear"/>
        <w:spacing w:line="360" w:lineRule="auto"/>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目录</w:t>
      </w:r>
    </w:p>
    <w:p w14:paraId="2C30E73B">
      <w:pPr>
        <w:shd w:val="clear"/>
        <w:spacing w:line="360" w:lineRule="auto"/>
        <w:ind w:firstLine="422" w:firstLineChars="200"/>
        <w:jc w:val="left"/>
        <w:outlineLvl w:val="9"/>
        <w:rPr>
          <w:rFonts w:hint="eastAsia" w:ascii="仿宋" w:hAnsi="仿宋" w:eastAsia="仿宋" w:cs="仿宋"/>
          <w:b/>
          <w:color w:val="auto"/>
          <w:kern w:val="0"/>
          <w:sz w:val="21"/>
          <w:szCs w:val="21"/>
          <w:highlight w:val="none"/>
        </w:rPr>
      </w:pPr>
    </w:p>
    <w:p w14:paraId="39231A8E">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（1）符合参加政府采购活动应当具备的一般条件的承诺函………………………………………………（页码）</w:t>
      </w:r>
    </w:p>
    <w:p w14:paraId="7350944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（2）联合协议</w:t>
      </w:r>
      <w:r>
        <w:rPr>
          <w:rFonts w:hint="eastAsia" w:ascii="仿宋" w:hAnsi="仿宋" w:eastAsia="仿宋" w:cs="仿宋"/>
          <w:color w:val="auto"/>
          <w:sz w:val="21"/>
          <w:szCs w:val="21"/>
          <w:highlight w:val="none"/>
        </w:rPr>
        <w:t>…………………………………………………………………………………………………（页码）</w:t>
      </w:r>
    </w:p>
    <w:p w14:paraId="7212617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（3）落实政府采购政策需满足的资格要求…………………………………………………………………（页码）</w:t>
      </w:r>
    </w:p>
    <w:p w14:paraId="46E32BEE">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（4）本项目的特定资格要求…………………………………………………………………………………（页码）</w:t>
      </w:r>
    </w:p>
    <w:p w14:paraId="5BAA9497">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56F9B0A7">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4BBBE04B">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br w:type="page"/>
      </w:r>
      <w:r>
        <w:rPr>
          <w:rFonts w:hint="eastAsia" w:ascii="仿宋" w:hAnsi="仿宋" w:eastAsia="仿宋" w:cs="仿宋"/>
          <w:b/>
          <w:color w:val="auto"/>
          <w:kern w:val="0"/>
          <w:sz w:val="21"/>
          <w:szCs w:val="21"/>
          <w:highlight w:val="none"/>
        </w:rPr>
        <w:t xml:space="preserve">  一、 符合参加政府采购活动应当具备的一般条件的承诺函</w:t>
      </w:r>
    </w:p>
    <w:p w14:paraId="4E9F39AA">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杭州市开元商贸职业学校、</w:t>
      </w:r>
      <w:r>
        <w:rPr>
          <w:rFonts w:hint="eastAsia" w:ascii="仿宋" w:hAnsi="仿宋" w:eastAsia="仿宋" w:cs="仿宋"/>
          <w:color w:val="auto"/>
          <w:sz w:val="21"/>
          <w:szCs w:val="21"/>
          <w:highlight w:val="none"/>
          <w:lang w:val="en-US" w:eastAsia="zh-CN"/>
        </w:rPr>
        <w:t>浙江省成套招标代理有限公司</w:t>
      </w:r>
      <w:r>
        <w:rPr>
          <w:rFonts w:hint="eastAsia" w:ascii="仿宋" w:hAnsi="仿宋" w:eastAsia="仿宋" w:cs="仿宋"/>
          <w:color w:val="auto"/>
          <w:sz w:val="21"/>
          <w:szCs w:val="21"/>
          <w:highlight w:val="none"/>
        </w:rPr>
        <w:t>：</w:t>
      </w:r>
    </w:p>
    <w:p w14:paraId="1B6F562F">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】政府采购活动，郑重承诺：</w:t>
      </w:r>
    </w:p>
    <w:p w14:paraId="0F5070D2">
      <w:pPr>
        <w:shd w:val="clear"/>
        <w:kinsoku/>
        <w:wordWrap/>
        <w:overflowPunct/>
        <w:topLinePunct w:val="0"/>
        <w:bidi w:val="0"/>
        <w:snapToGrid w:val="0"/>
        <w:spacing w:beforeAutospacing="0" w:afterAutospacing="0" w:line="360" w:lineRule="auto"/>
        <w:ind w:left="0" w:leftChars="0" w:right="0" w:rightChars="0"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0609B95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2F04A771">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7A7B979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0B800BA3">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1CB8E00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6F7B2864">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304F2DAC">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5BB7F97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44148341">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3F5B760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6381BC12">
      <w:pPr>
        <w:shd w:val="clear"/>
        <w:kinsoku/>
        <w:wordWrap/>
        <w:overflowPunct/>
        <w:topLinePunct w:val="0"/>
        <w:bidi w:val="0"/>
        <w:snapToGrid w:val="0"/>
        <w:spacing w:beforeAutospacing="0" w:afterAutospacing="0" w:line="360" w:lineRule="auto"/>
        <w:ind w:left="0" w:leftChars="0" w:right="0" w:rightChars="0"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1965503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0C02858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52893E5E">
      <w:pPr>
        <w:widowControl/>
        <w:shd w:val="clear"/>
        <w:kinsoku/>
        <w:wordWrap/>
        <w:overflowPunct/>
        <w:topLinePunct w:val="0"/>
        <w:bidi w:val="0"/>
        <w:spacing w:beforeAutospacing="0" w:afterAutospacing="0" w:line="360" w:lineRule="auto"/>
        <w:ind w:left="0" w:leftChars="0" w:right="0" w:rightChars="0" w:firstLine="422" w:firstLineChars="20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二、联合协议（如果有）</w:t>
      </w:r>
    </w:p>
    <w:p w14:paraId="42217B9B">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[以联合体形式参与的，提供联合协议（附件5）；本项目不接受联合体或者供应商不以联合体形式投参与的，则不需要提供]</w:t>
      </w:r>
    </w:p>
    <w:p w14:paraId="24ADFD1D">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5333D759">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三、落实政府采购政策需满足的资格要求</w:t>
      </w:r>
    </w:p>
    <w:p w14:paraId="1498F49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（根据竞争性磋商公告落实政府采购政策需满足的资格要求选择提供相应的材料；未要求的，无需提供）</w:t>
      </w:r>
    </w:p>
    <w:p w14:paraId="6CD0E6BF">
      <w:pPr>
        <w:shd w:val="clear"/>
        <w:kinsoku/>
        <w:wordWrap/>
        <w:overflowPunct/>
        <w:topLinePunct w:val="0"/>
        <w:bidi w:val="0"/>
        <w:snapToGrid w:val="0"/>
        <w:spacing w:beforeAutospacing="0" w:afterAutospacing="0" w:line="360" w:lineRule="auto"/>
        <w:ind w:left="0" w:leftChars="0" w:right="0" w:rightChars="0"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 xml:space="preserve">.专门面向中小企业，工程全部由符合政策要求的中小企业（或小微企业）承建的，提供相应的中小企业声明函（附件7）。 </w:t>
      </w:r>
    </w:p>
    <w:p w14:paraId="39E3FCA5">
      <w:pPr>
        <w:widowControl/>
        <w:shd w:val="clear"/>
        <w:kinsoku/>
        <w:wordWrap/>
        <w:overflowPunct/>
        <w:topLinePunct w:val="0"/>
        <w:bidi w:val="0"/>
        <w:spacing w:beforeAutospacing="0" w:afterAutospacing="0" w:line="360" w:lineRule="auto"/>
        <w:ind w:left="0" w:leftChars="0" w:right="0" w:rightChars="0" w:firstLine="480"/>
        <w:jc w:val="left"/>
        <w:rPr>
          <w:rFonts w:hint="eastAsia" w:ascii="仿宋" w:hAnsi="仿宋" w:eastAsia="仿宋" w:cs="仿宋"/>
          <w:color w:val="auto"/>
          <w:sz w:val="21"/>
          <w:szCs w:val="21"/>
          <w:highlight w:val="none"/>
        </w:rPr>
      </w:pPr>
    </w:p>
    <w:p w14:paraId="11E6495D">
      <w:pPr>
        <w:widowControl/>
        <w:shd w:val="clear"/>
        <w:kinsoku/>
        <w:wordWrap/>
        <w:overflowPunct/>
        <w:topLinePunct w:val="0"/>
        <w:bidi w:val="0"/>
        <w:spacing w:beforeAutospacing="0" w:afterAutospacing="0" w:line="360" w:lineRule="auto"/>
        <w:ind w:left="0" w:leftChars="0" w:right="0" w:rightChars="0"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p>
    <w:p w14:paraId="46F3099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    </w:t>
      </w:r>
    </w:p>
    <w:p w14:paraId="7E418E44">
      <w:pPr>
        <w:shd w:val="clear"/>
        <w:kinsoku/>
        <w:wordWrap/>
        <w:overflowPunct/>
        <w:topLinePunct w:val="0"/>
        <w:bidi w:val="0"/>
        <w:spacing w:beforeAutospacing="0" w:afterAutospacing="0" w:line="360" w:lineRule="auto"/>
        <w:ind w:left="0" w:leftChars="0" w:right="0" w:rightChars="0"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7A538A4E">
      <w:pPr>
        <w:widowControl/>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56480542">
      <w:pPr>
        <w:widowControl/>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四、本项目的特定资格要求</w:t>
      </w:r>
    </w:p>
    <w:p w14:paraId="4E1EE104">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（根据竞争性磋商公告本项目的特定资格要求提供相应的材料；未要求的，无需提供）</w:t>
      </w:r>
    </w:p>
    <w:p w14:paraId="69A12A5B">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5297E1FD">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3FFB6F98">
      <w:pPr>
        <w:shd w:val="clear"/>
        <w:spacing w:line="360" w:lineRule="auto"/>
        <w:ind w:firstLine="420" w:firstLineChars="200"/>
        <w:outlineLvl w:val="9"/>
        <w:rPr>
          <w:rFonts w:hint="eastAsia" w:ascii="仿宋" w:hAnsi="仿宋" w:eastAsia="仿宋" w:cs="仿宋"/>
          <w:b w:val="0"/>
          <w:color w:val="auto"/>
          <w:kern w:val="0"/>
          <w:sz w:val="21"/>
          <w:szCs w:val="21"/>
          <w:highlight w:val="none"/>
        </w:rPr>
      </w:pPr>
    </w:p>
    <w:p w14:paraId="7BC86BA1">
      <w:pPr>
        <w:shd w:val="clear"/>
        <w:spacing w:line="360" w:lineRule="auto"/>
        <w:ind w:right="0" w:firstLine="0" w:firstLineChars="0"/>
        <w:jc w:val="center"/>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商务技术文件部分</w:t>
      </w:r>
    </w:p>
    <w:p w14:paraId="48AFE38E">
      <w:pPr>
        <w:shd w:val="clear"/>
        <w:spacing w:line="360" w:lineRule="auto"/>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目录</w:t>
      </w:r>
    </w:p>
    <w:p w14:paraId="4EAEEE47">
      <w:pPr>
        <w:numPr>
          <w:ilvl w:val="255"/>
          <w:numId w:val="0"/>
        </w:numPr>
        <w:shd w:val="clear"/>
        <w:kinsoku/>
        <w:wordWrap/>
        <w:overflowPunct/>
        <w:topLinePunct w:val="0"/>
        <w:bidi w:val="0"/>
        <w:snapToGrid w:val="0"/>
        <w:spacing w:beforeAutospacing="0" w:afterAutospacing="0" w:line="360" w:lineRule="auto"/>
        <w:ind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（1）响应函……………………………………………………………………………………………………（页码）</w:t>
      </w:r>
    </w:p>
    <w:p w14:paraId="1512E2B5">
      <w:pPr>
        <w:numPr>
          <w:ilvl w:val="255"/>
          <w:numId w:val="0"/>
        </w:numPr>
        <w:shd w:val="clear"/>
        <w:kinsoku/>
        <w:wordWrap/>
        <w:overflowPunct/>
        <w:topLinePunct w:val="0"/>
        <w:bidi w:val="0"/>
        <w:snapToGrid w:val="0"/>
        <w:spacing w:beforeAutospacing="0" w:afterAutospacing="0" w:line="360" w:lineRule="auto"/>
        <w:ind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（2）授权委托书或法定代表人（单位负责人、自然人本人）身份证明…………………………………（页码）</w:t>
      </w:r>
    </w:p>
    <w:p w14:paraId="5184B007">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（3）分包意向协议……………………………………………………………………………………………（页码）</w:t>
      </w:r>
    </w:p>
    <w:p w14:paraId="58EA6C11">
      <w:pPr>
        <w:shd w:val="clear"/>
        <w:kinsoku/>
        <w:wordWrap/>
        <w:overflowPunct/>
        <w:topLinePunct w:val="0"/>
        <w:bidi w:val="0"/>
        <w:snapToGrid w:val="0"/>
        <w:spacing w:beforeAutospacing="0" w:afterAutospacing="0" w:line="360" w:lineRule="auto"/>
        <w:ind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（4）符合性审查资料…………………………………………………………………………………………（页码）</w:t>
      </w:r>
    </w:p>
    <w:p w14:paraId="46A23C4B">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（5）评审标准相应的商务技术资料…………………………………………………………………………（页码）</w:t>
      </w:r>
    </w:p>
    <w:p w14:paraId="5BE183DA">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（6）商务技术偏离表…………………………………………………………………………………………（页码）</w:t>
      </w:r>
    </w:p>
    <w:p w14:paraId="6B6EC13C">
      <w:pPr>
        <w:shd w:val="clear"/>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kern w:val="0"/>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zh-CN"/>
        </w:rPr>
        <w:t>）政府采购供应商廉洁自律承诺书</w:t>
      </w:r>
      <w:r>
        <w:rPr>
          <w:rFonts w:hint="eastAsia" w:ascii="仿宋" w:hAnsi="仿宋" w:eastAsia="仿宋" w:cs="仿宋"/>
          <w:color w:val="auto"/>
          <w:sz w:val="21"/>
          <w:szCs w:val="21"/>
          <w:highlight w:val="none"/>
        </w:rPr>
        <w:t>………………………………………………………………………（页码）</w:t>
      </w:r>
    </w:p>
    <w:p w14:paraId="2AE6D1E2">
      <w:pPr>
        <w:shd w:val="clea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color w:val="auto"/>
          <w:kern w:val="2"/>
          <w:sz w:val="21"/>
          <w:szCs w:val="21"/>
          <w:highlight w:val="none"/>
          <w:lang w:val="zh-CN"/>
        </w:rPr>
        <w:t>（</w:t>
      </w:r>
      <w:r>
        <w:rPr>
          <w:rFonts w:hint="eastAsia" w:ascii="仿宋" w:hAnsi="仿宋" w:eastAsia="仿宋" w:cs="仿宋"/>
          <w:b w:val="0"/>
          <w:color w:val="auto"/>
          <w:kern w:val="2"/>
          <w:sz w:val="21"/>
          <w:szCs w:val="21"/>
          <w:highlight w:val="none"/>
          <w:lang w:val="zh-CN" w:eastAsia="zh-CN"/>
        </w:rPr>
        <w:t>8</w:t>
      </w:r>
      <w:r>
        <w:rPr>
          <w:rFonts w:hint="eastAsia" w:ascii="仿宋" w:hAnsi="仿宋" w:eastAsia="仿宋" w:cs="仿宋"/>
          <w:b w:val="0"/>
          <w:color w:val="auto"/>
          <w:kern w:val="2"/>
          <w:sz w:val="21"/>
          <w:szCs w:val="21"/>
          <w:highlight w:val="none"/>
          <w:lang w:val="zh-CN"/>
        </w:rPr>
        <w:t>）主要设备材料响应品牌一栏表</w:t>
      </w:r>
      <w:r>
        <w:rPr>
          <w:rFonts w:hint="eastAsia" w:ascii="仿宋" w:hAnsi="仿宋" w:eastAsia="仿宋" w:cs="仿宋"/>
          <w:color w:val="auto"/>
          <w:sz w:val="21"/>
          <w:szCs w:val="21"/>
          <w:highlight w:val="none"/>
        </w:rPr>
        <w:t>…………………………………………………………………………（页码）</w:t>
      </w:r>
    </w:p>
    <w:p w14:paraId="06BFE2C0">
      <w:pPr>
        <w:shd w:val="clear"/>
        <w:snapToGrid w:val="0"/>
        <w:spacing w:line="360" w:lineRule="auto"/>
        <w:rPr>
          <w:rFonts w:hint="eastAsia" w:ascii="仿宋" w:hAnsi="仿宋" w:eastAsia="仿宋" w:cs="仿宋"/>
          <w:b w:val="0"/>
          <w:color w:val="auto"/>
          <w:kern w:val="2"/>
          <w:sz w:val="21"/>
          <w:szCs w:val="21"/>
          <w:highlight w:val="none"/>
          <w:lang w:val="zh-CN" w:eastAsia="zh-CN"/>
        </w:rPr>
      </w:pPr>
      <w:r>
        <w:rPr>
          <w:rFonts w:hint="eastAsia" w:ascii="仿宋" w:hAnsi="仿宋" w:eastAsia="仿宋" w:cs="仿宋"/>
          <w:b w:val="0"/>
          <w:color w:val="auto"/>
          <w:kern w:val="2"/>
          <w:sz w:val="21"/>
          <w:szCs w:val="21"/>
          <w:highlight w:val="none"/>
          <w:lang w:val="zh-CN" w:eastAsia="zh-CN"/>
        </w:rPr>
        <w:t>（</w:t>
      </w:r>
      <w:r>
        <w:rPr>
          <w:rFonts w:hint="eastAsia" w:ascii="仿宋" w:hAnsi="仿宋" w:eastAsia="仿宋" w:cs="仿宋"/>
          <w:b w:val="0"/>
          <w:color w:val="auto"/>
          <w:kern w:val="2"/>
          <w:sz w:val="21"/>
          <w:szCs w:val="21"/>
          <w:highlight w:val="none"/>
          <w:lang w:val="en-US" w:eastAsia="zh-CN"/>
        </w:rPr>
        <w:t>9</w:t>
      </w:r>
      <w:r>
        <w:rPr>
          <w:rFonts w:hint="eastAsia" w:ascii="仿宋" w:hAnsi="仿宋" w:eastAsia="仿宋" w:cs="仿宋"/>
          <w:b w:val="0"/>
          <w:color w:val="auto"/>
          <w:kern w:val="2"/>
          <w:sz w:val="21"/>
          <w:szCs w:val="21"/>
          <w:highlight w:val="none"/>
          <w:lang w:val="zh-CN" w:eastAsia="zh-CN"/>
        </w:rPr>
        <w:t>）项目经理建筑工程专业二级及以上注册建造师资格证书和建设行政主管部门核发的B类安全生产考核证书……………………………………………………………………………………………………………（页码）</w:t>
      </w:r>
    </w:p>
    <w:p w14:paraId="5C4316C2">
      <w:pPr>
        <w:shd w:val="clear"/>
        <w:snapToGrid w:val="0"/>
        <w:spacing w:line="360" w:lineRule="auto"/>
        <w:rPr>
          <w:rFonts w:hint="eastAsia" w:ascii="仿宋" w:hAnsi="仿宋" w:eastAsia="仿宋" w:cs="仿宋"/>
          <w:b w:val="0"/>
          <w:color w:val="auto"/>
          <w:kern w:val="2"/>
          <w:sz w:val="21"/>
          <w:szCs w:val="21"/>
          <w:highlight w:val="none"/>
          <w:lang w:val="zh-CN" w:eastAsia="zh-CN"/>
        </w:rPr>
      </w:pPr>
      <w:r>
        <w:rPr>
          <w:rFonts w:hint="eastAsia" w:ascii="仿宋" w:hAnsi="仿宋" w:eastAsia="仿宋" w:cs="仿宋"/>
          <w:b w:val="0"/>
          <w:color w:val="auto"/>
          <w:kern w:val="2"/>
          <w:sz w:val="21"/>
          <w:szCs w:val="21"/>
          <w:highlight w:val="none"/>
          <w:lang w:val="en-US" w:eastAsia="zh-CN"/>
        </w:rPr>
        <w:t>(10)</w:t>
      </w:r>
      <w:r>
        <w:rPr>
          <w:rFonts w:hint="eastAsia" w:ascii="仿宋" w:hAnsi="仿宋" w:eastAsia="仿宋" w:cs="仿宋"/>
          <w:b w:val="0"/>
          <w:color w:val="auto"/>
          <w:kern w:val="2"/>
          <w:sz w:val="21"/>
          <w:szCs w:val="21"/>
          <w:highlight w:val="none"/>
          <w:lang w:val="zh-CN" w:eastAsia="zh-CN"/>
        </w:rPr>
        <w:t>项目经理无在建项目声明函……………………………………………………………………………（页码）</w:t>
      </w:r>
    </w:p>
    <w:p w14:paraId="78C4374B">
      <w:pPr>
        <w:shd w:val="clear"/>
        <w:snapToGrid w:val="0"/>
        <w:spacing w:line="360" w:lineRule="auto"/>
        <w:rPr>
          <w:rFonts w:hint="eastAsia" w:ascii="仿宋" w:hAnsi="仿宋" w:eastAsia="仿宋" w:cs="仿宋"/>
          <w:b w:val="0"/>
          <w:color w:val="auto"/>
          <w:kern w:val="2"/>
          <w:sz w:val="21"/>
          <w:szCs w:val="21"/>
          <w:highlight w:val="none"/>
          <w:lang w:val="zh-CN" w:eastAsia="zh-CN"/>
        </w:rPr>
      </w:pPr>
      <w:r>
        <w:rPr>
          <w:rFonts w:hint="eastAsia" w:ascii="仿宋" w:hAnsi="仿宋" w:eastAsia="仿宋" w:cs="仿宋"/>
          <w:b w:val="0"/>
          <w:bCs w:val="0"/>
          <w:color w:val="auto"/>
          <w:kern w:val="2"/>
          <w:sz w:val="21"/>
          <w:szCs w:val="21"/>
          <w:highlight w:val="none"/>
          <w:lang w:val="zh-CN" w:eastAsia="zh-CN" w:bidi="ar-SA"/>
        </w:rPr>
        <w:t>（</w:t>
      </w:r>
      <w:r>
        <w:rPr>
          <w:rFonts w:hint="eastAsia" w:ascii="仿宋" w:hAnsi="仿宋" w:eastAsia="仿宋" w:cs="仿宋"/>
          <w:b w:val="0"/>
          <w:bCs w:val="0"/>
          <w:color w:val="auto"/>
          <w:kern w:val="2"/>
          <w:sz w:val="21"/>
          <w:szCs w:val="21"/>
          <w:highlight w:val="none"/>
          <w:lang w:val="en-US" w:eastAsia="zh-CN" w:bidi="ar-SA"/>
        </w:rPr>
        <w:t>11</w:t>
      </w:r>
      <w:r>
        <w:rPr>
          <w:rFonts w:hint="eastAsia" w:ascii="仿宋" w:hAnsi="仿宋" w:eastAsia="仿宋" w:cs="仿宋"/>
          <w:b w:val="0"/>
          <w:bCs w:val="0"/>
          <w:color w:val="auto"/>
          <w:kern w:val="2"/>
          <w:sz w:val="21"/>
          <w:szCs w:val="21"/>
          <w:highlight w:val="none"/>
          <w:lang w:val="zh-CN" w:eastAsia="zh-CN" w:bidi="ar-SA"/>
        </w:rPr>
        <w:t>）</w:t>
      </w:r>
      <w:r>
        <w:rPr>
          <w:rFonts w:hint="eastAsia" w:ascii="仿宋" w:hAnsi="仿宋" w:eastAsia="仿宋" w:cs="仿宋"/>
          <w:b w:val="0"/>
          <w:color w:val="auto"/>
          <w:kern w:val="2"/>
          <w:sz w:val="21"/>
          <w:szCs w:val="21"/>
          <w:highlight w:val="none"/>
          <w:lang w:val="zh-CN" w:eastAsia="zh-CN"/>
        </w:rPr>
        <w:t>专职安全生产管理人员C类安全生产考核合格证书………………………………………………（页码）</w:t>
      </w:r>
    </w:p>
    <w:p w14:paraId="04B6B1B9">
      <w:pPr>
        <w:pStyle w:val="2"/>
        <w:keepNext/>
        <w:keepLines/>
        <w:pageBreakBefore w:val="0"/>
        <w:widowControl w:val="0"/>
        <w:shd w:val="clear"/>
        <w:kinsoku/>
        <w:wordWrap/>
        <w:overflowPunct/>
        <w:topLinePunct w:val="0"/>
        <w:autoSpaceDE/>
        <w:autoSpaceDN/>
        <w:bidi w:val="0"/>
        <w:adjustRightInd w:val="0"/>
        <w:snapToGrid/>
        <w:spacing w:before="0" w:after="0" w:line="360" w:lineRule="auto"/>
        <w:ind w:left="0" w:firstLine="0"/>
        <w:textAlignment w:val="auto"/>
        <w:rPr>
          <w:rFonts w:hint="eastAsia" w:ascii="仿宋" w:hAnsi="仿宋" w:eastAsia="仿宋" w:cs="仿宋"/>
          <w:b w:val="0"/>
          <w:color w:val="auto"/>
          <w:kern w:val="2"/>
          <w:sz w:val="21"/>
          <w:szCs w:val="21"/>
          <w:highlight w:val="none"/>
          <w:lang w:val="zh-CN" w:eastAsia="zh-CN"/>
        </w:rPr>
        <w:sectPr>
          <w:pgSz w:w="11906" w:h="16838"/>
          <w:pgMar w:top="1440" w:right="1080" w:bottom="1440" w:left="1080" w:header="851" w:footer="992" w:gutter="0"/>
          <w:cols w:space="720" w:num="1"/>
          <w:titlePg/>
          <w:docGrid w:linePitch="312" w:charSpace="0"/>
        </w:sectPr>
      </w:pPr>
    </w:p>
    <w:p w14:paraId="4F889DA3">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一、响应函</w:t>
      </w:r>
    </w:p>
    <w:p w14:paraId="24901B2E">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杭州市开元商贸职业学校、浙江省成套招标代理有限公司：</w:t>
      </w:r>
    </w:p>
    <w:p w14:paraId="0CC8C35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】采购的有关活动，并对此项目提交响应文件及报价。为此：</w:t>
      </w:r>
    </w:p>
    <w:p w14:paraId="3C51D167">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1、我方承诺响应文件有效期从提交响应文件的截止之日起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天（不少于90天），本响应文件在响应文件有效期满之前均具有约束力。</w:t>
      </w:r>
    </w:p>
    <w:p w14:paraId="3B778AB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2、我方的响应文件包括以下内容：</w:t>
      </w:r>
    </w:p>
    <w:p w14:paraId="7BC70D7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6A401A0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49C20C7F">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snapToGrid w:val="0"/>
          <w:color w:val="auto"/>
          <w:kern w:val="28"/>
          <w:sz w:val="21"/>
          <w:szCs w:val="21"/>
          <w:highlight w:val="none"/>
        </w:rPr>
        <w:t>联合协议（如果有)；</w:t>
      </w:r>
    </w:p>
    <w:p w14:paraId="29D930A4">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2.1.3落实政府采购政策需满足的资格要求（如果有）；</w:t>
      </w:r>
    </w:p>
    <w:p w14:paraId="3678D567">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2.1.4本项目的特定资格要求（如果有）。</w:t>
      </w:r>
    </w:p>
    <w:p w14:paraId="0D522013">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5EA7094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2.2.1响应函；</w:t>
      </w:r>
      <w:r>
        <w:rPr>
          <w:rFonts w:hint="eastAsia" w:ascii="仿宋" w:hAnsi="仿宋" w:eastAsia="仿宋" w:cs="仿宋"/>
          <w:color w:val="auto"/>
          <w:sz w:val="21"/>
          <w:szCs w:val="21"/>
          <w:highlight w:val="none"/>
          <w:lang w:val="zh-CN"/>
        </w:rPr>
        <w:t xml:space="preserve"> </w:t>
      </w:r>
    </w:p>
    <w:p w14:paraId="0B4671D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3FBDB60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2.2.3分包意向协议（如果有）；</w:t>
      </w:r>
    </w:p>
    <w:p w14:paraId="151927E1">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55A953A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2.2.5评审标准相应的商务技术资料；</w:t>
      </w:r>
    </w:p>
    <w:p w14:paraId="3144361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2.2.6商务技术偏离表；</w:t>
      </w:r>
    </w:p>
    <w:p w14:paraId="1DBADDA3">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zh-CN"/>
        </w:rPr>
        <w:t>政府采购供应商廉洁自律承诺书；</w:t>
      </w:r>
    </w:p>
    <w:p w14:paraId="3436899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2.2.8主要设备材料响应品牌一栏表；</w:t>
      </w:r>
    </w:p>
    <w:p w14:paraId="0DB79820">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2.2.9项目经理建筑工程专业二级及以上注册建造师资格证书和建设行政主管部门核发的B类安全生产考核证书；</w:t>
      </w:r>
    </w:p>
    <w:p w14:paraId="297610A2">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2.2.10项目经理无在建项目声明函；</w:t>
      </w:r>
    </w:p>
    <w:p w14:paraId="535510CE">
      <w:pPr>
        <w:shd w:val="clear"/>
        <w:kinsoku/>
        <w:wordWrap/>
        <w:overflowPunct/>
        <w:topLinePunct w:val="0"/>
        <w:bidi w:val="0"/>
        <w:snapToGrid w:val="0"/>
        <w:spacing w:beforeAutospacing="0" w:afterAutospacing="0" w:line="360" w:lineRule="auto"/>
        <w:ind w:left="0" w:leftChars="0" w:right="0" w:rightChars="0"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2.2.11专职安全生产管理人员C类安全生产考核合格证书。</w:t>
      </w:r>
    </w:p>
    <w:p w14:paraId="37B311F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443E10F5">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2.3.1报价单；</w:t>
      </w:r>
    </w:p>
    <w:p w14:paraId="6CC2AC19">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2.3.2已标价工程量清单；</w:t>
      </w:r>
    </w:p>
    <w:p w14:paraId="7459AC1F">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2.3.3中小企业声明函（如果有）。</w:t>
      </w:r>
    </w:p>
    <w:p w14:paraId="323F815E">
      <w:pPr>
        <w:pStyle w:val="82"/>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3、我方承诺除商务技术偏离表列出的偏离外，我方响应采购文件的全部要求。对</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文件中材料的真实性、合法性负责</w:t>
      </w:r>
      <w:r>
        <w:rPr>
          <w:rFonts w:hint="eastAsia" w:ascii="仿宋" w:hAnsi="仿宋" w:eastAsia="仿宋" w:cs="仿宋"/>
          <w:color w:val="auto"/>
          <w:sz w:val="21"/>
          <w:szCs w:val="21"/>
          <w:highlight w:val="none"/>
          <w:lang w:eastAsia="zh-CN"/>
        </w:rPr>
        <w:t>，积极配合采购人、采购代理机构复核响应文件中的资料</w:t>
      </w:r>
      <w:r>
        <w:rPr>
          <w:rFonts w:hint="eastAsia" w:ascii="仿宋" w:hAnsi="仿宋" w:eastAsia="仿宋" w:cs="仿宋"/>
          <w:color w:val="auto"/>
          <w:sz w:val="21"/>
          <w:szCs w:val="21"/>
          <w:highlight w:val="none"/>
        </w:rPr>
        <w:t>。</w:t>
      </w:r>
    </w:p>
    <w:p w14:paraId="0B89EEB2">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376FEB3A">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4、如我方成交，我方承诺：</w:t>
      </w:r>
    </w:p>
    <w:p w14:paraId="0810306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4.1在收到成交通知书后，在成交通知书规定的期限内与你方签订合同； </w:t>
      </w:r>
    </w:p>
    <w:p w14:paraId="60AFC9A8">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6EA234B6">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4.3按照采购文件要求提交履约保证金； </w:t>
      </w:r>
    </w:p>
    <w:p w14:paraId="6BEECD0D">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117FD8B6">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E381EDE">
      <w:pPr>
        <w:shd w:val="clear"/>
        <w:kinsoku/>
        <w:wordWrap/>
        <w:overflowPunct/>
        <w:topLinePunct w:val="0"/>
        <w:bidi w:val="0"/>
        <w:snapToGrid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、其他补充说明: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EC77231">
      <w:pPr>
        <w:shd w:val="clear"/>
        <w:kinsoku/>
        <w:wordWrap/>
        <w:overflowPunct/>
        <w:topLinePunct w:val="0"/>
        <w:bidi w:val="0"/>
        <w:spacing w:beforeAutospacing="0" w:afterAutospacing="0" w:line="360" w:lineRule="auto"/>
        <w:ind w:left="0" w:leftChars="0" w:right="0" w:rightChars="0"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供应商名称（电子签名）：                          </w:t>
      </w:r>
    </w:p>
    <w:p w14:paraId="42A37C7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4F6E68B1">
      <w:pPr>
        <w:shd w:val="clear"/>
        <w:kinsoku/>
        <w:wordWrap/>
        <w:overflowPunct/>
        <w:topLinePunct w:val="0"/>
        <w:bidi w:val="0"/>
        <w:snapToGrid w:val="0"/>
        <w:spacing w:beforeAutospacing="0" w:afterAutospacing="0" w:line="360" w:lineRule="auto"/>
        <w:ind w:left="0" w:leftChars="0" w:right="0" w:rightChars="0" w:firstLine="3675" w:firstLineChars="1750"/>
        <w:rPr>
          <w:rFonts w:hint="eastAsia" w:ascii="仿宋" w:hAnsi="仿宋" w:eastAsia="仿宋" w:cs="仿宋"/>
          <w:color w:val="auto"/>
          <w:kern w:val="0"/>
          <w:sz w:val="21"/>
          <w:szCs w:val="21"/>
          <w:highlight w:val="none"/>
          <w:u w:val="single"/>
        </w:rPr>
      </w:pPr>
    </w:p>
    <w:p w14:paraId="0A9AEF6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3B9C906A">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4ACC61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5EE0E1E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B56F3FB">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59D5D07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二、授权委托书或法定代表人（单位负责人、自然人本人）身份证明</w:t>
      </w:r>
    </w:p>
    <w:p w14:paraId="6A4A243B">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1727F789">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授权委托书（适用于非联合体</w:t>
      </w:r>
      <w:r>
        <w:rPr>
          <w:rFonts w:hint="eastAsia" w:ascii="仿宋" w:hAnsi="仿宋" w:eastAsia="仿宋" w:cs="仿宋"/>
          <w:b/>
          <w:bCs/>
          <w:color w:val="auto"/>
          <w:sz w:val="21"/>
          <w:szCs w:val="21"/>
          <w:highlight w:val="none"/>
        </w:rPr>
        <w:t>响应</w:t>
      </w:r>
      <w:r>
        <w:rPr>
          <w:rFonts w:hint="eastAsia" w:ascii="仿宋" w:hAnsi="仿宋" w:eastAsia="仿宋" w:cs="仿宋"/>
          <w:b/>
          <w:bCs/>
          <w:color w:val="auto"/>
          <w:sz w:val="21"/>
          <w:szCs w:val="21"/>
          <w:highlight w:val="none"/>
          <w:lang w:val="zh-CN"/>
        </w:rPr>
        <w:t>）</w:t>
      </w:r>
    </w:p>
    <w:p w14:paraId="00ABD2D7">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杭州市开元商贸职业学校、浙江省成套招标代理有限公司</w:t>
      </w:r>
      <w:r>
        <w:rPr>
          <w:rFonts w:hint="eastAsia" w:ascii="仿宋" w:hAnsi="仿宋" w:eastAsia="仿宋" w:cs="仿宋"/>
          <w:color w:val="auto"/>
          <w:kern w:val="0"/>
          <w:sz w:val="21"/>
          <w:szCs w:val="21"/>
          <w:highlight w:val="none"/>
          <w:lang w:val="zh-CN"/>
        </w:rPr>
        <w:t>：</w:t>
      </w:r>
    </w:p>
    <w:p w14:paraId="79DAAE31">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u w:val="none"/>
          <w:lang w:val="en-US" w:eastAsia="zh-CN"/>
        </w:rPr>
        <w:t>，所在单位：</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的一切事项，其法律后果由我方承担。</w:t>
      </w:r>
    </w:p>
    <w:p w14:paraId="5A709A86">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3FBBB32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53C592F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供应商名称(电子签名)：</w:t>
      </w:r>
    </w:p>
    <w:p w14:paraId="3C54FCEF">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46CEF411">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1C7F46DE">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04E42373">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0799298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授权委托书（适用于联合体</w:t>
      </w:r>
      <w:r>
        <w:rPr>
          <w:rFonts w:hint="eastAsia" w:ascii="仿宋" w:hAnsi="仿宋" w:eastAsia="仿宋" w:cs="仿宋"/>
          <w:b/>
          <w:bCs/>
          <w:color w:val="auto"/>
          <w:sz w:val="21"/>
          <w:szCs w:val="21"/>
          <w:highlight w:val="none"/>
        </w:rPr>
        <w:t>响应</w:t>
      </w:r>
      <w:r>
        <w:rPr>
          <w:rFonts w:hint="eastAsia" w:ascii="仿宋" w:hAnsi="仿宋" w:eastAsia="仿宋" w:cs="仿宋"/>
          <w:b/>
          <w:bCs/>
          <w:color w:val="auto"/>
          <w:sz w:val="21"/>
          <w:szCs w:val="21"/>
          <w:highlight w:val="none"/>
          <w:lang w:val="zh-CN"/>
        </w:rPr>
        <w:t>）</w:t>
      </w:r>
    </w:p>
    <w:p w14:paraId="4A83BEB9">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杭州市开元商贸职业学校、浙江省成套招标代理有限公司</w:t>
      </w:r>
      <w:r>
        <w:rPr>
          <w:rFonts w:hint="eastAsia" w:ascii="仿宋" w:hAnsi="仿宋" w:eastAsia="仿宋" w:cs="仿宋"/>
          <w:color w:val="auto"/>
          <w:kern w:val="0"/>
          <w:sz w:val="21"/>
          <w:szCs w:val="21"/>
          <w:highlight w:val="none"/>
          <w:lang w:val="zh-CN"/>
        </w:rPr>
        <w:t>：</w:t>
      </w:r>
    </w:p>
    <w:p w14:paraId="5CE3DAEA">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u w:val="none"/>
          <w:lang w:val="en-US" w:eastAsia="zh-CN"/>
        </w:rPr>
        <w:t>，所在单位：</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的一切事项，其法律后果由我方承担。</w:t>
      </w:r>
    </w:p>
    <w:p w14:paraId="01FBCE77">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126FC1E9">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21EDD81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5FD4F75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8E5358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1708A9F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3E97C0BD">
      <w:pPr>
        <w:shd w:val="clear"/>
        <w:kinsoku/>
        <w:wordWrap/>
        <w:overflowPunct/>
        <w:topLinePunct w:val="0"/>
        <w:bidi w:val="0"/>
        <w:snapToGrid w:val="0"/>
        <w:spacing w:beforeAutospacing="0" w:afterAutospacing="0" w:line="360" w:lineRule="auto"/>
        <w:ind w:left="0" w:leftChars="0" w:right="0" w:rightChars="0"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639A7365">
      <w:pPr>
        <w:shd w:val="clear"/>
        <w:kinsoku/>
        <w:wordWrap/>
        <w:overflowPunct/>
        <w:topLinePunct w:val="0"/>
        <w:bidi w:val="0"/>
        <w:snapToGrid w:val="0"/>
        <w:spacing w:beforeAutospacing="0" w:afterAutospacing="0" w:line="360" w:lineRule="auto"/>
        <w:ind w:left="0" w:leftChars="0" w:right="0" w:rightChars="0"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611FD229">
      <w:pPr>
        <w:shd w:val="clear"/>
        <w:kinsoku/>
        <w:wordWrap/>
        <w:overflowPunct/>
        <w:topLinePunct w:val="0"/>
        <w:bidi w:val="0"/>
        <w:snapToGrid w:val="0"/>
        <w:spacing w:beforeAutospacing="0" w:afterAutospacing="0" w:line="360" w:lineRule="auto"/>
        <w:ind w:left="0" w:leftChars="0" w:right="0" w:rightChars="0"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57E1C34D">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22464E1A">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pPr>
    </w:p>
    <w:p w14:paraId="2525710A">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lang w:val="zh-CN"/>
        </w:rPr>
        <w:sectPr>
          <w:pgSz w:w="11906" w:h="16838"/>
          <w:pgMar w:top="1440" w:right="1080" w:bottom="1440" w:left="1080" w:header="851" w:footer="992" w:gutter="0"/>
          <w:cols w:space="720" w:num="1"/>
          <w:titlePg/>
          <w:docGrid w:linePitch="312" w:charSpace="0"/>
        </w:sectPr>
      </w:pPr>
    </w:p>
    <w:p w14:paraId="4B8473C3">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CN"/>
        </w:rPr>
        <w:t>法定代表人、单位负责人或自然人本人</w:t>
      </w:r>
      <w:r>
        <w:rPr>
          <w:rFonts w:hint="eastAsia" w:ascii="仿宋" w:hAnsi="仿宋" w:eastAsia="仿宋" w:cs="仿宋"/>
          <w:b/>
          <w:bCs/>
          <w:color w:val="auto"/>
          <w:sz w:val="21"/>
          <w:szCs w:val="21"/>
          <w:highlight w:val="none"/>
        </w:rPr>
        <w:t>的身份证明（适用于法定代表人、单位负责人或者自然人本人代表供应商参加响应）</w:t>
      </w:r>
    </w:p>
    <w:p w14:paraId="4BF8F49A">
      <w:pPr>
        <w:pStyle w:val="151"/>
        <w:shd w:val="clear"/>
        <w:kinsoku/>
        <w:wordWrap/>
        <w:overflowPunct/>
        <w:topLinePunct w:val="0"/>
        <w:bidi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F3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24A454">
            <w:pPr>
              <w:pStyle w:val="151"/>
              <w:shd w:val="clear"/>
              <w:kinsoku/>
              <w:wordWrap/>
              <w:overflowPunct/>
              <w:topLinePunct w:val="0"/>
              <w:bidi w:val="0"/>
              <w:adjustRightInd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正面：                                 反面：</w:t>
            </w:r>
          </w:p>
          <w:p w14:paraId="3EE08C58">
            <w:pPr>
              <w:pStyle w:val="151"/>
              <w:shd w:val="clear"/>
              <w:kinsoku/>
              <w:wordWrap/>
              <w:overflowPunct/>
              <w:topLinePunct w:val="0"/>
              <w:bidi w:val="0"/>
              <w:adjustRightInd w:val="0"/>
              <w:spacing w:beforeAutospacing="0" w:afterAutospacing="0" w:line="360" w:lineRule="auto"/>
              <w:ind w:left="0" w:leftChars="0" w:right="0" w:rightChars="0"/>
              <w:rPr>
                <w:rFonts w:hint="eastAsia" w:ascii="仿宋" w:hAnsi="仿宋" w:eastAsia="仿宋" w:cs="仿宋"/>
                <w:bCs/>
                <w:color w:val="auto"/>
                <w:sz w:val="21"/>
                <w:szCs w:val="21"/>
                <w:highlight w:val="none"/>
              </w:rPr>
            </w:pPr>
          </w:p>
        </w:tc>
      </w:tr>
    </w:tbl>
    <w:p w14:paraId="7454005B">
      <w:pPr>
        <w:shd w:val="clear"/>
        <w:kinsoku/>
        <w:wordWrap/>
        <w:overflowPunct/>
        <w:topLinePunct w:val="0"/>
        <w:bidi w:val="0"/>
        <w:snapToGrid w:val="0"/>
        <w:spacing w:beforeAutospacing="0" w:afterAutospacing="0" w:line="360" w:lineRule="auto"/>
        <w:ind w:left="0" w:leftChars="0" w:right="0" w:rightChars="0"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0A0BFA7B">
      <w:pPr>
        <w:shd w:val="clear"/>
        <w:kinsoku/>
        <w:wordWrap/>
        <w:overflowPunct/>
        <w:topLinePunct w:val="0"/>
        <w:bidi w:val="0"/>
        <w:snapToGrid w:val="0"/>
        <w:spacing w:beforeAutospacing="0" w:afterAutospacing="0" w:line="360" w:lineRule="auto"/>
        <w:ind w:left="0" w:leftChars="0" w:right="0" w:rightChars="0"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供应商名称(电子签名)：                              </w:t>
      </w:r>
    </w:p>
    <w:p w14:paraId="3364641F">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4A1F912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7F5F6202">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7EFAB64C">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A71B704">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13A1310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5D6D827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BE849DF">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7B9BC145">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44DE665A">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5D0AA4F0">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CAD4D80">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5E0C237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三、分包意向协议</w:t>
      </w:r>
    </w:p>
    <w:p w14:paraId="7B8A7F9E">
      <w:pPr>
        <w:widowControl/>
        <w:shd w:val="clear"/>
        <w:kinsoku/>
        <w:wordWrap/>
        <w:overflowPunct/>
        <w:topLinePunct w:val="0"/>
        <w:bidi w:val="0"/>
        <w:spacing w:beforeAutospacing="0" w:afterAutospacing="0" w:line="360" w:lineRule="auto"/>
        <w:ind w:left="0" w:leftChars="0" w:right="0" w:rightChars="0" w:firstLine="105" w:firstLineChars="50"/>
        <w:jc w:val="left"/>
        <w:rPr>
          <w:rFonts w:hint="eastAsia" w:ascii="仿宋" w:hAnsi="仿宋" w:eastAsia="仿宋" w:cs="仿宋"/>
          <w:color w:val="auto"/>
          <w:sz w:val="21"/>
          <w:szCs w:val="21"/>
          <w:highlight w:val="none"/>
        </w:rPr>
      </w:pPr>
      <w:bookmarkStart w:id="461" w:name="_Hlk101169080"/>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1"/>
          <w:szCs w:val="21"/>
          <w:highlight w:val="none"/>
        </w:rPr>
        <w:t>]</w:t>
      </w:r>
    </w:p>
    <w:bookmarkEnd w:id="461"/>
    <w:p w14:paraId="01E2E01B">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p>
    <w:p w14:paraId="5F9E33AB">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9ABD271">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四、符合性审查资料</w:t>
      </w:r>
    </w:p>
    <w:p w14:paraId="3A9C6766">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DC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29B78B">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991" w:type="dxa"/>
            <w:vAlign w:val="center"/>
          </w:tcPr>
          <w:p w14:paraId="6D2DE3AD">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2551" w:type="dxa"/>
            <w:vAlign w:val="center"/>
          </w:tcPr>
          <w:p w14:paraId="2E313B33">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vAlign w:val="center"/>
          </w:tcPr>
          <w:p w14:paraId="20FF735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响应文件中的</w:t>
            </w:r>
          </w:p>
          <w:p w14:paraId="11CDE6C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14:paraId="2EA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46" w:type="dxa"/>
            <w:vAlign w:val="center"/>
          </w:tcPr>
          <w:p w14:paraId="280872B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91" w:type="dxa"/>
            <w:vAlign w:val="center"/>
          </w:tcPr>
          <w:p w14:paraId="54AEE2FB">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响应文件按照采购文件要求签署、盖章。</w:t>
            </w:r>
          </w:p>
        </w:tc>
        <w:tc>
          <w:tcPr>
            <w:tcW w:w="2551" w:type="dxa"/>
            <w:vAlign w:val="center"/>
          </w:tcPr>
          <w:p w14:paraId="7FE5A1E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需要使用电子签名或者签字盖章的响应文件的组成部分</w:t>
            </w:r>
          </w:p>
        </w:tc>
        <w:tc>
          <w:tcPr>
            <w:tcW w:w="1418" w:type="dxa"/>
            <w:vAlign w:val="center"/>
          </w:tcPr>
          <w:p w14:paraId="45A453AD">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w:t>
            </w:r>
          </w:p>
          <w:p w14:paraId="6B09744C">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0DF0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2AF940">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991" w:type="dxa"/>
            <w:vAlign w:val="center"/>
          </w:tcPr>
          <w:p w14:paraId="3CC86762">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5B19F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节能产品认证证书（本项目拟采购的产品不属于政府强制采购的节能产品品目清单范围的，无需提供）</w:t>
            </w:r>
          </w:p>
        </w:tc>
        <w:tc>
          <w:tcPr>
            <w:tcW w:w="1418" w:type="dxa"/>
            <w:vAlign w:val="center"/>
          </w:tcPr>
          <w:p w14:paraId="042CC30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w:t>
            </w:r>
          </w:p>
          <w:p w14:paraId="57433E29">
            <w:pPr>
              <w:pStyle w:val="3"/>
              <w:shd w:val="clear"/>
              <w:kinsoku/>
              <w:wordWrap/>
              <w:overflowPunct/>
              <w:topLinePunct w:val="0"/>
              <w:bidi w:val="0"/>
              <w:spacing w:beforeAutospacing="0" w:afterAutospacing="0" w:line="360" w:lineRule="auto"/>
              <w:ind w:left="0" w:leftChars="0" w:right="0" w:rightChars="0"/>
              <w:jc w:val="both"/>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第</w:t>
            </w:r>
            <w:r>
              <w:rPr>
                <w:rFonts w:hint="eastAsia" w:ascii="仿宋" w:hAnsi="仿宋" w:eastAsia="仿宋" w:cs="仿宋"/>
                <w:b w:val="0"/>
                <w:bCs w:val="0"/>
                <w:color w:val="auto"/>
                <w:sz w:val="21"/>
                <w:szCs w:val="21"/>
                <w:highlight w:val="none"/>
                <w:u w:val="single"/>
                <w:lang w:val="en-US"/>
              </w:rPr>
              <w:t xml:space="preserve">  </w:t>
            </w:r>
            <w:r>
              <w:rPr>
                <w:rFonts w:hint="eastAsia" w:ascii="仿宋" w:hAnsi="仿宋" w:eastAsia="仿宋" w:cs="仿宋"/>
                <w:b w:val="0"/>
                <w:bCs w:val="0"/>
                <w:color w:val="auto"/>
                <w:sz w:val="21"/>
                <w:szCs w:val="21"/>
                <w:highlight w:val="none"/>
                <w:lang w:val="en-US"/>
              </w:rPr>
              <w:t>页</w:t>
            </w:r>
          </w:p>
        </w:tc>
      </w:tr>
      <w:tr w14:paraId="01D4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A219FB">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991" w:type="dxa"/>
            <w:vAlign w:val="center"/>
          </w:tcPr>
          <w:p w14:paraId="3AA99EB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响应文件中承诺的响应文件有效期不少于采购文件中载明的响应文件有效期。</w:t>
            </w:r>
          </w:p>
        </w:tc>
        <w:tc>
          <w:tcPr>
            <w:tcW w:w="2551" w:type="dxa"/>
            <w:vAlign w:val="center"/>
          </w:tcPr>
          <w:p w14:paraId="06C38D9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响应函</w:t>
            </w:r>
          </w:p>
        </w:tc>
        <w:tc>
          <w:tcPr>
            <w:tcW w:w="1418" w:type="dxa"/>
            <w:vAlign w:val="center"/>
          </w:tcPr>
          <w:p w14:paraId="4053B5F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2840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B64A2">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4</w:t>
            </w:r>
          </w:p>
        </w:tc>
        <w:tc>
          <w:tcPr>
            <w:tcW w:w="4991" w:type="dxa"/>
            <w:vAlign w:val="top"/>
          </w:tcPr>
          <w:p w14:paraId="50838713">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val="0"/>
                <w:bCs w:val="0"/>
                <w:snapToGrid w:val="0"/>
                <w:color w:val="auto"/>
                <w:sz w:val="21"/>
                <w:szCs w:val="21"/>
                <w:highlight w:val="none"/>
                <w:lang w:val="en-US" w:eastAsia="zh-CN"/>
              </w:rPr>
              <w:t>其他实质性要求1：</w:t>
            </w:r>
            <w:r>
              <w:rPr>
                <w:rFonts w:hint="eastAsia" w:ascii="仿宋" w:hAnsi="仿宋" w:eastAsia="仿宋" w:cs="仿宋"/>
                <w:color w:val="auto"/>
                <w:kern w:val="0"/>
                <w:sz w:val="21"/>
                <w:szCs w:val="21"/>
                <w:highlight w:val="none"/>
              </w:rPr>
              <w:t>▲</w:t>
            </w:r>
            <w:r>
              <w:rPr>
                <w:rFonts w:hint="eastAsia" w:ascii="仿宋" w:hAnsi="仿宋" w:eastAsia="仿宋" w:cs="仿宋"/>
                <w:b w:val="0"/>
                <w:bCs w:val="0"/>
                <w:snapToGrid w:val="0"/>
                <w:color w:val="auto"/>
                <w:sz w:val="21"/>
                <w:szCs w:val="21"/>
                <w:highlight w:val="none"/>
                <w:lang w:val="en-US" w:eastAsia="zh-CN"/>
              </w:rPr>
              <w:t>项目经理具有建筑工程专业二级及以上注册建造师资格和建设行政主管部门核发的B类安全生产考核证书，且无在建项目；</w:t>
            </w:r>
          </w:p>
        </w:tc>
        <w:tc>
          <w:tcPr>
            <w:tcW w:w="2551" w:type="dxa"/>
            <w:vMerge w:val="restart"/>
            <w:vAlign w:val="center"/>
          </w:tcPr>
          <w:p w14:paraId="3D8A997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1CD9F70C">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0DA0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4D38F7">
            <w:pPr>
              <w:shd w:val="clear"/>
              <w:kinsoku/>
              <w:wordWrap/>
              <w:overflowPunct/>
              <w:topLinePunct w:val="0"/>
              <w:bidi w:val="0"/>
              <w:spacing w:beforeAutospacing="0" w:afterAutospacing="0" w:line="360" w:lineRule="auto"/>
              <w:ind w:left="0" w:leftChars="0" w:right="0" w:rightChars="0"/>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c>
          <w:tcPr>
            <w:tcW w:w="4991" w:type="dxa"/>
            <w:vAlign w:val="top"/>
          </w:tcPr>
          <w:p w14:paraId="3F79889A">
            <w:pPr>
              <w:shd w:val="clear"/>
              <w:kinsoku/>
              <w:wordWrap/>
              <w:overflowPunct/>
              <w:topLinePunct w:val="0"/>
              <w:bidi w:val="0"/>
              <w:spacing w:beforeAutospacing="0" w:afterAutospacing="0" w:line="360" w:lineRule="auto"/>
              <w:ind w:left="0" w:leftChars="0" w:right="0" w:rightChars="0"/>
              <w:rPr>
                <w:rFonts w:hint="default"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其他实质性要求2：</w:t>
            </w:r>
            <w:r>
              <w:rPr>
                <w:rFonts w:hint="eastAsia" w:ascii="仿宋" w:hAnsi="仿宋" w:eastAsia="仿宋" w:cs="仿宋"/>
                <w:color w:val="auto"/>
                <w:kern w:val="0"/>
                <w:sz w:val="21"/>
                <w:szCs w:val="21"/>
                <w:highlight w:val="none"/>
              </w:rPr>
              <w:t>▲</w:t>
            </w:r>
            <w:r>
              <w:rPr>
                <w:rFonts w:hint="eastAsia" w:ascii="仿宋" w:hAnsi="仿宋" w:eastAsia="仿宋" w:cs="仿宋"/>
                <w:b w:val="0"/>
                <w:bCs w:val="0"/>
                <w:snapToGrid w:val="0"/>
                <w:color w:val="auto"/>
                <w:sz w:val="21"/>
                <w:szCs w:val="21"/>
                <w:highlight w:val="none"/>
                <w:lang w:val="en-US" w:eastAsia="zh-CN"/>
              </w:rPr>
              <w:t>专职安全生产管理人员具有C类安全生产考核合格证书。</w:t>
            </w:r>
          </w:p>
        </w:tc>
        <w:tc>
          <w:tcPr>
            <w:tcW w:w="2551" w:type="dxa"/>
            <w:vMerge w:val="continue"/>
            <w:vAlign w:val="center"/>
          </w:tcPr>
          <w:p w14:paraId="2C5A25DC">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p>
        </w:tc>
        <w:tc>
          <w:tcPr>
            <w:tcW w:w="1418" w:type="dxa"/>
            <w:vAlign w:val="center"/>
          </w:tcPr>
          <w:p w14:paraId="57040BF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276E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27585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p>
        </w:tc>
        <w:tc>
          <w:tcPr>
            <w:tcW w:w="4991" w:type="dxa"/>
            <w:vAlign w:val="top"/>
          </w:tcPr>
          <w:p w14:paraId="592C5C2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val="0"/>
                <w:bCs w:val="0"/>
                <w:snapToGrid w:val="0"/>
                <w:color w:val="auto"/>
                <w:sz w:val="21"/>
                <w:szCs w:val="21"/>
                <w:highlight w:val="none"/>
                <w:lang w:val="en-US" w:eastAsia="zh-CN"/>
              </w:rPr>
              <w:t>其他实质性要求</w:t>
            </w:r>
            <w:r>
              <w:rPr>
                <w:rFonts w:hint="eastAsia" w:ascii="仿宋" w:hAnsi="仿宋" w:eastAsia="仿宋" w:cs="仿宋"/>
                <w:color w:val="auto"/>
                <w:kern w:val="0"/>
                <w:sz w:val="21"/>
                <w:szCs w:val="21"/>
                <w:highlight w:val="none"/>
              </w:rPr>
              <w:t>……</w:t>
            </w:r>
            <w:r>
              <w:rPr>
                <w:rFonts w:hint="eastAsia" w:ascii="仿宋" w:hAnsi="仿宋" w:eastAsia="仿宋" w:cs="仿宋"/>
                <w:b w:val="0"/>
                <w:bCs w:val="0"/>
                <w:snapToGrid w:val="0"/>
                <w:color w:val="auto"/>
                <w:sz w:val="21"/>
                <w:szCs w:val="21"/>
                <w:highlight w:val="none"/>
                <w:lang w:val="en-US" w:eastAsia="zh-CN"/>
              </w:rPr>
              <w:t>：</w:t>
            </w:r>
          </w:p>
        </w:tc>
        <w:tc>
          <w:tcPr>
            <w:tcW w:w="2551" w:type="dxa"/>
            <w:vMerge w:val="continue"/>
            <w:vAlign w:val="center"/>
          </w:tcPr>
          <w:p w14:paraId="39D1D4F4">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p>
        </w:tc>
        <w:tc>
          <w:tcPr>
            <w:tcW w:w="1418" w:type="dxa"/>
            <w:vAlign w:val="center"/>
          </w:tcPr>
          <w:p w14:paraId="4FB1FCD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14:paraId="35DAB3EC">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按本格式和要求提供。</w:t>
      </w:r>
    </w:p>
    <w:p w14:paraId="49CFAF7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文件中实质性要求必须明确响应。</w:t>
      </w:r>
    </w:p>
    <w:p w14:paraId="4D9AF7CB">
      <w:pPr>
        <w:pStyle w:val="81"/>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5F123FA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540EBB3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 xml:space="preserve">            </w:t>
      </w:r>
    </w:p>
    <w:p w14:paraId="7C48BD62">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1904230">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B9FCF9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A41C10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272EE57">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sectPr>
          <w:pgSz w:w="11906" w:h="16838"/>
          <w:pgMar w:top="1440" w:right="1080" w:bottom="1440" w:left="1080" w:header="851" w:footer="992" w:gutter="0"/>
          <w:cols w:space="720" w:num="1"/>
          <w:titlePg/>
          <w:docGrid w:linePitch="312" w:charSpace="0"/>
        </w:sectPr>
      </w:pPr>
    </w:p>
    <w:p w14:paraId="41444DEB">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五、评审标准相应的商务技术资料</w:t>
      </w:r>
    </w:p>
    <w:p w14:paraId="1741A1F9">
      <w:pPr>
        <w:shd w:val="clear"/>
        <w:kinsoku/>
        <w:wordWrap/>
        <w:overflowPunct/>
        <w:topLinePunct w:val="0"/>
        <w:bidi w:val="0"/>
        <w:snapToGrid w:val="0"/>
        <w:spacing w:beforeAutospacing="0" w:afterAutospacing="0" w:line="360" w:lineRule="auto"/>
        <w:ind w:left="0" w:leftChars="0" w:right="0" w:rightChars="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082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05454D0A">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序号</w:t>
            </w:r>
          </w:p>
        </w:tc>
        <w:tc>
          <w:tcPr>
            <w:tcW w:w="5465" w:type="dxa"/>
          </w:tcPr>
          <w:p w14:paraId="3B2DBA61">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rPr>
            </w:pP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文件中评标标准相应的商务技术资料目录*</w:t>
            </w:r>
          </w:p>
        </w:tc>
        <w:tc>
          <w:tcPr>
            <w:tcW w:w="3046" w:type="dxa"/>
          </w:tcPr>
          <w:p w14:paraId="7C2D6105">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文件中的页码位置</w:t>
            </w:r>
          </w:p>
        </w:tc>
      </w:tr>
      <w:tr w14:paraId="3079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536BBE">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5465" w:type="dxa"/>
          </w:tcPr>
          <w:p w14:paraId="1ED5584D">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XXX（预先填写）</w:t>
            </w:r>
          </w:p>
        </w:tc>
        <w:tc>
          <w:tcPr>
            <w:tcW w:w="3046" w:type="dxa"/>
          </w:tcPr>
          <w:p w14:paraId="64EE1CAB">
            <w:pPr>
              <w:shd w:val="clear"/>
              <w:kinsoku/>
              <w:wordWrap/>
              <w:overflowPunct/>
              <w:topLinePunct w:val="0"/>
              <w:bidi w:val="0"/>
              <w:snapToGrid/>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rPr>
            </w:pPr>
            <w:r>
              <w:rPr>
                <w:rFonts w:hint="eastAsia" w:ascii="仿宋" w:hAnsi="仿宋" w:eastAsia="仿宋" w:cs="仿宋"/>
                <w:b w:val="0"/>
                <w:bCs/>
                <w:color w:val="auto"/>
                <w:sz w:val="21"/>
                <w:szCs w:val="21"/>
                <w:highlight w:val="none"/>
              </w:rPr>
              <w:t>见</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文件第</w:t>
            </w:r>
            <w:r>
              <w:rPr>
                <w:rFonts w:hint="eastAsia" w:ascii="仿宋" w:hAnsi="仿宋" w:eastAsia="仿宋" w:cs="仿宋"/>
                <w:b w:val="0"/>
                <w:bCs/>
                <w:color w:val="auto"/>
                <w:sz w:val="21"/>
                <w:szCs w:val="21"/>
                <w:highlight w:val="none"/>
                <w:u w:val="single"/>
              </w:rPr>
              <w:t xml:space="preserve">  </w:t>
            </w:r>
            <w:r>
              <w:rPr>
                <w:rFonts w:hint="eastAsia" w:ascii="仿宋" w:hAnsi="仿宋" w:eastAsia="仿宋" w:cs="仿宋"/>
                <w:b w:val="0"/>
                <w:bCs/>
                <w:color w:val="auto"/>
                <w:sz w:val="21"/>
                <w:szCs w:val="21"/>
                <w:highlight w:val="none"/>
              </w:rPr>
              <w:t>页</w:t>
            </w:r>
          </w:p>
        </w:tc>
      </w:tr>
      <w:tr w14:paraId="1CE6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9883DE">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5465" w:type="dxa"/>
          </w:tcPr>
          <w:p w14:paraId="6F0A4FF4">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XXX</w:t>
            </w:r>
          </w:p>
        </w:tc>
        <w:tc>
          <w:tcPr>
            <w:tcW w:w="3046" w:type="dxa"/>
          </w:tcPr>
          <w:p w14:paraId="67728AC9">
            <w:pPr>
              <w:shd w:val="clear"/>
              <w:kinsoku/>
              <w:wordWrap/>
              <w:overflowPunct/>
              <w:topLinePunct w:val="0"/>
              <w:bidi w:val="0"/>
              <w:snapToGrid/>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rPr>
            </w:pPr>
            <w:r>
              <w:rPr>
                <w:rFonts w:hint="eastAsia" w:ascii="仿宋" w:hAnsi="仿宋" w:eastAsia="仿宋" w:cs="仿宋"/>
                <w:b w:val="0"/>
                <w:bCs/>
                <w:color w:val="auto"/>
                <w:sz w:val="21"/>
                <w:szCs w:val="21"/>
                <w:highlight w:val="none"/>
              </w:rPr>
              <w:t>见</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文件第</w:t>
            </w:r>
            <w:r>
              <w:rPr>
                <w:rFonts w:hint="eastAsia" w:ascii="仿宋" w:hAnsi="仿宋" w:eastAsia="仿宋" w:cs="仿宋"/>
                <w:b w:val="0"/>
                <w:bCs/>
                <w:color w:val="auto"/>
                <w:sz w:val="21"/>
                <w:szCs w:val="21"/>
                <w:highlight w:val="none"/>
                <w:u w:val="single"/>
              </w:rPr>
              <w:t xml:space="preserve">  </w:t>
            </w:r>
            <w:r>
              <w:rPr>
                <w:rFonts w:hint="eastAsia" w:ascii="仿宋" w:hAnsi="仿宋" w:eastAsia="仿宋" w:cs="仿宋"/>
                <w:b w:val="0"/>
                <w:bCs/>
                <w:color w:val="auto"/>
                <w:sz w:val="21"/>
                <w:szCs w:val="21"/>
                <w:highlight w:val="none"/>
              </w:rPr>
              <w:t>页</w:t>
            </w:r>
          </w:p>
        </w:tc>
      </w:tr>
      <w:tr w14:paraId="28FD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C60C35">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color w:val="auto"/>
                <w:kern w:val="0"/>
                <w:sz w:val="21"/>
                <w:szCs w:val="21"/>
                <w:highlight w:val="none"/>
              </w:rPr>
              <w:t>……</w:t>
            </w:r>
          </w:p>
        </w:tc>
        <w:tc>
          <w:tcPr>
            <w:tcW w:w="5465" w:type="dxa"/>
          </w:tcPr>
          <w:p w14:paraId="4663F6A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vertAlign w:val="baseline"/>
              </w:rPr>
            </w:pPr>
          </w:p>
        </w:tc>
        <w:tc>
          <w:tcPr>
            <w:tcW w:w="3046" w:type="dxa"/>
          </w:tcPr>
          <w:p w14:paraId="65E66ED4">
            <w:pPr>
              <w:shd w:val="clear"/>
              <w:kinsoku/>
              <w:wordWrap/>
              <w:overflowPunct/>
              <w:topLinePunct w:val="0"/>
              <w:bidi w:val="0"/>
              <w:snapToGrid/>
              <w:spacing w:beforeAutospacing="0" w:afterAutospacing="0" w:line="360" w:lineRule="auto"/>
              <w:ind w:left="0" w:leftChars="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见</w:t>
            </w:r>
            <w:r>
              <w:rPr>
                <w:rFonts w:hint="eastAsia" w:ascii="仿宋" w:hAnsi="仿宋" w:eastAsia="仿宋" w:cs="仿宋"/>
                <w:b w:val="0"/>
                <w:bCs/>
                <w:color w:val="auto"/>
                <w:sz w:val="21"/>
                <w:szCs w:val="21"/>
                <w:highlight w:val="none"/>
                <w:lang w:eastAsia="zh-CN"/>
              </w:rPr>
              <w:t>响应</w:t>
            </w:r>
            <w:r>
              <w:rPr>
                <w:rFonts w:hint="eastAsia" w:ascii="仿宋" w:hAnsi="仿宋" w:eastAsia="仿宋" w:cs="仿宋"/>
                <w:b w:val="0"/>
                <w:bCs/>
                <w:color w:val="auto"/>
                <w:sz w:val="21"/>
                <w:szCs w:val="21"/>
                <w:highlight w:val="none"/>
              </w:rPr>
              <w:t>文件第</w:t>
            </w:r>
            <w:r>
              <w:rPr>
                <w:rFonts w:hint="eastAsia" w:ascii="仿宋" w:hAnsi="仿宋" w:eastAsia="仿宋" w:cs="仿宋"/>
                <w:b w:val="0"/>
                <w:bCs/>
                <w:color w:val="auto"/>
                <w:sz w:val="21"/>
                <w:szCs w:val="21"/>
                <w:highlight w:val="none"/>
                <w:u w:val="single"/>
              </w:rPr>
              <w:t xml:space="preserve">  </w:t>
            </w:r>
            <w:r>
              <w:rPr>
                <w:rFonts w:hint="eastAsia" w:ascii="仿宋" w:hAnsi="仿宋" w:eastAsia="仿宋" w:cs="仿宋"/>
                <w:b w:val="0"/>
                <w:bCs/>
                <w:color w:val="auto"/>
                <w:sz w:val="21"/>
                <w:szCs w:val="21"/>
                <w:highlight w:val="none"/>
              </w:rPr>
              <w:t>页</w:t>
            </w:r>
          </w:p>
        </w:tc>
      </w:tr>
    </w:tbl>
    <w:p w14:paraId="3D348DD5">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1AA2A903">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2C36EBD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4E2F0EA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AB81B9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3084477">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23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4CFCF5">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3" w:type="dxa"/>
          </w:tcPr>
          <w:p w14:paraId="0172CEF3">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采购文件章节及具体内容</w:t>
            </w:r>
          </w:p>
        </w:tc>
        <w:tc>
          <w:tcPr>
            <w:tcW w:w="3546" w:type="dxa"/>
          </w:tcPr>
          <w:p w14:paraId="79608CC3">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响应文件章节及具体内容</w:t>
            </w:r>
          </w:p>
        </w:tc>
        <w:tc>
          <w:tcPr>
            <w:tcW w:w="1276" w:type="dxa"/>
          </w:tcPr>
          <w:p w14:paraId="76F2F83A">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4C25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B1E1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3" w:type="dxa"/>
          </w:tcPr>
          <w:p w14:paraId="47F7414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3546" w:type="dxa"/>
          </w:tcPr>
          <w:p w14:paraId="2ED3FB1C">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1276" w:type="dxa"/>
          </w:tcPr>
          <w:p w14:paraId="3D41792B">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r>
      <w:tr w14:paraId="1ED7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7111B">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3" w:type="dxa"/>
          </w:tcPr>
          <w:p w14:paraId="2EE14A63">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3546" w:type="dxa"/>
          </w:tcPr>
          <w:p w14:paraId="62681984">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1276" w:type="dxa"/>
          </w:tcPr>
          <w:p w14:paraId="075CA84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r>
      <w:tr w14:paraId="4AD4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38715C">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3" w:type="dxa"/>
          </w:tcPr>
          <w:p w14:paraId="6B3E748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3546" w:type="dxa"/>
          </w:tcPr>
          <w:p w14:paraId="1E6491E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c>
          <w:tcPr>
            <w:tcW w:w="1276" w:type="dxa"/>
          </w:tcPr>
          <w:p w14:paraId="60A0E37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tc>
      </w:tr>
    </w:tbl>
    <w:p w14:paraId="69ABAB4A">
      <w:pPr>
        <w:shd w:val="clear"/>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供应商保证：除商务技术偏离表列出的偏离外，供应商响应采购文件的全部要求</w:t>
      </w:r>
    </w:p>
    <w:p w14:paraId="3A179186">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1B44D83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按本格式和要求提供。</w:t>
      </w:r>
    </w:p>
    <w:p w14:paraId="6FD22CD9">
      <w:pPr>
        <w:pStyle w:val="81"/>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2.本表格所反映的偏离情况与“符合性审查资料”、“评标标准相应的商务技术资料”不一致的，以“符合性审查资料”、“评标标准相应的商务技术资料”为准。</w:t>
      </w:r>
    </w:p>
    <w:p w14:paraId="69DEAA46">
      <w:pPr>
        <w:pStyle w:val="81"/>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3.投标人须保证：除商务技术偏离表列出的偏离外，投标人响应招标文件的全部非实质性要求。</w:t>
      </w:r>
    </w:p>
    <w:p w14:paraId="203BA030">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72311611">
      <w:pPr>
        <w:shd w:val="clear"/>
        <w:kinsoku/>
        <w:wordWrap/>
        <w:overflowPunct/>
        <w:topLinePunct w:val="0"/>
        <w:bidi w:val="0"/>
        <w:spacing w:beforeAutospacing="0" w:afterAutospacing="0" w:line="360" w:lineRule="auto"/>
        <w:ind w:left="0" w:leftChars="0" w:right="0" w:rightChars="0" w:firstLine="1254" w:firstLineChars="595"/>
        <w:rPr>
          <w:rFonts w:hint="eastAsia" w:ascii="仿宋" w:hAnsi="仿宋" w:eastAsia="仿宋" w:cs="仿宋"/>
          <w:b/>
          <w:bCs/>
          <w:color w:val="auto"/>
          <w:sz w:val="21"/>
          <w:szCs w:val="21"/>
          <w:highlight w:val="none"/>
        </w:rPr>
        <w:sectPr>
          <w:pgSz w:w="11906" w:h="16838"/>
          <w:pgMar w:top="1440" w:right="1080" w:bottom="1440" w:left="1080" w:header="851" w:footer="992" w:gutter="0"/>
          <w:cols w:space="720" w:num="1"/>
          <w:titlePg/>
          <w:docGrid w:linePitch="312" w:charSpace="0"/>
        </w:sectPr>
      </w:pPr>
    </w:p>
    <w:p w14:paraId="39FF7504">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rPr>
        <w:t>七</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政府采购供应商廉洁自律承诺书</w:t>
      </w:r>
    </w:p>
    <w:p w14:paraId="2EE4686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27DBE0A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杭州市开元商贸职业学校、浙江省成套招标代理有限公司</w:t>
      </w:r>
      <w:r>
        <w:rPr>
          <w:rFonts w:hint="eastAsia" w:ascii="仿宋" w:hAnsi="仿宋" w:eastAsia="仿宋" w:cs="仿宋"/>
          <w:color w:val="auto"/>
          <w:kern w:val="0"/>
          <w:sz w:val="21"/>
          <w:szCs w:val="21"/>
          <w:highlight w:val="none"/>
          <w:lang w:val="zh-CN"/>
        </w:rPr>
        <w:t>：</w:t>
      </w:r>
    </w:p>
    <w:p w14:paraId="6D2DD1DE">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24BE688A">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4AFDC18C">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29A8E694">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76C54584">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7E84EA9C">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五、不为项目有关人员个人装修住房、婚丧嫁娶、配偶子女工作安排等提供好处；</w:t>
      </w:r>
    </w:p>
    <w:p w14:paraId="4CBAA356">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075EF2D4">
      <w:pPr>
        <w:shd w:val="clear"/>
        <w:kinsoku/>
        <w:wordWrap/>
        <w:overflowPunct/>
        <w:topLinePunct w:val="0"/>
        <w:autoSpaceDE w:val="0"/>
        <w:autoSpaceDN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273A73C">
      <w:pPr>
        <w:shd w:val="clear"/>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1"/>
          <w:szCs w:val="21"/>
          <w:highlight w:val="none"/>
          <w:lang w:val="zh-CN"/>
        </w:rPr>
      </w:pPr>
    </w:p>
    <w:p w14:paraId="08F48FCA">
      <w:pPr>
        <w:shd w:val="clear"/>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1"/>
          <w:szCs w:val="21"/>
          <w:highlight w:val="none"/>
          <w:lang w:val="zh-CN"/>
        </w:rPr>
      </w:pPr>
    </w:p>
    <w:p w14:paraId="65C779BB">
      <w:pPr>
        <w:shd w:val="clear"/>
        <w:kinsoku/>
        <w:wordWrap/>
        <w:overflowPunct/>
        <w:topLinePunct w:val="0"/>
        <w:autoSpaceDE w:val="0"/>
        <w:autoSpaceDN w:val="0"/>
        <w:bidi w:val="0"/>
        <w:spacing w:beforeAutospacing="0" w:afterAutospacing="0" w:line="360" w:lineRule="auto"/>
        <w:ind w:left="0" w:leftChars="0" w:right="0" w:rightChars="0"/>
        <w:jc w:val="left"/>
        <w:rPr>
          <w:rFonts w:hint="eastAsia" w:ascii="仿宋" w:hAnsi="仿宋" w:eastAsia="仿宋" w:cs="仿宋"/>
          <w:color w:val="auto"/>
          <w:kern w:val="0"/>
          <w:sz w:val="21"/>
          <w:szCs w:val="21"/>
          <w:highlight w:val="none"/>
          <w:lang w:val="zh-CN"/>
        </w:rPr>
      </w:pPr>
    </w:p>
    <w:p w14:paraId="6C420D1F">
      <w:pPr>
        <w:shd w:val="clear"/>
        <w:kinsoku/>
        <w:wordWrap/>
        <w:overflowPunct/>
        <w:topLinePunct w:val="0"/>
        <w:autoSpaceDE w:val="0"/>
        <w:autoSpaceDN w:val="0"/>
        <w:bidi w:val="0"/>
        <w:spacing w:beforeAutospacing="0" w:afterAutospacing="0" w:line="360" w:lineRule="auto"/>
        <w:ind w:left="0" w:leftChars="0" w:right="0" w:rightChars="0" w:firstLine="3990" w:firstLineChars="19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6F18565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7F876CA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p>
    <w:p w14:paraId="478C8A9E">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27CB3F9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sectPr>
          <w:pgSz w:w="11906" w:h="16838"/>
          <w:pgMar w:top="1440" w:right="1080" w:bottom="1440" w:left="1080" w:header="851" w:footer="992" w:gutter="0"/>
          <w:cols w:space="720" w:num="1"/>
          <w:titlePg/>
          <w:docGrid w:linePitch="312" w:charSpace="0"/>
        </w:sectPr>
      </w:pPr>
    </w:p>
    <w:p w14:paraId="330A3199">
      <w:pPr>
        <w:shd w:val="clear"/>
        <w:kinsoku/>
        <w:wordWrap/>
        <w:overflowPunct/>
        <w:topLinePunct w:val="0"/>
        <w:bidi w:val="0"/>
        <w:snapToGrid w:val="0"/>
        <w:spacing w:beforeAutospacing="0" w:afterAutospacing="0" w:line="360" w:lineRule="auto"/>
        <w:ind w:left="0" w:leftChars="0" w:right="0" w:rightChars="0"/>
        <w:jc w:val="center"/>
        <w:rPr>
          <w:rFonts w:hint="eastAsia"/>
          <w:color w:val="auto"/>
          <w:highlight w:val="none"/>
        </w:rPr>
      </w:pPr>
      <w:r>
        <w:rPr>
          <w:rFonts w:hint="eastAsia" w:ascii="仿宋" w:hAnsi="仿宋" w:eastAsia="仿宋" w:cs="仿宋"/>
          <w:b/>
          <w:bCs/>
          <w:color w:val="auto"/>
          <w:sz w:val="21"/>
          <w:szCs w:val="21"/>
          <w:highlight w:val="none"/>
          <w:lang w:val="en-US" w:eastAsia="zh-CN"/>
        </w:rPr>
        <w:t>八</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主要设备材料</w:t>
      </w:r>
      <w:r>
        <w:rPr>
          <w:rFonts w:hint="eastAsia" w:ascii="仿宋" w:hAnsi="仿宋" w:eastAsia="仿宋" w:cs="仿宋"/>
          <w:b/>
          <w:color w:val="auto"/>
          <w:kern w:val="0"/>
          <w:sz w:val="21"/>
          <w:szCs w:val="21"/>
          <w:highlight w:val="none"/>
          <w:lang w:val="en-US" w:eastAsia="zh-CN"/>
        </w:rPr>
        <w:t>响应</w:t>
      </w:r>
      <w:r>
        <w:rPr>
          <w:rFonts w:hint="eastAsia" w:ascii="仿宋" w:hAnsi="仿宋" w:eastAsia="仿宋" w:cs="仿宋"/>
          <w:b/>
          <w:color w:val="auto"/>
          <w:kern w:val="0"/>
          <w:sz w:val="21"/>
          <w:szCs w:val="21"/>
          <w:highlight w:val="none"/>
          <w:lang w:val="zh-CN"/>
        </w:rPr>
        <w:t>品牌一栏表</w:t>
      </w:r>
    </w:p>
    <w:tbl>
      <w:tblPr>
        <w:tblStyle w:val="63"/>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2167"/>
        <w:gridCol w:w="4146"/>
        <w:gridCol w:w="1247"/>
        <w:gridCol w:w="1222"/>
        <w:gridCol w:w="585"/>
      </w:tblGrid>
      <w:tr w14:paraId="56BE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51E1CCE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序号</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14:paraId="149490E1">
            <w:pPr>
              <w:pStyle w:val="968"/>
              <w:shd w:val="clear"/>
              <w:snapToGrid w:val="0"/>
              <w:spacing w:line="360" w:lineRule="auto"/>
              <w:ind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主材名称</w:t>
            </w:r>
          </w:p>
        </w:tc>
        <w:tc>
          <w:tcPr>
            <w:tcW w:w="2084" w:type="pct"/>
            <w:tcBorders>
              <w:top w:val="single" w:color="auto" w:sz="4" w:space="0"/>
              <w:left w:val="single" w:color="auto" w:sz="4" w:space="0"/>
              <w:bottom w:val="single" w:color="auto" w:sz="4" w:space="0"/>
              <w:right w:val="single" w:color="auto" w:sz="4" w:space="0"/>
            </w:tcBorders>
            <w:shd w:val="clear" w:color="auto" w:fill="auto"/>
            <w:vAlign w:val="center"/>
          </w:tcPr>
          <w:p w14:paraId="147156A2">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推荐品牌</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57A9028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投标响应品牌</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6105F0F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投标响应规格、型号</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2F9A58E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1BF3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19E7D6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2167" w:type="dxa"/>
            <w:tcBorders>
              <w:top w:val="single" w:color="auto" w:sz="4" w:space="0"/>
              <w:left w:val="single" w:color="auto" w:sz="4" w:space="0"/>
              <w:bottom w:val="single" w:color="auto" w:sz="4" w:space="0"/>
              <w:right w:val="single" w:color="auto" w:sz="4" w:space="0"/>
            </w:tcBorders>
            <w:shd w:val="clear" w:color="auto" w:fill="auto"/>
            <w:vAlign w:val="center"/>
          </w:tcPr>
          <w:p w14:paraId="59D7D0DB">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rPr>
              <w:t>铝</w:t>
            </w:r>
            <w:r>
              <w:rPr>
                <w:rFonts w:hint="eastAsia" w:ascii="仿宋" w:hAnsi="仿宋" w:eastAsia="仿宋" w:cs="仿宋"/>
                <w:color w:val="auto"/>
                <w:sz w:val="21"/>
                <w:szCs w:val="24"/>
                <w:highlight w:val="none"/>
                <w:lang w:val="en-US" w:eastAsia="zh-CN"/>
              </w:rPr>
              <w:t>单</w:t>
            </w:r>
            <w:r>
              <w:rPr>
                <w:rFonts w:hint="eastAsia" w:ascii="仿宋" w:hAnsi="仿宋" w:eastAsia="仿宋" w:cs="仿宋"/>
                <w:color w:val="auto"/>
                <w:sz w:val="21"/>
                <w:szCs w:val="24"/>
                <w:highlight w:val="none"/>
              </w:rPr>
              <w:t>板</w:t>
            </w:r>
            <w:r>
              <w:rPr>
                <w:rFonts w:hint="eastAsia" w:ascii="仿宋" w:hAnsi="仿宋" w:eastAsia="仿宋" w:cs="仿宋"/>
                <w:color w:val="auto"/>
                <w:sz w:val="21"/>
                <w:szCs w:val="24"/>
                <w:highlight w:val="none"/>
                <w:lang w:eastAsia="zh-CN"/>
              </w:rPr>
              <w:t>、铝方通（方管）</w:t>
            </w:r>
          </w:p>
        </w:tc>
        <w:tc>
          <w:tcPr>
            <w:tcW w:w="4147" w:type="dxa"/>
            <w:tcBorders>
              <w:top w:val="single" w:color="auto" w:sz="4" w:space="0"/>
              <w:left w:val="single" w:color="auto" w:sz="4" w:space="0"/>
              <w:bottom w:val="single" w:color="auto" w:sz="4" w:space="0"/>
              <w:right w:val="single" w:color="auto" w:sz="4" w:space="0"/>
            </w:tcBorders>
            <w:shd w:val="clear" w:color="auto" w:fill="auto"/>
            <w:vAlign w:val="center"/>
          </w:tcPr>
          <w:p w14:paraId="6D88B1CF">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rPr>
              <w:t>坚美、凤铝、</w:t>
            </w:r>
            <w:r>
              <w:rPr>
                <w:rFonts w:hint="eastAsia" w:ascii="仿宋" w:hAnsi="仿宋" w:eastAsia="仿宋" w:cs="仿宋"/>
                <w:color w:val="auto"/>
                <w:sz w:val="21"/>
                <w:szCs w:val="24"/>
                <w:highlight w:val="none"/>
                <w:lang w:val="en-US" w:eastAsia="zh-CN"/>
              </w:rPr>
              <w:t>琦铝或同等档次及以上</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2861ADB9">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16A53AB7">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156141C2">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r>
      <w:tr w14:paraId="094E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474588E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2167" w:type="dxa"/>
            <w:tcBorders>
              <w:top w:val="single" w:color="auto" w:sz="4" w:space="0"/>
              <w:left w:val="single" w:color="auto" w:sz="4" w:space="0"/>
              <w:bottom w:val="single" w:color="auto" w:sz="4" w:space="0"/>
              <w:right w:val="single" w:color="auto" w:sz="4" w:space="0"/>
            </w:tcBorders>
            <w:shd w:val="clear" w:color="auto" w:fill="auto"/>
            <w:vAlign w:val="center"/>
          </w:tcPr>
          <w:p w14:paraId="60E71DF9">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lang w:val="en-US" w:eastAsia="zh-CN"/>
              </w:rPr>
              <w:t>贴片软瓷</w:t>
            </w:r>
            <w:r>
              <w:rPr>
                <w:rFonts w:hint="eastAsia" w:ascii="仿宋" w:hAnsi="仿宋" w:eastAsia="仿宋" w:cs="仿宋"/>
                <w:color w:val="auto"/>
                <w:sz w:val="21"/>
                <w:szCs w:val="24"/>
                <w:highlight w:val="none"/>
              </w:rPr>
              <w:t>（通体石英砂）</w:t>
            </w:r>
          </w:p>
        </w:tc>
        <w:tc>
          <w:tcPr>
            <w:tcW w:w="4147" w:type="dxa"/>
            <w:tcBorders>
              <w:top w:val="single" w:color="auto" w:sz="4" w:space="0"/>
              <w:left w:val="single" w:color="auto" w:sz="4" w:space="0"/>
              <w:bottom w:val="single" w:color="auto" w:sz="4" w:space="0"/>
              <w:right w:val="single" w:color="auto" w:sz="4" w:space="0"/>
            </w:tcBorders>
            <w:shd w:val="clear" w:color="auto" w:fill="auto"/>
            <w:vAlign w:val="center"/>
          </w:tcPr>
          <w:p w14:paraId="0AD1516F">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lang w:val="en-US" w:eastAsia="zh-CN"/>
              </w:rPr>
              <w:t>格美、典尚、龙德、久石或同等档次及以上</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1E7B2FC3">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4301B76B">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36FA88D9">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r>
      <w:tr w14:paraId="441C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618171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2167" w:type="dxa"/>
            <w:tcBorders>
              <w:top w:val="single" w:color="auto" w:sz="4" w:space="0"/>
              <w:left w:val="single" w:color="auto" w:sz="4" w:space="0"/>
              <w:bottom w:val="single" w:color="auto" w:sz="4" w:space="0"/>
              <w:right w:val="single" w:color="auto" w:sz="4" w:space="0"/>
            </w:tcBorders>
            <w:shd w:val="clear" w:color="auto" w:fill="auto"/>
            <w:vAlign w:val="center"/>
          </w:tcPr>
          <w:p w14:paraId="3E640FB7">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lang w:val="en-US" w:eastAsia="zh-CN"/>
              </w:rPr>
              <w:t>外墙真石漆</w:t>
            </w:r>
          </w:p>
        </w:tc>
        <w:tc>
          <w:tcPr>
            <w:tcW w:w="4147" w:type="dxa"/>
            <w:tcBorders>
              <w:top w:val="single" w:color="auto" w:sz="4" w:space="0"/>
              <w:left w:val="single" w:color="auto" w:sz="4" w:space="0"/>
              <w:bottom w:val="single" w:color="auto" w:sz="4" w:space="0"/>
              <w:right w:val="single" w:color="auto" w:sz="4" w:space="0"/>
            </w:tcBorders>
            <w:shd w:val="clear" w:color="auto" w:fill="auto"/>
            <w:vAlign w:val="center"/>
          </w:tcPr>
          <w:p w14:paraId="0A2741E1">
            <w:pPr>
              <w:shd w:val="clea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4"/>
                <w:highlight w:val="none"/>
                <w:lang w:val="en-US" w:eastAsia="zh-CN"/>
              </w:rPr>
              <w:t>三棵树</w:t>
            </w:r>
            <w:r>
              <w:rPr>
                <w:rFonts w:hint="eastAsia" w:ascii="仿宋" w:hAnsi="仿宋" w:eastAsia="仿宋" w:cs="仿宋"/>
                <w:color w:val="auto"/>
                <w:sz w:val="21"/>
                <w:szCs w:val="24"/>
                <w:highlight w:val="none"/>
              </w:rPr>
              <w:t>、立邦、</w:t>
            </w:r>
            <w:r>
              <w:rPr>
                <w:rFonts w:hint="eastAsia" w:ascii="仿宋" w:hAnsi="仿宋" w:eastAsia="仿宋" w:cs="仿宋"/>
                <w:color w:val="auto"/>
                <w:sz w:val="21"/>
                <w:szCs w:val="24"/>
                <w:highlight w:val="none"/>
                <w:lang w:eastAsia="zh-CN"/>
              </w:rPr>
              <w:t>多乐士、都星</w:t>
            </w:r>
            <w:r>
              <w:rPr>
                <w:rFonts w:hint="eastAsia" w:ascii="仿宋" w:hAnsi="仿宋" w:eastAsia="仿宋" w:cs="仿宋"/>
                <w:color w:val="auto"/>
                <w:sz w:val="21"/>
                <w:szCs w:val="24"/>
                <w:highlight w:val="none"/>
                <w:lang w:val="en-US" w:eastAsia="zh-CN"/>
              </w:rPr>
              <w:t>或同等档次及以上</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41EA6E9B">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375E8765">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0BC132CC">
            <w:pPr>
              <w:pStyle w:val="968"/>
              <w:shd w:val="clear"/>
              <w:snapToGrid w:val="0"/>
              <w:spacing w:line="360" w:lineRule="auto"/>
              <w:ind w:firstLine="0" w:firstLineChars="0"/>
              <w:jc w:val="center"/>
              <w:rPr>
                <w:rFonts w:hint="eastAsia" w:ascii="仿宋" w:hAnsi="仿宋" w:eastAsia="仿宋" w:cs="仿宋"/>
                <w:color w:val="auto"/>
                <w:kern w:val="2"/>
                <w:sz w:val="21"/>
                <w:szCs w:val="21"/>
                <w:highlight w:val="none"/>
                <w:lang w:val="en-US" w:eastAsia="zh-CN" w:bidi="ar-SA"/>
              </w:rPr>
            </w:pPr>
          </w:p>
        </w:tc>
      </w:tr>
    </w:tbl>
    <w:p w14:paraId="448094EA">
      <w:pPr>
        <w:pStyle w:val="81"/>
        <w:keepNext w:val="0"/>
        <w:keepLines w:val="0"/>
        <w:pageBreakBefore w:val="0"/>
        <w:widowControl/>
        <w:shd w:val="clear"/>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①采购文件中所涉及的产品推荐品牌或型号均为建议性要求或为代替部分技术指标描述，供应商可以选择其他品牌型号的产品参加投标但响应产品须具有相当于或优于采购文件要求的指标、性能。否则，评标委员会将对其作出不利的评审。供应商需在“推荐品牌”选择一项填写在“投标响应品牌”一栏中，并明确规格、型号。</w:t>
      </w:r>
    </w:p>
    <w:p w14:paraId="263392BE">
      <w:pPr>
        <w:pStyle w:val="81"/>
        <w:keepNext w:val="0"/>
        <w:keepLines w:val="0"/>
        <w:pageBreakBefore w:val="0"/>
        <w:widowControl/>
        <w:shd w:val="clear"/>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②采购人有权根据实际情况在采购人推荐的供应商（厂家）或品牌范围内进行调整，供应商须接受调整，并不得因此而要求调价。</w:t>
      </w:r>
    </w:p>
    <w:p w14:paraId="70F28F8A">
      <w:pPr>
        <w:pStyle w:val="81"/>
        <w:keepNext w:val="0"/>
        <w:keepLines w:val="0"/>
        <w:pageBreakBefore w:val="0"/>
        <w:widowControl/>
        <w:shd w:val="clear"/>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③若供应商未明确品牌，采购人将在此表 “推荐品牌”中指定品牌及型号，投标报价不予调整。</w:t>
      </w:r>
    </w:p>
    <w:p w14:paraId="577134AF">
      <w:pPr>
        <w:pStyle w:val="81"/>
        <w:keepNext w:val="0"/>
        <w:keepLines w:val="0"/>
        <w:pageBreakBefore w:val="0"/>
        <w:widowControl/>
        <w:shd w:val="clear"/>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④不提供此表的，评标委员会可能做出不利于该供应商的评审。</w:t>
      </w:r>
    </w:p>
    <w:p w14:paraId="704F9AC3">
      <w:pPr>
        <w:pStyle w:val="81"/>
        <w:keepNext w:val="0"/>
        <w:keepLines w:val="0"/>
        <w:pageBreakBefore w:val="0"/>
        <w:widowControl/>
        <w:shd w:val="clear"/>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highlight w:val="none"/>
          <w:lang w:val="en-US" w:eastAsia="zh-CN" w:bidi="ar-SA"/>
        </w:rPr>
        <w:sectPr>
          <w:pgSz w:w="11906" w:h="16838"/>
          <w:pgMar w:top="1440" w:right="1080" w:bottom="1440" w:left="1080" w:header="851" w:footer="992" w:gutter="0"/>
          <w:cols w:space="720" w:num="1"/>
          <w:titlePg/>
          <w:docGrid w:linePitch="312" w:charSpace="0"/>
        </w:sectPr>
      </w:pPr>
    </w:p>
    <w:p w14:paraId="0D23622A">
      <w:pPr>
        <w:shd w:val="clear"/>
        <w:kinsoku/>
        <w:wordWrap/>
        <w:overflowPunct/>
        <w:topLinePunct w:val="0"/>
        <w:bidi w:val="0"/>
        <w:snapToGrid w:val="0"/>
        <w:spacing w:beforeAutospacing="0" w:afterAutospacing="0" w:line="360" w:lineRule="auto"/>
        <w:ind w:left="0" w:leftChars="0" w:right="0" w:rightChars="0"/>
        <w:jc w:val="center"/>
        <w:rPr>
          <w:rFonts w:hint="eastAsia"/>
          <w:color w:val="auto"/>
          <w:highlight w:val="none"/>
        </w:rPr>
      </w:pPr>
      <w:r>
        <w:rPr>
          <w:rFonts w:hint="eastAsia" w:ascii="仿宋" w:hAnsi="仿宋" w:eastAsia="仿宋" w:cs="仿宋"/>
          <w:b/>
          <w:bCs/>
          <w:color w:val="auto"/>
          <w:sz w:val="21"/>
          <w:szCs w:val="21"/>
          <w:highlight w:val="none"/>
          <w:lang w:val="en-US" w:eastAsia="zh-CN"/>
        </w:rPr>
        <w:t>九</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项目经理建筑工程专业二级及以上注册建造师资格证书和建设行政主管部门核发的B类安全生产考核证书</w:t>
      </w:r>
    </w:p>
    <w:p w14:paraId="35CDD467">
      <w:pPr>
        <w:pStyle w:val="87"/>
        <w:keepNext w:val="0"/>
        <w:keepLines w:val="0"/>
        <w:pageBreakBefore w:val="0"/>
        <w:widowControl w:val="0"/>
        <w:shd w:val="clear"/>
        <w:kinsoku/>
        <w:wordWrap/>
        <w:overflowPunct/>
        <w:topLinePunct w:val="0"/>
        <w:autoSpaceDE/>
        <w:autoSpaceDN/>
        <w:bidi w:val="0"/>
        <w:adjustRightInd w:val="0"/>
        <w:snapToGrid w:val="0"/>
        <w:ind w:firstLine="420" w:firstLineChars="200"/>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1、项目经理具有建筑工程专业二级及以上注册建造师资格</w:t>
      </w:r>
      <w:r>
        <w:rPr>
          <w:rFonts w:hint="eastAsia" w:ascii="仿宋" w:hAnsi="仿宋" w:eastAsia="仿宋" w:cs="仿宋"/>
          <w:b w:val="0"/>
          <w:bCs w:val="0"/>
          <w:color w:val="auto"/>
          <w:sz w:val="21"/>
          <w:szCs w:val="21"/>
          <w:highlight w:val="none"/>
          <w:lang w:val="en-US" w:eastAsia="zh-CN"/>
        </w:rPr>
        <w:t>证书</w:t>
      </w:r>
      <w:r>
        <w:rPr>
          <w:rFonts w:hint="eastAsia" w:ascii="仿宋" w:hAnsi="仿宋" w:eastAsia="仿宋" w:cs="仿宋"/>
          <w:b w:val="0"/>
          <w:bCs w:val="0"/>
          <w:color w:val="auto"/>
          <w:sz w:val="21"/>
          <w:szCs w:val="21"/>
          <w:highlight w:val="none"/>
        </w:rPr>
        <w:t>（证书复印件加盖公章）；</w:t>
      </w:r>
    </w:p>
    <w:p w14:paraId="12A7EAE0">
      <w:pPr>
        <w:pStyle w:val="87"/>
        <w:keepNext w:val="0"/>
        <w:keepLines w:val="0"/>
        <w:pageBreakBefore w:val="0"/>
        <w:widowControl w:val="0"/>
        <w:shd w:val="clear"/>
        <w:kinsoku/>
        <w:wordWrap/>
        <w:overflowPunct/>
        <w:topLinePunct w:val="0"/>
        <w:autoSpaceDE/>
        <w:autoSpaceDN/>
        <w:bidi w:val="0"/>
        <w:adjustRightInd w:val="0"/>
        <w:snapToGrid w:val="0"/>
        <w:ind w:firstLine="420" w:firstLineChars="200"/>
        <w:textAlignment w:val="auto"/>
        <w:rPr>
          <w:rFonts w:hint="eastAsia" w:ascii="仿宋" w:hAnsi="仿宋" w:eastAsia="仿宋" w:cs="仿宋"/>
          <w:b w:val="0"/>
          <w:bCs w:val="0"/>
          <w:color w:val="auto"/>
          <w:sz w:val="21"/>
          <w:szCs w:val="21"/>
          <w:highlight w:val="none"/>
        </w:rPr>
      </w:pPr>
    </w:p>
    <w:p w14:paraId="4A529199">
      <w:pPr>
        <w:pStyle w:val="87"/>
        <w:keepNext w:val="0"/>
        <w:keepLines w:val="0"/>
        <w:pageBreakBefore w:val="0"/>
        <w:widowControl w:val="0"/>
        <w:shd w:val="clear"/>
        <w:kinsoku/>
        <w:wordWrap/>
        <w:overflowPunct/>
        <w:topLinePunct w:val="0"/>
        <w:autoSpaceDE/>
        <w:autoSpaceDN/>
        <w:bidi w:val="0"/>
        <w:adjustRightInd w:val="0"/>
        <w:snapToGrid w:val="0"/>
        <w:ind w:firstLine="420" w:firstLineChars="200"/>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val="en-US" w:eastAsia="zh-CN"/>
        </w:rPr>
        <w:t>项目经理具有</w:t>
      </w:r>
      <w:r>
        <w:rPr>
          <w:rFonts w:hint="eastAsia" w:ascii="仿宋" w:hAnsi="仿宋" w:eastAsia="仿宋" w:cs="仿宋"/>
          <w:b w:val="0"/>
          <w:bCs w:val="0"/>
          <w:color w:val="auto"/>
          <w:sz w:val="21"/>
          <w:szCs w:val="21"/>
          <w:highlight w:val="none"/>
        </w:rPr>
        <w:t>建设行政主管部门核发的B类安全生产考核证书（证书复印件加盖公章）；</w:t>
      </w:r>
    </w:p>
    <w:p w14:paraId="7964553A">
      <w:pPr>
        <w:pStyle w:val="87"/>
        <w:keepNext w:val="0"/>
        <w:keepLines w:val="0"/>
        <w:pageBreakBefore w:val="0"/>
        <w:widowControl w:val="0"/>
        <w:shd w:val="clear"/>
        <w:kinsoku/>
        <w:wordWrap/>
        <w:overflowPunct/>
        <w:topLinePunct w:val="0"/>
        <w:autoSpaceDE/>
        <w:autoSpaceDN/>
        <w:bidi w:val="0"/>
        <w:adjustRightInd w:val="0"/>
        <w:ind w:firstLine="422" w:firstLineChars="200"/>
        <w:textAlignment w:val="auto"/>
        <w:rPr>
          <w:rFonts w:hint="eastAsia" w:ascii="仿宋" w:hAnsi="仿宋" w:eastAsia="仿宋" w:cs="仿宋"/>
          <w:b/>
          <w:bCs/>
          <w:color w:val="auto"/>
          <w:sz w:val="21"/>
          <w:szCs w:val="21"/>
          <w:highlight w:val="none"/>
          <w:lang w:val="en-US" w:eastAsia="zh-CN"/>
        </w:rPr>
      </w:pPr>
    </w:p>
    <w:p w14:paraId="787A234E">
      <w:pPr>
        <w:pStyle w:val="87"/>
        <w:keepNext w:val="0"/>
        <w:keepLines w:val="0"/>
        <w:pageBreakBefore w:val="0"/>
        <w:widowControl w:val="0"/>
        <w:shd w:val="clear"/>
        <w:kinsoku/>
        <w:wordWrap/>
        <w:overflowPunct/>
        <w:topLinePunct w:val="0"/>
        <w:autoSpaceDE/>
        <w:autoSpaceDN/>
        <w:bidi w:val="0"/>
        <w:adjustRightInd w:val="0"/>
        <w:ind w:firstLine="422" w:firstLineChars="200"/>
        <w:textAlignment w:val="auto"/>
        <w:rPr>
          <w:rFonts w:hint="eastAsia" w:ascii="仿宋" w:hAnsi="仿宋" w:eastAsia="仿宋" w:cs="仿宋"/>
          <w:b/>
          <w:bCs/>
          <w:color w:val="auto"/>
          <w:sz w:val="21"/>
          <w:szCs w:val="21"/>
          <w:highlight w:val="none"/>
          <w:lang w:val="en-US" w:eastAsia="zh-CN"/>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48AAC99A">
      <w:pPr>
        <w:pStyle w:val="87"/>
        <w:keepNext w:val="0"/>
        <w:keepLines w:val="0"/>
        <w:pageBreakBefore w:val="0"/>
        <w:widowControl w:val="0"/>
        <w:shd w:val="clear"/>
        <w:kinsoku/>
        <w:wordWrap/>
        <w:overflowPunct/>
        <w:topLinePunct w:val="0"/>
        <w:autoSpaceDE/>
        <w:autoSpaceDN/>
        <w:bidi w:val="0"/>
        <w:adjustRightInd w:val="0"/>
        <w:ind w:firstLine="422" w:firstLineChars="200"/>
        <w:jc w:val="center"/>
        <w:textAlignment w:val="auto"/>
        <w:rPr>
          <w:b/>
          <w:bCs/>
          <w:color w:val="auto"/>
          <w:sz w:val="21"/>
          <w:szCs w:val="21"/>
          <w:highlight w:val="none"/>
        </w:rPr>
      </w:pPr>
      <w:r>
        <w:rPr>
          <w:rFonts w:hint="eastAsia" w:ascii="仿宋" w:hAnsi="仿宋" w:eastAsia="仿宋" w:cs="仿宋"/>
          <w:b/>
          <w:bCs/>
          <w:color w:val="auto"/>
          <w:sz w:val="21"/>
          <w:szCs w:val="21"/>
          <w:highlight w:val="none"/>
          <w:lang w:val="en-US" w:eastAsia="zh-CN"/>
        </w:rPr>
        <w:t>十</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项目经理无在建项目声明函</w:t>
      </w:r>
    </w:p>
    <w:p w14:paraId="2F9A0527">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2" w:firstLineChars="20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项目经理</w:t>
      </w:r>
      <w:r>
        <w:rPr>
          <w:rFonts w:hint="eastAsia" w:ascii="仿宋" w:hAnsi="仿宋" w:eastAsia="仿宋" w:cs="仿宋"/>
          <w:b/>
          <w:bCs/>
          <w:color w:val="auto"/>
          <w:sz w:val="21"/>
          <w:szCs w:val="21"/>
          <w:highlight w:val="none"/>
        </w:rPr>
        <w:t>无在建</w:t>
      </w: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声明函</w:t>
      </w:r>
    </w:p>
    <w:p w14:paraId="467FF440">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2" w:firstLineChars="200"/>
        <w:jc w:val="center"/>
        <w:textAlignment w:val="auto"/>
        <w:rPr>
          <w:rFonts w:hint="eastAsia" w:ascii="仿宋" w:hAnsi="仿宋" w:eastAsia="仿宋" w:cs="仿宋"/>
          <w:b/>
          <w:bCs/>
          <w:color w:val="auto"/>
          <w:sz w:val="21"/>
          <w:szCs w:val="21"/>
          <w:highlight w:val="none"/>
        </w:rPr>
      </w:pPr>
    </w:p>
    <w:p w14:paraId="7C153828">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杭州市开元商贸职业学校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浙江省成套招标代理有限公司</w:t>
      </w:r>
      <w:r>
        <w:rPr>
          <w:rFonts w:hint="eastAsia" w:ascii="仿宋" w:hAnsi="仿宋" w:eastAsia="仿宋" w:cs="仿宋"/>
          <w:color w:val="auto"/>
          <w:sz w:val="21"/>
          <w:szCs w:val="21"/>
          <w:highlight w:val="none"/>
        </w:rPr>
        <w:t>：</w:t>
      </w:r>
    </w:p>
    <w:p w14:paraId="0799F40C">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w:t>
      </w:r>
      <w:r>
        <w:rPr>
          <w:rFonts w:hint="eastAsia" w:ascii="仿宋" w:hAnsi="仿宋" w:eastAsia="仿宋" w:cs="仿宋"/>
          <w:color w:val="auto"/>
          <w:sz w:val="21"/>
          <w:szCs w:val="21"/>
          <w:highlight w:val="none"/>
          <w:u w:val="singl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u w:val="single"/>
          <w:lang w:eastAsia="zh-CN"/>
        </w:rPr>
        <w:t>3301004271219（2）</w:t>
      </w:r>
      <w:r>
        <w:rPr>
          <w:rFonts w:hint="eastAsia" w:ascii="仿宋" w:hAnsi="仿宋" w:eastAsia="仿宋" w:cs="仿宋"/>
          <w:color w:val="auto"/>
          <w:sz w:val="21"/>
          <w:szCs w:val="21"/>
          <w:highlight w:val="none"/>
        </w:rPr>
        <w:t>】政府采购活动，拟派本项目的</w:t>
      </w:r>
      <w:r>
        <w:rPr>
          <w:rFonts w:hint="eastAsia" w:ascii="仿宋" w:hAnsi="仿宋" w:eastAsia="仿宋" w:cs="仿宋"/>
          <w:color w:val="auto"/>
          <w:sz w:val="21"/>
          <w:szCs w:val="21"/>
          <w:highlight w:val="none"/>
          <w:lang w:val="en-US" w:eastAsia="zh-CN"/>
        </w:rPr>
        <w:t>项目经理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姓名：       联系方式：         ）</w:t>
      </w:r>
      <w:r>
        <w:rPr>
          <w:rFonts w:hint="eastAsia" w:ascii="仿宋" w:hAnsi="仿宋" w:eastAsia="仿宋" w:cs="仿宋"/>
          <w:color w:val="auto"/>
          <w:sz w:val="21"/>
          <w:szCs w:val="21"/>
          <w:highlight w:val="none"/>
        </w:rPr>
        <w:t>无在建</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w:t>
      </w:r>
    </w:p>
    <w:p w14:paraId="40D5F295">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本公司对上述声明的真实性负责。如有虚假，愿意承担相应责任，对此无任何异议。</w:t>
      </w:r>
    </w:p>
    <w:p w14:paraId="61E68B43">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特此声明！</w:t>
      </w:r>
    </w:p>
    <w:p w14:paraId="79A4FA91">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供应商名称(电子签名)：</w:t>
      </w:r>
    </w:p>
    <w:p w14:paraId="6F65D852">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EEEAF67">
      <w:pPr>
        <w:keepNext w:val="0"/>
        <w:keepLines w:val="0"/>
        <w:pageBreakBefore w:val="0"/>
        <w:widowControl w:val="0"/>
        <w:shd w:val="clear"/>
        <w:kinsoku/>
        <w:wordWrap/>
        <w:overflowPunct/>
        <w:topLinePunct w:val="0"/>
        <w:autoSpaceDE/>
        <w:autoSpaceDN/>
        <w:bidi w:val="0"/>
        <w:adjustRightInd w:val="0"/>
        <w:spacing w:line="360" w:lineRule="auto"/>
        <w:ind w:righ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注：按本格式和要求提供。</w:t>
      </w:r>
    </w:p>
    <w:p w14:paraId="7D62610C">
      <w:pPr>
        <w:pStyle w:val="87"/>
        <w:keepNext w:val="0"/>
        <w:keepLines w:val="0"/>
        <w:pageBreakBefore w:val="0"/>
        <w:widowControl w:val="0"/>
        <w:shd w:val="clear"/>
        <w:kinsoku/>
        <w:wordWrap/>
        <w:overflowPunct/>
        <w:topLinePunct w:val="0"/>
        <w:autoSpaceDE/>
        <w:autoSpaceDN/>
        <w:bidi w:val="0"/>
        <w:adjustRightInd w:val="0"/>
        <w:ind w:firstLine="422" w:firstLineChars="200"/>
        <w:textAlignment w:val="auto"/>
        <w:rPr>
          <w:rFonts w:hint="eastAsia" w:ascii="仿宋" w:hAnsi="仿宋" w:eastAsia="仿宋" w:cs="仿宋"/>
          <w:b/>
          <w:bCs/>
          <w:color w:val="auto"/>
          <w:sz w:val="21"/>
          <w:szCs w:val="21"/>
          <w:highlight w:val="none"/>
          <w:lang w:val="en-US" w:eastAsia="zh-CN"/>
        </w:rPr>
        <w:sectPr>
          <w:pgSz w:w="11906" w:h="16838"/>
          <w:pgMar w:top="1440" w:right="1080" w:bottom="1440" w:left="1080" w:header="851" w:footer="992" w:gutter="0"/>
          <w:cols w:space="720" w:num="1"/>
          <w:titlePg/>
          <w:docGrid w:linePitch="312" w:charSpace="0"/>
        </w:sectPr>
      </w:pPr>
    </w:p>
    <w:p w14:paraId="1DC86072">
      <w:pPr>
        <w:pStyle w:val="87"/>
        <w:keepNext w:val="0"/>
        <w:keepLines w:val="0"/>
        <w:pageBreakBefore w:val="0"/>
        <w:widowControl w:val="0"/>
        <w:shd w:val="clear"/>
        <w:kinsoku/>
        <w:wordWrap/>
        <w:overflowPunct/>
        <w:topLinePunct w:val="0"/>
        <w:autoSpaceDE/>
        <w:autoSpaceDN/>
        <w:bidi w:val="0"/>
        <w:adjustRightInd w:val="0"/>
        <w:ind w:firstLine="422" w:firstLineChars="20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十一、专职安全生产管理人员C类安全生产考核合格证书</w:t>
      </w:r>
    </w:p>
    <w:p w14:paraId="7EC2A423">
      <w:pPr>
        <w:pStyle w:val="87"/>
        <w:keepNext w:val="0"/>
        <w:keepLines w:val="0"/>
        <w:pageBreakBefore w:val="0"/>
        <w:widowControl w:val="0"/>
        <w:shd w:val="clear"/>
        <w:kinsoku/>
        <w:wordWrap/>
        <w:overflowPunct/>
        <w:topLinePunct w:val="0"/>
        <w:autoSpaceDE/>
        <w:autoSpaceDN/>
        <w:bidi w:val="0"/>
        <w:adjustRightInd w:val="0"/>
        <w:snapToGrid w:val="0"/>
        <w:ind w:firstLine="420" w:firstLineChars="200"/>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bidi="ar-SA"/>
        </w:rPr>
        <w:t>1、专职安全生产管理人员具有C类安全生产考核合格证书（证书复印件加盖公章）；</w:t>
      </w:r>
    </w:p>
    <w:p w14:paraId="707A5BCB">
      <w:pPr>
        <w:keepNext w:val="0"/>
        <w:keepLines w:val="0"/>
        <w:pageBreakBefore w:val="0"/>
        <w:widowControl w:val="0"/>
        <w:shd w:val="clear"/>
        <w:kinsoku/>
        <w:wordWrap/>
        <w:overflowPunct/>
        <w:topLinePunct w:val="0"/>
        <w:autoSpaceDE/>
        <w:autoSpaceDN/>
        <w:bidi w:val="0"/>
        <w:adjustRightInd w:val="0"/>
        <w:spacing w:line="360" w:lineRule="auto"/>
        <w:ind w:right="0" w:firstLine="422" w:firstLineChars="200"/>
        <w:jc w:val="center"/>
        <w:textAlignment w:val="auto"/>
        <w:outlineLvl w:val="1"/>
        <w:rPr>
          <w:rFonts w:hint="eastAsia" w:ascii="仿宋" w:hAnsi="仿宋" w:eastAsia="仿宋" w:cs="仿宋"/>
          <w:b/>
          <w:color w:val="auto"/>
          <w:kern w:val="0"/>
          <w:sz w:val="21"/>
          <w:szCs w:val="21"/>
          <w:highlight w:val="none"/>
        </w:rPr>
        <w:sectPr>
          <w:pgSz w:w="11906" w:h="16838"/>
          <w:pgMar w:top="1440" w:right="1080" w:bottom="1440" w:left="1080" w:header="851" w:footer="992" w:gutter="0"/>
          <w:cols w:space="720" w:num="1"/>
          <w:titlePg/>
          <w:docGrid w:linePitch="312" w:charSpace="0"/>
        </w:sectPr>
      </w:pPr>
    </w:p>
    <w:p w14:paraId="74ECFB69">
      <w:pPr>
        <w:shd w:val="clear"/>
        <w:spacing w:line="360" w:lineRule="auto"/>
        <w:jc w:val="center"/>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报价文件部分</w:t>
      </w:r>
    </w:p>
    <w:p w14:paraId="1C4157FB">
      <w:pPr>
        <w:shd w:val="clear"/>
        <w:spacing w:line="360" w:lineRule="auto"/>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目录</w:t>
      </w:r>
    </w:p>
    <w:p w14:paraId="61A8ECAA">
      <w:pPr>
        <w:shd w:val="clear"/>
        <w:spacing w:line="360" w:lineRule="auto"/>
        <w:ind w:firstLine="422" w:firstLineChars="200"/>
        <w:jc w:val="left"/>
        <w:outlineLvl w:val="9"/>
        <w:rPr>
          <w:rFonts w:hint="eastAsia" w:ascii="仿宋" w:hAnsi="仿宋" w:eastAsia="仿宋" w:cs="仿宋"/>
          <w:b/>
          <w:color w:val="auto"/>
          <w:kern w:val="0"/>
          <w:sz w:val="21"/>
          <w:szCs w:val="21"/>
          <w:highlight w:val="none"/>
        </w:rPr>
      </w:pPr>
    </w:p>
    <w:p w14:paraId="0AE975C8">
      <w:pPr>
        <w:numPr>
          <w:ilvl w:val="0"/>
          <w:numId w:val="9"/>
        </w:num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报价单…………………………………………………………………………………………………（页码）</w:t>
      </w:r>
    </w:p>
    <w:p w14:paraId="5C8DC19B">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）已标价工程量清单……………………………………………………………………………………（页码）</w:t>
      </w:r>
    </w:p>
    <w:p w14:paraId="07DBA391">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）中小企业声明函………………………………………………………………………………………（页码）</w:t>
      </w:r>
    </w:p>
    <w:p w14:paraId="6B670CF0">
      <w:pPr>
        <w:pStyle w:val="82"/>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p w14:paraId="316C2DC1">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D24D4F2">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6F3BAC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23F9E6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4A8DAA0">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75136794">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715B47F">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4276C265">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775F4637">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3DB2AC3A">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1EFB6BD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47547A6C">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FE961F4">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72DEBFE">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65312186">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rPr>
      </w:pPr>
    </w:p>
    <w:p w14:paraId="019F0E17">
      <w:pPr>
        <w:pStyle w:val="694"/>
        <w:keepNext w:val="0"/>
        <w:pageBreakBefore w:val="0"/>
        <w:shd w:val="clear"/>
        <w:tabs>
          <w:tab w:val="clear" w:pos="720"/>
        </w:tabs>
        <w:kinsoku/>
        <w:wordWrap/>
        <w:overflowPunct/>
        <w:topLinePunct w:val="0"/>
        <w:bidi w:val="0"/>
        <w:snapToGrid w:val="0"/>
        <w:spacing w:beforeAutospacing="0" w:afterAutospacing="0" w:line="360" w:lineRule="auto"/>
        <w:ind w:left="0" w:leftChars="0" w:right="0" w:rightChars="0" w:firstLine="643"/>
        <w:outlineLvl w:val="9"/>
        <w:rPr>
          <w:rFonts w:hint="eastAsia" w:ascii="仿宋" w:hAnsi="仿宋" w:eastAsia="仿宋" w:cs="仿宋"/>
          <w:color w:val="auto"/>
          <w:kern w:val="2"/>
          <w:sz w:val="21"/>
          <w:szCs w:val="21"/>
          <w:highlight w:val="none"/>
        </w:rPr>
        <w:sectPr>
          <w:pgSz w:w="11906" w:h="16838"/>
          <w:pgMar w:top="1440" w:right="1080" w:bottom="1440" w:left="1080" w:header="851" w:footer="992" w:gutter="0"/>
          <w:cols w:space="720" w:num="1"/>
          <w:titlePg/>
          <w:docGrid w:linePitch="312" w:charSpace="0"/>
        </w:sectPr>
      </w:pPr>
    </w:p>
    <w:p w14:paraId="7D7E8067">
      <w:pPr>
        <w:pStyle w:val="694"/>
        <w:keepNext w:val="0"/>
        <w:pageBreakBefore w:val="0"/>
        <w:shd w:val="clear"/>
        <w:tabs>
          <w:tab w:val="clear" w:pos="720"/>
        </w:tabs>
        <w:kinsoku/>
        <w:wordWrap/>
        <w:overflowPunct/>
        <w:topLinePunct w:val="0"/>
        <w:bidi w:val="0"/>
        <w:snapToGrid w:val="0"/>
        <w:spacing w:beforeAutospacing="0" w:afterAutospacing="0" w:line="360" w:lineRule="auto"/>
        <w:ind w:left="0" w:leftChars="0" w:right="0" w:rightChars="0" w:firstLine="643"/>
        <w:outlineLvl w:val="9"/>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一、报价单</w:t>
      </w:r>
    </w:p>
    <w:p w14:paraId="503DF53A">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杭州市开元商贸职业学校、浙江省成套招标代理有限公司</w:t>
      </w:r>
      <w:r>
        <w:rPr>
          <w:rFonts w:hint="eastAsia" w:ascii="仿宋" w:hAnsi="仿宋" w:eastAsia="仿宋" w:cs="仿宋"/>
          <w:color w:val="auto"/>
          <w:kern w:val="0"/>
          <w:sz w:val="21"/>
          <w:szCs w:val="21"/>
          <w:highlight w:val="none"/>
          <w:lang w:val="zh-CN"/>
        </w:rPr>
        <w:t>：</w:t>
      </w:r>
    </w:p>
    <w:p w14:paraId="28AED04D">
      <w:pPr>
        <w:shd w:val="clear"/>
        <w:kinsoku/>
        <w:wordWrap/>
        <w:overflowPunct/>
        <w:topLinePunct w:val="0"/>
        <w:bidi w:val="0"/>
        <w:snapToGrid w:val="0"/>
        <w:spacing w:beforeAutospacing="0" w:afterAutospacing="0" w:line="360" w:lineRule="auto"/>
        <w:ind w:left="0" w:leftChars="0" w:right="0" w:rightChars="0"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kern w:val="0"/>
          <w:sz w:val="21"/>
          <w:szCs w:val="21"/>
          <w:highlight w:val="none"/>
          <w:lang w:val="zh-CN"/>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0ACDE9A8">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2F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951" w:type="dxa"/>
            <w:vAlign w:val="center"/>
          </w:tcPr>
          <w:p w14:paraId="59690E6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1843" w:type="dxa"/>
            <w:vAlign w:val="center"/>
          </w:tcPr>
          <w:p w14:paraId="62F3695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施工范围</w:t>
            </w:r>
          </w:p>
        </w:tc>
        <w:tc>
          <w:tcPr>
            <w:tcW w:w="3118" w:type="dxa"/>
            <w:vAlign w:val="center"/>
          </w:tcPr>
          <w:p w14:paraId="4B763A00">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施工工期</w:t>
            </w:r>
          </w:p>
        </w:tc>
        <w:tc>
          <w:tcPr>
            <w:tcW w:w="2552" w:type="dxa"/>
            <w:vAlign w:val="center"/>
          </w:tcPr>
          <w:p w14:paraId="62DE83F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项目经理</w:t>
            </w:r>
          </w:p>
        </w:tc>
        <w:tc>
          <w:tcPr>
            <w:tcW w:w="1984" w:type="dxa"/>
            <w:vAlign w:val="center"/>
          </w:tcPr>
          <w:p w14:paraId="0330A1C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执业证书信息</w:t>
            </w:r>
          </w:p>
        </w:tc>
        <w:tc>
          <w:tcPr>
            <w:tcW w:w="3119" w:type="dxa"/>
            <w:vAlign w:val="center"/>
          </w:tcPr>
          <w:p w14:paraId="384532A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p w14:paraId="50AD0435">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146C82E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tc>
      </w:tr>
      <w:tr w14:paraId="6805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55C9173">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c>
          <w:tcPr>
            <w:tcW w:w="1843" w:type="dxa"/>
            <w:vAlign w:val="center"/>
          </w:tcPr>
          <w:p w14:paraId="17ABBD37">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c>
          <w:tcPr>
            <w:tcW w:w="3118" w:type="dxa"/>
            <w:vAlign w:val="center"/>
          </w:tcPr>
          <w:p w14:paraId="0210DE5E">
            <w:pPr>
              <w:shd w:val="clear"/>
              <w:kinsoku/>
              <w:wordWrap/>
              <w:overflowPunct/>
              <w:topLinePunct w:val="0"/>
              <w:bidi w:val="0"/>
              <w:snapToGrid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c>
          <w:tcPr>
            <w:tcW w:w="2552" w:type="dxa"/>
            <w:vAlign w:val="center"/>
          </w:tcPr>
          <w:p w14:paraId="785593A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c>
          <w:tcPr>
            <w:tcW w:w="1984" w:type="dxa"/>
            <w:vAlign w:val="center"/>
          </w:tcPr>
          <w:p w14:paraId="2ED3C67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c>
          <w:tcPr>
            <w:tcW w:w="3119" w:type="dxa"/>
            <w:vAlign w:val="center"/>
          </w:tcPr>
          <w:p w14:paraId="4AF5AD4F">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r>
      <w:tr w14:paraId="79FF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5B1122">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磋商报价（小写）</w:t>
            </w:r>
          </w:p>
        </w:tc>
        <w:tc>
          <w:tcPr>
            <w:tcW w:w="7655" w:type="dxa"/>
            <w:gridSpan w:val="3"/>
            <w:vAlign w:val="center"/>
          </w:tcPr>
          <w:p w14:paraId="5F98220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r>
      <w:tr w14:paraId="4A5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379B50F">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磋商报价（大写）</w:t>
            </w:r>
          </w:p>
        </w:tc>
        <w:tc>
          <w:tcPr>
            <w:tcW w:w="7655" w:type="dxa"/>
            <w:gridSpan w:val="3"/>
            <w:vAlign w:val="center"/>
          </w:tcPr>
          <w:p w14:paraId="2F01FDB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rPr>
            </w:pPr>
          </w:p>
        </w:tc>
      </w:tr>
    </w:tbl>
    <w:p w14:paraId="7DBE8D52">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37A61F93">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1、供应商需按本表格式填写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响应文件含有采购人不能接受的附加条件，响应文件无效</w:t>
      </w:r>
      <w:r>
        <w:rPr>
          <w:rFonts w:hint="eastAsia" w:ascii="仿宋" w:hAnsi="仿宋" w:eastAsia="仿宋" w:cs="仿宋"/>
          <w:b/>
          <w:color w:val="auto"/>
          <w:kern w:val="0"/>
          <w:sz w:val="21"/>
          <w:szCs w:val="21"/>
          <w:highlight w:val="none"/>
          <w:lang w:val="zh-CN"/>
        </w:rPr>
        <w:t>；</w:t>
      </w:r>
      <w:r>
        <w:rPr>
          <w:rFonts w:hint="eastAsia" w:ascii="仿宋" w:hAnsi="仿宋" w:eastAsia="仿宋" w:cs="仿宋"/>
          <w:color w:val="auto"/>
          <w:kern w:val="0"/>
          <w:sz w:val="21"/>
          <w:szCs w:val="21"/>
          <w:highlight w:val="none"/>
          <w:lang w:val="zh-CN"/>
        </w:rPr>
        <w:t>。</w:t>
      </w:r>
    </w:p>
    <w:p w14:paraId="596F56E3">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1"/>
          <w:szCs w:val="21"/>
          <w:highlight w:val="none"/>
        </w:rPr>
        <w:t>总价</w:t>
      </w:r>
      <w:r>
        <w:rPr>
          <w:rFonts w:hint="eastAsia" w:ascii="仿宋" w:hAnsi="仿宋" w:eastAsia="仿宋" w:cs="仿宋"/>
          <w:color w:val="auto"/>
          <w:spacing w:val="0"/>
          <w:kern w:val="0"/>
          <w:sz w:val="21"/>
          <w:szCs w:val="21"/>
          <w:highlight w:val="none"/>
          <w:lang w:eastAsia="zh-CN"/>
        </w:rPr>
        <w:t>不为零</w:t>
      </w:r>
      <w:r>
        <w:rPr>
          <w:rFonts w:hint="eastAsia" w:ascii="仿宋" w:hAnsi="仿宋" w:eastAsia="仿宋" w:cs="仿宋"/>
          <w:color w:val="auto"/>
          <w:spacing w:val="0"/>
          <w:kern w:val="0"/>
          <w:sz w:val="21"/>
          <w:szCs w:val="21"/>
          <w:highlight w:val="none"/>
        </w:rPr>
        <w:t>，</w:t>
      </w:r>
      <w:r>
        <w:rPr>
          <w:rFonts w:hint="eastAsia" w:ascii="仿宋" w:hAnsi="仿宋" w:eastAsia="仿宋" w:cs="仿宋"/>
          <w:color w:val="auto"/>
          <w:spacing w:val="0"/>
          <w:kern w:val="0"/>
          <w:sz w:val="21"/>
          <w:szCs w:val="21"/>
          <w:highlight w:val="none"/>
          <w:lang w:eastAsia="zh-CN"/>
        </w:rPr>
        <w:t>部分</w:t>
      </w:r>
      <w:r>
        <w:rPr>
          <w:rFonts w:hint="eastAsia" w:ascii="仿宋" w:hAnsi="仿宋" w:eastAsia="仿宋" w:cs="仿宋"/>
          <w:color w:val="auto"/>
          <w:spacing w:val="0"/>
          <w:kern w:val="0"/>
          <w:sz w:val="21"/>
          <w:szCs w:val="21"/>
          <w:highlight w:val="none"/>
        </w:rPr>
        <w:t>产品、服务单价为零的，视作已包含在总价中</w:t>
      </w:r>
      <w:r>
        <w:rPr>
          <w:rFonts w:hint="eastAsia" w:ascii="仿宋" w:hAnsi="仿宋" w:eastAsia="仿宋" w:cs="仿宋"/>
          <w:color w:val="auto"/>
          <w:spacing w:val="0"/>
          <w:kern w:val="0"/>
          <w:sz w:val="21"/>
          <w:szCs w:val="21"/>
          <w:highlight w:val="none"/>
          <w:lang w:eastAsia="zh-CN"/>
        </w:rPr>
        <w:t>。</w:t>
      </w:r>
      <w:r>
        <w:rPr>
          <w:rFonts w:hint="eastAsia" w:ascii="仿宋" w:hAnsi="仿宋" w:eastAsia="仿宋" w:cs="仿宋"/>
          <w:b/>
          <w:color w:val="auto"/>
          <w:kern w:val="0"/>
          <w:sz w:val="21"/>
          <w:szCs w:val="21"/>
          <w:highlight w:val="none"/>
          <w:lang w:val="zh-CN"/>
        </w:rPr>
        <w:t>采购内容未包含在《报价单》名称栏中，供应商不能作出合理解释的，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响应文件含有采购人不能接受的附加条件的，响应文件无效。</w:t>
      </w:r>
    </w:p>
    <w:p w14:paraId="3D947777">
      <w:pPr>
        <w:shd w:val="clear"/>
        <w:kinsoku/>
        <w:wordWrap/>
        <w:overflowPunct/>
        <w:topLinePunct w:val="0"/>
        <w:bidi w:val="0"/>
        <w:snapToGrid w:val="0"/>
        <w:spacing w:beforeAutospacing="0" w:afterAutospacing="0" w:line="360" w:lineRule="auto"/>
        <w:ind w:left="0" w:leftChars="0" w:right="0" w:rightChars="0" w:firstLine="420" w:firstLineChars="200"/>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lang w:val="zh-CN"/>
        </w:rPr>
        <w:t>3、特别提示：采购代理机构将对项目名称和项目编号，成交供应商名称、地址和成交金额、施工范围、施工工期、项目经理、执业证书信息、品牌（如果有）、规格型号、数量、单价等予以公示。</w:t>
      </w:r>
    </w:p>
    <w:p w14:paraId="195F352A">
      <w:pPr>
        <w:pStyle w:val="694"/>
        <w:keepNext w:val="0"/>
        <w:pageBreakBefore w:val="0"/>
        <w:shd w:val="clear"/>
        <w:tabs>
          <w:tab w:val="clear" w:pos="720"/>
        </w:tabs>
        <w:kinsoku/>
        <w:wordWrap/>
        <w:overflowPunct/>
        <w:topLinePunct w:val="0"/>
        <w:bidi w:val="0"/>
        <w:snapToGrid w:val="0"/>
        <w:spacing w:beforeAutospacing="0" w:afterAutospacing="0" w:line="360" w:lineRule="auto"/>
        <w:ind w:left="0" w:leftChars="0" w:right="0" w:rightChars="0" w:firstLine="643"/>
        <w:outlineLvl w:val="9"/>
        <w:rPr>
          <w:rFonts w:hint="eastAsia" w:ascii="仿宋" w:hAnsi="仿宋" w:eastAsia="仿宋" w:cs="仿宋"/>
          <w:color w:val="auto"/>
          <w:kern w:val="2"/>
          <w:sz w:val="21"/>
          <w:szCs w:val="21"/>
          <w:highlight w:val="none"/>
        </w:rPr>
      </w:pPr>
    </w:p>
    <w:p w14:paraId="0181A314">
      <w:pPr>
        <w:pStyle w:val="694"/>
        <w:keepNext w:val="0"/>
        <w:pageBreakBefore w:val="0"/>
        <w:shd w:val="clear"/>
        <w:tabs>
          <w:tab w:val="clear" w:pos="720"/>
        </w:tabs>
        <w:kinsoku/>
        <w:wordWrap/>
        <w:overflowPunct/>
        <w:topLinePunct w:val="0"/>
        <w:bidi w:val="0"/>
        <w:snapToGrid w:val="0"/>
        <w:spacing w:beforeAutospacing="0" w:afterAutospacing="0" w:line="360" w:lineRule="auto"/>
        <w:ind w:left="0" w:leftChars="0" w:right="0" w:rightChars="0" w:firstLine="643"/>
        <w:outlineLvl w:val="9"/>
        <w:rPr>
          <w:rFonts w:hint="eastAsia" w:ascii="仿宋" w:hAnsi="仿宋" w:eastAsia="仿宋" w:cs="仿宋"/>
          <w:color w:val="auto"/>
          <w:kern w:val="2"/>
          <w:sz w:val="21"/>
          <w:szCs w:val="21"/>
          <w:highlight w:val="none"/>
        </w:rPr>
        <w:sectPr>
          <w:pgSz w:w="16838" w:h="11906" w:orient="landscape"/>
          <w:pgMar w:top="1440" w:right="1080" w:bottom="1440" w:left="1080" w:header="851" w:footer="992" w:gutter="0"/>
          <w:cols w:space="720" w:num="1"/>
          <w:titlePg/>
          <w:docGrid w:linePitch="312" w:charSpace="0"/>
        </w:sectPr>
      </w:pPr>
    </w:p>
    <w:p w14:paraId="4DE39798">
      <w:pPr>
        <w:pStyle w:val="694"/>
        <w:keepNext w:val="0"/>
        <w:pageBreakBefore/>
        <w:shd w:val="clear"/>
        <w:tabs>
          <w:tab w:val="clear" w:pos="720"/>
        </w:tabs>
        <w:kinsoku/>
        <w:wordWrap/>
        <w:overflowPunct/>
        <w:topLinePunct w:val="0"/>
        <w:bidi w:val="0"/>
        <w:snapToGrid w:val="0"/>
        <w:spacing w:beforeAutospacing="0" w:afterAutospacing="0" w:line="360" w:lineRule="auto"/>
        <w:ind w:left="0" w:leftChars="0" w:right="0" w:rightChars="0"/>
        <w:outlineLvl w:val="9"/>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二</w:t>
      </w:r>
      <w:r>
        <w:rPr>
          <w:rFonts w:hint="eastAsia" w:ascii="仿宋" w:hAnsi="仿宋" w:eastAsia="仿宋" w:cs="仿宋"/>
          <w:color w:val="auto"/>
          <w:kern w:val="2"/>
          <w:sz w:val="21"/>
          <w:szCs w:val="21"/>
          <w:highlight w:val="none"/>
        </w:rPr>
        <w:t>、已标价工程量清单</w:t>
      </w:r>
    </w:p>
    <w:p w14:paraId="1D7D2752">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注：按采购文件工程量清单编制 </w:t>
      </w:r>
    </w:p>
    <w:p w14:paraId="4376AB8A">
      <w:pPr>
        <w:pStyle w:val="62"/>
        <w:shd w:val="clear"/>
        <w:kinsoku/>
        <w:wordWrap/>
        <w:overflowPunct/>
        <w:topLinePunct w:val="0"/>
        <w:bidi w:val="0"/>
        <w:spacing w:beforeAutospacing="0" w:after="0" w:afterAutospacing="0" w:line="360" w:lineRule="auto"/>
        <w:ind w:left="0" w:leftChars="0" w:right="0" w:rightChars="0" w:firstLine="480"/>
        <w:rPr>
          <w:rFonts w:hint="eastAsia" w:ascii="仿宋" w:hAnsi="仿宋" w:eastAsia="仿宋" w:cs="仿宋"/>
          <w:color w:val="auto"/>
          <w:sz w:val="21"/>
          <w:szCs w:val="21"/>
          <w:highlight w:val="none"/>
        </w:rPr>
      </w:pPr>
    </w:p>
    <w:p w14:paraId="1E49679B">
      <w:pPr>
        <w:pStyle w:val="62"/>
        <w:shd w:val="clear"/>
        <w:kinsoku/>
        <w:wordWrap/>
        <w:overflowPunct/>
        <w:topLinePunct w:val="0"/>
        <w:bidi w:val="0"/>
        <w:spacing w:beforeAutospacing="0" w:after="0" w:afterAutospacing="0" w:line="360" w:lineRule="auto"/>
        <w:ind w:left="0" w:leftChars="0" w:right="0" w:rightChars="0" w:firstLine="480"/>
        <w:rPr>
          <w:rFonts w:hint="eastAsia" w:ascii="仿宋" w:hAnsi="仿宋" w:eastAsia="仿宋" w:cs="仿宋"/>
          <w:color w:val="auto"/>
          <w:sz w:val="21"/>
          <w:szCs w:val="21"/>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15018820">
      <w:pPr>
        <w:pStyle w:val="694"/>
        <w:keepNext w:val="0"/>
        <w:pageBreakBefore w:val="0"/>
        <w:shd w:val="clear"/>
        <w:tabs>
          <w:tab w:val="clear" w:pos="720"/>
        </w:tabs>
        <w:kinsoku/>
        <w:wordWrap/>
        <w:overflowPunct/>
        <w:topLinePunct w:val="0"/>
        <w:bidi w:val="0"/>
        <w:snapToGrid w:val="0"/>
        <w:spacing w:beforeAutospacing="0" w:afterAutospacing="0" w:line="360" w:lineRule="auto"/>
        <w:ind w:left="0" w:leftChars="0" w:right="0" w:rightChars="0" w:firstLine="643"/>
        <w:outlineLvl w:val="9"/>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三</w:t>
      </w:r>
      <w:r>
        <w:rPr>
          <w:rFonts w:hint="eastAsia" w:ascii="仿宋" w:hAnsi="仿宋" w:eastAsia="仿宋" w:cs="仿宋"/>
          <w:color w:val="auto"/>
          <w:kern w:val="2"/>
          <w:sz w:val="21"/>
          <w:szCs w:val="21"/>
          <w:highlight w:val="none"/>
        </w:rPr>
        <w:t>、</w:t>
      </w:r>
      <w:r>
        <w:rPr>
          <w:rFonts w:hint="eastAsia" w:ascii="仿宋" w:hAnsi="仿宋" w:eastAsia="仿宋" w:cs="仿宋"/>
          <w:color w:val="auto"/>
          <w:sz w:val="21"/>
          <w:szCs w:val="21"/>
          <w:highlight w:val="none"/>
        </w:rPr>
        <w:t>中小企业声明函</w:t>
      </w:r>
      <w:bookmarkStart w:id="462" w:name="_Hlk101259491"/>
      <w:r>
        <w:rPr>
          <w:rFonts w:hint="eastAsia" w:ascii="仿宋" w:hAnsi="仿宋" w:eastAsia="仿宋" w:cs="仿宋"/>
          <w:color w:val="auto"/>
          <w:sz w:val="21"/>
          <w:szCs w:val="21"/>
          <w:highlight w:val="none"/>
        </w:rPr>
        <w:t>（如果有）</w:t>
      </w:r>
      <w:bookmarkEnd w:id="462"/>
    </w:p>
    <w:p w14:paraId="18C2FAA7">
      <w:pPr>
        <w:widowControl/>
        <w:shd w:val="clear"/>
        <w:kinsoku/>
        <w:wordWrap/>
        <w:overflowPunct/>
        <w:topLinePunct w:val="0"/>
        <w:bidi w:val="0"/>
        <w:spacing w:beforeAutospacing="0" w:afterAutospacing="0" w:line="360" w:lineRule="auto"/>
        <w:ind w:left="0" w:leftChars="0" w:right="0" w:rightChars="0" w:firstLine="105" w:firstLineChars="5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C5000D3">
      <w:pPr>
        <w:pStyle w:val="3"/>
        <w:keepNext w:val="0"/>
        <w:keepLines w:val="0"/>
        <w:pageBreakBefore/>
        <w:widowControl/>
        <w:spacing w:before="100" w:beforeAutospacing="0" w:after="100" w:afterAutospacing="0" w:line="360" w:lineRule="auto"/>
        <w:ind w:left="0" w:firstLine="1476" w:firstLineChars="700"/>
        <w:rPr>
          <w:ins w:id="3" w:author="Z" w:date="2025-05-23T15:28:03Z"/>
          <w:rFonts w:hint="eastAsia" w:ascii="仿宋" w:hAnsi="仿宋" w:eastAsia="仿宋" w:cs="仿宋"/>
          <w:color w:val="auto"/>
          <w:sz w:val="21"/>
          <w:szCs w:val="21"/>
          <w:highlight w:val="none"/>
        </w:rPr>
        <w:sectPr>
          <w:pgSz w:w="11906" w:h="16838"/>
          <w:pgMar w:top="1440" w:right="1080" w:bottom="1440" w:left="1080" w:header="851" w:footer="992" w:gutter="0"/>
          <w:cols w:space="720" w:num="1"/>
          <w:titlePg/>
          <w:docGrid w:linePitch="312" w:charSpace="0"/>
        </w:sectPr>
        <w:pPrChange w:id="2" w:author="Z" w:date="2025-05-23T15:25:34Z">
          <w:pPr>
            <w:pStyle w:val="2"/>
            <w:keepNext w:val="0"/>
            <w:keepLines w:val="0"/>
            <w:pageBreakBefore/>
            <w:widowControl/>
            <w:spacing w:before="100" w:beforeAutospacing="1" w:after="100" w:afterAutospacing="1" w:line="360" w:lineRule="auto"/>
            <w:ind w:left="1290" w:firstLine="3092" w:firstLineChars="700"/>
          </w:pPr>
        </w:pPrChange>
      </w:pPr>
      <w:bookmarkStart w:id="463" w:name="_Toc465665161"/>
    </w:p>
    <w:p w14:paraId="7F920D38">
      <w:pPr>
        <w:pStyle w:val="3"/>
        <w:keepNext w:val="0"/>
        <w:keepLines w:val="0"/>
        <w:pageBreakBefore/>
        <w:widowControl/>
        <w:shd w:val="clear"/>
        <w:spacing w:before="100" w:beforeAutospacing="0" w:after="100" w:afterAutospacing="0"/>
        <w:ind w:lef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w:t>
      </w:r>
      <w:bookmarkEnd w:id="463"/>
    </w:p>
    <w:p w14:paraId="5F9B7E30">
      <w:pPr>
        <w:pStyle w:val="4"/>
        <w:shd w:val="clear"/>
        <w:tabs>
          <w:tab w:val="left" w:pos="432"/>
          <w:tab w:val="clear" w:pos="900"/>
        </w:tabs>
        <w:spacing w:before="0" w:after="0" w:line="360" w:lineRule="auto"/>
        <w:ind w:left="0" w:firstLine="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附件1：</w:t>
      </w:r>
    </w:p>
    <w:p w14:paraId="7618059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bookmarkStart w:id="464" w:name="OLE_LINK13"/>
      <w:bookmarkStart w:id="465" w:name="OLE_LINK14"/>
      <w:r>
        <w:rPr>
          <w:rFonts w:hint="eastAsia" w:ascii="仿宋" w:hAnsi="仿宋" w:eastAsia="仿宋" w:cs="仿宋"/>
          <w:b/>
          <w:color w:val="auto"/>
          <w:spacing w:val="6"/>
          <w:sz w:val="21"/>
          <w:szCs w:val="21"/>
          <w:highlight w:val="none"/>
        </w:rPr>
        <w:t>残疾人福利性单位声明函</w:t>
      </w:r>
    </w:p>
    <w:bookmarkEnd w:id="464"/>
    <w:bookmarkEnd w:id="465"/>
    <w:p w14:paraId="3E44B323">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pacing w:val="6"/>
          <w:sz w:val="21"/>
          <w:szCs w:val="21"/>
          <w:highlight w:val="none"/>
        </w:rPr>
      </w:pPr>
    </w:p>
    <w:p w14:paraId="66C21F4B">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CAEB9B">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15BFBAF7">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3F6967AD">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395F22FC">
      <w:pPr>
        <w:shd w:val="clear"/>
        <w:tabs>
          <w:tab w:val="left" w:pos="4860"/>
        </w:tabs>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供应商名称（电子签名）</w:t>
      </w:r>
      <w:r>
        <w:rPr>
          <w:rFonts w:hint="eastAsia" w:ascii="仿宋" w:hAnsi="仿宋" w:eastAsia="仿宋" w:cs="仿宋"/>
          <w:color w:val="auto"/>
          <w:sz w:val="21"/>
          <w:szCs w:val="21"/>
          <w:highlight w:val="none"/>
        </w:rPr>
        <w:t>：</w:t>
      </w:r>
    </w:p>
    <w:p w14:paraId="7210B8D5">
      <w:pPr>
        <w:shd w:val="clear"/>
        <w:tabs>
          <w:tab w:val="left" w:pos="4860"/>
        </w:tabs>
        <w:kinsoku/>
        <w:wordWrap/>
        <w:overflowPunct/>
        <w:topLinePunct w:val="0"/>
        <w:bidi w:val="0"/>
        <w:spacing w:beforeAutospacing="0" w:afterAutospacing="0" w:line="360" w:lineRule="auto"/>
        <w:ind w:left="0" w:leftChars="0" w:right="0" w:rightChars="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7F5FC8D1">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05E9356B">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0BD0CBE5">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00CD4EA8">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1F15736F">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066E518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7545910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122115B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674B8842">
      <w:pPr>
        <w:pStyle w:val="4"/>
        <w:shd w:val="clear"/>
        <w:tabs>
          <w:tab w:val="left" w:pos="432"/>
          <w:tab w:val="clear" w:pos="900"/>
        </w:tabs>
        <w:spacing w:before="0" w:after="0"/>
        <w:ind w:left="0" w:firstLine="0"/>
        <w:jc w:val="left"/>
        <w:rPr>
          <w:ins w:id="4" w:author="Z" w:date="2025-05-23T15:29:09Z"/>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570880BE">
      <w:pPr>
        <w:pStyle w:val="4"/>
        <w:shd w:val="clear"/>
        <w:tabs>
          <w:tab w:val="left" w:pos="432"/>
          <w:tab w:val="clear" w:pos="900"/>
        </w:tabs>
        <w:spacing w:before="0" w:after="0" w:line="360" w:lineRule="auto"/>
        <w:ind w:left="0" w:firstLine="0"/>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附件2：质疑函范本及制作说明</w:t>
      </w:r>
    </w:p>
    <w:p w14:paraId="28CD30D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质疑函范本</w:t>
      </w:r>
    </w:p>
    <w:p w14:paraId="74C96553">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426BDAFD">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4D240AF8">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2748B704">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66F6968">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4830D296">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6ABFFF3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6ECB84E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73027831">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1E551B2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43F50614">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22424531">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7A92076B">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7C6E6B14">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7713494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088C73A5">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6E9FC3EC">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641A43ED">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025A0000">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312A4687">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23EF320">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48E9E677">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4C36333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597646D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6E05392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auto"/>
          <w:sz w:val="21"/>
          <w:szCs w:val="21"/>
          <w:highlight w:val="none"/>
        </w:rPr>
      </w:pPr>
    </w:p>
    <w:p w14:paraId="71F5797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10F48D14">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38A061B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300DADE3">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1AE1A6A1">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567483DF">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4A87F803">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325FD6D9">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456C5B00">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2983D062">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p>
    <w:p w14:paraId="2B2EC5B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74C6C90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528C7A8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7E266A1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6C5CF5C5">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36E33169">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1FDA08CF">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316AE4C6">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6E36D61D">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2D551F07">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24C8F70D">
      <w:pPr>
        <w:shd w:val="clear"/>
        <w:kinsoku/>
        <w:wordWrap/>
        <w:overflowPunct/>
        <w:topLinePunct w:val="0"/>
        <w:bidi w:val="0"/>
        <w:spacing w:beforeAutospacing="0" w:afterAutospacing="0" w:line="360" w:lineRule="auto"/>
        <w:ind w:left="0" w:leftChars="0" w:right="0" w:rightChars="0"/>
        <w:jc w:val="center"/>
        <w:rPr>
          <w:ins w:id="5" w:author="Z" w:date="2025-05-23T15:27:28Z"/>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665BD133">
      <w:pPr>
        <w:pStyle w:val="4"/>
        <w:shd w:val="clear"/>
        <w:tabs>
          <w:tab w:val="left" w:pos="432"/>
          <w:tab w:val="clear" w:pos="900"/>
        </w:tabs>
        <w:spacing w:before="0" w:after="0" w:line="360" w:lineRule="auto"/>
        <w:ind w:left="0" w:firstLine="0"/>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附件3：投诉书范本及制作说明</w:t>
      </w:r>
    </w:p>
    <w:p w14:paraId="51B0C496">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p w14:paraId="6FFD16A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投诉书范本</w:t>
      </w:r>
    </w:p>
    <w:p w14:paraId="43F48C7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52337E9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7832C524">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48F9370">
      <w:pPr>
        <w:shd w:val="clear"/>
        <w:tabs>
          <w:tab w:val="left" w:pos="6510"/>
        </w:tabs>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6E9A815D">
      <w:pPr>
        <w:shd w:val="clear"/>
        <w:tabs>
          <w:tab w:val="left" w:pos="6510"/>
        </w:tabs>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B3A7DC7">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7500BD5E">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2FC5032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9201350">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2C1F61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BF41A0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169CE603">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0CF1782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7B900C4">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36CB4B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FBCEE8D">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62960B4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556EDBA0">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57FAC21D">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602502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4D7198B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3412518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1EDBA5EB">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59488500">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502DF73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94F2666">
      <w:pPr>
        <w:shd w:val="clear"/>
        <w:kinsoku/>
        <w:wordWrap/>
        <w:overflowPunct/>
        <w:topLinePunct w:val="0"/>
        <w:bidi w:val="0"/>
        <w:spacing w:beforeAutospacing="0" w:afterAutospacing="0" w:line="360" w:lineRule="auto"/>
        <w:ind w:left="0" w:leftChars="0" w:right="0" w:rightChars="0"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3251FBB0">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73351B73">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5794FB42">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740B473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3F6B3A8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09E359C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439C8FE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7E2AA96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463264CE">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31510135">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15DAF7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7E02A84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0DEFB8C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778A4C0A">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5BF52E8B">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3624FA8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0C800A8C">
      <w:pPr>
        <w:widowControl/>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36886EA9">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41153414">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7E7A24B0">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5E2921A6">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731B8ED0">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A9B8BF5">
      <w:pPr>
        <w:widowControl/>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BCBD253">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z w:val="21"/>
          <w:szCs w:val="21"/>
          <w:highlight w:val="none"/>
        </w:rPr>
      </w:pPr>
    </w:p>
    <w:p w14:paraId="6019D223">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41E55B28">
      <w:pPr>
        <w:pStyle w:val="4"/>
        <w:shd w:val="clear"/>
        <w:tabs>
          <w:tab w:val="left" w:pos="432"/>
          <w:tab w:val="clear" w:pos="900"/>
        </w:tabs>
        <w:autoSpaceDE/>
        <w:autoSpaceDN/>
        <w:spacing w:before="0" w:after="0" w:line="360" w:lineRule="auto"/>
        <w:ind w:left="0"/>
        <w:jc w:val="center"/>
        <w:rPr>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1D9A687F">
      <w:pPr>
        <w:pStyle w:val="4"/>
        <w:shd w:val="clear"/>
        <w:tabs>
          <w:tab w:val="left" w:pos="432"/>
          <w:tab w:val="clear" w:pos="900"/>
        </w:tabs>
        <w:autoSpaceDE/>
        <w:autoSpaceDN/>
        <w:spacing w:before="0" w:after="0" w:line="360" w:lineRule="auto"/>
        <w:ind w:left="0"/>
        <w:jc w:val="center"/>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t>附件4：</w:t>
      </w:r>
      <w:r>
        <w:rPr>
          <w:rFonts w:hint="eastAsia" w:ascii="仿宋" w:hAnsi="仿宋" w:eastAsia="仿宋" w:cs="仿宋"/>
          <w:b/>
          <w:bCs/>
          <w:color w:val="auto"/>
          <w:sz w:val="21"/>
          <w:szCs w:val="21"/>
          <w:highlight w:val="none"/>
        </w:rPr>
        <w:t>业务专用章使用说明函</w:t>
      </w:r>
    </w:p>
    <w:p w14:paraId="7D0B59D6">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u w:val="single"/>
        </w:rPr>
      </w:pPr>
    </w:p>
    <w:p w14:paraId="2C46C87F">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（采购人）、（采购代理机构）</w:t>
      </w:r>
    </w:p>
    <w:p w14:paraId="0F13D524">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23F35F40">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7F5A073C">
      <w:pPr>
        <w:shd w:val="clear"/>
        <w:kinsoku/>
        <w:wordWrap/>
        <w:overflowPunct/>
        <w:topLinePunct w:val="0"/>
        <w:bidi w:val="0"/>
        <w:spacing w:beforeAutospacing="0" w:afterAutospacing="0" w:line="360" w:lineRule="auto"/>
        <w:ind w:left="0" w:leftChars="0" w:right="0" w:rightChars="0" w:firstLine="494"/>
        <w:rPr>
          <w:rFonts w:hint="eastAsia" w:ascii="仿宋" w:hAnsi="仿宋" w:eastAsia="仿宋" w:cs="仿宋"/>
          <w:color w:val="auto"/>
          <w:sz w:val="21"/>
          <w:szCs w:val="21"/>
          <w:highlight w:val="none"/>
        </w:rPr>
      </w:pPr>
    </w:p>
    <w:p w14:paraId="5214F899">
      <w:pPr>
        <w:shd w:val="clear"/>
        <w:kinsoku/>
        <w:wordWrap/>
        <w:overflowPunct/>
        <w:topLinePunct w:val="0"/>
        <w:bidi w:val="0"/>
        <w:spacing w:beforeAutospacing="0" w:afterAutospacing="0" w:line="360" w:lineRule="auto"/>
        <w:ind w:left="0" w:leftChars="0" w:right="0" w:rightChars="0" w:firstLine="494"/>
        <w:rPr>
          <w:rFonts w:hint="eastAsia" w:ascii="仿宋" w:hAnsi="仿宋" w:eastAsia="仿宋" w:cs="仿宋"/>
          <w:color w:val="auto"/>
          <w:sz w:val="21"/>
          <w:szCs w:val="21"/>
          <w:highlight w:val="none"/>
        </w:rPr>
      </w:pPr>
    </w:p>
    <w:p w14:paraId="5ABDDC97">
      <w:pPr>
        <w:shd w:val="clear"/>
        <w:kinsoku/>
        <w:wordWrap/>
        <w:overflowPunct/>
        <w:topLinePunct w:val="0"/>
        <w:bidi w:val="0"/>
        <w:spacing w:beforeAutospacing="0" w:afterAutospacing="0" w:line="360" w:lineRule="auto"/>
        <w:ind w:left="0" w:leftChars="0" w:right="0" w:rightChars="0" w:firstLine="494"/>
        <w:rPr>
          <w:rFonts w:hint="eastAsia" w:ascii="仿宋" w:hAnsi="仿宋" w:eastAsia="仿宋" w:cs="仿宋"/>
          <w:color w:val="auto"/>
          <w:sz w:val="21"/>
          <w:szCs w:val="21"/>
          <w:highlight w:val="none"/>
        </w:rPr>
      </w:pPr>
    </w:p>
    <w:p w14:paraId="0B4ED070">
      <w:pPr>
        <w:shd w:val="clear"/>
        <w:kinsoku/>
        <w:wordWrap/>
        <w:overflowPunct/>
        <w:topLinePunct w:val="0"/>
        <w:bidi w:val="0"/>
        <w:spacing w:beforeAutospacing="0" w:afterAutospacing="0" w:line="360" w:lineRule="auto"/>
        <w:ind w:left="0" w:leftChars="0" w:right="0" w:rightChars="0" w:firstLine="494"/>
        <w:rPr>
          <w:rFonts w:hint="eastAsia" w:ascii="仿宋" w:hAnsi="仿宋" w:eastAsia="仿宋" w:cs="仿宋"/>
          <w:color w:val="auto"/>
          <w:sz w:val="21"/>
          <w:szCs w:val="21"/>
          <w:highlight w:val="none"/>
        </w:rPr>
      </w:pPr>
    </w:p>
    <w:p w14:paraId="65328AF0">
      <w:pPr>
        <w:shd w:val="clear"/>
        <w:kinsoku/>
        <w:wordWrap/>
        <w:overflowPunct/>
        <w:topLinePunct w:val="0"/>
        <w:bidi w:val="0"/>
        <w:spacing w:beforeAutospacing="0" w:afterAutospacing="0" w:line="360" w:lineRule="auto"/>
        <w:ind w:left="0" w:leftChars="0" w:right="0" w:rightChars="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供应商（法定名称章）：</w:t>
      </w:r>
    </w:p>
    <w:p w14:paraId="6EEE0919">
      <w:pPr>
        <w:shd w:val="clear"/>
        <w:kinsoku/>
        <w:wordWrap/>
        <w:overflowPunct/>
        <w:topLinePunct w:val="0"/>
        <w:bidi w:val="0"/>
        <w:spacing w:beforeAutospacing="0" w:afterAutospacing="0" w:line="360" w:lineRule="auto"/>
        <w:ind w:left="0" w:leftChars="0" w:right="0" w:rightChars="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1B1AADFB">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18B6D2DD">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highlight w:val="none"/>
        </w:rPr>
        <w:t>供应商</w:t>
      </w:r>
      <w:r>
        <w:rPr>
          <w:rFonts w:hint="eastAsia" w:ascii="仿宋" w:hAnsi="仿宋" w:eastAsia="仿宋" w:cs="仿宋"/>
          <w:color w:val="auto"/>
          <w:sz w:val="21"/>
          <w:szCs w:val="21"/>
          <w:highlight w:val="none"/>
        </w:rPr>
        <w:t>法定名称章（印模）                供应商“XX专用章”（印模）</w:t>
      </w:r>
    </w:p>
    <w:p w14:paraId="389EDEC0">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655087B5">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2208434C">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5B49E5A9">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2B37D86E">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72F5E58E">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3804C7E6">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720F24F3">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7AB64A75">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1B03C87B">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15DC1357">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0093B14E">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2D0E37EA">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1C60C9FA">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0A9D916B">
      <w:pPr>
        <w:pStyle w:val="4"/>
        <w:shd w:val="clear"/>
        <w:tabs>
          <w:tab w:val="left" w:pos="432"/>
          <w:tab w:val="clear" w:pos="900"/>
        </w:tabs>
        <w:autoSpaceDE/>
        <w:autoSpaceDN/>
        <w:spacing w:before="0" w:after="0" w:line="360" w:lineRule="auto"/>
        <w:ind w:left="0"/>
        <w:jc w:val="center"/>
        <w:rPr>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1EAB0E26">
      <w:pPr>
        <w:pStyle w:val="4"/>
        <w:shd w:val="clear"/>
        <w:tabs>
          <w:tab w:val="left" w:pos="432"/>
          <w:tab w:val="clear" w:pos="900"/>
        </w:tabs>
        <w:autoSpaceDE/>
        <w:autoSpaceDN/>
        <w:spacing w:before="0" w:after="0" w:line="360" w:lineRule="auto"/>
        <w:ind w:left="0"/>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spacing w:val="6"/>
          <w:sz w:val="21"/>
          <w:szCs w:val="21"/>
          <w:highlight w:val="none"/>
        </w:rPr>
        <w:t>附件5：</w:t>
      </w:r>
      <w:r>
        <w:rPr>
          <w:rFonts w:hint="eastAsia" w:ascii="仿宋" w:hAnsi="仿宋" w:eastAsia="仿宋" w:cs="仿宋"/>
          <w:b/>
          <w:color w:val="auto"/>
          <w:kern w:val="0"/>
          <w:sz w:val="21"/>
          <w:szCs w:val="21"/>
          <w:highlight w:val="none"/>
          <w:lang w:val="zh-CN"/>
        </w:rPr>
        <w:t>联合协议</w:t>
      </w:r>
    </w:p>
    <w:p w14:paraId="3B15499D">
      <w:pPr>
        <w:widowControl/>
        <w:shd w:val="clear"/>
        <w:kinsoku/>
        <w:wordWrap/>
        <w:overflowPunct/>
        <w:topLinePunct w:val="0"/>
        <w:bidi w:val="0"/>
        <w:spacing w:beforeAutospacing="0" w:afterAutospacing="0" w:line="360" w:lineRule="auto"/>
        <w:ind w:left="0" w:leftChars="0" w:right="0" w:rightChars="0"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（以联合体形式参与的，提供联合协议；本项目不接受联合体或者供应商不以联合体形式参与的，则不需要提供）</w:t>
      </w:r>
    </w:p>
    <w:p w14:paraId="25155B89">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组成一个联合体，以一个供应商的身份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 xml:space="preserve">。 </w:t>
      </w:r>
    </w:p>
    <w:p w14:paraId="5E807715">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5F77E502">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授权代表根据采购文件规定及</w:t>
      </w:r>
      <w:r>
        <w:rPr>
          <w:rFonts w:hint="eastAsia" w:ascii="仿宋" w:hAnsi="仿宋" w:eastAsia="仿宋" w:cs="仿宋"/>
          <w:color w:val="auto"/>
          <w:kern w:val="0"/>
          <w:sz w:val="21"/>
          <w:szCs w:val="21"/>
          <w:highlight w:val="none"/>
        </w:rPr>
        <w:t>响应内容</w:t>
      </w:r>
      <w:r>
        <w:rPr>
          <w:rFonts w:hint="eastAsia" w:ascii="仿宋" w:hAnsi="仿宋" w:eastAsia="仿宋" w:cs="仿宋"/>
          <w:color w:val="auto"/>
          <w:kern w:val="0"/>
          <w:sz w:val="21"/>
          <w:szCs w:val="21"/>
          <w:highlight w:val="none"/>
          <w:lang w:val="zh-CN"/>
        </w:rPr>
        <w:t>而对采购人、采购代理机构所作的任何合法承诺，包括书面澄清及相应等均对联合投标各方产生约束力。</w:t>
      </w:r>
    </w:p>
    <w:p w14:paraId="6BC95C32">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中，分工如下：</w:t>
      </w:r>
    </w:p>
    <w:p w14:paraId="6FF93483">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bookmarkStart w:id="466" w:name="_Hlk101134295"/>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6534E721">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631B41FA">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bookmarkEnd w:id="466"/>
    <w:p w14:paraId="316A95C1">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14:paraId="530FDE62">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（联合体成员X,……）</w:t>
      </w:r>
      <w:r>
        <w:rPr>
          <w:rFonts w:hint="eastAsia" w:ascii="仿宋" w:hAnsi="仿宋" w:eastAsia="仿宋" w:cs="仿宋"/>
          <w:color w:val="auto"/>
          <w:kern w:val="0"/>
          <w:sz w:val="21"/>
          <w:szCs w:val="21"/>
          <w:highlight w:val="none"/>
        </w:rPr>
        <w:t>提供的全部工程由小微企业承建，其合同份额占到合同总金额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1"/>
          <w:szCs w:val="21"/>
          <w:highlight w:val="none"/>
        </w:rPr>
        <w:t>磋商</w:t>
      </w:r>
      <w:r>
        <w:rPr>
          <w:rFonts w:hint="eastAsia" w:ascii="仿宋" w:hAnsi="仿宋" w:eastAsia="仿宋" w:cs="仿宋"/>
          <w:b/>
          <w:color w:val="auto"/>
          <w:kern w:val="0"/>
          <w:sz w:val="21"/>
          <w:szCs w:val="21"/>
          <w:highlight w:val="none"/>
          <w:lang w:val="zh-CN"/>
        </w:rPr>
        <w:t>的，联合协议约定小微企业的合同份额占到合同总金额30%以上的，对联合体报价给予</w:t>
      </w:r>
      <w:r>
        <w:rPr>
          <w:rFonts w:hint="eastAsia" w:ascii="仿宋" w:hAnsi="仿宋" w:eastAsia="仿宋" w:cs="仿宋"/>
          <w:b/>
          <w:color w:val="auto"/>
          <w:kern w:val="0"/>
          <w:sz w:val="21"/>
          <w:szCs w:val="21"/>
          <w:highlight w:val="none"/>
        </w:rPr>
        <w:t>2</w:t>
      </w:r>
      <w:r>
        <w:rPr>
          <w:rFonts w:hint="eastAsia" w:ascii="仿宋" w:hAnsi="仿宋" w:eastAsia="仿宋" w:cs="仿宋"/>
          <w:b/>
          <w:color w:val="auto"/>
          <w:kern w:val="0"/>
          <w:sz w:val="21"/>
          <w:szCs w:val="21"/>
          <w:highlight w:val="none"/>
          <w:lang w:val="zh-CN"/>
        </w:rPr>
        <w:t>%的扣除。供应商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39D4E4CB">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5E83C971">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五、如果成交，</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1024E165">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w:t>
      </w: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的其他事宜：</w:t>
      </w:r>
    </w:p>
    <w:p w14:paraId="4FD5F578">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757D3836">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6220C256">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6BF7C442">
      <w:pPr>
        <w:shd w:val="clear"/>
        <w:kinsoku/>
        <w:wordWrap/>
        <w:overflowPunct/>
        <w:topLinePunct w:val="0"/>
        <w:bidi w:val="0"/>
        <w:snapToGrid w:val="0"/>
        <w:spacing w:beforeAutospacing="0" w:afterAutospacing="0" w:line="360" w:lineRule="auto"/>
        <w:ind w:left="0" w:leftChars="0" w:right="0" w:rightChars="0"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5F97AFE">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AB72211">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3721D85">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0FCAE81B">
      <w:pPr>
        <w:pStyle w:val="4"/>
        <w:shd w:val="clear"/>
        <w:tabs>
          <w:tab w:val="left" w:pos="432"/>
          <w:tab w:val="clear" w:pos="900"/>
        </w:tabs>
        <w:snapToGrid/>
        <w:spacing w:before="0" w:after="0" w:line="360" w:lineRule="auto"/>
        <w:ind w:left="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spacing w:val="6"/>
          <w:sz w:val="21"/>
          <w:szCs w:val="21"/>
          <w:highlight w:val="none"/>
        </w:rPr>
        <w:t>附件6：</w:t>
      </w:r>
      <w:r>
        <w:rPr>
          <w:rFonts w:hint="eastAsia" w:ascii="仿宋" w:hAnsi="仿宋" w:eastAsia="仿宋" w:cs="仿宋"/>
          <w:b/>
          <w:color w:val="auto"/>
          <w:kern w:val="0"/>
          <w:sz w:val="21"/>
          <w:szCs w:val="21"/>
          <w:highlight w:val="none"/>
        </w:rPr>
        <w:t>分包意向协议</w:t>
      </w:r>
    </w:p>
    <w:p w14:paraId="40A141CC">
      <w:pPr>
        <w:widowControl/>
        <w:shd w:val="clear"/>
        <w:kinsoku/>
        <w:wordWrap/>
        <w:overflowPunct/>
        <w:topLinePunct w:val="0"/>
        <w:bidi w:val="0"/>
        <w:spacing w:beforeAutospacing="0" w:afterAutospacing="0" w:line="360" w:lineRule="auto"/>
        <w:ind w:left="0" w:leftChars="0" w:right="0" w:rightChars="0"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1"/>
          <w:szCs w:val="21"/>
          <w:highlight w:val="none"/>
        </w:rPr>
        <w:t>）</w:t>
      </w:r>
    </w:p>
    <w:p w14:paraId="089CD068">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流水苑校区外立面维修项目（重）</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3301004271219（2）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126FEA70">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403127FD">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0C229D43">
      <w:pPr>
        <w:shd w:val="clear"/>
        <w:snapToGrid w:val="0"/>
        <w:spacing w:line="360" w:lineRule="auto"/>
        <w:ind w:left="0" w:leftChars="0" w:firstLine="199" w:firstLineChars="9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0C6BDA53">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14:paraId="14DCCBE7">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（分包供应商X,……）提供的工程全部由小微企业承建，</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1"/>
          <w:szCs w:val="21"/>
          <w:highlight w:val="none"/>
        </w:rPr>
        <w:t>2</w:t>
      </w:r>
      <w:r>
        <w:rPr>
          <w:rFonts w:hint="eastAsia" w:ascii="仿宋" w:hAnsi="仿宋" w:eastAsia="仿宋" w:cs="仿宋"/>
          <w:b/>
          <w:color w:val="auto"/>
          <w:kern w:val="0"/>
          <w:sz w:val="21"/>
          <w:szCs w:val="21"/>
          <w:highlight w:val="none"/>
          <w:lang w:val="zh-CN"/>
        </w:rPr>
        <w:t>%的扣除。供应商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169C3E99">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467"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467"/>
    </w:p>
    <w:p w14:paraId="7588F4ED">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2F29BA2A">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2F603942">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161AED8D">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14A00AB1">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1E724C7F">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0F33D390">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4A5909E3">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2C615296">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62A4A752">
      <w:pPr>
        <w:shd w:val="clear"/>
        <w:kinsoku/>
        <w:wordWrap/>
        <w:overflowPunct/>
        <w:topLinePunct w:val="0"/>
        <w:bidi w:val="0"/>
        <w:snapToGrid w:val="0"/>
        <w:spacing w:beforeAutospacing="0" w:afterAutospacing="0" w:line="360" w:lineRule="auto"/>
        <w:ind w:left="0" w:leftChars="0" w:right="0" w:rightChars="0"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4A4013D2">
      <w:pPr>
        <w:shd w:val="clear"/>
        <w:kinsoku/>
        <w:wordWrap/>
        <w:overflowPunct/>
        <w:topLinePunct w:val="0"/>
        <w:bidi w:val="0"/>
        <w:snapToGrid w:val="0"/>
        <w:spacing w:beforeAutospacing="0" w:afterAutospacing="0" w:line="360" w:lineRule="auto"/>
        <w:ind w:left="4410" w:leftChars="0" w:right="0" w:rightChars="0"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供应商名称(电子签名)：</w:t>
      </w:r>
    </w:p>
    <w:p w14:paraId="35FA6AAF">
      <w:pPr>
        <w:shd w:val="clear"/>
        <w:kinsoku/>
        <w:wordWrap/>
        <w:overflowPunct/>
        <w:topLinePunct w:val="0"/>
        <w:bidi w:val="0"/>
        <w:snapToGrid w:val="0"/>
        <w:spacing w:beforeAutospacing="0" w:afterAutospacing="0" w:line="360" w:lineRule="auto"/>
        <w:ind w:left="0" w:leftChars="0" w:right="0" w:rightChars="0" w:firstLine="4935" w:firstLineChars="235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w:t>
      </w:r>
    </w:p>
    <w:p w14:paraId="33FC6655">
      <w:pPr>
        <w:shd w:val="clear"/>
        <w:kinsoku/>
        <w:wordWrap/>
        <w:overflowPunct/>
        <w:topLinePunct w:val="0"/>
        <w:bidi w:val="0"/>
        <w:snapToGrid w:val="0"/>
        <w:spacing w:beforeAutospacing="0" w:afterAutospacing="0" w:line="360" w:lineRule="auto"/>
        <w:ind w:left="0" w:leftChars="0" w:right="0" w:rightChars="0"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149F4AB4">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6796CBE">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pPr>
    </w:p>
    <w:p w14:paraId="685339A0">
      <w:pPr>
        <w:shd w:val="clear"/>
        <w:kinsoku/>
        <w:wordWrap/>
        <w:overflowPunct/>
        <w:topLinePunct w:val="0"/>
        <w:autoSpaceDE w:val="0"/>
        <w:autoSpaceDN w:val="0"/>
        <w:bidi w:val="0"/>
        <w:spacing w:beforeAutospacing="0" w:afterAutospacing="0" w:line="360" w:lineRule="auto"/>
        <w:ind w:left="0" w:leftChars="0" w:right="0" w:rightChars="0"/>
        <w:jc w:val="center"/>
        <w:rPr>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70DC86F1">
      <w:pPr>
        <w:pStyle w:val="4"/>
        <w:shd w:val="clear"/>
        <w:tabs>
          <w:tab w:val="left" w:pos="432"/>
          <w:tab w:val="clear" w:pos="900"/>
        </w:tabs>
        <w:autoSpaceDE/>
        <w:autoSpaceDN/>
        <w:spacing w:before="0" w:after="0" w:line="360" w:lineRule="auto"/>
        <w:ind w:left="0"/>
        <w:jc w:val="center"/>
        <w:rPr>
          <w:rFonts w:hint="eastAsia" w:ascii="仿宋" w:hAnsi="仿宋" w:eastAsia="仿宋" w:cs="仿宋"/>
          <w:b/>
          <w:bCs/>
          <w:color w:val="auto"/>
          <w:spacing w:val="6"/>
          <w:sz w:val="21"/>
          <w:szCs w:val="21"/>
          <w:highlight w:val="none"/>
        </w:rPr>
      </w:pPr>
      <w:r>
        <w:rPr>
          <w:rFonts w:hint="eastAsia" w:ascii="仿宋" w:hAnsi="仿宋" w:eastAsia="仿宋" w:cs="仿宋"/>
          <w:b/>
          <w:color w:val="auto"/>
          <w:spacing w:val="6"/>
          <w:sz w:val="21"/>
          <w:szCs w:val="21"/>
          <w:highlight w:val="none"/>
        </w:rPr>
        <w:t>附件7：中小企业声明函</w:t>
      </w:r>
    </w:p>
    <w:p w14:paraId="654F4F21">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color w:val="auto"/>
          <w:sz w:val="21"/>
          <w:szCs w:val="21"/>
          <w:highlight w:val="none"/>
          <w:u w:val="single"/>
        </w:rPr>
      </w:pPr>
    </w:p>
    <w:p w14:paraId="5D2221BE">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中小企业声明函（工程）</w:t>
      </w:r>
    </w:p>
    <w:p w14:paraId="23F94999">
      <w:pPr>
        <w:shd w:val="clear"/>
        <w:kinsoku/>
        <w:wordWrap/>
        <w:overflowPunct/>
        <w:topLinePunct w:val="0"/>
        <w:bidi w:val="0"/>
        <w:spacing w:beforeAutospacing="0" w:afterAutospacing="0" w:line="360" w:lineRule="auto"/>
        <w:ind w:left="0" w:leftChars="0" w:right="0" w:rightChars="0" w:firstLine="315" w:firstLineChars="1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highlight w:val="none"/>
          <w:u w:val="single"/>
        </w:rPr>
        <w:t>杭州市开元商贸职业学校</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eastAsia="zh-CN"/>
        </w:rPr>
        <w:t>流水苑校区外立面维修项目（重）</w:t>
      </w:r>
      <w:r>
        <w:rPr>
          <w:rFonts w:hint="eastAsia" w:ascii="仿宋" w:hAnsi="仿宋" w:eastAsia="仿宋" w:cs="仿宋"/>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3F7463">
      <w:pPr>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lang w:eastAsia="zh-CN"/>
        </w:rPr>
        <w:t>流水苑校区外立面维修项目（重）</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建筑业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00580CA2">
      <w:pPr>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359DC73F">
      <w:pPr>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082A946E">
      <w:pPr>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3F9B6422">
      <w:pPr>
        <w:shd w:val="clear"/>
        <w:kinsoku/>
        <w:wordWrap/>
        <w:overflowPunct/>
        <w:topLinePunct w:val="0"/>
        <w:bidi w:val="0"/>
        <w:spacing w:beforeAutospacing="0" w:afterAutospacing="0" w:line="360" w:lineRule="auto"/>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4239121E">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p>
    <w:p w14:paraId="0FD5D4E3">
      <w:pPr>
        <w:shd w:val="clear"/>
        <w:kinsoku/>
        <w:wordWrap/>
        <w:overflowPunct/>
        <w:topLinePunct w:val="0"/>
        <w:bidi w:val="0"/>
        <w:snapToGrid w:val="0"/>
        <w:spacing w:beforeAutospacing="0" w:afterAutospacing="0" w:line="360" w:lineRule="auto"/>
        <w:ind w:left="0" w:leftChars="0" w:right="0" w:rightChars="0" w:firstLine="4515" w:firstLineChars="215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2EAF8F20">
      <w:pPr>
        <w:shd w:val="clear"/>
        <w:kinsoku/>
        <w:wordWrap/>
        <w:overflowPunct/>
        <w:topLinePunct w:val="0"/>
        <w:bidi w:val="0"/>
        <w:snapToGrid w:val="0"/>
        <w:spacing w:beforeAutospacing="0" w:afterAutospacing="0" w:line="360" w:lineRule="auto"/>
        <w:ind w:left="0" w:leftChars="0" w:right="0" w:right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5C6C5389">
      <w:pPr>
        <w:shd w:val="clear"/>
        <w:kinsoku/>
        <w:wordWrap/>
        <w:overflowPunct/>
        <w:topLinePunct w:val="0"/>
        <w:bidi w:val="0"/>
        <w:spacing w:beforeAutospacing="0" w:afterAutospacing="0" w:line="360" w:lineRule="auto"/>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从业人员、营业收入、资产总额填报上一年度数据，无上一年度数据的新成立企业可不填报。</w:t>
      </w:r>
    </w:p>
    <w:p w14:paraId="7274BA57">
      <w:pPr>
        <w:shd w:val="clear"/>
        <w:kinsoku/>
        <w:wordWrap/>
        <w:overflowPunct/>
        <w:topLinePunct w:val="0"/>
        <w:bidi w:val="0"/>
        <w:spacing w:beforeAutospacing="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2FDA967F">
      <w:pPr>
        <w:keepNext w:val="0"/>
        <w:keepLines w:val="0"/>
        <w:widowControl w:val="0"/>
        <w:suppressLineNumbers w:val="0"/>
        <w:shd w:val="clear"/>
        <w:kinsoku/>
        <w:wordWrap/>
        <w:overflowPunct/>
        <w:topLinePunct w:val="0"/>
        <w:bidi w:val="0"/>
        <w:adjustRightInd w:val="0"/>
        <w:spacing w:beforeAutospacing="0" w:afterAutospacing="0" w:line="360" w:lineRule="auto"/>
        <w:ind w:left="0" w:leftChars="0" w:right="0" w:rightChars="0" w:firstLine="420" w:firstLineChars="200"/>
        <w:jc w:val="both"/>
        <w:rPr>
          <w:rFonts w:hint="eastAsia" w:ascii="仿宋" w:hAnsi="仿宋" w:eastAsia="仿宋" w:cs="仿宋"/>
          <w:b/>
          <w:bCs w:val="0"/>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①从业人员、营业收入、资产总额填报上一年度数据，无上一年度数据的新成立企业可不填报。</w:t>
      </w:r>
      <w:r>
        <w:rPr>
          <w:rFonts w:hint="eastAsia" w:ascii="仿宋" w:hAnsi="仿宋" w:eastAsia="仿宋" w:cs="仿宋"/>
          <w:caps w:val="0"/>
          <w:color w:val="auto"/>
          <w:spacing w:val="0"/>
          <w:kern w:val="2"/>
          <w:sz w:val="21"/>
          <w:szCs w:val="21"/>
          <w:highlight w:val="none"/>
          <w:shd w:val="clear"/>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14:paraId="61F17E54">
      <w:pPr>
        <w:shd w:val="clear"/>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color w:val="auto"/>
          <w:sz w:val="21"/>
          <w:szCs w:val="21"/>
          <w:highlight w:val="none"/>
        </w:rPr>
      </w:pPr>
    </w:p>
    <w:p w14:paraId="0B6949D9">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Cs/>
          <w:color w:val="auto"/>
          <w:sz w:val="21"/>
          <w:szCs w:val="21"/>
          <w:highlight w:val="none"/>
        </w:rPr>
        <w:sectPr>
          <w:pgSz w:w="11906" w:h="16838"/>
          <w:pgMar w:top="1440" w:right="1080" w:bottom="1440" w:left="1080" w:header="851" w:footer="992" w:gutter="0"/>
          <w:cols w:space="720" w:num="1"/>
          <w:titlePg/>
          <w:docGrid w:linePitch="312" w:charSpace="0"/>
        </w:sectPr>
      </w:pPr>
    </w:p>
    <w:p w14:paraId="633F7365">
      <w:pPr>
        <w:pStyle w:val="4"/>
        <w:shd w:val="clear"/>
        <w:tabs>
          <w:tab w:val="left" w:pos="432"/>
          <w:tab w:val="clear" w:pos="900"/>
        </w:tabs>
        <w:spacing w:before="0" w:after="0" w:line="360" w:lineRule="auto"/>
        <w:ind w:left="0" w:firstLine="0"/>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附件8：工程量清单（另附）</w:t>
      </w:r>
    </w:p>
    <w:p w14:paraId="41134AC8">
      <w:pPr>
        <w:shd w:val="clear"/>
        <w:kinsoku/>
        <w:wordWrap/>
        <w:overflowPunct/>
        <w:topLinePunct w:val="0"/>
        <w:bidi w:val="0"/>
        <w:spacing w:beforeAutospacing="0" w:afterAutospacing="0" w:line="360" w:lineRule="auto"/>
        <w:ind w:left="0" w:leftChars="0" w:right="0" w:rightChars="0"/>
        <w:rPr>
          <w:rFonts w:hint="eastAsia" w:ascii="仿宋" w:hAnsi="仿宋" w:eastAsia="仿宋" w:cs="仿宋"/>
          <w:b/>
          <w:color w:val="auto"/>
          <w:spacing w:val="6"/>
          <w:sz w:val="21"/>
          <w:szCs w:val="21"/>
          <w:highlight w:val="none"/>
        </w:rPr>
      </w:pPr>
    </w:p>
    <w:p w14:paraId="57B517B7">
      <w:pPr>
        <w:pStyle w:val="4"/>
        <w:shd w:val="clear"/>
        <w:tabs>
          <w:tab w:val="left" w:pos="432"/>
          <w:tab w:val="clear" w:pos="900"/>
        </w:tabs>
        <w:spacing w:before="0" w:after="0" w:line="360" w:lineRule="auto"/>
        <w:ind w:left="0" w:firstLine="0"/>
        <w:rPr>
          <w:ins w:id="6" w:author="Z" w:date="2025-05-23T15:40:08Z"/>
          <w:rFonts w:hint="eastAsia" w:ascii="仿宋" w:hAnsi="仿宋" w:eastAsia="仿宋" w:cs="仿宋"/>
          <w:b/>
          <w:color w:val="auto"/>
          <w:spacing w:val="6"/>
          <w:sz w:val="21"/>
          <w:szCs w:val="21"/>
          <w:highlight w:val="none"/>
        </w:rPr>
        <w:sectPr>
          <w:pgSz w:w="11906" w:h="16838"/>
          <w:pgMar w:top="1440" w:right="1080" w:bottom="1440" w:left="1080" w:header="851" w:footer="992" w:gutter="0"/>
          <w:cols w:space="720" w:num="1"/>
          <w:titlePg/>
          <w:docGrid w:linePitch="312" w:charSpace="0"/>
        </w:sectPr>
      </w:pPr>
    </w:p>
    <w:p w14:paraId="506CAC69">
      <w:pPr>
        <w:pStyle w:val="4"/>
        <w:shd w:val="clear"/>
        <w:tabs>
          <w:tab w:val="left" w:pos="432"/>
          <w:tab w:val="clear" w:pos="900"/>
        </w:tabs>
        <w:spacing w:before="0" w:after="0" w:line="360" w:lineRule="auto"/>
        <w:ind w:left="0" w:firstLine="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附件9：图纸（另附）</w:t>
      </w:r>
    </w:p>
    <w:p w14:paraId="0703E4A6">
      <w:pPr>
        <w:pStyle w:val="26"/>
        <w:shd w:val="clear"/>
        <w:kinsoku/>
        <w:wordWrap/>
        <w:overflowPunct/>
        <w:topLinePunct w:val="0"/>
        <w:bidi w:val="0"/>
        <w:spacing w:beforeAutospacing="0" w:afterAutospacing="0" w:line="360" w:lineRule="auto"/>
        <w:ind w:left="0" w:leftChars="0" w:right="0" w:rightChars="0"/>
        <w:rPr>
          <w:rFonts w:hint="eastAsia" w:ascii="仿宋" w:hAnsi="仿宋" w:eastAsia="仿宋" w:cs="仿宋"/>
          <w:color w:val="auto"/>
          <w:sz w:val="21"/>
          <w:szCs w:val="21"/>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6006009F" w:csb1="DFD7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7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ksdb"/>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D849">
    <w:pPr>
      <w:pStyle w:val="42"/>
      <w:framePr w:wrap="around" w:vAnchor="text" w:hAnchor="margin" w:xAlign="right" w:y="1"/>
      <w:rPr>
        <w:rStyle w:val="73"/>
      </w:rPr>
    </w:pPr>
    <w:r>
      <w:fldChar w:fldCharType="begin"/>
    </w:r>
    <w:r>
      <w:rPr>
        <w:rStyle w:val="73"/>
      </w:rPr>
      <w:instrText xml:space="preserve">PAGE  </w:instrText>
    </w:r>
    <w:r>
      <w:fldChar w:fldCharType="end"/>
    </w:r>
  </w:p>
  <w:p w14:paraId="22177484">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780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BF44D0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64B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34A6">
    <w:pPr>
      <w:pStyle w:val="42"/>
      <w:framePr w:wrap="around" w:vAnchor="text" w:hAnchor="margin" w:xAlign="right" w:y="1"/>
      <w:rPr>
        <w:rStyle w:val="73"/>
      </w:rPr>
    </w:pPr>
    <w:r>
      <w:fldChar w:fldCharType="begin"/>
    </w:r>
    <w:r>
      <w:rPr>
        <w:rStyle w:val="73"/>
      </w:rPr>
      <w:instrText xml:space="preserve">PAGE  </w:instrText>
    </w:r>
    <w:r>
      <w:fldChar w:fldCharType="end"/>
    </w:r>
  </w:p>
  <w:p w14:paraId="658CC96C">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05D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8" w:name="_Toc91899912"/>
    <w:bookmarkStart w:id="469" w:name="_Toc131845147"/>
    <w:bookmarkStart w:id="470" w:name="_Toc36110187"/>
    <w:bookmarkStart w:id="471" w:name="_Toc164085800"/>
    <w:r>
      <w:rPr>
        <w:rFonts w:hint="eastAsia" w:ascii="仿宋_GB2312" w:eastAsia="仿宋_GB2312"/>
        <w:kern w:val="0"/>
        <w:szCs w:val="21"/>
      </w:rPr>
      <w:t xml:space="preserve"> 页</w:t>
    </w:r>
    <w:bookmarkEnd w:id="468"/>
    <w:bookmarkEnd w:id="469"/>
    <w:bookmarkEnd w:id="470"/>
    <w:bookmarkEnd w:id="4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7F1F">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4A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22FA">
    <w:pPr>
      <w:widowControl w:val="0"/>
      <w:tabs>
        <w:tab w:val="center" w:pos="4153"/>
        <w:tab w:val="right" w:pos="8306"/>
      </w:tabs>
      <w:autoSpaceDE w:val="0"/>
      <w:autoSpaceDN w:val="0"/>
      <w:adjustRightInd w:val="0"/>
      <w:snapToGrid w:val="0"/>
      <w:ind w:right="360" w:firstLine="360"/>
      <w:rPr>
        <w:rFonts w:ascii="Times New Roman" w:hAnsi="Times New Roman" w:eastAsia="宋体" w:cs="Times New Roman"/>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posOffset>2369185</wp:posOffset>
              </wp:positionH>
              <wp:positionV relativeFrom="paragraph">
                <wp:posOffset>0</wp:posOffset>
              </wp:positionV>
              <wp:extent cx="1021715" cy="128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1715" cy="128905"/>
                      </a:xfrm>
                      <a:prstGeom prst="rect">
                        <a:avLst/>
                      </a:prstGeom>
                      <a:noFill/>
                      <a:ln>
                        <a:noFill/>
                      </a:ln>
                    </wps:spPr>
                    <wps:txbx>
                      <w:txbxContent>
                        <w:p w14:paraId="2C144A33">
                          <w:pPr>
                            <w:pStyle w:val="42"/>
                            <w:rPr>
                              <w:rFonts w:hint="eastAsia" w:ascii="仿宋" w:hAnsi="仿宋" w:eastAsia="仿宋" w:cs="仿宋"/>
                              <w:sz w:val="18"/>
                              <w:szCs w:val="18"/>
                            </w:rPr>
                          </w:pPr>
                          <w:r>
                            <w:rPr>
                              <w:rFonts w:hint="eastAsia" w:ascii="仿宋" w:hAnsi="仿宋" w:eastAsia="仿宋" w:cs="仿宋"/>
                              <w:sz w:val="18"/>
                              <w:szCs w:val="18"/>
                            </w:rPr>
                            <w:t xml:space="preserve">第 </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24</w:t>
                          </w:r>
                          <w:r>
                            <w:rPr>
                              <w:rFonts w:hint="eastAsia" w:ascii="仿宋" w:hAnsi="仿宋" w:eastAsia="仿宋" w:cs="仿宋"/>
                              <w:sz w:val="18"/>
                              <w:szCs w:val="18"/>
                            </w:rPr>
                            <w:fldChar w:fldCharType="end"/>
                          </w:r>
                          <w:r>
                            <w:rPr>
                              <w:rFonts w:hint="eastAsia" w:ascii="仿宋" w:hAnsi="仿宋" w:eastAsia="仿宋" w:cs="仿宋"/>
                              <w:sz w:val="18"/>
                              <w:szCs w:val="18"/>
                            </w:rPr>
                            <w:t xml:space="preserve"> 页 共 </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NUMPAGES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107</w:t>
                          </w:r>
                          <w:r>
                            <w:rPr>
                              <w:rFonts w:hint="eastAsia" w:ascii="仿宋" w:hAnsi="仿宋" w:eastAsia="仿宋" w:cs="仿宋"/>
                              <w:sz w:val="18"/>
                              <w:szCs w:val="18"/>
                            </w:rPr>
                            <w:fldChar w:fldCharType="end"/>
                          </w:r>
                          <w:r>
                            <w:rPr>
                              <w:rFonts w:hint="eastAsia" w:ascii="仿宋" w:hAnsi="仿宋" w:eastAsia="仿宋" w:cs="仿宋"/>
                              <w:sz w:val="18"/>
                              <w:szCs w:val="18"/>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186.55pt;margin-top:0pt;height:10.15pt;width:80.45pt;mso-position-horizontal-relative:margin;z-index:251661312;mso-width-relative:page;mso-height-relative:page;" filled="f" stroked="f" coordsize="21600,21600" o:gfxdata="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jB5LWAAAABwEAAA8AAAAAAAAAAQAgAAAAIgAAAGRy&#10;cy9kb3ducmV2LnhtbFBLAQIUABQAAAAIAIdO4kBprXHazgEAAJoDAAAOAAAAAAAAAAEAIAAAACUB&#10;AABkcnMvZTJvRG9jLnhtbFBLBQYAAAAABgAGAFkBAABlBQAAAAA=&#10;">
              <v:fill on="f" focussize="0,0"/>
              <v:stroke on="f"/>
              <v:imagedata o:title=""/>
              <o:lock v:ext="edit" aspectratio="f"/>
              <v:textbox inset="0mm,0mm,0mm,0mm">
                <w:txbxContent>
                  <w:p w14:paraId="2C144A33">
                    <w:pPr>
                      <w:pStyle w:val="42"/>
                      <w:rPr>
                        <w:rFonts w:hint="eastAsia" w:ascii="仿宋" w:hAnsi="仿宋" w:eastAsia="仿宋" w:cs="仿宋"/>
                        <w:sz w:val="18"/>
                        <w:szCs w:val="18"/>
                      </w:rPr>
                    </w:pPr>
                    <w:r>
                      <w:rPr>
                        <w:rFonts w:hint="eastAsia" w:ascii="仿宋" w:hAnsi="仿宋" w:eastAsia="仿宋" w:cs="仿宋"/>
                        <w:sz w:val="18"/>
                        <w:szCs w:val="18"/>
                      </w:rPr>
                      <w:t xml:space="preserve">第 </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24</w:t>
                    </w:r>
                    <w:r>
                      <w:rPr>
                        <w:rFonts w:hint="eastAsia" w:ascii="仿宋" w:hAnsi="仿宋" w:eastAsia="仿宋" w:cs="仿宋"/>
                        <w:sz w:val="18"/>
                        <w:szCs w:val="18"/>
                      </w:rPr>
                      <w:fldChar w:fldCharType="end"/>
                    </w:r>
                    <w:r>
                      <w:rPr>
                        <w:rFonts w:hint="eastAsia" w:ascii="仿宋" w:hAnsi="仿宋" w:eastAsia="仿宋" w:cs="仿宋"/>
                        <w:sz w:val="18"/>
                        <w:szCs w:val="18"/>
                      </w:rPr>
                      <w:t xml:space="preserve"> 页 共 </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NUMPAGES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107</w:t>
                    </w:r>
                    <w:r>
                      <w:rPr>
                        <w:rFonts w:hint="eastAsia" w:ascii="仿宋" w:hAnsi="仿宋" w:eastAsia="仿宋" w:cs="仿宋"/>
                        <w:sz w:val="18"/>
                        <w:szCs w:val="18"/>
                      </w:rPr>
                      <w:fldChar w:fldCharType="end"/>
                    </w:r>
                    <w:r>
                      <w:rPr>
                        <w:rFonts w:hint="eastAsia" w:ascii="仿宋" w:hAnsi="仿宋" w:eastAsia="仿宋" w:cs="仿宋"/>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67B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9965F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A8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F6B02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B1C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79D0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22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190568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EDA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C4F1C3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6D6C">
    <w:pPr>
      <w:pStyle w:val="43"/>
      <w:pBdr>
        <w:bottom w:val="single" w:color="auto" w:sz="6" w:space="0"/>
      </w:pBdr>
      <w:jc w:val="right"/>
      <w:rPr>
        <w:rFonts w:hint="eastAsia" w:ascii="仿宋" w:hAnsi="仿宋" w:eastAsia="仿宋" w:cs="仿宋"/>
        <w:i/>
        <w:u w:val="single"/>
      </w:rPr>
    </w:pPr>
    <w:r>
      <w:rPr>
        <w:rFonts w:hint="eastAsia" w:ascii="仿宋" w:hAnsi="仿宋" w:eastAsia="仿宋" w:cs="仿宋"/>
        <w:lang w:val="zh-CN"/>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FCA4">
    <w:pPr>
      <w:pStyle w:val="43"/>
      <w:pBdr>
        <w:bottom w:val="single" w:color="auto" w:sz="6" w:space="0"/>
      </w:pBdr>
      <w:tabs>
        <w:tab w:val="center" w:pos="4535"/>
        <w:tab w:val="right" w:pos="9070"/>
        <w:tab w:val="clear" w:pos="4153"/>
        <w:tab w:val="clear" w:pos="8306"/>
      </w:tabs>
      <w:jc w:val="right"/>
      <w:rPr>
        <w:rFonts w:hint="eastAsia"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6D88">
    <w:pPr>
      <w:pStyle w:val="43"/>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B901">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6845">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BB979A"/>
    <w:multiLevelType w:val="singleLevel"/>
    <w:tmpl w:val="A5BB979A"/>
    <w:lvl w:ilvl="0" w:tentative="0">
      <w:start w:val="13"/>
      <w:numFmt w:val="decimal"/>
      <w:suff w:val="nothing"/>
      <w:lvlText w:val="（%1）"/>
      <w:lvlJc w:val="left"/>
    </w:lvl>
  </w:abstractNum>
  <w:abstractNum w:abstractNumId="2">
    <w:nsid w:val="BB7E7D74"/>
    <w:multiLevelType w:val="singleLevel"/>
    <w:tmpl w:val="BB7E7D74"/>
    <w:lvl w:ilvl="0" w:tentative="0">
      <w:start w:val="27"/>
      <w:numFmt w:val="decimal"/>
      <w:suff w:val="space"/>
      <w:lvlText w:val="%1."/>
      <w:lvlJc w:val="left"/>
    </w:lvl>
  </w:abstractNum>
  <w:abstractNum w:abstractNumId="3">
    <w:nsid w:val="EF9F9997"/>
    <w:multiLevelType w:val="singleLevel"/>
    <w:tmpl w:val="EF9F9997"/>
    <w:lvl w:ilvl="0" w:tentative="0">
      <w:start w:val="1"/>
      <w:numFmt w:val="decimal"/>
      <w:lvlText w:val="%1)"/>
      <w:lvlJc w:val="left"/>
      <w:pPr>
        <w:ind w:left="425" w:hanging="425"/>
      </w:pPr>
      <w:rPr>
        <w:rFonts w:hint="default"/>
      </w:rPr>
    </w:lvl>
  </w:abstractNum>
  <w:abstractNum w:abstractNumId="4">
    <w:nsid w:val="FEFE06F3"/>
    <w:multiLevelType w:val="singleLevel"/>
    <w:tmpl w:val="FEFE06F3"/>
    <w:lvl w:ilvl="0" w:tentative="0">
      <w:start w:val="1"/>
      <w:numFmt w:val="bullet"/>
      <w:lvlText w:val=""/>
      <w:lvlJc w:val="left"/>
      <w:pPr>
        <w:ind w:left="420" w:hanging="420"/>
      </w:pPr>
      <w:rPr>
        <w:rFonts w:hint="default" w:ascii="Wingdings" w:hAnsi="Wingdings"/>
      </w:rPr>
    </w:lvl>
  </w:abstractNum>
  <w:abstractNum w:abstractNumId="5">
    <w:nsid w:val="00000002"/>
    <w:multiLevelType w:val="singleLevel"/>
    <w:tmpl w:val="00000002"/>
    <w:lvl w:ilvl="0" w:tentative="0">
      <w:start w:val="1"/>
      <w:numFmt w:val="decimalEnclosedCircleChinese"/>
      <w:suff w:val="nothing"/>
      <w:lvlText w:val="%1　"/>
      <w:lvlJc w:val="left"/>
      <w:pPr>
        <w:ind w:left="26" w:firstLine="400"/>
      </w:pPr>
      <w:rPr>
        <w:rFonts w:hint="eastAsia" w:ascii="仿宋" w:hAnsi="仿宋" w:eastAsia="仿宋" w:cs="仿宋"/>
        <w:sz w:val="21"/>
        <w:szCs w:val="21"/>
        <w:lang w:val="en-US"/>
      </w:rPr>
    </w:lvl>
  </w:abstractNum>
  <w:abstractNum w:abstractNumId="6">
    <w:nsid w:val="03A24449"/>
    <w:multiLevelType w:val="singleLevel"/>
    <w:tmpl w:val="03A24449"/>
    <w:lvl w:ilvl="0" w:tentative="0">
      <w:start w:val="1"/>
      <w:numFmt w:val="decimal"/>
      <w:suff w:val="nothing"/>
      <w:lvlText w:val="（%1）"/>
      <w:lvlJc w:val="left"/>
    </w:lvl>
  </w:abstractNum>
  <w:abstractNum w:abstractNumId="7">
    <w:nsid w:val="1F6B48ED"/>
    <w:multiLevelType w:val="singleLevel"/>
    <w:tmpl w:val="1F6B48ED"/>
    <w:lvl w:ilvl="0" w:tentative="0">
      <w:start w:val="1"/>
      <w:numFmt w:val="decimal"/>
      <w:suff w:val="nothing"/>
      <w:lvlText w:val="（%1）"/>
      <w:lvlJc w:val="left"/>
      <w:pPr>
        <w:ind w:left="0" w:firstLine="0"/>
      </w:pPr>
    </w:lvl>
  </w:abstractNum>
  <w:abstractNum w:abstractNumId="8">
    <w:nsid w:val="676FEFC4"/>
    <w:multiLevelType w:val="singleLevel"/>
    <w:tmpl w:val="676FEFC4"/>
    <w:lvl w:ilvl="0" w:tentative="0">
      <w:start w:val="1"/>
      <w:numFmt w:val="decimal"/>
      <w:suff w:val="nothing"/>
      <w:lvlText w:val="（%1）"/>
      <w:lvlJc w:val="left"/>
    </w:lvl>
  </w:abstractNum>
  <w:num w:numId="1">
    <w:abstractNumId w:val="4"/>
  </w:num>
  <w:num w:numId="2">
    <w:abstractNumId w:val="8"/>
  </w:num>
  <w:num w:numId="3">
    <w:abstractNumId w:val="2"/>
  </w:num>
  <w:num w:numId="4">
    <w:abstractNumId w:val="5"/>
  </w:num>
  <w:num w:numId="5">
    <w:abstractNumId w:val="7"/>
    <w:lvlOverride w:ilvl="0">
      <w:startOverride w:val="1"/>
    </w:lvlOverride>
  </w:num>
  <w:num w:numId="6">
    <w:abstractNumId w:val="6"/>
  </w:num>
  <w:num w:numId="7">
    <w:abstractNumId w:val="3"/>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
    <w15:presenceInfo w15:providerId="WPS Office" w15:userId="2630790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19"/>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5B8"/>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45"/>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A57"/>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3B0DE8"/>
    <w:rsid w:val="019F7441"/>
    <w:rsid w:val="01B37585"/>
    <w:rsid w:val="01B6758A"/>
    <w:rsid w:val="01C65DA5"/>
    <w:rsid w:val="01D55165"/>
    <w:rsid w:val="01DF6BF8"/>
    <w:rsid w:val="01E70DB5"/>
    <w:rsid w:val="01EC2C57"/>
    <w:rsid w:val="02445A7A"/>
    <w:rsid w:val="024737BC"/>
    <w:rsid w:val="025F0711"/>
    <w:rsid w:val="026B2E25"/>
    <w:rsid w:val="02824D4D"/>
    <w:rsid w:val="02A76009"/>
    <w:rsid w:val="02DC4B10"/>
    <w:rsid w:val="02DD76CE"/>
    <w:rsid w:val="02F36323"/>
    <w:rsid w:val="02F5619C"/>
    <w:rsid w:val="03067533"/>
    <w:rsid w:val="0326446A"/>
    <w:rsid w:val="032D5555"/>
    <w:rsid w:val="03313C30"/>
    <w:rsid w:val="036634D2"/>
    <w:rsid w:val="03DD35E4"/>
    <w:rsid w:val="03F040A4"/>
    <w:rsid w:val="04076900"/>
    <w:rsid w:val="041A5A3B"/>
    <w:rsid w:val="042311BA"/>
    <w:rsid w:val="042B157A"/>
    <w:rsid w:val="047B14FB"/>
    <w:rsid w:val="048F763B"/>
    <w:rsid w:val="049F330E"/>
    <w:rsid w:val="04AA775C"/>
    <w:rsid w:val="04AF1889"/>
    <w:rsid w:val="04C17856"/>
    <w:rsid w:val="04C64E6C"/>
    <w:rsid w:val="04D31337"/>
    <w:rsid w:val="04E6106A"/>
    <w:rsid w:val="04F66F48"/>
    <w:rsid w:val="05251E14"/>
    <w:rsid w:val="05A16594"/>
    <w:rsid w:val="05A7762D"/>
    <w:rsid w:val="060E5941"/>
    <w:rsid w:val="06110FAF"/>
    <w:rsid w:val="061E21DC"/>
    <w:rsid w:val="062521F9"/>
    <w:rsid w:val="064249C6"/>
    <w:rsid w:val="06493CA7"/>
    <w:rsid w:val="065A6178"/>
    <w:rsid w:val="066F1CF3"/>
    <w:rsid w:val="06930BB8"/>
    <w:rsid w:val="06FF6AAE"/>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2E1232"/>
    <w:rsid w:val="09335624"/>
    <w:rsid w:val="09414AC1"/>
    <w:rsid w:val="0944690F"/>
    <w:rsid w:val="09535675"/>
    <w:rsid w:val="095F057D"/>
    <w:rsid w:val="09642282"/>
    <w:rsid w:val="09733572"/>
    <w:rsid w:val="09734E97"/>
    <w:rsid w:val="09772C16"/>
    <w:rsid w:val="098353B5"/>
    <w:rsid w:val="09A92330"/>
    <w:rsid w:val="09B06B87"/>
    <w:rsid w:val="09C13146"/>
    <w:rsid w:val="09E04166"/>
    <w:rsid w:val="0A1C0718"/>
    <w:rsid w:val="0A3E7710"/>
    <w:rsid w:val="0A5B7E63"/>
    <w:rsid w:val="0A703465"/>
    <w:rsid w:val="0AA374A5"/>
    <w:rsid w:val="0AAB7649"/>
    <w:rsid w:val="0ABC5606"/>
    <w:rsid w:val="0AF836A9"/>
    <w:rsid w:val="0B114967"/>
    <w:rsid w:val="0B30404E"/>
    <w:rsid w:val="0B304DED"/>
    <w:rsid w:val="0B380146"/>
    <w:rsid w:val="0B460AB5"/>
    <w:rsid w:val="0B4C6C14"/>
    <w:rsid w:val="0B547599"/>
    <w:rsid w:val="0B631A88"/>
    <w:rsid w:val="0B683D45"/>
    <w:rsid w:val="0B7F3F11"/>
    <w:rsid w:val="0B815649"/>
    <w:rsid w:val="0B837DEB"/>
    <w:rsid w:val="0B884417"/>
    <w:rsid w:val="0BCB79E9"/>
    <w:rsid w:val="0BF6188C"/>
    <w:rsid w:val="0BF73C91"/>
    <w:rsid w:val="0C170175"/>
    <w:rsid w:val="0C1F4E62"/>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116ED"/>
    <w:rsid w:val="0D827401"/>
    <w:rsid w:val="0D84094E"/>
    <w:rsid w:val="0D8A00E9"/>
    <w:rsid w:val="0D8D589E"/>
    <w:rsid w:val="0DA01C73"/>
    <w:rsid w:val="0DD63300"/>
    <w:rsid w:val="0DF50604"/>
    <w:rsid w:val="0DF702FE"/>
    <w:rsid w:val="0E060E51"/>
    <w:rsid w:val="0E2008DB"/>
    <w:rsid w:val="0E5604B2"/>
    <w:rsid w:val="0E6D5D79"/>
    <w:rsid w:val="0E9D0089"/>
    <w:rsid w:val="0EB803EE"/>
    <w:rsid w:val="0EDE00E9"/>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A37D8"/>
    <w:rsid w:val="10E83675"/>
    <w:rsid w:val="10F33360"/>
    <w:rsid w:val="10FC16EA"/>
    <w:rsid w:val="110F1D40"/>
    <w:rsid w:val="11266F33"/>
    <w:rsid w:val="118963A1"/>
    <w:rsid w:val="11C6522A"/>
    <w:rsid w:val="11DB4B38"/>
    <w:rsid w:val="11E104CC"/>
    <w:rsid w:val="11E20309"/>
    <w:rsid w:val="12255233"/>
    <w:rsid w:val="12437C74"/>
    <w:rsid w:val="12530213"/>
    <w:rsid w:val="125E66E4"/>
    <w:rsid w:val="12684C7B"/>
    <w:rsid w:val="127723A9"/>
    <w:rsid w:val="12862074"/>
    <w:rsid w:val="12883966"/>
    <w:rsid w:val="12922832"/>
    <w:rsid w:val="129A3494"/>
    <w:rsid w:val="129A5602"/>
    <w:rsid w:val="129C720C"/>
    <w:rsid w:val="129E45B4"/>
    <w:rsid w:val="12D81596"/>
    <w:rsid w:val="13072A44"/>
    <w:rsid w:val="130F79DE"/>
    <w:rsid w:val="135F4BE2"/>
    <w:rsid w:val="13621431"/>
    <w:rsid w:val="139B1A0A"/>
    <w:rsid w:val="139D25C7"/>
    <w:rsid w:val="13BF3CE4"/>
    <w:rsid w:val="141008D8"/>
    <w:rsid w:val="14125FE6"/>
    <w:rsid w:val="146D271E"/>
    <w:rsid w:val="14982588"/>
    <w:rsid w:val="149A5AD9"/>
    <w:rsid w:val="14A7619D"/>
    <w:rsid w:val="14ED3166"/>
    <w:rsid w:val="150536C3"/>
    <w:rsid w:val="150C1963"/>
    <w:rsid w:val="151447A0"/>
    <w:rsid w:val="151E65FF"/>
    <w:rsid w:val="152B4878"/>
    <w:rsid w:val="154A6454"/>
    <w:rsid w:val="15762120"/>
    <w:rsid w:val="1695469E"/>
    <w:rsid w:val="16A8729C"/>
    <w:rsid w:val="16B33777"/>
    <w:rsid w:val="16BC70A7"/>
    <w:rsid w:val="16C6339E"/>
    <w:rsid w:val="172F2D79"/>
    <w:rsid w:val="17557BEF"/>
    <w:rsid w:val="17632BD5"/>
    <w:rsid w:val="17AC050B"/>
    <w:rsid w:val="17D349C1"/>
    <w:rsid w:val="17F13B56"/>
    <w:rsid w:val="181D30C2"/>
    <w:rsid w:val="1830729E"/>
    <w:rsid w:val="1870062C"/>
    <w:rsid w:val="187C3D68"/>
    <w:rsid w:val="18817102"/>
    <w:rsid w:val="18830A15"/>
    <w:rsid w:val="18852B28"/>
    <w:rsid w:val="188B5321"/>
    <w:rsid w:val="18D419DF"/>
    <w:rsid w:val="19932372"/>
    <w:rsid w:val="19A20DD5"/>
    <w:rsid w:val="19AE03F1"/>
    <w:rsid w:val="19F8741E"/>
    <w:rsid w:val="1A071A03"/>
    <w:rsid w:val="1A1F16AE"/>
    <w:rsid w:val="1A3B5C77"/>
    <w:rsid w:val="1A984BAD"/>
    <w:rsid w:val="1AB8220E"/>
    <w:rsid w:val="1AC475BF"/>
    <w:rsid w:val="1AE4166C"/>
    <w:rsid w:val="1AF06CFB"/>
    <w:rsid w:val="1AF11B8D"/>
    <w:rsid w:val="1B067335"/>
    <w:rsid w:val="1B11359C"/>
    <w:rsid w:val="1B2A271F"/>
    <w:rsid w:val="1B3B764E"/>
    <w:rsid w:val="1B530544"/>
    <w:rsid w:val="1B713184"/>
    <w:rsid w:val="1B810541"/>
    <w:rsid w:val="1BA209CF"/>
    <w:rsid w:val="1BB4777D"/>
    <w:rsid w:val="1BD75AB8"/>
    <w:rsid w:val="1C0459C2"/>
    <w:rsid w:val="1C1B3B4A"/>
    <w:rsid w:val="1C5C77EF"/>
    <w:rsid w:val="1C7725CD"/>
    <w:rsid w:val="1C827473"/>
    <w:rsid w:val="1C88086E"/>
    <w:rsid w:val="1CF904C9"/>
    <w:rsid w:val="1D0936F0"/>
    <w:rsid w:val="1D0C4F8F"/>
    <w:rsid w:val="1D266CE1"/>
    <w:rsid w:val="1D3963AF"/>
    <w:rsid w:val="1D3D0FE5"/>
    <w:rsid w:val="1D6A673C"/>
    <w:rsid w:val="1D7C2114"/>
    <w:rsid w:val="1D9247AE"/>
    <w:rsid w:val="1DB567EC"/>
    <w:rsid w:val="1DC50FFC"/>
    <w:rsid w:val="1DF51A98"/>
    <w:rsid w:val="1E3D060F"/>
    <w:rsid w:val="1E3F7D2E"/>
    <w:rsid w:val="1E4134E4"/>
    <w:rsid w:val="1E5062B3"/>
    <w:rsid w:val="1E523514"/>
    <w:rsid w:val="1E714A66"/>
    <w:rsid w:val="1E802593"/>
    <w:rsid w:val="1E8B6156"/>
    <w:rsid w:val="1EA703CC"/>
    <w:rsid w:val="1EB7330C"/>
    <w:rsid w:val="1ECA48AE"/>
    <w:rsid w:val="1F0A0FF3"/>
    <w:rsid w:val="1F356A1F"/>
    <w:rsid w:val="1F5771FF"/>
    <w:rsid w:val="1F6139F7"/>
    <w:rsid w:val="1F646BF6"/>
    <w:rsid w:val="1F904124"/>
    <w:rsid w:val="1FE868A9"/>
    <w:rsid w:val="20034907"/>
    <w:rsid w:val="20173E4B"/>
    <w:rsid w:val="204E48BC"/>
    <w:rsid w:val="205821CB"/>
    <w:rsid w:val="208921B3"/>
    <w:rsid w:val="20973DEB"/>
    <w:rsid w:val="20B26522"/>
    <w:rsid w:val="20B44310"/>
    <w:rsid w:val="211116EB"/>
    <w:rsid w:val="213B4094"/>
    <w:rsid w:val="216133FC"/>
    <w:rsid w:val="21D56769"/>
    <w:rsid w:val="21E52EF3"/>
    <w:rsid w:val="21FB5D7B"/>
    <w:rsid w:val="22015E94"/>
    <w:rsid w:val="220B1C3D"/>
    <w:rsid w:val="221D1D20"/>
    <w:rsid w:val="222A213F"/>
    <w:rsid w:val="22334A87"/>
    <w:rsid w:val="225B2C40"/>
    <w:rsid w:val="22B94AED"/>
    <w:rsid w:val="22BE6801"/>
    <w:rsid w:val="23056708"/>
    <w:rsid w:val="23076924"/>
    <w:rsid w:val="231E77CA"/>
    <w:rsid w:val="233500BF"/>
    <w:rsid w:val="23377FF7"/>
    <w:rsid w:val="233A4603"/>
    <w:rsid w:val="236B425F"/>
    <w:rsid w:val="23836192"/>
    <w:rsid w:val="23901F29"/>
    <w:rsid w:val="239C0061"/>
    <w:rsid w:val="23A0431E"/>
    <w:rsid w:val="23B908A4"/>
    <w:rsid w:val="23E95BEF"/>
    <w:rsid w:val="23FD0064"/>
    <w:rsid w:val="24141470"/>
    <w:rsid w:val="24235567"/>
    <w:rsid w:val="245375B0"/>
    <w:rsid w:val="24543E7E"/>
    <w:rsid w:val="24642C0A"/>
    <w:rsid w:val="24B22173"/>
    <w:rsid w:val="24B95AD9"/>
    <w:rsid w:val="24BE24DA"/>
    <w:rsid w:val="24CF5825"/>
    <w:rsid w:val="24D663E6"/>
    <w:rsid w:val="24D77F2B"/>
    <w:rsid w:val="258B00E2"/>
    <w:rsid w:val="25A917A6"/>
    <w:rsid w:val="25BE27CC"/>
    <w:rsid w:val="25F74A5C"/>
    <w:rsid w:val="25FE53C5"/>
    <w:rsid w:val="2628662C"/>
    <w:rsid w:val="262D45DE"/>
    <w:rsid w:val="26871DC8"/>
    <w:rsid w:val="269A360B"/>
    <w:rsid w:val="26A53EF9"/>
    <w:rsid w:val="26A94201"/>
    <w:rsid w:val="26AC274F"/>
    <w:rsid w:val="26C64400"/>
    <w:rsid w:val="27044A29"/>
    <w:rsid w:val="271C2272"/>
    <w:rsid w:val="271D34C8"/>
    <w:rsid w:val="272B04E5"/>
    <w:rsid w:val="273F48DE"/>
    <w:rsid w:val="276142BF"/>
    <w:rsid w:val="27783712"/>
    <w:rsid w:val="278B1E78"/>
    <w:rsid w:val="27907362"/>
    <w:rsid w:val="27C46B92"/>
    <w:rsid w:val="2802590C"/>
    <w:rsid w:val="28333E1D"/>
    <w:rsid w:val="28454BD6"/>
    <w:rsid w:val="28455253"/>
    <w:rsid w:val="28551971"/>
    <w:rsid w:val="285B1C53"/>
    <w:rsid w:val="286B525F"/>
    <w:rsid w:val="28814A83"/>
    <w:rsid w:val="28884063"/>
    <w:rsid w:val="289F7086"/>
    <w:rsid w:val="28C32028"/>
    <w:rsid w:val="28CC490F"/>
    <w:rsid w:val="28DE40AA"/>
    <w:rsid w:val="29053906"/>
    <w:rsid w:val="291458F7"/>
    <w:rsid w:val="292673D8"/>
    <w:rsid w:val="29345E77"/>
    <w:rsid w:val="294C65AD"/>
    <w:rsid w:val="29806583"/>
    <w:rsid w:val="298B3C4C"/>
    <w:rsid w:val="29F26D24"/>
    <w:rsid w:val="2A15033F"/>
    <w:rsid w:val="2A1662C1"/>
    <w:rsid w:val="2A1C7367"/>
    <w:rsid w:val="2A2815FA"/>
    <w:rsid w:val="2A6D6092"/>
    <w:rsid w:val="2A7D76B4"/>
    <w:rsid w:val="2AEB2687"/>
    <w:rsid w:val="2B437463"/>
    <w:rsid w:val="2B7807EE"/>
    <w:rsid w:val="2B8A6344"/>
    <w:rsid w:val="2B95454F"/>
    <w:rsid w:val="2BA50BF7"/>
    <w:rsid w:val="2BBF00EC"/>
    <w:rsid w:val="2BC37CFD"/>
    <w:rsid w:val="2BD5237F"/>
    <w:rsid w:val="2BE536CE"/>
    <w:rsid w:val="2BE758D9"/>
    <w:rsid w:val="2BEE242F"/>
    <w:rsid w:val="2C09049E"/>
    <w:rsid w:val="2C0A653C"/>
    <w:rsid w:val="2C191F85"/>
    <w:rsid w:val="2CE82D6F"/>
    <w:rsid w:val="2D343236"/>
    <w:rsid w:val="2D9D7B5B"/>
    <w:rsid w:val="2DD15014"/>
    <w:rsid w:val="2DF72DE4"/>
    <w:rsid w:val="2E0220AF"/>
    <w:rsid w:val="2E4B082A"/>
    <w:rsid w:val="2E5D4E86"/>
    <w:rsid w:val="2E5D790B"/>
    <w:rsid w:val="2E9A3C18"/>
    <w:rsid w:val="2EBB0FEE"/>
    <w:rsid w:val="2EC63002"/>
    <w:rsid w:val="2ECE02F6"/>
    <w:rsid w:val="2EE35D70"/>
    <w:rsid w:val="2F0A6B38"/>
    <w:rsid w:val="2F946CCB"/>
    <w:rsid w:val="2FD25781"/>
    <w:rsid w:val="2FDC745C"/>
    <w:rsid w:val="2FE50E3C"/>
    <w:rsid w:val="2FFD7934"/>
    <w:rsid w:val="30161F54"/>
    <w:rsid w:val="30733ACD"/>
    <w:rsid w:val="3078777A"/>
    <w:rsid w:val="308C3862"/>
    <w:rsid w:val="309379D8"/>
    <w:rsid w:val="30A270F7"/>
    <w:rsid w:val="30AA14F8"/>
    <w:rsid w:val="30DF1478"/>
    <w:rsid w:val="30EC586F"/>
    <w:rsid w:val="319C6071"/>
    <w:rsid w:val="31A11ECE"/>
    <w:rsid w:val="31AC537E"/>
    <w:rsid w:val="31E3679B"/>
    <w:rsid w:val="31E732FD"/>
    <w:rsid w:val="32517576"/>
    <w:rsid w:val="325E7BE3"/>
    <w:rsid w:val="329D4BAF"/>
    <w:rsid w:val="32BE5C2C"/>
    <w:rsid w:val="32D63C1D"/>
    <w:rsid w:val="32E26A66"/>
    <w:rsid w:val="32FB6478"/>
    <w:rsid w:val="3303263C"/>
    <w:rsid w:val="332410BB"/>
    <w:rsid w:val="33263B3F"/>
    <w:rsid w:val="332F6432"/>
    <w:rsid w:val="336963EB"/>
    <w:rsid w:val="33723946"/>
    <w:rsid w:val="337F7C6C"/>
    <w:rsid w:val="33816EEB"/>
    <w:rsid w:val="33EB55CD"/>
    <w:rsid w:val="33EC4C02"/>
    <w:rsid w:val="340D2360"/>
    <w:rsid w:val="3410665D"/>
    <w:rsid w:val="34211214"/>
    <w:rsid w:val="342E63AB"/>
    <w:rsid w:val="34950E68"/>
    <w:rsid w:val="34986E94"/>
    <w:rsid w:val="34AF62C9"/>
    <w:rsid w:val="34CB4388"/>
    <w:rsid w:val="34FA6E12"/>
    <w:rsid w:val="354D7158"/>
    <w:rsid w:val="35647C06"/>
    <w:rsid w:val="358D5588"/>
    <w:rsid w:val="35C0308E"/>
    <w:rsid w:val="36010FB1"/>
    <w:rsid w:val="363A3B40"/>
    <w:rsid w:val="365302AE"/>
    <w:rsid w:val="36607A0A"/>
    <w:rsid w:val="366E227C"/>
    <w:rsid w:val="366F2E0D"/>
    <w:rsid w:val="36767BF1"/>
    <w:rsid w:val="367B6A5C"/>
    <w:rsid w:val="36914A2B"/>
    <w:rsid w:val="36A74ADA"/>
    <w:rsid w:val="36AD60D5"/>
    <w:rsid w:val="36B224F9"/>
    <w:rsid w:val="36D3294D"/>
    <w:rsid w:val="36EC0CC9"/>
    <w:rsid w:val="373F410B"/>
    <w:rsid w:val="37EE7094"/>
    <w:rsid w:val="38174ABC"/>
    <w:rsid w:val="38296C89"/>
    <w:rsid w:val="383002EB"/>
    <w:rsid w:val="38586797"/>
    <w:rsid w:val="38B256E3"/>
    <w:rsid w:val="38BC0149"/>
    <w:rsid w:val="38D87D1C"/>
    <w:rsid w:val="394E6CCF"/>
    <w:rsid w:val="39636459"/>
    <w:rsid w:val="396B7F6C"/>
    <w:rsid w:val="399477D0"/>
    <w:rsid w:val="39B417A9"/>
    <w:rsid w:val="39FC5695"/>
    <w:rsid w:val="3A006D8E"/>
    <w:rsid w:val="3A175247"/>
    <w:rsid w:val="3A204F94"/>
    <w:rsid w:val="3A3651E5"/>
    <w:rsid w:val="3A396F6B"/>
    <w:rsid w:val="3A5B15D7"/>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9F68F2"/>
    <w:rsid w:val="3CCE23CB"/>
    <w:rsid w:val="3CD17D17"/>
    <w:rsid w:val="3D2F064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46E66"/>
    <w:rsid w:val="3E9A59DE"/>
    <w:rsid w:val="3EA51073"/>
    <w:rsid w:val="3EAF4836"/>
    <w:rsid w:val="3EC33DFA"/>
    <w:rsid w:val="3F060E16"/>
    <w:rsid w:val="3F1D1096"/>
    <w:rsid w:val="3F2F0234"/>
    <w:rsid w:val="3F6363FE"/>
    <w:rsid w:val="3F696545"/>
    <w:rsid w:val="3F756B8F"/>
    <w:rsid w:val="3F95482B"/>
    <w:rsid w:val="4019356B"/>
    <w:rsid w:val="40592157"/>
    <w:rsid w:val="405A7C3B"/>
    <w:rsid w:val="406E1CAE"/>
    <w:rsid w:val="40A0133A"/>
    <w:rsid w:val="40C31A53"/>
    <w:rsid w:val="40FF545D"/>
    <w:rsid w:val="410067C8"/>
    <w:rsid w:val="416176D3"/>
    <w:rsid w:val="418F0D2A"/>
    <w:rsid w:val="41984EBF"/>
    <w:rsid w:val="41AE13E5"/>
    <w:rsid w:val="41B415CD"/>
    <w:rsid w:val="41D01505"/>
    <w:rsid w:val="41D769A8"/>
    <w:rsid w:val="42474939"/>
    <w:rsid w:val="424B0183"/>
    <w:rsid w:val="424C3C57"/>
    <w:rsid w:val="42500858"/>
    <w:rsid w:val="42613FF3"/>
    <w:rsid w:val="42660D96"/>
    <w:rsid w:val="428667D2"/>
    <w:rsid w:val="42CD1CE0"/>
    <w:rsid w:val="42E1381E"/>
    <w:rsid w:val="42ED6459"/>
    <w:rsid w:val="42F00D2B"/>
    <w:rsid w:val="42FE58DD"/>
    <w:rsid w:val="43174B3D"/>
    <w:rsid w:val="431D08CD"/>
    <w:rsid w:val="434B790E"/>
    <w:rsid w:val="4359242C"/>
    <w:rsid w:val="4360274F"/>
    <w:rsid w:val="43977AB6"/>
    <w:rsid w:val="43A3342B"/>
    <w:rsid w:val="43C77C27"/>
    <w:rsid w:val="43D83C99"/>
    <w:rsid w:val="43DE09EE"/>
    <w:rsid w:val="44002FAD"/>
    <w:rsid w:val="441C37AA"/>
    <w:rsid w:val="44467A01"/>
    <w:rsid w:val="449101DD"/>
    <w:rsid w:val="44DE1391"/>
    <w:rsid w:val="451B225C"/>
    <w:rsid w:val="45224182"/>
    <w:rsid w:val="452410C9"/>
    <w:rsid w:val="45317DFB"/>
    <w:rsid w:val="456D3CE4"/>
    <w:rsid w:val="4579042C"/>
    <w:rsid w:val="457F0571"/>
    <w:rsid w:val="45851176"/>
    <w:rsid w:val="45C55BC2"/>
    <w:rsid w:val="45C63B94"/>
    <w:rsid w:val="45F14B9E"/>
    <w:rsid w:val="460E7DA5"/>
    <w:rsid w:val="46422483"/>
    <w:rsid w:val="4659254A"/>
    <w:rsid w:val="465B0637"/>
    <w:rsid w:val="465E3F0D"/>
    <w:rsid w:val="46647A66"/>
    <w:rsid w:val="466A16E6"/>
    <w:rsid w:val="466D3CA3"/>
    <w:rsid w:val="467632F5"/>
    <w:rsid w:val="46893F2B"/>
    <w:rsid w:val="46C444E6"/>
    <w:rsid w:val="46C4686E"/>
    <w:rsid w:val="472732CD"/>
    <w:rsid w:val="473F7B8B"/>
    <w:rsid w:val="477B778F"/>
    <w:rsid w:val="478203EC"/>
    <w:rsid w:val="47A65E5C"/>
    <w:rsid w:val="47B025FA"/>
    <w:rsid w:val="4809698F"/>
    <w:rsid w:val="4811697D"/>
    <w:rsid w:val="4822531D"/>
    <w:rsid w:val="48665C4C"/>
    <w:rsid w:val="487A3E25"/>
    <w:rsid w:val="488B5503"/>
    <w:rsid w:val="48937E21"/>
    <w:rsid w:val="489A0361"/>
    <w:rsid w:val="48A8102D"/>
    <w:rsid w:val="48B94FF3"/>
    <w:rsid w:val="48E37AAB"/>
    <w:rsid w:val="48FD4B4C"/>
    <w:rsid w:val="48FF75D2"/>
    <w:rsid w:val="49042E3A"/>
    <w:rsid w:val="490A68E0"/>
    <w:rsid w:val="491055FE"/>
    <w:rsid w:val="4942492D"/>
    <w:rsid w:val="495F5B3E"/>
    <w:rsid w:val="496F77D7"/>
    <w:rsid w:val="497654FD"/>
    <w:rsid w:val="49B52386"/>
    <w:rsid w:val="49B64211"/>
    <w:rsid w:val="49C864C5"/>
    <w:rsid w:val="49D22F38"/>
    <w:rsid w:val="49D41AAC"/>
    <w:rsid w:val="49F6167F"/>
    <w:rsid w:val="4A064FA0"/>
    <w:rsid w:val="4A16615C"/>
    <w:rsid w:val="4A4424D7"/>
    <w:rsid w:val="4A5F1ABB"/>
    <w:rsid w:val="4AB82D0F"/>
    <w:rsid w:val="4AEB7664"/>
    <w:rsid w:val="4AFD7C19"/>
    <w:rsid w:val="4B0567D1"/>
    <w:rsid w:val="4B236AAE"/>
    <w:rsid w:val="4B2F799D"/>
    <w:rsid w:val="4B707271"/>
    <w:rsid w:val="4B9739F7"/>
    <w:rsid w:val="4BEE2503"/>
    <w:rsid w:val="4BF727EA"/>
    <w:rsid w:val="4C245A30"/>
    <w:rsid w:val="4C50700A"/>
    <w:rsid w:val="4C7E3069"/>
    <w:rsid w:val="4CB42DC9"/>
    <w:rsid w:val="4CB6685F"/>
    <w:rsid w:val="4CBE70B8"/>
    <w:rsid w:val="4CC367FE"/>
    <w:rsid w:val="4D077F3C"/>
    <w:rsid w:val="4D123355"/>
    <w:rsid w:val="4D1F46E6"/>
    <w:rsid w:val="4D2A3B31"/>
    <w:rsid w:val="4D312C52"/>
    <w:rsid w:val="4D7A191D"/>
    <w:rsid w:val="4D905305"/>
    <w:rsid w:val="4D964A72"/>
    <w:rsid w:val="4D9C1254"/>
    <w:rsid w:val="4D9E5B15"/>
    <w:rsid w:val="4E0C79CC"/>
    <w:rsid w:val="4E5C0E67"/>
    <w:rsid w:val="4E793892"/>
    <w:rsid w:val="4E800872"/>
    <w:rsid w:val="4E9207A4"/>
    <w:rsid w:val="4EC569ED"/>
    <w:rsid w:val="4ED50EA1"/>
    <w:rsid w:val="4EEC050C"/>
    <w:rsid w:val="4F104EC3"/>
    <w:rsid w:val="4F135B85"/>
    <w:rsid w:val="4F47354A"/>
    <w:rsid w:val="4F65358F"/>
    <w:rsid w:val="4F7B439B"/>
    <w:rsid w:val="4F911C54"/>
    <w:rsid w:val="4F9667B6"/>
    <w:rsid w:val="4FE625E0"/>
    <w:rsid w:val="5021480F"/>
    <w:rsid w:val="502D711A"/>
    <w:rsid w:val="505C301C"/>
    <w:rsid w:val="50804243"/>
    <w:rsid w:val="50962ECB"/>
    <w:rsid w:val="50A42E38"/>
    <w:rsid w:val="50A4577F"/>
    <w:rsid w:val="50B73D1F"/>
    <w:rsid w:val="50BD5BC9"/>
    <w:rsid w:val="50C11EEE"/>
    <w:rsid w:val="50E97CFC"/>
    <w:rsid w:val="50F96FFC"/>
    <w:rsid w:val="50FA4028"/>
    <w:rsid w:val="510D65B7"/>
    <w:rsid w:val="511157AB"/>
    <w:rsid w:val="5142540C"/>
    <w:rsid w:val="518832C8"/>
    <w:rsid w:val="519D3C50"/>
    <w:rsid w:val="51A0432A"/>
    <w:rsid w:val="51A86090"/>
    <w:rsid w:val="51B7396D"/>
    <w:rsid w:val="522E4CC3"/>
    <w:rsid w:val="5244713B"/>
    <w:rsid w:val="525A7F6F"/>
    <w:rsid w:val="52615633"/>
    <w:rsid w:val="526F4DE4"/>
    <w:rsid w:val="52977FD4"/>
    <w:rsid w:val="529E1C09"/>
    <w:rsid w:val="52A25790"/>
    <w:rsid w:val="52A96B6F"/>
    <w:rsid w:val="52B45975"/>
    <w:rsid w:val="52C378C2"/>
    <w:rsid w:val="52D94AA4"/>
    <w:rsid w:val="52EA3A62"/>
    <w:rsid w:val="52F50BB8"/>
    <w:rsid w:val="53097272"/>
    <w:rsid w:val="532365B3"/>
    <w:rsid w:val="534C1537"/>
    <w:rsid w:val="53544462"/>
    <w:rsid w:val="535624E4"/>
    <w:rsid w:val="538232D9"/>
    <w:rsid w:val="5397158E"/>
    <w:rsid w:val="53E325D5"/>
    <w:rsid w:val="54013861"/>
    <w:rsid w:val="54487265"/>
    <w:rsid w:val="544D6070"/>
    <w:rsid w:val="54605E1E"/>
    <w:rsid w:val="546D5D40"/>
    <w:rsid w:val="54B3506A"/>
    <w:rsid w:val="54CA0D16"/>
    <w:rsid w:val="54DD4057"/>
    <w:rsid w:val="54E7490F"/>
    <w:rsid w:val="55076432"/>
    <w:rsid w:val="550764A4"/>
    <w:rsid w:val="550B2BF6"/>
    <w:rsid w:val="55214EB5"/>
    <w:rsid w:val="55364EFD"/>
    <w:rsid w:val="555D4828"/>
    <w:rsid w:val="557A4C8B"/>
    <w:rsid w:val="558931E1"/>
    <w:rsid w:val="559002B6"/>
    <w:rsid w:val="55923347"/>
    <w:rsid w:val="55925180"/>
    <w:rsid w:val="55983B1B"/>
    <w:rsid w:val="55A8376B"/>
    <w:rsid w:val="55DC29B6"/>
    <w:rsid w:val="55DD4241"/>
    <w:rsid w:val="55FF3503"/>
    <w:rsid w:val="566B6D1E"/>
    <w:rsid w:val="57032A2C"/>
    <w:rsid w:val="570D55B0"/>
    <w:rsid w:val="570F5219"/>
    <w:rsid w:val="572E78E5"/>
    <w:rsid w:val="574511ED"/>
    <w:rsid w:val="575D12B5"/>
    <w:rsid w:val="57610A87"/>
    <w:rsid w:val="577B1140"/>
    <w:rsid w:val="577B7F21"/>
    <w:rsid w:val="577F181B"/>
    <w:rsid w:val="57921984"/>
    <w:rsid w:val="579737F0"/>
    <w:rsid w:val="57A02F22"/>
    <w:rsid w:val="57AB7B30"/>
    <w:rsid w:val="57AF5251"/>
    <w:rsid w:val="57B26373"/>
    <w:rsid w:val="57B63F04"/>
    <w:rsid w:val="57CD20C2"/>
    <w:rsid w:val="57D675AB"/>
    <w:rsid w:val="57D95FDD"/>
    <w:rsid w:val="5834469F"/>
    <w:rsid w:val="585A53C3"/>
    <w:rsid w:val="585C1CC4"/>
    <w:rsid w:val="58917D2F"/>
    <w:rsid w:val="5894085C"/>
    <w:rsid w:val="58AE4F0C"/>
    <w:rsid w:val="58B85899"/>
    <w:rsid w:val="58E363A9"/>
    <w:rsid w:val="58EA204C"/>
    <w:rsid w:val="59062353"/>
    <w:rsid w:val="591E264C"/>
    <w:rsid w:val="595E1678"/>
    <w:rsid w:val="596719AD"/>
    <w:rsid w:val="596D5BD4"/>
    <w:rsid w:val="597E3DD8"/>
    <w:rsid w:val="59F80043"/>
    <w:rsid w:val="5A09252F"/>
    <w:rsid w:val="5A0B2778"/>
    <w:rsid w:val="5A2A7C7B"/>
    <w:rsid w:val="5A3E2560"/>
    <w:rsid w:val="5A4237C2"/>
    <w:rsid w:val="5A456399"/>
    <w:rsid w:val="5A5D3B6E"/>
    <w:rsid w:val="5A637A76"/>
    <w:rsid w:val="5A6D33BA"/>
    <w:rsid w:val="5A792B1F"/>
    <w:rsid w:val="5A874767"/>
    <w:rsid w:val="5A9D4E9D"/>
    <w:rsid w:val="5AA85BE2"/>
    <w:rsid w:val="5AAD6F28"/>
    <w:rsid w:val="5AB21A7A"/>
    <w:rsid w:val="5ABE2749"/>
    <w:rsid w:val="5AD63A24"/>
    <w:rsid w:val="5AE51A4D"/>
    <w:rsid w:val="5B2E1A1D"/>
    <w:rsid w:val="5B843A1C"/>
    <w:rsid w:val="5B873E3F"/>
    <w:rsid w:val="5BFE7BBD"/>
    <w:rsid w:val="5C02690E"/>
    <w:rsid w:val="5C196DA7"/>
    <w:rsid w:val="5C2A048C"/>
    <w:rsid w:val="5C4D2220"/>
    <w:rsid w:val="5C80234E"/>
    <w:rsid w:val="5C8A680C"/>
    <w:rsid w:val="5D0C4701"/>
    <w:rsid w:val="5D0F0395"/>
    <w:rsid w:val="5D221076"/>
    <w:rsid w:val="5D397964"/>
    <w:rsid w:val="5D5A391C"/>
    <w:rsid w:val="5D5F10C0"/>
    <w:rsid w:val="5D681792"/>
    <w:rsid w:val="5D790E2F"/>
    <w:rsid w:val="5D891B7B"/>
    <w:rsid w:val="5D8F4A9F"/>
    <w:rsid w:val="5DAD38EE"/>
    <w:rsid w:val="5DD706C5"/>
    <w:rsid w:val="5E006862"/>
    <w:rsid w:val="5E0207B9"/>
    <w:rsid w:val="5E1834A1"/>
    <w:rsid w:val="5E261785"/>
    <w:rsid w:val="5E4A7017"/>
    <w:rsid w:val="5E552BBA"/>
    <w:rsid w:val="5E611C10"/>
    <w:rsid w:val="5E768348"/>
    <w:rsid w:val="5E7A0F3F"/>
    <w:rsid w:val="5E9077BB"/>
    <w:rsid w:val="5ED846F5"/>
    <w:rsid w:val="5EFC7377"/>
    <w:rsid w:val="5F06174D"/>
    <w:rsid w:val="5F3A3602"/>
    <w:rsid w:val="5F45733B"/>
    <w:rsid w:val="5F6277C6"/>
    <w:rsid w:val="5F6D0B1D"/>
    <w:rsid w:val="5F8D0B82"/>
    <w:rsid w:val="5FB84B90"/>
    <w:rsid w:val="5FCC5339"/>
    <w:rsid w:val="5FE34A5B"/>
    <w:rsid w:val="5FFE1E36"/>
    <w:rsid w:val="60232584"/>
    <w:rsid w:val="607330CE"/>
    <w:rsid w:val="60825176"/>
    <w:rsid w:val="60911000"/>
    <w:rsid w:val="609F2AC4"/>
    <w:rsid w:val="60FA2EE8"/>
    <w:rsid w:val="61054A27"/>
    <w:rsid w:val="610A52BC"/>
    <w:rsid w:val="610D059B"/>
    <w:rsid w:val="6110461A"/>
    <w:rsid w:val="611D2366"/>
    <w:rsid w:val="61265BEC"/>
    <w:rsid w:val="61421856"/>
    <w:rsid w:val="615227C4"/>
    <w:rsid w:val="61654E3F"/>
    <w:rsid w:val="6182292A"/>
    <w:rsid w:val="6183303E"/>
    <w:rsid w:val="619F7F92"/>
    <w:rsid w:val="61F94C26"/>
    <w:rsid w:val="62000E56"/>
    <w:rsid w:val="62035F2D"/>
    <w:rsid w:val="624F3E49"/>
    <w:rsid w:val="626003B8"/>
    <w:rsid w:val="62632286"/>
    <w:rsid w:val="627209BD"/>
    <w:rsid w:val="62885958"/>
    <w:rsid w:val="62976675"/>
    <w:rsid w:val="62D11B87"/>
    <w:rsid w:val="62F40B65"/>
    <w:rsid w:val="62FC2CFE"/>
    <w:rsid w:val="63024505"/>
    <w:rsid w:val="63166DD3"/>
    <w:rsid w:val="635600A5"/>
    <w:rsid w:val="635B1DB5"/>
    <w:rsid w:val="63711FED"/>
    <w:rsid w:val="63880DDC"/>
    <w:rsid w:val="638D750D"/>
    <w:rsid w:val="63AB23D8"/>
    <w:rsid w:val="63AC6CC0"/>
    <w:rsid w:val="63C35930"/>
    <w:rsid w:val="63F23480"/>
    <w:rsid w:val="64055776"/>
    <w:rsid w:val="641F5B67"/>
    <w:rsid w:val="64240056"/>
    <w:rsid w:val="64243F39"/>
    <w:rsid w:val="64322AF9"/>
    <w:rsid w:val="643E143A"/>
    <w:rsid w:val="64491666"/>
    <w:rsid w:val="648B6EEF"/>
    <w:rsid w:val="649B069F"/>
    <w:rsid w:val="64C11B58"/>
    <w:rsid w:val="64C158BF"/>
    <w:rsid w:val="64CE2EAA"/>
    <w:rsid w:val="653C3090"/>
    <w:rsid w:val="654F4FE5"/>
    <w:rsid w:val="65854376"/>
    <w:rsid w:val="658767BE"/>
    <w:rsid w:val="65892531"/>
    <w:rsid w:val="65B4429E"/>
    <w:rsid w:val="65E10333"/>
    <w:rsid w:val="65EE2A50"/>
    <w:rsid w:val="66195831"/>
    <w:rsid w:val="662E75B1"/>
    <w:rsid w:val="66342C2E"/>
    <w:rsid w:val="663E784C"/>
    <w:rsid w:val="668B6A45"/>
    <w:rsid w:val="67112C4A"/>
    <w:rsid w:val="672F3F24"/>
    <w:rsid w:val="673E055F"/>
    <w:rsid w:val="67551CE3"/>
    <w:rsid w:val="67717495"/>
    <w:rsid w:val="677451B8"/>
    <w:rsid w:val="679B09B6"/>
    <w:rsid w:val="67A22552"/>
    <w:rsid w:val="67A63E75"/>
    <w:rsid w:val="67B22DCC"/>
    <w:rsid w:val="67BE71AA"/>
    <w:rsid w:val="67CF7323"/>
    <w:rsid w:val="67D90273"/>
    <w:rsid w:val="67DE5875"/>
    <w:rsid w:val="67E55852"/>
    <w:rsid w:val="67EB1AB4"/>
    <w:rsid w:val="67FA1285"/>
    <w:rsid w:val="67FC1454"/>
    <w:rsid w:val="68106CAE"/>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6E7069"/>
    <w:rsid w:val="6A876FCF"/>
    <w:rsid w:val="6A9A1ADF"/>
    <w:rsid w:val="6ADE0BD1"/>
    <w:rsid w:val="6AE7556F"/>
    <w:rsid w:val="6AE81378"/>
    <w:rsid w:val="6AE96859"/>
    <w:rsid w:val="6B147746"/>
    <w:rsid w:val="6B24787C"/>
    <w:rsid w:val="6B573233"/>
    <w:rsid w:val="6B5B6274"/>
    <w:rsid w:val="6B935D53"/>
    <w:rsid w:val="6C1316F7"/>
    <w:rsid w:val="6C196F71"/>
    <w:rsid w:val="6C1F5711"/>
    <w:rsid w:val="6C226FCB"/>
    <w:rsid w:val="6C31226F"/>
    <w:rsid w:val="6C517EC7"/>
    <w:rsid w:val="6C552F0B"/>
    <w:rsid w:val="6C8C67B7"/>
    <w:rsid w:val="6C9D744C"/>
    <w:rsid w:val="6CED3A62"/>
    <w:rsid w:val="6CFFE0F2"/>
    <w:rsid w:val="6D167928"/>
    <w:rsid w:val="6D26299B"/>
    <w:rsid w:val="6D4772EC"/>
    <w:rsid w:val="6D594C53"/>
    <w:rsid w:val="6D9078AF"/>
    <w:rsid w:val="6DAA3FEF"/>
    <w:rsid w:val="6DB354F2"/>
    <w:rsid w:val="6DC0172B"/>
    <w:rsid w:val="6DCB690C"/>
    <w:rsid w:val="6DD41A5B"/>
    <w:rsid w:val="6DF43C2E"/>
    <w:rsid w:val="6DF51CA3"/>
    <w:rsid w:val="6E470F4F"/>
    <w:rsid w:val="6E8335BD"/>
    <w:rsid w:val="6E8E12EF"/>
    <w:rsid w:val="6E972936"/>
    <w:rsid w:val="6ED446C5"/>
    <w:rsid w:val="6EE113A4"/>
    <w:rsid w:val="6EE392D7"/>
    <w:rsid w:val="6EFD5A0E"/>
    <w:rsid w:val="6F2A7D94"/>
    <w:rsid w:val="6F433F5B"/>
    <w:rsid w:val="6F8331F1"/>
    <w:rsid w:val="6FAE1A09"/>
    <w:rsid w:val="6FAF3250"/>
    <w:rsid w:val="6FD75BF8"/>
    <w:rsid w:val="6FF7EF10"/>
    <w:rsid w:val="6FFF3916"/>
    <w:rsid w:val="707723D0"/>
    <w:rsid w:val="70BF683C"/>
    <w:rsid w:val="70F5661B"/>
    <w:rsid w:val="71360107"/>
    <w:rsid w:val="713B688E"/>
    <w:rsid w:val="7148086A"/>
    <w:rsid w:val="7148279F"/>
    <w:rsid w:val="71655B6B"/>
    <w:rsid w:val="71926986"/>
    <w:rsid w:val="71D43752"/>
    <w:rsid w:val="71F1796A"/>
    <w:rsid w:val="71FB63D5"/>
    <w:rsid w:val="72154626"/>
    <w:rsid w:val="72262B5D"/>
    <w:rsid w:val="72283FF7"/>
    <w:rsid w:val="722E7212"/>
    <w:rsid w:val="723A0474"/>
    <w:rsid w:val="725923E4"/>
    <w:rsid w:val="72864BF7"/>
    <w:rsid w:val="729023FC"/>
    <w:rsid w:val="72C15778"/>
    <w:rsid w:val="73545094"/>
    <w:rsid w:val="73C0646E"/>
    <w:rsid w:val="742222F5"/>
    <w:rsid w:val="74476126"/>
    <w:rsid w:val="74706664"/>
    <w:rsid w:val="747F3682"/>
    <w:rsid w:val="74987BA2"/>
    <w:rsid w:val="749C4185"/>
    <w:rsid w:val="75067759"/>
    <w:rsid w:val="752E6DCD"/>
    <w:rsid w:val="75371D1E"/>
    <w:rsid w:val="7551380D"/>
    <w:rsid w:val="755D394A"/>
    <w:rsid w:val="75600BE5"/>
    <w:rsid w:val="7564475C"/>
    <w:rsid w:val="7583797F"/>
    <w:rsid w:val="75C21B84"/>
    <w:rsid w:val="75D20F1D"/>
    <w:rsid w:val="75DA2C18"/>
    <w:rsid w:val="75F54412"/>
    <w:rsid w:val="761D08E0"/>
    <w:rsid w:val="765508FA"/>
    <w:rsid w:val="765D347C"/>
    <w:rsid w:val="76826699"/>
    <w:rsid w:val="76911902"/>
    <w:rsid w:val="76C87133"/>
    <w:rsid w:val="76CD08D5"/>
    <w:rsid w:val="76DB4B92"/>
    <w:rsid w:val="77052AA4"/>
    <w:rsid w:val="77136511"/>
    <w:rsid w:val="77340A39"/>
    <w:rsid w:val="77351FD0"/>
    <w:rsid w:val="77472422"/>
    <w:rsid w:val="777F31F2"/>
    <w:rsid w:val="77CC4224"/>
    <w:rsid w:val="77D1700D"/>
    <w:rsid w:val="77D22748"/>
    <w:rsid w:val="77EC04CC"/>
    <w:rsid w:val="78775729"/>
    <w:rsid w:val="78A42DB0"/>
    <w:rsid w:val="78A656AB"/>
    <w:rsid w:val="78B2245C"/>
    <w:rsid w:val="78E172CC"/>
    <w:rsid w:val="78EA1D1F"/>
    <w:rsid w:val="79036DC3"/>
    <w:rsid w:val="7904172F"/>
    <w:rsid w:val="790F7E27"/>
    <w:rsid w:val="7915336D"/>
    <w:rsid w:val="792425C0"/>
    <w:rsid w:val="792A231A"/>
    <w:rsid w:val="79316829"/>
    <w:rsid w:val="7956473D"/>
    <w:rsid w:val="797E66A9"/>
    <w:rsid w:val="798518A4"/>
    <w:rsid w:val="79A436FA"/>
    <w:rsid w:val="79A97383"/>
    <w:rsid w:val="79E27E8B"/>
    <w:rsid w:val="79F850CE"/>
    <w:rsid w:val="79FD443C"/>
    <w:rsid w:val="79FEE5E2"/>
    <w:rsid w:val="7A0C0437"/>
    <w:rsid w:val="7A170370"/>
    <w:rsid w:val="7A1D1975"/>
    <w:rsid w:val="7A3E5150"/>
    <w:rsid w:val="7A4670D6"/>
    <w:rsid w:val="7A534B63"/>
    <w:rsid w:val="7A615382"/>
    <w:rsid w:val="7A67303B"/>
    <w:rsid w:val="7A8E537C"/>
    <w:rsid w:val="7A925C48"/>
    <w:rsid w:val="7AAB1D04"/>
    <w:rsid w:val="7ABA4368"/>
    <w:rsid w:val="7AD05746"/>
    <w:rsid w:val="7B257FFD"/>
    <w:rsid w:val="7B343476"/>
    <w:rsid w:val="7B5A2978"/>
    <w:rsid w:val="7B5A7E4C"/>
    <w:rsid w:val="7B667AF9"/>
    <w:rsid w:val="7B7468F8"/>
    <w:rsid w:val="7BAE3AB5"/>
    <w:rsid w:val="7BEC6822"/>
    <w:rsid w:val="7BEE0103"/>
    <w:rsid w:val="7C0A0FE4"/>
    <w:rsid w:val="7C254906"/>
    <w:rsid w:val="7C370855"/>
    <w:rsid w:val="7C590818"/>
    <w:rsid w:val="7C7C10F6"/>
    <w:rsid w:val="7C853BEA"/>
    <w:rsid w:val="7C881368"/>
    <w:rsid w:val="7CD564F7"/>
    <w:rsid w:val="7CE27788"/>
    <w:rsid w:val="7D010F82"/>
    <w:rsid w:val="7D0C32F1"/>
    <w:rsid w:val="7D0F408D"/>
    <w:rsid w:val="7D3B4375"/>
    <w:rsid w:val="7D491C6C"/>
    <w:rsid w:val="7D5429C0"/>
    <w:rsid w:val="7D6E6D43"/>
    <w:rsid w:val="7DB57A34"/>
    <w:rsid w:val="7DC600E3"/>
    <w:rsid w:val="7DE60973"/>
    <w:rsid w:val="7DEF0916"/>
    <w:rsid w:val="7E1150D6"/>
    <w:rsid w:val="7E1E5218"/>
    <w:rsid w:val="7E6C679B"/>
    <w:rsid w:val="7E9A4E1F"/>
    <w:rsid w:val="7EA7723A"/>
    <w:rsid w:val="7ECA59B1"/>
    <w:rsid w:val="7EF56FBB"/>
    <w:rsid w:val="7F0768EB"/>
    <w:rsid w:val="7F0864D9"/>
    <w:rsid w:val="7F143BEC"/>
    <w:rsid w:val="7F2C0419"/>
    <w:rsid w:val="7F362021"/>
    <w:rsid w:val="7F66A0C1"/>
    <w:rsid w:val="7F715AF2"/>
    <w:rsid w:val="7F7B47F9"/>
    <w:rsid w:val="7F886E69"/>
    <w:rsid w:val="7FFEC17D"/>
    <w:rsid w:val="9CE8E4F9"/>
    <w:rsid w:val="9CFF6D25"/>
    <w:rsid w:val="9E9D2341"/>
    <w:rsid w:val="AEFB2051"/>
    <w:rsid w:val="AFAAE91A"/>
    <w:rsid w:val="AFBF6CFA"/>
    <w:rsid w:val="B7398754"/>
    <w:rsid w:val="BB7FA927"/>
    <w:rsid w:val="BD346362"/>
    <w:rsid w:val="BFF75A79"/>
    <w:rsid w:val="BFFD5C6B"/>
    <w:rsid w:val="D9EB9782"/>
    <w:rsid w:val="DAFCE8DC"/>
    <w:rsid w:val="DE3F39F8"/>
    <w:rsid w:val="EAFF8B41"/>
    <w:rsid w:val="EB57E99F"/>
    <w:rsid w:val="EFDDD7B8"/>
    <w:rsid w:val="EFF72F48"/>
    <w:rsid w:val="F5FFD31F"/>
    <w:rsid w:val="F7BE845C"/>
    <w:rsid w:val="F7E57758"/>
    <w:rsid w:val="F7FD985E"/>
    <w:rsid w:val="FAFCAFB5"/>
    <w:rsid w:val="FBDE7B37"/>
    <w:rsid w:val="FDF9E8DA"/>
    <w:rsid w:val="FEF39800"/>
    <w:rsid w:val="FFF636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7"/>
    <w:qFormat/>
    <w:uiPriority w:val="0"/>
    <w:rPr>
      <w:rFonts w:ascii="宋体" w:hAnsi="Courier New" w:cs="Arial"/>
      <w:snapToGrid w:val="0"/>
      <w:szCs w:val="21"/>
    </w:rPr>
  </w:style>
  <w:style w:type="paragraph" w:styleId="35">
    <w:name w:val="index 7"/>
    <w:basedOn w:val="1"/>
    <w:next w:val="1"/>
    <w:qFormat/>
    <w:uiPriority w:val="0"/>
    <w:pPr>
      <w:ind w:left="1200" w:leftChars="1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2"/>
    <w:basedOn w:val="2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106</Pages>
  <Words>3808</Words>
  <Characters>4367</Characters>
  <Lines>1</Lines>
  <Paragraphs>1</Paragraphs>
  <TotalTime>12</TotalTime>
  <ScaleCrop>false</ScaleCrop>
  <LinksUpToDate>false</LinksUpToDate>
  <CharactersWithSpaces>4606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2022-05-10T23:35:00Z</dcterms:created>
  <dc:creator>玥</dc:creator>
  <cp:lastModifiedBy>Z</cp:lastModifiedBy>
  <cp:lastPrinted>2021-12-31T03:06:00Z</cp:lastPrinted>
  <dcterms:modified xsi:type="dcterms:W3CDTF">2025-06-23T05:03:26Z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eyJoZGlkIjoiNWUzNGZkN2M4OGVjYmI1YzFiZTQ0OTdkNGFhNGY0ODIiLCJ1c2VySWQiOiI0Mzc4MDc2NjgifQ==</vt:lpwstr>
  </property>
</Properties>
</file>