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E4E3D">
      <w:pPr>
        <w:spacing w:beforeLines="50"/>
        <w:jc w:val="center"/>
        <w:rPr>
          <w:rFonts w:ascii="宋体" w:hAnsi="宋体" w:cs="宋体"/>
          <w:b/>
          <w:bCs/>
          <w:color w:val="auto"/>
          <w:sz w:val="52"/>
          <w:szCs w:val="52"/>
          <w:highlight w:val="none"/>
        </w:rPr>
      </w:pPr>
      <w:r>
        <w:rPr>
          <w:rFonts w:hint="eastAsia" w:ascii="宋体" w:hAnsi="宋体" w:cs="宋体"/>
          <w:b/>
          <w:bCs/>
          <w:color w:val="auto"/>
          <w:sz w:val="52"/>
          <w:szCs w:val="52"/>
          <w:highlight w:val="none"/>
          <w:lang w:eastAsia="zh-CN"/>
        </w:rPr>
        <w:t>金华心悦招标代理有限公司关于2025年度街道苗木采购项目</w:t>
      </w:r>
    </w:p>
    <w:p w14:paraId="6FDC04C7">
      <w:pPr>
        <w:spacing w:beforeLines="50"/>
        <w:rPr>
          <w:rFonts w:ascii="宋体" w:hAnsi="宋体" w:cs="宋体"/>
          <w:b/>
          <w:bCs/>
          <w:color w:val="auto"/>
          <w:sz w:val="52"/>
          <w:szCs w:val="52"/>
          <w:highlight w:val="none"/>
        </w:rPr>
      </w:pPr>
    </w:p>
    <w:p w14:paraId="62234C00">
      <w:pPr>
        <w:spacing w:beforeLines="50"/>
        <w:jc w:val="center"/>
        <w:rPr>
          <w:rFonts w:hint="eastAsia" w:ascii="宋体" w:hAnsi="宋体" w:cs="宋体"/>
          <w:b/>
          <w:bCs/>
          <w:color w:val="auto"/>
          <w:sz w:val="72"/>
          <w:szCs w:val="72"/>
          <w:highlight w:val="none"/>
        </w:rPr>
      </w:pPr>
    </w:p>
    <w:p w14:paraId="1A0CE718">
      <w:pPr>
        <w:spacing w:beforeLines="50"/>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公开招标采购文件</w:t>
      </w:r>
    </w:p>
    <w:p w14:paraId="7D6C2723">
      <w:pPr>
        <w:pStyle w:val="19"/>
        <w:snapToGrid w:val="0"/>
        <w:spacing w:before="156" w:after="156" w:line="480" w:lineRule="auto"/>
        <w:rPr>
          <w:rFonts w:hAnsi="宋体"/>
          <w:b/>
          <w:bCs/>
          <w:color w:val="auto"/>
          <w:sz w:val="30"/>
          <w:szCs w:val="30"/>
          <w:highlight w:val="none"/>
        </w:rPr>
      </w:pPr>
    </w:p>
    <w:p w14:paraId="455EB1A9">
      <w:pPr>
        <w:pStyle w:val="19"/>
        <w:snapToGrid w:val="0"/>
        <w:spacing w:before="156" w:after="156" w:line="360" w:lineRule="auto"/>
        <w:rPr>
          <w:rFonts w:hint="eastAsia" w:hAnsi="宋体"/>
          <w:b/>
          <w:bCs/>
          <w:color w:val="auto"/>
          <w:sz w:val="30"/>
          <w:szCs w:val="30"/>
          <w:highlight w:val="none"/>
        </w:rPr>
      </w:pPr>
    </w:p>
    <w:p w14:paraId="267EB5E8">
      <w:pPr>
        <w:pStyle w:val="19"/>
        <w:snapToGrid w:val="0"/>
        <w:spacing w:before="156" w:after="156" w:line="360" w:lineRule="auto"/>
        <w:ind w:firstLine="744" w:firstLineChars="247"/>
        <w:rPr>
          <w:rFonts w:hint="default" w:hAnsi="宋体" w:eastAsia="宋体"/>
          <w:b/>
          <w:bCs/>
          <w:color w:val="auto"/>
          <w:sz w:val="30"/>
          <w:szCs w:val="30"/>
          <w:highlight w:val="none"/>
          <w:lang w:val="en-US" w:eastAsia="zh-CN"/>
        </w:rPr>
      </w:pPr>
      <w:r>
        <w:rPr>
          <w:rFonts w:hint="eastAsia" w:hAnsi="宋体"/>
          <w:b/>
          <w:bCs/>
          <w:color w:val="auto"/>
          <w:sz w:val="30"/>
          <w:szCs w:val="30"/>
          <w:highlight w:val="none"/>
          <w:lang w:eastAsia="zh-CN"/>
        </w:rPr>
        <w:t>项目</w:t>
      </w:r>
      <w:r>
        <w:rPr>
          <w:rFonts w:hint="eastAsia" w:hAnsi="宋体"/>
          <w:b/>
          <w:bCs/>
          <w:color w:val="auto"/>
          <w:sz w:val="30"/>
          <w:szCs w:val="30"/>
          <w:highlight w:val="none"/>
        </w:rPr>
        <w:t>编号：</w:t>
      </w:r>
      <w:r>
        <w:rPr>
          <w:rFonts w:hint="eastAsia" w:hAnsi="宋体"/>
          <w:b/>
          <w:bCs/>
          <w:color w:val="auto"/>
          <w:sz w:val="30"/>
          <w:szCs w:val="30"/>
          <w:highlight w:val="none"/>
          <w:lang w:eastAsia="zh-CN"/>
        </w:rPr>
        <w:t>JHXYCG2025-005-1</w:t>
      </w:r>
    </w:p>
    <w:p w14:paraId="451C1D32">
      <w:pPr>
        <w:pStyle w:val="19"/>
        <w:snapToGrid w:val="0"/>
        <w:spacing w:before="156" w:after="156" w:line="360" w:lineRule="auto"/>
        <w:ind w:firstLine="744" w:firstLineChars="247"/>
        <w:rPr>
          <w:rFonts w:hint="eastAsia" w:hAnsi="宋体" w:eastAsia="宋体"/>
          <w:b/>
          <w:bCs/>
          <w:color w:val="auto"/>
          <w:sz w:val="30"/>
          <w:szCs w:val="30"/>
          <w:highlight w:val="none"/>
          <w:lang w:eastAsia="zh-CN"/>
        </w:rPr>
      </w:pPr>
      <w:r>
        <w:rPr>
          <w:rFonts w:hint="eastAsia" w:hAnsi="宋体"/>
          <w:b/>
          <w:bCs/>
          <w:color w:val="auto"/>
          <w:sz w:val="30"/>
          <w:szCs w:val="30"/>
          <w:highlight w:val="none"/>
          <w:lang w:eastAsia="zh-CN"/>
        </w:rPr>
        <w:t>项目名称：2025年度街道苗木采购项目</w:t>
      </w:r>
    </w:p>
    <w:p w14:paraId="6EB0D29E">
      <w:pPr>
        <w:pStyle w:val="19"/>
        <w:snapToGrid w:val="0"/>
        <w:spacing w:before="156" w:after="156" w:line="360" w:lineRule="auto"/>
        <w:ind w:firstLine="744" w:firstLineChars="247"/>
        <w:rPr>
          <w:rFonts w:hint="default" w:hAnsi="宋体" w:eastAsia="宋体"/>
          <w:b/>
          <w:bCs/>
          <w:color w:val="auto"/>
          <w:sz w:val="30"/>
          <w:szCs w:val="30"/>
          <w:highlight w:val="none"/>
          <w:lang w:val="en-US" w:eastAsia="zh-CN"/>
        </w:rPr>
      </w:pPr>
      <w:r>
        <w:rPr>
          <w:rFonts w:hint="eastAsia" w:hAnsi="宋体"/>
          <w:b/>
          <w:bCs/>
          <w:color w:val="auto"/>
          <w:sz w:val="30"/>
          <w:szCs w:val="30"/>
          <w:highlight w:val="none"/>
        </w:rPr>
        <w:t>采购单位：</w:t>
      </w:r>
      <w:r>
        <w:rPr>
          <w:rFonts w:hint="eastAsia" w:hAnsi="宋体"/>
          <w:b/>
          <w:bCs/>
          <w:color w:val="auto"/>
          <w:sz w:val="30"/>
          <w:szCs w:val="30"/>
          <w:highlight w:val="none"/>
          <w:lang w:eastAsia="zh-CN"/>
        </w:rPr>
        <w:t>东阳市吴宁街道办事处</w:t>
      </w:r>
    </w:p>
    <w:p w14:paraId="2AA32E1D">
      <w:pPr>
        <w:pStyle w:val="19"/>
        <w:snapToGrid w:val="0"/>
        <w:spacing w:before="156" w:after="156" w:line="360" w:lineRule="auto"/>
        <w:ind w:firstLine="744" w:firstLineChars="247"/>
        <w:rPr>
          <w:rFonts w:hint="eastAsia" w:hAnsi="宋体" w:eastAsia="宋体"/>
          <w:b/>
          <w:bCs/>
          <w:color w:val="auto"/>
          <w:sz w:val="30"/>
          <w:szCs w:val="30"/>
          <w:highlight w:val="none"/>
          <w:lang w:eastAsia="zh-CN"/>
        </w:rPr>
      </w:pPr>
      <w:r>
        <w:rPr>
          <w:rFonts w:hint="eastAsia" w:hAnsi="宋体"/>
          <w:b/>
          <w:bCs/>
          <w:color w:val="auto"/>
          <w:sz w:val="30"/>
          <w:szCs w:val="30"/>
          <w:highlight w:val="none"/>
        </w:rPr>
        <w:t>代理机构：</w:t>
      </w:r>
      <w:r>
        <w:rPr>
          <w:rFonts w:hint="eastAsia" w:hAnsi="宋体"/>
          <w:b/>
          <w:bCs/>
          <w:color w:val="auto"/>
          <w:sz w:val="30"/>
          <w:szCs w:val="30"/>
          <w:highlight w:val="none"/>
          <w:lang w:eastAsia="zh-CN"/>
        </w:rPr>
        <w:t>金华心悦招标代理有限公司</w:t>
      </w:r>
    </w:p>
    <w:p w14:paraId="7F499D0C">
      <w:pPr>
        <w:snapToGrid w:val="0"/>
        <w:spacing w:beforeLines="50" w:line="360" w:lineRule="auto"/>
        <w:ind w:firstLine="841" w:firstLineChars="294"/>
        <w:rPr>
          <w:rFonts w:ascii="宋体" w:hAnsi="宋体" w:cs="宋体"/>
          <w:b/>
          <w:bCs/>
          <w:color w:val="auto"/>
          <w:sz w:val="30"/>
          <w:szCs w:val="30"/>
          <w:highlight w:val="none"/>
        </w:rPr>
      </w:pPr>
      <w:r>
        <w:rPr>
          <w:rFonts w:hint="eastAsia" w:ascii="宋体" w:hAnsi="宋体" w:cs="宋体"/>
          <w:b/>
          <w:bCs/>
          <w:color w:val="auto"/>
          <w:w w:val="95"/>
          <w:sz w:val="30"/>
          <w:szCs w:val="30"/>
          <w:highlight w:val="none"/>
        </w:rPr>
        <w:t>编制时间：202</w:t>
      </w:r>
      <w:r>
        <w:rPr>
          <w:rFonts w:hint="eastAsia" w:ascii="宋体" w:hAnsi="宋体" w:cs="宋体"/>
          <w:b/>
          <w:bCs/>
          <w:color w:val="auto"/>
          <w:w w:val="95"/>
          <w:sz w:val="30"/>
          <w:szCs w:val="30"/>
          <w:highlight w:val="none"/>
          <w:lang w:val="en-US" w:eastAsia="zh-CN"/>
        </w:rPr>
        <w:t>5</w:t>
      </w:r>
      <w:r>
        <w:rPr>
          <w:rFonts w:hint="eastAsia" w:ascii="宋体" w:hAnsi="宋体" w:cs="宋体"/>
          <w:b/>
          <w:bCs/>
          <w:color w:val="auto"/>
          <w:w w:val="95"/>
          <w:sz w:val="30"/>
          <w:szCs w:val="30"/>
          <w:highlight w:val="none"/>
        </w:rPr>
        <w:t>年</w:t>
      </w:r>
      <w:r>
        <w:rPr>
          <w:rFonts w:hint="eastAsia" w:ascii="宋体" w:hAnsi="宋体" w:cs="宋体"/>
          <w:b/>
          <w:bCs/>
          <w:color w:val="auto"/>
          <w:w w:val="95"/>
          <w:sz w:val="30"/>
          <w:szCs w:val="30"/>
          <w:highlight w:val="none"/>
          <w:lang w:val="en-US" w:eastAsia="zh-CN"/>
        </w:rPr>
        <w:t>6</w:t>
      </w:r>
      <w:r>
        <w:rPr>
          <w:rFonts w:hint="eastAsia" w:ascii="宋体" w:hAnsi="宋体" w:cs="宋体"/>
          <w:b/>
          <w:bCs/>
          <w:color w:val="auto"/>
          <w:w w:val="95"/>
          <w:sz w:val="30"/>
          <w:szCs w:val="30"/>
          <w:highlight w:val="none"/>
        </w:rPr>
        <w:t>月</w:t>
      </w:r>
    </w:p>
    <w:p w14:paraId="6D099900">
      <w:pPr>
        <w:rPr>
          <w:color w:val="auto"/>
          <w:highlight w:val="none"/>
        </w:rPr>
      </w:pPr>
    </w:p>
    <w:p w14:paraId="2A64DFCC">
      <w:pPr>
        <w:pStyle w:val="19"/>
        <w:spacing w:before="156" w:after="156" w:line="360" w:lineRule="auto"/>
        <w:rPr>
          <w:rFonts w:hint="eastAsia" w:hAnsi="宋体"/>
          <w:color w:val="auto"/>
          <w:sz w:val="44"/>
          <w:szCs w:val="44"/>
          <w:highlight w:val="none"/>
        </w:rPr>
      </w:pPr>
    </w:p>
    <w:p w14:paraId="522212C6">
      <w:pPr>
        <w:pStyle w:val="19"/>
        <w:spacing w:before="156" w:after="156" w:line="360" w:lineRule="auto"/>
        <w:ind w:firstLine="3975" w:firstLineChars="900"/>
        <w:rPr>
          <w:rFonts w:hint="eastAsia" w:hAnsi="宋体"/>
          <w:b/>
          <w:bCs/>
          <w:color w:val="auto"/>
          <w:sz w:val="44"/>
          <w:szCs w:val="44"/>
          <w:highlight w:val="none"/>
        </w:rPr>
      </w:pPr>
    </w:p>
    <w:p w14:paraId="52EECEAA">
      <w:pPr>
        <w:pStyle w:val="19"/>
        <w:spacing w:before="156" w:after="156" w:line="360" w:lineRule="auto"/>
        <w:ind w:firstLine="3975" w:firstLineChars="900"/>
        <w:rPr>
          <w:rFonts w:hint="eastAsia" w:hAnsi="宋体"/>
          <w:b/>
          <w:bCs/>
          <w:color w:val="auto"/>
          <w:sz w:val="44"/>
          <w:szCs w:val="44"/>
          <w:highlight w:val="none"/>
        </w:rPr>
      </w:pPr>
    </w:p>
    <w:p w14:paraId="7340DE58">
      <w:pPr>
        <w:pStyle w:val="19"/>
        <w:spacing w:before="156" w:after="156" w:line="360" w:lineRule="auto"/>
        <w:ind w:firstLine="3975" w:firstLineChars="900"/>
        <w:rPr>
          <w:rFonts w:hint="eastAsia" w:hAnsi="宋体"/>
          <w:b/>
          <w:bCs/>
          <w:color w:val="auto"/>
          <w:sz w:val="44"/>
          <w:szCs w:val="44"/>
          <w:highlight w:val="none"/>
        </w:rPr>
      </w:pPr>
    </w:p>
    <w:p w14:paraId="756604CB">
      <w:pPr>
        <w:pStyle w:val="19"/>
        <w:spacing w:before="156" w:after="156" w:line="360" w:lineRule="auto"/>
        <w:ind w:firstLine="3975" w:firstLineChars="900"/>
        <w:rPr>
          <w:rFonts w:hAnsi="宋体"/>
          <w:b/>
          <w:bCs/>
          <w:color w:val="auto"/>
          <w:sz w:val="44"/>
          <w:szCs w:val="44"/>
          <w:highlight w:val="none"/>
        </w:rPr>
      </w:pPr>
      <w:r>
        <w:rPr>
          <w:rFonts w:hint="eastAsia" w:hAnsi="宋体"/>
          <w:b/>
          <w:bCs/>
          <w:color w:val="auto"/>
          <w:sz w:val="44"/>
          <w:szCs w:val="44"/>
          <w:highlight w:val="none"/>
        </w:rPr>
        <w:t xml:space="preserve">目 </w:t>
      </w:r>
      <w:r>
        <w:rPr>
          <w:rFonts w:hint="eastAsia" w:hAnsi="宋体"/>
          <w:b/>
          <w:bCs/>
          <w:color w:val="auto"/>
          <w:sz w:val="44"/>
          <w:szCs w:val="44"/>
          <w:highlight w:val="none"/>
          <w:lang w:val="en-US" w:eastAsia="zh-CN"/>
        </w:rPr>
        <w:t xml:space="preserve">  </w:t>
      </w:r>
      <w:r>
        <w:rPr>
          <w:rFonts w:hint="eastAsia" w:hAnsi="宋体"/>
          <w:b/>
          <w:bCs/>
          <w:color w:val="auto"/>
          <w:sz w:val="44"/>
          <w:szCs w:val="44"/>
          <w:highlight w:val="none"/>
        </w:rPr>
        <w:t>录</w:t>
      </w:r>
    </w:p>
    <w:p w14:paraId="5FF62416">
      <w:pPr>
        <w:numPr>
          <w:ilvl w:val="0"/>
          <w:numId w:val="1"/>
        </w:numPr>
        <w:spacing w:beforeLines="50" w:line="480" w:lineRule="exact"/>
        <w:ind w:hanging="540"/>
        <w:rPr>
          <w:rFonts w:ascii="宋体" w:hAnsi="宋体" w:cs="宋体"/>
          <w:b/>
          <w:bCs/>
          <w:color w:val="auto"/>
          <w:sz w:val="30"/>
          <w:szCs w:val="30"/>
          <w:highlight w:val="none"/>
        </w:rPr>
      </w:pPr>
      <w:r>
        <w:rPr>
          <w:rFonts w:hint="eastAsia" w:ascii="宋体" w:hAnsi="宋体" w:cs="宋体"/>
          <w:b/>
          <w:bCs/>
          <w:color w:val="auto"/>
          <w:sz w:val="30"/>
          <w:szCs w:val="30"/>
          <w:highlight w:val="none"/>
        </w:rPr>
        <w:t>公开招标采购公告</w:t>
      </w:r>
    </w:p>
    <w:p w14:paraId="0C35A6A3">
      <w:pPr>
        <w:numPr>
          <w:ilvl w:val="0"/>
          <w:numId w:val="1"/>
        </w:numPr>
        <w:spacing w:beforeLines="50" w:line="480" w:lineRule="exact"/>
        <w:ind w:hanging="540"/>
        <w:rPr>
          <w:rFonts w:ascii="宋体" w:hAnsi="宋体" w:cs="宋体"/>
          <w:b/>
          <w:bCs/>
          <w:color w:val="auto"/>
          <w:sz w:val="30"/>
          <w:szCs w:val="30"/>
          <w:highlight w:val="none"/>
        </w:rPr>
      </w:pPr>
      <w:r>
        <w:rPr>
          <w:rFonts w:hint="eastAsia" w:ascii="宋体" w:hAnsi="宋体" w:cs="宋体"/>
          <w:b/>
          <w:bCs/>
          <w:color w:val="auto"/>
          <w:sz w:val="30"/>
          <w:szCs w:val="30"/>
          <w:highlight w:val="none"/>
        </w:rPr>
        <w:t>招标需求</w:t>
      </w:r>
    </w:p>
    <w:p w14:paraId="123CD75B">
      <w:pPr>
        <w:numPr>
          <w:ilvl w:val="0"/>
          <w:numId w:val="1"/>
        </w:numPr>
        <w:spacing w:beforeLines="50" w:line="480" w:lineRule="exact"/>
        <w:ind w:hanging="540"/>
        <w:rPr>
          <w:rFonts w:ascii="宋体" w:hAnsi="宋体" w:cs="宋体"/>
          <w:b/>
          <w:bCs/>
          <w:color w:val="auto"/>
          <w:sz w:val="30"/>
          <w:szCs w:val="30"/>
          <w:highlight w:val="none"/>
        </w:rPr>
      </w:pPr>
      <w:r>
        <w:rPr>
          <w:rFonts w:hint="eastAsia" w:ascii="宋体" w:hAnsi="宋体" w:cs="宋体"/>
          <w:b/>
          <w:bCs/>
          <w:color w:val="auto"/>
          <w:sz w:val="30"/>
          <w:szCs w:val="30"/>
          <w:highlight w:val="none"/>
        </w:rPr>
        <w:t>投标人须知</w:t>
      </w:r>
    </w:p>
    <w:p w14:paraId="4A17ECF4">
      <w:pPr>
        <w:numPr>
          <w:ilvl w:val="0"/>
          <w:numId w:val="1"/>
        </w:numPr>
        <w:spacing w:beforeLines="50" w:line="480" w:lineRule="exact"/>
        <w:ind w:hanging="540"/>
        <w:rPr>
          <w:rFonts w:ascii="宋体" w:hAnsi="宋体" w:cs="宋体"/>
          <w:b/>
          <w:bCs/>
          <w:color w:val="auto"/>
          <w:sz w:val="30"/>
          <w:szCs w:val="30"/>
          <w:highlight w:val="none"/>
        </w:rPr>
      </w:pPr>
      <w:r>
        <w:rPr>
          <w:rFonts w:hint="eastAsia" w:ascii="宋体" w:hAnsi="宋体" w:cs="宋体"/>
          <w:b/>
          <w:bCs/>
          <w:color w:val="auto"/>
          <w:sz w:val="30"/>
          <w:szCs w:val="30"/>
          <w:highlight w:val="none"/>
        </w:rPr>
        <w:t>评标办法及评分标准</w:t>
      </w:r>
    </w:p>
    <w:p w14:paraId="088CB43F">
      <w:pPr>
        <w:numPr>
          <w:ilvl w:val="0"/>
          <w:numId w:val="1"/>
        </w:numPr>
        <w:spacing w:beforeLines="50" w:line="480" w:lineRule="exact"/>
        <w:ind w:hanging="540"/>
        <w:rPr>
          <w:rFonts w:ascii="宋体" w:hAnsi="宋体" w:cs="宋体"/>
          <w:b/>
          <w:bCs/>
          <w:color w:val="auto"/>
          <w:sz w:val="30"/>
          <w:szCs w:val="30"/>
          <w:highlight w:val="none"/>
        </w:rPr>
      </w:pPr>
      <w:r>
        <w:rPr>
          <w:rFonts w:hint="eastAsia" w:ascii="宋体" w:hAnsi="宋体" w:cs="宋体"/>
          <w:b/>
          <w:bCs/>
          <w:color w:val="auto"/>
          <w:sz w:val="30"/>
          <w:szCs w:val="30"/>
          <w:highlight w:val="none"/>
        </w:rPr>
        <w:t>政府采购合同主要条款</w:t>
      </w:r>
    </w:p>
    <w:p w14:paraId="489FD07B">
      <w:pPr>
        <w:numPr>
          <w:ilvl w:val="0"/>
          <w:numId w:val="1"/>
        </w:numPr>
        <w:spacing w:beforeLines="50" w:line="480" w:lineRule="exact"/>
        <w:ind w:hanging="540"/>
        <w:rPr>
          <w:rFonts w:ascii="宋体" w:hAnsi="宋体" w:cs="宋体"/>
          <w:b/>
          <w:bCs/>
          <w:color w:val="auto"/>
          <w:sz w:val="30"/>
          <w:szCs w:val="30"/>
          <w:highlight w:val="none"/>
        </w:rPr>
      </w:pPr>
      <w:r>
        <w:rPr>
          <w:rFonts w:hint="eastAsia" w:ascii="宋体" w:hAnsi="宋体" w:cs="宋体"/>
          <w:b/>
          <w:bCs/>
          <w:color w:val="auto"/>
          <w:sz w:val="30"/>
          <w:szCs w:val="30"/>
          <w:highlight w:val="none"/>
        </w:rPr>
        <w:t>投标文件格式</w:t>
      </w:r>
    </w:p>
    <w:p w14:paraId="4FCA7CD2">
      <w:pPr>
        <w:pStyle w:val="19"/>
        <w:snapToGrid w:val="0"/>
        <w:spacing w:before="156" w:after="156" w:line="240" w:lineRule="auto"/>
        <w:ind w:firstLine="2640" w:firstLineChars="1100"/>
        <w:outlineLvl w:val="0"/>
        <w:rPr>
          <w:rFonts w:hAnsi="宋体"/>
          <w:color w:val="auto"/>
          <w:sz w:val="30"/>
          <w:szCs w:val="30"/>
          <w:highlight w:val="none"/>
        </w:rPr>
      </w:pPr>
      <w:r>
        <w:rPr>
          <w:rFonts w:hint="eastAsia" w:hAnsi="宋体"/>
          <w:color w:val="auto"/>
          <w:highlight w:val="none"/>
        </w:rPr>
        <w:br w:type="page"/>
      </w:r>
      <w:r>
        <w:rPr>
          <w:rFonts w:hint="eastAsia" w:hAnsi="宋体"/>
          <w:color w:val="auto"/>
          <w:highlight w:val="none"/>
          <w:lang w:val="en-US" w:eastAsia="zh-CN"/>
        </w:rPr>
        <w:t xml:space="preserve">  </w:t>
      </w:r>
      <w:r>
        <w:rPr>
          <w:rFonts w:hint="eastAsia" w:hAnsi="宋体"/>
          <w:b/>
          <w:bCs/>
          <w:color w:val="auto"/>
          <w:sz w:val="30"/>
          <w:szCs w:val="30"/>
          <w:highlight w:val="none"/>
        </w:rPr>
        <w:t xml:space="preserve">第一章 </w:t>
      </w:r>
      <w:r>
        <w:rPr>
          <w:rFonts w:hint="eastAsia" w:hAnsi="宋体"/>
          <w:b/>
          <w:bCs/>
          <w:color w:val="auto"/>
          <w:sz w:val="30"/>
          <w:szCs w:val="30"/>
          <w:highlight w:val="none"/>
          <w:lang w:val="en-US" w:eastAsia="zh-CN"/>
        </w:rPr>
        <w:t xml:space="preserve">  </w:t>
      </w:r>
      <w:r>
        <w:rPr>
          <w:rFonts w:hint="eastAsia" w:hAnsi="宋体"/>
          <w:b/>
          <w:bCs/>
          <w:color w:val="auto"/>
          <w:sz w:val="30"/>
          <w:szCs w:val="30"/>
          <w:highlight w:val="none"/>
        </w:rPr>
        <w:t>公开招标采购公告</w:t>
      </w:r>
    </w:p>
    <w:tbl>
      <w:tblPr>
        <w:tblStyle w:val="29"/>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3"/>
      </w:tblGrid>
      <w:tr w14:paraId="5AA79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8" w:hRule="exact"/>
          <w:jc w:val="center"/>
        </w:trPr>
        <w:tc>
          <w:tcPr>
            <w:tcW w:w="9603" w:type="dxa"/>
            <w:tcBorders>
              <w:top w:val="single" w:color="auto" w:sz="4" w:space="0"/>
              <w:bottom w:val="single" w:color="auto" w:sz="4" w:space="0"/>
              <w:right w:val="single" w:color="auto" w:sz="4" w:space="0"/>
            </w:tcBorders>
            <w:vAlign w:val="center"/>
          </w:tcPr>
          <w:p w14:paraId="23ADE49E">
            <w:pPr>
              <w:snapToGrid w:val="0"/>
              <w:spacing w:line="276" w:lineRule="auto"/>
              <w:ind w:firstLine="354" w:firstLineChars="147"/>
              <w:rPr>
                <w:rFonts w:cs="宋体" w:asciiTheme="majorEastAsia" w:hAnsiTheme="majorEastAsia" w:eastAsiaTheme="majorEastAsia"/>
                <w:b/>
                <w:bCs/>
                <w:color w:val="auto"/>
                <w:sz w:val="24"/>
                <w:szCs w:val="24"/>
                <w:highlight w:val="none"/>
              </w:rPr>
            </w:pPr>
            <w:r>
              <w:rPr>
                <w:rFonts w:hint="eastAsia" w:cs="宋体" w:asciiTheme="majorEastAsia" w:hAnsiTheme="majorEastAsia" w:eastAsiaTheme="majorEastAsia"/>
                <w:b/>
                <w:bCs/>
                <w:color w:val="auto"/>
                <w:sz w:val="24"/>
                <w:szCs w:val="24"/>
                <w:highlight w:val="none"/>
              </w:rPr>
              <w:t>项目概况</w:t>
            </w:r>
          </w:p>
          <w:p w14:paraId="1E2683FB">
            <w:pPr>
              <w:snapToGrid w:val="0"/>
              <w:spacing w:line="276" w:lineRule="auto"/>
              <w:ind w:firstLine="354" w:firstLineChars="147"/>
              <w:rPr>
                <w:rFonts w:ascii="宋体" w:hAnsi="宋体" w:cs="宋体"/>
                <w:b/>
                <w:bCs/>
                <w:color w:val="auto"/>
                <w:sz w:val="24"/>
                <w:szCs w:val="24"/>
                <w:highlight w:val="none"/>
              </w:rPr>
            </w:pPr>
            <w:r>
              <w:rPr>
                <w:rFonts w:hint="eastAsia" w:ascii="宋体" w:hAnsi="宋体" w:cs="宋体"/>
                <w:b/>
                <w:bCs/>
                <w:color w:val="auto"/>
                <w:sz w:val="24"/>
                <w:szCs w:val="24"/>
                <w:highlight w:val="none"/>
                <w:u w:val="single"/>
                <w:lang w:eastAsia="zh-CN"/>
              </w:rPr>
              <w:t>2025年度街道苗木采购项目</w:t>
            </w:r>
            <w:r>
              <w:rPr>
                <w:rFonts w:hint="eastAsia" w:ascii="宋体" w:hAnsi="宋体" w:cs="宋体"/>
                <w:b/>
                <w:bCs/>
                <w:color w:val="auto"/>
                <w:sz w:val="24"/>
                <w:szCs w:val="24"/>
                <w:highlight w:val="none"/>
              </w:rPr>
              <w:t>招标的潜在投标人应在</w:t>
            </w:r>
            <w:r>
              <w:rPr>
                <w:rFonts w:hint="eastAsia" w:ascii="宋体" w:hAnsi="宋体" w:cs="宋体"/>
                <w:b/>
                <w:bCs/>
                <w:color w:val="auto"/>
                <w:sz w:val="24"/>
                <w:szCs w:val="24"/>
                <w:highlight w:val="none"/>
                <w:u w:val="single"/>
              </w:rPr>
              <w:t>浙江省政府采购网(www.zjzfcg.gov.cn/)</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东阳市公共资源交易网(</w:t>
            </w:r>
            <w:r>
              <w:rPr>
                <w:rFonts w:hint="eastAsia" w:ascii="宋体" w:hAnsi="宋体" w:cs="宋体"/>
                <w:b/>
                <w:bCs/>
                <w:color w:val="auto"/>
                <w:sz w:val="24"/>
                <w:szCs w:val="24"/>
                <w:highlight w:val="none"/>
                <w:u w:val="single"/>
                <w:lang w:eastAsia="zh-CN"/>
              </w:rPr>
              <w:t>http://www.dongyang.gov.cn/ggzyjy/</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rPr>
              <w:t>获取（下载）招标文件，并于</w:t>
            </w:r>
            <w:r>
              <w:rPr>
                <w:rFonts w:hint="eastAsia" w:ascii="宋体" w:hAnsi="宋体" w:cs="宋体"/>
                <w:b/>
                <w:bCs/>
                <w:color w:val="auto"/>
                <w:sz w:val="24"/>
                <w:szCs w:val="24"/>
                <w:highlight w:val="none"/>
                <w:u w:val="single"/>
              </w:rPr>
              <w:t>202</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rPr>
              <w:t>年</w:t>
            </w:r>
            <w:r>
              <w:rPr>
                <w:rFonts w:hint="eastAsia" w:ascii="宋体" w:hAnsi="宋体" w:cs="宋体"/>
                <w:b/>
                <w:bCs/>
                <w:color w:val="auto"/>
                <w:sz w:val="24"/>
                <w:szCs w:val="24"/>
                <w:highlight w:val="none"/>
                <w:u w:val="single"/>
                <w:lang w:val="en-US" w:eastAsia="zh-CN"/>
              </w:rPr>
              <w:t>7</w:t>
            </w:r>
            <w:r>
              <w:rPr>
                <w:rFonts w:hint="eastAsia" w:ascii="宋体" w:hAnsi="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8</w:t>
            </w:r>
            <w:r>
              <w:rPr>
                <w:rFonts w:hint="eastAsia" w:ascii="宋体" w:hAnsi="宋体" w:cs="宋体"/>
                <w:b/>
                <w:bCs/>
                <w:color w:val="auto"/>
                <w:sz w:val="24"/>
                <w:szCs w:val="24"/>
                <w:highlight w:val="none"/>
                <w:u w:val="single"/>
              </w:rPr>
              <w:t>日</w:t>
            </w:r>
            <w:r>
              <w:rPr>
                <w:rFonts w:hint="eastAsia" w:ascii="宋体" w:hAnsi="宋体" w:cs="宋体"/>
                <w:b/>
                <w:bCs/>
                <w:color w:val="auto"/>
                <w:sz w:val="24"/>
                <w:szCs w:val="24"/>
                <w:highlight w:val="none"/>
                <w:u w:val="single"/>
                <w:lang w:val="en-US" w:eastAsia="zh-CN"/>
              </w:rPr>
              <w:t>09</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u w:val="single"/>
                <w:lang w:val="en-US" w:eastAsia="zh-CN"/>
              </w:rPr>
              <w:t>0</w:t>
            </w:r>
            <w:r>
              <w:rPr>
                <w:rFonts w:hint="eastAsia" w:ascii="宋体" w:hAnsi="宋体" w:cs="宋体"/>
                <w:b/>
                <w:bCs/>
                <w:color w:val="auto"/>
                <w:sz w:val="24"/>
                <w:szCs w:val="24"/>
                <w:highlight w:val="none"/>
                <w:u w:val="single"/>
              </w:rPr>
              <w:t>0</w:t>
            </w:r>
            <w:r>
              <w:rPr>
                <w:rFonts w:hint="eastAsia" w:ascii="宋体" w:hAnsi="宋体" w:cs="宋体"/>
                <w:b/>
                <w:bCs/>
                <w:color w:val="auto"/>
                <w:sz w:val="24"/>
                <w:szCs w:val="24"/>
                <w:highlight w:val="none"/>
              </w:rPr>
              <w:t>（北京时间）前递交（上传）投标文件。</w:t>
            </w:r>
          </w:p>
        </w:tc>
      </w:tr>
    </w:tbl>
    <w:p w14:paraId="403D32F6">
      <w:pPr>
        <w:pStyle w:val="63"/>
        <w:spacing w:after="156" w:line="240" w:lineRule="auto"/>
        <w:ind w:left="0" w:leftChars="0" w:firstLine="0" w:firstLineChars="0"/>
        <w:rPr>
          <w:rFonts w:hint="eastAsia" w:ascii="宋体" w:hAnsi="宋体" w:cs="宋体"/>
          <w:b/>
          <w:bCs/>
          <w:color w:val="auto"/>
          <w:highlight w:val="none"/>
          <w:u w:val="none"/>
          <w:lang w:eastAsia="zh-CN"/>
        </w:rPr>
      </w:pPr>
      <w:r>
        <w:rPr>
          <w:rFonts w:hint="eastAsia" w:ascii="宋体" w:hAnsi="宋体" w:cs="宋体"/>
          <w:b/>
          <w:bCs/>
          <w:color w:val="auto"/>
          <w:highlight w:val="none"/>
          <w:u w:val="none"/>
          <w:lang w:eastAsia="zh-CN"/>
        </w:rPr>
        <w:t>一、项目基本情况</w:t>
      </w:r>
    </w:p>
    <w:p w14:paraId="555F5FF1">
      <w:pPr>
        <w:pStyle w:val="63"/>
        <w:spacing w:after="156"/>
        <w:ind w:firstLine="0" w:firstLineChars="0"/>
        <w:rPr>
          <w:rFonts w:hint="eastAsia" w:ascii="宋体" w:hAnsi="宋体" w:cs="宋体"/>
          <w:b/>
          <w:bCs/>
          <w:color w:val="auto"/>
          <w:highlight w:val="none"/>
          <w:u w:val="none"/>
          <w:lang w:eastAsia="zh-CN"/>
        </w:rPr>
      </w:pPr>
      <w:r>
        <w:rPr>
          <w:rFonts w:hint="eastAsia" w:ascii="宋体" w:hAnsi="宋体" w:cs="宋体"/>
          <w:b/>
          <w:bCs/>
          <w:color w:val="auto"/>
          <w:highlight w:val="none"/>
          <w:lang w:eastAsia="zh-CN"/>
        </w:rPr>
        <w:t>东阳市政府采购计划书：</w:t>
      </w:r>
      <w:r>
        <w:rPr>
          <w:rFonts w:hint="eastAsia" w:ascii="宋体" w:hAnsi="宋体" w:cs="宋体"/>
          <w:b/>
          <w:bCs/>
          <w:color w:val="auto"/>
          <w:highlight w:val="none"/>
          <w:lang w:val="en-US" w:eastAsia="zh-CN"/>
        </w:rPr>
        <w:fldChar w:fldCharType="begin"/>
      </w:r>
      <w:r>
        <w:rPr>
          <w:rFonts w:hint="eastAsia" w:ascii="宋体" w:hAnsi="宋体" w:cs="宋体"/>
          <w:b/>
          <w:bCs/>
          <w:color w:val="auto"/>
          <w:highlight w:val="none"/>
          <w:lang w:val="en-US" w:eastAsia="zh-CN"/>
        </w:rPr>
        <w:instrText xml:space="preserve"> HYPERLINK "https://pay.zcygov.cn/purchaseplan_front/" \l "/plan/list/view?id=1000000000013242207&amp;_app_=zcy.procurement" \t "https://www.zcygov.cn/delegation-order/_procurement_/order/_blank" </w:instrText>
      </w:r>
      <w:r>
        <w:rPr>
          <w:rFonts w:hint="eastAsia" w:ascii="宋体" w:hAnsi="宋体" w:cs="宋体"/>
          <w:b/>
          <w:bCs/>
          <w:color w:val="auto"/>
          <w:highlight w:val="none"/>
          <w:lang w:val="en-US" w:eastAsia="zh-CN"/>
        </w:rPr>
        <w:fldChar w:fldCharType="separate"/>
      </w:r>
      <w:r>
        <w:rPr>
          <w:rFonts w:hint="eastAsia" w:ascii="宋体" w:hAnsi="宋体" w:cs="宋体"/>
          <w:b/>
          <w:bCs/>
          <w:color w:val="auto"/>
          <w:highlight w:val="none"/>
          <w:lang w:val="en-US" w:eastAsia="zh-CN"/>
        </w:rPr>
        <w:t>政采云</w:t>
      </w:r>
      <w:r>
        <w:rPr>
          <w:rFonts w:hint="eastAsia" w:ascii="宋体" w:hAnsi="宋体" w:cs="宋体"/>
          <w:b/>
          <w:bCs/>
          <w:color w:val="auto"/>
          <w:highlight w:val="none"/>
          <w:lang w:val="en-US" w:eastAsia="zh-CN"/>
        </w:rPr>
        <w:fldChar w:fldCharType="end"/>
      </w:r>
      <w:r>
        <w:rPr>
          <w:rFonts w:hint="eastAsia" w:ascii="宋体" w:hAnsi="宋体" w:cs="宋体"/>
          <w:b/>
          <w:bCs/>
          <w:color w:val="auto"/>
          <w:highlight w:val="none"/>
          <w:lang w:val="en-US" w:eastAsia="zh-CN"/>
        </w:rPr>
        <w:t>【2025】233号</w:t>
      </w:r>
    </w:p>
    <w:p w14:paraId="037CF1DE">
      <w:pPr>
        <w:pStyle w:val="63"/>
        <w:spacing w:after="156" w:line="240" w:lineRule="auto"/>
        <w:ind w:left="0" w:leftChars="0" w:firstLine="0" w:firstLineChars="0"/>
        <w:rPr>
          <w:rFonts w:hint="default" w:ascii="宋体" w:hAnsi="宋体" w:cs="宋体"/>
          <w:b w:val="0"/>
          <w:bCs w:val="0"/>
          <w:color w:val="auto"/>
          <w:highlight w:val="none"/>
          <w:u w:val="none"/>
          <w:lang w:val="en-US" w:eastAsia="zh-CN"/>
        </w:rPr>
      </w:pPr>
      <w:r>
        <w:rPr>
          <w:rFonts w:hint="eastAsia" w:ascii="宋体" w:hAnsi="宋体" w:cs="宋体"/>
          <w:b/>
          <w:bCs/>
          <w:color w:val="auto"/>
          <w:highlight w:val="none"/>
          <w:u w:val="none"/>
          <w:lang w:eastAsia="zh-CN"/>
        </w:rPr>
        <w:t>项目编号</w:t>
      </w:r>
      <w:r>
        <w:rPr>
          <w:rFonts w:hint="eastAsia" w:ascii="宋体" w:hAnsi="宋体" w:cs="宋体"/>
          <w:b w:val="0"/>
          <w:bCs w:val="0"/>
          <w:color w:val="auto"/>
          <w:highlight w:val="none"/>
          <w:u w:val="none"/>
          <w:lang w:eastAsia="zh-CN"/>
        </w:rPr>
        <w:t>：JHXYCG2025-005-1</w:t>
      </w:r>
    </w:p>
    <w:p w14:paraId="359FAC1B">
      <w:pPr>
        <w:pStyle w:val="63"/>
        <w:spacing w:after="156" w:line="240" w:lineRule="auto"/>
        <w:ind w:left="0" w:leftChars="0" w:firstLine="0" w:firstLineChars="0"/>
        <w:rPr>
          <w:rFonts w:hint="eastAsia" w:ascii="宋体" w:hAnsi="宋体" w:cs="宋体"/>
          <w:b w:val="0"/>
          <w:bCs w:val="0"/>
          <w:color w:val="auto"/>
          <w:highlight w:val="none"/>
          <w:u w:val="none"/>
          <w:lang w:eastAsia="zh-CN"/>
        </w:rPr>
      </w:pPr>
      <w:r>
        <w:rPr>
          <w:rFonts w:hint="eastAsia" w:ascii="宋体" w:hAnsi="宋体" w:cs="宋体"/>
          <w:b/>
          <w:bCs/>
          <w:color w:val="auto"/>
          <w:highlight w:val="none"/>
          <w:u w:val="none"/>
          <w:lang w:eastAsia="zh-CN"/>
        </w:rPr>
        <w:t>项目名称</w:t>
      </w:r>
      <w:r>
        <w:rPr>
          <w:rFonts w:hint="eastAsia" w:ascii="宋体" w:hAnsi="宋体" w:cs="宋体"/>
          <w:b w:val="0"/>
          <w:bCs w:val="0"/>
          <w:color w:val="auto"/>
          <w:highlight w:val="none"/>
          <w:u w:val="none"/>
          <w:lang w:eastAsia="zh-CN"/>
        </w:rPr>
        <w:t>：2025年度街道苗木采购项目</w:t>
      </w:r>
    </w:p>
    <w:p w14:paraId="033DE271">
      <w:pPr>
        <w:pStyle w:val="63"/>
        <w:spacing w:after="156" w:line="240" w:lineRule="auto"/>
        <w:ind w:left="0" w:leftChars="0" w:firstLine="0" w:firstLineChars="0"/>
        <w:rPr>
          <w:rFonts w:hint="default" w:ascii="宋体" w:hAnsi="宋体" w:cs="宋体"/>
          <w:b w:val="0"/>
          <w:bCs w:val="0"/>
          <w:color w:val="auto"/>
          <w:highlight w:val="none"/>
          <w:u w:val="none"/>
          <w:lang w:val="en-US" w:eastAsia="zh-CN"/>
        </w:rPr>
      </w:pPr>
      <w:r>
        <w:rPr>
          <w:rFonts w:hint="eastAsia" w:ascii="宋体" w:hAnsi="宋体" w:cs="宋体"/>
          <w:b/>
          <w:bCs/>
          <w:color w:val="auto"/>
          <w:highlight w:val="none"/>
          <w:u w:val="none"/>
          <w:lang w:eastAsia="zh-CN"/>
        </w:rPr>
        <w:t>预算金额（元）</w:t>
      </w:r>
      <w:r>
        <w:rPr>
          <w:rFonts w:hint="eastAsia" w:ascii="宋体" w:hAnsi="宋体" w:cs="宋体"/>
          <w:b w:val="0"/>
          <w:bCs w:val="0"/>
          <w:color w:val="auto"/>
          <w:highlight w:val="none"/>
          <w:u w:val="none"/>
          <w:lang w:eastAsia="zh-CN"/>
        </w:rPr>
        <w:t>：</w:t>
      </w:r>
      <w:r>
        <w:rPr>
          <w:rFonts w:hint="eastAsia" w:ascii="宋体" w:hAnsi="宋体" w:cs="宋体"/>
          <w:b w:val="0"/>
          <w:bCs w:val="0"/>
          <w:color w:val="auto"/>
          <w:highlight w:val="none"/>
          <w:u w:val="none"/>
          <w:lang w:val="en-US" w:eastAsia="zh-CN"/>
        </w:rPr>
        <w:t>3000000；</w:t>
      </w:r>
    </w:p>
    <w:p w14:paraId="75DA279C">
      <w:pPr>
        <w:pStyle w:val="63"/>
        <w:spacing w:after="156" w:line="240" w:lineRule="auto"/>
        <w:ind w:left="0" w:leftChars="0" w:firstLine="0" w:firstLineChars="0"/>
        <w:rPr>
          <w:rFonts w:hint="eastAsia" w:ascii="宋体" w:hAnsi="宋体" w:cs="宋体"/>
          <w:b/>
          <w:bCs/>
          <w:color w:val="auto"/>
          <w:highlight w:val="none"/>
          <w:u w:val="none"/>
          <w:lang w:eastAsia="zh-CN"/>
        </w:rPr>
      </w:pPr>
      <w:r>
        <w:rPr>
          <w:rFonts w:hint="eastAsia" w:ascii="宋体" w:hAnsi="宋体" w:cs="宋体"/>
          <w:b/>
          <w:bCs/>
          <w:color w:val="auto"/>
          <w:highlight w:val="none"/>
          <w:u w:val="none"/>
          <w:lang w:eastAsia="zh-CN"/>
        </w:rPr>
        <w:t>采购需求：</w:t>
      </w:r>
    </w:p>
    <w:p w14:paraId="3502A9F3">
      <w:pPr>
        <w:pStyle w:val="63"/>
        <w:spacing w:after="156" w:line="240" w:lineRule="auto"/>
        <w:ind w:left="0" w:leftChars="0" w:firstLine="0" w:firstLineChars="0"/>
        <w:rPr>
          <w:rFonts w:hint="eastAsia" w:ascii="宋体" w:hAnsi="宋体" w:cs="宋体"/>
          <w:b w:val="0"/>
          <w:bCs w:val="0"/>
          <w:color w:val="auto"/>
          <w:highlight w:val="none"/>
          <w:u w:val="none"/>
          <w:lang w:eastAsia="zh-CN"/>
        </w:rPr>
      </w:pPr>
      <w:r>
        <w:rPr>
          <w:rFonts w:hint="eastAsia" w:ascii="宋体" w:hAnsi="宋体" w:cs="宋体"/>
          <w:b w:val="0"/>
          <w:bCs w:val="0"/>
          <w:color w:val="auto"/>
          <w:highlight w:val="none"/>
          <w:u w:val="none"/>
          <w:lang w:eastAsia="zh-CN"/>
        </w:rPr>
        <w:t>标项一：</w:t>
      </w:r>
    </w:p>
    <w:p w14:paraId="5DA8E56A">
      <w:pPr>
        <w:pStyle w:val="63"/>
        <w:spacing w:after="156" w:line="240" w:lineRule="auto"/>
        <w:ind w:left="0" w:leftChars="0" w:firstLine="0" w:firstLineChars="0"/>
        <w:rPr>
          <w:rFonts w:hint="eastAsia" w:ascii="宋体" w:hAnsi="宋体" w:cs="宋体"/>
          <w:b w:val="0"/>
          <w:bCs w:val="0"/>
          <w:color w:val="auto"/>
          <w:highlight w:val="none"/>
          <w:u w:val="none"/>
          <w:lang w:eastAsia="zh-CN"/>
        </w:rPr>
      </w:pPr>
      <w:r>
        <w:rPr>
          <w:rFonts w:hint="eastAsia" w:ascii="宋体" w:hAnsi="宋体" w:cs="宋体"/>
          <w:b w:val="0"/>
          <w:bCs w:val="0"/>
          <w:color w:val="auto"/>
          <w:highlight w:val="none"/>
          <w:u w:val="none"/>
          <w:lang w:eastAsia="zh-CN"/>
        </w:rPr>
        <w:t>标项名称：2025年度街道苗木采购项目</w:t>
      </w:r>
    </w:p>
    <w:p w14:paraId="5AA31D46">
      <w:pPr>
        <w:pStyle w:val="63"/>
        <w:spacing w:after="156" w:line="240" w:lineRule="auto"/>
        <w:ind w:left="0" w:leftChars="0" w:firstLine="0" w:firstLineChars="0"/>
        <w:rPr>
          <w:rFonts w:hint="eastAsia" w:ascii="宋体" w:hAnsi="宋体" w:cs="宋体"/>
          <w:b w:val="0"/>
          <w:bCs w:val="0"/>
          <w:color w:val="auto"/>
          <w:highlight w:val="none"/>
          <w:u w:val="none"/>
          <w:lang w:val="en-US" w:eastAsia="zh-CN"/>
        </w:rPr>
      </w:pPr>
      <w:r>
        <w:rPr>
          <w:rFonts w:hint="eastAsia" w:ascii="宋体" w:hAnsi="宋体" w:cs="宋体"/>
          <w:b w:val="0"/>
          <w:bCs w:val="0"/>
          <w:color w:val="auto"/>
          <w:highlight w:val="none"/>
          <w:u w:val="none"/>
          <w:lang w:eastAsia="zh-CN"/>
        </w:rPr>
        <w:t>数量：</w:t>
      </w:r>
      <w:r>
        <w:rPr>
          <w:rFonts w:hint="eastAsia" w:ascii="宋体" w:hAnsi="宋体" w:cs="宋体"/>
          <w:b w:val="0"/>
          <w:bCs w:val="0"/>
          <w:color w:val="auto"/>
          <w:highlight w:val="none"/>
          <w:u w:val="none"/>
          <w:lang w:val="en-US" w:eastAsia="zh-CN"/>
        </w:rPr>
        <w:t>1批</w:t>
      </w:r>
    </w:p>
    <w:p w14:paraId="076AFFB7">
      <w:pPr>
        <w:pStyle w:val="63"/>
        <w:spacing w:after="156" w:line="240" w:lineRule="auto"/>
        <w:ind w:left="0" w:leftChars="0" w:firstLine="0" w:firstLineChars="0"/>
        <w:rPr>
          <w:rFonts w:hint="default" w:ascii="宋体" w:hAnsi="宋体" w:cs="宋体"/>
          <w:b w:val="0"/>
          <w:bCs w:val="0"/>
          <w:color w:val="auto"/>
          <w:highlight w:val="none"/>
          <w:u w:val="none"/>
          <w:lang w:val="en-US" w:eastAsia="zh-CN"/>
        </w:rPr>
      </w:pPr>
      <w:r>
        <w:rPr>
          <w:rFonts w:hint="eastAsia" w:ascii="宋体" w:hAnsi="宋体" w:cs="宋体"/>
          <w:b/>
          <w:bCs/>
          <w:color w:val="auto"/>
          <w:highlight w:val="none"/>
          <w:u w:val="none"/>
          <w:lang w:eastAsia="zh-CN"/>
        </w:rPr>
        <w:t>预算金额（元）</w:t>
      </w:r>
      <w:r>
        <w:rPr>
          <w:rFonts w:hint="eastAsia" w:ascii="宋体" w:hAnsi="宋体" w:cs="宋体"/>
          <w:b w:val="0"/>
          <w:bCs w:val="0"/>
          <w:color w:val="auto"/>
          <w:highlight w:val="none"/>
          <w:u w:val="none"/>
          <w:lang w:eastAsia="zh-CN"/>
        </w:rPr>
        <w:t>：</w:t>
      </w:r>
      <w:r>
        <w:rPr>
          <w:rFonts w:hint="eastAsia" w:ascii="宋体" w:hAnsi="宋体" w:cs="宋体"/>
          <w:b w:val="0"/>
          <w:bCs w:val="0"/>
          <w:color w:val="auto"/>
          <w:highlight w:val="none"/>
          <w:u w:val="none"/>
          <w:lang w:val="en-US" w:eastAsia="zh-CN"/>
        </w:rPr>
        <w:t>3000000；</w:t>
      </w:r>
    </w:p>
    <w:p w14:paraId="0CD314D9">
      <w:pPr>
        <w:snapToGrid w:val="0"/>
        <w:spacing w:line="360" w:lineRule="auto"/>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rPr>
        <w:t>简要规格描述或项目基本概况介绍、用途：具体要求详见第二章招标需求</w:t>
      </w:r>
      <w:r>
        <w:rPr>
          <w:rFonts w:hint="eastAsia" w:ascii="宋体" w:hAnsi="宋体" w:cs="宋体"/>
          <w:b w:val="0"/>
          <w:bCs w:val="0"/>
          <w:color w:val="auto"/>
          <w:sz w:val="24"/>
          <w:highlight w:val="none"/>
          <w:lang w:eastAsia="zh-CN"/>
        </w:rPr>
        <w:t>。</w:t>
      </w:r>
    </w:p>
    <w:p w14:paraId="62D6CFA4">
      <w:pPr>
        <w:snapToGrid w:val="0"/>
        <w:spacing w:line="360" w:lineRule="auto"/>
        <w:jc w:val="left"/>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备注：</w:t>
      </w:r>
    </w:p>
    <w:p w14:paraId="3300D613">
      <w:pPr>
        <w:keepNext w:val="0"/>
        <w:keepLines w:val="0"/>
        <w:pageBreakBefore w:val="0"/>
        <w:widowControl w:val="0"/>
        <w:kinsoku/>
        <w:wordWrap/>
        <w:overflowPunct/>
        <w:topLinePunct w:val="0"/>
        <w:autoSpaceDE/>
        <w:autoSpaceDN/>
        <w:bidi w:val="0"/>
        <w:adjustRightInd/>
        <w:snapToGrid w:val="0"/>
        <w:spacing w:line="440" w:lineRule="atLeas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合同履约期限：</w:t>
      </w:r>
      <w:r>
        <w:rPr>
          <w:rFonts w:hint="eastAsia" w:ascii="宋体" w:hAnsi="宋体" w:eastAsia="宋体" w:cs="宋体"/>
          <w:b w:val="0"/>
          <w:bCs/>
          <w:color w:val="000000"/>
          <w:sz w:val="24"/>
          <w:szCs w:val="24"/>
          <w:highlight w:val="none"/>
          <w:lang w:eastAsia="zh-CN"/>
        </w:rPr>
        <w:t>自签订合同之日起至</w:t>
      </w:r>
      <w:r>
        <w:rPr>
          <w:rFonts w:hint="eastAsia" w:ascii="宋体" w:hAnsi="宋体" w:eastAsia="宋体" w:cs="宋体"/>
          <w:b w:val="0"/>
          <w:bCs/>
          <w:color w:val="000000"/>
          <w:sz w:val="24"/>
          <w:szCs w:val="24"/>
          <w:highlight w:val="none"/>
          <w:lang w:val="en-US" w:eastAsia="zh-CN"/>
        </w:rPr>
        <w:t>1年</w:t>
      </w:r>
      <w:r>
        <w:rPr>
          <w:rFonts w:hint="eastAsia" w:ascii="宋体" w:hAnsi="宋体" w:eastAsia="宋体" w:cs="宋体"/>
          <w:b w:val="0"/>
          <w:bCs w:val="0"/>
          <w:color w:val="auto"/>
          <w:sz w:val="24"/>
          <w:szCs w:val="24"/>
          <w:highlight w:val="none"/>
          <w:lang w:eastAsia="zh-CN"/>
        </w:rPr>
        <w:t>。</w:t>
      </w:r>
    </w:p>
    <w:p w14:paraId="50FE299F">
      <w:pPr>
        <w:keepNext w:val="0"/>
        <w:keepLines w:val="0"/>
        <w:pageBreakBefore w:val="0"/>
        <w:widowControl w:val="0"/>
        <w:kinsoku/>
        <w:wordWrap/>
        <w:overflowPunct/>
        <w:topLinePunct w:val="0"/>
        <w:autoSpaceDE/>
        <w:autoSpaceDN/>
        <w:bidi w:val="0"/>
        <w:adjustRightInd/>
        <w:snapToGrid w:val="0"/>
        <w:spacing w:line="440" w:lineRule="atLeast"/>
        <w:jc w:val="left"/>
        <w:textAlignment w:val="auto"/>
        <w:rPr>
          <w:rFonts w:hint="eastAsia" w:ascii="宋体" w:hAnsi="宋体" w:eastAsia="宋体" w:cs="宋体"/>
          <w:color w:val="auto"/>
          <w:sz w:val="24"/>
          <w:highlight w:val="none"/>
          <w:lang w:eastAsia="zh-CN"/>
        </w:rPr>
      </w:pPr>
      <w:r>
        <w:rPr>
          <w:rFonts w:hint="eastAsia" w:ascii="宋体" w:hAnsi="宋体" w:eastAsia="宋体" w:cs="宋体"/>
          <w:b w:val="0"/>
          <w:bCs w:val="0"/>
          <w:color w:val="auto"/>
          <w:sz w:val="24"/>
          <w:szCs w:val="24"/>
          <w:highlight w:val="none"/>
          <w:lang w:eastAsia="zh-CN"/>
        </w:rPr>
        <w:t>本项目</w:t>
      </w:r>
      <w:r>
        <w:rPr>
          <w:rFonts w:hint="eastAsia" w:ascii="宋体" w:hAnsi="宋体" w:cs="宋体"/>
          <w:b w:val="0"/>
          <w:bCs w:val="0"/>
          <w:color w:val="auto"/>
          <w:sz w:val="24"/>
          <w:szCs w:val="24"/>
          <w:highlight w:val="none"/>
          <w:lang w:val="en-US" w:eastAsia="zh-CN"/>
        </w:rPr>
        <w:t>是否</w:t>
      </w:r>
      <w:r>
        <w:rPr>
          <w:rFonts w:hint="eastAsia" w:ascii="宋体" w:hAnsi="宋体" w:eastAsia="宋体" w:cs="宋体"/>
          <w:b w:val="0"/>
          <w:bCs w:val="0"/>
          <w:color w:val="auto"/>
          <w:sz w:val="24"/>
          <w:szCs w:val="24"/>
          <w:highlight w:val="none"/>
          <w:lang w:eastAsia="zh-CN"/>
        </w:rPr>
        <w:t>接受联合体投标：</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是，</w:t>
      </w:r>
      <w:r>
        <w:rPr>
          <w:rFonts w:hint="eastAsia" w:ascii="宋体" w:hAnsi="宋体" w:eastAsia="宋体" w:cs="宋体"/>
          <w:b/>
          <w:bCs w:val="0"/>
          <w:color w:val="auto"/>
          <w:sz w:val="24"/>
          <w:highlight w:val="none"/>
        </w:rPr>
        <w:t>（</w:t>
      </w:r>
      <w:r>
        <w:rPr>
          <w:rFonts w:hint="eastAsia" w:ascii="宋体" w:hAnsi="宋体" w:cs="宋体"/>
          <w:b/>
          <w:bCs w:val="0"/>
          <w:color w:val="auto"/>
          <w:sz w:val="24"/>
          <w:highlight w:val="none"/>
          <w:lang w:val="en-US" w:eastAsia="zh-CN"/>
        </w:rPr>
        <w:t xml:space="preserve">  </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否</w:t>
      </w:r>
      <w:r>
        <w:rPr>
          <w:rFonts w:hint="eastAsia" w:ascii="宋体" w:hAnsi="宋体" w:eastAsia="宋体" w:cs="宋体"/>
          <w:b w:val="0"/>
          <w:bCs/>
          <w:color w:val="auto"/>
          <w:sz w:val="24"/>
          <w:highlight w:val="none"/>
          <w:lang w:eastAsia="zh-CN"/>
        </w:rPr>
        <w:t>。</w:t>
      </w:r>
    </w:p>
    <w:p w14:paraId="663C9299">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highlight w:val="none"/>
        </w:rPr>
        <w:t>▲</w:t>
      </w:r>
      <w:r>
        <w:rPr>
          <w:rFonts w:hint="eastAsia" w:ascii="宋体" w:hAnsi="宋体" w:cs="宋体"/>
          <w:b/>
          <w:bCs/>
          <w:color w:val="auto"/>
          <w:sz w:val="24"/>
          <w:szCs w:val="24"/>
          <w:highlight w:val="none"/>
          <w:lang w:val="en-US" w:eastAsia="zh-CN"/>
        </w:rPr>
        <w:t xml:space="preserve"> 二、申请人的资格要求：</w:t>
      </w:r>
    </w:p>
    <w:p w14:paraId="0FE100DE">
      <w:pPr>
        <w:pStyle w:val="15"/>
        <w:keepNext w:val="0"/>
        <w:keepLines w:val="0"/>
        <w:pageBreakBefore w:val="0"/>
        <w:widowControl w:val="0"/>
        <w:kinsoku/>
        <w:wordWrap/>
        <w:overflowPunct/>
        <w:topLinePunct w:val="0"/>
        <w:autoSpaceDE/>
        <w:autoSpaceDN/>
        <w:bidi w:val="0"/>
        <w:adjustRightInd/>
        <w:spacing w:after="0" w:line="440" w:lineRule="atLeas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34D9000">
      <w:pPr>
        <w:snapToGrid w:val="0"/>
        <w:spacing w:line="440" w:lineRule="atLeast"/>
        <w:ind w:firstLine="482" w:firstLineChars="200"/>
        <w:rPr>
          <w:rFonts w:hint="eastAsia" w:ascii="宋体" w:hAnsi="宋体" w:eastAsia="宋体" w:cs="宋体"/>
          <w:b/>
          <w:bCs/>
          <w:color w:val="auto"/>
          <w:spacing w:val="0"/>
          <w:kern w:val="0"/>
          <w:sz w:val="24"/>
          <w:szCs w:val="24"/>
          <w:highlight w:val="none"/>
          <w:lang w:val="en-US" w:eastAsia="zh-CN" w:bidi="ar-SA"/>
        </w:rPr>
      </w:pPr>
      <w:r>
        <w:rPr>
          <w:rFonts w:hint="eastAsia" w:ascii="宋体" w:hAnsi="宋体" w:eastAsia="宋体" w:cs="宋体"/>
          <w:b/>
          <w:bCs/>
          <w:color w:val="auto"/>
          <w:spacing w:val="0"/>
          <w:kern w:val="0"/>
          <w:sz w:val="24"/>
          <w:szCs w:val="24"/>
          <w:highlight w:val="none"/>
          <w:lang w:val="en-US" w:eastAsia="zh-CN" w:bidi="ar-SA"/>
        </w:rPr>
        <w:t>2.落实政府采购政策需满足的资格要求：</w:t>
      </w:r>
      <w:r>
        <w:rPr>
          <w:rFonts w:hint="eastAsia" w:ascii="宋体" w:hAnsi="宋体" w:cs="宋体"/>
          <w:b/>
          <w:bCs/>
          <w:color w:val="auto"/>
          <w:sz w:val="24"/>
          <w:highlight w:val="none"/>
        </w:rPr>
        <w:t>根据《政府采购促进中小企业发展管理办法》，本项目专门面向中小微企业响应投标，货物全部由符合政策要求的中小微企业提供，供应商参加投标时，投标文件中须提供中小企业声明函（格式见附件）。</w:t>
      </w:r>
    </w:p>
    <w:p w14:paraId="7C82C4CB">
      <w:pPr>
        <w:widowControl/>
        <w:numPr>
          <w:ilvl w:val="0"/>
          <w:numId w:val="0"/>
        </w:numPr>
        <w:adjustRightInd w:val="0"/>
        <w:snapToGrid w:val="0"/>
        <w:spacing w:line="440" w:lineRule="atLeast"/>
        <w:ind w:firstLine="480" w:firstLineChars="200"/>
        <w:jc w:val="left"/>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0405637F">
      <w:pPr>
        <w:pStyle w:val="15"/>
        <w:keepNext w:val="0"/>
        <w:keepLines w:val="0"/>
        <w:pageBreakBefore w:val="0"/>
        <w:widowControl w:val="0"/>
        <w:kinsoku/>
        <w:wordWrap/>
        <w:overflowPunct/>
        <w:topLinePunct w:val="0"/>
        <w:autoSpaceDE/>
        <w:autoSpaceDN/>
        <w:bidi w:val="0"/>
        <w:adjustRightInd/>
        <w:spacing w:after="0" w:line="440" w:lineRule="atLeas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本项目的特定资格要求：</w:t>
      </w:r>
    </w:p>
    <w:p w14:paraId="4F0F20AF">
      <w:pPr>
        <w:keepNext w:val="0"/>
        <w:keepLines w:val="0"/>
        <w:pageBreakBefore w:val="0"/>
        <w:widowControl w:val="0"/>
        <w:kinsoku/>
        <w:wordWrap/>
        <w:overflowPunct/>
        <w:topLinePunct w:val="0"/>
        <w:autoSpaceDE/>
        <w:autoSpaceDN/>
        <w:bidi w:val="0"/>
        <w:adjustRightInd/>
        <w:spacing w:line="440" w:lineRule="atLeast"/>
        <w:ind w:firstLine="480" w:firstLineChars="200"/>
        <w:textAlignment w:val="auto"/>
        <w:rPr>
          <w:rFonts w:hint="eastAsia" w:ascii="宋体" w:hAnsi="宋体" w:cs="宋体"/>
          <w:color w:val="auto"/>
          <w:sz w:val="24"/>
          <w:szCs w:val="22"/>
          <w:highlight w:val="none"/>
          <w:lang w:val="en-US" w:eastAsia="zh-CN"/>
        </w:rPr>
      </w:pPr>
      <w:r>
        <w:rPr>
          <w:rFonts w:hint="eastAsia" w:ascii="宋体" w:hAnsi="宋体" w:cs="宋体"/>
          <w:color w:val="auto"/>
          <w:sz w:val="24"/>
          <w:szCs w:val="22"/>
          <w:highlight w:val="none"/>
          <w:lang w:val="en-US" w:eastAsia="zh-CN"/>
        </w:rPr>
        <w:t>投标人须为浙江政府采购网注册的正式供应商或承诺中标后30天内注册为浙江政府采购网正式供应商。</w:t>
      </w:r>
    </w:p>
    <w:p w14:paraId="35079AED">
      <w:pPr>
        <w:keepNext w:val="0"/>
        <w:keepLines w:val="0"/>
        <w:pageBreakBefore w:val="0"/>
        <w:widowControl w:val="0"/>
        <w:kinsoku/>
        <w:wordWrap/>
        <w:overflowPunct/>
        <w:topLinePunct w:val="0"/>
        <w:autoSpaceDE/>
        <w:autoSpaceDN/>
        <w:bidi w:val="0"/>
        <w:adjustRightInd/>
        <w:snapToGrid w:val="0"/>
        <w:spacing w:line="440" w:lineRule="atLeast"/>
        <w:ind w:firstLine="241" w:firstLineChars="1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三</w:t>
      </w:r>
      <w:r>
        <w:rPr>
          <w:rFonts w:hint="eastAsia" w:ascii="宋体" w:hAnsi="宋体" w:cs="宋体"/>
          <w:b/>
          <w:bCs/>
          <w:color w:val="auto"/>
          <w:sz w:val="24"/>
          <w:highlight w:val="none"/>
        </w:rPr>
        <w:t>、招标文件的获取：</w:t>
      </w:r>
    </w:p>
    <w:p w14:paraId="32E952C2">
      <w:pPr>
        <w:keepNext w:val="0"/>
        <w:keepLines w:val="0"/>
        <w:pageBreakBefore w:val="0"/>
        <w:widowControl w:val="0"/>
        <w:kinsoku/>
        <w:wordWrap/>
        <w:overflowPunct/>
        <w:topLinePunct w:val="0"/>
        <w:autoSpaceDE/>
        <w:autoSpaceDN/>
        <w:bidi w:val="0"/>
        <w:adjustRightInd/>
        <w:spacing w:line="440" w:lineRule="atLeas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时间：/至</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日，每天上午00：00至12:00，下午12:00至23:59（北京时间，线上获取法定节假日均可，线下获取文件法定节假日除外）</w:t>
      </w:r>
      <w:r>
        <w:rPr>
          <w:rFonts w:hint="eastAsia" w:ascii="宋体" w:hAnsi="宋体" w:cs="宋体"/>
          <w:color w:val="auto"/>
          <w:sz w:val="24"/>
          <w:highlight w:val="none"/>
          <w:lang w:eastAsia="zh-CN"/>
        </w:rPr>
        <w:t>。</w:t>
      </w:r>
    </w:p>
    <w:p w14:paraId="094967E9">
      <w:pPr>
        <w:keepNext w:val="0"/>
        <w:keepLines w:val="0"/>
        <w:pageBreakBefore w:val="0"/>
        <w:widowControl w:val="0"/>
        <w:kinsoku/>
        <w:wordWrap/>
        <w:overflowPunct/>
        <w:topLinePunct w:val="0"/>
        <w:autoSpaceDE/>
        <w:autoSpaceDN/>
        <w:bidi w:val="0"/>
        <w:adjustRightInd/>
        <w:spacing w:line="440" w:lineRule="atLeas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地点（网址）：浙江政府采购网（www.zjzfcg.gov.cn</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东阳市公共资源交易网(</w:t>
      </w:r>
      <w:r>
        <w:rPr>
          <w:rFonts w:hint="eastAsia" w:ascii="宋体" w:hAnsi="宋体" w:cs="宋体"/>
          <w:color w:val="auto"/>
          <w:sz w:val="24"/>
          <w:highlight w:val="none"/>
          <w:lang w:eastAsia="zh-CN"/>
        </w:rPr>
        <w:t>http://www.dongyang.gov.cn/ggzyjy/</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6C90BEE2">
      <w:pPr>
        <w:keepNext w:val="0"/>
        <w:keepLines w:val="0"/>
        <w:pageBreakBefore w:val="0"/>
        <w:widowControl w:val="0"/>
        <w:kinsoku/>
        <w:wordWrap/>
        <w:overflowPunct/>
        <w:topLinePunct w:val="0"/>
        <w:autoSpaceDE/>
        <w:autoSpaceDN/>
        <w:bidi w:val="0"/>
        <w:adjustRightInd/>
        <w:snapToGrid w:val="0"/>
        <w:spacing w:line="440" w:lineRule="atLeas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3、获取方式：</w:t>
      </w:r>
      <w:r>
        <w:rPr>
          <w:rFonts w:hint="eastAsia" w:ascii="宋体" w:hAnsi="宋体" w:cs="宋体"/>
          <w:b/>
          <w:bCs/>
          <w:color w:val="auto"/>
          <w:sz w:val="24"/>
          <w:highlight w:val="none"/>
        </w:rPr>
        <w:t>由投标单位通过浙江省政府采购网(www.zjzfcg.gov.cn/)上的政采云获取系统进行获取（首次参加投标的单位应先登录浙江省政府采购网(www.zjzfcg.gov.cn/)进行账户注册，注册完毕待审核成功后方可登录获取，注册咨询电话：400-881-7190；注册流程见网址</w:t>
      </w:r>
    </w:p>
    <w:p w14:paraId="6E7BCBD1">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http://www.zjzfcg.gov.cn/register/2017-07-24/6728.html?_=2017-11-13%2011:10:28）</w:t>
      </w:r>
      <w:r>
        <w:rPr>
          <w:rFonts w:hint="eastAsia" w:ascii="宋体" w:hAnsi="宋体" w:cs="宋体"/>
          <w:b/>
          <w:bCs/>
          <w:color w:val="auto"/>
          <w:sz w:val="24"/>
          <w:highlight w:val="none"/>
          <w:lang w:eastAsia="zh-CN"/>
        </w:rPr>
        <w:t>。</w:t>
      </w:r>
    </w:p>
    <w:p w14:paraId="59F0D17E">
      <w:pPr>
        <w:keepNext w:val="0"/>
        <w:keepLines w:val="0"/>
        <w:pageBreakBefore w:val="0"/>
        <w:widowControl w:val="0"/>
        <w:kinsoku/>
        <w:wordWrap/>
        <w:overflowPunct/>
        <w:topLinePunct w:val="0"/>
        <w:autoSpaceDE/>
        <w:autoSpaceDN/>
        <w:bidi w:val="0"/>
        <w:adjustRightInd/>
        <w:snapToGrid w:val="0"/>
        <w:spacing w:line="440" w:lineRule="atLeas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、获取流程：浙江政府采购网-政采云用户登录-用户中心-项目采购-获取采购文件管理，电子版采购文件免费获取。</w:t>
      </w:r>
    </w:p>
    <w:p w14:paraId="08BA543B">
      <w:pPr>
        <w:keepNext w:val="0"/>
        <w:keepLines w:val="0"/>
        <w:pageBreakBefore w:val="0"/>
        <w:widowControl w:val="0"/>
        <w:kinsoku/>
        <w:wordWrap/>
        <w:overflowPunct/>
        <w:topLinePunct w:val="0"/>
        <w:autoSpaceDE/>
        <w:autoSpaceDN/>
        <w:bidi w:val="0"/>
        <w:adjustRightInd/>
        <w:snapToGrid w:val="0"/>
        <w:spacing w:line="440" w:lineRule="atLeas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、浙江政府采购网上以“游客”身份获取的采购文件仅供阅览；潜在供应商应按上述方式获取采购文件；未按上述方式获取采购文件的，不得对采购文件提起质疑投诉。</w:t>
      </w:r>
    </w:p>
    <w:p w14:paraId="5AA9A17A">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四、提交投标文件截止时间、开标时间和地点</w:t>
      </w:r>
    </w:p>
    <w:p w14:paraId="1129260B">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提交投标文件截止时间：2025年7月8日09时00分（北京时间）</w:t>
      </w:r>
    </w:p>
    <w:p w14:paraId="2BA2AAAF">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投标地点（网址）：政采云平台</w:t>
      </w:r>
    </w:p>
    <w:p w14:paraId="47E9C6F0">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firstLine="482"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开标时间：2025年7月8日09时0</w:t>
      </w:r>
      <w:bookmarkStart w:id="1" w:name="_GoBack"/>
      <w:bookmarkEnd w:id="1"/>
      <w:r>
        <w:rPr>
          <w:rFonts w:hint="eastAsia" w:ascii="宋体" w:hAnsi="宋体" w:cs="宋体"/>
          <w:b/>
          <w:bCs/>
          <w:color w:val="auto"/>
          <w:sz w:val="24"/>
          <w:szCs w:val="24"/>
          <w:highlight w:val="none"/>
          <w:lang w:val="en-US" w:eastAsia="zh-CN"/>
        </w:rPr>
        <w:t>0分</w:t>
      </w:r>
    </w:p>
    <w:p w14:paraId="3825A4BC">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开标地点（网址）：政采云平台</w:t>
      </w:r>
    </w:p>
    <w:p w14:paraId="798B41D4">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五、公告期限</w:t>
      </w:r>
    </w:p>
    <w:p w14:paraId="47613267">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rPr>
        <w:t>自本公告发布之日起5个工作日</w:t>
      </w:r>
      <w:r>
        <w:rPr>
          <w:rFonts w:hint="eastAsia" w:ascii="宋体" w:hAnsi="宋体" w:cs="宋体"/>
          <w:b w:val="0"/>
          <w:bCs w:val="0"/>
          <w:color w:val="auto"/>
          <w:sz w:val="24"/>
          <w:szCs w:val="24"/>
          <w:highlight w:val="none"/>
          <w:lang w:eastAsia="zh-CN"/>
        </w:rPr>
        <w:t>。</w:t>
      </w:r>
    </w:p>
    <w:p w14:paraId="5ABC4FB0">
      <w:pPr>
        <w:keepNext w:val="0"/>
        <w:keepLines w:val="0"/>
        <w:pageBreakBefore w:val="0"/>
        <w:widowControl w:val="0"/>
        <w:numPr>
          <w:ilvl w:val="0"/>
          <w:numId w:val="2"/>
        </w:numPr>
        <w:kinsoku/>
        <w:wordWrap/>
        <w:overflowPunct/>
        <w:topLinePunct w:val="0"/>
        <w:autoSpaceDE/>
        <w:autoSpaceDN/>
        <w:bidi w:val="0"/>
        <w:adjustRightInd/>
        <w:snapToGrid w:val="0"/>
        <w:spacing w:line="440" w:lineRule="atLeas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其他补充事宜</w:t>
      </w:r>
    </w:p>
    <w:p w14:paraId="3EB4E0CC">
      <w:pPr>
        <w:wordWrap w:val="0"/>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B380FB">
      <w:pPr>
        <w:wordWrap w:val="0"/>
        <w:snapToGrid w:val="0"/>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质疑投诉模板详见招标文件附件。供应商在线质疑投诉渠道见：</w:t>
      </w:r>
    </w:p>
    <w:p w14:paraId="4D5A77F4">
      <w:pPr>
        <w:snapToGrid w:val="0"/>
        <w:spacing w:line="30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http://www.zjzwfw.gov.cn/zjservice/item/detail/index.do?localInnerCode=2ca19a7a-aa2d-4cca-a191-a5edf3bf69f8 。</w:t>
      </w:r>
    </w:p>
    <w:p w14:paraId="1929F2C0">
      <w:pPr>
        <w:snapToGrid w:val="0"/>
        <w:spacing w:line="440" w:lineRule="atLeas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141D2DF3">
      <w:pPr>
        <w:snapToGrid w:val="0"/>
        <w:spacing w:line="440" w:lineRule="atLeas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F8122F">
      <w:pPr>
        <w:snapToGrid w:val="0"/>
        <w:spacing w:line="440" w:lineRule="atLeas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4、其他事项：见招标文件 </w:t>
      </w:r>
    </w:p>
    <w:p w14:paraId="641A79B1">
      <w:pPr>
        <w:snapToGrid w:val="0"/>
        <w:spacing w:line="440" w:lineRule="atLeas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(https://zfcg. czt.zj. gov.cn/)的中小企业信用融资栏目了解相关信息。 供应商可以通过浙江政府采购网(https://zfcg. czt.zj. gov.cn/)首页的“浙江政采贷”模块进入申请，还可以通过政府采购云平台(https://wwwzcygov.cn/)首页的“金融服务”模块进入申请。</w:t>
      </w:r>
    </w:p>
    <w:p w14:paraId="69BF1E69">
      <w:pPr>
        <w:snapToGrid w:val="0"/>
        <w:spacing w:line="440" w:lineRule="atLeas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1C0A84D3">
      <w:pPr>
        <w:snapToGrid w:val="0"/>
        <w:spacing w:line="440" w:lineRule="atLeast"/>
        <w:ind w:firstLine="240" w:firstLineChars="100"/>
        <w:rPr>
          <w:rFonts w:hint="eastAsia" w:ascii="宋体" w:hAnsi="宋体" w:cs="宋体"/>
          <w:b/>
          <w:bCs/>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
          <w:bCs/>
          <w:color w:val="auto"/>
          <w:sz w:val="24"/>
          <w:szCs w:val="24"/>
          <w:highlight w:val="none"/>
        </w:rPr>
        <w:t>政府采购金融服务提示：</w:t>
      </w:r>
    </w:p>
    <w:p w14:paraId="1DECC2D6">
      <w:pPr>
        <w:snapToGrid w:val="0"/>
        <w:spacing w:line="440" w:lineRule="atLeast"/>
        <w:ind w:firstLine="241" w:firstLineChars="1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为扩大政府采购金融服务面，除政采云网上金融服务合作银行外，东阳市范围内增加浙商银行金华分行东阳支行作为线下合作银行</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 xml:space="preserve">   </w:t>
      </w:r>
    </w:p>
    <w:p w14:paraId="1B532334">
      <w:pPr>
        <w:snapToGrid w:val="0"/>
        <w:spacing w:line="440" w:lineRule="atLeast"/>
        <w:ind w:firstLine="241" w:firstLineChars="1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浙商银行金华东阳支行联系人：许燕    联系电话：13967983441  0579-86222992</w:t>
      </w:r>
    </w:p>
    <w:p w14:paraId="4741C0BA">
      <w:pPr>
        <w:snapToGrid w:val="0"/>
        <w:spacing w:line="440" w:lineRule="atLeast"/>
        <w:ind w:firstLine="482" w:firstLineChars="200"/>
        <w:rPr>
          <w:rFonts w:hint="eastAsia"/>
          <w:color w:val="auto"/>
          <w:highlight w:val="none"/>
        </w:rPr>
      </w:pPr>
      <w:r>
        <w:rPr>
          <w:rFonts w:hint="eastAsia" w:ascii="宋体" w:hAnsi="宋体" w:cs="宋体"/>
          <w:b/>
          <w:bCs/>
          <w:color w:val="auto"/>
          <w:sz w:val="24"/>
          <w:highlight w:val="none"/>
          <w:lang w:val="en-US" w:eastAsia="zh-CN"/>
        </w:rPr>
        <w:t>具体内容详见附件《政府采购支持中小企业信用融资相关事项通知》。</w:t>
      </w:r>
    </w:p>
    <w:p w14:paraId="7E0EE370">
      <w:pPr>
        <w:snapToGrid w:val="0"/>
        <w:spacing w:line="440" w:lineRule="atLeast"/>
        <w:ind w:firstLine="240" w:firstLineChars="100"/>
        <w:rPr>
          <w:rFonts w:ascii="宋体" w:hAnsi="宋体" w:cs="宋体"/>
          <w:color w:val="auto"/>
          <w:sz w:val="24"/>
          <w:highlight w:val="none"/>
        </w:rPr>
      </w:pPr>
      <w:r>
        <w:rPr>
          <w:rFonts w:hint="eastAsia" w:ascii="宋体" w:hAnsi="宋体" w:cs="宋体"/>
          <w:color w:val="auto"/>
          <w:sz w:val="24"/>
          <w:szCs w:val="24"/>
          <w:highlight w:val="none"/>
        </w:rPr>
        <w:t xml:space="preserve"> 7、</w:t>
      </w:r>
      <w:r>
        <w:rPr>
          <w:rFonts w:hint="eastAsia" w:ascii="宋体" w:hAnsi="宋体" w:cs="宋体"/>
          <w:color w:val="auto"/>
          <w:sz w:val="24"/>
          <w:highlight w:val="none"/>
        </w:rPr>
        <w:t>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14:paraId="1D892F58">
      <w:pPr>
        <w:wordWrap w:val="0"/>
        <w:snapToGrid w:val="0"/>
        <w:spacing w:line="4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8、投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14:paraId="7A492DED">
      <w:pPr>
        <w:wordWrap w:val="0"/>
        <w:snapToGrid w:val="0"/>
        <w:spacing w:line="4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9、投标人通过政采云平台电子投标工具制作投标文件，电子投标工具请供应商自行前往浙江省政府采购网下载并安装，（下载网址：http://zfcg.czt.zj.gov.cn/bidClientTemplate/2019-08-30/12975.html），</w:t>
      </w:r>
    </w:p>
    <w:p w14:paraId="1B5DA243">
      <w:pPr>
        <w:wordWrap w:val="0"/>
        <w:snapToGrid w:val="0"/>
        <w:spacing w:line="440" w:lineRule="atLeast"/>
        <w:rPr>
          <w:rFonts w:ascii="宋体" w:hAnsi="宋体" w:cs="宋体"/>
          <w:color w:val="auto"/>
          <w:sz w:val="24"/>
          <w:szCs w:val="24"/>
          <w:highlight w:val="none"/>
        </w:rPr>
      </w:pPr>
      <w:r>
        <w:rPr>
          <w:rFonts w:hint="eastAsia" w:ascii="宋体" w:hAnsi="宋体" w:cs="宋体"/>
          <w:color w:val="auto"/>
          <w:sz w:val="24"/>
          <w:highlight w:val="none"/>
        </w:rPr>
        <w:t>（ 电 子 投 标 相 关 学 习 网 址 ： https://edu.zcygov.cn/luban/e-biding?utm=a0004.2ef5001f.0001.0109.2d44db10df9111e9b92b0f36d4889416。）</w:t>
      </w:r>
    </w:p>
    <w:p w14:paraId="22E797D1">
      <w:pPr>
        <w:snapToGrid w:val="0"/>
        <w:spacing w:line="44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4B3D03E5">
      <w:pPr>
        <w:snapToGrid w:val="0"/>
        <w:spacing w:line="44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市扫黑办：0579-86655381               市公安局：110、0579-86096000</w:t>
      </w:r>
    </w:p>
    <w:p w14:paraId="67BCFBF3">
      <w:pPr>
        <w:snapToGrid w:val="0"/>
        <w:spacing w:line="44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市检察院: 0579-86642000               市 法 院：0579-86620148</w:t>
      </w:r>
    </w:p>
    <w:p w14:paraId="006F9A1D">
      <w:pPr>
        <w:snapToGrid w:val="0"/>
        <w:spacing w:line="440" w:lineRule="atLeas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市公共资源办:0579-86691835            市公共资源交易中心:0579-86691729</w:t>
      </w:r>
    </w:p>
    <w:p w14:paraId="68921A6D">
      <w:pPr>
        <w:pStyle w:val="28"/>
        <w:spacing w:line="440" w:lineRule="exact"/>
        <w:ind w:left="0" w:leftChars="0" w:firstLine="0" w:firstLineChars="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lang w:eastAsia="zh-CN"/>
        </w:rPr>
        <w:t>七</w:t>
      </w:r>
      <w:r>
        <w:rPr>
          <w:rFonts w:hint="eastAsia" w:asciiTheme="majorEastAsia" w:hAnsiTheme="majorEastAsia" w:eastAsiaTheme="majorEastAsia" w:cstheme="majorEastAsia"/>
          <w:b/>
          <w:bCs/>
          <w:color w:val="auto"/>
          <w:sz w:val="24"/>
          <w:szCs w:val="24"/>
          <w:highlight w:val="none"/>
        </w:rPr>
        <w:t>、对本次采购提出询问、质疑、投诉，请按以下方式联系：</w:t>
      </w:r>
    </w:p>
    <w:p w14:paraId="2D8B2BFB">
      <w:pPr>
        <w:snapToGrid w:val="0"/>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1、采购人信息</w:t>
      </w:r>
    </w:p>
    <w:p w14:paraId="1AF25413">
      <w:pPr>
        <w:snapToGrid w:val="0"/>
        <w:spacing w:line="360" w:lineRule="auto"/>
        <w:ind w:firstLine="540" w:firstLineChars="225"/>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名称：东阳市吴宁街道办事处</w:t>
      </w:r>
    </w:p>
    <w:p w14:paraId="4FA7D4A0">
      <w:pPr>
        <w:snapToGrid w:val="0"/>
        <w:spacing w:line="360" w:lineRule="auto"/>
        <w:ind w:firstLine="540" w:firstLineChars="225"/>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地址：东阳市吴宁街道东街1号</w:t>
      </w:r>
      <w:r>
        <w:rPr>
          <w:rFonts w:hint="eastAsia" w:ascii="宋体" w:hAnsi="宋体" w:cs="宋体"/>
          <w:color w:val="auto"/>
          <w:sz w:val="24"/>
          <w:highlight w:val="none"/>
          <w:lang w:val="en-US" w:eastAsia="zh-CN"/>
        </w:rPr>
        <w:t xml:space="preserve"> </w:t>
      </w:r>
    </w:p>
    <w:p w14:paraId="4965A4D1">
      <w:pPr>
        <w:numPr>
          <w:ilvl w:val="0"/>
          <w:numId w:val="0"/>
        </w:numPr>
        <w:snapToGrid w:val="0"/>
        <w:spacing w:line="360" w:lineRule="auto"/>
        <w:ind w:leftChars="24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项目联系人（询问）：</w:t>
      </w:r>
      <w:r>
        <w:rPr>
          <w:rFonts w:hint="eastAsia" w:ascii="宋体" w:hAnsi="宋体" w:cs="宋体"/>
          <w:color w:val="auto"/>
          <w:sz w:val="24"/>
          <w:szCs w:val="24"/>
          <w:highlight w:val="none"/>
          <w:lang w:val="en-US" w:eastAsia="zh-CN"/>
        </w:rPr>
        <w:t xml:space="preserve"> 徐凌子</w:t>
      </w:r>
      <w:r>
        <w:rPr>
          <w:rFonts w:hint="eastAsia" w:ascii="宋体" w:hAnsi="宋体" w:cs="宋体"/>
          <w:color w:val="auto"/>
          <w:sz w:val="24"/>
          <w:szCs w:val="24"/>
          <w:highlight w:val="none"/>
          <w:lang w:eastAsia="zh-CN"/>
        </w:rPr>
        <w:t xml:space="preserve"> </w:t>
      </w:r>
    </w:p>
    <w:p w14:paraId="0FC9D952">
      <w:pPr>
        <w:numPr>
          <w:ilvl w:val="0"/>
          <w:numId w:val="0"/>
        </w:numPr>
        <w:snapToGrid w:val="0"/>
        <w:spacing w:line="360" w:lineRule="auto"/>
        <w:ind w:leftChars="24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项目联系方式（询问）：</w:t>
      </w:r>
      <w:r>
        <w:rPr>
          <w:rFonts w:hint="eastAsia" w:ascii="宋体" w:hAnsi="宋体" w:cs="宋体"/>
          <w:color w:val="auto"/>
          <w:sz w:val="24"/>
          <w:szCs w:val="24"/>
          <w:highlight w:val="none"/>
          <w:lang w:val="en-US" w:eastAsia="zh-CN"/>
        </w:rPr>
        <w:t>15258927102</w:t>
      </w:r>
    </w:p>
    <w:p w14:paraId="25D8CB4A">
      <w:pPr>
        <w:numPr>
          <w:ilvl w:val="0"/>
          <w:numId w:val="0"/>
        </w:numPr>
        <w:snapToGrid w:val="0"/>
        <w:spacing w:line="360" w:lineRule="auto"/>
        <w:ind w:leftChars="24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质疑联系人：</w:t>
      </w:r>
      <w:r>
        <w:rPr>
          <w:rFonts w:hint="eastAsia" w:ascii="宋体" w:hAnsi="宋体" w:cs="宋体"/>
          <w:color w:val="auto"/>
          <w:sz w:val="24"/>
          <w:szCs w:val="24"/>
          <w:highlight w:val="none"/>
          <w:lang w:val="en-US" w:eastAsia="zh-CN"/>
        </w:rPr>
        <w:t>朱思敏</w:t>
      </w:r>
      <w:r>
        <w:rPr>
          <w:rFonts w:hint="eastAsia" w:ascii="宋体" w:hAnsi="宋体" w:cs="宋体"/>
          <w:color w:val="auto"/>
          <w:sz w:val="24"/>
          <w:szCs w:val="24"/>
          <w:highlight w:val="none"/>
          <w:lang w:eastAsia="zh-CN"/>
        </w:rPr>
        <w:t xml:space="preserve">           </w:t>
      </w:r>
    </w:p>
    <w:p w14:paraId="724D27C2">
      <w:pPr>
        <w:numPr>
          <w:ilvl w:val="0"/>
          <w:numId w:val="0"/>
        </w:numPr>
        <w:snapToGrid w:val="0"/>
        <w:spacing w:line="360" w:lineRule="auto"/>
        <w:ind w:leftChars="24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质疑联系方式：</w:t>
      </w:r>
      <w:r>
        <w:rPr>
          <w:rFonts w:hint="eastAsia" w:ascii="宋体" w:hAnsi="宋体" w:cs="宋体"/>
          <w:color w:val="auto"/>
          <w:sz w:val="24"/>
          <w:szCs w:val="24"/>
          <w:highlight w:val="none"/>
          <w:lang w:val="en-US" w:eastAsia="zh-CN"/>
        </w:rPr>
        <w:t>18267019596</w:t>
      </w:r>
    </w:p>
    <w:p w14:paraId="73969A89">
      <w:pPr>
        <w:numPr>
          <w:ilvl w:val="0"/>
          <w:numId w:val="0"/>
        </w:numPr>
        <w:snapToGrid w:val="0"/>
        <w:spacing w:line="360" w:lineRule="auto"/>
        <w:ind w:leftChars="24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采购代理机构信息</w:t>
      </w:r>
    </w:p>
    <w:p w14:paraId="57F30D68">
      <w:pPr>
        <w:keepNext w:val="0"/>
        <w:keepLines w:val="0"/>
        <w:pageBreakBefore w:val="0"/>
        <w:widowControl w:val="0"/>
        <w:kinsoku/>
        <w:wordWrap/>
        <w:overflowPunct/>
        <w:topLinePunct w:val="0"/>
        <w:autoSpaceDE/>
        <w:autoSpaceDN/>
        <w:bidi w:val="0"/>
        <w:adjustRightInd/>
        <w:snapToGrid w:val="0"/>
        <w:spacing w:line="440" w:lineRule="atLeast"/>
        <w:ind w:left="0" w:leftChars="0" w:firstLine="540" w:firstLineChars="225"/>
        <w:textAlignment w:val="auto"/>
        <w:rPr>
          <w:rFonts w:ascii="宋体" w:hAnsi="宋体" w:cs="宋体"/>
          <w:color w:val="auto"/>
          <w:sz w:val="24"/>
        </w:rPr>
      </w:pPr>
      <w:r>
        <w:rPr>
          <w:rFonts w:hint="eastAsia" w:ascii="宋体" w:hAnsi="宋体" w:cs="宋体"/>
          <w:color w:val="auto"/>
          <w:sz w:val="24"/>
        </w:rPr>
        <w:t>名称：金华心悦招标代理有限公司</w:t>
      </w:r>
    </w:p>
    <w:p w14:paraId="68815EFD">
      <w:pPr>
        <w:keepNext w:val="0"/>
        <w:keepLines w:val="0"/>
        <w:pageBreakBefore w:val="0"/>
        <w:widowControl w:val="0"/>
        <w:kinsoku/>
        <w:wordWrap/>
        <w:overflowPunct/>
        <w:topLinePunct w:val="0"/>
        <w:autoSpaceDE/>
        <w:autoSpaceDN/>
        <w:bidi w:val="0"/>
        <w:adjustRightInd/>
        <w:snapToGrid w:val="0"/>
        <w:spacing w:line="440" w:lineRule="atLeast"/>
        <w:ind w:left="0" w:leftChars="0" w:firstLine="540" w:firstLineChars="225"/>
        <w:textAlignment w:val="auto"/>
        <w:rPr>
          <w:rFonts w:hint="eastAsia" w:ascii="宋体" w:hAnsi="宋体" w:eastAsia="宋体" w:cs="宋体"/>
          <w:color w:val="auto"/>
          <w:sz w:val="24"/>
          <w:lang w:eastAsia="zh-CN"/>
        </w:rPr>
      </w:pPr>
      <w:r>
        <w:rPr>
          <w:rFonts w:hint="eastAsia" w:ascii="宋体" w:hAnsi="宋体" w:cs="宋体"/>
          <w:color w:val="auto"/>
          <w:sz w:val="24"/>
        </w:rPr>
        <w:t>地址：</w:t>
      </w:r>
      <w:r>
        <w:rPr>
          <w:rFonts w:hint="eastAsia" w:ascii="宋体" w:hAnsi="宋体" w:cs="宋体"/>
          <w:color w:val="auto"/>
          <w:sz w:val="24"/>
          <w:lang w:eastAsia="zh-CN"/>
        </w:rPr>
        <w:t>东阳市环城北路150号（民爆大楼）2楼</w:t>
      </w:r>
    </w:p>
    <w:p w14:paraId="11DEEF24">
      <w:pPr>
        <w:keepNext w:val="0"/>
        <w:keepLines w:val="0"/>
        <w:pageBreakBefore w:val="0"/>
        <w:widowControl w:val="0"/>
        <w:kinsoku/>
        <w:wordWrap/>
        <w:overflowPunct/>
        <w:topLinePunct w:val="0"/>
        <w:autoSpaceDE/>
        <w:autoSpaceDN/>
        <w:bidi w:val="0"/>
        <w:adjustRightInd/>
        <w:snapToGrid w:val="0"/>
        <w:spacing w:line="440" w:lineRule="atLeast"/>
        <w:ind w:left="0" w:leftChars="0" w:firstLine="540" w:firstLineChars="225"/>
        <w:textAlignment w:val="auto"/>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eastAsia="zh-CN"/>
        </w:rPr>
        <w:t>王晓航</w:t>
      </w:r>
      <w:r>
        <w:rPr>
          <w:rFonts w:hint="eastAsia" w:ascii="宋体" w:hAnsi="宋体" w:cs="宋体"/>
          <w:color w:val="auto"/>
          <w:sz w:val="24"/>
        </w:rPr>
        <w:t xml:space="preserve"> </w:t>
      </w:r>
      <w:r>
        <w:rPr>
          <w:rFonts w:hint="eastAsia" w:ascii="宋体" w:hAnsi="宋体" w:cs="宋体"/>
          <w:color w:val="auto"/>
          <w:sz w:val="24"/>
          <w:szCs w:val="24"/>
        </w:rPr>
        <w:t xml:space="preserve">    </w:t>
      </w:r>
      <w:r>
        <w:rPr>
          <w:rFonts w:hint="eastAsia" w:ascii="宋体" w:hAnsi="宋体" w:cs="宋体"/>
          <w:color w:val="auto"/>
          <w:sz w:val="24"/>
        </w:rPr>
        <w:t xml:space="preserve"> </w:t>
      </w:r>
    </w:p>
    <w:p w14:paraId="7FF438AD">
      <w:pPr>
        <w:keepNext w:val="0"/>
        <w:keepLines w:val="0"/>
        <w:pageBreakBefore w:val="0"/>
        <w:widowControl w:val="0"/>
        <w:kinsoku/>
        <w:wordWrap/>
        <w:overflowPunct/>
        <w:topLinePunct w:val="0"/>
        <w:autoSpaceDE/>
        <w:autoSpaceDN/>
        <w:bidi w:val="0"/>
        <w:adjustRightInd/>
        <w:snapToGrid w:val="0"/>
        <w:spacing w:line="440" w:lineRule="atLeast"/>
        <w:ind w:left="0" w:leftChars="0" w:firstLine="540" w:firstLineChars="225"/>
        <w:textAlignment w:val="auto"/>
        <w:rPr>
          <w:rFonts w:ascii="宋体" w:hAnsi="宋体" w:cs="宋体"/>
          <w:color w:val="auto"/>
          <w:sz w:val="24"/>
        </w:rPr>
      </w:pPr>
      <w:r>
        <w:rPr>
          <w:rFonts w:hint="eastAsia" w:ascii="宋体" w:hAnsi="宋体" w:cs="宋体"/>
          <w:color w:val="auto"/>
          <w:sz w:val="24"/>
        </w:rPr>
        <w:t>项目联系方式（询问）：</w:t>
      </w:r>
      <w:r>
        <w:rPr>
          <w:rFonts w:hint="eastAsia" w:ascii="宋体" w:hAnsi="宋体" w:cs="宋体"/>
          <w:color w:val="auto"/>
          <w:sz w:val="24"/>
          <w:lang w:eastAsia="zh-CN"/>
        </w:rPr>
        <w:t>15888963000</w:t>
      </w:r>
      <w:r>
        <w:rPr>
          <w:rFonts w:hint="eastAsia" w:ascii="宋体" w:hAnsi="宋体" w:cs="宋体"/>
          <w:color w:val="auto"/>
          <w:sz w:val="24"/>
        </w:rPr>
        <w:t xml:space="preserve">    </w:t>
      </w:r>
    </w:p>
    <w:p w14:paraId="46BB66A7">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ascii="宋体" w:hAnsi="宋体" w:cs="宋体"/>
          <w:color w:val="auto"/>
          <w:sz w:val="24"/>
        </w:rPr>
      </w:pPr>
      <w:r>
        <w:rPr>
          <w:rFonts w:hint="eastAsia" w:ascii="宋体" w:hAnsi="宋体" w:cs="宋体"/>
          <w:color w:val="auto"/>
          <w:sz w:val="24"/>
        </w:rPr>
        <w:t xml:space="preserve">质疑联系人：周晓楠              </w:t>
      </w:r>
    </w:p>
    <w:p w14:paraId="58563D4B">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ascii="宋体" w:hAnsi="宋体" w:cs="宋体"/>
          <w:color w:val="auto"/>
          <w:sz w:val="24"/>
        </w:rPr>
      </w:pPr>
      <w:r>
        <w:rPr>
          <w:rFonts w:hint="eastAsia" w:ascii="宋体" w:hAnsi="宋体" w:cs="宋体"/>
          <w:color w:val="auto"/>
          <w:sz w:val="24"/>
        </w:rPr>
        <w:t xml:space="preserve">质疑联系方式：13989431018   </w:t>
      </w:r>
    </w:p>
    <w:p w14:paraId="34838A8E">
      <w:pPr>
        <w:numPr>
          <w:ilvl w:val="0"/>
          <w:numId w:val="0"/>
        </w:numPr>
        <w:snapToGrid w:val="0"/>
        <w:spacing w:line="360" w:lineRule="auto"/>
        <w:ind w:leftChars="24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3、同级政府采购监督管理部门：        </w:t>
      </w:r>
    </w:p>
    <w:p w14:paraId="3D3661E2">
      <w:pPr>
        <w:numPr>
          <w:ilvl w:val="0"/>
          <w:numId w:val="0"/>
        </w:numPr>
        <w:snapToGrid w:val="0"/>
        <w:spacing w:line="360" w:lineRule="auto"/>
        <w:ind w:leftChars="24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名称：东阳市财政局采购办    </w:t>
      </w:r>
    </w:p>
    <w:p w14:paraId="3F8546C7">
      <w:pPr>
        <w:numPr>
          <w:ilvl w:val="0"/>
          <w:numId w:val="0"/>
        </w:numPr>
        <w:snapToGrid w:val="0"/>
        <w:spacing w:line="360" w:lineRule="auto"/>
        <w:ind w:leftChars="24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地址：东阳市人民北路8号 </w:t>
      </w:r>
    </w:p>
    <w:p w14:paraId="204F4B0A">
      <w:pPr>
        <w:numPr>
          <w:ilvl w:val="0"/>
          <w:numId w:val="0"/>
        </w:numPr>
        <w:snapToGrid w:val="0"/>
        <w:spacing w:line="360" w:lineRule="auto"/>
        <w:ind w:leftChars="240"/>
        <w:rPr>
          <w:rFonts w:hint="eastAsia" w:ascii="宋体" w:hAnsi="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监督投诉电话：0579-86662677</w:t>
      </w:r>
    </w:p>
    <w:p w14:paraId="74F23D93">
      <w:pPr>
        <w:snapToGrid w:val="0"/>
        <w:spacing w:line="360" w:lineRule="auto"/>
        <w:ind w:left="238"/>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619AA61">
      <w:pPr>
        <w:snapToGrid w:val="0"/>
        <w:spacing w:line="360" w:lineRule="auto"/>
        <w:ind w:firstLine="540" w:firstLineChars="225"/>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东阳市吴宁街道办事处</w:t>
      </w:r>
    </w:p>
    <w:p w14:paraId="4774413B">
      <w:pPr>
        <w:snapToGrid w:val="0"/>
        <w:spacing w:line="360" w:lineRule="auto"/>
        <w:ind w:firstLine="540" w:firstLineChars="225"/>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                             </w:t>
      </w:r>
      <w:r>
        <w:rPr>
          <w:rFonts w:hint="eastAsia" w:ascii="宋体" w:hAnsi="宋体" w:cs="宋体"/>
          <w:color w:val="auto"/>
          <w:sz w:val="24"/>
          <w:szCs w:val="24"/>
          <w:highlight w:val="none"/>
          <w:lang w:val="en-US" w:eastAsia="zh-CN"/>
        </w:rPr>
        <w:t xml:space="preserve">               金华心悦招标代理有限公司</w:t>
      </w:r>
    </w:p>
    <w:p w14:paraId="752299F1">
      <w:pPr>
        <w:snapToGrid w:val="0"/>
        <w:spacing w:line="360" w:lineRule="auto"/>
        <w:ind w:firstLine="540" w:firstLineChars="225"/>
        <w:rPr>
          <w:rFonts w:hint="eastAsia" w:ascii="宋体" w:hAnsi="宋体" w:cs="宋体"/>
          <w:b/>
          <w:bCs/>
          <w:color w:val="auto"/>
          <w:sz w:val="24"/>
          <w:szCs w:val="24"/>
          <w:highlight w:val="none"/>
        </w:rPr>
      </w:pPr>
      <w:r>
        <w:rPr>
          <w:rFonts w:hint="eastAsia" w:ascii="宋体" w:hAnsi="宋体" w:cs="宋体"/>
          <w:color w:val="auto"/>
          <w:sz w:val="24"/>
          <w:szCs w:val="24"/>
          <w:highlight w:val="none"/>
          <w:lang w:val="en-US" w:eastAsia="zh-CN"/>
        </w:rPr>
        <w:t xml:space="preserve">                                                2025年6月17日</w:t>
      </w:r>
    </w:p>
    <w:p w14:paraId="348817B6">
      <w:pPr>
        <w:snapToGrid w:val="0"/>
        <w:spacing w:line="440" w:lineRule="exact"/>
        <w:ind w:firstLine="482" w:firstLineChars="200"/>
        <w:rPr>
          <w:rFonts w:hint="eastAsia" w:ascii="宋体" w:hAnsi="宋体" w:cs="宋体"/>
          <w:b/>
          <w:bCs/>
          <w:color w:val="auto"/>
          <w:sz w:val="24"/>
          <w:szCs w:val="24"/>
          <w:highlight w:val="none"/>
        </w:rPr>
      </w:pPr>
    </w:p>
    <w:p w14:paraId="19D76210">
      <w:pPr>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若对项目采购电子交易系统操作有疑问，可登录政采云（https://www.zcygov.cn/），点击右侧咨询小采，获取采小蜜智能服务管家帮助，或拨打政采云服务热线 400-881-7190 获取热线服务帮助。 </w:t>
      </w:r>
    </w:p>
    <w:p w14:paraId="60B75709">
      <w:pPr>
        <w:rPr>
          <w:rFonts w:ascii="宋体" w:hAnsi="宋体" w:cs="宋体"/>
          <w:b/>
          <w:bCs/>
          <w:color w:val="auto"/>
          <w:sz w:val="24"/>
          <w:szCs w:val="24"/>
          <w:highlight w:val="none"/>
        </w:rPr>
      </w:pPr>
      <w:r>
        <w:rPr>
          <w:rFonts w:hint="eastAsia" w:ascii="宋体" w:hAnsi="宋体" w:cs="宋体"/>
          <w:b/>
          <w:bCs/>
          <w:color w:val="auto"/>
          <w:sz w:val="24"/>
          <w:szCs w:val="24"/>
          <w:highlight w:val="none"/>
        </w:rPr>
        <w:t>CA 问题联系电话（人工）：汇信 CA 400-888-4636；天谷 CA 400-087-8198。</w:t>
      </w:r>
    </w:p>
    <w:p w14:paraId="73F7618F">
      <w:pPr>
        <w:snapToGrid w:val="0"/>
        <w:spacing w:line="360" w:lineRule="auto"/>
        <w:jc w:val="both"/>
        <w:rPr>
          <w:rFonts w:hint="eastAsia" w:ascii="宋体" w:hAnsi="宋体" w:cs="宋体"/>
          <w:b/>
          <w:bCs/>
          <w:color w:val="auto"/>
          <w:sz w:val="28"/>
          <w:szCs w:val="28"/>
          <w:highlight w:val="none"/>
        </w:rPr>
      </w:pPr>
    </w:p>
    <w:p w14:paraId="42B5F55B">
      <w:pPr>
        <w:numPr>
          <w:ilvl w:val="0"/>
          <w:numId w:val="0"/>
        </w:numPr>
        <w:tabs>
          <w:tab w:val="left" w:pos="851"/>
        </w:tabs>
        <w:snapToGrid w:val="0"/>
        <w:spacing w:line="360" w:lineRule="auto"/>
        <w:ind w:firstLine="3614" w:firstLineChars="1200"/>
        <w:jc w:val="left"/>
        <w:rPr>
          <w:rFonts w:hint="eastAsia" w:ascii="宋体" w:hAnsi="宋体" w:cs="宋体"/>
          <w:b/>
          <w:bCs/>
          <w:color w:val="auto"/>
          <w:sz w:val="30"/>
          <w:szCs w:val="30"/>
          <w:highlight w:val="none"/>
          <w:lang w:val="en-US" w:eastAsia="zh-CN"/>
        </w:rPr>
      </w:pPr>
    </w:p>
    <w:p w14:paraId="219AC978">
      <w:pPr>
        <w:numPr>
          <w:ilvl w:val="0"/>
          <w:numId w:val="0"/>
        </w:numPr>
        <w:tabs>
          <w:tab w:val="left" w:pos="851"/>
        </w:tabs>
        <w:snapToGrid w:val="0"/>
        <w:spacing w:line="360" w:lineRule="auto"/>
        <w:ind w:firstLine="3614" w:firstLineChars="1200"/>
        <w:jc w:val="left"/>
        <w:rPr>
          <w:rFonts w:hint="eastAsia" w:ascii="宋体" w:hAnsi="宋体" w:cs="宋体"/>
          <w:b/>
          <w:bCs/>
          <w:color w:val="auto"/>
          <w:sz w:val="30"/>
          <w:szCs w:val="30"/>
          <w:highlight w:val="none"/>
          <w:lang w:val="en-US" w:eastAsia="zh-CN"/>
        </w:rPr>
      </w:pPr>
    </w:p>
    <w:p w14:paraId="639EB288">
      <w:pPr>
        <w:numPr>
          <w:ilvl w:val="0"/>
          <w:numId w:val="0"/>
        </w:numPr>
        <w:tabs>
          <w:tab w:val="left" w:pos="851"/>
        </w:tabs>
        <w:snapToGrid w:val="0"/>
        <w:spacing w:line="360" w:lineRule="auto"/>
        <w:ind w:firstLine="3614" w:firstLineChars="1200"/>
        <w:jc w:val="left"/>
        <w:rPr>
          <w:rFonts w:hint="eastAsia" w:ascii="宋体" w:hAnsi="宋体" w:cs="宋体"/>
          <w:b/>
          <w:bCs/>
          <w:color w:val="auto"/>
          <w:sz w:val="30"/>
          <w:szCs w:val="30"/>
          <w:highlight w:val="none"/>
          <w:lang w:val="en-US" w:eastAsia="zh-CN"/>
        </w:rPr>
      </w:pPr>
    </w:p>
    <w:p w14:paraId="26CEF25B">
      <w:pPr>
        <w:numPr>
          <w:ilvl w:val="0"/>
          <w:numId w:val="0"/>
        </w:numPr>
        <w:tabs>
          <w:tab w:val="left" w:pos="851"/>
        </w:tabs>
        <w:snapToGrid w:val="0"/>
        <w:spacing w:line="360" w:lineRule="auto"/>
        <w:ind w:firstLine="3614" w:firstLineChars="1200"/>
        <w:jc w:val="left"/>
        <w:rPr>
          <w:rFonts w:hint="eastAsia" w:ascii="宋体" w:hAnsi="宋体" w:cs="宋体"/>
          <w:b/>
          <w:bCs/>
          <w:color w:val="auto"/>
          <w:sz w:val="30"/>
          <w:szCs w:val="30"/>
          <w:highlight w:val="none"/>
          <w:lang w:val="en-US" w:eastAsia="zh-CN"/>
        </w:rPr>
      </w:pPr>
    </w:p>
    <w:p w14:paraId="71ABED55">
      <w:pPr>
        <w:numPr>
          <w:ilvl w:val="0"/>
          <w:numId w:val="0"/>
        </w:numPr>
        <w:tabs>
          <w:tab w:val="left" w:pos="851"/>
        </w:tabs>
        <w:snapToGrid w:val="0"/>
        <w:spacing w:line="360" w:lineRule="auto"/>
        <w:ind w:firstLine="3614" w:firstLineChars="1200"/>
        <w:jc w:val="left"/>
        <w:rPr>
          <w:rFonts w:hint="eastAsia" w:ascii="宋体" w:hAnsi="宋体" w:cs="宋体"/>
          <w:b/>
          <w:bCs/>
          <w:color w:val="auto"/>
          <w:sz w:val="30"/>
          <w:szCs w:val="30"/>
          <w:highlight w:val="none"/>
          <w:lang w:val="en-US" w:eastAsia="zh-CN"/>
        </w:rPr>
      </w:pPr>
    </w:p>
    <w:p w14:paraId="6425DB4D">
      <w:pPr>
        <w:numPr>
          <w:ilvl w:val="0"/>
          <w:numId w:val="0"/>
        </w:numPr>
        <w:tabs>
          <w:tab w:val="left" w:pos="851"/>
        </w:tabs>
        <w:snapToGrid w:val="0"/>
        <w:spacing w:line="360" w:lineRule="auto"/>
        <w:ind w:firstLine="3614" w:firstLineChars="1200"/>
        <w:jc w:val="left"/>
        <w:rPr>
          <w:rFonts w:hint="eastAsia" w:ascii="宋体" w:hAnsi="宋体" w:cs="宋体"/>
          <w:b/>
          <w:bCs/>
          <w:color w:val="auto"/>
          <w:sz w:val="30"/>
          <w:szCs w:val="30"/>
          <w:highlight w:val="none"/>
          <w:lang w:val="en-US" w:eastAsia="zh-CN"/>
        </w:rPr>
      </w:pPr>
    </w:p>
    <w:p w14:paraId="0C7DDE94">
      <w:pPr>
        <w:numPr>
          <w:ilvl w:val="0"/>
          <w:numId w:val="0"/>
        </w:numPr>
        <w:tabs>
          <w:tab w:val="left" w:pos="851"/>
        </w:tabs>
        <w:snapToGrid w:val="0"/>
        <w:spacing w:line="360" w:lineRule="auto"/>
        <w:ind w:firstLine="3614" w:firstLineChars="1200"/>
        <w:jc w:val="left"/>
        <w:rPr>
          <w:rFonts w:hint="eastAsia" w:ascii="宋体" w:hAnsi="宋体" w:cs="宋体"/>
          <w:b/>
          <w:bCs/>
          <w:color w:val="auto"/>
          <w:sz w:val="30"/>
          <w:szCs w:val="30"/>
          <w:highlight w:val="none"/>
          <w:lang w:val="en-US" w:eastAsia="zh-CN"/>
        </w:rPr>
      </w:pPr>
    </w:p>
    <w:p w14:paraId="1BC7F87F">
      <w:pPr>
        <w:numPr>
          <w:ilvl w:val="0"/>
          <w:numId w:val="0"/>
        </w:numPr>
        <w:tabs>
          <w:tab w:val="left" w:pos="851"/>
        </w:tabs>
        <w:snapToGrid w:val="0"/>
        <w:spacing w:line="360" w:lineRule="auto"/>
        <w:ind w:firstLine="3614" w:firstLineChars="1200"/>
        <w:jc w:val="left"/>
        <w:rPr>
          <w:rFonts w:hint="eastAsia" w:ascii="宋体" w:hAnsi="宋体" w:cs="宋体"/>
          <w:b/>
          <w:bCs/>
          <w:color w:val="auto"/>
          <w:sz w:val="30"/>
          <w:szCs w:val="30"/>
          <w:highlight w:val="none"/>
          <w:lang w:val="en-US" w:eastAsia="zh-CN"/>
        </w:rPr>
      </w:pPr>
    </w:p>
    <w:p w14:paraId="6A6602AD">
      <w:pPr>
        <w:numPr>
          <w:ilvl w:val="0"/>
          <w:numId w:val="0"/>
        </w:numPr>
        <w:tabs>
          <w:tab w:val="left" w:pos="851"/>
        </w:tabs>
        <w:snapToGrid w:val="0"/>
        <w:spacing w:line="360" w:lineRule="auto"/>
        <w:ind w:firstLine="3614" w:firstLineChars="1200"/>
        <w:jc w:val="left"/>
        <w:rPr>
          <w:rFonts w:hint="eastAsia" w:ascii="宋体" w:hAnsi="宋体" w:cs="宋体"/>
          <w:b/>
          <w:bCs/>
          <w:color w:val="auto"/>
          <w:sz w:val="30"/>
          <w:szCs w:val="30"/>
          <w:highlight w:val="none"/>
          <w:lang w:val="en-US" w:eastAsia="zh-CN"/>
        </w:rPr>
      </w:pPr>
    </w:p>
    <w:p w14:paraId="40159A5A">
      <w:pPr>
        <w:numPr>
          <w:ilvl w:val="0"/>
          <w:numId w:val="0"/>
        </w:numPr>
        <w:tabs>
          <w:tab w:val="left" w:pos="851"/>
        </w:tabs>
        <w:snapToGrid w:val="0"/>
        <w:spacing w:line="360" w:lineRule="auto"/>
        <w:ind w:firstLine="3614" w:firstLineChars="1200"/>
        <w:jc w:val="left"/>
        <w:rPr>
          <w:rFonts w:hint="eastAsia" w:ascii="宋体" w:hAnsi="宋体" w:cs="宋体"/>
          <w:b/>
          <w:bCs/>
          <w:color w:val="auto"/>
          <w:sz w:val="30"/>
          <w:szCs w:val="30"/>
          <w:highlight w:val="none"/>
          <w:lang w:val="en-US" w:eastAsia="zh-CN"/>
        </w:rPr>
      </w:pPr>
    </w:p>
    <w:p w14:paraId="294A5A7A">
      <w:pPr>
        <w:numPr>
          <w:ilvl w:val="0"/>
          <w:numId w:val="0"/>
        </w:numPr>
        <w:tabs>
          <w:tab w:val="left" w:pos="851"/>
        </w:tabs>
        <w:snapToGrid w:val="0"/>
        <w:spacing w:line="360" w:lineRule="auto"/>
        <w:ind w:firstLine="3614" w:firstLineChars="1200"/>
        <w:jc w:val="left"/>
        <w:rPr>
          <w:rFonts w:hint="eastAsia" w:ascii="宋体" w:hAnsi="宋体" w:cs="宋体"/>
          <w:b/>
          <w:bCs/>
          <w:color w:val="auto"/>
          <w:sz w:val="30"/>
          <w:szCs w:val="30"/>
          <w:highlight w:val="none"/>
          <w:lang w:val="en-US" w:eastAsia="zh-CN"/>
        </w:rPr>
      </w:pPr>
    </w:p>
    <w:p w14:paraId="2AC3AE0D">
      <w:pPr>
        <w:numPr>
          <w:ilvl w:val="0"/>
          <w:numId w:val="0"/>
        </w:numPr>
        <w:tabs>
          <w:tab w:val="left" w:pos="851"/>
        </w:tabs>
        <w:snapToGrid w:val="0"/>
        <w:spacing w:line="360" w:lineRule="auto"/>
        <w:ind w:firstLine="3614" w:firstLineChars="1200"/>
        <w:jc w:val="left"/>
        <w:rPr>
          <w:rFonts w:hint="eastAsia" w:ascii="宋体" w:hAnsi="宋体" w:cs="宋体"/>
          <w:b/>
          <w:bCs/>
          <w:color w:val="auto"/>
          <w:sz w:val="30"/>
          <w:szCs w:val="30"/>
          <w:highlight w:val="none"/>
          <w:lang w:val="en-US" w:eastAsia="zh-CN"/>
        </w:rPr>
      </w:pPr>
    </w:p>
    <w:p w14:paraId="00ED0BE6">
      <w:pPr>
        <w:numPr>
          <w:ilvl w:val="0"/>
          <w:numId w:val="0"/>
        </w:numPr>
        <w:tabs>
          <w:tab w:val="left" w:pos="851"/>
        </w:tabs>
        <w:snapToGrid w:val="0"/>
        <w:spacing w:line="360" w:lineRule="auto"/>
        <w:ind w:firstLine="3614" w:firstLineChars="1200"/>
        <w:jc w:val="left"/>
        <w:rPr>
          <w:rFonts w:ascii="宋体" w:hAnsi="宋体" w:cs="宋体"/>
          <w:b/>
          <w:bCs/>
          <w:color w:val="auto"/>
          <w:sz w:val="30"/>
          <w:szCs w:val="30"/>
          <w:highlight w:val="none"/>
        </w:rPr>
      </w:pPr>
      <w:r>
        <w:rPr>
          <w:rFonts w:hint="eastAsia" w:ascii="宋体" w:hAnsi="宋体" w:cs="宋体"/>
          <w:b/>
          <w:bCs/>
          <w:color w:val="auto"/>
          <w:sz w:val="30"/>
          <w:szCs w:val="30"/>
          <w:highlight w:val="none"/>
          <w:lang w:val="en-US" w:eastAsia="zh-CN"/>
        </w:rPr>
        <w:t xml:space="preserve">第二章  </w:t>
      </w:r>
      <w:r>
        <w:rPr>
          <w:rFonts w:hint="eastAsia" w:ascii="宋体" w:hAnsi="宋体" w:cs="宋体"/>
          <w:b/>
          <w:bCs/>
          <w:color w:val="auto"/>
          <w:sz w:val="30"/>
          <w:szCs w:val="30"/>
          <w:highlight w:val="none"/>
        </w:rPr>
        <w:t>招标需求</w:t>
      </w:r>
    </w:p>
    <w:p w14:paraId="2D751BAA">
      <w:pPr>
        <w:pStyle w:val="19"/>
        <w:keepNext w:val="0"/>
        <w:keepLines w:val="0"/>
        <w:pageBreakBefore w:val="0"/>
        <w:widowControl w:val="0"/>
        <w:kinsoku/>
        <w:wordWrap/>
        <w:overflowPunct/>
        <w:topLinePunct w:val="0"/>
        <w:autoSpaceDE/>
        <w:autoSpaceDN/>
        <w:bidi w:val="0"/>
        <w:adjustRightInd/>
        <w:spacing w:beforeLines="0" w:afterLines="0" w:line="440" w:lineRule="atLeast"/>
        <w:textAlignment w:val="auto"/>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一、项目编号：</w:t>
      </w:r>
      <w:r>
        <w:rPr>
          <w:rFonts w:hint="eastAsia" w:hAnsi="宋体" w:cs="宋体"/>
          <w:b/>
          <w:color w:val="auto"/>
          <w:highlight w:val="none"/>
          <w:lang w:val="en-US" w:eastAsia="zh-CN"/>
        </w:rPr>
        <w:t>JHXYCG2025-005-1</w:t>
      </w:r>
    </w:p>
    <w:p w14:paraId="45CEB167">
      <w:pPr>
        <w:pStyle w:val="19"/>
        <w:keepNext w:val="0"/>
        <w:keepLines w:val="0"/>
        <w:pageBreakBefore w:val="0"/>
        <w:widowControl w:val="0"/>
        <w:kinsoku/>
        <w:wordWrap/>
        <w:overflowPunct/>
        <w:topLinePunct w:val="0"/>
        <w:autoSpaceDE/>
        <w:autoSpaceDN/>
        <w:bidi w:val="0"/>
        <w:adjustRightInd/>
        <w:spacing w:beforeLines="0" w:afterLines="0" w:line="440" w:lineRule="atLeast"/>
        <w:textAlignment w:val="auto"/>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二、项目名称：</w:t>
      </w:r>
      <w:r>
        <w:rPr>
          <w:rFonts w:hint="eastAsia" w:hAnsi="宋体" w:cs="宋体"/>
          <w:b/>
          <w:color w:val="auto"/>
          <w:highlight w:val="none"/>
          <w:lang w:val="en-US" w:eastAsia="zh-CN"/>
        </w:rPr>
        <w:t>2025年度街道苗木采购项目</w:t>
      </w:r>
    </w:p>
    <w:p w14:paraId="21719D89">
      <w:pPr>
        <w:pStyle w:val="19"/>
        <w:keepNext w:val="0"/>
        <w:keepLines w:val="0"/>
        <w:pageBreakBefore w:val="0"/>
        <w:widowControl w:val="0"/>
        <w:kinsoku/>
        <w:wordWrap/>
        <w:overflowPunct/>
        <w:topLinePunct w:val="0"/>
        <w:autoSpaceDE/>
        <w:autoSpaceDN/>
        <w:bidi w:val="0"/>
        <w:adjustRightInd/>
        <w:spacing w:beforeLines="0" w:afterLines="0" w:line="440" w:lineRule="atLeast"/>
        <w:textAlignment w:val="auto"/>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三、</w:t>
      </w:r>
      <w:r>
        <w:rPr>
          <w:rFonts w:hint="eastAsia" w:ascii="宋体" w:hAnsi="宋体"/>
          <w:b/>
          <w:sz w:val="24"/>
          <w:szCs w:val="24"/>
        </w:rPr>
        <w:t>项目概要</w:t>
      </w:r>
      <w:r>
        <w:rPr>
          <w:rFonts w:hint="eastAsia" w:ascii="宋体" w:hAnsi="宋体" w:eastAsia="宋体" w:cs="宋体"/>
          <w:b/>
          <w:color w:val="auto"/>
          <w:highlight w:val="none"/>
          <w:lang w:val="en-US" w:eastAsia="zh-CN"/>
        </w:rPr>
        <w:t>：</w:t>
      </w:r>
    </w:p>
    <w:tbl>
      <w:tblPr>
        <w:tblStyle w:val="29"/>
        <w:tblW w:w="48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3883"/>
        <w:gridCol w:w="2251"/>
        <w:gridCol w:w="1830"/>
      </w:tblGrid>
      <w:tr w14:paraId="77C2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1" w:type="pct"/>
            <w:noWrap w:val="0"/>
            <w:vAlign w:val="center"/>
          </w:tcPr>
          <w:p w14:paraId="26239567">
            <w:pPr>
              <w:spacing w:line="360" w:lineRule="auto"/>
              <w:jc w:val="center"/>
              <w:rPr>
                <w:rFonts w:hint="eastAsia" w:ascii="宋体" w:hAnsi="宋体" w:eastAsia="宋体" w:cs="宋体"/>
                <w:b/>
                <w:color w:val="000000"/>
                <w:sz w:val="24"/>
                <w:highlight w:val="none"/>
                <w:lang w:eastAsia="zh-CN"/>
              </w:rPr>
            </w:pPr>
            <w:r>
              <w:rPr>
                <w:rFonts w:hint="eastAsia" w:ascii="宋体" w:hAnsi="宋体" w:eastAsia="宋体" w:cs="宋体"/>
                <w:b/>
                <w:color w:val="000000"/>
                <w:sz w:val="24"/>
                <w:highlight w:val="none"/>
                <w:lang w:eastAsia="zh-CN"/>
              </w:rPr>
              <w:t>序号</w:t>
            </w:r>
          </w:p>
        </w:tc>
        <w:tc>
          <w:tcPr>
            <w:tcW w:w="2027" w:type="pct"/>
            <w:noWrap w:val="0"/>
            <w:vAlign w:val="center"/>
          </w:tcPr>
          <w:p w14:paraId="6749255F">
            <w:pPr>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采购项目</w:t>
            </w:r>
          </w:p>
        </w:tc>
        <w:tc>
          <w:tcPr>
            <w:tcW w:w="1175" w:type="pct"/>
            <w:noWrap w:val="0"/>
            <w:vAlign w:val="center"/>
          </w:tcPr>
          <w:p w14:paraId="38B1B6B6">
            <w:pPr>
              <w:spacing w:line="360" w:lineRule="auto"/>
              <w:jc w:val="center"/>
              <w:rPr>
                <w:rFonts w:hint="eastAsia" w:ascii="宋体" w:hAnsi="宋体" w:eastAsia="宋体" w:cs="宋体"/>
                <w:b/>
                <w:color w:val="000000"/>
                <w:sz w:val="24"/>
                <w:highlight w:val="none"/>
                <w:lang w:eastAsia="zh-CN"/>
              </w:rPr>
            </w:pPr>
            <w:r>
              <w:rPr>
                <w:rFonts w:hint="eastAsia" w:ascii="宋体" w:hAnsi="宋体" w:eastAsia="宋体" w:cs="宋体"/>
                <w:b/>
                <w:color w:val="000000"/>
                <w:sz w:val="24"/>
                <w:highlight w:val="none"/>
                <w:lang w:eastAsia="zh-CN"/>
              </w:rPr>
              <w:t>预算价</w:t>
            </w:r>
          </w:p>
        </w:tc>
        <w:tc>
          <w:tcPr>
            <w:tcW w:w="955" w:type="pct"/>
            <w:noWrap w:val="0"/>
            <w:vAlign w:val="center"/>
          </w:tcPr>
          <w:p w14:paraId="6615FA2C">
            <w:pPr>
              <w:widowControl/>
              <w:spacing w:line="380" w:lineRule="exact"/>
              <w:ind w:left="60" w:right="60"/>
              <w:jc w:val="center"/>
              <w:rPr>
                <w:rFonts w:hint="eastAsia" w:ascii="宋体" w:hAnsi="宋体" w:eastAsia="宋体" w:cs="宋体"/>
                <w:b/>
                <w:color w:val="000000"/>
                <w:kern w:val="0"/>
                <w:sz w:val="24"/>
                <w:highlight w:val="none"/>
                <w:lang w:eastAsia="zh-CN" w:bidi="ar"/>
              </w:rPr>
            </w:pPr>
            <w:r>
              <w:rPr>
                <w:rFonts w:hint="eastAsia" w:ascii="宋体" w:hAnsi="宋体" w:eastAsia="宋体" w:cs="宋体"/>
                <w:b/>
                <w:color w:val="000000"/>
                <w:kern w:val="0"/>
                <w:sz w:val="24"/>
                <w:highlight w:val="none"/>
                <w:lang w:eastAsia="zh-CN" w:bidi="ar"/>
              </w:rPr>
              <w:t>服务期限</w:t>
            </w:r>
          </w:p>
        </w:tc>
      </w:tr>
      <w:tr w14:paraId="25D8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1" w:type="pct"/>
            <w:noWrap w:val="0"/>
            <w:vAlign w:val="center"/>
          </w:tcPr>
          <w:p w14:paraId="16200BA4">
            <w:pPr>
              <w:bidi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027" w:type="pct"/>
            <w:noWrap w:val="0"/>
            <w:vAlign w:val="center"/>
          </w:tcPr>
          <w:p w14:paraId="2EAA67FE">
            <w:pPr>
              <w:bidi w:val="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2025年度街道苗木采购</w:t>
            </w:r>
            <w:r>
              <w:rPr>
                <w:rFonts w:hint="eastAsia" w:ascii="宋体" w:hAnsi="宋体" w:eastAsia="宋体" w:cs="宋体"/>
                <w:sz w:val="24"/>
                <w:szCs w:val="24"/>
                <w:highlight w:val="none"/>
                <w:lang w:val="en-US" w:eastAsia="zh-CN"/>
              </w:rPr>
              <w:t>项目</w:t>
            </w:r>
          </w:p>
        </w:tc>
        <w:tc>
          <w:tcPr>
            <w:tcW w:w="1175" w:type="pct"/>
            <w:noWrap w:val="0"/>
            <w:vAlign w:val="center"/>
          </w:tcPr>
          <w:p w14:paraId="37AD8FA0">
            <w:pPr>
              <w:bidi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00万元</w:t>
            </w:r>
          </w:p>
        </w:tc>
        <w:tc>
          <w:tcPr>
            <w:tcW w:w="955" w:type="pct"/>
            <w:noWrap w:val="0"/>
            <w:vAlign w:val="center"/>
          </w:tcPr>
          <w:p w14:paraId="1D8C0671">
            <w:pPr>
              <w:bidi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壹年</w:t>
            </w:r>
          </w:p>
        </w:tc>
      </w:tr>
    </w:tbl>
    <w:p w14:paraId="1C41F4D1">
      <w:pPr>
        <w:pStyle w:val="19"/>
        <w:keepNext w:val="0"/>
        <w:keepLines w:val="0"/>
        <w:pageBreakBefore w:val="0"/>
        <w:widowControl w:val="0"/>
        <w:kinsoku/>
        <w:wordWrap/>
        <w:overflowPunct/>
        <w:topLinePunct w:val="0"/>
        <w:autoSpaceDE/>
        <w:autoSpaceDN/>
        <w:bidi w:val="0"/>
        <w:adjustRightInd/>
        <w:spacing w:beforeLines="0" w:afterLines="0" w:line="440" w:lineRule="atLeast"/>
        <w:textAlignment w:val="auto"/>
        <w:rPr>
          <w:rFonts w:hint="eastAsia" w:ascii="宋体" w:hAnsi="宋体" w:eastAsia="宋体" w:cs="宋体"/>
          <w:b/>
          <w:sz w:val="24"/>
          <w:szCs w:val="24"/>
          <w:lang w:val="en-US" w:eastAsia="zh-CN"/>
        </w:rPr>
      </w:pPr>
      <w:r>
        <w:rPr>
          <w:rFonts w:hint="eastAsia" w:hAnsi="宋体" w:cs="宋体"/>
          <w:b/>
          <w:sz w:val="24"/>
          <w:szCs w:val="24"/>
          <w:lang w:val="en-US" w:eastAsia="zh-CN"/>
        </w:rPr>
        <w:t>四</w:t>
      </w:r>
      <w:r>
        <w:rPr>
          <w:rFonts w:hint="eastAsia" w:ascii="宋体" w:hAnsi="宋体" w:eastAsia="宋体" w:cs="宋体"/>
          <w:b/>
          <w:sz w:val="24"/>
          <w:szCs w:val="24"/>
          <w:lang w:val="en-US" w:eastAsia="zh-CN"/>
        </w:rPr>
        <w:t>、技术参数</w:t>
      </w:r>
    </w:p>
    <w:tbl>
      <w:tblPr>
        <w:tblStyle w:val="29"/>
        <w:tblW w:w="9486" w:type="dxa"/>
        <w:tblInd w:w="0" w:type="dxa"/>
        <w:tblLayout w:type="fixed"/>
        <w:tblCellMar>
          <w:top w:w="0" w:type="dxa"/>
          <w:left w:w="0" w:type="dxa"/>
          <w:bottom w:w="0" w:type="dxa"/>
          <w:right w:w="0" w:type="dxa"/>
        </w:tblCellMar>
      </w:tblPr>
      <w:tblGrid>
        <w:gridCol w:w="825"/>
        <w:gridCol w:w="2852"/>
        <w:gridCol w:w="1185"/>
        <w:gridCol w:w="2850"/>
        <w:gridCol w:w="1774"/>
      </w:tblGrid>
      <w:tr w14:paraId="72D79D44">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B1E05">
            <w:pPr>
              <w:keepNext w:val="0"/>
              <w:keepLines w:val="0"/>
              <w:widowControl/>
              <w:suppressLineNumbers w:val="0"/>
              <w:jc w:val="center"/>
              <w:textAlignment w:val="center"/>
              <w:rPr>
                <w:rFonts w:hint="eastAsia" w:ascii="宋体" w:hAnsi="宋体" w:eastAsia="宋体" w:cs="宋体"/>
                <w:b/>
                <w:bCs/>
                <w:i w:val="0"/>
                <w:color w:val="auto"/>
                <w:sz w:val="24"/>
                <w:szCs w:val="24"/>
                <w:u w:val="none"/>
                <w:lang w:eastAsia="zh-CN"/>
              </w:rPr>
            </w:pPr>
            <w:r>
              <w:rPr>
                <w:rFonts w:hint="eastAsia" w:ascii="宋体" w:hAnsi="宋体" w:eastAsia="宋体" w:cs="宋体"/>
                <w:b/>
                <w:bCs/>
                <w:i w:val="0"/>
                <w:color w:val="auto"/>
                <w:sz w:val="24"/>
                <w:szCs w:val="24"/>
                <w:u w:val="none"/>
                <w:lang w:eastAsia="zh-CN"/>
              </w:rPr>
              <w:t>序号</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A59EC">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苗木名称</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F9F27B">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单位</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9E32D">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型号及规格</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A08D8">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单价最高限价</w:t>
            </w:r>
          </w:p>
          <w:p w14:paraId="1696AB39">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000000"/>
                <w:kern w:val="0"/>
                <w:sz w:val="24"/>
                <w:szCs w:val="24"/>
                <w:u w:val="none"/>
                <w:lang w:val="en-US" w:eastAsia="zh-CN" w:bidi="ar"/>
              </w:rPr>
              <w:t>（含税、元）</w:t>
            </w:r>
          </w:p>
        </w:tc>
      </w:tr>
      <w:tr w14:paraId="649B33C3">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8BB219">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E1924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红叶石楠</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0BCEE8">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642DBE">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H30—40、P21-30，地苗</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212F2">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0.40</w:t>
            </w:r>
          </w:p>
        </w:tc>
      </w:tr>
      <w:tr w14:paraId="3916A2E7">
        <w:tblPrEx>
          <w:tblCellMar>
            <w:top w:w="0" w:type="dxa"/>
            <w:left w:w="0" w:type="dxa"/>
            <w:bottom w:w="0" w:type="dxa"/>
            <w:right w:w="0" w:type="dxa"/>
          </w:tblCellMar>
        </w:tblPrEx>
        <w:trPr>
          <w:trHeight w:val="332"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09FF8">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38854D">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红叶石楠</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11077A">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C71AB0">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H30—40、P21-30，杯苗（大杯）</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0AC3C">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1.35</w:t>
            </w:r>
          </w:p>
        </w:tc>
      </w:tr>
      <w:tr w14:paraId="1F274142">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CDABD3">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02448">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金森女贞</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FAFE93">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2EBBC1">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H30—40、P21-30，地苗</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9A96E">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0.32</w:t>
            </w:r>
          </w:p>
        </w:tc>
      </w:tr>
      <w:tr w14:paraId="5A300FA2">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C7810A">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6022F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金森女贞</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745334">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1EA6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H30—40、P21-30，杯苗（大杯）</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19CEF">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0.90</w:t>
            </w:r>
          </w:p>
        </w:tc>
      </w:tr>
      <w:tr w14:paraId="22CA2729">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21142D">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4A3295">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红花檵木</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6C52F">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EDBA59">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H30—40、P21-30，杯苗（大杯）</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BDD9">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1.350</w:t>
            </w:r>
          </w:p>
        </w:tc>
      </w:tr>
      <w:tr w14:paraId="5C269665">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6FC67F">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90240F">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红花檵木</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1A4B0">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E66E8">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H30—40、P21-30，地苗</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844B">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0.40</w:t>
            </w:r>
          </w:p>
        </w:tc>
      </w:tr>
      <w:tr w14:paraId="0F32DC5D">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BAF7C0">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4F26B3">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金边黄杨</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FA0A7A">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5DD511">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地苗</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ADC0">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0.25</w:t>
            </w:r>
          </w:p>
        </w:tc>
      </w:tr>
      <w:tr w14:paraId="75CF3F13">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5BB6C">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1CB1AF">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金边黄杨</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97BC2">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E24B75">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P16-20（大杯）</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00B2D">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r>
      <w:tr w14:paraId="63B59BAA">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6B945E">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80BEA">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瓜子黄杨</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30F161">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79B41">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地苗</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BDBA19">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0.20</w:t>
            </w:r>
          </w:p>
        </w:tc>
      </w:tr>
      <w:tr w14:paraId="621BC9EB">
        <w:tblPrEx>
          <w:tblCellMar>
            <w:top w:w="0" w:type="dxa"/>
            <w:left w:w="0" w:type="dxa"/>
            <w:bottom w:w="0" w:type="dxa"/>
            <w:right w:w="0" w:type="dxa"/>
          </w:tblCellMar>
        </w:tblPrEx>
        <w:trPr>
          <w:trHeight w:val="377"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601C53">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E4DA9E">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瓜子黄杨</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AED73D">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33831E">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D20H41-60P21-30（大杯）</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EAB211">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0.80</w:t>
            </w:r>
          </w:p>
        </w:tc>
      </w:tr>
      <w:tr w14:paraId="2EEB518C">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459BB">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E8EF51">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小叶栀子</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A40F79">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F633C">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H30、P21-30，杯苗（大杯）</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51C14">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1.20</w:t>
            </w:r>
          </w:p>
        </w:tc>
      </w:tr>
      <w:tr w14:paraId="67D30AAE">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47D877">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1349E2">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小叶栀子</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185A52">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2B01F1">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H30、P21-31，地苗</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47B38">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0.30</w:t>
            </w:r>
          </w:p>
        </w:tc>
      </w:tr>
      <w:tr w14:paraId="7D672702">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F489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CB52E">
            <w:pPr>
              <w:keepNext w:val="0"/>
              <w:keepLines w:val="0"/>
              <w:widowControl/>
              <w:suppressLineNumbers w:val="0"/>
              <w:jc w:val="center"/>
              <w:textAlignment w:val="center"/>
              <w:rPr>
                <w:rFonts w:hint="eastAsia" w:ascii="宋体" w:hAnsi="宋体" w:eastAsia="宋体" w:cs="Times New Roman"/>
                <w:color w:val="000000"/>
                <w:sz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重辨茶花</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16D0E">
            <w:pPr>
              <w:keepNext w:val="0"/>
              <w:keepLines w:val="0"/>
              <w:widowControl/>
              <w:suppressLineNumbers w:val="0"/>
              <w:jc w:val="center"/>
              <w:textAlignment w:val="center"/>
              <w:rPr>
                <w:rFonts w:hint="eastAsia" w:ascii="宋体" w:hAnsi="宋体" w:eastAsia="宋体" w:cs="Times New Roman"/>
                <w:color w:val="000000"/>
                <w:sz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C0CC3">
            <w:pPr>
              <w:keepNext w:val="0"/>
              <w:keepLines w:val="0"/>
              <w:widowControl/>
              <w:suppressLineNumbers w:val="0"/>
              <w:jc w:val="center"/>
              <w:textAlignment w:val="center"/>
              <w:rPr>
                <w:rFonts w:hint="eastAsia" w:ascii="宋体" w:hAnsi="宋体" w:eastAsia="宋体" w:cs="Times New Roman"/>
                <w:color w:val="000000"/>
                <w:sz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小苗</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8A3EF">
            <w:pPr>
              <w:keepNext w:val="0"/>
              <w:keepLines w:val="0"/>
              <w:widowControl/>
              <w:suppressLineNumbers w:val="0"/>
              <w:jc w:val="center"/>
              <w:textAlignment w:val="center"/>
              <w:rPr>
                <w:rFonts w:hint="default" w:ascii="宋体" w:hAnsi="宋体" w:eastAsia="宋体" w:cs="Times New Roman"/>
                <w:color w:val="000000"/>
                <w:sz w:val="24"/>
                <w:highlight w:val="none"/>
                <w:lang w:val="en-US" w:eastAsia="zh-CN" w:bidi="ar-SA"/>
              </w:rPr>
            </w:pPr>
            <w:r>
              <w:rPr>
                <w:rFonts w:hint="eastAsia" w:ascii="宋体" w:hAnsi="宋体" w:cs="宋体"/>
                <w:i w:val="0"/>
                <w:iCs w:val="0"/>
                <w:color w:val="000000"/>
                <w:kern w:val="0"/>
                <w:sz w:val="24"/>
                <w:szCs w:val="24"/>
                <w:highlight w:val="none"/>
                <w:u w:val="none"/>
                <w:lang w:val="en-US" w:eastAsia="zh-CN" w:bidi="ar"/>
              </w:rPr>
              <w:t>22</w:t>
            </w:r>
          </w:p>
        </w:tc>
      </w:tr>
      <w:tr w14:paraId="0CCDBB2B">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DC76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A4471">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重辨茶花</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07D48">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A4FE0">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D50H121-140P71-90</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E59E15">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75.00</w:t>
            </w:r>
          </w:p>
        </w:tc>
      </w:tr>
      <w:tr w14:paraId="72ADE0F8">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014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1E3EF">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重辨茶花</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E42FC0">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F50AB3">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D50H141-160P91-120</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D8F3D">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100.00</w:t>
            </w:r>
          </w:p>
        </w:tc>
      </w:tr>
      <w:tr w14:paraId="0DC7E115">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BD02">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4A2214">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重辨茶花</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40F44">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8530BC">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D60H161-200P121-150</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AF0492">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135.00</w:t>
            </w:r>
          </w:p>
        </w:tc>
      </w:tr>
      <w:tr w14:paraId="646891EA">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128B">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ACD5D0">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茶梅</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8854E4">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B6D75">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H20-30、P21-30，杯苗（大杯）</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363A1">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2.10</w:t>
            </w:r>
          </w:p>
        </w:tc>
      </w:tr>
      <w:tr w14:paraId="7B9FF67D">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BF366">
            <w:pPr>
              <w:keepNext w:val="0"/>
              <w:keepLines w:val="0"/>
              <w:widowControl/>
              <w:suppressLineNumbers w:val="0"/>
              <w:jc w:val="center"/>
              <w:textAlignment w:val="center"/>
              <w:rPr>
                <w:rFonts w:hint="eastAsia" w:ascii="宋体" w:hAnsi="宋体" w:eastAsia="宋体" w:cs="Times New Roman"/>
                <w:color w:val="auto"/>
                <w:sz w:val="24"/>
                <w:lang w:val="en-US" w:eastAsia="zh-CN" w:bidi="ar-SA"/>
              </w:rPr>
            </w:pPr>
            <w:r>
              <w:rPr>
                <w:rFonts w:hint="eastAsia" w:ascii="宋体" w:hAnsi="宋体" w:eastAsia="宋体" w:cs="宋体"/>
                <w:i w:val="0"/>
                <w:iCs w:val="0"/>
                <w:color w:val="auto"/>
                <w:kern w:val="0"/>
                <w:sz w:val="24"/>
                <w:szCs w:val="24"/>
                <w:u w:val="none"/>
                <w:lang w:val="en-US" w:eastAsia="zh-CN" w:bidi="ar"/>
              </w:rPr>
              <w:t>18</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822CC8">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茶梅地苗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A0505">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857260">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H20-30、P21-31，地苗</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0B82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0.50</w:t>
            </w:r>
          </w:p>
        </w:tc>
      </w:tr>
      <w:tr w14:paraId="7CC8F3F5">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1765F">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D9EEE">
            <w:pPr>
              <w:keepNext w:val="0"/>
              <w:keepLines w:val="0"/>
              <w:widowControl/>
              <w:suppressLineNumbers w:val="0"/>
              <w:jc w:val="center"/>
              <w:textAlignment w:val="center"/>
              <w:rPr>
                <w:rFonts w:hint="eastAsia" w:ascii="宋体" w:hAnsi="宋体" w:eastAsia="宋体" w:cs="Times New Roman"/>
                <w:color w:val="auto"/>
                <w:sz w:val="24"/>
                <w:lang w:val="en-US" w:eastAsia="zh-CN" w:bidi="ar-SA"/>
              </w:rPr>
            </w:pPr>
            <w:r>
              <w:rPr>
                <w:rFonts w:hint="eastAsia" w:ascii="宋体" w:hAnsi="宋体" w:eastAsia="宋体" w:cs="宋体"/>
                <w:i w:val="0"/>
                <w:iCs w:val="0"/>
                <w:color w:val="auto"/>
                <w:kern w:val="0"/>
                <w:sz w:val="24"/>
                <w:szCs w:val="24"/>
                <w:u w:val="none"/>
                <w:lang w:val="en-US" w:eastAsia="zh-CN" w:bidi="ar"/>
              </w:rPr>
              <w:t>三叶草籽</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6A7A5B">
            <w:pPr>
              <w:keepNext w:val="0"/>
              <w:keepLines w:val="0"/>
              <w:widowControl/>
              <w:suppressLineNumbers w:val="0"/>
              <w:jc w:val="center"/>
              <w:textAlignment w:val="center"/>
              <w:rPr>
                <w:rFonts w:hint="eastAsia" w:ascii="宋体" w:hAnsi="宋体" w:eastAsia="宋体" w:cs="Times New Roman"/>
                <w:color w:val="auto"/>
                <w:sz w:val="24"/>
                <w:lang w:val="en-US" w:eastAsia="zh-CN" w:bidi="ar-SA"/>
              </w:rPr>
            </w:pPr>
            <w:r>
              <w:rPr>
                <w:rFonts w:hint="eastAsia" w:ascii="宋体" w:hAnsi="宋体" w:eastAsia="宋体" w:cs="宋体"/>
                <w:i w:val="0"/>
                <w:iCs w:val="0"/>
                <w:color w:val="auto"/>
                <w:kern w:val="0"/>
                <w:sz w:val="24"/>
                <w:szCs w:val="24"/>
                <w:u w:val="none"/>
                <w:lang w:val="en-US" w:eastAsia="zh-CN" w:bidi="ar"/>
              </w:rPr>
              <w:t>斤</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DE7B23">
            <w:pPr>
              <w:keepNext w:val="0"/>
              <w:keepLines w:val="0"/>
              <w:widowControl/>
              <w:suppressLineNumbers w:val="0"/>
              <w:jc w:val="center"/>
              <w:textAlignment w:val="center"/>
              <w:rPr>
                <w:rFonts w:hint="eastAsia" w:ascii="宋体" w:hAnsi="宋体" w:eastAsia="宋体" w:cs="Times New Roman"/>
                <w:color w:val="auto"/>
                <w:sz w:val="24"/>
                <w:lang w:val="en-US" w:eastAsia="zh-CN" w:bidi="ar-SA"/>
              </w:rPr>
            </w:pPr>
            <w:r>
              <w:rPr>
                <w:rFonts w:hint="eastAsia" w:ascii="宋体" w:hAnsi="宋体" w:eastAsia="宋体" w:cs="宋体"/>
                <w:i w:val="0"/>
                <w:iCs w:val="0"/>
                <w:color w:val="auto"/>
                <w:kern w:val="0"/>
                <w:sz w:val="24"/>
                <w:szCs w:val="24"/>
                <w:u w:val="none"/>
                <w:lang w:val="en-US" w:eastAsia="zh-CN" w:bidi="ar"/>
              </w:rPr>
              <w:t>净籽（波斯菊、百日菊、硫华菊等）</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858E9">
            <w:pPr>
              <w:keepNext w:val="0"/>
              <w:keepLines w:val="0"/>
              <w:widowControl/>
              <w:suppressLineNumbers w:val="0"/>
              <w:jc w:val="center"/>
              <w:textAlignment w:val="center"/>
              <w:rPr>
                <w:rFonts w:hint="default" w:ascii="宋体" w:hAnsi="宋体" w:eastAsia="宋体" w:cs="Times New Roman"/>
                <w:color w:val="auto"/>
                <w:sz w:val="24"/>
                <w:lang w:val="en-US" w:eastAsia="zh-CN" w:bidi="ar-SA"/>
              </w:rPr>
            </w:pPr>
            <w:r>
              <w:rPr>
                <w:rFonts w:hint="eastAsia" w:ascii="宋体" w:hAnsi="宋体" w:eastAsia="宋体" w:cs="宋体"/>
                <w:i w:val="0"/>
                <w:iCs w:val="0"/>
                <w:color w:val="auto"/>
                <w:kern w:val="0"/>
                <w:sz w:val="24"/>
                <w:szCs w:val="24"/>
                <w:u w:val="none"/>
                <w:lang w:val="en-US" w:eastAsia="zh-CN" w:bidi="ar"/>
              </w:rPr>
              <w:t>40.00</w:t>
            </w:r>
          </w:p>
        </w:tc>
      </w:tr>
      <w:tr w14:paraId="7EF83FC1">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251D0">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D7812B">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马尼拉草坪</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5E922E">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平方</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D5D7C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EC624">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10.50</w:t>
            </w:r>
          </w:p>
        </w:tc>
      </w:tr>
      <w:tr w14:paraId="70724413">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94E7">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6C753E">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果岭草</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87CF9">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平方</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306EB">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B43D55">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8.50</w:t>
            </w:r>
          </w:p>
        </w:tc>
      </w:tr>
      <w:tr w14:paraId="57357B82">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19DFC">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1A82E">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矮麦冬</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C3E21">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斤</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AA4A3">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8DE57E">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3.30</w:t>
            </w:r>
          </w:p>
        </w:tc>
      </w:tr>
      <w:tr w14:paraId="157FFCDE">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A53F1">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23</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B8D79">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长麦冬（小包7-8斤，大包14-16斤）</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46630B">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斤</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8B4EF">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16598">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1.60</w:t>
            </w:r>
          </w:p>
        </w:tc>
      </w:tr>
      <w:tr w14:paraId="5D7293D5">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8A6B1">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0D5117">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阔叶麦冬</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936B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把</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5548C3">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DE6ED">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5.00</w:t>
            </w:r>
          </w:p>
        </w:tc>
      </w:tr>
      <w:tr w14:paraId="3C49743F">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9381">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20D30">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金边麦冬</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1CB28">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把</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C3AF2">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3-4芽（20丛左右）</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13CBA5">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5.20</w:t>
            </w:r>
          </w:p>
        </w:tc>
      </w:tr>
      <w:tr w14:paraId="74C4F519">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DFA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52114B">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草花</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B4E67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21CFF">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H15、P15</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F9C7D">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1.20</w:t>
            </w:r>
          </w:p>
        </w:tc>
      </w:tr>
      <w:tr w14:paraId="5E3ECCA3">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160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E499D0">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南天竹</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956BA">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7DCB15">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P40，杯苗（大杯）</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9414E">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1.55</w:t>
            </w:r>
          </w:p>
        </w:tc>
      </w:tr>
      <w:tr w14:paraId="017950B5">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B749">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BC6AA">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南天竹</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6BB3A7">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48D93D">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P40，地苗</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F55CA8">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0.55</w:t>
            </w:r>
          </w:p>
        </w:tc>
      </w:tr>
      <w:tr w14:paraId="73A018A1">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6CBEE">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DB944">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杜鹃（春、夏、毛）（地苗）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321825">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5FA7A8">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H30P21-30</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A552B">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0.42</w:t>
            </w:r>
          </w:p>
        </w:tc>
      </w:tr>
      <w:tr w14:paraId="1B8EE8A3">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659BA">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8DDCA9">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杜鹃（春、夏、毛）（大杯）</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959D8A">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73F5CD">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H30以上（大杯）</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86689">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1.30</w:t>
            </w:r>
          </w:p>
        </w:tc>
      </w:tr>
      <w:tr w14:paraId="576FD142">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A742">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32</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7734E3">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满天星（紫萼距花）</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CA649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杯</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9347D">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120双色杯</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D53744">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0.95</w:t>
            </w:r>
          </w:p>
        </w:tc>
      </w:tr>
      <w:tr w14:paraId="3BDCD001">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C78A5">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3</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56E5A">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矮婆娟</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D54925">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FE7270">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大杯</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EDB95A">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4</w:t>
            </w:r>
          </w:p>
        </w:tc>
      </w:tr>
    </w:tbl>
    <w:p w14:paraId="0E518D59">
      <w:pPr>
        <w:keepNext w:val="0"/>
        <w:keepLines w:val="0"/>
        <w:pageBreakBefore w:val="0"/>
        <w:kinsoku/>
        <w:wordWrap/>
        <w:overflowPunct/>
        <w:topLinePunct w:val="0"/>
        <w:autoSpaceDE/>
        <w:autoSpaceDN/>
        <w:bidi w:val="0"/>
        <w:adjustRightInd/>
        <w:snapToGrid w:val="0"/>
        <w:spacing w:line="440" w:lineRule="atLeast"/>
        <w:ind w:firstLine="361" w:firstLineChars="15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注：实际供货时未在上表列出的苗木</w:t>
      </w:r>
      <w:r>
        <w:rPr>
          <w:rFonts w:hint="eastAsia" w:ascii="宋体" w:hAnsi="宋体" w:cs="宋体"/>
          <w:b/>
          <w:bCs/>
          <w:color w:val="auto"/>
          <w:sz w:val="24"/>
          <w:highlight w:val="none"/>
          <w:lang w:val="en-US" w:eastAsia="zh-CN"/>
        </w:rPr>
        <w:t>单价</w:t>
      </w:r>
      <w:r>
        <w:rPr>
          <w:rFonts w:hint="eastAsia" w:ascii="宋体" w:hAnsi="宋体" w:eastAsia="宋体" w:cs="宋体"/>
          <w:b/>
          <w:bCs/>
          <w:color w:val="auto"/>
          <w:sz w:val="24"/>
          <w:highlight w:val="none"/>
          <w:lang w:eastAsia="zh-CN"/>
        </w:rPr>
        <w:t>最高限价，</w:t>
      </w:r>
      <w:r>
        <w:rPr>
          <w:rFonts w:hint="eastAsia" w:ascii="宋体" w:hAnsi="宋体" w:eastAsia="宋体" w:cs="宋体"/>
          <w:b/>
          <w:bCs/>
          <w:color w:val="auto"/>
          <w:sz w:val="24"/>
          <w:highlight w:val="none"/>
          <w:lang w:val="en-US" w:eastAsia="zh-CN"/>
        </w:rPr>
        <w:t>以上月金华信息价为准，无金华信息价时由采购人进行当月市场询价为准。</w:t>
      </w:r>
    </w:p>
    <w:p w14:paraId="3D2D605C">
      <w:pPr>
        <w:keepNext w:val="0"/>
        <w:keepLines w:val="0"/>
        <w:pageBreakBefore w:val="0"/>
        <w:kinsoku/>
        <w:wordWrap/>
        <w:overflowPunct/>
        <w:topLinePunct w:val="0"/>
        <w:autoSpaceDE/>
        <w:autoSpaceDN/>
        <w:bidi w:val="0"/>
        <w:adjustRightInd/>
        <w:snapToGrid w:val="0"/>
        <w:spacing w:line="440" w:lineRule="atLeast"/>
        <w:ind w:firstLine="420"/>
        <w:textAlignment w:val="auto"/>
        <w:rPr>
          <w:rFonts w:hint="eastAsia" w:ascii="宋体" w:hAnsi="宋体" w:eastAsia="宋体" w:cs="宋体"/>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、质量要求</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供应商应保证所供的苗木质量必须符合《浙江省园林绿化工程施工质量验</w:t>
      </w:r>
      <w:r>
        <w:rPr>
          <w:rFonts w:hint="eastAsia" w:ascii="宋体" w:hAnsi="宋体" w:eastAsia="宋体" w:cs="宋体"/>
          <w:sz w:val="24"/>
          <w:highlight w:val="none"/>
        </w:rPr>
        <w:t>收规范》中第5项“绿化工程”的规范标准。苗木的规格、数量应符合采购方的要求。</w:t>
      </w:r>
    </w:p>
    <w:p w14:paraId="20A13F05">
      <w:pPr>
        <w:keepNext w:val="0"/>
        <w:keepLines w:val="0"/>
        <w:pageBreakBefore w:val="0"/>
        <w:widowControl w:val="0"/>
        <w:kinsoku/>
        <w:wordWrap/>
        <w:overflowPunct/>
        <w:topLinePunct w:val="0"/>
        <w:autoSpaceDE/>
        <w:autoSpaceDN/>
        <w:bidi w:val="0"/>
        <w:adjustRightInd/>
        <w:snapToGrid w:val="0"/>
        <w:spacing w:line="440" w:lineRule="atLeast"/>
        <w:ind w:right="0" w:rightChars="0" w:firstLine="482" w:firstLineChars="200"/>
        <w:jc w:val="both"/>
        <w:textAlignment w:val="auto"/>
        <w:outlineLvl w:val="9"/>
        <w:rPr>
          <w:rFonts w:hint="eastAsia" w:ascii="宋体" w:hAnsi="宋体" w:eastAsia="宋体" w:cs="宋体"/>
          <w:b/>
          <w:color w:val="auto"/>
          <w:sz w:val="24"/>
          <w:szCs w:val="22"/>
        </w:rPr>
      </w:pPr>
      <w:r>
        <w:rPr>
          <w:rFonts w:hint="eastAsia" w:ascii="宋体" w:hAnsi="宋体" w:cs="宋体"/>
          <w:b/>
          <w:color w:val="auto"/>
          <w:sz w:val="24"/>
          <w:szCs w:val="22"/>
          <w:lang w:val="en-US" w:eastAsia="zh-CN"/>
        </w:rPr>
        <w:t>（2）</w:t>
      </w:r>
      <w:r>
        <w:rPr>
          <w:rFonts w:hint="eastAsia" w:ascii="宋体" w:hAnsi="宋体" w:eastAsia="宋体" w:cs="宋体"/>
          <w:b/>
          <w:color w:val="auto"/>
          <w:sz w:val="24"/>
          <w:szCs w:val="22"/>
        </w:rPr>
        <w:t>到场苗木须经甲方施工管理人员验收合格后方可卸车。</w:t>
      </w:r>
    </w:p>
    <w:p w14:paraId="2943908A">
      <w:pPr>
        <w:keepNext w:val="0"/>
        <w:keepLines w:val="0"/>
        <w:pageBreakBefore w:val="0"/>
        <w:kinsoku/>
        <w:wordWrap/>
        <w:overflowPunct/>
        <w:topLinePunct w:val="0"/>
        <w:autoSpaceDE/>
        <w:autoSpaceDN/>
        <w:bidi w:val="0"/>
        <w:adjustRightInd/>
        <w:snapToGrid w:val="0"/>
        <w:spacing w:line="440" w:lineRule="atLeast"/>
        <w:ind w:firstLine="360" w:firstLineChars="150"/>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b/>
          <w:sz w:val="24"/>
        </w:rPr>
        <w:t>供货时间</w:t>
      </w:r>
      <w:r>
        <w:rPr>
          <w:rFonts w:hint="eastAsia" w:ascii="宋体" w:hAnsi="宋体" w:eastAsia="宋体" w:cs="宋体"/>
          <w:sz w:val="24"/>
        </w:rPr>
        <w:t>：</w:t>
      </w:r>
    </w:p>
    <w:p w14:paraId="4E03D1F0">
      <w:pPr>
        <w:keepNext w:val="0"/>
        <w:keepLines w:val="0"/>
        <w:pageBreakBefore w:val="0"/>
        <w:kinsoku/>
        <w:wordWrap/>
        <w:overflowPunct/>
        <w:topLinePunct w:val="0"/>
        <w:autoSpaceDE/>
        <w:autoSpaceDN/>
        <w:bidi w:val="0"/>
        <w:adjustRightInd/>
        <w:snapToGrid w:val="0"/>
        <w:spacing w:line="440" w:lineRule="atLeast"/>
        <w:ind w:firstLine="360" w:firstLineChars="150"/>
        <w:textAlignment w:val="auto"/>
        <w:rPr>
          <w:rFonts w:hint="eastAsia" w:ascii="宋体" w:hAnsi="宋体" w:eastAsia="宋体" w:cs="宋体"/>
          <w:sz w:val="24"/>
        </w:rPr>
      </w:pPr>
      <w:r>
        <w:rPr>
          <w:rFonts w:hint="eastAsia" w:ascii="宋体" w:hAnsi="宋体" w:eastAsia="宋体" w:cs="宋体"/>
          <w:sz w:val="24"/>
        </w:rPr>
        <w:t>（1）本项目采购的苗木需按照采购人的要求</w:t>
      </w:r>
      <w:r>
        <w:rPr>
          <w:rFonts w:hint="eastAsia" w:ascii="宋体" w:hAnsi="宋体" w:eastAsia="宋体" w:cs="宋体"/>
          <w:sz w:val="24"/>
          <w:highlight w:val="none"/>
        </w:rPr>
        <w:t>分批次进行供货，具体供货时间以采购人的供货通知为准，采购人至少</w:t>
      </w:r>
      <w:r>
        <w:rPr>
          <w:rFonts w:hint="eastAsia" w:ascii="宋体" w:hAnsi="宋体" w:eastAsia="宋体" w:cs="宋体"/>
          <w:b/>
          <w:bCs/>
          <w:sz w:val="24"/>
          <w:highlight w:val="none"/>
        </w:rPr>
        <w:t>提前</w:t>
      </w:r>
      <w:r>
        <w:rPr>
          <w:rFonts w:hint="eastAsia" w:ascii="宋体" w:hAnsi="宋体" w:eastAsia="宋体" w:cs="宋体"/>
          <w:b/>
          <w:bCs/>
          <w:sz w:val="24"/>
          <w:highlight w:val="none"/>
          <w:lang w:eastAsia="zh-CN"/>
        </w:rPr>
        <w:t>1天</w:t>
      </w:r>
      <w:r>
        <w:rPr>
          <w:rFonts w:hint="eastAsia" w:ascii="宋体" w:hAnsi="宋体" w:eastAsia="宋体" w:cs="宋体"/>
          <w:sz w:val="24"/>
          <w:highlight w:val="none"/>
        </w:rPr>
        <w:t>通知供应商。供应商应在接到采购人的通知后，按该通知规定的时间、地点、批次、种类、数量供货。采</w:t>
      </w:r>
      <w:r>
        <w:rPr>
          <w:rFonts w:hint="eastAsia" w:ascii="宋体" w:hAnsi="宋体" w:eastAsia="宋体" w:cs="宋体"/>
          <w:sz w:val="24"/>
        </w:rPr>
        <w:t>购人的通知包括书面通知（传真）、电子邮件。采购人的通知（传真）或邮件发送至供应商工作人员时，视为供应商已经收到。具体实施时间以采购人通知为准。</w:t>
      </w:r>
    </w:p>
    <w:p w14:paraId="48043672">
      <w:pPr>
        <w:keepNext w:val="0"/>
        <w:keepLines w:val="0"/>
        <w:pageBreakBefore w:val="0"/>
        <w:kinsoku/>
        <w:wordWrap/>
        <w:overflowPunct/>
        <w:topLinePunct w:val="0"/>
        <w:autoSpaceDE/>
        <w:autoSpaceDN/>
        <w:bidi w:val="0"/>
        <w:adjustRightInd/>
        <w:snapToGrid w:val="0"/>
        <w:spacing w:line="440" w:lineRule="atLeast"/>
        <w:ind w:firstLine="420"/>
        <w:textAlignment w:val="auto"/>
        <w:rPr>
          <w:rFonts w:hint="eastAsia" w:ascii="宋体" w:hAnsi="宋体" w:eastAsia="宋体" w:cs="宋体"/>
          <w:sz w:val="24"/>
        </w:rPr>
      </w:pPr>
      <w:r>
        <w:rPr>
          <w:rFonts w:hint="eastAsia" w:ascii="宋体" w:hAnsi="宋体" w:eastAsia="宋体" w:cs="宋体"/>
          <w:sz w:val="24"/>
        </w:rPr>
        <w:t>（2）供应商对苗木供货的品种、规格、形式、数量必须与苗木供货采购清单数据一致。如供应商接到甲方通知时，苗木的品种、规格、形式、数量在供应商的苗木基地没有等量的苗木时，由供应商自行调配，如有产生的所有费用由供应商自行承担。必须在采购单位通知规定的时间内完成苗木清单数量的供货，运至采购单位指定地点。</w:t>
      </w:r>
    </w:p>
    <w:p w14:paraId="514E2AC5">
      <w:pPr>
        <w:keepNext w:val="0"/>
        <w:keepLines w:val="0"/>
        <w:pageBreakBefore w:val="0"/>
        <w:kinsoku/>
        <w:wordWrap/>
        <w:overflowPunct/>
        <w:topLinePunct w:val="0"/>
        <w:autoSpaceDE/>
        <w:autoSpaceDN/>
        <w:bidi w:val="0"/>
        <w:adjustRightInd/>
        <w:snapToGrid w:val="0"/>
        <w:spacing w:line="440" w:lineRule="atLeast"/>
        <w:ind w:firstLine="420"/>
        <w:textAlignment w:val="auto"/>
        <w:rPr>
          <w:rFonts w:hint="eastAsia" w:ascii="宋体" w:hAnsi="宋体" w:eastAsia="宋体" w:cs="宋体"/>
          <w:sz w:val="24"/>
        </w:rPr>
      </w:pPr>
      <w:r>
        <w:rPr>
          <w:rFonts w:hint="eastAsia" w:ascii="宋体" w:hAnsi="宋体" w:eastAsia="宋体" w:cs="宋体"/>
          <w:sz w:val="24"/>
        </w:rPr>
        <w:t>（3）供应商须将苗木运送至采购人指定地点，运送苗木的车辆由供应商自行考虑，相关费用考虑在投标报价中。</w:t>
      </w:r>
    </w:p>
    <w:p w14:paraId="2A97D3ED">
      <w:pPr>
        <w:keepNext w:val="0"/>
        <w:keepLines w:val="0"/>
        <w:pageBreakBefore w:val="0"/>
        <w:kinsoku/>
        <w:wordWrap/>
        <w:overflowPunct/>
        <w:topLinePunct w:val="0"/>
        <w:autoSpaceDE/>
        <w:autoSpaceDN/>
        <w:bidi w:val="0"/>
        <w:adjustRightInd/>
        <w:snapToGrid w:val="0"/>
        <w:spacing w:line="440" w:lineRule="atLeast"/>
        <w:ind w:firstLine="420"/>
        <w:textAlignment w:val="auto"/>
        <w:rPr>
          <w:rFonts w:hint="eastAsia" w:ascii="宋体" w:hAnsi="宋体" w:eastAsia="宋体" w:cs="宋体"/>
          <w:sz w:val="24"/>
        </w:rPr>
      </w:pPr>
      <w:r>
        <w:rPr>
          <w:rFonts w:hint="eastAsia" w:ascii="宋体" w:hAnsi="宋体" w:eastAsia="宋体" w:cs="宋体"/>
          <w:b/>
          <w:sz w:val="24"/>
          <w:lang w:val="en-US" w:eastAsia="zh-CN"/>
        </w:rPr>
        <w:t>4</w:t>
      </w:r>
      <w:r>
        <w:rPr>
          <w:rFonts w:hint="eastAsia" w:ascii="宋体" w:hAnsi="宋体" w:eastAsia="宋体" w:cs="宋体"/>
          <w:b/>
          <w:sz w:val="24"/>
        </w:rPr>
        <w:t>、交货地点</w:t>
      </w:r>
      <w:r>
        <w:rPr>
          <w:rFonts w:hint="eastAsia" w:ascii="宋体" w:hAnsi="宋体" w:eastAsia="宋体" w:cs="宋体"/>
          <w:sz w:val="24"/>
        </w:rPr>
        <w:t>：采购单位指定的地点，供货卸货时保证安全文明行为，卸货时做好准备工作，最好有警示牌，不影响行人通行，洒落的垃圾、泥土，及时清理干净，恢复原貌。相关费用考虑在投标总价中，在实施过程中不得以此理由延误苗木的供应。</w:t>
      </w:r>
    </w:p>
    <w:p w14:paraId="0287AE06">
      <w:pPr>
        <w:keepNext w:val="0"/>
        <w:keepLines w:val="0"/>
        <w:pageBreakBefore w:val="0"/>
        <w:widowControl/>
        <w:kinsoku/>
        <w:wordWrap/>
        <w:overflowPunct/>
        <w:topLinePunct w:val="0"/>
        <w:autoSpaceDE/>
        <w:autoSpaceDN/>
        <w:bidi w:val="0"/>
        <w:adjustRightInd/>
        <w:spacing w:line="440" w:lineRule="atLeast"/>
        <w:ind w:firstLine="482" w:firstLineChars="200"/>
        <w:jc w:val="left"/>
        <w:textAlignment w:val="auto"/>
        <w:rPr>
          <w:rFonts w:hint="eastAsia" w:ascii="宋体" w:hAnsi="宋体" w:cs="宋体"/>
          <w:b/>
          <w:color w:val="auto"/>
          <w:sz w:val="24"/>
        </w:rPr>
      </w:pPr>
      <w:r>
        <w:rPr>
          <w:rFonts w:hint="eastAsia" w:ascii="宋体" w:hAnsi="宋体" w:eastAsia="宋体" w:cs="宋体"/>
          <w:b/>
          <w:color w:val="auto"/>
          <w:sz w:val="24"/>
        </w:rPr>
        <w:t>▲5、服务</w:t>
      </w:r>
      <w:r>
        <w:rPr>
          <w:rFonts w:hint="eastAsia" w:ascii="宋体" w:hAnsi="宋体" w:eastAsia="宋体" w:cs="宋体"/>
          <w:b/>
          <w:color w:val="auto"/>
          <w:sz w:val="24"/>
          <w:highlight w:val="none"/>
        </w:rPr>
        <w:t>要求</w:t>
      </w:r>
      <w:r>
        <w:rPr>
          <w:rFonts w:hint="eastAsia" w:ascii="宋体" w:hAnsi="宋体" w:eastAsia="宋体" w:cs="宋体"/>
          <w:color w:val="auto"/>
          <w:sz w:val="24"/>
          <w:highlight w:val="none"/>
        </w:rPr>
        <w:t>：苗木</w:t>
      </w:r>
      <w:r>
        <w:rPr>
          <w:rFonts w:hint="eastAsia" w:ascii="宋体" w:hAnsi="宋体" w:cs="宋体"/>
          <w:color w:val="auto"/>
          <w:sz w:val="24"/>
          <w:highlight w:val="none"/>
          <w:lang w:val="en-US" w:eastAsia="zh-CN"/>
        </w:rPr>
        <w:t>种植2个月后</w:t>
      </w:r>
      <w:r>
        <w:rPr>
          <w:rFonts w:hint="eastAsia" w:ascii="宋体" w:hAnsi="宋体" w:eastAsia="宋体" w:cs="宋体"/>
          <w:color w:val="auto"/>
          <w:sz w:val="24"/>
          <w:highlight w:val="none"/>
        </w:rPr>
        <w:t>存活率应达到95％以上，苗木非采购单位人为因素出现的问题，供应商须在接到采购单位通知后及时更换苗木。</w:t>
      </w:r>
    </w:p>
    <w:p w14:paraId="383D3BAC">
      <w:pPr>
        <w:widowControl/>
        <w:jc w:val="left"/>
        <w:rPr>
          <w:rFonts w:ascii="宋体" w:hAnsi="宋体" w:cs="宋体"/>
          <w:b/>
          <w:color w:val="000000"/>
          <w:sz w:val="24"/>
        </w:rPr>
      </w:pPr>
      <w:r>
        <w:rPr>
          <w:rFonts w:hint="eastAsia" w:ascii="宋体" w:hAnsi="宋体" w:cs="宋体"/>
          <w:b/>
          <w:color w:val="000000"/>
          <w:sz w:val="24"/>
          <w:lang w:val="en-US" w:eastAsia="zh-CN"/>
        </w:rPr>
        <w:t>五</w:t>
      </w:r>
      <w:r>
        <w:rPr>
          <w:rFonts w:hint="eastAsia" w:ascii="宋体" w:hAnsi="宋体" w:cs="宋体"/>
          <w:b/>
          <w:color w:val="000000"/>
          <w:sz w:val="24"/>
        </w:rPr>
        <w:t>、商务要求</w:t>
      </w:r>
    </w:p>
    <w:p w14:paraId="1CE91388">
      <w:pPr>
        <w:keepNext w:val="0"/>
        <w:keepLines w:val="0"/>
        <w:pageBreakBefore w:val="0"/>
        <w:widowControl w:val="0"/>
        <w:kinsoku/>
        <w:wordWrap/>
        <w:overflowPunct/>
        <w:topLinePunct w:val="0"/>
        <w:autoSpaceDE/>
        <w:autoSpaceDN/>
        <w:bidi w:val="0"/>
        <w:adjustRightInd/>
        <w:snapToGrid w:val="0"/>
        <w:spacing w:line="440" w:lineRule="atLeast"/>
        <w:ind w:right="0" w:rightChars="0"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▲1、报价要求 </w:t>
      </w:r>
    </w:p>
    <w:p w14:paraId="68F2AB87">
      <w:pPr>
        <w:keepNext w:val="0"/>
        <w:keepLines w:val="0"/>
        <w:pageBreakBefore w:val="0"/>
        <w:widowControl w:val="0"/>
        <w:kinsoku/>
        <w:wordWrap/>
        <w:overflowPunct/>
        <w:topLinePunct w:val="0"/>
        <w:autoSpaceDE/>
        <w:autoSpaceDN/>
        <w:bidi w:val="0"/>
        <w:adjustRightInd/>
        <w:snapToGrid w:val="0"/>
        <w:spacing w:line="440" w:lineRule="atLeast"/>
        <w:ind w:firstLine="42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按招标项目的技术要求，投标方根据项目特点和企业条件确定投标报价。投标报价应包括苗木款、</w:t>
      </w:r>
      <w:r>
        <w:rPr>
          <w:rFonts w:hint="eastAsia" w:ascii="宋体" w:hAnsi="宋体" w:eastAsia="宋体" w:cs="宋体"/>
          <w:sz w:val="24"/>
          <w:szCs w:val="24"/>
          <w:lang w:eastAsia="zh-CN"/>
        </w:rPr>
        <w:t>起苗费、苗木运输费、装卸费</w:t>
      </w:r>
      <w:r>
        <w:rPr>
          <w:rFonts w:hint="eastAsia" w:ascii="宋体" w:hAnsi="宋体" w:eastAsia="宋体" w:cs="宋体"/>
          <w:sz w:val="24"/>
          <w:szCs w:val="24"/>
        </w:rPr>
        <w:t>、</w:t>
      </w:r>
      <w:r>
        <w:rPr>
          <w:rFonts w:hint="eastAsia" w:ascii="宋体" w:hAnsi="宋体" w:eastAsia="宋体" w:cs="宋体"/>
          <w:sz w:val="24"/>
          <w:szCs w:val="24"/>
          <w:lang w:val="zh-CN"/>
        </w:rPr>
        <w:t>综合验收费、</w:t>
      </w:r>
      <w:r>
        <w:rPr>
          <w:rFonts w:hint="eastAsia" w:ascii="宋体" w:hAnsi="宋体" w:eastAsia="宋体" w:cs="宋体"/>
          <w:sz w:val="24"/>
          <w:szCs w:val="24"/>
          <w:lang w:eastAsia="zh-CN"/>
        </w:rPr>
        <w:t>中标服务费、管理费</w:t>
      </w:r>
      <w:r>
        <w:rPr>
          <w:rFonts w:hint="eastAsia" w:ascii="宋体" w:hAnsi="宋体" w:eastAsia="宋体" w:cs="宋体"/>
          <w:sz w:val="24"/>
          <w:szCs w:val="24"/>
        </w:rPr>
        <w:t>、利润、税金</w:t>
      </w:r>
      <w:r>
        <w:rPr>
          <w:rFonts w:hint="eastAsia" w:ascii="宋体" w:hAnsi="宋体" w:eastAsia="宋体" w:cs="宋体"/>
          <w:sz w:val="24"/>
          <w:szCs w:val="24"/>
          <w:lang w:val="zh-CN"/>
        </w:rPr>
        <w:t>、政策性文件规定及合同包含的所有风险、责任等各项应有费用</w:t>
      </w:r>
      <w:r>
        <w:rPr>
          <w:rFonts w:hint="eastAsia" w:ascii="宋体" w:hAnsi="宋体" w:eastAsia="宋体" w:cs="宋体"/>
          <w:sz w:val="24"/>
          <w:szCs w:val="24"/>
        </w:rPr>
        <w:t>。如有漏项，视同已包含在</w:t>
      </w:r>
      <w:r>
        <w:rPr>
          <w:rFonts w:hint="eastAsia" w:ascii="宋体" w:hAnsi="宋体" w:eastAsia="宋体" w:cs="宋体"/>
          <w:sz w:val="24"/>
          <w:szCs w:val="24"/>
          <w:lang w:eastAsia="zh-CN"/>
        </w:rPr>
        <w:t>报价</w:t>
      </w:r>
      <w:r>
        <w:rPr>
          <w:rFonts w:hint="eastAsia" w:ascii="宋体" w:hAnsi="宋体" w:eastAsia="宋体" w:cs="宋体"/>
          <w:sz w:val="24"/>
          <w:szCs w:val="24"/>
        </w:rPr>
        <w:t>中，</w:t>
      </w:r>
      <w:r>
        <w:rPr>
          <w:rFonts w:hint="eastAsia" w:ascii="宋体" w:hAnsi="宋体" w:eastAsia="宋体" w:cs="宋体"/>
          <w:sz w:val="24"/>
          <w:szCs w:val="24"/>
          <w:lang w:val="en-US" w:eastAsia="zh-CN"/>
        </w:rPr>
        <w:t>单价</w:t>
      </w:r>
      <w:r>
        <w:rPr>
          <w:rFonts w:hint="eastAsia" w:ascii="宋体" w:hAnsi="宋体" w:eastAsia="宋体" w:cs="宋体"/>
          <w:sz w:val="24"/>
          <w:szCs w:val="24"/>
        </w:rPr>
        <w:t>不做调整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具体数量按实结算</w:t>
      </w:r>
      <w:r>
        <w:rPr>
          <w:rFonts w:hint="eastAsia" w:ascii="宋体" w:hAnsi="宋体" w:eastAsia="宋体" w:cs="宋体"/>
          <w:sz w:val="24"/>
          <w:szCs w:val="24"/>
        </w:rPr>
        <w:t>。</w:t>
      </w:r>
    </w:p>
    <w:p w14:paraId="258F62BA">
      <w:pPr>
        <w:keepNext w:val="0"/>
        <w:keepLines w:val="0"/>
        <w:pageBreakBefore w:val="0"/>
        <w:widowControl w:val="0"/>
        <w:kinsoku/>
        <w:wordWrap/>
        <w:overflowPunct/>
        <w:topLinePunct w:val="0"/>
        <w:autoSpaceDE/>
        <w:autoSpaceDN/>
        <w:bidi w:val="0"/>
        <w:adjustRightInd/>
        <w:snapToGrid w:val="0"/>
        <w:spacing w:line="440" w:lineRule="atLeas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 xml:space="preserve">本次投标报价为各投标人在采购人确定的最高限价（详见本章第四条第1项苗木采购清单及最高限价）的基础上统一报出一个折扣。 </w:t>
      </w:r>
    </w:p>
    <w:p w14:paraId="5B7511C9">
      <w:pPr>
        <w:keepNext w:val="0"/>
        <w:keepLines w:val="0"/>
        <w:pageBreakBefore w:val="0"/>
        <w:widowControl w:val="0"/>
        <w:kinsoku/>
        <w:wordWrap/>
        <w:overflowPunct/>
        <w:topLinePunct w:val="0"/>
        <w:autoSpaceDE/>
        <w:autoSpaceDN/>
        <w:bidi w:val="0"/>
        <w:adjustRightInd/>
        <w:snapToGrid w:val="0"/>
        <w:spacing w:line="440" w:lineRule="atLeas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 xml:space="preserve">（3）本项目设有预算价，苗木费累计超过年度预算的，合同自动终止。 </w:t>
      </w:r>
    </w:p>
    <w:p w14:paraId="27E98285">
      <w:pPr>
        <w:keepNext w:val="0"/>
        <w:keepLines w:val="0"/>
        <w:pageBreakBefore w:val="0"/>
        <w:widowControl w:val="0"/>
        <w:kinsoku/>
        <w:wordWrap/>
        <w:overflowPunct/>
        <w:topLinePunct w:val="0"/>
        <w:autoSpaceDE/>
        <w:autoSpaceDN/>
        <w:bidi w:val="0"/>
        <w:adjustRightInd/>
        <w:snapToGrid w:val="0"/>
        <w:spacing w:line="440" w:lineRule="atLeast"/>
        <w:ind w:right="0" w:rightChars="0" w:firstLine="482" w:firstLineChars="200"/>
        <w:textAlignment w:val="auto"/>
        <w:outlineLvl w:val="9"/>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eastAsia="zh-CN"/>
        </w:rPr>
        <w:t>供货期限</w:t>
      </w:r>
      <w:r>
        <w:rPr>
          <w:rFonts w:hint="eastAsia" w:ascii="宋体" w:hAnsi="宋体" w:eastAsia="宋体" w:cs="宋体"/>
          <w:b/>
          <w:color w:val="000000"/>
          <w:sz w:val="24"/>
          <w:szCs w:val="24"/>
          <w:highlight w:val="none"/>
        </w:rPr>
        <w:t>：</w:t>
      </w:r>
      <w:r>
        <w:rPr>
          <w:rFonts w:hint="eastAsia" w:ascii="宋体" w:hAnsi="宋体" w:eastAsia="宋体" w:cs="宋体"/>
          <w:b w:val="0"/>
          <w:bCs/>
          <w:color w:val="000000"/>
          <w:sz w:val="24"/>
          <w:szCs w:val="24"/>
          <w:highlight w:val="none"/>
          <w:lang w:eastAsia="zh-CN"/>
        </w:rPr>
        <w:t>自签订合同之日起至</w:t>
      </w:r>
      <w:r>
        <w:rPr>
          <w:rFonts w:hint="eastAsia" w:ascii="宋体" w:hAnsi="宋体" w:eastAsia="宋体" w:cs="宋体"/>
          <w:b w:val="0"/>
          <w:bCs/>
          <w:color w:val="000000"/>
          <w:sz w:val="24"/>
          <w:szCs w:val="24"/>
          <w:highlight w:val="none"/>
          <w:lang w:val="en-US" w:eastAsia="zh-CN"/>
        </w:rPr>
        <w:t>1年。</w:t>
      </w:r>
      <w:r>
        <w:rPr>
          <w:rFonts w:hint="eastAsia" w:ascii="宋体" w:hAnsi="宋体" w:eastAsia="宋体" w:cs="宋体"/>
          <w:b w:val="0"/>
          <w:bCs/>
          <w:color w:val="000000"/>
          <w:sz w:val="24"/>
          <w:szCs w:val="24"/>
          <w:lang w:eastAsia="zh-CN"/>
        </w:rPr>
        <w:t>本次项目以多次分批配送的形式完成（以采购人通知为准），具体的时间、地点、数量由采购单位另行确定。</w:t>
      </w:r>
    </w:p>
    <w:p w14:paraId="17DFD004">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right="0" w:rightChars="0" w:firstLine="482" w:firstLineChars="200"/>
        <w:textAlignment w:val="auto"/>
        <w:outlineLvl w:val="9"/>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lang w:eastAsia="zh-CN"/>
        </w:rPr>
        <w:t>结算方式</w:t>
      </w:r>
    </w:p>
    <w:p w14:paraId="42960F6D">
      <w:pPr>
        <w:pStyle w:val="28"/>
        <w:keepNext w:val="0"/>
        <w:keepLines w:val="0"/>
        <w:pageBreakBefore w:val="0"/>
        <w:widowControl w:val="0"/>
        <w:numPr>
          <w:ilvl w:val="0"/>
          <w:numId w:val="0"/>
        </w:numPr>
        <w:kinsoku/>
        <w:wordWrap/>
        <w:overflowPunct/>
        <w:topLinePunct w:val="0"/>
        <w:autoSpaceDE/>
        <w:autoSpaceDN/>
        <w:bidi w:val="0"/>
        <w:adjustRightInd/>
        <w:snapToGrid/>
        <w:spacing w:line="440" w:lineRule="atLeast"/>
        <w:ind w:right="0" w:rightChars="0" w:firstLine="464" w:firstLineChars="200"/>
        <w:jc w:val="both"/>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b/>
          <w:bCs/>
          <w:sz w:val="24"/>
          <w:szCs w:val="24"/>
          <w:highlight w:val="none"/>
          <w:lang w:val="en-US" w:eastAsia="zh-CN"/>
        </w:rPr>
        <w:t>结算公式=实际供货数量×（单价最高限价×中标折扣）。</w:t>
      </w:r>
    </w:p>
    <w:p w14:paraId="32541DF6">
      <w:pPr>
        <w:pStyle w:val="28"/>
        <w:keepNext w:val="0"/>
        <w:keepLines w:val="0"/>
        <w:pageBreakBefore w:val="0"/>
        <w:widowControl w:val="0"/>
        <w:numPr>
          <w:ilvl w:val="0"/>
          <w:numId w:val="0"/>
        </w:numPr>
        <w:kinsoku/>
        <w:wordWrap/>
        <w:overflowPunct/>
        <w:topLinePunct w:val="0"/>
        <w:autoSpaceDE/>
        <w:autoSpaceDN/>
        <w:bidi w:val="0"/>
        <w:adjustRightInd/>
        <w:snapToGrid/>
        <w:spacing w:after="0" w:line="440" w:lineRule="atLeast"/>
        <w:ind w:right="0" w:rightChars="0" w:firstLine="464" w:firstLineChars="200"/>
        <w:jc w:val="both"/>
        <w:textAlignment w:val="auto"/>
        <w:outlineLvl w:val="9"/>
        <w:rPr>
          <w:rFonts w:hint="eastAsia" w:hAnsi="宋体" w:eastAsia="宋体" w:cs="宋体"/>
          <w:b w:val="0"/>
          <w:bCs w:val="0"/>
          <w:sz w:val="24"/>
          <w:highlight w:val="none"/>
          <w:lang w:val="en-US"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bCs/>
          <w:color w:val="auto"/>
          <w:sz w:val="24"/>
          <w:szCs w:val="24"/>
          <w:highlight w:val="none"/>
          <w:lang w:eastAsia="zh-CN"/>
        </w:rPr>
        <w:t>实际供货时未在本章列出的苗木</w:t>
      </w:r>
      <w:r>
        <w:rPr>
          <w:rFonts w:hint="eastAsia" w:ascii="宋体" w:hAnsi="宋体" w:eastAsia="宋体" w:cs="宋体"/>
          <w:b/>
          <w:bCs/>
          <w:color w:val="auto"/>
          <w:sz w:val="24"/>
          <w:szCs w:val="24"/>
          <w:highlight w:val="none"/>
          <w:lang w:val="en-US" w:eastAsia="zh-CN"/>
        </w:rPr>
        <w:t>单价</w:t>
      </w:r>
      <w:r>
        <w:rPr>
          <w:rFonts w:hint="eastAsia" w:ascii="宋体" w:hAnsi="宋体" w:eastAsia="宋体" w:cs="宋体"/>
          <w:b/>
          <w:bCs/>
          <w:color w:val="auto"/>
          <w:sz w:val="24"/>
          <w:szCs w:val="24"/>
          <w:highlight w:val="none"/>
          <w:lang w:eastAsia="zh-CN"/>
        </w:rPr>
        <w:t>最高限价，</w:t>
      </w:r>
      <w:r>
        <w:rPr>
          <w:rFonts w:hint="eastAsia" w:ascii="宋体" w:hAnsi="宋体" w:eastAsia="宋体" w:cs="宋体"/>
          <w:b/>
          <w:bCs/>
          <w:color w:val="auto"/>
          <w:sz w:val="24"/>
          <w:szCs w:val="24"/>
          <w:highlight w:val="none"/>
          <w:lang w:val="en-US" w:eastAsia="zh-CN"/>
        </w:rPr>
        <w:t>以上月金华信息价为准，无金华信息价时由采购人进行当月市场询价为准。</w:t>
      </w:r>
    </w:p>
    <w:p w14:paraId="0DFBC5C1">
      <w:pPr>
        <w:keepNext w:val="0"/>
        <w:keepLines w:val="0"/>
        <w:pageBreakBefore w:val="0"/>
        <w:widowControl w:val="0"/>
        <w:kinsoku/>
        <w:wordWrap/>
        <w:overflowPunct/>
        <w:topLinePunct w:val="0"/>
        <w:autoSpaceDE/>
        <w:autoSpaceDN/>
        <w:bidi w:val="0"/>
        <w:adjustRightInd w:val="0"/>
        <w:snapToGrid w:val="0"/>
        <w:spacing w:line="440" w:lineRule="atLeast"/>
        <w:ind w:firstLine="482" w:firstLineChars="200"/>
        <w:textAlignment w:val="auto"/>
        <w:rPr>
          <w:rFonts w:ascii="宋体" w:hAnsi="宋体" w:cs="宋体"/>
          <w:b/>
          <w:bCs/>
          <w:sz w:val="24"/>
          <w:szCs w:val="24"/>
          <w:highlight w:val="none"/>
        </w:rPr>
      </w:pPr>
      <w:r>
        <w:rPr>
          <w:rFonts w:hint="eastAsia" w:ascii="宋体" w:hAnsi="宋体" w:cs="宋体"/>
          <w:b/>
          <w:bCs/>
          <w:color w:val="000000"/>
          <w:sz w:val="24"/>
          <w:highlight w:val="none"/>
          <w:lang w:val="en-US" w:eastAsia="zh-CN"/>
        </w:rPr>
        <w:t>4</w:t>
      </w:r>
      <w:r>
        <w:rPr>
          <w:rFonts w:hint="eastAsia" w:ascii="宋体" w:hAnsi="宋体" w:cs="宋体"/>
          <w:b/>
          <w:bCs/>
          <w:color w:val="000000"/>
          <w:sz w:val="24"/>
          <w:highlight w:val="none"/>
        </w:rPr>
        <w:t>、</w:t>
      </w:r>
      <w:r>
        <w:rPr>
          <w:rFonts w:hint="eastAsia" w:ascii="宋体" w:hAnsi="宋体" w:cs="宋体"/>
          <w:b/>
          <w:bCs/>
          <w:sz w:val="24"/>
          <w:szCs w:val="24"/>
          <w:highlight w:val="none"/>
        </w:rPr>
        <w:t>付款方式</w:t>
      </w:r>
    </w:p>
    <w:p w14:paraId="153C874B">
      <w:pPr>
        <w:pStyle w:val="19"/>
        <w:keepNext w:val="0"/>
        <w:keepLines w:val="0"/>
        <w:pageBreakBefore w:val="0"/>
        <w:widowControl w:val="0"/>
        <w:kinsoku/>
        <w:wordWrap/>
        <w:overflowPunct/>
        <w:topLinePunct w:val="0"/>
        <w:autoSpaceDE/>
        <w:autoSpaceDN/>
        <w:bidi w:val="0"/>
        <w:spacing w:beforeLines="0" w:afterLines="0" w:line="440" w:lineRule="atLeast"/>
        <w:ind w:firstLine="480" w:firstLineChars="200"/>
        <w:textAlignment w:val="auto"/>
        <w:rPr>
          <w:rFonts w:hint="eastAsia" w:ascii="宋体" w:hAnsi="宋体" w:cs="宋体"/>
          <w:color w:val="auto"/>
          <w:kern w:val="0"/>
          <w:sz w:val="24"/>
          <w:highlight w:val="none"/>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cs="宋体"/>
          <w:color w:val="auto"/>
          <w:kern w:val="0"/>
          <w:sz w:val="24"/>
          <w:highlight w:val="none"/>
        </w:rPr>
        <w:t>签订合同以及具备实施条件后7个工作日内采购人支付合同价款的</w:t>
      </w:r>
      <w:r>
        <w:rPr>
          <w:rFonts w:hint="eastAsia" w:hAnsi="宋体" w:cs="宋体"/>
          <w:color w:val="auto"/>
          <w:kern w:val="0"/>
          <w:sz w:val="24"/>
          <w:highlight w:val="none"/>
          <w:lang w:val="en-US" w:eastAsia="zh-CN"/>
        </w:rPr>
        <w:t>4</w:t>
      </w:r>
      <w:r>
        <w:rPr>
          <w:rFonts w:hint="eastAsia" w:ascii="宋体" w:hAnsi="宋体" w:cs="宋体"/>
          <w:color w:val="auto"/>
          <w:kern w:val="0"/>
          <w:sz w:val="24"/>
          <w:highlight w:val="none"/>
        </w:rPr>
        <w:t xml:space="preserve">0%（采购人根据项目特点、供应商诚信等因素，可以要求中标人提交预付款保函）； </w:t>
      </w:r>
    </w:p>
    <w:p w14:paraId="2CF021C3">
      <w:pPr>
        <w:keepNext w:val="0"/>
        <w:keepLines w:val="0"/>
        <w:pageBreakBefore w:val="0"/>
        <w:widowControl w:val="0"/>
        <w:kinsoku/>
        <w:wordWrap/>
        <w:overflowPunct/>
        <w:topLinePunct w:val="0"/>
        <w:autoSpaceDE/>
        <w:autoSpaceDN/>
        <w:bidi w:val="0"/>
        <w:snapToGrid w:val="0"/>
        <w:spacing w:line="440" w:lineRule="atLeast"/>
        <w:ind w:right="0" w:rightChars="0" w:firstLine="480" w:firstLineChars="200"/>
        <w:textAlignment w:val="auto"/>
        <w:outlineLvl w:val="9"/>
        <w:rPr>
          <w:rFonts w:hint="eastAsia" w:ascii="宋体" w:hAnsi="宋体" w:eastAsia="宋体" w:cs="宋体"/>
          <w:b w:val="0"/>
          <w:bCs/>
          <w:color w:val="auto"/>
          <w:sz w:val="24"/>
          <w:highlight w:val="none"/>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highlight w:val="none"/>
          <w:lang w:eastAsia="zh-CN"/>
        </w:rPr>
        <w:t>供应商</w:t>
      </w:r>
      <w:r>
        <w:rPr>
          <w:rFonts w:hint="eastAsia" w:ascii="宋体" w:hAnsi="宋体" w:eastAsia="宋体" w:cs="宋体"/>
          <w:b w:val="0"/>
          <w:bCs/>
          <w:color w:val="auto"/>
          <w:sz w:val="24"/>
          <w:highlight w:val="none"/>
        </w:rPr>
        <w:t>每次将采购人所需的苗木送达指定地点，经采购人</w:t>
      </w:r>
      <w:r>
        <w:rPr>
          <w:rFonts w:hint="eastAsia" w:ascii="宋体" w:hAnsi="宋体" w:eastAsia="宋体" w:cs="宋体"/>
          <w:b w:val="0"/>
          <w:bCs/>
          <w:color w:val="auto"/>
          <w:sz w:val="24"/>
          <w:highlight w:val="none"/>
          <w:lang w:eastAsia="zh-CN"/>
        </w:rPr>
        <w:t>按每季度</w:t>
      </w:r>
      <w:r>
        <w:rPr>
          <w:rFonts w:hint="eastAsia" w:ascii="宋体" w:hAnsi="宋体" w:eastAsia="宋体" w:cs="宋体"/>
          <w:b w:val="0"/>
          <w:bCs/>
          <w:color w:val="auto"/>
          <w:sz w:val="24"/>
          <w:highlight w:val="none"/>
        </w:rPr>
        <w:t>验收合格后支付相应配送数量的货款</w:t>
      </w:r>
      <w:r>
        <w:rPr>
          <w:rFonts w:hint="eastAsia" w:ascii="宋体" w:hAnsi="宋体" w:eastAsia="宋体" w:cs="宋体"/>
          <w:b w:val="0"/>
          <w:bCs/>
          <w:color w:val="auto"/>
          <w:sz w:val="24"/>
          <w:highlight w:val="none"/>
          <w:lang w:eastAsia="zh-CN"/>
        </w:rPr>
        <w:t>。</w:t>
      </w:r>
    </w:p>
    <w:p w14:paraId="26E4B63F">
      <w:pPr>
        <w:pStyle w:val="28"/>
        <w:keepNext w:val="0"/>
        <w:keepLines w:val="0"/>
        <w:pageBreakBefore w:val="0"/>
        <w:widowControl w:val="0"/>
        <w:numPr>
          <w:ilvl w:val="0"/>
          <w:numId w:val="3"/>
        </w:numPr>
        <w:kinsoku/>
        <w:wordWrap/>
        <w:overflowPunct/>
        <w:topLinePunct w:val="0"/>
        <w:autoSpaceDE/>
        <w:autoSpaceDN/>
        <w:bidi w:val="0"/>
        <w:adjustRightInd/>
        <w:snapToGrid/>
        <w:spacing w:after="0" w:line="440" w:lineRule="atLeast"/>
        <w:textAlignment w:val="auto"/>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履约保证金</w:t>
      </w:r>
    </w:p>
    <w:p w14:paraId="2364E735">
      <w:pPr>
        <w:pStyle w:val="28"/>
        <w:keepNext w:val="0"/>
        <w:keepLines w:val="0"/>
        <w:pageBreakBefore w:val="0"/>
        <w:widowControl w:val="0"/>
        <w:numPr>
          <w:ilvl w:val="0"/>
          <w:numId w:val="0"/>
        </w:numPr>
        <w:kinsoku/>
        <w:wordWrap/>
        <w:overflowPunct/>
        <w:topLinePunct w:val="0"/>
        <w:autoSpaceDE/>
        <w:autoSpaceDN/>
        <w:bidi w:val="0"/>
        <w:adjustRightInd/>
        <w:snapToGrid/>
        <w:spacing w:after="0" w:line="440" w:lineRule="atLeast"/>
        <w:ind w:firstLine="464" w:firstLineChars="200"/>
        <w:textAlignment w:val="auto"/>
        <w:rPr>
          <w:rFonts w:hint="default"/>
          <w:lang w:val="en-US" w:eastAsia="zh-CN"/>
        </w:rPr>
      </w:pPr>
      <w:r>
        <w:rPr>
          <w:rFonts w:hint="eastAsia" w:ascii="宋体" w:hAnsi="宋体" w:eastAsia="宋体" w:cs="宋体"/>
          <w:b w:val="0"/>
          <w:bCs/>
          <w:color w:val="auto"/>
          <w:sz w:val="24"/>
          <w:highlight w:val="none"/>
          <w:lang w:val="en-US" w:eastAsia="zh-CN"/>
        </w:rPr>
        <w:t>履约保证金为合同金额的1%，在合同签订前缴纳至采购人指定账户（现金转账或以保函形式，保函可在“政采云平台线上”申请办理）（保函期限应大于履约期限2个月），履约保证金在服务期满后7个工作日内由采购单位退还（无息）。</w:t>
      </w:r>
    </w:p>
    <w:p w14:paraId="32105033">
      <w:pPr>
        <w:pStyle w:val="19"/>
        <w:keepNext w:val="0"/>
        <w:keepLines w:val="0"/>
        <w:pageBreakBefore w:val="0"/>
        <w:widowControl w:val="0"/>
        <w:kinsoku/>
        <w:wordWrap/>
        <w:overflowPunct/>
        <w:topLinePunct w:val="0"/>
        <w:autoSpaceDE/>
        <w:autoSpaceDN/>
        <w:bidi w:val="0"/>
        <w:snapToGrid w:val="0"/>
        <w:spacing w:beforeLines="0" w:afterLines="0" w:line="440" w:lineRule="atLeast"/>
        <w:textAlignment w:val="auto"/>
        <w:rPr>
          <w:rFonts w:hAnsi="宋体"/>
          <w:b/>
          <w:bCs/>
        </w:rPr>
      </w:pPr>
      <w:r>
        <w:rPr>
          <w:rFonts w:hint="eastAsia" w:cs="宋体"/>
          <w:b/>
          <w:bCs/>
          <w:color w:val="auto"/>
          <w:lang w:val="en-US" w:eastAsia="zh-CN"/>
        </w:rPr>
        <w:t>六</w:t>
      </w:r>
      <w:r>
        <w:rPr>
          <w:rFonts w:hint="eastAsia" w:ascii="宋体" w:eastAsia="宋体" w:cs="宋体"/>
          <w:b/>
          <w:bCs/>
          <w:color w:val="auto"/>
          <w:lang w:eastAsia="zh-CN"/>
        </w:rPr>
        <w:t>、</w:t>
      </w:r>
      <w:r>
        <w:rPr>
          <w:rFonts w:hint="eastAsia" w:hAnsi="宋体"/>
          <w:b/>
          <w:bCs/>
        </w:rPr>
        <w:t>验收</w:t>
      </w:r>
    </w:p>
    <w:p w14:paraId="0CD4858F">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FCA8921">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2.采购人可以邀请参加本项目的其他供应商或者第三方机构参与验收。参与验收的供应商或者第三方机构的意见作为验收书的参考资料一并存档。</w:t>
      </w:r>
    </w:p>
    <w:p w14:paraId="186D3FD0">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B1373A">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4.采购人原则上应当在履约验收之日起2个工作日内，将履约验收结果在浙江政府采购网上公告。</w:t>
      </w:r>
    </w:p>
    <w:p w14:paraId="69299D97">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5.验收合格的项目，采购人将根据采购合同的约定及时向供应商支付采购资金、退还履约保证金。</w:t>
      </w:r>
    </w:p>
    <w:p w14:paraId="619960B5">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A7345A7">
      <w:pPr>
        <w:spacing w:line="440" w:lineRule="exact"/>
        <w:rPr>
          <w:rFonts w:asciiTheme="majorEastAsia" w:hAnsiTheme="majorEastAsia" w:eastAsiaTheme="majorEastAsia" w:cstheme="majorEastAsia"/>
          <w:b/>
          <w:bCs/>
          <w:sz w:val="24"/>
          <w:szCs w:val="22"/>
        </w:rPr>
      </w:pPr>
      <w:r>
        <w:rPr>
          <w:rFonts w:hint="eastAsia" w:asciiTheme="majorEastAsia" w:hAnsiTheme="majorEastAsia" w:eastAsiaTheme="majorEastAsia" w:cstheme="majorEastAsia"/>
          <w:b/>
          <w:bCs/>
          <w:sz w:val="24"/>
          <w:szCs w:val="22"/>
        </w:rPr>
        <w:t xml:space="preserve">   </w:t>
      </w:r>
      <w:r>
        <w:rPr>
          <w:rFonts w:hint="eastAsia" w:asciiTheme="majorEastAsia" w:hAnsiTheme="majorEastAsia" w:eastAsiaTheme="majorEastAsia" w:cstheme="majorEastAsia"/>
          <w:sz w:val="24"/>
          <w:szCs w:val="22"/>
        </w:rPr>
        <w:t>6</w:t>
      </w:r>
      <w:r>
        <w:rPr>
          <w:rFonts w:hint="eastAsia" w:asciiTheme="majorEastAsia" w:hAnsiTheme="majorEastAsia" w:eastAsiaTheme="majorEastAsia" w:cstheme="majorEastAsia"/>
          <w:sz w:val="24"/>
          <w:szCs w:val="22"/>
          <w:lang w:val="en-US" w:eastAsia="zh-CN"/>
        </w:rPr>
        <w:t>.</w:t>
      </w:r>
      <w:r>
        <w:rPr>
          <w:rFonts w:hint="eastAsia" w:asciiTheme="majorEastAsia" w:hAnsiTheme="majorEastAsia" w:eastAsiaTheme="majorEastAsia" w:cstheme="majorEastAsia"/>
          <w:sz w:val="24"/>
          <w:szCs w:val="22"/>
        </w:rPr>
        <w:t>验收费用由中标单位支付。</w:t>
      </w:r>
    </w:p>
    <w:p w14:paraId="261C1328">
      <w:pPr>
        <w:pStyle w:val="19"/>
        <w:keepNext w:val="0"/>
        <w:keepLines w:val="0"/>
        <w:pageBreakBefore w:val="0"/>
        <w:widowControl w:val="0"/>
        <w:kinsoku/>
        <w:wordWrap/>
        <w:overflowPunct/>
        <w:topLinePunct w:val="0"/>
        <w:autoSpaceDE/>
        <w:autoSpaceDN/>
        <w:bidi w:val="0"/>
        <w:snapToGrid w:val="0"/>
        <w:spacing w:beforeLines="0" w:afterLines="0" w:line="440" w:lineRule="atLeast"/>
        <w:textAlignment w:val="auto"/>
        <w:rPr>
          <w:rFonts w:hint="eastAsia" w:eastAsia="宋体"/>
          <w:b/>
          <w:bCs/>
          <w:color w:val="auto"/>
          <w:highlight w:val="none"/>
          <w:lang w:eastAsia="zh-CN"/>
        </w:rPr>
      </w:pPr>
      <w:r>
        <w:rPr>
          <w:rFonts w:hint="eastAsia"/>
          <w:b/>
          <w:bCs/>
          <w:color w:val="auto"/>
          <w:highlight w:val="none"/>
          <w:lang w:val="en-US" w:eastAsia="zh-CN"/>
        </w:rPr>
        <w:t>七</w:t>
      </w:r>
      <w:r>
        <w:rPr>
          <w:rFonts w:hint="eastAsia"/>
          <w:b/>
          <w:bCs/>
          <w:color w:val="auto"/>
          <w:highlight w:val="none"/>
          <w:lang w:eastAsia="zh-CN"/>
        </w:rPr>
        <w:t>、合同的签订</w:t>
      </w:r>
    </w:p>
    <w:p w14:paraId="2BFCFBD4">
      <w:pPr>
        <w:pStyle w:val="19"/>
        <w:keepNext w:val="0"/>
        <w:keepLines w:val="0"/>
        <w:pageBreakBefore w:val="0"/>
        <w:widowControl w:val="0"/>
        <w:kinsoku/>
        <w:wordWrap/>
        <w:overflowPunct/>
        <w:topLinePunct w:val="0"/>
        <w:autoSpaceDE/>
        <w:autoSpaceDN/>
        <w:bidi w:val="0"/>
        <w:snapToGrid w:val="0"/>
        <w:spacing w:beforeLines="0" w:afterLines="0" w:line="440" w:lineRule="atLeast"/>
        <w:ind w:firstLine="482" w:firstLineChars="200"/>
        <w:textAlignment w:val="auto"/>
        <w:rPr>
          <w:rFonts w:hint="eastAsia" w:ascii="宋体" w:hAnsi="宋体"/>
          <w:b/>
          <w:bCs/>
          <w:color w:val="auto"/>
          <w:sz w:val="24"/>
          <w:highlight w:val="none"/>
          <w:lang w:eastAsia="zh-CN"/>
        </w:rPr>
      </w:pPr>
      <w:r>
        <w:rPr>
          <w:rFonts w:hint="eastAsia"/>
          <w:b/>
          <w:bCs/>
          <w:color w:val="auto"/>
          <w:highlight w:val="none"/>
        </w:rPr>
        <w:t>中标单位在收到《中标通知书》后</w:t>
      </w:r>
      <w:r>
        <w:rPr>
          <w:rFonts w:hint="eastAsia"/>
          <w:b/>
          <w:bCs/>
          <w:color w:val="auto"/>
          <w:highlight w:val="none"/>
          <w:lang w:val="en-US" w:eastAsia="zh-CN"/>
        </w:rPr>
        <w:t>2</w:t>
      </w:r>
      <w:r>
        <w:rPr>
          <w:rFonts w:hint="eastAsia"/>
          <w:b/>
          <w:bCs/>
          <w:color w:val="auto"/>
          <w:highlight w:val="none"/>
        </w:rPr>
        <w:t>0日内与</w:t>
      </w:r>
      <w:r>
        <w:rPr>
          <w:rFonts w:hint="eastAsia"/>
          <w:b/>
          <w:bCs/>
          <w:color w:val="auto"/>
          <w:highlight w:val="none"/>
          <w:lang w:eastAsia="zh-CN"/>
        </w:rPr>
        <w:t>东阳市吴宁街道办事处</w:t>
      </w:r>
      <w:r>
        <w:rPr>
          <w:rFonts w:hint="eastAsia"/>
          <w:b/>
          <w:bCs/>
          <w:color w:val="auto"/>
          <w:highlight w:val="none"/>
        </w:rPr>
        <w:t>签订合同。</w:t>
      </w:r>
    </w:p>
    <w:p w14:paraId="0515B5CA">
      <w:pPr>
        <w:snapToGrid w:val="0"/>
        <w:spacing w:line="360" w:lineRule="auto"/>
        <w:jc w:val="left"/>
        <w:rPr>
          <w:rFonts w:hint="eastAsia" w:ascii="宋体" w:hAnsi="宋体"/>
          <w:b/>
          <w:bCs/>
          <w:color w:val="auto"/>
          <w:sz w:val="24"/>
          <w:highlight w:val="none"/>
          <w:lang w:eastAsia="zh-CN"/>
        </w:rPr>
      </w:pPr>
    </w:p>
    <w:p w14:paraId="4643D9A3">
      <w:pPr>
        <w:snapToGrid w:val="0"/>
        <w:ind w:firstLine="3600" w:firstLineChars="1200"/>
        <w:rPr>
          <w:rFonts w:hint="eastAsia" w:ascii="黑体" w:hAnsi="宋体" w:eastAsia="黑体"/>
          <w:color w:val="auto"/>
          <w:kern w:val="2"/>
          <w:sz w:val="30"/>
          <w:szCs w:val="30"/>
          <w:highlight w:val="none"/>
        </w:rPr>
      </w:pPr>
    </w:p>
    <w:p w14:paraId="67BFE02F">
      <w:pPr>
        <w:pStyle w:val="15"/>
        <w:rPr>
          <w:rFonts w:hint="eastAsia" w:ascii="黑体" w:hAnsi="宋体" w:eastAsia="黑体"/>
          <w:color w:val="auto"/>
          <w:kern w:val="2"/>
          <w:sz w:val="30"/>
          <w:szCs w:val="30"/>
          <w:highlight w:val="none"/>
        </w:rPr>
      </w:pPr>
    </w:p>
    <w:p w14:paraId="5B8A96BC">
      <w:pPr>
        <w:rPr>
          <w:rFonts w:hint="eastAsia" w:ascii="黑体" w:hAnsi="宋体" w:eastAsia="黑体"/>
          <w:color w:val="auto"/>
          <w:kern w:val="2"/>
          <w:sz w:val="30"/>
          <w:szCs w:val="30"/>
          <w:highlight w:val="none"/>
        </w:rPr>
      </w:pPr>
    </w:p>
    <w:p w14:paraId="5AAC0343">
      <w:pPr>
        <w:pStyle w:val="15"/>
        <w:rPr>
          <w:rFonts w:hint="eastAsia" w:ascii="黑体" w:hAnsi="宋体" w:eastAsia="黑体"/>
          <w:color w:val="auto"/>
          <w:kern w:val="2"/>
          <w:sz w:val="30"/>
          <w:szCs w:val="30"/>
          <w:highlight w:val="none"/>
        </w:rPr>
      </w:pPr>
    </w:p>
    <w:p w14:paraId="1299A824">
      <w:pPr>
        <w:rPr>
          <w:rFonts w:hint="eastAsia" w:ascii="黑体" w:hAnsi="宋体" w:eastAsia="黑体"/>
          <w:color w:val="auto"/>
          <w:kern w:val="2"/>
          <w:sz w:val="30"/>
          <w:szCs w:val="30"/>
          <w:highlight w:val="none"/>
        </w:rPr>
      </w:pPr>
    </w:p>
    <w:p w14:paraId="6359C470">
      <w:pPr>
        <w:snapToGrid w:val="0"/>
        <w:ind w:firstLine="3600" w:firstLineChars="1200"/>
        <w:rPr>
          <w:rFonts w:hint="eastAsia" w:ascii="黑体" w:hAnsi="宋体" w:eastAsia="黑体"/>
          <w:color w:val="auto"/>
          <w:kern w:val="2"/>
          <w:sz w:val="30"/>
          <w:szCs w:val="30"/>
          <w:highlight w:val="none"/>
        </w:rPr>
      </w:pPr>
    </w:p>
    <w:p w14:paraId="1AEE3CB8">
      <w:pPr>
        <w:snapToGrid w:val="0"/>
        <w:ind w:firstLine="3600" w:firstLineChars="1200"/>
        <w:rPr>
          <w:rFonts w:hint="eastAsia" w:ascii="黑体" w:hAnsi="宋体" w:eastAsia="黑体"/>
          <w:color w:val="auto"/>
          <w:kern w:val="2"/>
          <w:sz w:val="30"/>
          <w:szCs w:val="30"/>
          <w:highlight w:val="none"/>
        </w:rPr>
      </w:pPr>
    </w:p>
    <w:p w14:paraId="66BDA276">
      <w:pPr>
        <w:snapToGrid w:val="0"/>
        <w:ind w:firstLine="3600" w:firstLineChars="1200"/>
        <w:rPr>
          <w:rFonts w:hint="eastAsia" w:ascii="黑体" w:hAnsi="宋体" w:eastAsia="黑体"/>
          <w:color w:val="auto"/>
          <w:kern w:val="2"/>
          <w:sz w:val="30"/>
          <w:szCs w:val="30"/>
          <w:highlight w:val="none"/>
        </w:rPr>
      </w:pPr>
    </w:p>
    <w:p w14:paraId="2331C311">
      <w:pPr>
        <w:snapToGrid w:val="0"/>
        <w:ind w:firstLine="3600" w:firstLineChars="1200"/>
        <w:rPr>
          <w:rFonts w:hint="eastAsia" w:ascii="黑体" w:hAnsi="宋体" w:eastAsia="黑体"/>
          <w:color w:val="auto"/>
          <w:kern w:val="2"/>
          <w:sz w:val="30"/>
          <w:szCs w:val="30"/>
          <w:highlight w:val="none"/>
        </w:rPr>
      </w:pPr>
    </w:p>
    <w:p w14:paraId="26312EFC">
      <w:pPr>
        <w:snapToGrid w:val="0"/>
        <w:ind w:firstLine="3600" w:firstLineChars="1200"/>
        <w:rPr>
          <w:rFonts w:hint="eastAsia" w:ascii="黑体" w:hAnsi="宋体" w:eastAsia="黑体"/>
          <w:color w:val="auto"/>
          <w:kern w:val="2"/>
          <w:sz w:val="30"/>
          <w:szCs w:val="30"/>
          <w:highlight w:val="none"/>
        </w:rPr>
      </w:pPr>
    </w:p>
    <w:p w14:paraId="72A30BEF">
      <w:pPr>
        <w:snapToGrid w:val="0"/>
        <w:ind w:firstLine="3600" w:firstLineChars="1200"/>
        <w:rPr>
          <w:rFonts w:hint="eastAsia" w:ascii="黑体" w:hAnsi="宋体" w:eastAsia="黑体"/>
          <w:color w:val="auto"/>
          <w:kern w:val="2"/>
          <w:sz w:val="30"/>
          <w:szCs w:val="30"/>
          <w:highlight w:val="none"/>
        </w:rPr>
      </w:pPr>
    </w:p>
    <w:p w14:paraId="751E0764">
      <w:pPr>
        <w:snapToGrid w:val="0"/>
        <w:ind w:firstLine="3600" w:firstLineChars="1200"/>
        <w:rPr>
          <w:rFonts w:hint="eastAsia" w:ascii="黑体" w:hAnsi="宋体" w:eastAsia="黑体"/>
          <w:color w:val="auto"/>
          <w:kern w:val="2"/>
          <w:sz w:val="30"/>
          <w:szCs w:val="30"/>
          <w:highlight w:val="none"/>
        </w:rPr>
      </w:pPr>
    </w:p>
    <w:p w14:paraId="5EB6EC4A">
      <w:pPr>
        <w:snapToGrid w:val="0"/>
        <w:ind w:firstLine="3600" w:firstLineChars="1200"/>
        <w:rPr>
          <w:rFonts w:hint="eastAsia" w:ascii="黑体" w:hAnsi="宋体" w:eastAsia="黑体"/>
          <w:color w:val="auto"/>
          <w:kern w:val="2"/>
          <w:sz w:val="30"/>
          <w:szCs w:val="30"/>
          <w:highlight w:val="none"/>
        </w:rPr>
      </w:pPr>
    </w:p>
    <w:p w14:paraId="77DA0B17">
      <w:pPr>
        <w:snapToGrid w:val="0"/>
        <w:ind w:firstLine="3600" w:firstLineChars="1200"/>
        <w:rPr>
          <w:rFonts w:hint="eastAsia" w:ascii="黑体" w:hAnsi="宋体" w:eastAsia="黑体"/>
          <w:color w:val="auto"/>
          <w:kern w:val="2"/>
          <w:sz w:val="30"/>
          <w:szCs w:val="30"/>
          <w:highlight w:val="none"/>
        </w:rPr>
      </w:pPr>
    </w:p>
    <w:p w14:paraId="01BF9F16">
      <w:pPr>
        <w:snapToGrid w:val="0"/>
        <w:ind w:firstLine="3600" w:firstLineChars="1200"/>
        <w:rPr>
          <w:rFonts w:hint="eastAsia" w:ascii="黑体" w:hAnsi="宋体" w:eastAsia="黑体"/>
          <w:color w:val="auto"/>
          <w:kern w:val="2"/>
          <w:sz w:val="30"/>
          <w:szCs w:val="30"/>
          <w:highlight w:val="none"/>
        </w:rPr>
      </w:pPr>
    </w:p>
    <w:p w14:paraId="6DFB61DD">
      <w:pPr>
        <w:snapToGrid w:val="0"/>
        <w:ind w:firstLine="3600" w:firstLineChars="1200"/>
        <w:rPr>
          <w:rFonts w:hint="eastAsia" w:ascii="黑体" w:hAnsi="宋体" w:eastAsia="黑体"/>
          <w:color w:val="auto"/>
          <w:kern w:val="2"/>
          <w:sz w:val="30"/>
          <w:szCs w:val="30"/>
          <w:highlight w:val="none"/>
        </w:rPr>
      </w:pPr>
    </w:p>
    <w:p w14:paraId="143EDFE7">
      <w:pPr>
        <w:snapToGrid w:val="0"/>
        <w:ind w:firstLine="3600" w:firstLineChars="1200"/>
        <w:rPr>
          <w:rFonts w:hint="eastAsia" w:ascii="黑体" w:hAnsi="宋体" w:eastAsia="黑体"/>
          <w:color w:val="auto"/>
          <w:kern w:val="2"/>
          <w:sz w:val="30"/>
          <w:szCs w:val="30"/>
          <w:highlight w:val="none"/>
        </w:rPr>
      </w:pPr>
    </w:p>
    <w:p w14:paraId="77584AD1">
      <w:pPr>
        <w:snapToGrid w:val="0"/>
        <w:ind w:firstLine="3600" w:firstLineChars="1200"/>
        <w:rPr>
          <w:rFonts w:hint="eastAsia" w:ascii="黑体" w:hAnsi="宋体" w:eastAsia="黑体"/>
          <w:color w:val="auto"/>
          <w:kern w:val="2"/>
          <w:sz w:val="30"/>
          <w:szCs w:val="30"/>
          <w:highlight w:val="none"/>
        </w:rPr>
      </w:pPr>
    </w:p>
    <w:p w14:paraId="534144FE">
      <w:pPr>
        <w:snapToGrid w:val="0"/>
        <w:ind w:firstLine="3600" w:firstLineChars="1200"/>
        <w:rPr>
          <w:rFonts w:hint="eastAsia" w:ascii="黑体" w:hAnsi="宋体" w:eastAsia="黑体"/>
          <w:color w:val="auto"/>
          <w:kern w:val="2"/>
          <w:sz w:val="30"/>
          <w:szCs w:val="30"/>
          <w:highlight w:val="none"/>
        </w:rPr>
      </w:pPr>
    </w:p>
    <w:p w14:paraId="0043A22E">
      <w:pPr>
        <w:snapToGrid w:val="0"/>
        <w:ind w:firstLine="3600" w:firstLineChars="1200"/>
        <w:rPr>
          <w:rFonts w:hint="eastAsia" w:ascii="黑体" w:hAnsi="宋体" w:eastAsia="黑体"/>
          <w:color w:val="auto"/>
          <w:kern w:val="2"/>
          <w:sz w:val="30"/>
          <w:szCs w:val="30"/>
          <w:highlight w:val="none"/>
        </w:rPr>
      </w:pPr>
    </w:p>
    <w:p w14:paraId="6A089682">
      <w:pPr>
        <w:snapToGrid w:val="0"/>
        <w:ind w:firstLine="3600" w:firstLineChars="1200"/>
        <w:rPr>
          <w:rFonts w:hint="eastAsia" w:ascii="黑体" w:hAnsi="宋体" w:eastAsia="黑体"/>
          <w:color w:val="auto"/>
          <w:kern w:val="2"/>
          <w:sz w:val="30"/>
          <w:szCs w:val="30"/>
          <w:highlight w:val="none"/>
        </w:rPr>
      </w:pPr>
    </w:p>
    <w:p w14:paraId="5AE22640">
      <w:pPr>
        <w:snapToGrid w:val="0"/>
        <w:ind w:firstLine="3600" w:firstLineChars="1200"/>
        <w:rPr>
          <w:rFonts w:ascii="黑体" w:hAnsi="宋体" w:eastAsia="黑体"/>
          <w:color w:val="auto"/>
          <w:kern w:val="2"/>
          <w:sz w:val="30"/>
          <w:szCs w:val="30"/>
          <w:highlight w:val="none"/>
        </w:rPr>
      </w:pPr>
      <w:r>
        <w:rPr>
          <w:rFonts w:hint="eastAsia" w:ascii="黑体" w:hAnsi="宋体" w:eastAsia="黑体"/>
          <w:color w:val="auto"/>
          <w:kern w:val="2"/>
          <w:sz w:val="30"/>
          <w:szCs w:val="30"/>
          <w:highlight w:val="none"/>
        </w:rPr>
        <w:t>第三章  投标人须知</w:t>
      </w:r>
    </w:p>
    <w:p w14:paraId="745332CA">
      <w:pPr>
        <w:snapToGrid w:val="0"/>
        <w:ind w:firstLine="4337" w:firstLineChars="1800"/>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前 </w:t>
      </w: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rPr>
        <w:t xml:space="preserve">附 </w:t>
      </w: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rPr>
        <w:t>表</w:t>
      </w:r>
    </w:p>
    <w:tbl>
      <w:tblPr>
        <w:tblStyle w:val="29"/>
        <w:tblW w:w="10211" w:type="dxa"/>
        <w:tblInd w:w="-1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2209"/>
        <w:gridCol w:w="7268"/>
      </w:tblGrid>
      <w:tr w14:paraId="134A4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4" w:type="dxa"/>
            <w:tcBorders>
              <w:top w:val="single" w:color="auto" w:sz="4" w:space="0"/>
              <w:bottom w:val="single" w:color="auto" w:sz="4" w:space="0"/>
              <w:right w:val="single" w:color="auto" w:sz="4" w:space="0"/>
            </w:tcBorders>
            <w:vAlign w:val="center"/>
          </w:tcPr>
          <w:p w14:paraId="0D235565">
            <w:pPr>
              <w:snapToGrid w:val="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9477" w:type="dxa"/>
            <w:gridSpan w:val="2"/>
            <w:tcBorders>
              <w:top w:val="single" w:color="auto" w:sz="4" w:space="0"/>
              <w:left w:val="single" w:color="auto" w:sz="4" w:space="0"/>
              <w:bottom w:val="single" w:color="auto" w:sz="4" w:space="0"/>
            </w:tcBorders>
            <w:vAlign w:val="center"/>
          </w:tcPr>
          <w:p w14:paraId="21B51252">
            <w:pPr>
              <w:snapToGrid w:val="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内容、要求</w:t>
            </w:r>
          </w:p>
        </w:tc>
      </w:tr>
      <w:tr w14:paraId="4A3FE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34" w:type="dxa"/>
            <w:tcBorders>
              <w:top w:val="single" w:color="auto" w:sz="4" w:space="0"/>
              <w:bottom w:val="single" w:color="auto" w:sz="4" w:space="0"/>
              <w:right w:val="single" w:color="auto" w:sz="4" w:space="0"/>
            </w:tcBorders>
            <w:vAlign w:val="center"/>
          </w:tcPr>
          <w:p w14:paraId="019E94E4">
            <w:pPr>
              <w:snapToGrid w:val="0"/>
              <w:jc w:val="center"/>
              <w:rPr>
                <w:rFonts w:ascii="宋体" w:hAnsi="宋体" w:cs="宋体"/>
                <w:color w:val="auto"/>
                <w:highlight w:val="none"/>
              </w:rPr>
            </w:pPr>
            <w:r>
              <w:rPr>
                <w:rFonts w:hint="eastAsia" w:ascii="宋体" w:hAnsi="宋体" w:cs="宋体"/>
                <w:color w:val="auto"/>
                <w:highlight w:val="none"/>
              </w:rPr>
              <w:t>1</w:t>
            </w:r>
          </w:p>
        </w:tc>
        <w:tc>
          <w:tcPr>
            <w:tcW w:w="9477" w:type="dxa"/>
            <w:gridSpan w:val="2"/>
            <w:tcBorders>
              <w:top w:val="single" w:color="auto" w:sz="4" w:space="0"/>
              <w:left w:val="single" w:color="auto" w:sz="4" w:space="0"/>
              <w:bottom w:val="single" w:color="auto" w:sz="4" w:space="0"/>
            </w:tcBorders>
            <w:vAlign w:val="center"/>
          </w:tcPr>
          <w:p w14:paraId="77A719BC">
            <w:pPr>
              <w:snapToGrid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2025年度街道苗木采购项目</w:t>
            </w:r>
          </w:p>
        </w:tc>
      </w:tr>
      <w:tr w14:paraId="3EA4A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734" w:type="dxa"/>
            <w:tcBorders>
              <w:top w:val="single" w:color="auto" w:sz="4" w:space="0"/>
              <w:bottom w:val="single" w:color="auto" w:sz="4" w:space="0"/>
              <w:right w:val="single" w:color="auto" w:sz="4" w:space="0"/>
            </w:tcBorders>
            <w:vAlign w:val="center"/>
          </w:tcPr>
          <w:p w14:paraId="0764CBC9">
            <w:pPr>
              <w:snapToGrid w:val="0"/>
              <w:jc w:val="center"/>
              <w:rPr>
                <w:rFonts w:ascii="宋体" w:hAnsi="宋体" w:cs="宋体"/>
                <w:color w:val="auto"/>
                <w:highlight w:val="none"/>
              </w:rPr>
            </w:pPr>
            <w:r>
              <w:rPr>
                <w:rFonts w:hint="eastAsia" w:ascii="宋体" w:hAnsi="宋体" w:cs="宋体"/>
                <w:color w:val="auto"/>
                <w:highlight w:val="none"/>
              </w:rPr>
              <w:t>2</w:t>
            </w:r>
          </w:p>
        </w:tc>
        <w:tc>
          <w:tcPr>
            <w:tcW w:w="9477" w:type="dxa"/>
            <w:gridSpan w:val="2"/>
            <w:tcBorders>
              <w:top w:val="single" w:color="auto" w:sz="4" w:space="0"/>
              <w:left w:val="single" w:color="auto" w:sz="4" w:space="0"/>
              <w:bottom w:val="single" w:color="auto" w:sz="4" w:space="0"/>
            </w:tcBorders>
            <w:vAlign w:val="center"/>
          </w:tcPr>
          <w:p w14:paraId="4269BD8D">
            <w:pPr>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投标报价及费用：1、本项目投标应以人民币报价；2、不论投标结果如何，投标人均应自行承担所有与投标有关的全部费用；3、</w:t>
            </w:r>
            <w:r>
              <w:rPr>
                <w:rFonts w:hint="eastAsia" w:ascii="宋体" w:hAnsi="宋体" w:cs="宋体"/>
                <w:color w:val="auto"/>
                <w:sz w:val="24"/>
                <w:highlight w:val="none"/>
              </w:rPr>
              <w:t>投标费用：本项目代理服务费按照本章第八条收费标准向中标单位收取。</w:t>
            </w:r>
          </w:p>
        </w:tc>
      </w:tr>
      <w:tr w14:paraId="015D6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7" w:hRule="atLeast"/>
        </w:trPr>
        <w:tc>
          <w:tcPr>
            <w:tcW w:w="734" w:type="dxa"/>
            <w:tcBorders>
              <w:top w:val="single" w:color="auto" w:sz="4" w:space="0"/>
              <w:bottom w:val="single" w:color="auto" w:sz="4" w:space="0"/>
              <w:right w:val="single" w:color="auto" w:sz="4" w:space="0"/>
            </w:tcBorders>
            <w:vAlign w:val="center"/>
          </w:tcPr>
          <w:p w14:paraId="6C174738">
            <w:pPr>
              <w:snapToGrid w:val="0"/>
              <w:jc w:val="center"/>
              <w:rPr>
                <w:rFonts w:hint="eastAsia" w:ascii="宋体" w:hAnsi="宋体" w:eastAsia="宋体" w:cs="宋体"/>
                <w:color w:val="auto"/>
                <w:highlight w:val="none"/>
                <w:lang w:val="en-US" w:eastAsia="zh-CN" w:bidi="ar-SA"/>
              </w:rPr>
            </w:pPr>
            <w:r>
              <w:rPr>
                <w:rFonts w:hint="eastAsia" w:ascii="宋体" w:hAnsi="宋体" w:cs="宋体"/>
                <w:color w:val="auto"/>
                <w:highlight w:val="none"/>
                <w:lang w:val="en-US" w:eastAsia="zh-CN"/>
              </w:rPr>
              <w:t>3</w:t>
            </w:r>
          </w:p>
        </w:tc>
        <w:tc>
          <w:tcPr>
            <w:tcW w:w="9477" w:type="dxa"/>
            <w:gridSpan w:val="2"/>
            <w:tcBorders>
              <w:top w:val="single" w:color="auto" w:sz="4" w:space="0"/>
              <w:left w:val="single" w:color="auto" w:sz="4" w:space="0"/>
              <w:bottom w:val="single" w:color="auto" w:sz="4" w:space="0"/>
            </w:tcBorders>
            <w:vAlign w:val="center"/>
          </w:tcPr>
          <w:p w14:paraId="602D7E63">
            <w:pPr>
              <w:snapToGrid w:val="0"/>
              <w:rPr>
                <w:rFonts w:ascii="宋体" w:hAnsi="宋体" w:cs="宋体"/>
                <w:color w:val="auto"/>
                <w:sz w:val="24"/>
                <w:szCs w:val="24"/>
                <w:highlight w:val="none"/>
              </w:rPr>
            </w:pPr>
            <w:r>
              <w:rPr>
                <w:rFonts w:hint="eastAsia" w:ascii="宋体" w:hAnsi="宋体" w:cs="宋体"/>
                <w:color w:val="auto"/>
                <w:sz w:val="24"/>
                <w:szCs w:val="24"/>
                <w:highlight w:val="none"/>
              </w:rPr>
              <w:t>答疑与澄清：投标人如认为招标文件表述不清晰、存在歧视性、排他性或者其他违法内容的，应当于</w:t>
            </w:r>
            <w:r>
              <w:rPr>
                <w:rFonts w:hint="eastAsia" w:ascii="宋体" w:hAnsi="宋体"/>
                <w:b/>
                <w:bCs/>
                <w:color w:val="auto"/>
                <w:sz w:val="24"/>
                <w:highlight w:val="none"/>
                <w:u w:val="single"/>
                <w:shd w:val="clear" w:color="auto" w:fill="FFFFFF"/>
              </w:rPr>
              <w:t>质疑期限届满之日</w:t>
            </w:r>
            <w:r>
              <w:rPr>
                <w:rFonts w:hint="eastAsia" w:ascii="宋体" w:hAnsi="宋体" w:cs="宋体"/>
                <w:color w:val="auto"/>
                <w:sz w:val="24"/>
                <w:szCs w:val="24"/>
                <w:highlight w:val="none"/>
              </w:rPr>
              <w:t>前，以书面形式要求招标采购单位作出书面解释、澄清或者向招标采购单位提出书面质疑</w:t>
            </w:r>
            <w:r>
              <w:rPr>
                <w:rFonts w:hint="eastAsia" w:ascii="宋体" w:hAnsi="宋体" w:cs="宋体"/>
                <w:b/>
                <w:bCs/>
                <w:color w:val="auto"/>
                <w:sz w:val="24"/>
                <w:szCs w:val="24"/>
                <w:highlight w:val="none"/>
              </w:rPr>
              <w:t>(在质疑截止时间前，未对招标文件提出质疑的，视同投标人对招标文件的默认）；</w:t>
            </w:r>
            <w:r>
              <w:rPr>
                <w:rFonts w:hint="eastAsia" w:ascii="宋体" w:hAnsi="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6AE93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4" w:type="dxa"/>
            <w:tcBorders>
              <w:top w:val="single" w:color="auto" w:sz="4" w:space="0"/>
              <w:bottom w:val="single" w:color="auto" w:sz="4" w:space="0"/>
              <w:right w:val="single" w:color="auto" w:sz="4" w:space="0"/>
            </w:tcBorders>
            <w:vAlign w:val="center"/>
          </w:tcPr>
          <w:p w14:paraId="2ADF24E0">
            <w:pPr>
              <w:snapToGrid w:val="0"/>
              <w:jc w:val="center"/>
              <w:rPr>
                <w:rFonts w:hint="eastAsia" w:ascii="宋体" w:hAnsi="宋体" w:eastAsia="宋体" w:cs="宋体"/>
                <w:color w:val="auto"/>
                <w:highlight w:val="none"/>
                <w:lang w:val="en-US" w:eastAsia="zh-CN" w:bidi="ar-SA"/>
              </w:rPr>
            </w:pPr>
            <w:r>
              <w:rPr>
                <w:rFonts w:hint="eastAsia" w:ascii="宋体" w:hAnsi="宋体" w:cs="宋体"/>
                <w:color w:val="auto"/>
                <w:highlight w:val="none"/>
                <w:lang w:val="en-US" w:eastAsia="zh-CN"/>
              </w:rPr>
              <w:t>4</w:t>
            </w:r>
          </w:p>
        </w:tc>
        <w:tc>
          <w:tcPr>
            <w:tcW w:w="9477" w:type="dxa"/>
            <w:gridSpan w:val="2"/>
            <w:tcBorders>
              <w:top w:val="single" w:color="auto" w:sz="4" w:space="0"/>
              <w:left w:val="single" w:color="auto" w:sz="4" w:space="0"/>
              <w:bottom w:val="single" w:color="auto" w:sz="4" w:space="0"/>
            </w:tcBorders>
            <w:vAlign w:val="center"/>
          </w:tcPr>
          <w:p w14:paraId="7C4CC8A1">
            <w:pPr>
              <w:autoSpaceDE w:val="0"/>
              <w:autoSpaceDN w:val="0"/>
              <w:snapToGrid w:val="0"/>
              <w:textAlignment w:val="bottom"/>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投标文件的组成：</w:t>
            </w:r>
          </w:p>
          <w:p w14:paraId="3821FE0F">
            <w:pPr>
              <w:autoSpaceDE w:val="0"/>
              <w:autoSpaceDN w:val="0"/>
              <w:snapToGrid w:val="0"/>
              <w:textAlignment w:val="bottom"/>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本项目投标文件由资格响应文件、技术、资信及商务文件、投标报价文件三部份组成。</w:t>
            </w:r>
          </w:p>
          <w:p w14:paraId="5275C3DD">
            <w:pPr>
              <w:autoSpaceDE w:val="0"/>
              <w:autoSpaceDN w:val="0"/>
              <w:snapToGrid w:val="0"/>
              <w:textAlignment w:val="bottom"/>
              <w:rPr>
                <w:rFonts w:hint="eastAsia" w:ascii="宋体" w:hAnsi="宋体" w:eastAsia="宋体"/>
                <w:b/>
                <w:bCs/>
                <w:color w:val="auto"/>
                <w:sz w:val="24"/>
                <w:highlight w:val="none"/>
                <w:lang w:eastAsia="zh-CN"/>
              </w:rPr>
            </w:pPr>
            <w:r>
              <w:rPr>
                <w:rFonts w:hint="eastAsia" w:ascii="宋体" w:hAnsi="宋体"/>
                <w:b/>
                <w:bCs/>
                <w:color w:val="auto"/>
                <w:sz w:val="24"/>
                <w:highlight w:val="none"/>
              </w:rPr>
              <w:t>投标人应按以下方式递交投标文件</w:t>
            </w:r>
            <w:r>
              <w:rPr>
                <w:rFonts w:hint="eastAsia" w:ascii="宋体" w:hAnsi="宋体"/>
                <w:b/>
                <w:bCs/>
                <w:color w:val="auto"/>
                <w:sz w:val="24"/>
                <w:highlight w:val="none"/>
                <w:lang w:eastAsia="zh-CN"/>
              </w:rPr>
              <w:t>：</w:t>
            </w:r>
          </w:p>
          <w:p w14:paraId="4332EC6D">
            <w:pPr>
              <w:autoSpaceDE w:val="0"/>
              <w:autoSpaceDN w:val="0"/>
              <w:snapToGrid w:val="0"/>
              <w:ind w:firstLine="240" w:firstLineChars="100"/>
              <w:textAlignment w:val="bottom"/>
              <w:rPr>
                <w:rFonts w:ascii="宋体" w:hAnsi="宋体" w:cs="宋体"/>
                <w:color w:val="auto"/>
                <w:sz w:val="24"/>
                <w:highlight w:val="none"/>
              </w:rPr>
            </w:pPr>
            <w:r>
              <w:rPr>
                <w:rFonts w:hint="eastAsia" w:ascii="宋体" w:hAnsi="宋体" w:cs="宋体"/>
                <w:color w:val="auto"/>
                <w:sz w:val="24"/>
                <w:highlight w:val="none"/>
              </w:rPr>
              <w:t>▲1、本项目实行“网上投标、电子评标”，投标人应于投标截止时间前在“政采云”（电子交易平台）上传输、递交电子版投标文件（包括资格</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文件、技术、资信及商务文件和报价文件）；</w:t>
            </w:r>
          </w:p>
          <w:p w14:paraId="1F0AD74E">
            <w:pPr>
              <w:autoSpaceDE w:val="0"/>
              <w:autoSpaceDN w:val="0"/>
              <w:snapToGrid w:val="0"/>
              <w:ind w:firstLine="240" w:firstLineChars="100"/>
              <w:textAlignment w:val="bottom"/>
              <w:rPr>
                <w:rFonts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color w:val="auto"/>
                <w:sz w:val="24"/>
                <w:highlight w:val="none"/>
                <w:lang w:eastAsia="zh-CN"/>
              </w:rPr>
              <w:t>金华心悦招标代理有限公司</w:t>
            </w:r>
            <w:r>
              <w:rPr>
                <w:rFonts w:hint="eastAsia" w:ascii="宋体" w:hAnsi="宋体" w:cs="宋体"/>
                <w:color w:val="auto"/>
                <w:sz w:val="24"/>
                <w:highlight w:val="none"/>
              </w:rPr>
              <w:t>邮箱：</w:t>
            </w:r>
            <w:r>
              <w:rPr>
                <w:rFonts w:hint="eastAsia" w:ascii="宋体" w:hAnsi="宋体" w:cs="宋体"/>
                <w:color w:val="auto"/>
                <w:sz w:val="24"/>
                <w:highlight w:val="none"/>
                <w:lang w:eastAsia="zh-CN"/>
              </w:rPr>
              <w:t>396841838@qq.com</w:t>
            </w:r>
            <w:r>
              <w:rPr>
                <w:rFonts w:hint="eastAsia" w:ascii="宋体" w:hAnsi="宋体" w:cs="宋体"/>
                <w:color w:val="auto"/>
                <w:sz w:val="24"/>
                <w:highlight w:val="none"/>
              </w:rPr>
              <w:t>，逾期发送或发错后缀名的备份投标文件将被视为无效；</w:t>
            </w:r>
          </w:p>
          <w:p w14:paraId="5BF984DE">
            <w:pPr>
              <w:autoSpaceDE w:val="0"/>
              <w:autoSpaceDN w:val="0"/>
              <w:snapToGrid w:val="0"/>
              <w:ind w:firstLine="240" w:firstLineChars="100"/>
              <w:textAlignment w:val="bottom"/>
              <w:rPr>
                <w:rFonts w:ascii="宋体" w:hAnsi="宋体" w:cs="宋体"/>
                <w:color w:val="auto"/>
                <w:sz w:val="24"/>
                <w:highlight w:val="none"/>
              </w:rPr>
            </w:pPr>
            <w:r>
              <w:rPr>
                <w:rFonts w:hint="eastAsia" w:ascii="宋体" w:hAnsi="宋体" w:cs="宋体"/>
                <w:color w:val="auto"/>
                <w:sz w:val="24"/>
                <w:highlight w:val="none"/>
              </w:rPr>
              <w:t>3、投标人仅提交电子备份投标文件的，投标无效；</w:t>
            </w:r>
          </w:p>
          <w:p w14:paraId="1F28FFE2">
            <w:pPr>
              <w:autoSpaceDE w:val="0"/>
              <w:autoSpaceDN w:val="0"/>
              <w:snapToGrid w:val="0"/>
              <w:ind w:firstLine="240" w:firstLineChars="100"/>
              <w:textAlignment w:val="bottom"/>
              <w:rPr>
                <w:rFonts w:ascii="宋体" w:hAnsi="宋体" w:cs="宋体"/>
                <w:color w:val="auto"/>
                <w:sz w:val="24"/>
                <w:szCs w:val="24"/>
                <w:highlight w:val="none"/>
              </w:rPr>
            </w:pPr>
            <w:r>
              <w:rPr>
                <w:rFonts w:hint="eastAsia" w:ascii="宋体" w:hAnsi="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7DE03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34" w:type="dxa"/>
            <w:tcBorders>
              <w:top w:val="single" w:color="auto" w:sz="4" w:space="0"/>
              <w:bottom w:val="single" w:color="auto" w:sz="4" w:space="0"/>
              <w:right w:val="single" w:color="auto" w:sz="4" w:space="0"/>
            </w:tcBorders>
            <w:vAlign w:val="center"/>
          </w:tcPr>
          <w:p w14:paraId="3711FB54">
            <w:pPr>
              <w:snapToGrid w:val="0"/>
              <w:jc w:val="center"/>
              <w:rPr>
                <w:rFonts w:hint="eastAsia" w:ascii="宋体" w:hAnsi="宋体" w:eastAsia="宋体" w:cs="宋体"/>
                <w:color w:val="auto"/>
                <w:highlight w:val="none"/>
                <w:lang w:val="en-US" w:eastAsia="zh-CN" w:bidi="ar-SA"/>
              </w:rPr>
            </w:pPr>
            <w:r>
              <w:rPr>
                <w:rFonts w:hint="eastAsia" w:ascii="宋体" w:hAnsi="宋体" w:cs="宋体"/>
                <w:color w:val="auto"/>
                <w:highlight w:val="none"/>
                <w:lang w:val="en-US" w:eastAsia="zh-CN"/>
              </w:rPr>
              <w:t>5</w:t>
            </w:r>
          </w:p>
        </w:tc>
        <w:tc>
          <w:tcPr>
            <w:tcW w:w="9477" w:type="dxa"/>
            <w:gridSpan w:val="2"/>
            <w:tcBorders>
              <w:top w:val="single" w:color="auto" w:sz="4" w:space="0"/>
              <w:left w:val="single" w:color="auto" w:sz="4" w:space="0"/>
              <w:bottom w:val="single" w:color="auto" w:sz="4" w:space="0"/>
            </w:tcBorders>
            <w:vAlign w:val="center"/>
          </w:tcPr>
          <w:p w14:paraId="40F657EF">
            <w:pPr>
              <w:snapToGrid w:val="0"/>
              <w:rPr>
                <w:rFonts w:ascii="宋体" w:hAnsi="宋体" w:cs="宋体"/>
                <w:b/>
                <w:bCs/>
                <w:color w:val="auto"/>
                <w:sz w:val="24"/>
                <w:szCs w:val="24"/>
                <w:highlight w:val="none"/>
              </w:rPr>
            </w:pPr>
            <w:r>
              <w:rPr>
                <w:rFonts w:hint="eastAsia" w:ascii="宋体" w:hAnsi="宋体" w:cs="宋体"/>
                <w:b/>
                <w:bCs/>
                <w:color w:val="auto"/>
                <w:sz w:val="24"/>
                <w:szCs w:val="24"/>
                <w:highlight w:val="none"/>
              </w:rPr>
              <w:t>投标截止时间及地点：</w:t>
            </w:r>
          </w:p>
          <w:p w14:paraId="2570EF43">
            <w:pPr>
              <w:snapToGrid w:val="0"/>
              <w:rPr>
                <w:rFonts w:ascii="宋体" w:hAnsi="宋体" w:cs="宋体"/>
                <w:b/>
                <w:bCs/>
                <w:color w:val="auto"/>
                <w:sz w:val="24"/>
                <w:szCs w:val="24"/>
                <w:highlight w:val="none"/>
              </w:rPr>
            </w:pPr>
            <w:r>
              <w:rPr>
                <w:rFonts w:hint="eastAsia" w:ascii="宋体" w:hAnsi="宋体" w:cs="宋体"/>
                <w:b/>
                <w:bCs/>
                <w:color w:val="auto"/>
                <w:sz w:val="24"/>
                <w:szCs w:val="24"/>
                <w:highlight w:val="none"/>
              </w:rPr>
              <w:t>1、投标人应当在</w:t>
            </w:r>
            <w:r>
              <w:rPr>
                <w:rFonts w:hint="eastAsia" w:ascii="宋体" w:hAnsi="宋体" w:cs="宋体"/>
                <w:b/>
                <w:bCs/>
                <w:color w:val="auto"/>
                <w:sz w:val="24"/>
                <w:szCs w:val="24"/>
                <w:highlight w:val="none"/>
                <w:u w:val="single"/>
              </w:rPr>
              <w:t>202</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rPr>
              <w:t>年</w:t>
            </w:r>
            <w:r>
              <w:rPr>
                <w:rFonts w:hint="eastAsia" w:ascii="宋体" w:hAnsi="宋体" w:cs="宋体"/>
                <w:b/>
                <w:bCs/>
                <w:color w:val="auto"/>
                <w:sz w:val="24"/>
                <w:szCs w:val="24"/>
                <w:highlight w:val="none"/>
                <w:u w:val="single"/>
                <w:lang w:val="en-US" w:eastAsia="zh-CN"/>
              </w:rPr>
              <w:t>7月8日09时00</w:t>
            </w:r>
            <w:r>
              <w:rPr>
                <w:rFonts w:hint="eastAsia" w:ascii="宋体" w:hAnsi="宋体" w:cs="宋体"/>
                <w:b/>
                <w:bCs/>
                <w:color w:val="auto"/>
                <w:sz w:val="24"/>
                <w:szCs w:val="24"/>
                <w:highlight w:val="none"/>
                <w:u w:val="single"/>
              </w:rPr>
              <w:t>分前</w:t>
            </w:r>
            <w:r>
              <w:rPr>
                <w:rFonts w:hint="eastAsia" w:ascii="宋体" w:hAnsi="宋体" w:cs="宋体"/>
                <w:b/>
                <w:bCs/>
                <w:color w:val="auto"/>
                <w:sz w:val="24"/>
                <w:szCs w:val="24"/>
                <w:highlight w:val="none"/>
              </w:rPr>
              <w:t>在“政采云”（电子交易平台）上自行上传加密的电子投标文件。投标截止时间后递交的电子投标文件，将被政采云平台拒收。</w:t>
            </w:r>
          </w:p>
          <w:p w14:paraId="4BFBE8E5">
            <w:pPr>
              <w:snapToGrid w:val="0"/>
              <w:rPr>
                <w:rFonts w:ascii="宋体" w:hAnsi="宋体" w:cs="宋体"/>
                <w:color w:val="auto"/>
                <w:sz w:val="24"/>
                <w:szCs w:val="24"/>
                <w:highlight w:val="none"/>
              </w:rPr>
            </w:pPr>
            <w:r>
              <w:rPr>
                <w:rFonts w:hint="eastAsia" w:ascii="宋体" w:hAnsi="宋体" w:cs="宋体"/>
                <w:b/>
                <w:bCs/>
                <w:color w:val="auto"/>
                <w:sz w:val="24"/>
                <w:szCs w:val="24"/>
                <w:highlight w:val="none"/>
              </w:rPr>
              <w:t>2、电子备份投标文件的递交时间：</w:t>
            </w:r>
            <w:r>
              <w:rPr>
                <w:rFonts w:hint="eastAsia" w:ascii="宋体" w:hAnsi="宋体" w:cs="宋体"/>
                <w:b/>
                <w:bCs/>
                <w:color w:val="auto"/>
                <w:sz w:val="24"/>
                <w:szCs w:val="24"/>
                <w:highlight w:val="none"/>
                <w:u w:val="single"/>
              </w:rPr>
              <w:t>202</w:t>
            </w:r>
            <w:r>
              <w:rPr>
                <w:rFonts w:hint="eastAsia" w:ascii="宋体" w:hAnsi="宋体" w:cs="宋体"/>
                <w:b/>
                <w:bCs/>
                <w:color w:val="auto"/>
                <w:sz w:val="24"/>
                <w:szCs w:val="24"/>
                <w:highlight w:val="none"/>
                <w:u w:val="single"/>
                <w:lang w:val="en-US" w:eastAsia="zh-CN"/>
              </w:rPr>
              <w:t>5年7</w:t>
            </w:r>
            <w:r>
              <w:rPr>
                <w:rFonts w:hint="eastAsia" w:ascii="宋体" w:hAnsi="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8日09时00</w:t>
            </w:r>
            <w:r>
              <w:rPr>
                <w:rFonts w:hint="eastAsia" w:ascii="宋体" w:hAnsi="宋体" w:cs="宋体"/>
                <w:b/>
                <w:bCs/>
                <w:color w:val="auto"/>
                <w:sz w:val="24"/>
                <w:szCs w:val="24"/>
                <w:highlight w:val="none"/>
                <w:u w:val="single"/>
              </w:rPr>
              <w:t>分</w:t>
            </w:r>
            <w:r>
              <w:rPr>
                <w:rFonts w:hint="eastAsia" w:ascii="宋体" w:hAnsi="宋体" w:cs="宋体"/>
                <w:b/>
                <w:bCs/>
                <w:color w:val="auto"/>
                <w:sz w:val="24"/>
                <w:szCs w:val="24"/>
                <w:highlight w:val="none"/>
              </w:rPr>
              <w:t>前，逾期未递交的视为自动放弃。</w:t>
            </w:r>
          </w:p>
        </w:tc>
      </w:tr>
      <w:tr w14:paraId="732F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34" w:type="dxa"/>
            <w:tcBorders>
              <w:top w:val="single" w:color="auto" w:sz="4" w:space="0"/>
              <w:bottom w:val="single" w:color="auto" w:sz="4" w:space="0"/>
              <w:right w:val="single" w:color="auto" w:sz="4" w:space="0"/>
            </w:tcBorders>
            <w:vAlign w:val="center"/>
          </w:tcPr>
          <w:p w14:paraId="2052C50B">
            <w:pPr>
              <w:snapToGrid w:val="0"/>
              <w:jc w:val="center"/>
              <w:rPr>
                <w:rFonts w:hint="eastAsia" w:ascii="宋体" w:hAnsi="宋体" w:eastAsia="宋体" w:cs="宋体"/>
                <w:color w:val="auto"/>
                <w:highlight w:val="none"/>
                <w:lang w:val="en-US" w:eastAsia="zh-CN" w:bidi="ar-SA"/>
              </w:rPr>
            </w:pPr>
            <w:r>
              <w:rPr>
                <w:rFonts w:hint="eastAsia" w:ascii="宋体" w:hAnsi="宋体" w:cs="宋体"/>
                <w:color w:val="auto"/>
                <w:highlight w:val="none"/>
                <w:lang w:val="en-US" w:eastAsia="zh-CN"/>
              </w:rPr>
              <w:t>6</w:t>
            </w:r>
          </w:p>
        </w:tc>
        <w:tc>
          <w:tcPr>
            <w:tcW w:w="9477" w:type="dxa"/>
            <w:gridSpan w:val="2"/>
            <w:tcBorders>
              <w:top w:val="single" w:color="auto" w:sz="4" w:space="0"/>
              <w:left w:val="single" w:color="auto" w:sz="4" w:space="0"/>
              <w:bottom w:val="single" w:color="auto" w:sz="4" w:space="0"/>
            </w:tcBorders>
            <w:vAlign w:val="center"/>
          </w:tcPr>
          <w:p w14:paraId="5322EA97">
            <w:pPr>
              <w:snapToGrid w:val="0"/>
              <w:rPr>
                <w:rFonts w:ascii="宋体" w:hAnsi="宋体" w:cs="宋体"/>
                <w:b/>
                <w:bCs/>
                <w:color w:val="FF0000"/>
                <w:sz w:val="24"/>
                <w:szCs w:val="24"/>
                <w:highlight w:val="none"/>
              </w:rPr>
            </w:pPr>
            <w:r>
              <w:rPr>
                <w:rFonts w:hint="eastAsia" w:ascii="宋体" w:hAnsi="宋体" w:cs="宋体"/>
                <w:b/>
                <w:bCs/>
                <w:color w:val="FF0000"/>
                <w:sz w:val="24"/>
                <w:szCs w:val="24"/>
                <w:highlight w:val="none"/>
              </w:rPr>
              <w:t>开标时间：</w:t>
            </w:r>
            <w:r>
              <w:rPr>
                <w:rFonts w:hint="eastAsia" w:ascii="宋体" w:hAnsi="宋体" w:cs="宋体"/>
                <w:b/>
                <w:bCs/>
                <w:color w:val="FF0000"/>
                <w:sz w:val="24"/>
                <w:szCs w:val="24"/>
                <w:highlight w:val="none"/>
                <w:u w:val="single"/>
              </w:rPr>
              <w:t>202</w:t>
            </w:r>
            <w:r>
              <w:rPr>
                <w:rFonts w:hint="eastAsia" w:ascii="宋体" w:hAnsi="宋体" w:cs="宋体"/>
                <w:b/>
                <w:bCs/>
                <w:color w:val="FF0000"/>
                <w:sz w:val="24"/>
                <w:szCs w:val="24"/>
                <w:highlight w:val="none"/>
                <w:u w:val="single"/>
                <w:lang w:val="en-US" w:eastAsia="zh-CN"/>
              </w:rPr>
              <w:t>5</w:t>
            </w:r>
            <w:r>
              <w:rPr>
                <w:rFonts w:hint="eastAsia" w:ascii="宋体" w:hAnsi="宋体" w:cs="宋体"/>
                <w:b/>
                <w:bCs/>
                <w:color w:val="FF0000"/>
                <w:sz w:val="24"/>
                <w:szCs w:val="24"/>
                <w:highlight w:val="none"/>
                <w:u w:val="single"/>
              </w:rPr>
              <w:t>年</w:t>
            </w:r>
            <w:r>
              <w:rPr>
                <w:rFonts w:hint="eastAsia" w:ascii="宋体" w:hAnsi="宋体" w:cs="宋体"/>
                <w:b/>
                <w:bCs/>
                <w:color w:val="FF0000"/>
                <w:sz w:val="24"/>
                <w:szCs w:val="24"/>
                <w:highlight w:val="none"/>
                <w:u w:val="single"/>
                <w:lang w:val="en-US" w:eastAsia="zh-CN"/>
              </w:rPr>
              <w:t>7月8日09时00</w:t>
            </w:r>
            <w:r>
              <w:rPr>
                <w:rFonts w:hint="eastAsia" w:ascii="宋体" w:hAnsi="宋体" w:cs="宋体"/>
                <w:b/>
                <w:bCs/>
                <w:color w:val="FF0000"/>
                <w:sz w:val="24"/>
                <w:szCs w:val="24"/>
                <w:highlight w:val="none"/>
                <w:u w:val="single"/>
              </w:rPr>
              <w:t>分</w:t>
            </w:r>
          </w:p>
          <w:p w14:paraId="13DC6EBC">
            <w:pPr>
              <w:snapToGrid w:val="0"/>
              <w:rPr>
                <w:rFonts w:ascii="宋体" w:hAnsi="宋体" w:cs="宋体"/>
                <w:color w:val="auto"/>
                <w:sz w:val="24"/>
                <w:szCs w:val="24"/>
                <w:highlight w:val="none"/>
              </w:rPr>
            </w:pPr>
            <w:r>
              <w:rPr>
                <w:rFonts w:hint="eastAsia" w:ascii="宋体" w:hAnsi="宋体" w:cs="宋体"/>
                <w:b/>
                <w:bCs/>
                <w:color w:val="auto"/>
                <w:sz w:val="24"/>
                <w:szCs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65C37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4" w:type="dxa"/>
            <w:tcBorders>
              <w:top w:val="single" w:color="auto" w:sz="4" w:space="0"/>
              <w:bottom w:val="single" w:color="auto" w:sz="4" w:space="0"/>
              <w:right w:val="single" w:color="auto" w:sz="4" w:space="0"/>
            </w:tcBorders>
            <w:vAlign w:val="center"/>
          </w:tcPr>
          <w:p w14:paraId="7178BA6E">
            <w:pPr>
              <w:snapToGrid w:val="0"/>
              <w:jc w:val="center"/>
              <w:rPr>
                <w:rFonts w:hint="eastAsia" w:ascii="宋体" w:hAnsi="宋体" w:eastAsia="宋体" w:cs="宋体"/>
                <w:color w:val="auto"/>
                <w:highlight w:val="none"/>
                <w:lang w:val="en-US" w:eastAsia="zh-CN" w:bidi="ar-SA"/>
              </w:rPr>
            </w:pPr>
            <w:r>
              <w:rPr>
                <w:rFonts w:hint="eastAsia" w:ascii="宋体" w:hAnsi="宋体" w:cs="宋体"/>
                <w:color w:val="auto"/>
                <w:highlight w:val="none"/>
                <w:lang w:val="en-US" w:eastAsia="zh-CN"/>
              </w:rPr>
              <w:t>7</w:t>
            </w:r>
          </w:p>
        </w:tc>
        <w:tc>
          <w:tcPr>
            <w:tcW w:w="9477" w:type="dxa"/>
            <w:gridSpan w:val="2"/>
            <w:tcBorders>
              <w:top w:val="single" w:color="auto" w:sz="4" w:space="0"/>
              <w:left w:val="single" w:color="auto" w:sz="4" w:space="0"/>
              <w:bottom w:val="single" w:color="auto" w:sz="4" w:space="0"/>
            </w:tcBorders>
            <w:vAlign w:val="center"/>
          </w:tcPr>
          <w:p w14:paraId="5E85272E">
            <w:pPr>
              <w:autoSpaceDE w:val="0"/>
              <w:autoSpaceDN w:val="0"/>
              <w:snapToGrid w:val="0"/>
              <w:ind w:left="-102" w:leftChars="-51" w:firstLine="108" w:firstLineChars="45"/>
              <w:textAlignment w:val="bottom"/>
              <w:rPr>
                <w:rFonts w:ascii="宋体" w:hAnsi="宋体" w:cs="宋体"/>
                <w:color w:val="auto"/>
                <w:sz w:val="24"/>
                <w:szCs w:val="24"/>
                <w:highlight w:val="none"/>
              </w:rPr>
            </w:pPr>
            <w:r>
              <w:rPr>
                <w:rFonts w:hint="eastAsia" w:ascii="宋体" w:hAnsi="宋体" w:cs="宋体"/>
                <w:color w:val="auto"/>
                <w:sz w:val="24"/>
                <w:szCs w:val="24"/>
                <w:highlight w:val="none"/>
              </w:rPr>
              <w:t>评标办法：综合评分法</w:t>
            </w:r>
          </w:p>
        </w:tc>
      </w:tr>
      <w:tr w14:paraId="42B36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734" w:type="dxa"/>
            <w:tcBorders>
              <w:top w:val="single" w:color="auto" w:sz="4" w:space="0"/>
              <w:bottom w:val="single" w:color="auto" w:sz="4" w:space="0"/>
              <w:right w:val="single" w:color="auto" w:sz="4" w:space="0"/>
            </w:tcBorders>
            <w:vAlign w:val="center"/>
          </w:tcPr>
          <w:p w14:paraId="53B12A70">
            <w:pPr>
              <w:snapToGrid w:val="0"/>
              <w:jc w:val="center"/>
              <w:rPr>
                <w:rFonts w:hint="eastAsia" w:ascii="宋体" w:hAnsi="宋体" w:eastAsia="宋体" w:cs="宋体"/>
                <w:color w:val="auto"/>
                <w:highlight w:val="none"/>
                <w:lang w:val="en-US" w:eastAsia="zh-CN" w:bidi="ar-SA"/>
              </w:rPr>
            </w:pPr>
            <w:r>
              <w:rPr>
                <w:rFonts w:hint="eastAsia" w:ascii="宋体" w:hAnsi="宋体" w:cs="宋体"/>
                <w:color w:val="auto"/>
                <w:highlight w:val="none"/>
                <w:lang w:val="en-US" w:eastAsia="zh-CN"/>
              </w:rPr>
              <w:t>8</w:t>
            </w:r>
          </w:p>
        </w:tc>
        <w:tc>
          <w:tcPr>
            <w:tcW w:w="9477" w:type="dxa"/>
            <w:gridSpan w:val="2"/>
            <w:tcBorders>
              <w:top w:val="single" w:color="auto" w:sz="4" w:space="0"/>
              <w:left w:val="single" w:color="auto" w:sz="4" w:space="0"/>
              <w:bottom w:val="single" w:color="auto" w:sz="4" w:space="0"/>
            </w:tcBorders>
            <w:vAlign w:val="center"/>
          </w:tcPr>
          <w:p w14:paraId="3867E188">
            <w:pPr>
              <w:autoSpaceDE w:val="0"/>
              <w:autoSpaceDN w:val="0"/>
              <w:snapToGrid w:val="0"/>
              <w:ind w:left="-102" w:leftChars="-51" w:firstLine="108" w:firstLineChars="45"/>
              <w:textAlignment w:val="bottom"/>
              <w:rPr>
                <w:rFonts w:ascii="宋体" w:hAnsi="宋体" w:cs="宋体"/>
                <w:color w:val="auto"/>
                <w:sz w:val="24"/>
                <w:szCs w:val="24"/>
                <w:highlight w:val="none"/>
              </w:rPr>
            </w:pPr>
            <w:r>
              <w:rPr>
                <w:rFonts w:hint="eastAsia" w:ascii="宋体" w:hAnsi="宋体" w:cs="宋体"/>
                <w:color w:val="auto"/>
                <w:sz w:val="24"/>
                <w:szCs w:val="24"/>
                <w:highlight w:val="none"/>
              </w:rPr>
              <w:t>现场踏勘：投标人自行组织现场踏勘。现场踏勘所发生的费用由投标方自行承担，踏勘过程中的安全责任投标人自负。</w:t>
            </w:r>
          </w:p>
        </w:tc>
      </w:tr>
      <w:tr w14:paraId="4D2AB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734" w:type="dxa"/>
            <w:tcBorders>
              <w:top w:val="single" w:color="auto" w:sz="4" w:space="0"/>
              <w:bottom w:val="single" w:color="auto" w:sz="4" w:space="0"/>
              <w:right w:val="single" w:color="auto" w:sz="4" w:space="0"/>
            </w:tcBorders>
            <w:vAlign w:val="center"/>
          </w:tcPr>
          <w:p w14:paraId="52540F68">
            <w:pPr>
              <w:snapToGrid w:val="0"/>
              <w:jc w:val="center"/>
              <w:rPr>
                <w:rFonts w:hint="eastAsia" w:ascii="宋体" w:hAnsi="宋体" w:eastAsia="宋体" w:cs="宋体"/>
                <w:color w:val="auto"/>
                <w:highlight w:val="none"/>
                <w:lang w:val="en-US" w:eastAsia="zh-CN" w:bidi="ar-SA"/>
              </w:rPr>
            </w:pPr>
            <w:r>
              <w:rPr>
                <w:rFonts w:hint="eastAsia" w:ascii="宋体" w:hAnsi="宋体" w:cs="宋体"/>
                <w:color w:val="auto"/>
                <w:highlight w:val="none"/>
                <w:lang w:val="en-US" w:eastAsia="zh-CN"/>
              </w:rPr>
              <w:t>9</w:t>
            </w:r>
          </w:p>
        </w:tc>
        <w:tc>
          <w:tcPr>
            <w:tcW w:w="9477" w:type="dxa"/>
            <w:gridSpan w:val="2"/>
            <w:tcBorders>
              <w:top w:val="single" w:color="auto" w:sz="4" w:space="0"/>
              <w:left w:val="single" w:color="auto" w:sz="4" w:space="0"/>
              <w:bottom w:val="single" w:color="auto" w:sz="4" w:space="0"/>
            </w:tcBorders>
            <w:vAlign w:val="center"/>
          </w:tcPr>
          <w:p w14:paraId="4E3F8E8A">
            <w:pPr>
              <w:keepNext w:val="0"/>
              <w:keepLines w:val="0"/>
              <w:pageBreakBefore w:val="0"/>
              <w:widowControl w:val="0"/>
              <w:kinsoku/>
              <w:wordWrap w:val="0"/>
              <w:overflowPunct/>
              <w:topLinePunct w:val="0"/>
              <w:autoSpaceDE w:val="0"/>
              <w:autoSpaceDN w:val="0"/>
              <w:bidi w:val="0"/>
              <w:adjustRightInd/>
              <w:snapToGrid w:val="0"/>
              <w:textAlignment w:val="bottom"/>
              <w:rPr>
                <w:rFonts w:ascii="宋体" w:hAnsi="宋体" w:cs="宋体"/>
                <w:color w:val="auto"/>
                <w:sz w:val="24"/>
                <w:szCs w:val="24"/>
                <w:highlight w:val="none"/>
              </w:rPr>
            </w:pPr>
            <w:r>
              <w:rPr>
                <w:rFonts w:hint="eastAsia" w:ascii="宋体" w:hAnsi="宋体" w:cs="宋体"/>
                <w:color w:val="auto"/>
                <w:sz w:val="24"/>
                <w:highlight w:val="none"/>
              </w:rPr>
              <w:t>中标结果公告：自中标人确定之日起2个工作日内，中标结果公告于浙江省政府采购网</w:t>
            </w:r>
            <w:r>
              <w:rPr>
                <w:rFonts w:hint="eastAsia" w:ascii="宋体" w:hAnsi="宋体" w:cs="宋体"/>
                <w:color w:val="auto"/>
                <w:sz w:val="24"/>
                <w:highlight w:val="none"/>
                <w:u w:val="single"/>
              </w:rPr>
              <w:t>(</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sz w:val="24"/>
                <w:highlight w:val="none"/>
                <w:u w:val="single"/>
              </w:rPr>
              <w:t>www.zjzfcg.gov.cn</w:t>
            </w:r>
            <w:r>
              <w:rPr>
                <w:rFonts w:hint="eastAsia" w:ascii="宋体" w:hAnsi="宋体" w:cs="宋体"/>
                <w:color w:val="auto"/>
                <w:sz w:val="24"/>
                <w:highlight w:val="none"/>
                <w:u w:val="single"/>
              </w:rPr>
              <w:fldChar w:fldCharType="end"/>
            </w:r>
            <w:r>
              <w:rPr>
                <w:rFonts w:hint="eastAsia" w:ascii="宋体" w:hAnsi="宋体" w:cs="宋体"/>
                <w:color w:val="auto"/>
                <w:sz w:val="24"/>
                <w:highlight w:val="none"/>
                <w:u w:val="single"/>
              </w:rPr>
              <w:t>)</w:t>
            </w:r>
            <w:r>
              <w:rPr>
                <w:rFonts w:hint="eastAsia" w:ascii="宋体" w:hAnsi="宋体" w:cs="宋体"/>
                <w:color w:val="auto"/>
                <w:sz w:val="24"/>
                <w:highlight w:val="none"/>
              </w:rPr>
              <w:t>、东阳市公共资源交易网</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http://www.dongyang.gov.cn/ggzyjy/</w:t>
            </w:r>
            <w:r>
              <w:rPr>
                <w:rFonts w:hint="eastAsia" w:ascii="宋体" w:hAnsi="宋体" w:cs="宋体"/>
                <w:color w:val="auto"/>
                <w:sz w:val="24"/>
                <w:highlight w:val="none"/>
                <w:u w:val="single"/>
              </w:rPr>
              <w:t>）</w:t>
            </w:r>
            <w:r>
              <w:rPr>
                <w:rFonts w:hint="eastAsia" w:ascii="宋体" w:hAnsi="宋体" w:cs="宋体"/>
                <w:color w:val="auto"/>
                <w:sz w:val="24"/>
                <w:highlight w:val="none"/>
              </w:rPr>
              <w:t>，公告1个工作日。</w:t>
            </w:r>
          </w:p>
        </w:tc>
      </w:tr>
      <w:tr w14:paraId="6A322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734" w:type="dxa"/>
            <w:tcBorders>
              <w:top w:val="single" w:color="auto" w:sz="4" w:space="0"/>
              <w:bottom w:val="single" w:color="auto" w:sz="4" w:space="0"/>
              <w:right w:val="single" w:color="auto" w:sz="4" w:space="0"/>
            </w:tcBorders>
            <w:vAlign w:val="center"/>
          </w:tcPr>
          <w:p w14:paraId="09BA6CC7">
            <w:pPr>
              <w:snapToGrid w:val="0"/>
              <w:jc w:val="center"/>
              <w:rPr>
                <w:rFonts w:hint="default" w:ascii="宋体" w:hAnsi="宋体" w:eastAsia="宋体" w:cs="宋体"/>
                <w:color w:val="auto"/>
                <w:highlight w:val="none"/>
                <w:lang w:val="en-US" w:eastAsia="zh-CN" w:bidi="ar-SA"/>
              </w:rPr>
            </w:pPr>
            <w:r>
              <w:rPr>
                <w:rFonts w:hint="eastAsia" w:ascii="宋体" w:hAnsi="宋体" w:cs="宋体"/>
                <w:color w:val="auto"/>
                <w:highlight w:val="none"/>
                <w:lang w:val="en-US" w:eastAsia="zh-CN"/>
              </w:rPr>
              <w:t>10</w:t>
            </w:r>
          </w:p>
        </w:tc>
        <w:tc>
          <w:tcPr>
            <w:tcW w:w="9477" w:type="dxa"/>
            <w:gridSpan w:val="2"/>
            <w:tcBorders>
              <w:top w:val="single" w:color="auto" w:sz="4" w:space="0"/>
              <w:left w:val="single" w:color="auto" w:sz="4" w:space="0"/>
              <w:bottom w:val="single" w:color="auto" w:sz="4" w:space="0"/>
            </w:tcBorders>
            <w:vAlign w:val="center"/>
          </w:tcPr>
          <w:p w14:paraId="5D408D8D">
            <w:pPr>
              <w:autoSpaceDE w:val="0"/>
              <w:autoSpaceDN w:val="0"/>
              <w:snapToGrid w:val="0"/>
              <w:textAlignment w:val="bottom"/>
              <w:rPr>
                <w:rFonts w:ascii="宋体" w:hAnsi="宋体" w:cs="宋体"/>
                <w:color w:val="auto"/>
                <w:sz w:val="24"/>
                <w:szCs w:val="24"/>
                <w:highlight w:val="none"/>
              </w:rPr>
            </w:pPr>
            <w:r>
              <w:rPr>
                <w:rFonts w:hint="eastAsia" w:ascii="宋体" w:hAnsi="宋体" w:cs="宋体"/>
                <w:color w:val="auto"/>
                <w:sz w:val="24"/>
                <w:szCs w:val="24"/>
                <w:highlight w:val="none"/>
              </w:rPr>
              <w:t>中标通知书：确定中标人后，中标人应在三个工作日内，向招标人领取《中标通知书》，否则按放弃中标资格处理。</w:t>
            </w:r>
          </w:p>
        </w:tc>
      </w:tr>
      <w:tr w14:paraId="42013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734" w:type="dxa"/>
            <w:tcBorders>
              <w:top w:val="single" w:color="auto" w:sz="4" w:space="0"/>
              <w:bottom w:val="single" w:color="auto" w:sz="4" w:space="0"/>
              <w:right w:val="single" w:color="auto" w:sz="4" w:space="0"/>
            </w:tcBorders>
            <w:vAlign w:val="center"/>
          </w:tcPr>
          <w:p w14:paraId="4EC6F591">
            <w:pPr>
              <w:snapToGrid w:val="0"/>
              <w:jc w:val="center"/>
              <w:rPr>
                <w:rFonts w:hint="eastAsia" w:ascii="宋体" w:hAnsi="宋体" w:eastAsia="宋体" w:cs="宋体"/>
                <w:color w:val="auto"/>
                <w:highlight w:val="none"/>
                <w:lang w:val="en-US" w:eastAsia="zh-CN" w:bidi="ar-SA"/>
              </w:rPr>
            </w:pPr>
            <w:r>
              <w:rPr>
                <w:rFonts w:hint="eastAsia" w:ascii="宋体" w:hAnsi="宋体" w:cs="宋体"/>
                <w:color w:val="auto"/>
                <w:highlight w:val="none"/>
              </w:rPr>
              <w:t>1</w:t>
            </w:r>
            <w:r>
              <w:rPr>
                <w:rFonts w:hint="eastAsia" w:ascii="宋体" w:hAnsi="宋体" w:cs="宋体"/>
                <w:color w:val="auto"/>
                <w:highlight w:val="none"/>
                <w:lang w:val="en-US" w:eastAsia="zh-CN"/>
              </w:rPr>
              <w:t>1</w:t>
            </w:r>
          </w:p>
        </w:tc>
        <w:tc>
          <w:tcPr>
            <w:tcW w:w="9477" w:type="dxa"/>
            <w:gridSpan w:val="2"/>
            <w:tcBorders>
              <w:top w:val="single" w:color="auto" w:sz="4" w:space="0"/>
              <w:left w:val="single" w:color="auto" w:sz="4" w:space="0"/>
              <w:bottom w:val="single" w:color="auto" w:sz="4" w:space="0"/>
            </w:tcBorders>
            <w:vAlign w:val="center"/>
          </w:tcPr>
          <w:p w14:paraId="2212B963">
            <w:pPr>
              <w:autoSpaceDE w:val="0"/>
              <w:autoSpaceDN w:val="0"/>
              <w:snapToGrid w:val="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履约保证金：履约保证金为</w:t>
            </w:r>
            <w:r>
              <w:rPr>
                <w:rFonts w:hint="eastAsia" w:ascii="宋体" w:hAnsi="宋体" w:cs="宋体"/>
                <w:color w:val="auto"/>
                <w:sz w:val="24"/>
                <w:szCs w:val="24"/>
                <w:highlight w:val="none"/>
                <w:lang w:val="en-US" w:eastAsia="zh-CN"/>
              </w:rPr>
              <w:t>合同金额的1%</w:t>
            </w:r>
            <w:r>
              <w:rPr>
                <w:rFonts w:hint="eastAsia" w:ascii="宋体" w:hAnsi="宋体" w:cs="宋体"/>
                <w:color w:val="auto"/>
                <w:sz w:val="24"/>
                <w:szCs w:val="24"/>
                <w:highlight w:val="none"/>
              </w:rPr>
              <w:t>，在合同签订前缴纳至采购人指定账户（现金转账或以保函形式，保函可在“政采云平台线上”申请办理）（保函期限应大于履约期限2个月），履约保证金在</w:t>
            </w:r>
            <w:r>
              <w:rPr>
                <w:rFonts w:hint="eastAsia" w:ascii="宋体" w:hAnsi="宋体" w:cs="宋体"/>
                <w:color w:val="auto"/>
                <w:sz w:val="24"/>
                <w:szCs w:val="24"/>
                <w:highlight w:val="none"/>
                <w:lang w:val="en-US" w:eastAsia="zh-CN"/>
              </w:rPr>
              <w:t>服务期满</w:t>
            </w:r>
            <w:r>
              <w:rPr>
                <w:rFonts w:hint="eastAsia" w:ascii="宋体" w:hAnsi="宋体" w:cs="宋体"/>
                <w:color w:val="auto"/>
                <w:sz w:val="24"/>
                <w:szCs w:val="24"/>
                <w:highlight w:val="none"/>
              </w:rPr>
              <w:t>后</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个工作日内由采购单位退</w:t>
            </w:r>
            <w:r>
              <w:rPr>
                <w:rFonts w:hint="eastAsia" w:ascii="宋体" w:hAnsi="宋体" w:cs="宋体"/>
                <w:color w:val="auto"/>
                <w:sz w:val="24"/>
                <w:szCs w:val="24"/>
                <w:highlight w:val="none"/>
                <w:lang w:val="en-US" w:eastAsia="zh-CN"/>
              </w:rPr>
              <w:t>还</w:t>
            </w:r>
            <w:r>
              <w:rPr>
                <w:rFonts w:hint="eastAsia" w:ascii="宋体" w:hAnsi="宋体" w:cs="宋体"/>
                <w:color w:val="auto"/>
                <w:sz w:val="24"/>
                <w:szCs w:val="24"/>
                <w:highlight w:val="none"/>
              </w:rPr>
              <w:t>（无息）。</w:t>
            </w:r>
          </w:p>
        </w:tc>
      </w:tr>
      <w:tr w14:paraId="6F6D0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34" w:type="dxa"/>
            <w:tcBorders>
              <w:top w:val="single" w:color="auto" w:sz="4" w:space="0"/>
              <w:bottom w:val="single" w:color="auto" w:sz="4" w:space="0"/>
              <w:right w:val="single" w:color="auto" w:sz="4" w:space="0"/>
            </w:tcBorders>
            <w:vAlign w:val="center"/>
          </w:tcPr>
          <w:p w14:paraId="27B13282">
            <w:pPr>
              <w:snapToGrid w:val="0"/>
              <w:jc w:val="center"/>
              <w:rPr>
                <w:rFonts w:hint="eastAsia" w:ascii="宋体" w:hAnsi="宋体" w:eastAsia="宋体" w:cs="宋体"/>
                <w:color w:val="auto"/>
                <w:highlight w:val="none"/>
                <w:lang w:val="en-US" w:eastAsia="zh-CN" w:bidi="ar-SA"/>
              </w:rPr>
            </w:pPr>
            <w:r>
              <w:rPr>
                <w:rFonts w:hint="eastAsia" w:ascii="宋体" w:hAnsi="宋体" w:cs="宋体"/>
                <w:color w:val="auto"/>
                <w:highlight w:val="none"/>
                <w:lang w:val="en-US" w:eastAsia="zh-CN"/>
              </w:rPr>
              <w:t>12</w:t>
            </w:r>
          </w:p>
        </w:tc>
        <w:tc>
          <w:tcPr>
            <w:tcW w:w="9477" w:type="dxa"/>
            <w:gridSpan w:val="2"/>
            <w:tcBorders>
              <w:top w:val="single" w:color="auto" w:sz="4" w:space="0"/>
              <w:left w:val="single" w:color="auto" w:sz="4" w:space="0"/>
              <w:bottom w:val="single" w:color="auto" w:sz="4" w:space="0"/>
            </w:tcBorders>
            <w:vAlign w:val="center"/>
          </w:tcPr>
          <w:p w14:paraId="07FF7209">
            <w:pPr>
              <w:autoSpaceDE w:val="0"/>
              <w:autoSpaceDN w:val="0"/>
              <w:snapToGrid w:val="0"/>
              <w:textAlignment w:val="bottom"/>
              <w:rPr>
                <w:rFonts w:ascii="宋体" w:hAnsi="宋体" w:cs="宋体"/>
                <w:color w:val="auto"/>
                <w:sz w:val="24"/>
                <w:szCs w:val="24"/>
                <w:highlight w:val="none"/>
              </w:rPr>
            </w:pPr>
            <w:r>
              <w:rPr>
                <w:rFonts w:hint="eastAsia" w:ascii="宋体" w:hAnsi="宋体" w:cs="宋体"/>
                <w:color w:val="auto"/>
                <w:sz w:val="24"/>
                <w:szCs w:val="24"/>
                <w:highlight w:val="none"/>
              </w:rPr>
              <w:t>签订合同时间：中标通知书发出后</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0日内。</w:t>
            </w:r>
          </w:p>
        </w:tc>
      </w:tr>
      <w:tr w14:paraId="6E505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34" w:type="dxa"/>
            <w:tcBorders>
              <w:top w:val="single" w:color="auto" w:sz="4" w:space="0"/>
              <w:bottom w:val="single" w:color="auto" w:sz="4" w:space="0"/>
              <w:right w:val="single" w:color="auto" w:sz="4" w:space="0"/>
            </w:tcBorders>
            <w:vAlign w:val="center"/>
          </w:tcPr>
          <w:p w14:paraId="5E0C6F76">
            <w:pPr>
              <w:snapToGrid w:val="0"/>
              <w:jc w:val="center"/>
              <w:rPr>
                <w:rFonts w:hint="default" w:ascii="宋体" w:hAnsi="宋体" w:eastAsia="宋体" w:cs="宋体"/>
                <w:b w:val="0"/>
                <w:bCs w:val="0"/>
                <w:color w:val="auto"/>
                <w:highlight w:val="none"/>
                <w:lang w:val="en-US" w:eastAsia="zh-CN" w:bidi="ar-SA"/>
              </w:rPr>
            </w:pPr>
            <w:r>
              <w:rPr>
                <w:rFonts w:hint="eastAsia" w:ascii="宋体" w:hAnsi="宋体" w:cs="宋体"/>
                <w:b w:val="0"/>
                <w:bCs w:val="0"/>
                <w:color w:val="auto"/>
                <w:highlight w:val="none"/>
                <w:lang w:val="en-US" w:eastAsia="zh-CN"/>
              </w:rPr>
              <w:t>13</w:t>
            </w:r>
          </w:p>
        </w:tc>
        <w:tc>
          <w:tcPr>
            <w:tcW w:w="9477" w:type="dxa"/>
            <w:gridSpan w:val="2"/>
            <w:tcBorders>
              <w:top w:val="single" w:color="auto" w:sz="4" w:space="0"/>
              <w:left w:val="single" w:color="auto" w:sz="4" w:space="0"/>
              <w:bottom w:val="single" w:color="auto" w:sz="4" w:space="0"/>
            </w:tcBorders>
            <w:vAlign w:val="center"/>
          </w:tcPr>
          <w:p w14:paraId="6CE63A63">
            <w:pPr>
              <w:pStyle w:val="19"/>
              <w:spacing w:beforeLines="0" w:afterLines="0" w:line="440" w:lineRule="atLeast"/>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付款方式：（</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eastAsia="zh-CN"/>
              </w:rPr>
              <w:t>）签订合同以及具备实施条件后7个工作日内采购人支付合同价款的</w:t>
            </w:r>
            <w:r>
              <w:rPr>
                <w:rFonts w:hint="eastAsia" w:ascii="宋体" w:hAnsi="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eastAsia="zh-CN"/>
              </w:rPr>
              <w:t xml:space="preserve">0%（采购人根据项目特点、供应商诚信等因素，可以要求中标人提交预付款保函）； </w:t>
            </w:r>
          </w:p>
          <w:p w14:paraId="034818B1">
            <w:pPr>
              <w:pStyle w:val="19"/>
              <w:spacing w:beforeLines="0" w:afterLines="0" w:line="440" w:lineRule="atLeast"/>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）供应商每次将采购人所需的苗木送达指定地点，经采购人按每季度验收合格后支付相应配送数量的货款。</w:t>
            </w:r>
          </w:p>
        </w:tc>
      </w:tr>
      <w:tr w14:paraId="68F3B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auto" w:sz="4" w:space="0"/>
              <w:bottom w:val="single" w:color="auto" w:sz="4" w:space="0"/>
              <w:right w:val="single" w:color="auto" w:sz="4" w:space="0"/>
            </w:tcBorders>
            <w:vAlign w:val="center"/>
          </w:tcPr>
          <w:p w14:paraId="425A3A24">
            <w:pPr>
              <w:snapToGrid w:val="0"/>
              <w:jc w:val="center"/>
              <w:rPr>
                <w:rFonts w:hint="eastAsia" w:ascii="宋体" w:hAnsi="宋体" w:eastAsia="宋体" w:cs="宋体"/>
                <w:color w:val="auto"/>
                <w:highlight w:val="none"/>
                <w:lang w:val="en-US" w:eastAsia="zh-CN" w:bidi="ar-SA"/>
              </w:rPr>
            </w:pPr>
            <w:r>
              <w:rPr>
                <w:rFonts w:hint="eastAsia" w:ascii="宋体" w:hAnsi="宋体" w:cs="宋体"/>
                <w:color w:val="auto"/>
                <w:highlight w:val="none"/>
              </w:rPr>
              <w:t>1</w:t>
            </w:r>
            <w:r>
              <w:rPr>
                <w:rFonts w:hint="eastAsia" w:ascii="宋体" w:hAnsi="宋体" w:cs="宋体"/>
                <w:color w:val="auto"/>
                <w:highlight w:val="none"/>
                <w:lang w:val="en-US" w:eastAsia="zh-CN"/>
              </w:rPr>
              <w:t>4</w:t>
            </w:r>
          </w:p>
        </w:tc>
        <w:tc>
          <w:tcPr>
            <w:tcW w:w="9477" w:type="dxa"/>
            <w:gridSpan w:val="2"/>
            <w:tcBorders>
              <w:top w:val="single" w:color="auto" w:sz="4" w:space="0"/>
              <w:left w:val="single" w:color="auto" w:sz="4" w:space="0"/>
              <w:bottom w:val="single" w:color="auto" w:sz="4" w:space="0"/>
            </w:tcBorders>
            <w:vAlign w:val="center"/>
          </w:tcPr>
          <w:p w14:paraId="689AA192">
            <w:pPr>
              <w:snapToGrid w:val="0"/>
              <w:rPr>
                <w:rFonts w:hint="eastAsia" w:ascii="宋体" w:hAnsi="宋体" w:eastAsia="宋体" w:cs="宋体"/>
                <w:b/>
                <w:bCs/>
                <w:color w:val="auto"/>
                <w:sz w:val="24"/>
                <w:szCs w:val="24"/>
                <w:highlight w:val="none"/>
                <w:lang w:val="en-US" w:eastAsia="zh-CN" w:bidi="ar-SA"/>
              </w:rPr>
            </w:pPr>
            <w:r>
              <w:rPr>
                <w:rFonts w:hint="eastAsia" w:ascii="宋体" w:hAnsi="宋体" w:cs="宋体"/>
                <w:color w:val="auto"/>
                <w:sz w:val="24"/>
                <w:szCs w:val="24"/>
                <w:highlight w:val="none"/>
              </w:rPr>
              <w:t>投标文件有效期：</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0 </w:t>
            </w:r>
            <w:r>
              <w:rPr>
                <w:rFonts w:hint="eastAsia" w:ascii="宋体" w:hAnsi="宋体" w:cs="宋体"/>
                <w:color w:val="auto"/>
                <w:sz w:val="24"/>
                <w:szCs w:val="24"/>
                <w:highlight w:val="none"/>
              </w:rPr>
              <w:t>天</w:t>
            </w:r>
          </w:p>
        </w:tc>
      </w:tr>
      <w:tr w14:paraId="16F0E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14:paraId="7C27BA93">
            <w:pPr>
              <w:snapToGrid w:val="0"/>
              <w:jc w:val="center"/>
              <w:rPr>
                <w:rFonts w:hint="eastAsia" w:ascii="宋体" w:hAnsi="宋体" w:eastAsia="宋体" w:cs="宋体"/>
                <w:color w:val="auto"/>
                <w:highlight w:val="none"/>
                <w:lang w:val="en-US" w:eastAsia="zh-CN" w:bidi="ar-SA"/>
              </w:rPr>
            </w:pPr>
            <w:r>
              <w:rPr>
                <w:rFonts w:hint="eastAsia" w:ascii="宋体" w:hAnsi="宋体" w:cs="宋体"/>
                <w:color w:val="auto"/>
                <w:highlight w:val="none"/>
                <w:lang w:val="en-US" w:eastAsia="zh-CN" w:bidi="ar-SA"/>
              </w:rPr>
              <w:t>15</w:t>
            </w:r>
          </w:p>
        </w:tc>
        <w:tc>
          <w:tcPr>
            <w:tcW w:w="9477" w:type="dxa"/>
            <w:gridSpan w:val="2"/>
            <w:tcBorders>
              <w:top w:val="single" w:color="auto" w:sz="4" w:space="0"/>
              <w:left w:val="single" w:color="auto" w:sz="4" w:space="0"/>
              <w:bottom w:val="single" w:color="auto" w:sz="4" w:space="0"/>
            </w:tcBorders>
            <w:vAlign w:val="center"/>
          </w:tcPr>
          <w:p w14:paraId="5B0DE5BE">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1、扶持中小企业（监狱企业、残疾人福利性单位）：</w:t>
            </w:r>
          </w:p>
          <w:p w14:paraId="321B0C2D">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0C96D554">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（1）项目预算：</w:t>
            </w:r>
            <w:r>
              <w:rPr>
                <w:rFonts w:hint="eastAsia" w:ascii="宋体" w:hAnsi="宋体" w:cs="宋体"/>
                <w:color w:val="auto"/>
                <w:sz w:val="24"/>
                <w:szCs w:val="24"/>
                <w:highlight w:val="none"/>
                <w:u w:val="single"/>
                <w:lang w:val="en-US" w:eastAsia="zh-CN"/>
              </w:rPr>
              <w:t>300</w:t>
            </w:r>
            <w:r>
              <w:rPr>
                <w:rFonts w:hint="eastAsia" w:ascii="宋体" w:hAnsi="宋体" w:cs="宋体"/>
                <w:color w:val="auto"/>
                <w:sz w:val="24"/>
                <w:szCs w:val="24"/>
                <w:highlight w:val="none"/>
              </w:rPr>
              <w:t>万元</w:t>
            </w:r>
          </w:p>
          <w:p w14:paraId="7DA0D425">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（2）项目属性：</w:t>
            </w:r>
            <w:r>
              <w:rPr>
                <w:rFonts w:hint="eastAsia" w:ascii="宋体" w:hAnsi="宋体" w:cs="宋体"/>
                <w:color w:val="auto"/>
                <w:sz w:val="24"/>
                <w:szCs w:val="24"/>
                <w:highlight w:val="none"/>
                <w:u w:val="single"/>
              </w:rPr>
              <w:t>②货物类</w:t>
            </w:r>
            <w:r>
              <w:rPr>
                <w:rFonts w:hint="eastAsia" w:ascii="宋体" w:hAnsi="宋体" w:cs="宋体"/>
                <w:color w:val="auto"/>
                <w:sz w:val="24"/>
                <w:szCs w:val="24"/>
                <w:highlight w:val="none"/>
              </w:rPr>
              <w:t>（①货物类/②服务类/③工程类）</w:t>
            </w:r>
          </w:p>
          <w:p w14:paraId="46E09A0A">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（3）项目对应的中小企业划分标准所属行业</w:t>
            </w:r>
            <w:r>
              <w:rPr>
                <w:rFonts w:hint="eastAsia" w:ascii="宋体" w:hAnsi="宋体" w:cs="宋体"/>
                <w:color w:val="auto"/>
                <w:sz w:val="24"/>
                <w:szCs w:val="24"/>
                <w:highlight w:val="none"/>
                <w:lang w:eastAsia="zh-CN"/>
              </w:rPr>
              <w:t>：</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u w:val="single"/>
              </w:rPr>
              <w:t>林</w:t>
            </w:r>
            <w:r>
              <w:rPr>
                <w:rFonts w:hint="eastAsia" w:ascii="宋体" w:hAnsi="宋体" w:cs="仿宋_GB2312"/>
                <w:color w:val="auto"/>
                <w:sz w:val="24"/>
                <w:szCs w:val="24"/>
                <w:highlight w:val="none"/>
                <w:u w:val="single"/>
                <w:lang w:eastAsia="zh-CN"/>
              </w:rPr>
              <w:t>业</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w:t>
            </w:r>
            <w:r>
              <w:rPr>
                <w:rFonts w:hint="eastAsia" w:ascii="宋体" w:hAnsi="宋体" w:cs="宋体"/>
                <w:color w:val="auto"/>
                <w:sz w:val="24"/>
                <w:szCs w:val="24"/>
                <w:highlight w:val="none"/>
              </w:rPr>
              <w:t>（具体根据《中小企业划型标准规定》执行）</w:t>
            </w:r>
          </w:p>
          <w:p w14:paraId="725EE9B2">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63C2771B">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（4）本项目 </w:t>
            </w:r>
            <w:r>
              <w:rPr>
                <w:rFonts w:hint="eastAsia" w:ascii="宋体" w:hAnsi="宋体" w:cs="宋体"/>
                <w:color w:val="auto"/>
                <w:sz w:val="24"/>
                <w:szCs w:val="24"/>
                <w:highlight w:val="none"/>
                <w:u w:val="single"/>
              </w:rPr>
              <w:t xml:space="preserve">  是 </w:t>
            </w:r>
            <w:r>
              <w:rPr>
                <w:rFonts w:hint="eastAsia" w:ascii="宋体" w:hAnsi="宋体" w:cs="宋体"/>
                <w:color w:val="auto"/>
                <w:sz w:val="24"/>
                <w:szCs w:val="24"/>
                <w:highlight w:val="none"/>
              </w:rPr>
              <w:t>（是/否）属于预留份额专门面向中小企业采购的项目。</w:t>
            </w:r>
          </w:p>
          <w:p w14:paraId="32EB4633">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（5）上述第4项中确定为“是”的采购项目，预留份额通过（①）措施进行：</w:t>
            </w:r>
          </w:p>
          <w:p w14:paraId="0B35D4CE">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①将采购项目整体或者设置采购包专门面向中小企业采购； </w:t>
            </w:r>
          </w:p>
          <w:p w14:paraId="12C19F8C">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②要求供应商以联合体形式参加采购活动，且联合体中中小企业承担的部分达到</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 xml:space="preserve">(比例)； </w:t>
            </w:r>
          </w:p>
          <w:p w14:paraId="5D26CDC5">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③要求获得采购合同的供应商将采购项目中的</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(比例)分包给一家或者多家中小企业。</w:t>
            </w:r>
          </w:p>
          <w:p w14:paraId="79714971">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（6）对于经主管预算单位统筹后未预留份额专门面向中小企业采购的采购项目，以及预留份额项目中的非预留部分采购包，对小微企业报价给予</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 xml:space="preserve"> 的扣除，用扣除后的价格参加评审。 </w:t>
            </w:r>
          </w:p>
          <w:p w14:paraId="2B397562">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的扣除，用扣除后的价格参加评审。</w:t>
            </w:r>
          </w:p>
          <w:p w14:paraId="1B4F50EC">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14:paraId="06346981">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专门面向中小企业采购的项目或者标项，不再执行价格评审优惠的扶持政策。</w:t>
            </w:r>
          </w:p>
          <w:p w14:paraId="72DD23EA">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2、节能产品、环境标志产品的强制采购政策</w:t>
            </w:r>
          </w:p>
          <w:p w14:paraId="4CFD0175">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141F2331">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3、节能产品、环境标志产品的优先采购政策</w:t>
            </w:r>
          </w:p>
          <w:p w14:paraId="38026DD8">
            <w:pPr>
              <w:snapToGrid w:val="0"/>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38F2A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14:paraId="204D6E5E">
            <w:pPr>
              <w:snapToGrid w:val="0"/>
              <w:jc w:val="center"/>
              <w:rPr>
                <w:rFonts w:hint="default" w:ascii="宋体" w:hAnsi="宋体" w:cs="宋体"/>
                <w:color w:val="auto"/>
                <w:highlight w:val="none"/>
                <w:lang w:val="en-US" w:eastAsia="zh-CN" w:bidi="ar-SA"/>
              </w:rPr>
            </w:pPr>
            <w:r>
              <w:rPr>
                <w:rFonts w:hint="eastAsia" w:ascii="宋体" w:hAnsi="宋体" w:cs="宋体"/>
                <w:color w:val="auto"/>
                <w:highlight w:val="none"/>
                <w:lang w:val="en-US" w:eastAsia="zh-CN" w:bidi="ar-SA"/>
              </w:rPr>
              <w:t>16</w:t>
            </w:r>
          </w:p>
        </w:tc>
        <w:tc>
          <w:tcPr>
            <w:tcW w:w="9477" w:type="dxa"/>
            <w:gridSpan w:val="2"/>
            <w:tcBorders>
              <w:top w:val="single" w:color="auto" w:sz="4" w:space="0"/>
              <w:left w:val="single" w:color="auto" w:sz="4" w:space="0"/>
              <w:bottom w:val="single" w:color="auto" w:sz="4" w:space="0"/>
            </w:tcBorders>
            <w:vAlign w:val="center"/>
          </w:tcPr>
          <w:p w14:paraId="61BCCC3D">
            <w:pPr>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根据《关于在政府采购活动中查询及使用信用记录有关问题的通知》财库[2016]125号的规定：</w:t>
            </w:r>
          </w:p>
          <w:p w14:paraId="3DD37821">
            <w:pPr>
              <w:snapToGrid w:val="0"/>
              <w:spacing w:line="460" w:lineRule="exact"/>
              <w:ind w:left="100" w:leftChars="50"/>
              <w:rPr>
                <w:rFonts w:ascii="宋体" w:hAnsi="宋体" w:cs="宋体"/>
                <w:color w:val="auto"/>
                <w:sz w:val="24"/>
                <w:szCs w:val="24"/>
                <w:highlight w:val="none"/>
              </w:rPr>
            </w:pPr>
            <w:r>
              <w:rPr>
                <w:rFonts w:hint="eastAsia" w:ascii="宋体" w:hAnsi="宋体" w:cs="宋体"/>
                <w:color w:val="auto"/>
                <w:sz w:val="24"/>
                <w:szCs w:val="24"/>
                <w:highlight w:val="none"/>
              </w:rPr>
              <w:t>（1）招标人或采购代理机构将对本项目供应商的信用记录进行查询。查询渠道为信用中国网站（www.creditchina.gov.cn）、中国政府采购网（www.ccgp.gov.cn）；</w:t>
            </w:r>
          </w:p>
          <w:p w14:paraId="6DDE3A4D">
            <w:pPr>
              <w:snapToGrid w:val="0"/>
              <w:spacing w:line="460" w:lineRule="exact"/>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（2）截止时点：提交投标文件（响应文件）截止时间前3年内；</w:t>
            </w:r>
          </w:p>
          <w:p w14:paraId="14B705BC">
            <w:pPr>
              <w:snapToGrid w:val="0"/>
              <w:spacing w:line="460" w:lineRule="exact"/>
              <w:ind w:left="100" w:leftChars="50"/>
              <w:rPr>
                <w:rFonts w:ascii="宋体" w:hAnsi="宋体" w:cs="宋体"/>
                <w:color w:val="auto"/>
                <w:sz w:val="24"/>
                <w:szCs w:val="24"/>
                <w:highlight w:val="none"/>
              </w:rPr>
            </w:pPr>
            <w:r>
              <w:rPr>
                <w:rFonts w:hint="eastAsia" w:ascii="宋体" w:hAnsi="宋体" w:cs="宋体"/>
                <w:color w:val="auto"/>
                <w:sz w:val="24"/>
                <w:szCs w:val="24"/>
                <w:highlight w:val="none"/>
              </w:rPr>
              <w:t>（3）查询记录和证据的留存：信用信息查询记录和证据以网页截图等方式留存。</w:t>
            </w:r>
          </w:p>
          <w:p w14:paraId="1DF5F0B6">
            <w:pPr>
              <w:snapToGrid w:val="0"/>
              <w:spacing w:line="460" w:lineRule="exact"/>
              <w:ind w:left="100" w:leftChars="50"/>
              <w:rPr>
                <w:rFonts w:ascii="宋体" w:hAnsi="宋体" w:cs="宋体"/>
                <w:color w:val="auto"/>
                <w:sz w:val="24"/>
                <w:szCs w:val="24"/>
                <w:highlight w:val="none"/>
              </w:rPr>
            </w:pPr>
            <w:r>
              <w:rPr>
                <w:rFonts w:hint="eastAsia" w:ascii="宋体" w:hAnsi="宋体" w:cs="宋体"/>
                <w:color w:val="auto"/>
                <w:sz w:val="24"/>
                <w:szCs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26B8DB5D">
            <w:pPr>
              <w:snapToGrid w:val="0"/>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（5）联合体成员任意一方存在不良信用记录的，视同联合体存在不良信用记录。</w:t>
            </w:r>
          </w:p>
        </w:tc>
      </w:tr>
      <w:tr w14:paraId="16795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14:paraId="160E362E">
            <w:pPr>
              <w:snapToGrid w:val="0"/>
              <w:jc w:val="center"/>
              <w:rPr>
                <w:rFonts w:hint="default" w:ascii="宋体" w:hAnsi="宋体" w:cs="宋体"/>
                <w:color w:val="auto"/>
                <w:highlight w:val="none"/>
                <w:lang w:val="en-US" w:eastAsia="zh-CN" w:bidi="ar-SA"/>
              </w:rPr>
            </w:pPr>
            <w:r>
              <w:rPr>
                <w:rFonts w:hint="eastAsia" w:ascii="宋体" w:hAnsi="宋体" w:cs="宋体"/>
                <w:color w:val="auto"/>
                <w:highlight w:val="none"/>
                <w:lang w:val="en-US" w:eastAsia="zh-CN" w:bidi="ar-SA"/>
              </w:rPr>
              <w:t>17</w:t>
            </w:r>
          </w:p>
        </w:tc>
        <w:tc>
          <w:tcPr>
            <w:tcW w:w="2209" w:type="dxa"/>
            <w:tcBorders>
              <w:top w:val="single" w:color="auto" w:sz="4" w:space="0"/>
              <w:left w:val="single" w:color="auto" w:sz="4" w:space="0"/>
              <w:bottom w:val="single" w:color="auto" w:sz="4" w:space="0"/>
              <w:right w:val="single" w:color="auto" w:sz="4" w:space="0"/>
            </w:tcBorders>
            <w:vAlign w:val="center"/>
          </w:tcPr>
          <w:p w14:paraId="707089A9">
            <w:pPr>
              <w:snapToGrid w:val="0"/>
              <w:spacing w:line="240" w:lineRule="auto"/>
              <w:jc w:val="center"/>
              <w:rPr>
                <w:rFonts w:hint="eastAsia" w:ascii="宋体" w:hAnsi="宋体" w:eastAsia="宋体" w:cs="宋体"/>
                <w:color w:val="auto"/>
                <w:sz w:val="24"/>
                <w:szCs w:val="24"/>
                <w:highlight w:val="none"/>
                <w:lang w:val="en-US" w:eastAsia="zh-CN" w:bidi="ar-SA"/>
              </w:rPr>
            </w:pPr>
            <w:r>
              <w:rPr>
                <w:rFonts w:hint="eastAsia" w:ascii="宋体" w:hAnsi="宋体" w:cs="仿宋_GB2312"/>
                <w:snapToGrid w:val="0"/>
                <w:color w:val="auto"/>
                <w:kern w:val="0"/>
                <w:sz w:val="24"/>
                <w:szCs w:val="24"/>
                <w:highlight w:val="none"/>
              </w:rPr>
              <w:t>本项目对应的中小企业划分标准所属行业</w:t>
            </w:r>
          </w:p>
        </w:tc>
        <w:tc>
          <w:tcPr>
            <w:tcW w:w="7268" w:type="dxa"/>
            <w:tcBorders>
              <w:top w:val="single" w:color="auto" w:sz="4" w:space="0"/>
              <w:left w:val="single" w:color="auto" w:sz="4" w:space="0"/>
              <w:bottom w:val="single" w:color="auto" w:sz="4" w:space="0"/>
            </w:tcBorders>
            <w:vAlign w:val="center"/>
          </w:tcPr>
          <w:p w14:paraId="2C21984E">
            <w:pPr>
              <w:snapToGrid w:val="0"/>
              <w:spacing w:line="440" w:lineRule="atLeast"/>
              <w:rPr>
                <w:rFonts w:hint="eastAsia" w:ascii="宋体" w:hAnsi="宋体" w:eastAsia="宋体" w:cs="宋体"/>
                <w:color w:val="auto"/>
                <w:sz w:val="24"/>
                <w:szCs w:val="24"/>
                <w:highlight w:val="none"/>
                <w:lang w:val="en-US" w:eastAsia="zh-CN" w:bidi="ar-SA"/>
              </w:rPr>
            </w:pPr>
            <w:r>
              <w:rPr>
                <w:rFonts w:hint="eastAsia" w:ascii="宋体" w:hAnsi="宋体" w:cs="仿宋_GB2312"/>
                <w:color w:val="auto"/>
                <w:kern w:val="0"/>
                <w:sz w:val="24"/>
                <w:szCs w:val="24"/>
                <w:highlight w:val="none"/>
              </w:rPr>
              <w:t>根据《关于印发中小企业划型标准规定的通知》（工信部联企业〔2011〕300号），本企业按所属行业为“</w:t>
            </w:r>
            <w:r>
              <w:rPr>
                <w:rFonts w:hint="eastAsia" w:ascii="宋体" w:hAnsi="宋体" w:cs="仿宋_GB2312"/>
                <w:color w:val="auto"/>
                <w:kern w:val="0"/>
                <w:sz w:val="24"/>
                <w:szCs w:val="24"/>
                <w:highlight w:val="none"/>
                <w:u w:val="single"/>
                <w:lang w:val="en-US" w:eastAsia="zh-CN"/>
              </w:rPr>
              <w:t xml:space="preserve"> </w:t>
            </w:r>
            <w:r>
              <w:rPr>
                <w:rFonts w:hint="eastAsia" w:ascii="宋体" w:hAnsi="宋体" w:cs="仿宋_GB2312"/>
                <w:color w:val="auto"/>
                <w:sz w:val="24"/>
                <w:szCs w:val="24"/>
                <w:highlight w:val="none"/>
                <w:u w:val="single"/>
              </w:rPr>
              <w:t>林</w:t>
            </w:r>
            <w:r>
              <w:rPr>
                <w:rFonts w:hint="eastAsia" w:ascii="宋体" w:hAnsi="宋体" w:cs="仿宋_GB2312"/>
                <w:color w:val="auto"/>
                <w:sz w:val="24"/>
                <w:szCs w:val="24"/>
                <w:highlight w:val="none"/>
                <w:u w:val="single"/>
                <w:lang w:eastAsia="zh-CN"/>
              </w:rPr>
              <w:t>业</w:t>
            </w:r>
            <w:r>
              <w:rPr>
                <w:rFonts w:hint="eastAsia" w:ascii="宋体" w:hAnsi="宋体" w:cs="仿宋_GB2312"/>
                <w:color w:val="auto"/>
                <w:sz w:val="24"/>
                <w:szCs w:val="24"/>
                <w:highlight w:val="none"/>
                <w:u w:val="single"/>
              </w:rPr>
              <w:t xml:space="preserve"> </w:t>
            </w:r>
            <w:r>
              <w:rPr>
                <w:rFonts w:hint="eastAsia" w:ascii="宋体" w:hAnsi="宋体" w:cs="仿宋_GB2312"/>
                <w:color w:val="auto"/>
                <w:kern w:val="0"/>
                <w:sz w:val="24"/>
                <w:szCs w:val="24"/>
                <w:highlight w:val="none"/>
                <w:u w:val="single"/>
                <w:lang w:val="en-US" w:eastAsia="zh-CN"/>
              </w:rPr>
              <w:t xml:space="preserve"> </w:t>
            </w:r>
            <w:r>
              <w:rPr>
                <w:rFonts w:hint="eastAsia" w:ascii="宋体" w:hAnsi="宋体" w:cs="仿宋_GB2312"/>
                <w:color w:val="auto"/>
                <w:kern w:val="0"/>
                <w:sz w:val="24"/>
                <w:szCs w:val="24"/>
                <w:highlight w:val="none"/>
              </w:rPr>
              <w:t>”。</w:t>
            </w:r>
          </w:p>
        </w:tc>
      </w:tr>
      <w:tr w14:paraId="0618F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14:paraId="0C1BC124">
            <w:pPr>
              <w:snapToGrid w:val="0"/>
              <w:jc w:val="center"/>
              <w:rPr>
                <w:rFonts w:hint="default" w:ascii="宋体" w:hAnsi="宋体" w:cs="宋体"/>
                <w:color w:val="auto"/>
                <w:highlight w:val="none"/>
                <w:lang w:val="en-US" w:eastAsia="zh-CN" w:bidi="ar-SA"/>
              </w:rPr>
            </w:pPr>
            <w:r>
              <w:rPr>
                <w:rFonts w:hint="eastAsia" w:ascii="宋体" w:hAnsi="宋体" w:cs="宋体"/>
                <w:color w:val="auto"/>
                <w:highlight w:val="none"/>
                <w:lang w:val="en-US" w:eastAsia="zh-CN" w:bidi="ar-SA"/>
              </w:rPr>
              <w:t>18</w:t>
            </w:r>
          </w:p>
        </w:tc>
        <w:tc>
          <w:tcPr>
            <w:tcW w:w="2209" w:type="dxa"/>
            <w:tcBorders>
              <w:top w:val="single" w:color="auto" w:sz="4" w:space="0"/>
              <w:left w:val="single" w:color="auto" w:sz="4" w:space="0"/>
              <w:bottom w:val="single" w:color="auto" w:sz="4" w:space="0"/>
              <w:right w:val="single" w:color="auto" w:sz="4" w:space="0"/>
            </w:tcBorders>
            <w:vAlign w:val="center"/>
          </w:tcPr>
          <w:p w14:paraId="47AF89CE">
            <w:pPr>
              <w:snapToGrid w:val="0"/>
              <w:jc w:val="left"/>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节能产品</w:t>
            </w:r>
          </w:p>
        </w:tc>
        <w:tc>
          <w:tcPr>
            <w:tcW w:w="7268" w:type="dxa"/>
            <w:tcBorders>
              <w:top w:val="single" w:color="auto" w:sz="4" w:space="0"/>
              <w:left w:val="single" w:color="auto" w:sz="4" w:space="0"/>
              <w:bottom w:val="single" w:color="auto" w:sz="4" w:space="0"/>
            </w:tcBorders>
            <w:vAlign w:val="center"/>
          </w:tcPr>
          <w:p w14:paraId="0443310A">
            <w:pPr>
              <w:snapToGrid w:val="0"/>
              <w:spacing w:line="440" w:lineRule="atLeast"/>
              <w:rPr>
                <w:rFonts w:ascii="宋体" w:hAnsi="宋体" w:cs="宋体"/>
                <w:color w:val="auto"/>
                <w:sz w:val="24"/>
                <w:szCs w:val="24"/>
                <w:highlight w:val="none"/>
              </w:rPr>
            </w:pPr>
            <w:r>
              <w:rPr>
                <w:rFonts w:hint="eastAsia" w:ascii="宋体" w:hAnsi="宋体" w:cs="宋体"/>
                <w:color w:val="auto"/>
                <w:sz w:val="24"/>
                <w:szCs w:val="24"/>
                <w:highlight w:val="none"/>
              </w:rPr>
              <w:t>□ 强制采购节能产品</w:t>
            </w:r>
          </w:p>
          <w:p w14:paraId="2F757A21">
            <w:pPr>
              <w:snapToGrid w:val="0"/>
              <w:spacing w:line="440" w:lineRule="atLeast"/>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优先采购节能产品</w:t>
            </w:r>
          </w:p>
          <w:p w14:paraId="76821F78">
            <w:pPr>
              <w:snapToGrid w:val="0"/>
              <w:spacing w:line="440" w:lineRule="atLeast"/>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 xml:space="preserve"> 不适用</w:t>
            </w:r>
          </w:p>
        </w:tc>
      </w:tr>
      <w:tr w14:paraId="33843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14:paraId="64C8E4F2">
            <w:pPr>
              <w:snapToGrid w:val="0"/>
              <w:jc w:val="center"/>
              <w:rPr>
                <w:rFonts w:hint="default" w:ascii="宋体" w:hAnsi="宋体" w:cs="宋体"/>
                <w:color w:val="auto"/>
                <w:highlight w:val="none"/>
                <w:lang w:val="en-US" w:eastAsia="zh-CN" w:bidi="ar-SA"/>
              </w:rPr>
            </w:pPr>
            <w:r>
              <w:rPr>
                <w:rFonts w:hint="eastAsia" w:ascii="宋体" w:hAnsi="宋体" w:cs="宋体"/>
                <w:color w:val="auto"/>
                <w:highlight w:val="none"/>
                <w:lang w:val="en-US" w:eastAsia="zh-CN" w:bidi="ar-SA"/>
              </w:rPr>
              <w:t>19</w:t>
            </w:r>
          </w:p>
        </w:tc>
        <w:tc>
          <w:tcPr>
            <w:tcW w:w="2209" w:type="dxa"/>
            <w:tcBorders>
              <w:top w:val="single" w:color="auto" w:sz="4" w:space="0"/>
              <w:left w:val="single" w:color="auto" w:sz="4" w:space="0"/>
              <w:bottom w:val="single" w:color="auto" w:sz="4" w:space="0"/>
              <w:right w:val="single" w:color="auto" w:sz="4" w:space="0"/>
            </w:tcBorders>
            <w:vAlign w:val="center"/>
          </w:tcPr>
          <w:p w14:paraId="722A08F3">
            <w:pPr>
              <w:snapToGrid w:val="0"/>
              <w:jc w:val="left"/>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环境标志产品</w:t>
            </w:r>
          </w:p>
        </w:tc>
        <w:tc>
          <w:tcPr>
            <w:tcW w:w="7268" w:type="dxa"/>
            <w:tcBorders>
              <w:top w:val="single" w:color="auto" w:sz="4" w:space="0"/>
              <w:left w:val="single" w:color="auto" w:sz="4" w:space="0"/>
              <w:bottom w:val="single" w:color="auto" w:sz="4" w:space="0"/>
            </w:tcBorders>
            <w:vAlign w:val="center"/>
          </w:tcPr>
          <w:p w14:paraId="50F47DED">
            <w:pPr>
              <w:snapToGrid w:val="0"/>
              <w:spacing w:line="440" w:lineRule="atLeast"/>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优先采购环境标志产品</w:t>
            </w:r>
          </w:p>
          <w:p w14:paraId="0F4C8F43">
            <w:pPr>
              <w:snapToGrid w:val="0"/>
              <w:spacing w:line="440" w:lineRule="atLeast"/>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 xml:space="preserve"> 不适用</w:t>
            </w:r>
          </w:p>
        </w:tc>
      </w:tr>
      <w:tr w14:paraId="0C52D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34" w:type="dxa"/>
            <w:tcBorders>
              <w:top w:val="single" w:color="auto" w:sz="4" w:space="0"/>
              <w:bottom w:val="single" w:color="auto" w:sz="4" w:space="0"/>
              <w:right w:val="single" w:color="auto" w:sz="4" w:space="0"/>
            </w:tcBorders>
            <w:vAlign w:val="center"/>
          </w:tcPr>
          <w:p w14:paraId="0BA06CDE">
            <w:pPr>
              <w:snapToGrid w:val="0"/>
              <w:jc w:val="center"/>
              <w:rPr>
                <w:rFonts w:hint="default" w:ascii="宋体" w:hAnsi="宋体" w:eastAsia="宋体" w:cs="宋体"/>
                <w:color w:val="auto"/>
                <w:highlight w:val="none"/>
                <w:lang w:val="en-US" w:eastAsia="zh-CN" w:bidi="ar-SA"/>
              </w:rPr>
            </w:pPr>
            <w:r>
              <w:rPr>
                <w:rFonts w:hint="eastAsia" w:ascii="宋体" w:hAnsi="宋体" w:cs="宋体"/>
                <w:color w:val="auto"/>
                <w:highlight w:val="none"/>
                <w:lang w:val="en-US" w:eastAsia="zh-CN" w:bidi="ar-SA"/>
              </w:rPr>
              <w:t>20</w:t>
            </w:r>
          </w:p>
        </w:tc>
        <w:tc>
          <w:tcPr>
            <w:tcW w:w="9477" w:type="dxa"/>
            <w:gridSpan w:val="2"/>
            <w:tcBorders>
              <w:top w:val="single" w:color="auto" w:sz="4" w:space="0"/>
              <w:left w:val="single" w:color="auto" w:sz="4" w:space="0"/>
              <w:bottom w:val="single" w:color="auto" w:sz="4" w:space="0"/>
            </w:tcBorders>
            <w:vAlign w:val="center"/>
          </w:tcPr>
          <w:p w14:paraId="510C309B">
            <w:pPr>
              <w:snapToGrid w:val="0"/>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解释：本招标文件的解释权属于招标采购单位。</w:t>
            </w:r>
          </w:p>
        </w:tc>
      </w:tr>
    </w:tbl>
    <w:p w14:paraId="3C3022CE">
      <w:pPr>
        <w:pStyle w:val="19"/>
        <w:snapToGrid w:val="0"/>
        <w:spacing w:before="156" w:after="156" w:line="420" w:lineRule="atLeast"/>
        <w:rPr>
          <w:rFonts w:hint="eastAsia" w:hAnsi="宋体"/>
          <w:b/>
          <w:color w:val="auto"/>
          <w:highlight w:val="none"/>
        </w:rPr>
      </w:pPr>
      <w:r>
        <w:rPr>
          <w:rFonts w:hint="eastAsia" w:hAnsi="宋体"/>
          <w:b/>
          <w:color w:val="auto"/>
          <w:highlight w:val="none"/>
        </w:rPr>
        <w:t>注：如本招标文件后面的条款与本表有矛盾的以本表的内容为准。</w:t>
      </w:r>
    </w:p>
    <w:p w14:paraId="05F52F01">
      <w:pPr>
        <w:rPr>
          <w:rFonts w:hint="eastAsia" w:hAnsi="宋体"/>
          <w:b/>
          <w:color w:val="auto"/>
          <w:highlight w:val="none"/>
        </w:rPr>
      </w:pPr>
    </w:p>
    <w:p w14:paraId="7315BCCD">
      <w:pPr>
        <w:pStyle w:val="19"/>
        <w:keepNext w:val="0"/>
        <w:keepLines w:val="0"/>
        <w:pageBreakBefore w:val="0"/>
        <w:kinsoku/>
        <w:wordWrap/>
        <w:overflowPunct/>
        <w:topLinePunct w:val="0"/>
        <w:autoSpaceDE/>
        <w:autoSpaceDN/>
        <w:bidi w:val="0"/>
        <w:adjustRightInd/>
        <w:snapToGrid w:val="0"/>
        <w:spacing w:before="156" w:after="156" w:line="440" w:lineRule="exact"/>
        <w:textAlignment w:val="auto"/>
        <w:rPr>
          <w:rFonts w:hint="eastAsia" w:hAnsi="宋体"/>
          <w:b/>
          <w:bCs/>
          <w:color w:val="auto"/>
          <w:sz w:val="28"/>
          <w:szCs w:val="28"/>
          <w:highlight w:val="none"/>
        </w:rPr>
      </w:pPr>
    </w:p>
    <w:p w14:paraId="6FBE66D7">
      <w:pPr>
        <w:pStyle w:val="19"/>
        <w:keepNext w:val="0"/>
        <w:keepLines w:val="0"/>
        <w:pageBreakBefore w:val="0"/>
        <w:kinsoku/>
        <w:wordWrap/>
        <w:overflowPunct/>
        <w:topLinePunct w:val="0"/>
        <w:autoSpaceDE/>
        <w:autoSpaceDN/>
        <w:bidi w:val="0"/>
        <w:adjustRightInd/>
        <w:snapToGrid w:val="0"/>
        <w:spacing w:before="156" w:after="156" w:line="440" w:lineRule="exact"/>
        <w:textAlignment w:val="auto"/>
        <w:rPr>
          <w:rFonts w:hint="eastAsia" w:hAnsi="宋体"/>
          <w:b/>
          <w:bCs/>
          <w:color w:val="auto"/>
          <w:sz w:val="28"/>
          <w:szCs w:val="28"/>
          <w:highlight w:val="none"/>
        </w:rPr>
      </w:pPr>
    </w:p>
    <w:p w14:paraId="51FEE296">
      <w:pPr>
        <w:pStyle w:val="19"/>
        <w:keepNext w:val="0"/>
        <w:keepLines w:val="0"/>
        <w:pageBreakBefore w:val="0"/>
        <w:kinsoku/>
        <w:wordWrap/>
        <w:overflowPunct/>
        <w:topLinePunct w:val="0"/>
        <w:autoSpaceDE/>
        <w:autoSpaceDN/>
        <w:bidi w:val="0"/>
        <w:adjustRightInd/>
        <w:snapToGrid w:val="0"/>
        <w:spacing w:before="156" w:after="156" w:line="440" w:lineRule="exact"/>
        <w:textAlignment w:val="auto"/>
        <w:rPr>
          <w:rFonts w:hint="eastAsia" w:hAnsi="宋体"/>
          <w:b/>
          <w:bCs/>
          <w:color w:val="auto"/>
          <w:sz w:val="28"/>
          <w:szCs w:val="28"/>
          <w:highlight w:val="none"/>
        </w:rPr>
      </w:pPr>
    </w:p>
    <w:p w14:paraId="25770A00">
      <w:pPr>
        <w:pStyle w:val="19"/>
        <w:keepNext w:val="0"/>
        <w:keepLines w:val="0"/>
        <w:pageBreakBefore w:val="0"/>
        <w:kinsoku/>
        <w:wordWrap/>
        <w:overflowPunct/>
        <w:topLinePunct w:val="0"/>
        <w:autoSpaceDE/>
        <w:autoSpaceDN/>
        <w:bidi w:val="0"/>
        <w:adjustRightInd/>
        <w:snapToGrid w:val="0"/>
        <w:spacing w:before="156" w:after="156" w:line="440" w:lineRule="exact"/>
        <w:textAlignment w:val="auto"/>
        <w:rPr>
          <w:rFonts w:hint="eastAsia" w:hAnsi="宋体"/>
          <w:b/>
          <w:bCs/>
          <w:color w:val="auto"/>
          <w:sz w:val="28"/>
          <w:szCs w:val="28"/>
          <w:highlight w:val="none"/>
        </w:rPr>
      </w:pPr>
    </w:p>
    <w:p w14:paraId="18ABCA63">
      <w:pPr>
        <w:pStyle w:val="19"/>
        <w:keepNext w:val="0"/>
        <w:keepLines w:val="0"/>
        <w:pageBreakBefore w:val="0"/>
        <w:kinsoku/>
        <w:wordWrap/>
        <w:overflowPunct/>
        <w:topLinePunct w:val="0"/>
        <w:autoSpaceDE/>
        <w:autoSpaceDN/>
        <w:bidi w:val="0"/>
        <w:adjustRightInd/>
        <w:snapToGrid w:val="0"/>
        <w:spacing w:before="156" w:after="156" w:line="440" w:lineRule="exact"/>
        <w:textAlignment w:val="auto"/>
        <w:rPr>
          <w:rFonts w:hint="eastAsia" w:hAnsi="宋体"/>
          <w:b/>
          <w:bCs/>
          <w:color w:val="auto"/>
          <w:sz w:val="28"/>
          <w:szCs w:val="28"/>
          <w:highlight w:val="none"/>
        </w:rPr>
      </w:pPr>
    </w:p>
    <w:p w14:paraId="4BAEB7C0">
      <w:pPr>
        <w:pStyle w:val="19"/>
        <w:keepNext w:val="0"/>
        <w:keepLines w:val="0"/>
        <w:pageBreakBefore w:val="0"/>
        <w:kinsoku/>
        <w:wordWrap/>
        <w:overflowPunct/>
        <w:topLinePunct w:val="0"/>
        <w:autoSpaceDE/>
        <w:autoSpaceDN/>
        <w:bidi w:val="0"/>
        <w:adjustRightInd/>
        <w:snapToGrid w:val="0"/>
        <w:spacing w:before="156" w:after="156" w:line="440" w:lineRule="exact"/>
        <w:textAlignment w:val="auto"/>
        <w:rPr>
          <w:rFonts w:hint="eastAsia" w:hAnsi="宋体"/>
          <w:b/>
          <w:bCs/>
          <w:color w:val="auto"/>
          <w:sz w:val="28"/>
          <w:szCs w:val="28"/>
          <w:highlight w:val="none"/>
        </w:rPr>
      </w:pPr>
    </w:p>
    <w:p w14:paraId="29764614">
      <w:pPr>
        <w:pStyle w:val="19"/>
        <w:keepNext w:val="0"/>
        <w:keepLines w:val="0"/>
        <w:pageBreakBefore w:val="0"/>
        <w:kinsoku/>
        <w:wordWrap/>
        <w:overflowPunct/>
        <w:topLinePunct w:val="0"/>
        <w:autoSpaceDE/>
        <w:autoSpaceDN/>
        <w:bidi w:val="0"/>
        <w:adjustRightInd/>
        <w:snapToGrid w:val="0"/>
        <w:spacing w:before="156" w:after="156" w:line="440" w:lineRule="exact"/>
        <w:textAlignment w:val="auto"/>
        <w:rPr>
          <w:rFonts w:hint="eastAsia" w:hAnsi="宋体"/>
          <w:b/>
          <w:bCs/>
          <w:color w:val="auto"/>
          <w:sz w:val="28"/>
          <w:szCs w:val="28"/>
          <w:highlight w:val="none"/>
        </w:rPr>
      </w:pPr>
    </w:p>
    <w:p w14:paraId="68F76D2F">
      <w:pPr>
        <w:pStyle w:val="19"/>
        <w:keepNext w:val="0"/>
        <w:keepLines w:val="0"/>
        <w:pageBreakBefore w:val="0"/>
        <w:kinsoku/>
        <w:wordWrap/>
        <w:overflowPunct/>
        <w:topLinePunct w:val="0"/>
        <w:autoSpaceDE/>
        <w:autoSpaceDN/>
        <w:bidi w:val="0"/>
        <w:adjustRightInd/>
        <w:snapToGrid w:val="0"/>
        <w:spacing w:before="156" w:after="156" w:line="440" w:lineRule="exact"/>
        <w:textAlignment w:val="auto"/>
        <w:rPr>
          <w:rFonts w:hint="eastAsia" w:hAnsi="宋体"/>
          <w:b/>
          <w:bCs/>
          <w:color w:val="auto"/>
          <w:sz w:val="28"/>
          <w:szCs w:val="28"/>
          <w:highlight w:val="none"/>
        </w:rPr>
      </w:pPr>
    </w:p>
    <w:p w14:paraId="145B8577">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textAlignment w:val="auto"/>
        <w:rPr>
          <w:rFonts w:hAnsi="宋体"/>
          <w:b/>
          <w:bCs/>
          <w:color w:val="auto"/>
          <w:sz w:val="28"/>
          <w:szCs w:val="28"/>
          <w:highlight w:val="none"/>
        </w:rPr>
      </w:pPr>
      <w:r>
        <w:rPr>
          <w:rFonts w:hint="eastAsia" w:hAnsi="宋体"/>
          <w:b/>
          <w:bCs/>
          <w:color w:val="auto"/>
          <w:sz w:val="28"/>
          <w:szCs w:val="28"/>
          <w:highlight w:val="none"/>
        </w:rPr>
        <w:t>一、总则</w:t>
      </w:r>
    </w:p>
    <w:p w14:paraId="32D12752">
      <w:pPr>
        <w:keepNext w:val="0"/>
        <w:keepLines w:val="0"/>
        <w:pageBreakBefore w:val="0"/>
        <w:kinsoku/>
        <w:wordWrap/>
        <w:overflowPunct/>
        <w:topLinePunct w:val="0"/>
        <w:autoSpaceDE/>
        <w:autoSpaceDN/>
        <w:bidi w:val="0"/>
        <w:adjustRightInd/>
        <w:snapToGrid w:val="0"/>
        <w:spacing w:line="440" w:lineRule="exact"/>
        <w:ind w:left="0" w:leftChars="0" w:firstLine="354" w:firstLineChars="147"/>
        <w:jc w:val="left"/>
        <w:textAlignment w:val="auto"/>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（一）适用范围</w:t>
      </w:r>
    </w:p>
    <w:p w14:paraId="2F89AC90">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本招标文件适用于</w:t>
      </w:r>
      <w:r>
        <w:rPr>
          <w:rFonts w:hint="eastAsia" w:ascii="宋体" w:hAnsi="宋体" w:cs="宋体"/>
          <w:color w:val="auto"/>
          <w:sz w:val="24"/>
          <w:szCs w:val="24"/>
          <w:highlight w:val="none"/>
          <w:lang w:eastAsia="zh-CN"/>
        </w:rPr>
        <w:t>2025年度街道苗木采购项目</w:t>
      </w:r>
      <w:r>
        <w:rPr>
          <w:rFonts w:hint="eastAsia" w:ascii="宋体" w:hAnsi="宋体" w:cs="宋体"/>
          <w:color w:val="auto"/>
          <w:sz w:val="24"/>
          <w:szCs w:val="24"/>
          <w:highlight w:val="none"/>
        </w:rPr>
        <w:t>的招标、投标、评标、定标、验收、合同履约、付款等行为（法律、法规另有规定的，从其规定）。</w:t>
      </w:r>
    </w:p>
    <w:p w14:paraId="70151F31">
      <w:pPr>
        <w:keepNext w:val="0"/>
        <w:keepLines w:val="0"/>
        <w:pageBreakBefore w:val="0"/>
        <w:kinsoku/>
        <w:wordWrap/>
        <w:overflowPunct/>
        <w:topLinePunct w:val="0"/>
        <w:autoSpaceDE/>
        <w:autoSpaceDN/>
        <w:bidi w:val="0"/>
        <w:adjustRightInd/>
        <w:snapToGrid w:val="0"/>
        <w:spacing w:line="440" w:lineRule="exact"/>
        <w:ind w:left="0" w:leftChars="0" w:firstLine="354" w:firstLineChars="147"/>
        <w:jc w:val="left"/>
        <w:textAlignment w:val="auto"/>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（二）定义</w:t>
      </w:r>
    </w:p>
    <w:p w14:paraId="1BE55EF2">
      <w:pPr>
        <w:keepNext w:val="0"/>
        <w:keepLines w:val="0"/>
        <w:pageBreakBefore w:val="0"/>
        <w:widowControl w:val="0"/>
        <w:kinsoku/>
        <w:wordWrap/>
        <w:overflowPunct/>
        <w:topLinePunct w:val="0"/>
        <w:autoSpaceDE/>
        <w:autoSpaceDN/>
        <w:bidi w:val="0"/>
        <w:adjustRightInd/>
        <w:snapToGrid w:val="0"/>
        <w:spacing w:line="440" w:lineRule="exact"/>
        <w:ind w:left="0" w:leftChars="0" w:firstLine="398" w:firstLineChars="166"/>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1.招标采购单位系指组织本次招标的</w:t>
      </w:r>
      <w:r>
        <w:rPr>
          <w:rFonts w:hint="eastAsia" w:ascii="宋体" w:hAnsi="宋体" w:cs="宋体"/>
          <w:color w:val="auto"/>
          <w:sz w:val="24"/>
          <w:szCs w:val="24"/>
          <w:highlight w:val="none"/>
          <w:lang w:eastAsia="zh-CN"/>
        </w:rPr>
        <w:t>东阳市吴宁街道办事处</w:t>
      </w:r>
      <w:r>
        <w:rPr>
          <w:rFonts w:hint="eastAsia" w:ascii="宋体" w:hAnsi="宋体" w:cs="宋体"/>
          <w:color w:val="auto"/>
          <w:sz w:val="24"/>
          <w:szCs w:val="24"/>
          <w:highlight w:val="none"/>
        </w:rPr>
        <w:t>（“采购人”）和</w:t>
      </w:r>
      <w:r>
        <w:rPr>
          <w:rFonts w:hint="eastAsia" w:ascii="宋体" w:hAnsi="宋体" w:cs="宋体"/>
          <w:color w:val="auto"/>
          <w:sz w:val="24"/>
          <w:szCs w:val="24"/>
          <w:highlight w:val="none"/>
          <w:lang w:eastAsia="zh-CN"/>
        </w:rPr>
        <w:t>金华心悦招标代理有限公司</w:t>
      </w:r>
      <w:r>
        <w:rPr>
          <w:rFonts w:hint="eastAsia" w:ascii="宋体" w:hAnsi="宋体" w:cs="宋体"/>
          <w:color w:val="auto"/>
          <w:sz w:val="24"/>
          <w:szCs w:val="24"/>
          <w:highlight w:val="none"/>
        </w:rPr>
        <w:t>（“采购代理机构”）。</w:t>
      </w:r>
    </w:p>
    <w:p w14:paraId="089956B4">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2.“投标人”系指向招标方提交投标文件的单位。</w:t>
      </w:r>
    </w:p>
    <w:p w14:paraId="34E220E6">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3.“产品”系指供方按招标文件规定，须向采购人提供的一切人员、保险、税金、备品备件、工具、手册及其它有关技术资料和材料。</w:t>
      </w:r>
    </w:p>
    <w:p w14:paraId="68156986">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olor w:val="auto"/>
          <w:sz w:val="24"/>
          <w:highlight w:val="none"/>
        </w:rPr>
      </w:pPr>
      <w:r>
        <w:rPr>
          <w:rFonts w:hint="eastAsia" w:ascii="宋体" w:hAnsi="宋体" w:cs="宋体"/>
          <w:color w:val="auto"/>
          <w:sz w:val="24"/>
          <w:szCs w:val="24"/>
          <w:highlight w:val="none"/>
        </w:rPr>
        <w:t>4.</w:t>
      </w:r>
      <w:r>
        <w:rPr>
          <w:rFonts w:hint="eastAsia" w:ascii="宋体" w:hAnsi="宋体"/>
          <w:color w:val="auto"/>
          <w:sz w:val="24"/>
          <w:highlight w:val="none"/>
        </w:rPr>
        <w:t>“服务”系指招标文件规定供方须须承担的</w:t>
      </w:r>
      <w:r>
        <w:rPr>
          <w:rFonts w:hint="eastAsia" w:ascii="宋体" w:hAnsi="宋体" w:cs="宋体"/>
          <w:color w:val="auto"/>
          <w:sz w:val="24"/>
          <w:szCs w:val="24"/>
          <w:highlight w:val="none"/>
        </w:rPr>
        <w:t>方案</w:t>
      </w:r>
      <w:r>
        <w:rPr>
          <w:rFonts w:hint="eastAsia" w:ascii="宋体" w:hAnsi="宋体" w:cs="宋体"/>
          <w:color w:val="auto"/>
          <w:sz w:val="24"/>
          <w:szCs w:val="24"/>
          <w:highlight w:val="none"/>
          <w:lang w:eastAsia="zh-CN"/>
        </w:rPr>
        <w:t>制作</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设计</w:t>
      </w:r>
      <w:r>
        <w:rPr>
          <w:rFonts w:hint="eastAsia" w:ascii="宋体" w:hAnsi="宋体" w:cs="宋体"/>
          <w:color w:val="auto"/>
          <w:sz w:val="24"/>
          <w:szCs w:val="24"/>
          <w:highlight w:val="none"/>
        </w:rPr>
        <w:t>、</w:t>
      </w:r>
      <w:r>
        <w:rPr>
          <w:rFonts w:hint="eastAsia" w:ascii="宋体" w:hAnsi="宋体" w:cs="宋体"/>
          <w:color w:val="auto"/>
          <w:sz w:val="24"/>
          <w:highlight w:val="none"/>
        </w:rPr>
        <w:t>规划</w:t>
      </w:r>
      <w:r>
        <w:rPr>
          <w:rFonts w:hint="eastAsia" w:ascii="宋体" w:hAnsi="宋体" w:cs="宋体"/>
          <w:color w:val="auto"/>
          <w:sz w:val="24"/>
          <w:szCs w:val="24"/>
          <w:highlight w:val="none"/>
        </w:rPr>
        <w:t>、</w:t>
      </w:r>
      <w:r>
        <w:rPr>
          <w:rFonts w:hint="eastAsia" w:ascii="宋体" w:hAnsi="宋体" w:cs="宋体"/>
          <w:color w:val="auto"/>
          <w:sz w:val="24"/>
          <w:highlight w:val="none"/>
        </w:rPr>
        <w:t>运输</w:t>
      </w:r>
      <w:r>
        <w:rPr>
          <w:rFonts w:ascii="宋体" w:hAnsi="宋体" w:cs="宋体"/>
          <w:color w:val="auto"/>
          <w:sz w:val="24"/>
          <w:highlight w:val="none"/>
        </w:rPr>
        <w:t>、</w:t>
      </w:r>
      <w:r>
        <w:rPr>
          <w:rFonts w:hint="eastAsia" w:ascii="宋体" w:hAnsi="宋体" w:cs="宋体"/>
          <w:color w:val="auto"/>
          <w:sz w:val="24"/>
          <w:highlight w:val="none"/>
        </w:rPr>
        <w:t>安装</w:t>
      </w:r>
      <w:r>
        <w:rPr>
          <w:rFonts w:ascii="宋体" w:hAnsi="宋体" w:cs="宋体"/>
          <w:color w:val="auto"/>
          <w:sz w:val="24"/>
          <w:highlight w:val="none"/>
        </w:rPr>
        <w:t>、</w:t>
      </w:r>
      <w:r>
        <w:rPr>
          <w:rFonts w:hint="eastAsia" w:ascii="宋体" w:hAnsi="宋体" w:cs="宋体"/>
          <w:color w:val="auto"/>
          <w:sz w:val="24"/>
          <w:highlight w:val="none"/>
        </w:rPr>
        <w:t>维护</w:t>
      </w:r>
      <w:r>
        <w:rPr>
          <w:rFonts w:hint="eastAsia" w:ascii="宋体" w:hAnsi="宋体" w:cs="宋体"/>
          <w:color w:val="auto"/>
          <w:sz w:val="24"/>
          <w:szCs w:val="24"/>
          <w:highlight w:val="none"/>
        </w:rPr>
        <w:t>、</w:t>
      </w:r>
      <w:r>
        <w:rPr>
          <w:rFonts w:hint="eastAsia" w:ascii="宋体" w:hAnsi="宋体" w:cs="宋体"/>
          <w:color w:val="auto"/>
          <w:sz w:val="24"/>
          <w:highlight w:val="none"/>
        </w:rPr>
        <w:t>技术协助、培训、技术指导以及其他类似的义务</w:t>
      </w:r>
      <w:r>
        <w:rPr>
          <w:rFonts w:hint="eastAsia" w:ascii="宋体" w:hAnsi="宋体"/>
          <w:color w:val="auto"/>
          <w:sz w:val="24"/>
          <w:highlight w:val="none"/>
        </w:rPr>
        <w:t>。</w:t>
      </w:r>
    </w:p>
    <w:p w14:paraId="4BB7B22D">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5.“项目”系指投标人按招标文件规定向采购人提供的产品和服务。</w:t>
      </w:r>
    </w:p>
    <w:p w14:paraId="61FC18C3">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6.“书面形式”包括信函、传真、邮箱等。</w:t>
      </w:r>
    </w:p>
    <w:p w14:paraId="217FDA9C">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7.“▲”系指实质性要求条款。“（√）” 系指适用本项目的要求，“（  ）”系指不适用本项目的要求。</w:t>
      </w:r>
    </w:p>
    <w:p w14:paraId="67A17EA6">
      <w:pPr>
        <w:pageBreakBefore w:val="0"/>
        <w:kinsoku/>
        <w:overflowPunct/>
        <w:bidi w:val="0"/>
        <w:spacing w:line="440" w:lineRule="exact"/>
        <w:ind w:left="0" w:leftChars="0"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szCs w:val="24"/>
          <w:highlight w:val="none"/>
        </w:rPr>
        <w:t>（三）</w:t>
      </w:r>
      <w:r>
        <w:rPr>
          <w:rFonts w:hint="eastAsia" w:ascii="宋体" w:hAnsi="宋体" w:eastAsia="宋体" w:cs="宋体"/>
          <w:b/>
          <w:color w:val="auto"/>
          <w:sz w:val="24"/>
          <w:highlight w:val="none"/>
        </w:rPr>
        <w:t>采购项目需要落实的政府采购政策</w:t>
      </w:r>
    </w:p>
    <w:p w14:paraId="1C57A371">
      <w:pPr>
        <w:pageBreakBefore w:val="0"/>
        <w:kinsoku/>
        <w:overflowPunct/>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77290E8">
      <w:pPr>
        <w:pageBreakBefore w:val="0"/>
        <w:kinsoku/>
        <w:overflowPunct/>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2.支持绿色发展</w:t>
      </w:r>
    </w:p>
    <w:p w14:paraId="491AC49B">
      <w:pPr>
        <w:pageBreakBefore w:val="0"/>
        <w:kinsoku/>
        <w:overflowPunct/>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19A4DCC9">
      <w:pPr>
        <w:pageBreakBefore w:val="0"/>
        <w:kinsoku/>
        <w:overflowPunct/>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709B4B6">
      <w:pPr>
        <w:pageBreakBefore w:val="0"/>
        <w:kinsoku/>
        <w:overflowPunct/>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3.支持中小企业发展</w:t>
      </w:r>
    </w:p>
    <w:p w14:paraId="71A2933F">
      <w:pPr>
        <w:pStyle w:val="27"/>
        <w:pageBreakBefore w:val="0"/>
        <w:widowControl/>
        <w:kinsoku/>
        <w:overflowPunct/>
        <w:bidi w:val="0"/>
        <w:spacing w:line="440" w:lineRule="exact"/>
        <w:ind w:left="0" w:leftChars="0" w:firstLine="502"/>
        <w:textAlignment w:val="auto"/>
        <w:rPr>
          <w:rFonts w:hAnsi="宋体" w:cs="宋体"/>
          <w:color w:val="auto"/>
          <w:sz w:val="24"/>
          <w:highlight w:val="none"/>
        </w:rPr>
      </w:pPr>
      <w:r>
        <w:rPr>
          <w:rFonts w:hint="eastAsia" w:hAnsi="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C899FEA">
      <w:pPr>
        <w:pStyle w:val="27"/>
        <w:pageBreakBefore w:val="0"/>
        <w:widowControl/>
        <w:kinsoku/>
        <w:overflowPunct/>
        <w:bidi w:val="0"/>
        <w:spacing w:line="440" w:lineRule="exact"/>
        <w:ind w:left="0" w:leftChars="0" w:firstLine="502"/>
        <w:textAlignment w:val="auto"/>
        <w:rPr>
          <w:rFonts w:hAnsi="宋体" w:cs="宋体"/>
          <w:color w:val="auto"/>
          <w:sz w:val="24"/>
          <w:highlight w:val="none"/>
        </w:rPr>
      </w:pPr>
      <w:r>
        <w:rPr>
          <w:rFonts w:hint="eastAsia" w:hAnsi="宋体" w:cs="宋体"/>
          <w:color w:val="auto"/>
          <w:sz w:val="24"/>
          <w:highlight w:val="none"/>
        </w:rPr>
        <w:t>符合中小企业划分标准的个体工商户，在政府采购活动中视同中小企业。</w:t>
      </w:r>
    </w:p>
    <w:p w14:paraId="736A3AEE">
      <w:pPr>
        <w:pStyle w:val="27"/>
        <w:pageBreakBefore w:val="0"/>
        <w:widowControl/>
        <w:kinsoku/>
        <w:overflowPunct/>
        <w:bidi w:val="0"/>
        <w:spacing w:line="440" w:lineRule="exact"/>
        <w:ind w:left="0" w:leftChars="0" w:firstLine="502"/>
        <w:textAlignment w:val="auto"/>
        <w:rPr>
          <w:rFonts w:hAnsi="宋体" w:cs="宋体"/>
          <w:color w:val="auto"/>
          <w:sz w:val="24"/>
          <w:highlight w:val="none"/>
        </w:rPr>
      </w:pPr>
      <w:r>
        <w:rPr>
          <w:rFonts w:hint="eastAsia" w:hAnsi="宋体" w:cs="宋体"/>
          <w:color w:val="auto"/>
          <w:sz w:val="24"/>
          <w:highlight w:val="none"/>
        </w:rPr>
        <w:t>3.2在政府采购活动中，供应商提供的货物、工程或者服务符合下列情形的，享受中小企业扶持政策：</w:t>
      </w:r>
    </w:p>
    <w:p w14:paraId="52C27EBC">
      <w:pPr>
        <w:pStyle w:val="27"/>
        <w:pageBreakBefore w:val="0"/>
        <w:widowControl/>
        <w:kinsoku/>
        <w:overflowPunct/>
        <w:bidi w:val="0"/>
        <w:spacing w:line="440" w:lineRule="exact"/>
        <w:ind w:left="0" w:leftChars="0" w:firstLine="502"/>
        <w:textAlignment w:val="auto"/>
        <w:rPr>
          <w:rFonts w:hAnsi="宋体" w:cs="宋体"/>
          <w:color w:val="auto"/>
          <w:sz w:val="24"/>
          <w:highlight w:val="none"/>
        </w:rPr>
      </w:pPr>
      <w:r>
        <w:rPr>
          <w:rFonts w:hint="eastAsia" w:hAnsi="宋体" w:cs="宋体"/>
          <w:color w:val="auto"/>
          <w:sz w:val="24"/>
          <w:highlight w:val="none"/>
        </w:rPr>
        <w:t>3.2.1在货物采购项目中，货物由中小企业制造，即货物由中小企业生产且使用该中小企业商号或者注册商标；</w:t>
      </w:r>
    </w:p>
    <w:p w14:paraId="535203C7">
      <w:pPr>
        <w:pStyle w:val="27"/>
        <w:pageBreakBefore w:val="0"/>
        <w:widowControl/>
        <w:kinsoku/>
        <w:overflowPunct/>
        <w:bidi w:val="0"/>
        <w:spacing w:line="440" w:lineRule="exact"/>
        <w:ind w:left="0" w:leftChars="0" w:firstLine="502"/>
        <w:textAlignment w:val="auto"/>
        <w:rPr>
          <w:rFonts w:hAnsi="宋体" w:cs="宋体"/>
          <w:color w:val="auto"/>
          <w:sz w:val="24"/>
          <w:highlight w:val="none"/>
        </w:rPr>
      </w:pPr>
      <w:r>
        <w:rPr>
          <w:rFonts w:hint="eastAsia" w:hAnsi="宋体" w:cs="宋体"/>
          <w:color w:val="auto"/>
          <w:sz w:val="24"/>
          <w:highlight w:val="none"/>
        </w:rPr>
        <w:t>3.2.2在工程采购项目中，工程由中小企业承建，即工程施工单位为中小企业；</w:t>
      </w:r>
    </w:p>
    <w:p w14:paraId="183769D8">
      <w:pPr>
        <w:pStyle w:val="27"/>
        <w:pageBreakBefore w:val="0"/>
        <w:widowControl/>
        <w:kinsoku/>
        <w:overflowPunct/>
        <w:bidi w:val="0"/>
        <w:spacing w:line="440" w:lineRule="exact"/>
        <w:ind w:left="0" w:leftChars="0" w:firstLine="502"/>
        <w:textAlignment w:val="auto"/>
        <w:rPr>
          <w:rFonts w:hAnsi="宋体" w:cs="宋体"/>
          <w:color w:val="auto"/>
          <w:sz w:val="24"/>
          <w:highlight w:val="none"/>
        </w:rPr>
      </w:pPr>
      <w:r>
        <w:rPr>
          <w:rFonts w:hint="eastAsia" w:hAnsi="宋体" w:cs="宋体"/>
          <w:color w:val="auto"/>
          <w:sz w:val="24"/>
          <w:highlight w:val="none"/>
        </w:rPr>
        <w:t>3.2.3在服务采购项目中，服务由中小企业承接，即提供服务的人员为中小企业依照《中华人民共和国劳动合同法》订立劳动合同的从业人员。</w:t>
      </w:r>
    </w:p>
    <w:p w14:paraId="75DF47A7">
      <w:pPr>
        <w:pStyle w:val="27"/>
        <w:pageBreakBefore w:val="0"/>
        <w:widowControl/>
        <w:kinsoku/>
        <w:overflowPunct/>
        <w:bidi w:val="0"/>
        <w:spacing w:line="440" w:lineRule="exact"/>
        <w:ind w:left="0" w:leftChars="0" w:firstLine="502"/>
        <w:textAlignment w:val="auto"/>
        <w:rPr>
          <w:rFonts w:hAnsi="宋体" w:cs="宋体"/>
          <w:color w:val="auto"/>
          <w:sz w:val="24"/>
          <w:highlight w:val="none"/>
        </w:rPr>
      </w:pPr>
      <w:r>
        <w:rPr>
          <w:rFonts w:hint="eastAsia" w:hAnsi="宋体" w:cs="宋体"/>
          <w:color w:val="auto"/>
          <w:sz w:val="24"/>
          <w:highlight w:val="none"/>
        </w:rPr>
        <w:t>在货物采购项目中，供应商提供的货物既有中小企业制造货物，也有大型企业制造货物的，不享受中小企业扶持政策。</w:t>
      </w:r>
    </w:p>
    <w:p w14:paraId="4E24954F">
      <w:pPr>
        <w:pStyle w:val="27"/>
        <w:pageBreakBefore w:val="0"/>
        <w:widowControl/>
        <w:kinsoku/>
        <w:overflowPunct/>
        <w:bidi w:val="0"/>
        <w:spacing w:line="440" w:lineRule="exact"/>
        <w:ind w:left="0" w:leftChars="0" w:firstLine="502"/>
        <w:textAlignment w:val="auto"/>
        <w:rPr>
          <w:rFonts w:hAnsi="宋体" w:cs="宋体"/>
          <w:color w:val="auto"/>
          <w:sz w:val="24"/>
          <w:highlight w:val="none"/>
        </w:rPr>
      </w:pPr>
      <w:r>
        <w:rPr>
          <w:rFonts w:hint="eastAsia" w:hAnsi="宋体" w:cs="宋体"/>
          <w:color w:val="auto"/>
          <w:sz w:val="24"/>
          <w:highlight w:val="none"/>
        </w:rPr>
        <w:t>以联合体形式参加政府采购活动，联合体各方均为中小企业的，联合体视同中小企业。其中，联合体各方均为小微企业的，联合体视同小微企业。</w:t>
      </w:r>
    </w:p>
    <w:p w14:paraId="7A965091">
      <w:pPr>
        <w:pStyle w:val="27"/>
        <w:pageBreakBefore w:val="0"/>
        <w:widowControl/>
        <w:kinsoku/>
        <w:overflowPunct/>
        <w:bidi w:val="0"/>
        <w:spacing w:line="440" w:lineRule="exact"/>
        <w:ind w:left="0" w:leftChars="0" w:firstLine="502"/>
        <w:textAlignment w:val="auto"/>
        <w:rPr>
          <w:rFonts w:hAnsi="宋体" w:cs="宋体"/>
          <w:color w:val="auto"/>
          <w:sz w:val="24"/>
          <w:highlight w:val="none"/>
        </w:rPr>
      </w:pPr>
      <w:r>
        <w:rPr>
          <w:rFonts w:hint="eastAsia" w:hAnsi="宋体" w:cs="宋体"/>
          <w:color w:val="auto"/>
          <w:sz w:val="24"/>
          <w:highlight w:val="none"/>
        </w:rPr>
        <w:t>3.3</w:t>
      </w:r>
      <w:r>
        <w:rPr>
          <w:rFonts w:ascii="Helvetica" w:eastAsia="Helvetica" w:cs="Helvetica"/>
          <w:color w:val="auto"/>
          <w:sz w:val="24"/>
          <w:szCs w:val="24"/>
          <w:highlight w:val="none"/>
        </w:rPr>
        <w:t>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r>
        <w:rPr>
          <w:rFonts w:hint="eastAsia" w:hAnsi="宋体" w:cs="宋体"/>
          <w:color w:val="auto"/>
          <w:sz w:val="24"/>
          <w:highlight w:val="none"/>
        </w:rPr>
        <w:t>。</w:t>
      </w:r>
    </w:p>
    <w:p w14:paraId="3F130BD8">
      <w:pPr>
        <w:pageBreakBefore w:val="0"/>
        <w:kinsoku/>
        <w:overflowPunct/>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3.4符合《关于促进残疾人就业政府采购政策的通知》（财库〔2017〕141号）规定的条件并提供《残疾人福利性单位声明函》的残疾人福利性单位视同小型、微型企业；</w:t>
      </w:r>
    </w:p>
    <w:p w14:paraId="1067647E">
      <w:pPr>
        <w:pageBreakBefore w:val="0"/>
        <w:kinsoku/>
        <w:overflowPunct/>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D60851F">
      <w:pPr>
        <w:pageBreakBefore w:val="0"/>
        <w:kinsoku/>
        <w:overflowPunct/>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5DE20F8D">
      <w:pPr>
        <w:pageBreakBefore w:val="0"/>
        <w:kinsoku/>
        <w:overflowPunct/>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3.7中小企业享受扶持政策获得政府采购合同的，小微企业不得将合同分包给大中型企业，中型企业不得将合同分包给大型企业。</w:t>
      </w:r>
    </w:p>
    <w:p w14:paraId="145198CC">
      <w:pPr>
        <w:pageBreakBefore w:val="0"/>
        <w:kinsoku/>
        <w:overflowPunct/>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4.支持创新发展 </w:t>
      </w:r>
    </w:p>
    <w:p w14:paraId="45F70A7D">
      <w:pPr>
        <w:pageBreakBefore w:val="0"/>
        <w:kinsoku/>
        <w:overflowPunct/>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4.1 采购人优先采购被认定为首台套产品和“制造精品”的自主创新产品。</w:t>
      </w:r>
    </w:p>
    <w:p w14:paraId="79403839">
      <w:pPr>
        <w:keepNext w:val="0"/>
        <w:keepLines w:val="0"/>
        <w:pageBreakBefore w:val="0"/>
        <w:widowControl w:val="0"/>
        <w:kinsoku/>
        <w:wordWrap w:val="0"/>
        <w:overflowPunct/>
        <w:topLinePunct w:val="0"/>
        <w:autoSpaceDE/>
        <w:autoSpaceDN/>
        <w:bidi w:val="0"/>
        <w:adjustRightInd/>
        <w:snapToGrid/>
        <w:spacing w:line="440" w:lineRule="exact"/>
        <w:ind w:left="0" w:leftChars="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4.2首台套产品被纳入《首台套产品推广应用指导目录》之日起3年内，以及产品核心技术高于国内领先水平，并具有明晰自主知识产权的“制造精品”产品，自</w:t>
      </w:r>
      <w:r>
        <w:rPr>
          <w:rFonts w:hint="eastAsia" w:ascii="宋体" w:hAnsi="宋体" w:cs="宋体"/>
          <w:color w:val="auto"/>
          <w:sz w:val="24"/>
          <w:szCs w:val="24"/>
          <w:highlight w:val="none"/>
        </w:rPr>
        <w:t>认定之日起3年内视</w:t>
      </w:r>
      <w:r>
        <w:rPr>
          <w:rFonts w:hint="eastAsia" w:ascii="宋体" w:hAnsi="宋体" w:cs="宋体"/>
          <w:color w:val="auto"/>
          <w:sz w:val="24"/>
          <w:highlight w:val="none"/>
        </w:rPr>
        <w:t>同已具备相应销售业绩，参加政府采购活动时业绩分值为满分。</w:t>
      </w:r>
    </w:p>
    <w:p w14:paraId="4153B7ED">
      <w:pPr>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w:t>
      </w:r>
      <w:r>
        <w:rPr>
          <w:rFonts w:hint="eastAsia" w:ascii="宋体" w:hAnsi="宋体" w:cs="宋体"/>
          <w:color w:val="auto"/>
          <w:sz w:val="24"/>
          <w:szCs w:val="24"/>
          <w:highlight w:val="none"/>
        </w:rPr>
        <w:t>般中小企业的贷款利率直接向申请贷款的投标人发放贷款的一种融资方式。投标人可登陆政采云(https: //jinrong.zcygov.cn)的中小企业信用融资栏目了解相关信息。 供应商可以通过浙江政府采购网(https://zfcg. czt.zj. gov.cn/)首页的“浙江政采贷”模块进入申请，还可以通过政府采购云平台(https://wwwzcygov.cn/)首页的“金融服务”模块进入申请。</w:t>
      </w:r>
    </w:p>
    <w:p w14:paraId="4B70565F">
      <w:pPr>
        <w:keepNext w:val="0"/>
        <w:keepLines w:val="0"/>
        <w:pageBreakBefore w:val="0"/>
        <w:widowControl w:val="0"/>
        <w:kinsoku/>
        <w:wordWrap/>
        <w:overflowPunct/>
        <w:topLinePunct w:val="0"/>
        <w:autoSpaceDE/>
        <w:autoSpaceDN/>
        <w:bidi w:val="0"/>
        <w:adjustRightInd/>
        <w:snapToGrid w:val="0"/>
        <w:spacing w:line="440" w:lineRule="exact"/>
        <w:ind w:left="0" w:leftChars="0" w:firstLine="472" w:firstLineChars="196"/>
        <w:jc w:val="left"/>
        <w:textAlignment w:val="auto"/>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四</w:t>
      </w:r>
      <w:r>
        <w:rPr>
          <w:rFonts w:hint="eastAsia" w:ascii="宋体" w:hAnsi="宋体" w:cs="宋体"/>
          <w:b/>
          <w:bCs/>
          <w:color w:val="auto"/>
          <w:sz w:val="24"/>
          <w:szCs w:val="24"/>
          <w:highlight w:val="none"/>
        </w:rPr>
        <w:t>）招标方式</w:t>
      </w:r>
    </w:p>
    <w:p w14:paraId="47B6269E">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本次招标采用公开招标方式进行。</w:t>
      </w:r>
    </w:p>
    <w:p w14:paraId="34B04EBA">
      <w:pPr>
        <w:keepNext w:val="0"/>
        <w:keepLines w:val="0"/>
        <w:pageBreakBefore w:val="0"/>
        <w:kinsoku/>
        <w:wordWrap/>
        <w:overflowPunct/>
        <w:topLinePunct w:val="0"/>
        <w:autoSpaceDE/>
        <w:autoSpaceDN/>
        <w:bidi w:val="0"/>
        <w:adjustRightInd/>
        <w:snapToGrid w:val="0"/>
        <w:spacing w:line="440" w:lineRule="exact"/>
        <w:ind w:left="0" w:leftChars="0" w:firstLine="472" w:firstLineChars="196"/>
        <w:jc w:val="left"/>
        <w:textAlignment w:val="auto"/>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五</w:t>
      </w:r>
      <w:r>
        <w:rPr>
          <w:rFonts w:hint="eastAsia" w:ascii="宋体" w:hAnsi="宋体" w:cs="宋体"/>
          <w:b/>
          <w:bCs/>
          <w:color w:val="auto"/>
          <w:sz w:val="24"/>
          <w:szCs w:val="24"/>
          <w:highlight w:val="none"/>
        </w:rPr>
        <w:t>）投标委托</w:t>
      </w:r>
    </w:p>
    <w:p w14:paraId="612C344E">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olor w:val="auto"/>
          <w:sz w:val="24"/>
          <w:highlight w:val="none"/>
        </w:rPr>
      </w:pPr>
      <w:r>
        <w:rPr>
          <w:rFonts w:hint="eastAsia" w:ascii="宋体" w:hAnsi="宋体"/>
          <w:color w:val="auto"/>
          <w:sz w:val="24"/>
          <w:highlight w:val="none"/>
        </w:rPr>
        <w:t>如投标人代表不是法定代表人，须有法定代表人出具的授权委托书，委托代理人必须为投标人的在职正式职工。</w:t>
      </w:r>
    </w:p>
    <w:p w14:paraId="3466D70C">
      <w:pPr>
        <w:keepNext w:val="0"/>
        <w:keepLines w:val="0"/>
        <w:pageBreakBefore w:val="0"/>
        <w:kinsoku/>
        <w:wordWrap/>
        <w:overflowPunct/>
        <w:topLinePunct w:val="0"/>
        <w:autoSpaceDE/>
        <w:autoSpaceDN/>
        <w:bidi w:val="0"/>
        <w:adjustRightInd/>
        <w:snapToGrid w:val="0"/>
        <w:spacing w:line="440" w:lineRule="exact"/>
        <w:ind w:left="0" w:leftChars="0" w:firstLine="439" w:firstLineChars="182"/>
        <w:jc w:val="left"/>
        <w:textAlignment w:val="auto"/>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六</w:t>
      </w:r>
      <w:r>
        <w:rPr>
          <w:rFonts w:hint="eastAsia" w:ascii="宋体" w:hAnsi="宋体" w:cs="宋体"/>
          <w:b/>
          <w:bCs/>
          <w:color w:val="auto"/>
          <w:sz w:val="24"/>
          <w:szCs w:val="24"/>
          <w:highlight w:val="none"/>
        </w:rPr>
        <w:t>）投标费用</w:t>
      </w:r>
    </w:p>
    <w:p w14:paraId="3580FA5F">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不论投标结果如何，投标人均应自行承担所有与投标有关的全部费用（招标文件有相关规定除外）。</w:t>
      </w:r>
    </w:p>
    <w:p w14:paraId="2928EAB6">
      <w:pPr>
        <w:keepNext w:val="0"/>
        <w:keepLines w:val="0"/>
        <w:pageBreakBefore w:val="0"/>
        <w:kinsoku/>
        <w:wordWrap/>
        <w:overflowPunct/>
        <w:topLinePunct w:val="0"/>
        <w:autoSpaceDE/>
        <w:autoSpaceDN/>
        <w:bidi w:val="0"/>
        <w:adjustRightInd/>
        <w:snapToGrid w:val="0"/>
        <w:spacing w:line="440" w:lineRule="exact"/>
        <w:ind w:left="0" w:leftChars="0" w:firstLine="472" w:firstLineChars="196"/>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七</w:t>
      </w:r>
      <w:r>
        <w:rPr>
          <w:rFonts w:hint="eastAsia" w:ascii="宋体" w:hAnsi="宋体" w:cs="宋体"/>
          <w:b/>
          <w:bCs/>
          <w:color w:val="auto"/>
          <w:sz w:val="24"/>
          <w:szCs w:val="24"/>
          <w:highlight w:val="none"/>
        </w:rPr>
        <w:t>）联合体投标</w:t>
      </w:r>
    </w:p>
    <w:p w14:paraId="12B10658">
      <w:pPr>
        <w:keepNext w:val="0"/>
        <w:keepLines w:val="0"/>
        <w:pageBreakBefore w:val="0"/>
        <w:kinsoku/>
        <w:wordWrap/>
        <w:overflowPunct/>
        <w:topLinePunct w:val="0"/>
        <w:autoSpaceDE/>
        <w:autoSpaceDN/>
        <w:bidi w:val="0"/>
        <w:adjustRightInd/>
        <w:snapToGrid w:val="0"/>
        <w:spacing w:line="440" w:lineRule="exact"/>
        <w:ind w:left="0" w:leftChars="0" w:firstLine="470" w:firstLineChars="196"/>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本项目接受联合体投标。</w:t>
      </w:r>
    </w:p>
    <w:p w14:paraId="61B5F10F">
      <w:pPr>
        <w:keepNext w:val="0"/>
        <w:keepLines w:val="0"/>
        <w:pageBreakBefore w:val="0"/>
        <w:kinsoku/>
        <w:wordWrap/>
        <w:overflowPunct/>
        <w:topLinePunct w:val="0"/>
        <w:autoSpaceDE/>
        <w:autoSpaceDN/>
        <w:bidi w:val="0"/>
        <w:adjustRightInd/>
        <w:snapToGrid w:val="0"/>
        <w:spacing w:line="440" w:lineRule="exact"/>
        <w:ind w:left="0" w:leftChars="0" w:firstLine="472" w:firstLineChars="196"/>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（八）转包与分包</w:t>
      </w:r>
    </w:p>
    <w:p w14:paraId="0ED9F5AC">
      <w:pPr>
        <w:pageBreakBefore w:val="0"/>
        <w:kinsoku/>
        <w:overflowPunct/>
        <w:bidi w:val="0"/>
        <w:snapToGrid w:val="0"/>
        <w:spacing w:line="440" w:lineRule="exact"/>
        <w:ind w:left="0" w:leftChars="0" w:firstLine="480" w:firstLineChars="200"/>
        <w:jc w:val="left"/>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本项目不允许转包。</w:t>
      </w:r>
    </w:p>
    <w:p w14:paraId="1F8873E4">
      <w:pPr>
        <w:pageBreakBefore w:val="0"/>
        <w:kinsoku/>
        <w:overflowPunct/>
        <w:bidi w:val="0"/>
        <w:snapToGrid w:val="0"/>
        <w:spacing w:line="440" w:lineRule="exact"/>
        <w:ind w:left="0" w:leftChars="0" w:firstLine="480" w:firstLineChars="200"/>
        <w:jc w:val="left"/>
        <w:textAlignment w:val="auto"/>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本项目</w:t>
      </w:r>
      <w:r>
        <w:rPr>
          <w:rFonts w:hint="eastAsia" w:ascii="宋体" w:hAnsi="宋体"/>
          <w:color w:val="auto"/>
          <w:sz w:val="24"/>
          <w:highlight w:val="none"/>
          <w:lang w:eastAsia="zh-CN"/>
        </w:rPr>
        <w:t>允许分包</w:t>
      </w:r>
      <w:r>
        <w:rPr>
          <w:rFonts w:hint="eastAsia" w:ascii="宋体" w:hAnsi="宋体"/>
          <w:color w:val="auto"/>
          <w:sz w:val="24"/>
          <w:highlight w:val="none"/>
        </w:rPr>
        <w:t>。</w:t>
      </w:r>
    </w:p>
    <w:p w14:paraId="5E724A17">
      <w:pPr>
        <w:keepNext w:val="0"/>
        <w:keepLines w:val="0"/>
        <w:pageBreakBefore w:val="0"/>
        <w:kinsoku/>
        <w:wordWrap/>
        <w:overflowPunct/>
        <w:topLinePunct w:val="0"/>
        <w:autoSpaceDE/>
        <w:autoSpaceDN/>
        <w:bidi w:val="0"/>
        <w:adjustRightInd/>
        <w:snapToGrid w:val="0"/>
        <w:spacing w:line="440" w:lineRule="exact"/>
        <w:ind w:left="0" w:leftChars="0" w:firstLine="472" w:firstLineChars="196"/>
        <w:jc w:val="left"/>
        <w:textAlignment w:val="auto"/>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九</w:t>
      </w:r>
      <w:r>
        <w:rPr>
          <w:rFonts w:hint="eastAsia" w:ascii="宋体" w:hAnsi="宋体" w:cs="宋体"/>
          <w:b/>
          <w:bCs/>
          <w:color w:val="auto"/>
          <w:sz w:val="24"/>
          <w:szCs w:val="24"/>
          <w:highlight w:val="none"/>
        </w:rPr>
        <w:t>）特别说明</w:t>
      </w:r>
    </w:p>
    <w:p w14:paraId="4DA2F760">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▲1.多家投标人参加投标，如其中两家或两家以上投标人的法定代表人为同一人或相互之间存在投资关系且达到控股的，应当按一个投标人认定。</w:t>
      </w:r>
    </w:p>
    <w:p w14:paraId="3D805149">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2.投标人投标所使用的资格、信誉、荣誉、业绩与企业认证必须为本法人所拥有。</w:t>
      </w:r>
    </w:p>
    <w:p w14:paraId="2F42710C">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▲3.投标人投标所使用的采购项目实施人员必须为本法人（或必须为本法人或控股公司正式员工）。</w:t>
      </w:r>
    </w:p>
    <w:p w14:paraId="3CD91A3E">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▲4.投标人应仔细阅读招标文件的所有内容，按照招标文件的要求提交投标文件，并对所提供的全部资料的真实性承担法律责任。</w:t>
      </w:r>
    </w:p>
    <w:p w14:paraId="1C43BD65">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14:paraId="38FFCFCC">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E2804D">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▲7.招标方不保证最低报价者为中标方。</w:t>
      </w:r>
    </w:p>
    <w:p w14:paraId="4DFA62C8">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▲8.为维护国家利益及招标方自身利益，允许招标方在合同签订之前仍有选择或拒绝任何或全部投标的权力。</w:t>
      </w:r>
    </w:p>
    <w:p w14:paraId="7D8B50B4">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rPr>
        <w:t>▲9.“政采云”平台运营机构，以及与该机构有直接控股或者管理关系可能影响采购公正性的任何单位和个人，不得在该平台进行的政府采购项目电子交易中投标</w:t>
      </w:r>
      <w:r>
        <w:rPr>
          <w:rFonts w:hint="eastAsia" w:ascii="宋体" w:hAnsi="宋体" w:cs="宋体"/>
          <w:color w:val="auto"/>
          <w:sz w:val="24"/>
          <w:szCs w:val="24"/>
          <w:highlight w:val="none"/>
        </w:rPr>
        <w:t>、响应政府采购项目。</w:t>
      </w:r>
    </w:p>
    <w:p w14:paraId="3B0A8DF8">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241" w:firstLineChars="100"/>
        <w:textAlignment w:val="auto"/>
        <w:outlineLvl w:val="1"/>
        <w:rPr>
          <w:rFonts w:hAnsi="宋体"/>
          <w:b/>
          <w:bCs/>
          <w:color w:val="auto"/>
          <w:highlight w:val="none"/>
        </w:rPr>
      </w:pPr>
      <w:r>
        <w:rPr>
          <w:rFonts w:hint="eastAsia" w:hAnsi="宋体"/>
          <w:b/>
          <w:bCs/>
          <w:color w:val="auto"/>
          <w:highlight w:val="none"/>
        </w:rPr>
        <w:t>（</w:t>
      </w:r>
      <w:r>
        <w:rPr>
          <w:rFonts w:hint="eastAsia" w:hAnsi="宋体"/>
          <w:b/>
          <w:bCs/>
          <w:color w:val="auto"/>
          <w:highlight w:val="none"/>
          <w:lang w:eastAsia="zh-CN"/>
        </w:rPr>
        <w:t>十</w:t>
      </w:r>
      <w:r>
        <w:rPr>
          <w:rFonts w:hint="eastAsia" w:hAnsi="宋体"/>
          <w:b/>
          <w:bCs/>
          <w:color w:val="auto"/>
          <w:highlight w:val="none"/>
        </w:rPr>
        <w:t>）质疑和投诉</w:t>
      </w:r>
    </w:p>
    <w:p w14:paraId="2E761E9B">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rPr>
          <w:rFonts w:hAnsi="宋体"/>
          <w:color w:val="auto"/>
          <w:highlight w:val="none"/>
        </w:rPr>
      </w:pPr>
      <w:r>
        <w:rPr>
          <w:rFonts w:hint="eastAsia" w:hAnsi="宋体"/>
          <w:color w:val="auto"/>
          <w:highlight w:val="none"/>
        </w:rPr>
        <w:t>1.投标人认为招标文件、招标过程或中标结果使自己的合法权益受到损害的，应当在知道或者应知其权益受到损害之日起七个工作日内，以书面形式向采购人、招标方提出质疑。投标人对招标采购单位的质疑答复不满意或者招标采购单位未在规定时间内作出答复的，可以在答复期满后十五个工作日内向同级采购监管部门投诉。</w:t>
      </w:r>
    </w:p>
    <w:p w14:paraId="2008998F">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rPr>
          <w:rFonts w:hAnsi="宋体"/>
          <w:color w:val="auto"/>
          <w:highlight w:val="none"/>
        </w:rPr>
      </w:pPr>
      <w:r>
        <w:rPr>
          <w:rFonts w:hint="eastAsia" w:hAnsi="宋体"/>
          <w:color w:val="auto"/>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5E7F9893">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rPr>
          <w:rFonts w:hAnsi="宋体"/>
          <w:color w:val="auto"/>
          <w:highlight w:val="none"/>
        </w:rPr>
      </w:pPr>
      <w:r>
        <w:rPr>
          <w:rFonts w:hint="eastAsia" w:hAnsi="宋体"/>
          <w:color w:val="auto"/>
          <w:highlight w:val="none"/>
        </w:rPr>
        <w:t>3.采购人、招标方应当按照《浙江省政府采购供应商质疑处理办法》、中华人民共和国财政部第94号令《政府采购质疑和投诉办法》进行受理与答复质疑。</w:t>
      </w:r>
    </w:p>
    <w:p w14:paraId="744CCDA6">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textAlignment w:val="auto"/>
        <w:outlineLvl w:val="0"/>
        <w:rPr>
          <w:rFonts w:hAnsi="宋体"/>
          <w:b/>
          <w:bCs/>
          <w:color w:val="auto"/>
          <w:sz w:val="28"/>
          <w:szCs w:val="28"/>
          <w:highlight w:val="none"/>
        </w:rPr>
      </w:pPr>
      <w:r>
        <w:rPr>
          <w:rFonts w:hint="eastAsia" w:hAnsi="宋体"/>
          <w:b/>
          <w:bCs/>
          <w:color w:val="auto"/>
          <w:sz w:val="28"/>
          <w:szCs w:val="28"/>
          <w:highlight w:val="none"/>
        </w:rPr>
        <w:t>二、招标文件</w:t>
      </w:r>
    </w:p>
    <w:p w14:paraId="11BE3512">
      <w:pPr>
        <w:keepNext w:val="0"/>
        <w:keepLines w:val="0"/>
        <w:pageBreakBefore w:val="0"/>
        <w:kinsoku/>
        <w:wordWrap/>
        <w:overflowPunct/>
        <w:topLinePunct w:val="0"/>
        <w:autoSpaceDE/>
        <w:autoSpaceDN/>
        <w:bidi w:val="0"/>
        <w:adjustRightInd/>
        <w:snapToGrid w:val="0"/>
        <w:spacing w:line="440" w:lineRule="exact"/>
        <w:ind w:left="0" w:leftChars="0" w:firstLine="472" w:firstLineChars="196"/>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（一）招标文件的构成。本招标文件由以下部份组成：</w:t>
      </w:r>
    </w:p>
    <w:p w14:paraId="2BDA14CC">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1.招标公告</w:t>
      </w:r>
    </w:p>
    <w:p w14:paraId="7829F59E">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2.招标需求</w:t>
      </w:r>
    </w:p>
    <w:p w14:paraId="1218A926">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3.投标人须知</w:t>
      </w:r>
    </w:p>
    <w:p w14:paraId="0DDD8AE5">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4.评标办法及标准</w:t>
      </w:r>
    </w:p>
    <w:p w14:paraId="22EB56E9">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5.合同主要条款</w:t>
      </w:r>
    </w:p>
    <w:p w14:paraId="53A97D3E">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6.投标文件格式</w:t>
      </w:r>
    </w:p>
    <w:p w14:paraId="0784AAA5">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7.本项目招标文件的澄清、答复、修改、补充的内容</w:t>
      </w:r>
    </w:p>
    <w:p w14:paraId="6C7B1B93">
      <w:pPr>
        <w:keepNext w:val="0"/>
        <w:keepLines w:val="0"/>
        <w:pageBreakBefore w:val="0"/>
        <w:kinsoku/>
        <w:wordWrap/>
        <w:overflowPunct/>
        <w:topLinePunct w:val="0"/>
        <w:autoSpaceDE/>
        <w:autoSpaceDN/>
        <w:bidi w:val="0"/>
        <w:adjustRightInd/>
        <w:snapToGrid w:val="0"/>
        <w:spacing w:line="440" w:lineRule="exact"/>
        <w:ind w:left="0" w:leftChars="0" w:firstLine="482" w:firstLineChars="200"/>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（二）投标人的风险</w:t>
      </w:r>
    </w:p>
    <w:p w14:paraId="592894A4">
      <w:pPr>
        <w:pStyle w:val="24"/>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投标人没有按照招标文件要求提供全部资料，或者投标人没有对招标文件在各方面作出实质性响应是投标人的风险，并可能导致其投标被拒绝。</w:t>
      </w:r>
    </w:p>
    <w:p w14:paraId="00B2EE2F">
      <w:pPr>
        <w:pStyle w:val="9"/>
        <w:keepNext w:val="0"/>
        <w:keepLines w:val="0"/>
        <w:pageBreakBefore w:val="0"/>
        <w:widowControl w:val="0"/>
        <w:tabs>
          <w:tab w:val="clear" w:pos="900"/>
        </w:tabs>
        <w:kinsoku/>
        <w:wordWrap/>
        <w:overflowPunct/>
        <w:topLinePunct w:val="0"/>
        <w:autoSpaceDE/>
        <w:autoSpaceDN/>
        <w:bidi w:val="0"/>
        <w:adjustRightInd/>
        <w:snapToGrid w:val="0"/>
        <w:spacing w:afterLines="0" w:line="440" w:lineRule="exact"/>
        <w:ind w:left="0" w:leftChars="0" w:firstLine="472" w:firstLineChars="196"/>
        <w:textAlignment w:val="auto"/>
        <w:rPr>
          <w:rFonts w:ascii="宋体" w:hAnsi="宋体" w:cs="宋体"/>
          <w:b/>
          <w:bCs/>
          <w:color w:val="auto"/>
          <w:highlight w:val="none"/>
        </w:rPr>
      </w:pPr>
      <w:r>
        <w:rPr>
          <w:rFonts w:hint="eastAsia" w:ascii="宋体" w:hAnsi="宋体" w:cs="宋体"/>
          <w:b/>
          <w:bCs/>
          <w:color w:val="auto"/>
          <w:highlight w:val="none"/>
        </w:rPr>
        <w:t>（三）招标文件的澄清与修改</w:t>
      </w:r>
    </w:p>
    <w:p w14:paraId="5E12EDA2">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rPr>
          <w:rFonts w:hAnsi="宋体"/>
          <w:color w:val="auto"/>
          <w:highlight w:val="none"/>
        </w:rPr>
      </w:pPr>
      <w:r>
        <w:rPr>
          <w:rFonts w:hint="eastAsia" w:hAnsi="宋体"/>
          <w:color w:val="auto"/>
          <w:highlight w:val="none"/>
        </w:rPr>
        <w:t>1.投标人应认真阅读本招标文件，发现其中有误或有不合理要求的，投标人必须在</w:t>
      </w:r>
      <w:r>
        <w:rPr>
          <w:rFonts w:hint="eastAsia" w:hAnsi="宋体"/>
          <w:b/>
          <w:bCs/>
          <w:color w:val="auto"/>
          <w:highlight w:val="none"/>
          <w:u w:val="single"/>
          <w:shd w:val="clear" w:color="auto" w:fill="FFFFFF"/>
        </w:rPr>
        <w:t>质疑期限届满之日</w:t>
      </w:r>
      <w:r>
        <w:rPr>
          <w:rFonts w:hint="eastAsia" w:hAnsi="宋体"/>
          <w:color w:val="auto"/>
          <w:highlight w:val="none"/>
        </w:rPr>
        <w:t>前以书面形式要求招标采购单位澄清。招标方对已发出的招标文件进行必要澄清、答复、修改或补充的，应当在招标文件要求提交投标文件截止时间五日前，在财政部门指定的政府采购信息发布媒体上以书面形式发布更正公告，不另作通知。</w:t>
      </w:r>
    </w:p>
    <w:p w14:paraId="2D5E6C21">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rPr>
          <w:rFonts w:hAnsi="宋体"/>
          <w:color w:val="auto"/>
          <w:highlight w:val="none"/>
        </w:rPr>
      </w:pPr>
      <w:r>
        <w:rPr>
          <w:rFonts w:hint="eastAsia" w:hAnsi="宋体"/>
          <w:color w:val="auto"/>
          <w:highlight w:val="none"/>
        </w:rPr>
        <w:t>2.招标方必须以书面形式答复投标人要求澄清的问题，并将不包含问题来源的答复书面通知所有购买招标文件的投标人；除书面答复以外的其他澄清方式及澄清内容均无效。</w:t>
      </w:r>
    </w:p>
    <w:p w14:paraId="4B3DC5F8">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rPr>
          <w:rFonts w:hAnsi="宋体"/>
          <w:color w:val="auto"/>
          <w:highlight w:val="none"/>
        </w:rPr>
      </w:pPr>
      <w:r>
        <w:rPr>
          <w:rFonts w:hint="eastAsia" w:hAnsi="宋体"/>
          <w:color w:val="auto"/>
          <w:highlight w:val="none"/>
        </w:rPr>
        <w:t>3.招标文件澄清、答复、修改、补充的内容为招标文件的组成部分。当招标文件与招标文件的答复、澄清、修改、补充通知就同一内容的表述不一致时，以最后发出的书面文件为准。</w:t>
      </w:r>
    </w:p>
    <w:p w14:paraId="074F5BA5">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rPr>
          <w:rFonts w:hAnsi="宋体"/>
          <w:color w:val="auto"/>
          <w:highlight w:val="none"/>
        </w:rPr>
      </w:pPr>
      <w:r>
        <w:rPr>
          <w:rFonts w:hint="eastAsia" w:hAnsi="宋体"/>
          <w:color w:val="auto"/>
          <w:highlight w:val="none"/>
        </w:rPr>
        <w:t>4.招标文件的澄清、答复、修改或补充都应该通过本招标机构以法定形式发布，采购人非通过本机构，不得擅自澄清、答复、修改或补充招标文件。</w:t>
      </w:r>
    </w:p>
    <w:p w14:paraId="1FCF25A7">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textAlignment w:val="auto"/>
        <w:outlineLvl w:val="1"/>
        <w:rPr>
          <w:rFonts w:hAnsi="宋体"/>
          <w:b/>
          <w:bCs/>
          <w:color w:val="auto"/>
          <w:sz w:val="28"/>
          <w:szCs w:val="28"/>
          <w:highlight w:val="none"/>
        </w:rPr>
      </w:pPr>
      <w:r>
        <w:rPr>
          <w:rFonts w:hint="eastAsia" w:hAnsi="宋体"/>
          <w:b/>
          <w:bCs/>
          <w:color w:val="auto"/>
          <w:sz w:val="28"/>
          <w:szCs w:val="28"/>
          <w:highlight w:val="none"/>
        </w:rPr>
        <w:t>三、投标文件的编制</w:t>
      </w:r>
    </w:p>
    <w:p w14:paraId="72789433">
      <w:pPr>
        <w:keepNext w:val="0"/>
        <w:keepLines w:val="0"/>
        <w:pageBreakBefore w:val="0"/>
        <w:kinsoku/>
        <w:wordWrap/>
        <w:overflowPunct/>
        <w:topLinePunct w:val="0"/>
        <w:autoSpaceDE/>
        <w:autoSpaceDN/>
        <w:bidi w:val="0"/>
        <w:adjustRightInd/>
        <w:snapToGrid w:val="0"/>
        <w:spacing w:line="440" w:lineRule="exact"/>
        <w:ind w:left="0" w:leftChars="0" w:firstLine="241" w:firstLineChars="100"/>
        <w:jc w:val="left"/>
        <w:textAlignment w:val="auto"/>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（一）投标文件的组成</w:t>
      </w:r>
    </w:p>
    <w:p w14:paraId="79EE9CCC">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2" w:firstLineChars="200"/>
        <w:textAlignment w:val="auto"/>
        <w:rPr>
          <w:rFonts w:hint="eastAsia" w:hAnsi="宋体"/>
          <w:b/>
          <w:bCs/>
          <w:color w:val="auto"/>
          <w:highlight w:val="none"/>
          <w:lang w:val="zh-CN" w:eastAsia="zh-CN"/>
        </w:rPr>
      </w:pPr>
      <w:r>
        <w:rPr>
          <w:rFonts w:hint="eastAsia" w:hAnsi="宋体"/>
          <w:b/>
          <w:bCs/>
          <w:color w:val="auto"/>
          <w:highlight w:val="none"/>
          <w:lang w:val="zh-CN" w:eastAsia="zh-CN"/>
        </w:rPr>
        <w:t>投标文件由资格审查文件、技术、资信及商务文件、投标报价文件三部份组成。</w:t>
      </w:r>
    </w:p>
    <w:p w14:paraId="7FA2FFF0">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2" w:firstLineChars="200"/>
        <w:textAlignment w:val="auto"/>
        <w:rPr>
          <w:rFonts w:hint="eastAsia" w:hAnsi="宋体"/>
          <w:b/>
          <w:bCs/>
          <w:color w:val="auto"/>
          <w:highlight w:val="none"/>
          <w:lang w:val="zh-CN" w:eastAsia="zh-CN"/>
        </w:rPr>
      </w:pPr>
      <w:r>
        <w:rPr>
          <w:rFonts w:hint="eastAsia" w:hAnsi="宋体"/>
          <w:b/>
          <w:bCs/>
          <w:color w:val="auto"/>
          <w:highlight w:val="none"/>
          <w:lang w:val="zh-CN" w:eastAsia="zh-CN"/>
        </w:rPr>
        <w:t>1、资格审查文件:</w:t>
      </w:r>
    </w:p>
    <w:p w14:paraId="52AF7BC5">
      <w:pPr>
        <w:pStyle w:val="19"/>
        <w:keepNext w:val="0"/>
        <w:keepLines w:val="0"/>
        <w:pageBreakBefore w:val="0"/>
        <w:widowControl w:val="0"/>
        <w:kinsoku/>
        <w:wordWrap/>
        <w:overflowPunct/>
        <w:topLinePunct w:val="0"/>
        <w:autoSpaceDE/>
        <w:autoSpaceDN/>
        <w:bidi w:val="0"/>
        <w:adjustRightInd/>
        <w:snapToGrid w:val="0"/>
        <w:spacing w:beforeLines="0" w:afterLines="0" w:line="440" w:lineRule="exact"/>
        <w:ind w:left="0" w:leftChars="0" w:firstLine="240" w:firstLineChars="100"/>
        <w:textAlignment w:val="auto"/>
        <w:rPr>
          <w:rFonts w:hint="eastAsia" w:hAnsi="宋体"/>
          <w:color w:val="auto"/>
          <w:highlight w:val="none"/>
          <w:lang w:val="zh-CN" w:eastAsia="zh-CN"/>
        </w:rPr>
      </w:pPr>
      <w:r>
        <w:rPr>
          <w:rFonts w:hint="eastAsia" w:hAnsi="宋体"/>
          <w:color w:val="auto"/>
          <w:highlight w:val="none"/>
          <w:lang w:val="zh-CN" w:eastAsia="zh-CN"/>
        </w:rPr>
        <w:t>（1）有效的营业执照复印件；</w:t>
      </w:r>
    </w:p>
    <w:p w14:paraId="47698FB0">
      <w:pPr>
        <w:pStyle w:val="19"/>
        <w:keepNext w:val="0"/>
        <w:keepLines w:val="0"/>
        <w:pageBreakBefore w:val="0"/>
        <w:widowControl w:val="0"/>
        <w:kinsoku/>
        <w:wordWrap/>
        <w:overflowPunct/>
        <w:topLinePunct w:val="0"/>
        <w:autoSpaceDE/>
        <w:autoSpaceDN/>
        <w:bidi w:val="0"/>
        <w:adjustRightInd/>
        <w:snapToGrid w:val="0"/>
        <w:spacing w:beforeLines="0" w:afterLines="0" w:line="440" w:lineRule="exact"/>
        <w:ind w:left="0" w:leftChars="0" w:firstLine="240" w:firstLineChars="100"/>
        <w:textAlignment w:val="auto"/>
        <w:rPr>
          <w:rFonts w:hint="eastAsia" w:hAnsi="宋体"/>
          <w:color w:val="auto"/>
          <w:highlight w:val="none"/>
          <w:lang w:val="zh-CN" w:eastAsia="zh-CN"/>
        </w:rPr>
      </w:pPr>
      <w:r>
        <w:rPr>
          <w:rFonts w:hint="eastAsia" w:hAnsi="宋体"/>
          <w:color w:val="auto"/>
          <w:highlight w:val="none"/>
          <w:lang w:val="zh-CN" w:eastAsia="zh-CN"/>
        </w:rPr>
        <w:t>（2）法定代表人身份证复印件或法定代表人授权委托书(格式见附件)；</w:t>
      </w:r>
    </w:p>
    <w:p w14:paraId="5A24AC31">
      <w:pPr>
        <w:pStyle w:val="19"/>
        <w:keepNext w:val="0"/>
        <w:keepLines w:val="0"/>
        <w:pageBreakBefore w:val="0"/>
        <w:widowControl w:val="0"/>
        <w:kinsoku/>
        <w:wordWrap/>
        <w:overflowPunct/>
        <w:topLinePunct w:val="0"/>
        <w:autoSpaceDE/>
        <w:autoSpaceDN/>
        <w:bidi w:val="0"/>
        <w:adjustRightInd/>
        <w:snapToGrid w:val="0"/>
        <w:spacing w:beforeLines="0" w:afterLines="0" w:line="440" w:lineRule="exact"/>
        <w:ind w:left="0" w:leftChars="0" w:firstLine="240" w:firstLineChars="100"/>
        <w:textAlignment w:val="auto"/>
        <w:rPr>
          <w:rFonts w:hint="eastAsia" w:hAnsi="宋体"/>
          <w:color w:val="auto"/>
          <w:highlight w:val="none"/>
          <w:lang w:val="zh-CN" w:eastAsia="zh-CN"/>
        </w:rPr>
      </w:pPr>
      <w:r>
        <w:rPr>
          <w:rFonts w:hint="eastAsia" w:hAnsi="宋体"/>
          <w:color w:val="auto"/>
          <w:highlight w:val="none"/>
          <w:lang w:val="zh-CN" w:eastAsia="zh-CN"/>
        </w:rPr>
        <w:t>（3）符合参加政府采购活动应当具备的一般条件的承诺函(格式见附件) ；</w:t>
      </w:r>
    </w:p>
    <w:p w14:paraId="0C0BEBBA">
      <w:pPr>
        <w:pStyle w:val="19"/>
        <w:keepNext w:val="0"/>
        <w:keepLines w:val="0"/>
        <w:pageBreakBefore w:val="0"/>
        <w:widowControl w:val="0"/>
        <w:kinsoku/>
        <w:wordWrap/>
        <w:overflowPunct/>
        <w:topLinePunct w:val="0"/>
        <w:autoSpaceDE/>
        <w:autoSpaceDN/>
        <w:bidi w:val="0"/>
        <w:adjustRightInd/>
        <w:snapToGrid w:val="0"/>
        <w:spacing w:beforeLines="0" w:afterLines="0" w:line="440" w:lineRule="exact"/>
        <w:ind w:left="0" w:leftChars="0" w:firstLine="240" w:firstLineChars="100"/>
        <w:textAlignment w:val="auto"/>
        <w:rPr>
          <w:rFonts w:hint="eastAsia" w:hAnsi="宋体"/>
          <w:color w:val="auto"/>
          <w:highlight w:val="none"/>
          <w:lang w:val="zh-CN" w:eastAsia="zh-CN"/>
        </w:rPr>
      </w:pPr>
      <w:r>
        <w:rPr>
          <w:rFonts w:hint="eastAsia" w:hAnsi="宋体"/>
          <w:color w:val="auto"/>
          <w:highlight w:val="none"/>
          <w:lang w:val="zh-CN" w:eastAsia="zh-CN"/>
        </w:rPr>
        <w:t>（4）浙江政府采购网注册正式供应商的网络截图或承诺书；</w:t>
      </w:r>
    </w:p>
    <w:p w14:paraId="4B454AEC">
      <w:pPr>
        <w:pStyle w:val="19"/>
        <w:keepNext w:val="0"/>
        <w:keepLines w:val="0"/>
        <w:pageBreakBefore w:val="0"/>
        <w:widowControl w:val="0"/>
        <w:kinsoku/>
        <w:wordWrap/>
        <w:overflowPunct/>
        <w:topLinePunct w:val="0"/>
        <w:autoSpaceDE/>
        <w:autoSpaceDN/>
        <w:bidi w:val="0"/>
        <w:adjustRightInd/>
        <w:snapToGrid w:val="0"/>
        <w:spacing w:beforeLines="0" w:afterLines="0" w:line="440" w:lineRule="exact"/>
        <w:ind w:left="0" w:leftChars="0" w:firstLine="240" w:firstLineChars="100"/>
        <w:textAlignment w:val="auto"/>
        <w:rPr>
          <w:rFonts w:hint="eastAsia" w:hAnsi="宋体"/>
          <w:color w:val="auto"/>
          <w:highlight w:val="none"/>
          <w:lang w:val="zh-CN" w:eastAsia="zh-CN"/>
        </w:rPr>
      </w:pPr>
      <w:r>
        <w:rPr>
          <w:rFonts w:hint="eastAsia" w:hAnsi="宋体"/>
          <w:color w:val="auto"/>
          <w:highlight w:val="none"/>
          <w:lang w:val="zh-CN" w:eastAsia="zh-CN"/>
        </w:rPr>
        <w:t>（5）政府采购活动现场确认声明书 (格式见附件) ；</w:t>
      </w:r>
    </w:p>
    <w:p w14:paraId="70D4FE0E">
      <w:pPr>
        <w:pStyle w:val="19"/>
        <w:keepNext w:val="0"/>
        <w:keepLines w:val="0"/>
        <w:pageBreakBefore w:val="0"/>
        <w:widowControl w:val="0"/>
        <w:kinsoku/>
        <w:wordWrap/>
        <w:overflowPunct/>
        <w:topLinePunct w:val="0"/>
        <w:autoSpaceDE/>
        <w:autoSpaceDN/>
        <w:bidi w:val="0"/>
        <w:adjustRightInd/>
        <w:snapToGrid w:val="0"/>
        <w:spacing w:beforeLines="0" w:afterLines="0" w:line="440" w:lineRule="exact"/>
        <w:ind w:left="0" w:leftChars="0" w:firstLine="240" w:firstLineChars="100"/>
        <w:textAlignment w:val="auto"/>
        <w:rPr>
          <w:rFonts w:hint="eastAsia" w:hAnsi="宋体"/>
          <w:color w:val="auto"/>
          <w:highlight w:val="none"/>
          <w:lang w:val="zh-CN" w:eastAsia="zh-CN"/>
        </w:rPr>
      </w:pPr>
      <w:r>
        <w:rPr>
          <w:rFonts w:hint="eastAsia" w:hAnsi="宋体"/>
          <w:color w:val="auto"/>
          <w:highlight w:val="none"/>
          <w:lang w:val="zh-CN" w:eastAsia="zh-CN"/>
        </w:rPr>
        <w:t>（6）落实政府采购政策需满足的资格条件：供应商为中小企业/小微企业，提供《中小企业声明函》（格式见附件） ；</w:t>
      </w:r>
    </w:p>
    <w:p w14:paraId="05FCAAF1">
      <w:pPr>
        <w:pStyle w:val="19"/>
        <w:keepNext w:val="0"/>
        <w:keepLines w:val="0"/>
        <w:pageBreakBefore w:val="0"/>
        <w:widowControl w:val="0"/>
        <w:kinsoku/>
        <w:wordWrap/>
        <w:overflowPunct/>
        <w:topLinePunct w:val="0"/>
        <w:autoSpaceDE/>
        <w:autoSpaceDN/>
        <w:bidi w:val="0"/>
        <w:adjustRightInd/>
        <w:snapToGrid w:val="0"/>
        <w:spacing w:beforeLines="0" w:afterLines="0" w:line="440" w:lineRule="exact"/>
        <w:ind w:left="0" w:leftChars="0" w:firstLine="240" w:firstLineChars="100"/>
        <w:textAlignment w:val="auto"/>
        <w:rPr>
          <w:rFonts w:hint="eastAsia" w:hAnsi="宋体"/>
          <w:color w:val="auto"/>
          <w:highlight w:val="none"/>
          <w:lang w:val="zh-CN" w:eastAsia="zh-CN"/>
        </w:rPr>
      </w:pPr>
      <w:r>
        <w:rPr>
          <w:rFonts w:hint="eastAsia" w:hAnsi="宋体"/>
          <w:color w:val="auto"/>
          <w:highlight w:val="none"/>
          <w:lang w:val="zh-CN" w:eastAsia="zh-CN"/>
        </w:rPr>
        <w:t>（7）联合体协议（格式见附件，如有）；</w:t>
      </w:r>
    </w:p>
    <w:p w14:paraId="53EC43E7">
      <w:pPr>
        <w:pStyle w:val="19"/>
        <w:keepNext w:val="0"/>
        <w:keepLines w:val="0"/>
        <w:pageBreakBefore w:val="0"/>
        <w:widowControl w:val="0"/>
        <w:kinsoku/>
        <w:wordWrap/>
        <w:overflowPunct/>
        <w:topLinePunct w:val="0"/>
        <w:autoSpaceDE/>
        <w:autoSpaceDN/>
        <w:bidi w:val="0"/>
        <w:adjustRightInd/>
        <w:snapToGrid w:val="0"/>
        <w:spacing w:beforeLines="0" w:afterLines="0" w:line="440" w:lineRule="exact"/>
        <w:ind w:left="0" w:leftChars="0" w:firstLine="240" w:firstLineChars="100"/>
        <w:textAlignment w:val="auto"/>
        <w:rPr>
          <w:rFonts w:hint="eastAsia" w:hAnsi="宋体"/>
          <w:color w:val="auto"/>
          <w:highlight w:val="none"/>
          <w:lang w:val="zh-CN" w:eastAsia="zh-CN"/>
        </w:rPr>
      </w:pPr>
      <w:r>
        <w:rPr>
          <w:rFonts w:hint="eastAsia" w:hAnsi="宋体"/>
          <w:color w:val="auto"/>
          <w:highlight w:val="none"/>
          <w:lang w:val="zh-CN" w:eastAsia="zh-CN"/>
        </w:rPr>
        <w:t>（8）东阳市政府采购代理机构社会评价表（格式见附件）。</w:t>
      </w:r>
    </w:p>
    <w:p w14:paraId="43947438">
      <w:pPr>
        <w:pStyle w:val="19"/>
        <w:pageBreakBefore w:val="0"/>
        <w:kinsoku/>
        <w:overflowPunct/>
        <w:bidi w:val="0"/>
        <w:snapToGrid w:val="0"/>
        <w:spacing w:beforeLines="0" w:afterLines="0" w:line="440" w:lineRule="exact"/>
        <w:ind w:left="0" w:leftChars="0" w:firstLine="482" w:firstLineChars="200"/>
        <w:textAlignment w:val="auto"/>
        <w:rPr>
          <w:rFonts w:cs="Arial"/>
          <w:b/>
          <w:bCs/>
          <w:color w:val="auto"/>
          <w:highlight w:val="none"/>
        </w:rPr>
      </w:pPr>
      <w:r>
        <w:rPr>
          <w:rFonts w:hint="eastAsia" w:cs="Arial"/>
          <w:b/>
          <w:bCs/>
          <w:color w:val="auto"/>
          <w:highlight w:val="none"/>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14:paraId="12C3B8C0">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2" w:firstLineChars="200"/>
        <w:textAlignment w:val="auto"/>
        <w:rPr>
          <w:rFonts w:hint="eastAsia" w:hAnsi="宋体"/>
          <w:b/>
          <w:bCs/>
          <w:color w:val="auto"/>
          <w:highlight w:val="none"/>
          <w:lang w:val="zh-CN" w:eastAsia="zh-CN"/>
        </w:rPr>
      </w:pPr>
      <w:r>
        <w:rPr>
          <w:rFonts w:hint="eastAsia" w:hAnsi="宋体"/>
          <w:b/>
          <w:bCs/>
          <w:color w:val="auto"/>
          <w:highlight w:val="none"/>
          <w:lang w:val="zh-CN" w:eastAsia="zh-CN"/>
        </w:rPr>
        <w:t>2、技术、资信及商务文件：</w:t>
      </w:r>
    </w:p>
    <w:p w14:paraId="6EE056B2">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（1）投标人资信商务、技术自评得分表（格式见附件）；</w:t>
      </w:r>
    </w:p>
    <w:p w14:paraId="70E3F891">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 xml:space="preserve">（2）投标声明书 (格式见附件) ； </w:t>
      </w:r>
    </w:p>
    <w:p w14:paraId="3602A29F">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）技术响应表（格式见附件）；</w:t>
      </w:r>
    </w:p>
    <w:p w14:paraId="178B675B">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）技术方案及组织实施措施</w:t>
      </w:r>
      <w:r>
        <w:rPr>
          <w:rFonts w:hint="eastAsia" w:ascii="宋体" w:hAnsi="宋体" w:eastAsia="宋体" w:cs="宋体"/>
          <w:color w:val="auto"/>
          <w:sz w:val="24"/>
          <w:lang w:val="en-US" w:eastAsia="zh-CN"/>
        </w:rPr>
        <w:t>；</w:t>
      </w:r>
    </w:p>
    <w:p w14:paraId="61235C54">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lang w:val="en-US"/>
        </w:rPr>
      </w:pP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）苗木品质保障</w:t>
      </w:r>
      <w:r>
        <w:rPr>
          <w:rFonts w:hint="eastAsia" w:ascii="宋体" w:hAnsi="宋体" w:eastAsia="宋体" w:cs="宋体"/>
          <w:color w:val="auto"/>
          <w:sz w:val="24"/>
          <w:lang w:val="en-US" w:eastAsia="zh-CN"/>
        </w:rPr>
        <w:t>；</w:t>
      </w:r>
    </w:p>
    <w:p w14:paraId="4B0CD692">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lang w:val="en-US"/>
        </w:rPr>
      </w:pP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）作业技术</w:t>
      </w:r>
      <w:r>
        <w:rPr>
          <w:rFonts w:hint="eastAsia" w:ascii="宋体" w:hAnsi="宋体" w:eastAsia="宋体" w:cs="宋体"/>
          <w:color w:val="auto"/>
          <w:sz w:val="24"/>
          <w:lang w:val="en-US" w:eastAsia="zh-CN"/>
        </w:rPr>
        <w:t>；</w:t>
      </w:r>
    </w:p>
    <w:p w14:paraId="75333E06">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）管理制度</w:t>
      </w:r>
      <w:r>
        <w:rPr>
          <w:rFonts w:hint="eastAsia" w:ascii="宋体" w:hAnsi="宋体" w:eastAsia="宋体" w:cs="宋体"/>
          <w:color w:val="auto"/>
          <w:sz w:val="24"/>
          <w:lang w:val="en-US" w:eastAsia="zh-CN"/>
        </w:rPr>
        <w:t>；</w:t>
      </w:r>
    </w:p>
    <w:p w14:paraId="2DC8C2B0">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9</w:t>
      </w:r>
      <w:r>
        <w:rPr>
          <w:rFonts w:hint="eastAsia" w:ascii="宋体" w:hAnsi="宋体" w:eastAsia="宋体" w:cs="宋体"/>
          <w:color w:val="auto"/>
          <w:sz w:val="24"/>
        </w:rPr>
        <w:t>）应急预案</w:t>
      </w:r>
      <w:r>
        <w:rPr>
          <w:rFonts w:hint="eastAsia" w:ascii="宋体" w:hAnsi="宋体" w:eastAsia="宋体" w:cs="宋体"/>
          <w:color w:val="auto"/>
          <w:sz w:val="24"/>
          <w:lang w:val="en-US" w:eastAsia="zh-CN"/>
        </w:rPr>
        <w:t>；</w:t>
      </w:r>
    </w:p>
    <w:p w14:paraId="4D30DB73">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10</w:t>
      </w:r>
      <w:r>
        <w:rPr>
          <w:rFonts w:hint="eastAsia" w:ascii="宋体" w:hAnsi="宋体" w:eastAsia="宋体" w:cs="宋体"/>
          <w:color w:val="auto"/>
          <w:sz w:val="24"/>
        </w:rPr>
        <w:t>）合理化建议</w:t>
      </w:r>
      <w:r>
        <w:rPr>
          <w:rFonts w:hint="eastAsia" w:ascii="宋体" w:hAnsi="宋体" w:eastAsia="宋体" w:cs="宋体"/>
          <w:color w:val="auto"/>
          <w:sz w:val="24"/>
          <w:lang w:val="en-US" w:eastAsia="zh-CN"/>
        </w:rPr>
        <w:t>；</w:t>
      </w:r>
    </w:p>
    <w:p w14:paraId="24B89D03">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11</w:t>
      </w:r>
      <w:r>
        <w:rPr>
          <w:rFonts w:hint="eastAsia" w:ascii="宋体" w:hAnsi="宋体" w:eastAsia="宋体" w:cs="宋体"/>
          <w:color w:val="auto"/>
          <w:sz w:val="24"/>
        </w:rPr>
        <w:t>）售后服务方案</w:t>
      </w:r>
      <w:r>
        <w:rPr>
          <w:rFonts w:hint="eastAsia" w:ascii="宋体" w:hAnsi="宋体" w:eastAsia="宋体" w:cs="宋体"/>
          <w:color w:val="auto"/>
          <w:sz w:val="24"/>
          <w:lang w:val="en-US" w:eastAsia="zh-CN"/>
        </w:rPr>
        <w:t>；</w:t>
      </w:r>
    </w:p>
    <w:p w14:paraId="58DFFB92">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12</w:t>
      </w:r>
      <w:r>
        <w:rPr>
          <w:rFonts w:hint="eastAsia" w:ascii="宋体" w:hAnsi="宋体" w:eastAsia="宋体" w:cs="宋体"/>
          <w:color w:val="auto"/>
          <w:sz w:val="24"/>
        </w:rPr>
        <w:t>）优惠承诺</w:t>
      </w:r>
      <w:r>
        <w:rPr>
          <w:rFonts w:hint="eastAsia" w:ascii="宋体" w:hAnsi="宋体" w:eastAsia="宋体" w:cs="宋体"/>
          <w:color w:val="auto"/>
          <w:sz w:val="24"/>
          <w:lang w:val="en-US" w:eastAsia="zh-CN"/>
        </w:rPr>
        <w:t>；</w:t>
      </w:r>
    </w:p>
    <w:p w14:paraId="5064CC2D">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13</w:t>
      </w:r>
      <w:r>
        <w:rPr>
          <w:rFonts w:hint="eastAsia" w:ascii="宋体" w:hAnsi="宋体" w:eastAsia="宋体" w:cs="宋体"/>
          <w:color w:val="auto"/>
          <w:sz w:val="24"/>
        </w:rPr>
        <w:t>）拟派本项目的项目组人员表（格式见附件）；</w:t>
      </w:r>
    </w:p>
    <w:p w14:paraId="3D7E67E7">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 xml:space="preserve"> (1</w:t>
      </w:r>
      <w:r>
        <w:rPr>
          <w:rFonts w:hint="eastAsia" w:ascii="宋体" w:hAnsi="宋体" w:eastAsia="宋体" w:cs="宋体"/>
          <w:color w:val="auto"/>
          <w:sz w:val="24"/>
          <w:lang w:val="en-US" w:eastAsia="zh-CN"/>
        </w:rPr>
        <w:t>4</w:t>
      </w:r>
      <w:r>
        <w:rPr>
          <w:rFonts w:hint="eastAsia" w:ascii="宋体" w:hAnsi="宋体" w:eastAsia="宋体" w:cs="宋体"/>
          <w:color w:val="auto"/>
          <w:sz w:val="24"/>
        </w:rPr>
        <w:t>) 同类项目业绩一览表（格式见附件）；</w:t>
      </w:r>
    </w:p>
    <w:p w14:paraId="040FD875">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en-US" w:eastAsia="zh-CN"/>
        </w:rPr>
        <w:t>5</w:t>
      </w:r>
      <w:r>
        <w:rPr>
          <w:rFonts w:hint="eastAsia" w:ascii="宋体" w:hAnsi="宋体" w:eastAsia="宋体" w:cs="宋体"/>
          <w:color w:val="auto"/>
          <w:sz w:val="24"/>
        </w:rPr>
        <w:t>）</w:t>
      </w:r>
      <w:r>
        <w:rPr>
          <w:rFonts w:hint="eastAsia" w:ascii="宋体" w:hAnsi="宋体" w:eastAsia="宋体" w:cs="宋体"/>
          <w:color w:val="auto"/>
          <w:sz w:val="24"/>
          <w:lang w:val="zh-CN"/>
        </w:rPr>
        <w:t>政府采购供应商诚信承诺书（格式见附件）；</w:t>
      </w:r>
    </w:p>
    <w:p w14:paraId="02D08C0E">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en-US" w:eastAsia="zh-CN"/>
        </w:rPr>
        <w:t>6</w:t>
      </w:r>
      <w:r>
        <w:rPr>
          <w:rFonts w:hint="eastAsia" w:ascii="宋体" w:hAnsi="宋体" w:eastAsia="宋体" w:cs="宋体"/>
          <w:color w:val="auto"/>
          <w:sz w:val="24"/>
          <w:lang w:val="zh-CN"/>
        </w:rPr>
        <w:t>）服务费承诺书（格式见附件）；</w:t>
      </w:r>
    </w:p>
    <w:p w14:paraId="0C4DAB74">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7</w:t>
      </w:r>
      <w:r>
        <w:rPr>
          <w:rFonts w:hint="eastAsia" w:ascii="宋体" w:hAnsi="宋体" w:eastAsia="宋体" w:cs="宋体"/>
          <w:color w:val="auto"/>
          <w:sz w:val="24"/>
        </w:rPr>
        <w:t>）投标人认为有必要提供的其它文件。</w:t>
      </w:r>
    </w:p>
    <w:p w14:paraId="756D7B63">
      <w:pPr>
        <w:keepNext w:val="0"/>
        <w:keepLines w:val="0"/>
        <w:pageBreakBefore w:val="0"/>
        <w:kinsoku/>
        <w:wordWrap/>
        <w:overflowPunct/>
        <w:topLinePunct w:val="0"/>
        <w:autoSpaceDE/>
        <w:autoSpaceDN/>
        <w:bidi w:val="0"/>
        <w:adjustRightInd/>
        <w:snapToGrid w:val="0"/>
        <w:spacing w:line="440" w:lineRule="exact"/>
        <w:ind w:left="0" w:leftChars="0" w:firstLine="472" w:firstLineChars="196"/>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报价文件</w:t>
      </w:r>
    </w:p>
    <w:p w14:paraId="4BE4EA0E">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240" w:firstLineChars="100"/>
        <w:textAlignment w:val="auto"/>
        <w:rPr>
          <w:rFonts w:hint="eastAsia" w:hAnsi="宋体"/>
          <w:color w:val="auto"/>
          <w:highlight w:val="none"/>
          <w:lang w:val="en-US" w:eastAsia="zh-CN"/>
        </w:rPr>
      </w:pPr>
      <w:r>
        <w:rPr>
          <w:rFonts w:hint="eastAsia" w:hAnsi="宋体"/>
          <w:color w:val="auto"/>
          <w:highlight w:val="none"/>
          <w:lang w:val="en-US" w:eastAsia="zh-CN"/>
        </w:rPr>
        <w:t xml:space="preserve">（1）投标函（格式见附件）； </w:t>
      </w:r>
    </w:p>
    <w:p w14:paraId="6B96F17F">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240" w:firstLineChars="100"/>
        <w:textAlignment w:val="auto"/>
        <w:rPr>
          <w:rFonts w:hint="eastAsia" w:hAnsi="宋体"/>
          <w:color w:val="auto"/>
          <w:highlight w:val="none"/>
          <w:lang w:val="en-US" w:eastAsia="zh-CN"/>
        </w:rPr>
      </w:pPr>
      <w:r>
        <w:rPr>
          <w:rFonts w:hint="eastAsia" w:hAnsi="宋体"/>
          <w:color w:val="auto"/>
          <w:highlight w:val="none"/>
          <w:lang w:val="en-US" w:eastAsia="zh-CN"/>
        </w:rPr>
        <w:t>（2）开标一览表（格式见附件）；</w:t>
      </w:r>
    </w:p>
    <w:p w14:paraId="2ED76F2F">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240" w:firstLineChars="100"/>
        <w:textAlignment w:val="auto"/>
        <w:rPr>
          <w:rFonts w:hint="eastAsia" w:hAnsi="宋体"/>
          <w:color w:val="auto"/>
          <w:highlight w:val="none"/>
          <w:lang w:val="en-US" w:eastAsia="zh-CN"/>
        </w:rPr>
      </w:pPr>
      <w:r>
        <w:rPr>
          <w:rFonts w:hint="eastAsia" w:hAnsi="宋体"/>
          <w:color w:val="auto"/>
          <w:highlight w:val="none"/>
          <w:lang w:val="en-US" w:eastAsia="zh-CN"/>
        </w:rPr>
        <w:t>（3）投标人针对报价需要说明的其他文件和说明。</w:t>
      </w:r>
    </w:p>
    <w:p w14:paraId="03E7609E">
      <w:pPr>
        <w:keepNext w:val="0"/>
        <w:keepLines w:val="0"/>
        <w:pageBreakBefore w:val="0"/>
        <w:kinsoku/>
        <w:wordWrap/>
        <w:overflowPunct/>
        <w:topLinePunct w:val="0"/>
        <w:autoSpaceDE/>
        <w:autoSpaceDN/>
        <w:bidi w:val="0"/>
        <w:adjustRightInd/>
        <w:snapToGrid w:val="0"/>
        <w:spacing w:line="440" w:lineRule="exact"/>
        <w:ind w:left="0" w:leftChars="0" w:firstLine="241" w:firstLineChars="100"/>
        <w:jc w:val="left"/>
        <w:textAlignment w:val="auto"/>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（二）投标文件的语言及计量</w:t>
      </w:r>
    </w:p>
    <w:p w14:paraId="1EA6E809">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▲1.投标文件以及投标方与招标方就有关投标事宜的所有来往函电，均应以中文汉语书写。除签名、盖章、专用名称等特殊情形外，以中文汉语以外的文字表述的投标文件视同未提供。</w:t>
      </w:r>
    </w:p>
    <w:p w14:paraId="7E0FFC91">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▲2.投标计量单位，应采用中华人民共和国法定计量单位（货币单位：人民币元），否则视同未响应。</w:t>
      </w:r>
    </w:p>
    <w:p w14:paraId="0E1031B3">
      <w:pPr>
        <w:keepNext w:val="0"/>
        <w:keepLines w:val="0"/>
        <w:pageBreakBefore w:val="0"/>
        <w:kinsoku/>
        <w:wordWrap/>
        <w:overflowPunct/>
        <w:topLinePunct w:val="0"/>
        <w:autoSpaceDE/>
        <w:autoSpaceDN/>
        <w:bidi w:val="0"/>
        <w:adjustRightInd/>
        <w:snapToGrid w:val="0"/>
        <w:spacing w:line="440" w:lineRule="exact"/>
        <w:ind w:left="0" w:leftChars="0" w:firstLine="241" w:firstLineChars="100"/>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（三）投标报价</w:t>
      </w:r>
    </w:p>
    <w:p w14:paraId="342496BD">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ascii="宋体" w:hAnsi="宋体" w:cs="宋体"/>
          <w:b/>
          <w:bCs/>
          <w:color w:val="auto"/>
          <w:sz w:val="24"/>
          <w:szCs w:val="24"/>
          <w:highlight w:val="none"/>
        </w:rPr>
      </w:pPr>
      <w:r>
        <w:rPr>
          <w:rFonts w:hint="eastAsia" w:ascii="宋体" w:hAnsi="宋体" w:cs="宋体"/>
          <w:b/>
          <w:bCs/>
          <w:color w:val="auto"/>
          <w:spacing w:val="-4"/>
          <w:sz w:val="24"/>
          <w:szCs w:val="24"/>
          <w:highlight w:val="none"/>
        </w:rPr>
        <w:t>1.投</w:t>
      </w:r>
      <w:r>
        <w:rPr>
          <w:rFonts w:hint="eastAsia" w:ascii="宋体" w:hAnsi="宋体" w:cs="宋体"/>
          <w:b/>
          <w:bCs/>
          <w:color w:val="auto"/>
          <w:sz w:val="24"/>
          <w:szCs w:val="24"/>
          <w:highlight w:val="none"/>
        </w:rPr>
        <w:t>标报价应按招标文件中相关附表格式填写。</w:t>
      </w:r>
    </w:p>
    <w:p w14:paraId="21C5810A">
      <w:pPr>
        <w:pStyle w:val="19"/>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firstLine="482" w:firstLineChars="200"/>
        <w:textAlignment w:val="auto"/>
        <w:rPr>
          <w:rFonts w:hint="eastAsia" w:hAnsi="宋体"/>
          <w:b/>
          <w:bCs/>
          <w:color w:val="auto"/>
          <w:highlight w:val="none"/>
        </w:rPr>
      </w:pPr>
      <w:r>
        <w:rPr>
          <w:rFonts w:hint="eastAsia" w:hAnsi="宋体"/>
          <w:b/>
          <w:bCs/>
          <w:color w:val="auto"/>
          <w:highlight w:val="none"/>
        </w:rPr>
        <w:t>▲2.</w:t>
      </w:r>
      <w:r>
        <w:rPr>
          <w:rFonts w:hint="eastAsia" w:ascii="宋体" w:hAnsi="宋体" w:eastAsia="宋体" w:cs="宋体"/>
          <w:b/>
          <w:color w:val="auto"/>
          <w:sz w:val="24"/>
          <w:szCs w:val="24"/>
        </w:rPr>
        <w:t>投标报价是履行合同的最终价格，本项目投标报价应包括苗木款、起苗费、苗木运输费、装卸费、综合验收费、中标服务费、管理费、利润、税金、政策性文件规定及合同包含的所有风险、责任等各项应有费用。如有漏项，视同已包含在报价中，单价不做调整，具体数量按实结算。</w:t>
      </w:r>
    </w:p>
    <w:p w14:paraId="35BF4F6F">
      <w:pPr>
        <w:pStyle w:val="19"/>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firstLine="482" w:firstLineChars="200"/>
        <w:textAlignment w:val="auto"/>
        <w:rPr>
          <w:rFonts w:hAnsi="宋体"/>
          <w:b/>
          <w:bCs/>
          <w:color w:val="auto"/>
          <w:highlight w:val="none"/>
        </w:rPr>
      </w:pPr>
      <w:r>
        <w:rPr>
          <w:rFonts w:hint="eastAsia" w:hAnsi="宋体"/>
          <w:b/>
          <w:bCs/>
          <w:color w:val="auto"/>
          <w:highlight w:val="none"/>
        </w:rPr>
        <w:t>▲3.投标文件只允许有一个报价，有选择的报价将不予接受。</w:t>
      </w:r>
    </w:p>
    <w:p w14:paraId="4E058B4A">
      <w:pPr>
        <w:pStyle w:val="19"/>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textAlignment w:val="auto"/>
        <w:rPr>
          <w:rFonts w:hAnsi="宋体"/>
          <w:b/>
          <w:bCs/>
          <w:color w:val="auto"/>
          <w:highlight w:val="none"/>
        </w:rPr>
      </w:pPr>
      <w:r>
        <w:rPr>
          <w:rFonts w:hint="eastAsia" w:hAnsi="宋体"/>
          <w:b/>
          <w:bCs/>
          <w:color w:val="auto"/>
          <w:highlight w:val="none"/>
        </w:rPr>
        <w:t>▲4.投标人的报价超过</w:t>
      </w:r>
      <w:r>
        <w:rPr>
          <w:rFonts w:hint="eastAsia" w:hAnsi="宋体"/>
          <w:b/>
          <w:bCs/>
          <w:color w:val="auto"/>
          <w:highlight w:val="none"/>
          <w:lang w:val="en-US" w:eastAsia="zh-CN"/>
        </w:rPr>
        <w:t>单价最高限价</w:t>
      </w:r>
      <w:r>
        <w:rPr>
          <w:rFonts w:hint="eastAsia" w:hAnsi="宋体"/>
          <w:b/>
          <w:bCs/>
          <w:color w:val="auto"/>
          <w:highlight w:val="none"/>
        </w:rPr>
        <w:t>的按无效标处理。</w:t>
      </w:r>
    </w:p>
    <w:p w14:paraId="54ABFA54">
      <w:pPr>
        <w:pStyle w:val="19"/>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firstLine="241" w:firstLineChars="100"/>
        <w:textAlignment w:val="auto"/>
        <w:rPr>
          <w:rFonts w:hAnsi="宋体"/>
          <w:b/>
          <w:bCs/>
          <w:color w:val="auto"/>
          <w:highlight w:val="none"/>
        </w:rPr>
      </w:pPr>
      <w:r>
        <w:rPr>
          <w:rFonts w:hint="eastAsia" w:hAnsi="宋体"/>
          <w:b/>
          <w:bCs/>
          <w:color w:val="auto"/>
          <w:highlight w:val="none"/>
        </w:rPr>
        <w:t>（四）投标文件的有效期</w:t>
      </w:r>
    </w:p>
    <w:p w14:paraId="0E606000">
      <w:pPr>
        <w:pStyle w:val="9"/>
        <w:keepNext w:val="0"/>
        <w:keepLines w:val="0"/>
        <w:pageBreakBefore w:val="0"/>
        <w:widowControl w:val="0"/>
        <w:tabs>
          <w:tab w:val="clear" w:pos="900"/>
        </w:tabs>
        <w:kinsoku/>
        <w:wordWrap/>
        <w:overflowPunct/>
        <w:topLinePunct w:val="0"/>
        <w:autoSpaceDE/>
        <w:autoSpaceDN/>
        <w:bidi w:val="0"/>
        <w:adjustRightInd/>
        <w:snapToGrid w:val="0"/>
        <w:spacing w:afterLines="0"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▲1.自投标截止日起</w:t>
      </w:r>
      <w:r>
        <w:rPr>
          <w:rFonts w:hint="eastAsia" w:ascii="宋体" w:hAnsi="宋体" w:cs="宋体"/>
          <w:color w:val="auto"/>
          <w:highlight w:val="none"/>
          <w:u w:val="single"/>
          <w:lang w:val="en-US" w:eastAsia="zh-CN"/>
        </w:rPr>
        <w:t>9</w:t>
      </w:r>
      <w:r>
        <w:rPr>
          <w:rFonts w:hint="eastAsia" w:ascii="宋体" w:hAnsi="宋体" w:cs="宋体"/>
          <w:color w:val="auto"/>
          <w:highlight w:val="none"/>
          <w:u w:val="single"/>
        </w:rPr>
        <w:t>0</w:t>
      </w:r>
      <w:r>
        <w:rPr>
          <w:rFonts w:hint="eastAsia" w:ascii="宋体" w:hAnsi="宋体" w:cs="宋体"/>
          <w:color w:val="auto"/>
          <w:highlight w:val="none"/>
        </w:rPr>
        <w:t>天投标文件应保持有效。有效期不足的投标文件将被拒绝。</w:t>
      </w:r>
    </w:p>
    <w:p w14:paraId="29FF8003">
      <w:pPr>
        <w:pStyle w:val="9"/>
        <w:keepNext w:val="0"/>
        <w:keepLines w:val="0"/>
        <w:pageBreakBefore w:val="0"/>
        <w:widowControl w:val="0"/>
        <w:tabs>
          <w:tab w:val="clear" w:pos="900"/>
        </w:tabs>
        <w:kinsoku/>
        <w:wordWrap/>
        <w:overflowPunct/>
        <w:topLinePunct w:val="0"/>
        <w:autoSpaceDE/>
        <w:autoSpaceDN/>
        <w:bidi w:val="0"/>
        <w:adjustRightInd/>
        <w:snapToGrid w:val="0"/>
        <w:spacing w:afterLines="0"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2.在特殊情况下，招标人可与投标人协商延长投标书的有效期，这种要求和答复均以书面形式进行。</w:t>
      </w:r>
    </w:p>
    <w:p w14:paraId="2E3D3682">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outlineLvl w:val="0"/>
        <w:rPr>
          <w:rFonts w:ascii="宋体" w:hAnsi="宋体" w:cs="宋体"/>
          <w:b/>
          <w:bCs/>
          <w:color w:val="auto"/>
          <w:sz w:val="24"/>
          <w:szCs w:val="24"/>
          <w:highlight w:val="none"/>
        </w:rPr>
      </w:pPr>
      <w:r>
        <w:rPr>
          <w:rFonts w:hint="eastAsia" w:ascii="宋体" w:hAnsi="宋体" w:cs="宋体"/>
          <w:color w:val="auto"/>
          <w:sz w:val="24"/>
          <w:szCs w:val="24"/>
          <w:highlight w:val="none"/>
        </w:rPr>
        <w:t>3.投标人可拒绝接受延期要求。同意延长有效期的投标人不能修改投标文件。</w:t>
      </w:r>
    </w:p>
    <w:p w14:paraId="36D37FC9">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outlineLvl w:val="0"/>
        <w:rPr>
          <w:rFonts w:ascii="宋体" w:hAnsi="宋体" w:cs="宋体"/>
          <w:b/>
          <w:bCs/>
          <w:color w:val="auto"/>
          <w:sz w:val="24"/>
          <w:szCs w:val="24"/>
          <w:highlight w:val="none"/>
        </w:rPr>
      </w:pPr>
      <w:r>
        <w:rPr>
          <w:rFonts w:hint="eastAsia" w:ascii="宋体" w:hAnsi="宋体" w:cs="宋体"/>
          <w:color w:val="auto"/>
          <w:sz w:val="24"/>
          <w:szCs w:val="24"/>
          <w:highlight w:val="none"/>
        </w:rPr>
        <w:t>4.中标人的投标文件自开标之日起至合同履行完毕止均应保持有效。</w:t>
      </w:r>
    </w:p>
    <w:p w14:paraId="21019A47">
      <w:pPr>
        <w:keepNext w:val="0"/>
        <w:keepLines w:val="0"/>
        <w:pageBreakBefore w:val="0"/>
        <w:kinsoku/>
        <w:wordWrap/>
        <w:overflowPunct/>
        <w:topLinePunct w:val="0"/>
        <w:autoSpaceDE/>
        <w:autoSpaceDN/>
        <w:bidi w:val="0"/>
        <w:adjustRightInd/>
        <w:snapToGrid w:val="0"/>
        <w:spacing w:line="440" w:lineRule="exact"/>
        <w:ind w:left="0" w:leftChars="0" w:firstLine="241" w:firstLineChars="100"/>
        <w:jc w:val="left"/>
        <w:textAlignment w:val="auto"/>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（五）投标文件的签署和份数</w:t>
      </w:r>
    </w:p>
    <w:p w14:paraId="758C89CB">
      <w:pPr>
        <w:pStyle w:val="9"/>
        <w:keepNext w:val="0"/>
        <w:keepLines w:val="0"/>
        <w:pageBreakBefore w:val="0"/>
        <w:widowControl w:val="0"/>
        <w:tabs>
          <w:tab w:val="clear" w:pos="900"/>
        </w:tabs>
        <w:kinsoku/>
        <w:wordWrap/>
        <w:overflowPunct/>
        <w:topLinePunct w:val="0"/>
        <w:autoSpaceDE/>
        <w:autoSpaceDN/>
        <w:bidi w:val="0"/>
        <w:adjustRightInd/>
        <w:snapToGrid w:val="0"/>
        <w:spacing w:afterLines="0" w:line="440" w:lineRule="exact"/>
        <w:ind w:left="0" w:leftChars="0" w:firstLine="480" w:firstLineChars="200"/>
        <w:textAlignment w:val="auto"/>
        <w:rPr>
          <w:rFonts w:hint="eastAsia" w:ascii="宋体" w:hAnsi="宋体"/>
          <w:color w:val="auto"/>
          <w:highlight w:val="none"/>
        </w:rPr>
      </w:pPr>
      <w:r>
        <w:rPr>
          <w:rFonts w:hint="eastAsia" w:ascii="宋体" w:hAnsi="宋体"/>
          <w:color w:val="auto"/>
          <w:highlight w:val="none"/>
        </w:rPr>
        <w:t>1.投标人应认真阅读招标文件所有内容，按本招标文件规定的要求、编制顺序和统一格式编制投标文件并标注页码，电子投标文件须根据评分标准进行关联定位。投标文件因内容不完整、编排混乱，或者电子投标文件未按评分标准进行关联定位或者关联定位不准确，导致投标文件被误读、漏读或者查找不到相关内容的，是投标人的责任。电子投标文件须按政采云平台供应商项目采购-电子招投标操作指南及本招标文件要求制作和加密。（操作指南下载网址：https://help.zcygov.cn/web/site_2/2018/12-28/2573.html）</w:t>
      </w:r>
    </w:p>
    <w:p w14:paraId="4E36A219">
      <w:pPr>
        <w:pStyle w:val="9"/>
        <w:keepNext w:val="0"/>
        <w:keepLines w:val="0"/>
        <w:pageBreakBefore w:val="0"/>
        <w:widowControl w:val="0"/>
        <w:tabs>
          <w:tab w:val="clear" w:pos="900"/>
        </w:tabs>
        <w:kinsoku/>
        <w:wordWrap/>
        <w:overflowPunct/>
        <w:topLinePunct w:val="0"/>
        <w:autoSpaceDE/>
        <w:autoSpaceDN/>
        <w:bidi w:val="0"/>
        <w:adjustRightInd/>
        <w:snapToGrid w:val="0"/>
        <w:spacing w:afterLines="0" w:line="440" w:lineRule="exact"/>
        <w:ind w:left="0" w:leftChars="0" w:firstLine="480" w:firstLineChars="200"/>
        <w:textAlignment w:val="auto"/>
        <w:rPr>
          <w:rFonts w:hint="eastAsia" w:ascii="宋体" w:hAnsi="宋体"/>
          <w:color w:val="auto"/>
          <w:highlight w:val="none"/>
        </w:rPr>
      </w:pPr>
      <w:r>
        <w:rPr>
          <w:rFonts w:hint="eastAsia" w:ascii="宋体" w:hAnsi="宋体"/>
          <w:color w:val="auto"/>
          <w:highlight w:val="none"/>
        </w:rPr>
        <w:t>2.电子投标文件（包括资格响应文件、报价要求响应文件、商务技术响应文件）中招标文件要求加盖公章的部分均采用CA签章。电子投标文件中有签字要求的部分，投标人可以将签字后的扫描件上传至政采云系统，有盖章要求的部分，要求采用CA签章。投标人应写全称。</w:t>
      </w:r>
    </w:p>
    <w:p w14:paraId="4DCFD6C5">
      <w:pPr>
        <w:keepNext w:val="0"/>
        <w:keepLines w:val="0"/>
        <w:pageBreakBefore w:val="0"/>
        <w:kinsoku/>
        <w:wordWrap/>
        <w:overflowPunct/>
        <w:topLinePunct w:val="0"/>
        <w:autoSpaceDE/>
        <w:autoSpaceDN/>
        <w:bidi w:val="0"/>
        <w:adjustRightInd/>
        <w:spacing w:line="440" w:lineRule="exact"/>
        <w:ind w:left="0" w:leftChars="0"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▲（六）投标文件的上传、递交、修改和撤回</w:t>
      </w:r>
    </w:p>
    <w:p w14:paraId="1F969854">
      <w:pPr>
        <w:keepNext w:val="0"/>
        <w:keepLines w:val="0"/>
        <w:pageBreakBefore w:val="0"/>
        <w:kinsoku/>
        <w:wordWrap/>
        <w:overflowPunct/>
        <w:topLinePunct w:val="0"/>
        <w:autoSpaceDE/>
        <w:autoSpaceDN/>
        <w:bidi w:val="0"/>
        <w:adjustRightInd/>
        <w:spacing w:line="440" w:lineRule="exact"/>
        <w:ind w:left="0" w:leftChars="0" w:firstLine="495"/>
        <w:textAlignment w:val="auto"/>
        <w:rPr>
          <w:rFonts w:ascii="宋体" w:hAnsi="宋体" w:cs="宋体"/>
          <w:color w:val="auto"/>
          <w:sz w:val="24"/>
          <w:highlight w:val="none"/>
        </w:rPr>
      </w:pPr>
      <w:r>
        <w:rPr>
          <w:rFonts w:hint="eastAsia" w:ascii="宋体" w:hAnsi="宋体" w:cs="宋体"/>
          <w:color w:val="auto"/>
          <w:sz w:val="24"/>
          <w:highlight w:val="none"/>
        </w:rPr>
        <w:t>1.投标人应当在投标截止时间前在“政采云”（电子交易平台）上自行上传加密的电子投标文件。</w:t>
      </w:r>
    </w:p>
    <w:p w14:paraId="0A5FA138">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2.未按规定上传的投标文件将被拒绝，由此造成投标文件解密失败或被误投的风险由投标人承担。</w:t>
      </w:r>
    </w:p>
    <w:p w14:paraId="2250A932">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3.投标人未在“政采云”（电子交易平台）上自行上传加密的电子投标文件，仅提交电子备份投标文件的，投标无效。</w:t>
      </w:r>
    </w:p>
    <w:p w14:paraId="0E938448">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0F597155">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08E202BE">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201927EC">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6.电子投标文件无法解密或解密失败时，投标人提供了电子备份投标文件的，以电子备份投标文件作为评审依据，否则视为投标文件撤回。投标文件已按时解密的，电子备份投标文件自动失效。</w:t>
      </w:r>
    </w:p>
    <w:p w14:paraId="054109B6">
      <w:pPr>
        <w:keepNext w:val="0"/>
        <w:keepLines w:val="0"/>
        <w:pageBreakBefore w:val="0"/>
        <w:kinsoku/>
        <w:wordWrap/>
        <w:overflowPunct/>
        <w:topLinePunct w:val="0"/>
        <w:autoSpaceDE/>
        <w:autoSpaceDN/>
        <w:bidi w:val="0"/>
        <w:adjustRightInd/>
        <w:snapToGrid w:val="0"/>
        <w:spacing w:line="440" w:lineRule="exact"/>
        <w:ind w:left="0" w:leftChars="0" w:firstLine="241" w:firstLineChars="1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（七）投标无效的情形</w:t>
      </w:r>
    </w:p>
    <w:p w14:paraId="03B2F810">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实质上没有响应招标文件要求的投标将被视为无效投标。投标人不得通过修正或撤消不合要求的偏离或保留从而使其投标成为实质上响应的投标，但经评标委员会鉴定属于投标人疏忽、笔误所造成的差错，应当允许其在评标结束之前进行修改或者补正，修改或者补正投标文件必须以书面形式进行。投标人修改、补正投标文件后，不影响评标委员会对其投标文件所作的评价和评分结果。</w:t>
      </w:r>
    </w:p>
    <w:p w14:paraId="3B9F9B8E">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firstLine="470" w:firstLineChars="196"/>
        <w:textAlignment w:val="auto"/>
        <w:rPr>
          <w:rFonts w:ascii="宋体" w:hAnsi="宋体" w:cs="宋体"/>
          <w:color w:val="auto"/>
          <w:sz w:val="24"/>
          <w:highlight w:val="none"/>
        </w:rPr>
      </w:pPr>
      <w:r>
        <w:rPr>
          <w:rFonts w:ascii="宋体" w:hAnsi="宋体" w:eastAsia="宋体" w:cs="宋体"/>
          <w:color w:val="auto"/>
          <w:sz w:val="24"/>
          <w:lang w:val="en-US" w:eastAsia="zh-CN" w:bidi="ar-SA"/>
        </w:rPr>
        <w:t>1.</w:t>
      </w:r>
      <w:r>
        <w:rPr>
          <w:rFonts w:hint="eastAsia" w:ascii="宋体" w:hAnsi="宋体" w:cs="宋体"/>
          <w:b/>
          <w:bCs/>
          <w:color w:val="auto"/>
          <w:sz w:val="24"/>
          <w:szCs w:val="24"/>
          <w:highlight w:val="none"/>
        </w:rPr>
        <w:t>在符合性审查和商务评审时，如发现下列情形之一的，投标文件将被视为无效：</w:t>
      </w:r>
    </w:p>
    <w:p w14:paraId="29A629EC">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）投标人仅提交电子备份投标文件的；</w:t>
      </w:r>
    </w:p>
    <w:p w14:paraId="6EDF8423">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）在开评标时出现电子投标文件无法解密或解密失败等情况，投标人未提供电子备份投标文件，无法对投标人继续进行评审的；</w:t>
      </w:r>
    </w:p>
    <w:p w14:paraId="51EBC930">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）投标人未在规定的时间内对电子询标函进行澄清回复、拒绝澄清回复或澄清回复的内容改变了投标文件的实质性内容的；</w:t>
      </w:r>
    </w:p>
    <w:p w14:paraId="54E7EBDF">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）资信及商务标内有商务报价出现的；</w:t>
      </w:r>
    </w:p>
    <w:p w14:paraId="56A6883A">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）网上下载的证明文件，不能通过真实性验证的（发现提供虚假资料的，按照提供虚假资料处理）； </w:t>
      </w:r>
    </w:p>
    <w:p w14:paraId="1B399976">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）资格证明文件不全的，或者不符合招标文件标明的资格要求的；</w:t>
      </w:r>
    </w:p>
    <w:p w14:paraId="322E3FCD">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ascii="宋体" w:hAnsi="宋体" w:cs="宋体"/>
          <w:bCs/>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）投标文件无法定代表人签字,或未</w:t>
      </w:r>
      <w:r>
        <w:rPr>
          <w:rFonts w:hint="eastAsia" w:ascii="宋体" w:hAnsi="宋体" w:cs="宋体"/>
          <w:bCs/>
          <w:color w:val="auto"/>
          <w:sz w:val="24"/>
          <w:highlight w:val="none"/>
        </w:rPr>
        <w:t>提供法定代表人授权委托书、投标声明书或者填写项目不齐全的；</w:t>
      </w:r>
    </w:p>
    <w:p w14:paraId="314BE989">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ascii="宋体" w:hAnsi="宋体" w:cs="宋体"/>
          <w:snapToGrid w:val="0"/>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snapToGrid w:val="0"/>
          <w:color w:val="auto"/>
          <w:sz w:val="24"/>
          <w:highlight w:val="none"/>
        </w:rPr>
        <w:t>）</w:t>
      </w:r>
      <w:r>
        <w:rPr>
          <w:rFonts w:hint="eastAsia" w:ascii="宋体" w:hAnsi="宋体" w:cs="宋体"/>
          <w:color w:val="auto"/>
          <w:sz w:val="24"/>
          <w:highlight w:val="none"/>
        </w:rPr>
        <w:t>投标文件格式未按本招标文件的要求提交或者内容虚假的；</w:t>
      </w:r>
    </w:p>
    <w:p w14:paraId="1905A4CF">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eastAsia="宋体" w:cs="宋体"/>
          <w:snapToGrid w:val="0"/>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）投标文件的实质性内容未使用中文表述、意思表述不明确、前后矛盾或者使用计量单位不符合招标文件要求的（经评标委员会鉴定并允许其当场更正的笔误除外）</w:t>
      </w:r>
      <w:r>
        <w:rPr>
          <w:rFonts w:hint="eastAsia" w:ascii="宋体" w:hAnsi="宋体" w:cs="宋体"/>
          <w:color w:val="auto"/>
          <w:sz w:val="24"/>
          <w:highlight w:val="none"/>
          <w:lang w:eastAsia="zh-CN"/>
        </w:rPr>
        <w:t>；</w:t>
      </w:r>
    </w:p>
    <w:p w14:paraId="1C4CDBF4">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）投标有效期、</w:t>
      </w:r>
      <w:r>
        <w:rPr>
          <w:rFonts w:hint="eastAsia" w:ascii="宋体" w:hAnsi="宋体" w:cs="宋体"/>
          <w:color w:val="auto"/>
          <w:sz w:val="24"/>
          <w:highlight w:val="none"/>
          <w:lang w:eastAsia="zh-CN"/>
        </w:rPr>
        <w:t>服务</w:t>
      </w:r>
      <w:r>
        <w:rPr>
          <w:rFonts w:hint="eastAsia" w:ascii="宋体" w:hAnsi="宋体" w:cs="宋体"/>
          <w:color w:val="auto"/>
          <w:sz w:val="24"/>
          <w:highlight w:val="none"/>
        </w:rPr>
        <w:t>时间、质保期等商务条款不能满足招标文件要求的；</w:t>
      </w:r>
    </w:p>
    <w:p w14:paraId="10A10D01">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）未实质性响应招标文件中标有“▲、★”条款要求的；</w:t>
      </w:r>
    </w:p>
    <w:p w14:paraId="3ABDCCE2">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）未提交本招标文件资信及商务文件中第（2）、（</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）条资料的；</w:t>
      </w:r>
    </w:p>
    <w:p w14:paraId="54F42817">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）有下列情形之一的，视为投标人串通投标，其投标无效:</w:t>
      </w:r>
    </w:p>
    <w:p w14:paraId="39F558B5">
      <w:pPr>
        <w:keepNext w:val="0"/>
        <w:keepLines w:val="0"/>
        <w:pageBreakBefore w:val="0"/>
        <w:kinsoku/>
        <w:wordWrap/>
        <w:overflowPunct/>
        <w:topLinePunct w:val="0"/>
        <w:autoSpaceDE/>
        <w:autoSpaceDN/>
        <w:bidi w:val="0"/>
        <w:adjustRightInd/>
        <w:snapToGrid w:val="0"/>
        <w:spacing w:line="440" w:lineRule="exact"/>
        <w:ind w:left="0" w:leftChars="0"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A.不同投标人的投标文件由同一单位或者个人编制；</w:t>
      </w:r>
    </w:p>
    <w:p w14:paraId="5CEBEA5A">
      <w:pPr>
        <w:keepNext w:val="0"/>
        <w:keepLines w:val="0"/>
        <w:pageBreakBefore w:val="0"/>
        <w:kinsoku/>
        <w:wordWrap/>
        <w:overflowPunct/>
        <w:topLinePunct w:val="0"/>
        <w:autoSpaceDE/>
        <w:autoSpaceDN/>
        <w:bidi w:val="0"/>
        <w:adjustRightInd/>
        <w:snapToGrid w:val="0"/>
        <w:spacing w:line="440" w:lineRule="exact"/>
        <w:ind w:left="0" w:leftChars="0"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B.不同投标人委托同一单位或者个人办理投标事宜；</w:t>
      </w:r>
    </w:p>
    <w:p w14:paraId="7C2ED0FA">
      <w:pPr>
        <w:keepNext w:val="0"/>
        <w:keepLines w:val="0"/>
        <w:pageBreakBefore w:val="0"/>
        <w:kinsoku/>
        <w:wordWrap/>
        <w:overflowPunct/>
        <w:topLinePunct w:val="0"/>
        <w:autoSpaceDE/>
        <w:autoSpaceDN/>
        <w:bidi w:val="0"/>
        <w:adjustRightInd/>
        <w:snapToGrid w:val="0"/>
        <w:spacing w:line="440" w:lineRule="exact"/>
        <w:ind w:left="0" w:leftChars="0"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C.不同投标人的投标文件载明的项目管理成员或者联系人员为同一人；</w:t>
      </w:r>
    </w:p>
    <w:p w14:paraId="7E4D968B">
      <w:pPr>
        <w:keepNext w:val="0"/>
        <w:keepLines w:val="0"/>
        <w:pageBreakBefore w:val="0"/>
        <w:kinsoku/>
        <w:wordWrap/>
        <w:overflowPunct/>
        <w:topLinePunct w:val="0"/>
        <w:autoSpaceDE/>
        <w:autoSpaceDN/>
        <w:bidi w:val="0"/>
        <w:adjustRightInd/>
        <w:snapToGrid w:val="0"/>
        <w:spacing w:line="440" w:lineRule="exact"/>
        <w:ind w:left="0" w:leftChars="0"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D.不同投标人的投标文件异常一致或者投标报价呈规律性差异；</w:t>
      </w:r>
    </w:p>
    <w:p w14:paraId="157EF497">
      <w:pPr>
        <w:keepNext w:val="0"/>
        <w:keepLines w:val="0"/>
        <w:pageBreakBefore w:val="0"/>
        <w:kinsoku/>
        <w:wordWrap/>
        <w:overflowPunct/>
        <w:topLinePunct w:val="0"/>
        <w:autoSpaceDE/>
        <w:autoSpaceDN/>
        <w:bidi w:val="0"/>
        <w:adjustRightInd/>
        <w:snapToGrid w:val="0"/>
        <w:spacing w:line="440" w:lineRule="exact"/>
        <w:ind w:left="0" w:leftChars="0"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E.不同投标人的投标文件相互混装；</w:t>
      </w:r>
    </w:p>
    <w:p w14:paraId="66582820">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）投标文件有招标方不能接受的附加条件的；</w:t>
      </w:r>
    </w:p>
    <w:p w14:paraId="4FA6DCC8">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）法律、法规规定的其它投标无效情况。</w:t>
      </w:r>
    </w:p>
    <w:p w14:paraId="59FCDA21">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2.在技术评审时，如发现下列情形之一的，投标文件将被视为无效：</w:t>
      </w:r>
    </w:p>
    <w:p w14:paraId="71D1ECBE">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（1）投标人未在规定的时间内对电子询标函进行澄清回复、拒绝澄清回复或者澄清回复的内容改变了投标文件的实质性内容的；</w:t>
      </w:r>
    </w:p>
    <w:p w14:paraId="484131E2">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（2）技术标内有商务报价出现的；</w:t>
      </w:r>
    </w:p>
    <w:p w14:paraId="37C880B9">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（3）未提供或未如实提供，或者投标文件标明的响应或偏离与事实不符或虚假投标的；</w:t>
      </w:r>
    </w:p>
    <w:p w14:paraId="30EFBAAC">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（4）明显不符合招标文件要求的服务、质量标准，或者与招标文件中标有“▲、★”、的技术指标、主要功能项目发生实质性偏离的；</w:t>
      </w:r>
    </w:p>
    <w:p w14:paraId="4FE682B4">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（5）投标技术方案不明确，存在一个或一个以上备选（替代）投标方案的；</w:t>
      </w:r>
    </w:p>
    <w:p w14:paraId="17FDB4F9">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（6）与其他参加本次投标投标人的投标文件（技术文件）的文字表述内容相同连续20行以上或者差错相同2处以上的。</w:t>
      </w:r>
    </w:p>
    <w:p w14:paraId="47E0DDA5">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（7）招标文件规定的其它投标无效的情况；</w:t>
      </w:r>
    </w:p>
    <w:p w14:paraId="7F7D88C4">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（8）法律、法规规定的其它投标无效情况。</w:t>
      </w:r>
    </w:p>
    <w:p w14:paraId="6CAC97DF">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cs="宋体"/>
          <w:color w:val="auto"/>
          <w:sz w:val="24"/>
          <w:highlight w:val="none"/>
        </w:rPr>
      </w:pPr>
      <w:r>
        <w:rPr>
          <w:rFonts w:hint="eastAsia" w:ascii="宋体" w:hAnsi="宋体" w:cs="宋体"/>
          <w:b/>
          <w:bCs/>
          <w:color w:val="auto"/>
          <w:sz w:val="24"/>
          <w:highlight w:val="none"/>
        </w:rPr>
        <w:t>3.在报价评审时，如发现下列情形之一的，投标文件将被视为无效：</w:t>
      </w:r>
    </w:p>
    <w:p w14:paraId="36728717">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（1）投标人未在规定的时间内对电子询标函进行澄清回复、拒绝澄清回复或者澄清回复的内容改变了投标文件的实质性内容的；</w:t>
      </w:r>
    </w:p>
    <w:p w14:paraId="1C88BB2F">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（2）未采用人民币报价或者未按照招标文件标明的币种报价的；</w:t>
      </w:r>
    </w:p>
    <w:p w14:paraId="3C727AEA">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（3）报价高于用户设定的</w:t>
      </w:r>
      <w:r>
        <w:rPr>
          <w:rFonts w:hint="eastAsia" w:ascii="宋体" w:hAnsi="宋体" w:cs="宋体"/>
          <w:color w:val="auto"/>
          <w:sz w:val="24"/>
          <w:highlight w:val="none"/>
          <w:lang w:val="en-US" w:eastAsia="zh-CN"/>
        </w:rPr>
        <w:t>单价最高限价</w:t>
      </w:r>
      <w:r>
        <w:rPr>
          <w:rFonts w:hint="eastAsia" w:ascii="宋体" w:hAnsi="宋体" w:cs="宋体"/>
          <w:color w:val="auto"/>
          <w:sz w:val="24"/>
          <w:highlight w:val="none"/>
        </w:rPr>
        <w:t>；</w:t>
      </w:r>
    </w:p>
    <w:p w14:paraId="308BE3BB">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（4）投标报价具有选择性</w:t>
      </w:r>
      <w:r>
        <w:rPr>
          <w:rFonts w:hint="eastAsia" w:ascii="宋体" w:hAnsi="宋体" w:cs="宋体"/>
          <w:color w:val="auto"/>
          <w:sz w:val="24"/>
          <w:highlight w:val="none"/>
          <w:lang w:eastAsia="zh-CN"/>
        </w:rPr>
        <w:t>；</w:t>
      </w:r>
    </w:p>
    <w:p w14:paraId="30B3F837">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5）报价评审过程中，评标委员会发现投标人的报价明显低于其他投标报价，使得其投标报价可能低于其成本的，应当要求其在评标现场合理的时间内提供书面说明，必要时提交相关证明材料；投标人不能证明其报价合理性的，评标委员会应当将其作为无效投标处理。</w:t>
      </w:r>
    </w:p>
    <w:p w14:paraId="42CE74D2">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除政府采购法律法规规定的恶意串通、视同串通投标情形外，在不影响公平竞争的前提下，采购人、采购代理机构应在采购文件中明确规定参与同一个标段(包)的供应商存在下列情形之一的，其投标(响应)文件无效：</w:t>
      </w:r>
    </w:p>
    <w:p w14:paraId="3DAECCF7">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(一)不同供应商制作电子投标(响应)文件的计算机网卡MAC地址相同的；</w:t>
      </w:r>
    </w:p>
    <w:p w14:paraId="53A08F17">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(二)不同供应商制作电子投标(响应)文件的计算机硬盘序列号相同的；</w:t>
      </w:r>
    </w:p>
    <w:p w14:paraId="687190A2">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(三)不同供应商的投标(响应)文件的内容存在两处以上细节错误一致，且无法合理解释的。</w:t>
      </w:r>
    </w:p>
    <w:p w14:paraId="029B7965">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5.被拒绝的投标文件为无效。</w:t>
      </w:r>
    </w:p>
    <w:p w14:paraId="76F03D04">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6.根据有关法律、法规规定为无效、废标的，按法律、法规规定执行。</w:t>
      </w:r>
    </w:p>
    <w:p w14:paraId="52603A16">
      <w:pPr>
        <w:keepNext w:val="0"/>
        <w:keepLines w:val="0"/>
        <w:pageBreakBefore w:val="0"/>
        <w:kinsoku/>
        <w:wordWrap/>
        <w:overflowPunct/>
        <w:topLinePunct w:val="0"/>
        <w:autoSpaceDE/>
        <w:autoSpaceDN/>
        <w:bidi w:val="0"/>
        <w:adjustRightInd/>
        <w:snapToGrid w:val="0"/>
        <w:spacing w:line="440" w:lineRule="exact"/>
        <w:ind w:left="0" w:leftChars="0"/>
        <w:jc w:val="left"/>
        <w:textAlignment w:val="auto"/>
        <w:outlineLvl w:val="0"/>
        <w:rPr>
          <w:rFonts w:ascii="宋体" w:hAnsi="宋体" w:cs="宋体"/>
          <w:b/>
          <w:bCs/>
          <w:color w:val="auto"/>
          <w:sz w:val="28"/>
          <w:szCs w:val="28"/>
          <w:highlight w:val="none"/>
        </w:rPr>
      </w:pPr>
      <w:r>
        <w:rPr>
          <w:rFonts w:hint="eastAsia" w:ascii="宋体" w:hAnsi="宋体" w:cs="宋体"/>
          <w:b/>
          <w:bCs/>
          <w:color w:val="auto"/>
          <w:sz w:val="28"/>
          <w:szCs w:val="28"/>
          <w:highlight w:val="none"/>
        </w:rPr>
        <w:t>四、开标</w:t>
      </w:r>
    </w:p>
    <w:p w14:paraId="1E537A6D">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241" w:firstLineChars="100"/>
        <w:textAlignment w:val="auto"/>
        <w:rPr>
          <w:rFonts w:hAnsi="宋体"/>
          <w:b/>
          <w:bCs/>
          <w:color w:val="auto"/>
          <w:highlight w:val="none"/>
        </w:rPr>
      </w:pPr>
      <w:r>
        <w:rPr>
          <w:rFonts w:hint="eastAsia" w:hAnsi="宋体"/>
          <w:b/>
          <w:bCs/>
          <w:color w:val="auto"/>
          <w:highlight w:val="none"/>
        </w:rPr>
        <w:t>（一）开标准备</w:t>
      </w:r>
    </w:p>
    <w:p w14:paraId="2E69CFC8">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采购代理机构将在规定的时间和地点进行电子开标，投标人的法定代表人或其委托代理人应做好投标准备，准时在线参加电子开标会议，随时关注开标进度。</w:t>
      </w:r>
    </w:p>
    <w:p w14:paraId="47630C08">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241" w:firstLineChars="100"/>
        <w:textAlignment w:val="auto"/>
        <w:rPr>
          <w:rFonts w:hAnsi="宋体"/>
          <w:b/>
          <w:bCs/>
          <w:color w:val="auto"/>
          <w:highlight w:val="none"/>
        </w:rPr>
      </w:pPr>
      <w:r>
        <w:rPr>
          <w:rFonts w:hint="eastAsia" w:hAnsi="宋体"/>
          <w:b/>
          <w:bCs/>
          <w:color w:val="auto"/>
          <w:highlight w:val="none"/>
        </w:rPr>
        <w:t>（二）电子投标开标程序</w:t>
      </w:r>
    </w:p>
    <w:p w14:paraId="2DF3A24D">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14:paraId="260C16C0">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2.主持人宣布评标室会议纪律及评标期间的有关事项；告知应当回避的情形,提请有关人员回避；</w:t>
      </w:r>
    </w:p>
    <w:p w14:paraId="096C8BD7">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3.开标及评审程序</w:t>
      </w:r>
    </w:p>
    <w:p w14:paraId="11AED80B">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3.1在开标时间截止后30分钟内由各投标人自行对投标文件进行解密；</w:t>
      </w:r>
    </w:p>
    <w:p w14:paraId="1FB8249E">
      <w:pPr>
        <w:keepNext w:val="0"/>
        <w:keepLines w:val="0"/>
        <w:pageBreakBefore w:val="0"/>
        <w:kinsoku/>
        <w:wordWrap/>
        <w:overflowPunct/>
        <w:topLinePunct w:val="0"/>
        <w:autoSpaceDE/>
        <w:autoSpaceDN/>
        <w:bidi w:val="0"/>
        <w:adjustRightInd/>
        <w:spacing w:line="440" w:lineRule="exact"/>
        <w:ind w:left="0" w:leftChars="0"/>
        <w:textAlignment w:val="auto"/>
        <w:rPr>
          <w:rFonts w:hint="eastAsia" w:ascii="宋体" w:hAnsi="宋体" w:cs="宋体"/>
          <w:color w:val="auto"/>
          <w:sz w:val="24"/>
          <w:highlight w:val="none"/>
        </w:rPr>
      </w:pPr>
      <w:r>
        <w:rPr>
          <w:rFonts w:hint="eastAsia" w:ascii="宋体" w:hAnsi="宋体" w:cs="宋体"/>
          <w:color w:val="auto"/>
          <w:sz w:val="24"/>
          <w:highlight w:val="none"/>
        </w:rPr>
        <w:t>3.2由采购人或代理机构进行资格审查，通过资格审查的投标人进入商务技术响应文件进</w:t>
      </w:r>
    </w:p>
    <w:p w14:paraId="679E6E79">
      <w:pPr>
        <w:keepNext w:val="0"/>
        <w:keepLines w:val="0"/>
        <w:pageBreakBefore w:val="0"/>
        <w:kinsoku/>
        <w:wordWrap/>
        <w:overflowPunct/>
        <w:topLinePunct w:val="0"/>
        <w:autoSpaceDE/>
        <w:autoSpaceDN/>
        <w:bidi w:val="0"/>
        <w:adjustRightInd/>
        <w:spacing w:line="440" w:lineRule="exact"/>
        <w:ind w:left="0" w:leftChars="0"/>
        <w:textAlignment w:val="auto"/>
        <w:rPr>
          <w:rFonts w:ascii="宋体" w:hAnsi="宋体" w:cs="宋体"/>
          <w:color w:val="auto"/>
          <w:sz w:val="24"/>
          <w:highlight w:val="none"/>
        </w:rPr>
      </w:pPr>
      <w:r>
        <w:rPr>
          <w:rFonts w:hint="eastAsia" w:ascii="宋体" w:hAnsi="宋体" w:cs="宋体"/>
          <w:color w:val="auto"/>
          <w:sz w:val="24"/>
          <w:highlight w:val="none"/>
        </w:rPr>
        <w:t>行评审；</w:t>
      </w:r>
    </w:p>
    <w:p w14:paraId="68BF6DD4">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3.3系统对各投标人的商务技术进行汇总；</w:t>
      </w:r>
    </w:p>
    <w:p w14:paraId="5B874529">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3.4在系统上公开报价开标情况；</w:t>
      </w:r>
    </w:p>
    <w:p w14:paraId="71F26802">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3.5评标委员会对报价情况进行评审；</w:t>
      </w:r>
    </w:p>
    <w:p w14:paraId="4E4D6C77">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3.6在系统上公布评审结果。</w:t>
      </w:r>
    </w:p>
    <w:p w14:paraId="1D8B2A43">
      <w:pPr>
        <w:keepNext w:val="0"/>
        <w:keepLines w:val="0"/>
        <w:pageBreakBefore w:val="0"/>
        <w:kinsoku/>
        <w:wordWrap/>
        <w:overflowPunct/>
        <w:topLinePunct w:val="0"/>
        <w:autoSpaceDE/>
        <w:autoSpaceDN/>
        <w:bidi w:val="0"/>
        <w:adjustRightInd/>
        <w:spacing w:line="440" w:lineRule="exact"/>
        <w:ind w:left="0" w:leftChars="0"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特别说明：政采云公司如对电子化开标及评审程序有调整的，按调整后的程序操作。</w:t>
      </w:r>
    </w:p>
    <w:p w14:paraId="6931E613">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、本项目采用政采云电子招投标开标及评审程序，开评标时出现电子投标文件无法解密或解密失败等情况时，采购代理机构可上传投标人的电子备份投标文件继续评审。</w:t>
      </w:r>
    </w:p>
    <w:p w14:paraId="05788832">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textAlignment w:val="auto"/>
        <w:outlineLvl w:val="1"/>
        <w:rPr>
          <w:rFonts w:hAnsi="宋体"/>
          <w:b/>
          <w:bCs/>
          <w:color w:val="auto"/>
          <w:sz w:val="28"/>
          <w:szCs w:val="28"/>
          <w:highlight w:val="none"/>
        </w:rPr>
      </w:pPr>
      <w:r>
        <w:rPr>
          <w:rFonts w:hint="eastAsia" w:hAnsi="宋体"/>
          <w:b/>
          <w:bCs/>
          <w:color w:val="auto"/>
          <w:sz w:val="28"/>
          <w:szCs w:val="28"/>
          <w:highlight w:val="none"/>
        </w:rPr>
        <w:t>五、评标</w:t>
      </w:r>
    </w:p>
    <w:p w14:paraId="409CA94C">
      <w:pPr>
        <w:pStyle w:val="19"/>
        <w:keepNext w:val="0"/>
        <w:keepLines w:val="0"/>
        <w:pageBreakBefore w:val="0"/>
        <w:kinsoku/>
        <w:wordWrap/>
        <w:overflowPunct/>
        <w:topLinePunct w:val="0"/>
        <w:autoSpaceDE/>
        <w:autoSpaceDN/>
        <w:bidi w:val="0"/>
        <w:adjustRightInd/>
        <w:snapToGrid w:val="0"/>
        <w:spacing w:beforeLines="0" w:afterLines="0" w:line="440" w:lineRule="exact"/>
        <w:ind w:left="241" w:leftChars="0" w:hanging="241" w:hangingChars="100"/>
        <w:textAlignment w:val="auto"/>
        <w:rPr>
          <w:rFonts w:hAnsi="宋体"/>
          <w:b/>
          <w:bCs/>
          <w:color w:val="auto"/>
          <w:highlight w:val="none"/>
        </w:rPr>
      </w:pPr>
      <w:r>
        <w:rPr>
          <w:rFonts w:hint="eastAsia" w:hAnsi="宋体"/>
          <w:b/>
          <w:bCs/>
          <w:color w:val="auto"/>
          <w:highlight w:val="none"/>
        </w:rPr>
        <w:t>（一）组建评标委员会</w:t>
      </w:r>
    </w:p>
    <w:p w14:paraId="1B068551">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rPr>
          <w:rFonts w:hAnsi="宋体"/>
          <w:color w:val="auto"/>
          <w:highlight w:val="none"/>
        </w:rPr>
      </w:pPr>
      <w:r>
        <w:rPr>
          <w:rFonts w:hint="eastAsia" w:hAnsi="宋体"/>
          <w:color w:val="auto"/>
          <w:highlight w:val="none"/>
        </w:rPr>
        <w:t>本项目评标委员会由政府采购评审专家</w:t>
      </w:r>
      <w:r>
        <w:rPr>
          <w:rFonts w:hint="eastAsia" w:hAnsi="宋体"/>
          <w:color w:val="auto"/>
          <w:highlight w:val="none"/>
          <w:u w:val="single"/>
        </w:rPr>
        <w:t>4</w:t>
      </w:r>
      <w:r>
        <w:rPr>
          <w:rFonts w:hint="eastAsia" w:hAnsi="宋体"/>
          <w:color w:val="auto"/>
          <w:highlight w:val="none"/>
        </w:rPr>
        <w:t>人和采购人代表</w:t>
      </w:r>
      <w:r>
        <w:rPr>
          <w:rFonts w:hint="eastAsia" w:hAnsi="宋体"/>
          <w:color w:val="auto"/>
          <w:highlight w:val="none"/>
          <w:u w:val="single"/>
        </w:rPr>
        <w:t>1</w:t>
      </w:r>
      <w:r>
        <w:rPr>
          <w:rFonts w:hint="eastAsia" w:hAnsi="宋体"/>
          <w:color w:val="auto"/>
          <w:highlight w:val="none"/>
        </w:rPr>
        <w:t>人,共</w:t>
      </w:r>
      <w:r>
        <w:rPr>
          <w:rFonts w:hint="eastAsia" w:hAnsi="宋体"/>
          <w:color w:val="auto"/>
          <w:highlight w:val="none"/>
          <w:u w:val="single"/>
        </w:rPr>
        <w:t>5</w:t>
      </w:r>
      <w:r>
        <w:rPr>
          <w:rFonts w:hint="eastAsia" w:hAnsi="宋体"/>
          <w:color w:val="auto"/>
          <w:highlight w:val="none"/>
        </w:rPr>
        <w:t>人组成。（允许采购人不推荐采购人代表参加，如采购人不推荐采购人代表参加评审时，评标委员会（5人）都从评标专家库中抽取）。</w:t>
      </w:r>
    </w:p>
    <w:p w14:paraId="2322AECF">
      <w:pPr>
        <w:pStyle w:val="19"/>
        <w:keepNext w:val="0"/>
        <w:keepLines w:val="0"/>
        <w:pageBreakBefore w:val="0"/>
        <w:kinsoku/>
        <w:wordWrap/>
        <w:overflowPunct/>
        <w:topLinePunct w:val="0"/>
        <w:autoSpaceDE/>
        <w:autoSpaceDN/>
        <w:bidi w:val="0"/>
        <w:adjustRightInd/>
        <w:snapToGrid w:val="0"/>
        <w:spacing w:beforeLines="0" w:afterLines="0" w:line="440" w:lineRule="exact"/>
        <w:ind w:left="241" w:leftChars="0" w:hanging="241" w:hangingChars="100"/>
        <w:textAlignment w:val="auto"/>
        <w:rPr>
          <w:rFonts w:hAnsi="宋体"/>
          <w:b/>
          <w:bCs/>
          <w:color w:val="auto"/>
          <w:highlight w:val="none"/>
        </w:rPr>
      </w:pPr>
      <w:r>
        <w:rPr>
          <w:rFonts w:hint="eastAsia" w:hAnsi="宋体"/>
          <w:b/>
          <w:bCs/>
          <w:color w:val="auto"/>
          <w:highlight w:val="none"/>
        </w:rPr>
        <w:t>（二）评标的方式</w:t>
      </w:r>
    </w:p>
    <w:p w14:paraId="6746944B">
      <w:pPr>
        <w:pStyle w:val="19"/>
        <w:keepNext w:val="0"/>
        <w:keepLines w:val="0"/>
        <w:pageBreakBefore w:val="0"/>
        <w:kinsoku/>
        <w:wordWrap/>
        <w:overflowPunct/>
        <w:topLinePunct w:val="0"/>
        <w:autoSpaceDE/>
        <w:autoSpaceDN/>
        <w:bidi w:val="0"/>
        <w:adjustRightInd/>
        <w:snapToGrid w:val="0"/>
        <w:spacing w:beforeLines="0" w:afterLines="0" w:line="440" w:lineRule="exact"/>
        <w:ind w:left="240" w:leftChars="0" w:hanging="240" w:hangingChars="100"/>
        <w:textAlignment w:val="auto"/>
        <w:rPr>
          <w:rFonts w:hAnsi="宋体"/>
          <w:color w:val="auto"/>
          <w:highlight w:val="none"/>
        </w:rPr>
      </w:pPr>
      <w:r>
        <w:rPr>
          <w:rFonts w:hint="eastAsia" w:hAnsi="宋体"/>
          <w:color w:val="auto"/>
          <w:highlight w:val="none"/>
        </w:rPr>
        <w:t>本项目采用不公开方式评标，评标的依据为招标文件和投标文件。</w:t>
      </w:r>
    </w:p>
    <w:p w14:paraId="2C6B5055">
      <w:pPr>
        <w:pStyle w:val="19"/>
        <w:keepNext w:val="0"/>
        <w:keepLines w:val="0"/>
        <w:pageBreakBefore w:val="0"/>
        <w:kinsoku/>
        <w:wordWrap/>
        <w:overflowPunct/>
        <w:topLinePunct w:val="0"/>
        <w:autoSpaceDE/>
        <w:autoSpaceDN/>
        <w:bidi w:val="0"/>
        <w:adjustRightInd/>
        <w:snapToGrid w:val="0"/>
        <w:spacing w:beforeLines="0" w:afterLines="0" w:line="440" w:lineRule="exact"/>
        <w:ind w:left="241" w:leftChars="0" w:hanging="241" w:hangingChars="100"/>
        <w:textAlignment w:val="auto"/>
        <w:rPr>
          <w:rFonts w:hAnsi="宋体"/>
          <w:b/>
          <w:bCs/>
          <w:color w:val="auto"/>
          <w:highlight w:val="none"/>
        </w:rPr>
      </w:pPr>
      <w:r>
        <w:rPr>
          <w:rFonts w:hint="eastAsia" w:hAnsi="宋体"/>
          <w:b/>
          <w:bCs/>
          <w:color w:val="auto"/>
          <w:highlight w:val="none"/>
        </w:rPr>
        <w:t>（三）评标程序</w:t>
      </w:r>
    </w:p>
    <w:p w14:paraId="64E0E599">
      <w:pPr>
        <w:keepNext w:val="0"/>
        <w:keepLines w:val="0"/>
        <w:pageBreakBefore w:val="0"/>
        <w:kinsoku/>
        <w:wordWrap/>
        <w:overflowPunct/>
        <w:topLinePunct w:val="0"/>
        <w:autoSpaceDE/>
        <w:autoSpaceDN/>
        <w:bidi w:val="0"/>
        <w:adjustRightInd/>
        <w:snapToGrid w:val="0"/>
        <w:spacing w:line="440" w:lineRule="exact"/>
        <w:ind w:left="0" w:leftChars="0" w:firstLine="590" w:firstLineChars="245"/>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1.形式审查</w:t>
      </w:r>
    </w:p>
    <w:p w14:paraId="4BFDD33A">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ascii="宋体" w:hAnsi="宋体" w:cs="宋体"/>
          <w:b/>
          <w:bCs/>
          <w:color w:val="auto"/>
          <w:sz w:val="24"/>
          <w:szCs w:val="24"/>
          <w:highlight w:val="none"/>
        </w:rPr>
      </w:pPr>
      <w:r>
        <w:rPr>
          <w:rFonts w:hint="eastAsia" w:ascii="宋体" w:hAnsi="宋体" w:cs="宋体"/>
          <w:color w:val="auto"/>
          <w:sz w:val="24"/>
          <w:szCs w:val="24"/>
          <w:highlight w:val="none"/>
        </w:rPr>
        <w:t>采购人代表和代理机构工作人员对投标人的资格和投标文件的完整性、合法性等进行审查。</w:t>
      </w:r>
    </w:p>
    <w:p w14:paraId="60B2AFC0">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2.实质审查与比较</w:t>
      </w:r>
    </w:p>
    <w:p w14:paraId="73CEFB6C">
      <w:pPr>
        <w:keepNext w:val="0"/>
        <w:keepLines w:val="0"/>
        <w:pageBreakBefore w:val="0"/>
        <w:kinsoku/>
        <w:wordWrap/>
        <w:overflowPunct/>
        <w:topLinePunct w:val="0"/>
        <w:autoSpaceDE/>
        <w:autoSpaceDN/>
        <w:bidi w:val="0"/>
        <w:adjustRightInd/>
        <w:spacing w:line="440" w:lineRule="exact"/>
        <w:ind w:left="0" w:leftChars="0" w:firstLine="240" w:firstLineChars="100"/>
        <w:textAlignment w:val="auto"/>
        <w:rPr>
          <w:rFonts w:hint="eastAsia" w:ascii="宋体" w:hAnsi="宋体" w:eastAsia="宋体" w:cs="宋体"/>
          <w:color w:val="auto"/>
          <w:kern w:val="2"/>
          <w:sz w:val="24"/>
          <w:szCs w:val="24"/>
          <w:highlight w:val="none"/>
        </w:rPr>
      </w:pPr>
      <w:r>
        <w:rPr>
          <w:rFonts w:hint="eastAsia" w:ascii="宋体" w:hAnsi="宋体" w:cs="宋体"/>
          <w:color w:val="auto"/>
          <w:sz w:val="24"/>
          <w:szCs w:val="24"/>
          <w:highlight w:val="none"/>
        </w:rPr>
        <w:t>（</w:t>
      </w:r>
      <w:r>
        <w:rPr>
          <w:rFonts w:hint="eastAsia" w:ascii="宋体" w:hAnsi="宋体" w:eastAsia="宋体" w:cs="宋体"/>
          <w:color w:val="auto"/>
          <w:kern w:val="2"/>
          <w:sz w:val="24"/>
          <w:szCs w:val="24"/>
          <w:highlight w:val="none"/>
        </w:rPr>
        <w:t>1）评标委员会审查投标文件的实质性内容是否符合招标文件的实质性要求。</w:t>
      </w:r>
    </w:p>
    <w:p w14:paraId="49AA0B42">
      <w:pPr>
        <w:keepNext w:val="0"/>
        <w:keepLines w:val="0"/>
        <w:pageBreakBefore w:val="0"/>
        <w:kinsoku/>
        <w:wordWrap/>
        <w:overflowPunct/>
        <w:topLinePunct w:val="0"/>
        <w:autoSpaceDE/>
        <w:autoSpaceDN/>
        <w:bidi w:val="0"/>
        <w:adjustRightInd/>
        <w:spacing w:line="440" w:lineRule="exact"/>
        <w:ind w:left="0" w:leftChars="0" w:firstLine="240" w:firstLineChars="1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（2）评标委员会将对投标人的投标文件进行审查、核对,如有疑问,将对投标人进行电子询标,投标人须在规定的时间内向评标委员会澄清有关问题,并在政采云上进行询标答复。</w:t>
      </w:r>
    </w:p>
    <w:p w14:paraId="29BAC587">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投标人代表未在规定的时间内进行澄清、拒绝澄清或者澄清的内容改变了投标文件的实质性内容的，评标委员会有权对该投标文件作出不利于投标人的评判。</w:t>
      </w:r>
    </w:p>
    <w:p w14:paraId="7372ED9F">
      <w:pPr>
        <w:keepNext w:val="0"/>
        <w:keepLines w:val="0"/>
        <w:pageBreakBefore w:val="0"/>
        <w:kinsoku/>
        <w:wordWrap/>
        <w:overflowPunct/>
        <w:topLinePunct w:val="0"/>
        <w:autoSpaceDE/>
        <w:autoSpaceDN/>
        <w:bidi w:val="0"/>
        <w:adjustRightInd/>
        <w:spacing w:line="440" w:lineRule="exact"/>
        <w:ind w:left="0" w:leftChars="0" w:firstLine="240" w:firstLineChars="1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（3）各投标人的技术商务得分为所有评委的有效评分的算术平均数，由指定专人进行计算复核。</w:t>
      </w:r>
    </w:p>
    <w:p w14:paraId="6D5D77A8">
      <w:pPr>
        <w:keepNext w:val="0"/>
        <w:keepLines w:val="0"/>
        <w:pageBreakBefore w:val="0"/>
        <w:kinsoku/>
        <w:wordWrap/>
        <w:overflowPunct/>
        <w:topLinePunct w:val="0"/>
        <w:autoSpaceDE/>
        <w:autoSpaceDN/>
        <w:bidi w:val="0"/>
        <w:adjustRightInd/>
        <w:spacing w:line="440" w:lineRule="exact"/>
        <w:ind w:left="0" w:leftChars="0" w:firstLine="240" w:firstLineChars="1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（4）代理机构工作人员协助评标委员会根据本项目的评分标准计算各投标人的报价得分。</w:t>
      </w:r>
    </w:p>
    <w:p w14:paraId="6084D982">
      <w:pPr>
        <w:keepNext w:val="0"/>
        <w:keepLines w:val="0"/>
        <w:pageBreakBefore w:val="0"/>
        <w:kinsoku/>
        <w:wordWrap/>
        <w:overflowPunct/>
        <w:topLinePunct w:val="0"/>
        <w:autoSpaceDE/>
        <w:autoSpaceDN/>
        <w:bidi w:val="0"/>
        <w:adjustRightInd/>
        <w:spacing w:line="440" w:lineRule="exact"/>
        <w:ind w:left="0" w:leftChars="0" w:firstLine="240" w:firstLineChars="100"/>
        <w:textAlignment w:val="auto"/>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rPr>
        <w:t>（5）评标委员会完成评标后, 招标方工作人员对系统中的得分汇总进行复核,计算出本项目最终得分，评标委员会按评标原则推荐中标候选人并起草评标报告</w:t>
      </w:r>
      <w:r>
        <w:rPr>
          <w:rFonts w:hint="eastAsia" w:ascii="宋体" w:hAnsi="宋体" w:cs="宋体"/>
          <w:color w:val="auto"/>
          <w:sz w:val="24"/>
          <w:highlight w:val="none"/>
        </w:rPr>
        <w:t>。</w:t>
      </w:r>
    </w:p>
    <w:p w14:paraId="23CFF21C">
      <w:pPr>
        <w:pStyle w:val="19"/>
        <w:keepNext w:val="0"/>
        <w:keepLines w:val="0"/>
        <w:pageBreakBefore w:val="0"/>
        <w:kinsoku/>
        <w:wordWrap/>
        <w:overflowPunct/>
        <w:topLinePunct w:val="0"/>
        <w:autoSpaceDE/>
        <w:autoSpaceDN/>
        <w:bidi w:val="0"/>
        <w:adjustRightInd/>
        <w:snapToGrid w:val="0"/>
        <w:spacing w:beforeLines="0" w:afterLines="0" w:line="440" w:lineRule="exact"/>
        <w:ind w:left="241" w:leftChars="0" w:hanging="241" w:hangingChars="100"/>
        <w:textAlignment w:val="auto"/>
        <w:rPr>
          <w:rFonts w:hAnsi="宋体"/>
          <w:b/>
          <w:bCs/>
          <w:color w:val="auto"/>
          <w:highlight w:val="none"/>
        </w:rPr>
      </w:pPr>
      <w:r>
        <w:rPr>
          <w:rFonts w:hint="eastAsia" w:hAnsi="宋体"/>
          <w:b/>
          <w:bCs/>
          <w:color w:val="auto"/>
          <w:highlight w:val="none"/>
        </w:rPr>
        <w:t>（四）澄清问题的形式</w:t>
      </w:r>
    </w:p>
    <w:p w14:paraId="47BD2F3C">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76DA384D">
      <w:pPr>
        <w:pStyle w:val="19"/>
        <w:keepNext w:val="0"/>
        <w:keepLines w:val="0"/>
        <w:pageBreakBefore w:val="0"/>
        <w:kinsoku/>
        <w:wordWrap/>
        <w:overflowPunct/>
        <w:topLinePunct w:val="0"/>
        <w:autoSpaceDE/>
        <w:autoSpaceDN/>
        <w:bidi w:val="0"/>
        <w:adjustRightInd/>
        <w:snapToGrid w:val="0"/>
        <w:spacing w:beforeLines="0" w:afterLines="0" w:line="440" w:lineRule="exact"/>
        <w:ind w:left="241" w:leftChars="0" w:hanging="241" w:hangingChars="100"/>
        <w:textAlignment w:val="auto"/>
        <w:rPr>
          <w:rFonts w:hAnsi="宋体"/>
          <w:b/>
          <w:bCs/>
          <w:color w:val="auto"/>
          <w:highlight w:val="none"/>
        </w:rPr>
      </w:pPr>
      <w:r>
        <w:rPr>
          <w:rFonts w:hint="eastAsia" w:hAnsi="宋体"/>
          <w:b/>
          <w:bCs/>
          <w:color w:val="auto"/>
          <w:highlight w:val="none"/>
        </w:rPr>
        <w:t>（五）错误修正</w:t>
      </w:r>
    </w:p>
    <w:p w14:paraId="089873EC">
      <w:pPr>
        <w:keepNext w:val="0"/>
        <w:keepLines w:val="0"/>
        <w:pageBreakBefore w:val="0"/>
        <w:kinsoku/>
        <w:wordWrap/>
        <w:overflowPunct/>
        <w:topLinePunct w:val="0"/>
        <w:autoSpaceDE/>
        <w:autoSpaceDN/>
        <w:bidi w:val="0"/>
        <w:adjustRightInd/>
        <w:snapToGrid w:val="0"/>
        <w:spacing w:line="440" w:lineRule="exact"/>
        <w:ind w:left="240" w:leftChars="0" w:hanging="240" w:hangingChars="100"/>
        <w:textAlignment w:val="auto"/>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177DDFFC">
      <w:pPr>
        <w:keepNext w:val="0"/>
        <w:keepLines w:val="0"/>
        <w:pageBreakBefore w:val="0"/>
        <w:tabs>
          <w:tab w:val="left" w:pos="630"/>
        </w:tabs>
        <w:kinsoku/>
        <w:wordWrap/>
        <w:overflowPunct/>
        <w:topLinePunct w:val="0"/>
        <w:autoSpaceDE/>
        <w:autoSpaceDN/>
        <w:bidi w:val="0"/>
        <w:adjustRightInd/>
        <w:snapToGrid w:val="0"/>
        <w:spacing w:line="440" w:lineRule="exact"/>
        <w:ind w:left="0" w:leftChars="0"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1.投标文件中开标一览表（报价表）内容与与投标文件中相应内容不一致的，以开标一览表（报价表）为准；</w:t>
      </w:r>
    </w:p>
    <w:p w14:paraId="66A6D277">
      <w:pPr>
        <w:keepNext w:val="0"/>
        <w:keepLines w:val="0"/>
        <w:pageBreakBefore w:val="0"/>
        <w:tabs>
          <w:tab w:val="left" w:pos="630"/>
        </w:tabs>
        <w:kinsoku/>
        <w:wordWrap/>
        <w:overflowPunct/>
        <w:topLinePunct w:val="0"/>
        <w:autoSpaceDE/>
        <w:autoSpaceDN/>
        <w:bidi w:val="0"/>
        <w:adjustRightInd/>
        <w:snapToGrid w:val="0"/>
        <w:spacing w:line="440" w:lineRule="exact"/>
        <w:ind w:left="0" w:leftChars="0"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2.大写金额和小写金额不一致的，以大写金额为准；</w:t>
      </w:r>
    </w:p>
    <w:p w14:paraId="5BD06F96">
      <w:pPr>
        <w:keepNext w:val="0"/>
        <w:keepLines w:val="0"/>
        <w:pageBreakBefore w:val="0"/>
        <w:tabs>
          <w:tab w:val="left" w:pos="630"/>
        </w:tabs>
        <w:kinsoku/>
        <w:wordWrap/>
        <w:overflowPunct/>
        <w:topLinePunct w:val="0"/>
        <w:autoSpaceDE/>
        <w:autoSpaceDN/>
        <w:bidi w:val="0"/>
        <w:adjustRightInd/>
        <w:snapToGrid w:val="0"/>
        <w:spacing w:line="440" w:lineRule="exact"/>
        <w:ind w:left="0" w:leftChars="0"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3.单价金额小数点或者百分比有明显错位的，以开标一览表的总价为准，并修改单价；</w:t>
      </w:r>
    </w:p>
    <w:p w14:paraId="1B67EC80">
      <w:pPr>
        <w:keepNext w:val="0"/>
        <w:keepLines w:val="0"/>
        <w:pageBreakBefore w:val="0"/>
        <w:tabs>
          <w:tab w:val="left" w:pos="630"/>
        </w:tabs>
        <w:kinsoku/>
        <w:wordWrap/>
        <w:overflowPunct/>
        <w:topLinePunct w:val="0"/>
        <w:autoSpaceDE/>
        <w:autoSpaceDN/>
        <w:bidi w:val="0"/>
        <w:adjustRightInd/>
        <w:snapToGrid w:val="0"/>
        <w:spacing w:line="440" w:lineRule="exact"/>
        <w:ind w:left="0" w:leftChars="0"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4.总价金额与按单价汇总金额不一致的，以单价金额计算结果为准；</w:t>
      </w:r>
    </w:p>
    <w:p w14:paraId="3534AED7">
      <w:pPr>
        <w:keepNext w:val="0"/>
        <w:keepLines w:val="0"/>
        <w:pageBreakBefore w:val="0"/>
        <w:tabs>
          <w:tab w:val="left" w:pos="630"/>
        </w:tabs>
        <w:kinsoku/>
        <w:wordWrap/>
        <w:overflowPunct/>
        <w:topLinePunct w:val="0"/>
        <w:autoSpaceDE/>
        <w:autoSpaceDN/>
        <w:bidi w:val="0"/>
        <w:adjustRightInd/>
        <w:snapToGrid w:val="0"/>
        <w:spacing w:line="440" w:lineRule="exact"/>
        <w:ind w:left="0" w:leftChars="0" w:firstLine="470" w:firstLineChars="196"/>
        <w:textAlignment w:val="auto"/>
        <w:rPr>
          <w:rFonts w:hint="eastAsia" w:ascii="宋体" w:hAnsi="宋体" w:cs="宋体"/>
          <w:bCs/>
          <w:color w:val="auto"/>
          <w:sz w:val="24"/>
          <w:highlight w:val="none"/>
        </w:rPr>
      </w:pPr>
      <w:r>
        <w:rPr>
          <w:rFonts w:hint="eastAsia" w:ascii="宋体" w:hAnsi="宋体" w:cs="宋体"/>
          <w:bCs/>
          <w:color w:val="auto"/>
          <w:sz w:val="24"/>
          <w:highlight w:val="none"/>
        </w:rPr>
        <w:t>5.政采云系统投标报价与投标文件中开标一览表（报价表）相应内容不一致的，以开标一览表（报价表）为准。</w:t>
      </w:r>
    </w:p>
    <w:p w14:paraId="5F9FDA92">
      <w:pPr>
        <w:keepNext w:val="0"/>
        <w:keepLines w:val="0"/>
        <w:pageBreakBefore w:val="0"/>
        <w:tabs>
          <w:tab w:val="left" w:pos="630"/>
        </w:tabs>
        <w:kinsoku/>
        <w:wordWrap/>
        <w:overflowPunct/>
        <w:topLinePunct w:val="0"/>
        <w:autoSpaceDE/>
        <w:autoSpaceDN/>
        <w:bidi w:val="0"/>
        <w:adjustRightInd/>
        <w:snapToGrid w:val="0"/>
        <w:spacing w:line="440" w:lineRule="exact"/>
        <w:ind w:left="0" w:leftChars="0"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对不同文字文本投标文件的解释发生异议的，以中文文本为准。</w:t>
      </w:r>
    </w:p>
    <w:p w14:paraId="521F6775">
      <w:pPr>
        <w:keepNext w:val="0"/>
        <w:keepLines w:val="0"/>
        <w:pageBreakBefore w:val="0"/>
        <w:tabs>
          <w:tab w:val="left" w:pos="630"/>
        </w:tabs>
        <w:kinsoku/>
        <w:wordWrap/>
        <w:overflowPunct/>
        <w:topLinePunct w:val="0"/>
        <w:autoSpaceDE/>
        <w:autoSpaceDN/>
        <w:bidi w:val="0"/>
        <w:adjustRightInd/>
        <w:snapToGrid w:val="0"/>
        <w:spacing w:line="440" w:lineRule="exact"/>
        <w:ind w:left="0" w:leftChars="0" w:firstLine="470" w:firstLineChars="196"/>
        <w:textAlignment w:val="auto"/>
        <w:rPr>
          <w:rFonts w:ascii="宋体" w:hAnsi="宋体" w:cs="宋体"/>
          <w:b/>
          <w:color w:val="auto"/>
          <w:sz w:val="24"/>
          <w:highlight w:val="none"/>
        </w:rPr>
      </w:pPr>
      <w:r>
        <w:rPr>
          <w:rFonts w:hint="eastAsia" w:ascii="宋体" w:hAnsi="宋体" w:cs="宋体"/>
          <w:bCs/>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r>
        <w:rPr>
          <w:rFonts w:hint="eastAsia" w:ascii="宋体" w:hAnsi="宋体" w:cs="宋体"/>
          <w:b/>
          <w:color w:val="auto"/>
          <w:sz w:val="24"/>
          <w:highlight w:val="none"/>
        </w:rPr>
        <w:t>。</w:t>
      </w:r>
    </w:p>
    <w:p w14:paraId="1A773207">
      <w:pPr>
        <w:pStyle w:val="19"/>
        <w:keepNext w:val="0"/>
        <w:keepLines w:val="0"/>
        <w:pageBreakBefore w:val="0"/>
        <w:tabs>
          <w:tab w:val="left" w:pos="630"/>
        </w:tabs>
        <w:kinsoku/>
        <w:wordWrap/>
        <w:overflowPunct/>
        <w:topLinePunct w:val="0"/>
        <w:autoSpaceDE/>
        <w:autoSpaceDN/>
        <w:bidi w:val="0"/>
        <w:adjustRightInd/>
        <w:snapToGrid w:val="0"/>
        <w:spacing w:beforeLines="0" w:afterLines="0" w:line="440" w:lineRule="exact"/>
        <w:ind w:left="0" w:leftChars="0" w:firstLine="472" w:firstLineChars="196"/>
        <w:textAlignment w:val="auto"/>
        <w:rPr>
          <w:rFonts w:hAnsi="宋体"/>
          <w:b/>
          <w:bCs/>
          <w:color w:val="auto"/>
          <w:highlight w:val="none"/>
        </w:rPr>
      </w:pPr>
      <w:r>
        <w:rPr>
          <w:rFonts w:hint="eastAsia" w:hAnsi="宋体"/>
          <w:b/>
          <w:bCs/>
          <w:color w:val="auto"/>
          <w:highlight w:val="none"/>
        </w:rPr>
        <w:t>（六）评标原则和评标办法</w:t>
      </w:r>
    </w:p>
    <w:p w14:paraId="0916FA0D">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rPr>
          <w:rFonts w:hAnsi="宋体"/>
          <w:color w:val="auto"/>
          <w:highlight w:val="none"/>
        </w:rPr>
      </w:pPr>
      <w:r>
        <w:rPr>
          <w:rFonts w:hint="eastAsia" w:hAnsi="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1982C03">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rPr>
          <w:rFonts w:hAnsi="宋体"/>
          <w:color w:val="auto"/>
          <w:highlight w:val="none"/>
        </w:rPr>
      </w:pPr>
      <w:r>
        <w:rPr>
          <w:rFonts w:hint="eastAsia" w:hAnsi="宋体"/>
          <w:color w:val="auto"/>
          <w:highlight w:val="none"/>
        </w:rPr>
        <w:t>2.评标办法。本项目评标办法是</w:t>
      </w:r>
      <w:r>
        <w:rPr>
          <w:rFonts w:hint="eastAsia" w:hAnsi="宋体"/>
          <w:color w:val="auto"/>
          <w:highlight w:val="none"/>
          <w:u w:val="single"/>
        </w:rPr>
        <w:t>综合评分法</w:t>
      </w:r>
      <w:r>
        <w:rPr>
          <w:rFonts w:hint="eastAsia" w:hAnsi="宋体"/>
          <w:color w:val="auto"/>
          <w:highlight w:val="none"/>
        </w:rPr>
        <w:t>，具体评标内容及评分标准等详见《第四章：评标办法及评分标准》。</w:t>
      </w:r>
    </w:p>
    <w:p w14:paraId="47213C68">
      <w:pPr>
        <w:pStyle w:val="5"/>
        <w:pageBreakBefore w:val="0"/>
        <w:kinsoku/>
        <w:overflowPunct/>
        <w:bidi w:val="0"/>
        <w:spacing w:before="0" w:after="0" w:line="440" w:lineRule="exact"/>
        <w:ind w:left="0" w:leftChars="0" w:firstLine="241" w:firstLineChars="1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（七）评审纪律和要求</w:t>
      </w:r>
    </w:p>
    <w:p w14:paraId="7DD3AF35">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1.评审专家必须公平、公正评审，遵纪守法，客观、廉洁地履行职责。</w:t>
      </w:r>
    </w:p>
    <w:p w14:paraId="196EF1E2">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2.评审专家在评审开始前，应关闭并上交随身携带的各种通信工具。</w:t>
      </w:r>
    </w:p>
    <w:p w14:paraId="7E3760B3">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3.评审专家在评审过程中，未经许可不得中途离开评审现场，不得迟到早退。</w:t>
      </w:r>
    </w:p>
    <w:p w14:paraId="64D64AF1">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4.评审专家和工作人员不得透露评审过程中的讨论情况和评审结果。</w:t>
      </w:r>
    </w:p>
    <w:p w14:paraId="6533ED85">
      <w:pPr>
        <w:pageBreakBefore w:val="0"/>
        <w:kinsoku/>
        <w:overflowPunct/>
        <w:bidi w:val="0"/>
        <w:adjustRightInd w:val="0"/>
        <w:snapToGrid w:val="0"/>
        <w:spacing w:line="440" w:lineRule="exact"/>
        <w:ind w:left="0" w:lef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8D45A8B">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6.采购人、采购代理机构不得向评审委员会的评审专家作倾向性、误导性的解释或者说明。</w:t>
      </w:r>
    </w:p>
    <w:p w14:paraId="3C7A15A7">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03CDA7DE">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8.评审专家在评审过程中不得将自己的观点强加给其他评审专家，评审专家应自主发表见解，对评审意见承担个人责任。</w:t>
      </w:r>
    </w:p>
    <w:p w14:paraId="2F0017AC">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15BBF7B5">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07CE77BD">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11.评审专家应当遵守评审工作纪律，不得泄露评审文件、评审情况和评审中获悉的商业秘密。</w:t>
      </w:r>
    </w:p>
    <w:p w14:paraId="3A1F4887">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评审委员会在评审过程中发现投标人有行贿、提供虚假材料或者串通等违法行为的，应当及时向财政部门报告。</w:t>
      </w:r>
    </w:p>
    <w:p w14:paraId="1B85ED8F">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12.招标文件内容违反国家有关强制性规定的，评审委员会应当停止评审并向采购代理机构说明情况。</w:t>
      </w:r>
    </w:p>
    <w:p w14:paraId="49E70D01">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13.评审专家应当配合采购代理机构答复投标人提出的质疑。</w:t>
      </w:r>
    </w:p>
    <w:p w14:paraId="2A9154BA">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14.评审专家应当配合财政部门的投诉处理工作。</w:t>
      </w:r>
    </w:p>
    <w:p w14:paraId="32951C5E">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15.评审专家有如下行为之一的，责令改正，给予警告，可以并处一千元以下的罚款：</w:t>
      </w:r>
    </w:p>
    <w:p w14:paraId="7DC2C05F">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①明知应当回避而未主动回避的；</w:t>
      </w:r>
    </w:p>
    <w:p w14:paraId="1A1FD079">
      <w:pPr>
        <w:pageBreakBefore w:val="0"/>
        <w:kinsoku/>
        <w:overflowPunct/>
        <w:bidi w:val="0"/>
        <w:adjustRightInd w:val="0"/>
        <w:snapToGrid w:val="0"/>
        <w:spacing w:line="440" w:lineRule="exact"/>
        <w:ind w:left="0" w:leftChars="0" w:firstLine="436" w:firstLineChars="200"/>
        <w:textAlignment w:val="auto"/>
        <w:rPr>
          <w:rFonts w:ascii="宋体" w:hAnsi="宋体" w:cs="宋体"/>
          <w:color w:val="auto"/>
          <w:sz w:val="24"/>
          <w:szCs w:val="24"/>
          <w:highlight w:val="none"/>
        </w:rPr>
      </w:pPr>
      <w:r>
        <w:rPr>
          <w:rFonts w:hint="eastAsia" w:ascii="宋体" w:hAnsi="宋体" w:cs="宋体"/>
          <w:snapToGrid w:val="0"/>
          <w:color w:val="auto"/>
          <w:spacing w:val="-11"/>
          <w:sz w:val="24"/>
          <w:szCs w:val="24"/>
          <w:highlight w:val="none"/>
        </w:rPr>
        <w:t>②在得知自己为评审专家身份后至评审结束前时段内私下接触投标人的</w:t>
      </w:r>
      <w:r>
        <w:rPr>
          <w:rFonts w:hint="eastAsia" w:ascii="宋体" w:hAnsi="宋体" w:cs="宋体"/>
          <w:color w:val="auto"/>
          <w:sz w:val="24"/>
          <w:szCs w:val="24"/>
          <w:highlight w:val="none"/>
        </w:rPr>
        <w:t>；</w:t>
      </w:r>
    </w:p>
    <w:p w14:paraId="7696F056">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③在评审过程中擅离职守，影响评审程序正常进行的；</w:t>
      </w:r>
    </w:p>
    <w:p w14:paraId="440898EA">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④在评审过程有明显不合理或者不正当倾向性的；</w:t>
      </w:r>
    </w:p>
    <w:p w14:paraId="77CA2947">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⑤未按招标文件规定的评审方法和标准进行评审的。</w:t>
      </w:r>
    </w:p>
    <w:p w14:paraId="6D63C17D">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⑥上述①至⑤行为影响中标结果的，中标结果无效。</w:t>
      </w:r>
    </w:p>
    <w:p w14:paraId="6E1AA75A">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CE9B52B">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政府采购评审专家与投标人存在利害关系未回避的，处2万元以上5万元以下的罚款，禁止其参加政府采购评审活动。</w:t>
      </w:r>
    </w:p>
    <w:p w14:paraId="6A7B0F08">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086EF945">
      <w:pPr>
        <w:pageBreakBefore w:val="0"/>
        <w:kinsoku/>
        <w:overflowPunct/>
        <w:bidi w:val="0"/>
        <w:adjustRightInd w:val="0"/>
        <w:snapToGrid w:val="0"/>
        <w:spacing w:line="440" w:lineRule="exact"/>
        <w:ind w:left="0" w:leftChars="0" w:firstLine="480" w:firstLineChars="200"/>
        <w:textAlignment w:val="auto"/>
        <w:rPr>
          <w:rFonts w:hAnsi="宋体"/>
          <w:b/>
          <w:bCs/>
          <w:color w:val="auto"/>
          <w:highlight w:val="none"/>
        </w:rPr>
      </w:pPr>
      <w:r>
        <w:rPr>
          <w:rFonts w:hint="eastAsia" w:ascii="宋体" w:hAnsi="宋体" w:cs="宋体"/>
          <w:color w:val="auto"/>
          <w:sz w:val="24"/>
          <w:szCs w:val="24"/>
          <w:highlight w:val="none"/>
        </w:rPr>
        <w:t>政府采购评审专家有上述违法行为的，其评审意见无效，不得获取评审费；有违法所得的，没收违法所得；给他人造成损失的，依法承担民事责任。</w:t>
      </w:r>
    </w:p>
    <w:p w14:paraId="1BD64C6F">
      <w:pPr>
        <w:pStyle w:val="19"/>
        <w:pageBreakBefore w:val="0"/>
        <w:kinsoku/>
        <w:overflowPunct/>
        <w:bidi w:val="0"/>
        <w:snapToGrid w:val="0"/>
        <w:spacing w:beforeLines="0" w:afterLines="0" w:line="440" w:lineRule="exact"/>
        <w:ind w:left="0" w:leftChars="0" w:firstLine="241" w:firstLineChars="100"/>
        <w:textAlignment w:val="auto"/>
        <w:rPr>
          <w:rFonts w:hAnsi="宋体"/>
          <w:b/>
          <w:bCs/>
          <w:color w:val="auto"/>
          <w:highlight w:val="none"/>
        </w:rPr>
      </w:pPr>
      <w:r>
        <w:rPr>
          <w:rFonts w:hint="eastAsia" w:hAnsi="宋体"/>
          <w:b/>
          <w:bCs/>
          <w:color w:val="auto"/>
          <w:highlight w:val="none"/>
        </w:rPr>
        <w:t>（</w:t>
      </w:r>
      <w:r>
        <w:rPr>
          <w:rFonts w:hint="eastAsia" w:hAnsi="宋体"/>
          <w:b/>
          <w:color w:val="auto"/>
          <w:highlight w:val="none"/>
        </w:rPr>
        <w:t>八</w:t>
      </w:r>
      <w:r>
        <w:rPr>
          <w:rFonts w:hint="eastAsia" w:hAnsi="宋体"/>
          <w:b/>
          <w:bCs/>
          <w:color w:val="auto"/>
          <w:highlight w:val="none"/>
        </w:rPr>
        <w:t>）评标过程的监控</w:t>
      </w:r>
    </w:p>
    <w:p w14:paraId="62207489">
      <w:pPr>
        <w:pStyle w:val="19"/>
        <w:pageBreakBefore w:val="0"/>
        <w:kinsoku/>
        <w:overflowPunct/>
        <w:bidi w:val="0"/>
        <w:snapToGrid w:val="0"/>
        <w:spacing w:beforeLines="0" w:afterLines="0" w:line="440" w:lineRule="exact"/>
        <w:ind w:left="0" w:leftChars="0" w:firstLine="480" w:firstLineChars="200"/>
        <w:textAlignment w:val="auto"/>
        <w:rPr>
          <w:rFonts w:hAnsi="宋体"/>
          <w:color w:val="auto"/>
          <w:highlight w:val="none"/>
        </w:rPr>
      </w:pPr>
      <w:r>
        <w:rPr>
          <w:rFonts w:hint="eastAsia" w:hAnsi="宋体"/>
          <w:color w:val="auto"/>
          <w:highlight w:val="none"/>
        </w:rPr>
        <w:t>本项目评标过程实行全程录音、录像监控，投标人在评标过程中所进行的试图影响评标结果的不公正活动，可能导致其投标被拒绝。</w:t>
      </w:r>
    </w:p>
    <w:p w14:paraId="5C2531FE">
      <w:pPr>
        <w:pageBreakBefore w:val="0"/>
        <w:kinsoku/>
        <w:overflowPunct/>
        <w:bidi w:val="0"/>
        <w:spacing w:line="440" w:lineRule="exact"/>
        <w:ind w:left="0" w:leftChars="0" w:firstLine="241" w:firstLineChars="100"/>
        <w:textAlignment w:val="auto"/>
        <w:rPr>
          <w:rFonts w:ascii="宋体" w:hAnsi="宋体" w:cs="宋体"/>
          <w:b/>
          <w:color w:val="auto"/>
          <w:sz w:val="24"/>
          <w:highlight w:val="none"/>
        </w:rPr>
      </w:pPr>
      <w:r>
        <w:rPr>
          <w:rFonts w:hint="eastAsia" w:ascii="宋体" w:hAnsi="宋体" w:cs="宋体"/>
          <w:b/>
          <w:color w:val="auto"/>
          <w:sz w:val="24"/>
          <w:highlight w:val="none"/>
        </w:rPr>
        <w:t>（九）其他</w:t>
      </w:r>
    </w:p>
    <w:p w14:paraId="6C2C4B5D">
      <w:pPr>
        <w:pageBreakBefore w:val="0"/>
        <w:kinsoku/>
        <w:overflowPunct/>
        <w:bidi w:val="0"/>
        <w:spacing w:line="440" w:lineRule="exact"/>
        <w:ind w:left="0" w:leftChars="0" w:firstLine="470" w:firstLineChars="196"/>
        <w:textAlignment w:val="auto"/>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560B7C11">
      <w:pPr>
        <w:pageBreakBefore w:val="0"/>
        <w:kinsoku/>
        <w:overflowPunct/>
        <w:bidi w:val="0"/>
        <w:spacing w:line="440" w:lineRule="exact"/>
        <w:ind w:left="0" w:leftChars="0" w:firstLine="592" w:firstLineChars="247"/>
        <w:textAlignment w:val="auto"/>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4DA4C0B4">
      <w:pPr>
        <w:pageBreakBefore w:val="0"/>
        <w:kinsoku/>
        <w:overflowPunct/>
        <w:bidi w:val="0"/>
        <w:spacing w:line="440" w:lineRule="exact"/>
        <w:ind w:left="0" w:leftChars="0" w:firstLine="592" w:firstLineChars="247"/>
        <w:textAlignment w:val="auto"/>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15153965">
      <w:pPr>
        <w:pageBreakBefore w:val="0"/>
        <w:kinsoku/>
        <w:overflowPunct/>
        <w:bidi w:val="0"/>
        <w:spacing w:line="440" w:lineRule="exact"/>
        <w:ind w:left="0" w:leftChars="0" w:firstLine="592" w:firstLineChars="247"/>
        <w:textAlignment w:val="auto"/>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707DC264">
      <w:pPr>
        <w:pageBreakBefore w:val="0"/>
        <w:kinsoku/>
        <w:overflowPunct/>
        <w:bidi w:val="0"/>
        <w:spacing w:line="440" w:lineRule="exact"/>
        <w:ind w:left="0" w:leftChars="0" w:firstLine="592" w:firstLineChars="247"/>
        <w:textAlignment w:val="auto"/>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1D32DF4C">
      <w:pPr>
        <w:pageBreakBefore w:val="0"/>
        <w:kinsoku/>
        <w:overflowPunct/>
        <w:bidi w:val="0"/>
        <w:spacing w:line="440" w:lineRule="exact"/>
        <w:ind w:left="0" w:leftChars="0" w:firstLine="592" w:firstLineChars="247"/>
        <w:textAlignment w:val="auto"/>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288F35FB">
      <w:pPr>
        <w:pageBreakBefore w:val="0"/>
        <w:kinsoku/>
        <w:overflowPunct/>
        <w:bidi w:val="0"/>
        <w:spacing w:line="440" w:lineRule="exact"/>
        <w:ind w:left="0" w:leftChars="0" w:firstLine="470" w:firstLineChars="196"/>
        <w:textAlignment w:val="auto"/>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104F2308">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textAlignment w:val="auto"/>
        <w:outlineLvl w:val="1"/>
        <w:rPr>
          <w:rFonts w:hAnsi="宋体"/>
          <w:b/>
          <w:bCs/>
          <w:color w:val="auto"/>
          <w:sz w:val="28"/>
          <w:szCs w:val="28"/>
          <w:highlight w:val="none"/>
        </w:rPr>
      </w:pPr>
      <w:r>
        <w:rPr>
          <w:rFonts w:hint="eastAsia" w:hAnsi="宋体"/>
          <w:b/>
          <w:bCs/>
          <w:color w:val="auto"/>
          <w:sz w:val="28"/>
          <w:szCs w:val="28"/>
          <w:highlight w:val="none"/>
        </w:rPr>
        <w:t>六、定标</w:t>
      </w:r>
    </w:p>
    <w:p w14:paraId="00443C47">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72" w:firstLineChars="196"/>
        <w:textAlignment w:val="auto"/>
        <w:rPr>
          <w:rFonts w:hAnsi="宋体"/>
          <w:b/>
          <w:bCs/>
          <w:color w:val="auto"/>
          <w:highlight w:val="none"/>
        </w:rPr>
      </w:pPr>
      <w:r>
        <w:rPr>
          <w:rFonts w:hint="eastAsia" w:hAnsi="宋体"/>
          <w:b/>
          <w:bCs/>
          <w:color w:val="auto"/>
          <w:highlight w:val="none"/>
        </w:rPr>
        <w:t>（一）确定中标人。本项目由采购人授权评标委员会确定中标人。</w:t>
      </w:r>
    </w:p>
    <w:p w14:paraId="72284165">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1.采购代理机构在评标结束后2个工作日内将评标报告交采购人确认。</w:t>
      </w:r>
    </w:p>
    <w:p w14:paraId="63667EC4">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2.投标</w:t>
      </w:r>
      <w:r>
        <w:rPr>
          <w:rFonts w:hint="eastAsia" w:ascii="宋体" w:hAnsi="宋体" w:cs="宋体"/>
          <w:color w:val="auto"/>
          <w:spacing w:val="-6"/>
          <w:sz w:val="24"/>
          <w:szCs w:val="24"/>
          <w:highlight w:val="none"/>
        </w:rPr>
        <w:t>人对评标结果无异议的，采购人应在收到评标报告后5个工作日内对评标结果进行确认。如有投标人对评标结果提出质疑的，采购人可在质疑处理完毕后确</w:t>
      </w:r>
      <w:r>
        <w:rPr>
          <w:rFonts w:hint="eastAsia" w:ascii="宋体" w:hAnsi="宋体" w:cs="宋体"/>
          <w:color w:val="auto"/>
          <w:sz w:val="24"/>
          <w:szCs w:val="24"/>
          <w:highlight w:val="none"/>
        </w:rPr>
        <w:t>定中标人。</w:t>
      </w:r>
    </w:p>
    <w:p w14:paraId="2BA828D5">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3.采购人依法确定中标人后2个工作日内，采购代理机构以书面形式发出《中标通知书》,并同时在相关网站上发布中标公告。</w:t>
      </w:r>
    </w:p>
    <w:p w14:paraId="12212AEE">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textAlignment w:val="auto"/>
        <w:outlineLvl w:val="1"/>
        <w:rPr>
          <w:rFonts w:hAnsi="宋体"/>
          <w:b/>
          <w:bCs/>
          <w:color w:val="auto"/>
          <w:sz w:val="28"/>
          <w:szCs w:val="28"/>
          <w:highlight w:val="none"/>
        </w:rPr>
      </w:pPr>
      <w:r>
        <w:rPr>
          <w:rFonts w:hint="eastAsia" w:hAnsi="宋体"/>
          <w:b/>
          <w:bCs/>
          <w:color w:val="auto"/>
          <w:sz w:val="28"/>
          <w:szCs w:val="28"/>
          <w:highlight w:val="none"/>
        </w:rPr>
        <w:t>七、合同授予</w:t>
      </w:r>
    </w:p>
    <w:p w14:paraId="601A55A8">
      <w:pPr>
        <w:pageBreakBefore w:val="0"/>
        <w:kinsoku/>
        <w:overflowPunct/>
        <w:bidi w:val="0"/>
        <w:snapToGrid w:val="0"/>
        <w:spacing w:line="440" w:lineRule="exact"/>
        <w:ind w:left="0" w:leftChars="0" w:firstLine="472" w:firstLineChars="196"/>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（一）签订合同</w:t>
      </w:r>
    </w:p>
    <w:p w14:paraId="4CBEAE36">
      <w:pPr>
        <w:pageBreakBefore w:val="0"/>
        <w:kinsoku/>
        <w:overflowPunct/>
        <w:bidi w:val="0"/>
        <w:spacing w:line="440" w:lineRule="exact"/>
        <w:ind w:left="0" w:leftChars="0" w:firstLine="480" w:firstLineChars="200"/>
        <w:textAlignment w:val="auto"/>
        <w:rPr>
          <w:rFonts w:ascii="宋体" w:hAnsi="宋体" w:cs="宋体"/>
          <w:color w:val="auto"/>
          <w:sz w:val="24"/>
          <w:szCs w:val="22"/>
          <w:highlight w:val="none"/>
        </w:rPr>
      </w:pPr>
      <w:r>
        <w:rPr>
          <w:rFonts w:hint="eastAsia" w:ascii="宋体" w:hAnsi="宋体" w:cs="宋体"/>
          <w:color w:val="auto"/>
          <w:sz w:val="24"/>
          <w:szCs w:val="22"/>
          <w:highlight w:val="none"/>
        </w:rPr>
        <w:t>1</w:t>
      </w:r>
      <w:r>
        <w:rPr>
          <w:rFonts w:hint="eastAsia" w:ascii="宋体" w:hAnsi="宋体" w:cs="宋体"/>
          <w:color w:val="auto"/>
          <w:sz w:val="24"/>
          <w:szCs w:val="22"/>
          <w:highlight w:val="none"/>
          <w:lang w:val="en-US" w:eastAsia="zh-CN"/>
        </w:rPr>
        <w:t>.</w:t>
      </w:r>
      <w:r>
        <w:rPr>
          <w:rFonts w:hint="eastAsia" w:ascii="宋体" w:hAnsi="宋体" w:cs="宋体"/>
          <w:color w:val="auto"/>
          <w:sz w:val="24"/>
          <w:szCs w:val="22"/>
          <w:highlight w:val="none"/>
        </w:rPr>
        <w:t>除不可抗力等特殊情况外，采购人原则上应当在中标通知书发出之日起20日内，与成交人按照采购文件确定的事项签订政府采购合同，并在签订之日起2个工作日内将政府采购合同在浙江政府采购网上公告。</w:t>
      </w:r>
    </w:p>
    <w:p w14:paraId="7E1B3640">
      <w:pPr>
        <w:pageBreakBefore w:val="0"/>
        <w:kinsoku/>
        <w:overflowPunct/>
        <w:bidi w:val="0"/>
        <w:spacing w:line="440" w:lineRule="exact"/>
        <w:ind w:left="0" w:leftChars="0" w:firstLine="480" w:firstLineChars="200"/>
        <w:textAlignment w:val="auto"/>
        <w:rPr>
          <w:rFonts w:ascii="宋体" w:hAnsi="宋体" w:cs="宋体"/>
          <w:color w:val="auto"/>
          <w:sz w:val="24"/>
          <w:szCs w:val="22"/>
          <w:highlight w:val="none"/>
        </w:rPr>
      </w:pPr>
      <w:r>
        <w:rPr>
          <w:rFonts w:hint="eastAsia" w:ascii="宋体" w:hAnsi="宋体" w:cs="宋体"/>
          <w:color w:val="auto"/>
          <w:sz w:val="24"/>
          <w:szCs w:val="22"/>
          <w:highlight w:val="none"/>
          <w:lang w:val="en-US" w:eastAsia="zh-CN"/>
        </w:rPr>
        <w:t>2.</w:t>
      </w:r>
      <w:r>
        <w:rPr>
          <w:rFonts w:hint="eastAsia" w:ascii="宋体" w:hAnsi="宋体" w:cs="宋体"/>
          <w:color w:val="auto"/>
          <w:sz w:val="24"/>
          <w:szCs w:val="22"/>
          <w:highlight w:val="none"/>
        </w:rPr>
        <w:t>成交人按规定的日期、时间、地点，由法定代表人或其授权代表与采购人代表签订合同。如成交人为联合体的，由联合体成员各方法定代表人或其授权代表与采购人代表签订合同。</w:t>
      </w:r>
    </w:p>
    <w:p w14:paraId="1257F0F2">
      <w:pPr>
        <w:pageBreakBefore w:val="0"/>
        <w:kinsoku/>
        <w:overflowPunct/>
        <w:bidi w:val="0"/>
        <w:spacing w:line="440" w:lineRule="exact"/>
        <w:ind w:left="0" w:leftChars="0" w:firstLine="480" w:firstLineChars="200"/>
        <w:textAlignment w:val="auto"/>
        <w:rPr>
          <w:rFonts w:ascii="宋体" w:hAnsi="宋体" w:cs="宋体"/>
          <w:color w:val="auto"/>
          <w:sz w:val="24"/>
          <w:szCs w:val="22"/>
          <w:highlight w:val="none"/>
        </w:rPr>
      </w:pPr>
      <w:r>
        <w:rPr>
          <w:rFonts w:hint="eastAsia" w:ascii="宋体" w:hAnsi="宋体" w:cs="宋体"/>
          <w:color w:val="auto"/>
          <w:sz w:val="24"/>
          <w:szCs w:val="22"/>
          <w:highlight w:val="none"/>
          <w:lang w:val="en-US" w:eastAsia="zh-CN"/>
        </w:rPr>
        <w:t>3.</w:t>
      </w:r>
      <w:r>
        <w:rPr>
          <w:rFonts w:hint="eastAsia" w:ascii="宋体" w:hAnsi="宋体" w:cs="宋体"/>
          <w:color w:val="auto"/>
          <w:sz w:val="24"/>
          <w:szCs w:val="22"/>
          <w:highlight w:val="none"/>
        </w:rPr>
        <w:t>如签订合同并生效后，供应商无故拒绝或延期，除按照合同条款处理外，列入不良行为记录一次，并给予通报。</w:t>
      </w:r>
    </w:p>
    <w:p w14:paraId="6A26A9CD">
      <w:pPr>
        <w:pageBreakBefore w:val="0"/>
        <w:kinsoku/>
        <w:overflowPunct/>
        <w:bidi w:val="0"/>
        <w:spacing w:line="440" w:lineRule="exact"/>
        <w:ind w:left="0" w:leftChars="0" w:firstLine="480" w:firstLineChars="200"/>
        <w:textAlignment w:val="auto"/>
        <w:rPr>
          <w:rFonts w:ascii="宋体" w:hAnsi="宋体" w:cs="宋体"/>
          <w:color w:val="auto"/>
          <w:sz w:val="24"/>
          <w:szCs w:val="22"/>
          <w:highlight w:val="none"/>
        </w:rPr>
      </w:pPr>
      <w:r>
        <w:rPr>
          <w:rFonts w:hint="eastAsia" w:ascii="宋体" w:hAnsi="宋体" w:cs="宋体"/>
          <w:color w:val="auto"/>
          <w:sz w:val="24"/>
          <w:szCs w:val="22"/>
          <w:highlight w:val="none"/>
          <w:lang w:val="en-US" w:eastAsia="zh-CN"/>
        </w:rPr>
        <w:t>4.</w:t>
      </w:r>
      <w:r>
        <w:rPr>
          <w:rFonts w:hint="eastAsia" w:ascii="宋体" w:hAnsi="宋体" w:cs="宋体"/>
          <w:color w:val="auto"/>
          <w:sz w:val="24"/>
          <w:szCs w:val="22"/>
          <w:highlight w:val="none"/>
        </w:rPr>
        <w:t>成交人拒绝与采购人签订合同的，采购人可以按照评审报告推荐的中标或者成交候选人名单排序，确定下一候选人为成交人，也可以重新开展政府采购活动。</w:t>
      </w:r>
    </w:p>
    <w:p w14:paraId="732C5B5C">
      <w:pPr>
        <w:pageBreakBefore w:val="0"/>
        <w:kinsoku/>
        <w:overflowPunct/>
        <w:bidi w:val="0"/>
        <w:spacing w:line="440" w:lineRule="exact"/>
        <w:ind w:left="0" w:leftChars="0" w:firstLine="480" w:firstLineChars="200"/>
        <w:textAlignment w:val="auto"/>
        <w:rPr>
          <w:rFonts w:ascii="宋体" w:hAnsi="宋体" w:cs="宋体"/>
          <w:color w:val="auto"/>
          <w:sz w:val="24"/>
          <w:szCs w:val="22"/>
          <w:highlight w:val="none"/>
        </w:rPr>
      </w:pP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rPr>
        <w:t>采购合同由采购人与成交人根据采购文件、磋商响应文件等内容通过政府采购电子交易平台在线签订，自动备案。</w:t>
      </w:r>
    </w:p>
    <w:p w14:paraId="16B124F5">
      <w:pPr>
        <w:pageBreakBefore w:val="0"/>
        <w:kinsoku/>
        <w:overflowPunct/>
        <w:bidi w:val="0"/>
        <w:spacing w:line="440" w:lineRule="exact"/>
        <w:ind w:left="0" w:leftChars="0" w:firstLine="480" w:firstLineChars="200"/>
        <w:textAlignment w:val="auto"/>
        <w:rPr>
          <w:rFonts w:ascii="宋体" w:hAnsi="宋体" w:cs="宋体"/>
          <w:color w:val="auto"/>
          <w:sz w:val="24"/>
          <w:szCs w:val="22"/>
          <w:highlight w:val="none"/>
        </w:rPr>
      </w:pPr>
      <w:r>
        <w:rPr>
          <w:rFonts w:hint="eastAsia" w:ascii="宋体" w:hAnsi="宋体" w:cs="宋体"/>
          <w:color w:val="auto"/>
          <w:sz w:val="24"/>
          <w:szCs w:val="22"/>
          <w:highlight w:val="none"/>
          <w:lang w:val="en-US" w:eastAsia="zh-CN"/>
        </w:rPr>
        <w:t>6.</w:t>
      </w:r>
      <w:r>
        <w:rPr>
          <w:rFonts w:hint="eastAsia" w:ascii="宋体" w:hAnsi="宋体" w:cs="宋体"/>
          <w:color w:val="auto"/>
          <w:sz w:val="24"/>
          <w:szCs w:val="22"/>
          <w:highlight w:val="none"/>
        </w:rPr>
        <w:t>政府采购货物和服务项目不得收取质量保证金。政府采购工程以及与工程建设有关的货物、服务，采用招标方式采购的，按国家和省有关规定执行。</w:t>
      </w:r>
    </w:p>
    <w:p w14:paraId="38AA0669">
      <w:pPr>
        <w:pageBreakBefore w:val="0"/>
        <w:kinsoku/>
        <w:overflowPunct/>
        <w:bidi w:val="0"/>
        <w:spacing w:line="440" w:lineRule="exact"/>
        <w:ind w:left="0" w:leftChars="0" w:firstLine="482" w:firstLineChars="200"/>
        <w:textAlignment w:val="auto"/>
        <w:rPr>
          <w:rFonts w:ascii="宋体" w:hAnsi="宋体" w:cs="宋体"/>
          <w:b/>
          <w:bCs/>
          <w:color w:val="auto"/>
          <w:sz w:val="24"/>
          <w:szCs w:val="22"/>
          <w:highlight w:val="none"/>
        </w:rPr>
      </w:pPr>
      <w:r>
        <w:rPr>
          <w:rFonts w:hint="eastAsia" w:ascii="宋体" w:hAnsi="宋体" w:cs="宋体"/>
          <w:b/>
          <w:bCs/>
          <w:color w:val="auto"/>
          <w:sz w:val="24"/>
          <w:szCs w:val="22"/>
          <w:highlight w:val="none"/>
        </w:rPr>
        <w:t>（二）履约保证金：</w:t>
      </w:r>
    </w:p>
    <w:p w14:paraId="2484C6DC">
      <w:pPr>
        <w:pageBreakBefore w:val="0"/>
        <w:kinsoku/>
        <w:overflowPunct/>
        <w:bidi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032E3871">
      <w:pPr>
        <w:pageBreakBefore w:val="0"/>
        <w:kinsoku/>
        <w:overflowPunct/>
        <w:bidi w:val="0"/>
        <w:spacing w:line="440" w:lineRule="exact"/>
        <w:ind w:left="0" w:leftChars="0" w:firstLine="480" w:firstLineChars="200"/>
        <w:textAlignment w:val="auto"/>
        <w:rPr>
          <w:rFonts w:ascii="宋体" w:hAnsi="宋体" w:cs="宋体"/>
          <w:color w:val="auto"/>
          <w:sz w:val="24"/>
          <w:szCs w:val="22"/>
          <w:highlight w:val="none"/>
        </w:rPr>
      </w:pPr>
      <w:r>
        <w:rPr>
          <w:rFonts w:hint="eastAsia" w:ascii="宋体" w:hAnsi="宋体" w:cs="宋体"/>
          <w:color w:val="auto"/>
          <w:sz w:val="24"/>
          <w:szCs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w:t>
      </w:r>
      <w:r>
        <w:rPr>
          <w:rFonts w:hint="eastAsia" w:ascii="宋体" w:hAnsi="宋体" w:cs="宋体"/>
          <w:b/>
          <w:bCs/>
          <w:color w:val="auto"/>
          <w:sz w:val="24"/>
          <w:szCs w:val="22"/>
          <w:highlight w:val="none"/>
        </w:rPr>
        <w:t>—</w:t>
      </w:r>
      <w:r>
        <w:rPr>
          <w:rFonts w:hint="eastAsia" w:ascii="宋体" w:hAnsi="宋体" w:cs="宋体"/>
          <w:color w:val="auto"/>
          <w:sz w:val="24"/>
          <w:szCs w:val="22"/>
          <w:highlight w:val="none"/>
        </w:rPr>
        <w:t>支付保费—成功出单。政采云金融专线400-903-9583。</w:t>
      </w:r>
    </w:p>
    <w:p w14:paraId="47D05B78">
      <w:pPr>
        <w:pageBreakBefore w:val="0"/>
        <w:kinsoku/>
        <w:overflowPunct/>
        <w:bidi w:val="0"/>
        <w:spacing w:line="440" w:lineRule="exact"/>
        <w:ind w:left="0" w:leftChars="0" w:firstLine="482" w:firstLineChars="200"/>
        <w:textAlignment w:val="auto"/>
        <w:rPr>
          <w:rFonts w:ascii="宋体" w:hAnsi="宋体" w:cs="宋体"/>
          <w:b/>
          <w:bCs/>
          <w:color w:val="auto"/>
          <w:sz w:val="24"/>
          <w:szCs w:val="22"/>
          <w:highlight w:val="none"/>
        </w:rPr>
      </w:pPr>
      <w:r>
        <w:rPr>
          <w:rFonts w:hint="eastAsia" w:ascii="宋体" w:hAnsi="宋体" w:cs="宋体"/>
          <w:b/>
          <w:bCs/>
          <w:color w:val="auto"/>
          <w:sz w:val="24"/>
          <w:szCs w:val="22"/>
          <w:highlight w:val="none"/>
        </w:rPr>
        <w:t>（三）预付款</w:t>
      </w:r>
    </w:p>
    <w:p w14:paraId="1C44756C">
      <w:pPr>
        <w:pageBreakBefore w:val="0"/>
        <w:kinsoku/>
        <w:overflowPunct/>
        <w:bidi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2"/>
          <w:highlight w:val="none"/>
        </w:rPr>
        <w:t>采购单位应当在政府采购合同中约定预付款，对中小企业合同预付款比例原则上不低于合同金额的40％，不高于合</w:t>
      </w:r>
      <w:r>
        <w:rPr>
          <w:rFonts w:hint="eastAsia" w:ascii="宋体" w:hAnsi="宋体" w:cs="宋体"/>
          <w:color w:val="auto"/>
          <w:sz w:val="24"/>
          <w:szCs w:val="24"/>
          <w:highlight w:val="none"/>
        </w:rPr>
        <w:t>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57EB6745">
      <w:pPr>
        <w:pageBreakBefore w:val="0"/>
        <w:kinsoku/>
        <w:overflowPunct/>
        <w:bidi w:val="0"/>
        <w:spacing w:line="440" w:lineRule="exact"/>
        <w:ind w:left="0" w:leftChars="0"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（四）资金支付</w:t>
      </w:r>
    </w:p>
    <w:p w14:paraId="10E73670">
      <w:pPr>
        <w:pageBreakBefore w:val="0"/>
        <w:kinsoku/>
        <w:overflowPunct/>
        <w:bidi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51CA025F">
      <w:pPr>
        <w:keepNext w:val="0"/>
        <w:keepLines w:val="0"/>
        <w:pageBreakBefore w:val="0"/>
        <w:kinsoku/>
        <w:wordWrap/>
        <w:overflowPunct/>
        <w:topLinePunct w:val="0"/>
        <w:autoSpaceDE/>
        <w:autoSpaceDN/>
        <w:bidi w:val="0"/>
        <w:adjustRightInd/>
        <w:spacing w:line="440" w:lineRule="exact"/>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八、中标服务费</w:t>
      </w:r>
    </w:p>
    <w:tbl>
      <w:tblPr>
        <w:tblStyle w:val="29"/>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2"/>
        <w:gridCol w:w="4674"/>
      </w:tblGrid>
      <w:tr w14:paraId="1197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4592" w:type="dxa"/>
            <w:tcBorders>
              <w:top w:val="single" w:color="auto" w:sz="4" w:space="0"/>
              <w:left w:val="single" w:color="auto" w:sz="4" w:space="0"/>
              <w:bottom w:val="single" w:color="auto" w:sz="4" w:space="0"/>
              <w:right w:val="single" w:color="auto" w:sz="4" w:space="0"/>
              <w:tl2br w:val="single" w:color="auto" w:sz="4" w:space="0"/>
            </w:tcBorders>
          </w:tcPr>
          <w:p w14:paraId="229C518C">
            <w:pPr>
              <w:ind w:firstLine="800" w:firstLineChars="400"/>
              <w:rPr>
                <w:b/>
                <w:sz w:val="24"/>
              </w:rPr>
            </w:pPr>
            <w: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7"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uR037VAAAACQEAAA8A&#10;AAAAAAAAAQAgAAAAIgAAAGRycy9kb3ducmV2LnhtbFBLAQIUABQAAAAIAIdO4kDxVtYE4QEAALID&#10;AAAOAAAAAAAAAAEAIAAAACQBAABkcnMvZTJvRG9jLnhtbFBLBQYAAAAABgAGAFkBAAB3BQAAAAA=&#10;">
                      <v:fill on="f" focussize="0,0"/>
                      <v:stroke color="#000000" joinstyle="round"/>
                      <v:imagedata o:title=""/>
                      <o:lock v:ext="edit" aspectratio="f"/>
                    </v:line>
                  </w:pict>
                </mc:Fallback>
              </mc:AlternateContent>
            </w:r>
            <w:r>
              <w:rPr>
                <w:rFonts w:hint="eastAsia"/>
                <w:b/>
                <w:sz w:val="24"/>
              </w:rPr>
              <w:t>服务类型</w:t>
            </w:r>
          </w:p>
          <w:p w14:paraId="6E805EDB">
            <w:pPr>
              <w:rPr>
                <w:b/>
                <w:sz w:val="24"/>
              </w:rPr>
            </w:pPr>
            <w:r>
              <w:rPr>
                <w:rFonts w:hint="eastAsia"/>
                <w:b/>
                <w:sz w:val="24"/>
              </w:rPr>
              <w:t>费率</w:t>
            </w:r>
          </w:p>
          <w:p w14:paraId="283B5434">
            <w:pPr>
              <w:rPr>
                <w:b/>
                <w:sz w:val="24"/>
              </w:rPr>
            </w:pPr>
            <w: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24130</wp:posOffset>
                      </wp:positionV>
                      <wp:extent cx="2934970" cy="575310"/>
                      <wp:effectExtent l="635" t="4445" r="17145" b="10795"/>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934970" cy="575310"/>
                              </a:xfrm>
                              <a:prstGeom prst="line">
                                <a:avLst/>
                              </a:prstGeom>
                              <a:noFill/>
                              <a:ln w="9525">
                                <a:solidFill>
                                  <a:srgbClr val="000000"/>
                                </a:solidFill>
                                <a:round/>
                              </a:ln>
                              <a:effectLst/>
                            </wps:spPr>
                            <wps:bodyPr/>
                          </wps:wsp>
                        </a:graphicData>
                      </a:graphic>
                    </wp:anchor>
                  </w:drawing>
                </mc:Choice>
                <mc:Fallback>
                  <w:pict>
                    <v:line id="直接连接符 3" o:spid="_x0000_s1026" o:spt="20" style="position:absolute;left:0pt;margin-left:-6.05pt;margin-top:1.9pt;height:45.3pt;width:231.1pt;z-index:251661312;mso-width-relative:page;mso-height-relative:page;" filled="f" stroked="t" coordsize="21600,21600" o:gfxdata="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d+DR+1gAAAAgBAAAPAAAAAAAAAAEAIAAAACIAAABkcnMvZG93bnJldi54bWxQSwECFAAUAAAA&#10;CACHTuJANPyEbPABAAC9AwAADgAAAAAAAAABACAAAAAlAQAAZHJzL2Uyb0RvYy54bWxQSwUGAAAA&#10;AAYABgBZAQAAhwUAAAAA&#10;">
                      <v:fill on="f" focussize="0,0"/>
                      <v:stroke color="#000000" joinstyle="round"/>
                      <v:imagedata o:title=""/>
                      <o:lock v:ext="edit" aspectratio="f"/>
                    </v:line>
                  </w:pict>
                </mc:Fallback>
              </mc:AlternateContent>
            </w:r>
          </w:p>
          <w:p w14:paraId="3CFB90D4">
            <w:pPr>
              <w:rPr>
                <w:b/>
                <w:sz w:val="24"/>
              </w:rPr>
            </w:pPr>
          </w:p>
          <w:p w14:paraId="7C5FD1F7">
            <w:pPr>
              <w:rPr>
                <w:b/>
                <w:sz w:val="24"/>
              </w:rPr>
            </w:pPr>
            <w:r>
              <w:rPr>
                <w:rFonts w:hint="eastAsia"/>
                <w:b/>
                <w:sz w:val="24"/>
              </w:rPr>
              <w:t>中标金额（万元）</w:t>
            </w:r>
          </w:p>
        </w:tc>
        <w:tc>
          <w:tcPr>
            <w:tcW w:w="4674" w:type="dxa"/>
            <w:tcBorders>
              <w:top w:val="single" w:color="auto" w:sz="4" w:space="0"/>
              <w:left w:val="single" w:color="auto" w:sz="4" w:space="0"/>
              <w:bottom w:val="single" w:color="auto" w:sz="4" w:space="0"/>
              <w:right w:val="single" w:color="auto" w:sz="4" w:space="0"/>
            </w:tcBorders>
            <w:vAlign w:val="center"/>
          </w:tcPr>
          <w:p w14:paraId="6D6D9660">
            <w:pPr>
              <w:jc w:val="center"/>
              <w:rPr>
                <w:b/>
                <w:sz w:val="24"/>
              </w:rPr>
            </w:pPr>
            <w:r>
              <w:rPr>
                <w:rFonts w:hint="eastAsia"/>
                <w:b/>
                <w:sz w:val="24"/>
                <w:lang w:eastAsia="zh-CN"/>
              </w:rPr>
              <w:t>货物</w:t>
            </w:r>
            <w:r>
              <w:rPr>
                <w:rFonts w:hint="eastAsia"/>
                <w:b/>
                <w:sz w:val="24"/>
              </w:rPr>
              <w:t>招标</w:t>
            </w:r>
          </w:p>
        </w:tc>
      </w:tr>
      <w:tr w14:paraId="15DA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tcBorders>
              <w:top w:val="single" w:color="auto" w:sz="4" w:space="0"/>
              <w:left w:val="single" w:color="auto" w:sz="4" w:space="0"/>
              <w:bottom w:val="single" w:color="auto" w:sz="4" w:space="0"/>
              <w:right w:val="single" w:color="auto" w:sz="4" w:space="0"/>
            </w:tcBorders>
          </w:tcPr>
          <w:p w14:paraId="634FB95E">
            <w:pPr>
              <w:spacing w:line="360" w:lineRule="auto"/>
              <w:jc w:val="center"/>
              <w:rPr>
                <w:rFonts w:ascii="宋体" w:hAnsi="宋体" w:cs="宋体"/>
                <w:sz w:val="24"/>
              </w:rPr>
            </w:pPr>
            <w:r>
              <w:rPr>
                <w:rFonts w:hint="eastAsia" w:ascii="宋体" w:hAnsi="宋体" w:cs="宋体"/>
                <w:sz w:val="24"/>
              </w:rPr>
              <w:t>100以下</w:t>
            </w:r>
          </w:p>
        </w:tc>
        <w:tc>
          <w:tcPr>
            <w:tcW w:w="4674" w:type="dxa"/>
            <w:tcBorders>
              <w:top w:val="single" w:color="auto" w:sz="4" w:space="0"/>
              <w:left w:val="single" w:color="auto" w:sz="4" w:space="0"/>
              <w:bottom w:val="single" w:color="auto" w:sz="4" w:space="0"/>
              <w:right w:val="single" w:color="auto" w:sz="4" w:space="0"/>
            </w:tcBorders>
          </w:tcPr>
          <w:p w14:paraId="162332FA">
            <w:pPr>
              <w:spacing w:line="360" w:lineRule="auto"/>
              <w:jc w:val="center"/>
              <w:rPr>
                <w:rFonts w:ascii="宋体" w:hAnsi="宋体" w:cs="宋体"/>
                <w:sz w:val="24"/>
              </w:rPr>
            </w:pPr>
            <w:r>
              <w:rPr>
                <w:rFonts w:hint="eastAsia" w:ascii="宋体" w:hAnsi="宋体" w:cs="宋体"/>
                <w:sz w:val="24"/>
              </w:rPr>
              <w:t>1.5%</w:t>
            </w:r>
          </w:p>
        </w:tc>
      </w:tr>
      <w:tr w14:paraId="7AA9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592" w:type="dxa"/>
            <w:tcBorders>
              <w:top w:val="single" w:color="auto" w:sz="4" w:space="0"/>
              <w:left w:val="single" w:color="auto" w:sz="4" w:space="0"/>
              <w:bottom w:val="single" w:color="auto" w:sz="4" w:space="0"/>
              <w:right w:val="single" w:color="auto" w:sz="4" w:space="0"/>
            </w:tcBorders>
            <w:vAlign w:val="center"/>
          </w:tcPr>
          <w:p w14:paraId="3BC0883C">
            <w:pPr>
              <w:keepNext w:val="0"/>
              <w:keepLines w:val="0"/>
              <w:pageBreakBefore w:val="0"/>
              <w:widowControl/>
              <w:kinsoku/>
              <w:wordWrap/>
              <w:overflowPunct/>
              <w:topLinePunct w:val="0"/>
              <w:autoSpaceDE/>
              <w:autoSpaceDN/>
              <w:bidi w:val="0"/>
              <w:spacing w:line="240" w:lineRule="auto"/>
              <w:ind w:left="0" w:leftChars="0"/>
              <w:jc w:val="center"/>
              <w:textAlignment w:val="auto"/>
              <w:rPr>
                <w:rFonts w:hint="eastAsia" w:ascii="宋体" w:hAnsi="宋体" w:cs="宋体"/>
                <w:sz w:val="24"/>
              </w:rPr>
            </w:pPr>
            <w:r>
              <w:rPr>
                <w:rFonts w:hint="eastAsia" w:ascii="宋体" w:hAnsi="宋体" w:eastAsia="宋体" w:cs="宋体"/>
                <w:kern w:val="0"/>
                <w:sz w:val="24"/>
                <w:szCs w:val="24"/>
              </w:rPr>
              <w:t>100—500</w:t>
            </w:r>
          </w:p>
        </w:tc>
        <w:tc>
          <w:tcPr>
            <w:tcW w:w="4674" w:type="dxa"/>
            <w:tcBorders>
              <w:top w:val="single" w:color="auto" w:sz="4" w:space="0"/>
              <w:left w:val="single" w:color="auto" w:sz="4" w:space="0"/>
              <w:bottom w:val="single" w:color="auto" w:sz="4" w:space="0"/>
              <w:right w:val="single" w:color="auto" w:sz="4" w:space="0"/>
            </w:tcBorders>
            <w:vAlign w:val="center"/>
          </w:tcPr>
          <w:p w14:paraId="62F9D26E">
            <w:pPr>
              <w:keepNext w:val="0"/>
              <w:keepLines w:val="0"/>
              <w:pageBreakBefore w:val="0"/>
              <w:widowControl/>
              <w:kinsoku/>
              <w:wordWrap/>
              <w:overflowPunct/>
              <w:topLinePunct w:val="0"/>
              <w:autoSpaceDE/>
              <w:autoSpaceDN/>
              <w:bidi w:val="0"/>
              <w:spacing w:line="240" w:lineRule="auto"/>
              <w:ind w:left="0" w:leftChars="0"/>
              <w:jc w:val="center"/>
              <w:textAlignment w:val="auto"/>
              <w:rPr>
                <w:rFonts w:hint="eastAsia" w:ascii="宋体" w:hAnsi="宋体" w:cs="宋体"/>
                <w:sz w:val="24"/>
              </w:rPr>
            </w:pPr>
            <w:r>
              <w:rPr>
                <w:rFonts w:hint="eastAsia" w:ascii="宋体" w:hAnsi="宋体" w:cs="宋体"/>
                <w:kern w:val="0"/>
                <w:sz w:val="24"/>
                <w:szCs w:val="24"/>
                <w:lang w:val="en-US" w:eastAsia="zh-CN"/>
              </w:rPr>
              <w:t>1</w:t>
            </w:r>
            <w:r>
              <w:rPr>
                <w:rFonts w:hint="eastAsia" w:ascii="宋体" w:hAnsi="宋体" w:eastAsia="宋体" w:cs="宋体"/>
                <w:kern w:val="0"/>
                <w:sz w:val="24"/>
                <w:szCs w:val="24"/>
              </w:rPr>
              <w:t>.</w:t>
            </w:r>
            <w:r>
              <w:rPr>
                <w:rFonts w:hint="eastAsia" w:ascii="宋体" w:hAnsi="宋体" w:cs="宋体"/>
                <w:kern w:val="0"/>
                <w:sz w:val="24"/>
                <w:szCs w:val="24"/>
                <w:lang w:val="en-US" w:eastAsia="zh-CN"/>
              </w:rPr>
              <w:t>1</w:t>
            </w:r>
            <w:r>
              <w:rPr>
                <w:rFonts w:hint="eastAsia" w:ascii="宋体" w:hAnsi="宋体" w:eastAsia="宋体" w:cs="宋体"/>
                <w:kern w:val="0"/>
                <w:sz w:val="24"/>
                <w:szCs w:val="24"/>
              </w:rPr>
              <w:t>％</w:t>
            </w:r>
          </w:p>
        </w:tc>
      </w:tr>
    </w:tbl>
    <w:p w14:paraId="5CD2595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b w:val="0"/>
          <w:bCs/>
          <w:color w:val="auto"/>
          <w:sz w:val="24"/>
          <w:highlight w:val="none"/>
        </w:rPr>
      </w:pPr>
      <w:r>
        <w:rPr>
          <w:rFonts w:hint="eastAsia" w:ascii="宋体" w:hAnsi="宋体" w:cs="宋体"/>
          <w:color w:val="000000"/>
          <w:sz w:val="24"/>
          <w:szCs w:val="24"/>
        </w:rPr>
        <w:t>中标服务费按差额定率累进法计算（详见本条表格收费标准），在领取中标通知书时，向采购代理机构直接交纳，可用现金、转账付款方式</w:t>
      </w:r>
      <w:r>
        <w:rPr>
          <w:rFonts w:hint="eastAsia" w:ascii="宋体" w:hAnsi="宋体" w:cs="宋体"/>
          <w:b w:val="0"/>
          <w:bCs/>
          <w:color w:val="auto"/>
          <w:sz w:val="24"/>
          <w:highlight w:val="none"/>
        </w:rPr>
        <w:t>。</w:t>
      </w:r>
    </w:p>
    <w:p w14:paraId="64ABAEC7">
      <w:pPr>
        <w:pStyle w:val="19"/>
        <w:snapToGrid w:val="0"/>
        <w:spacing w:before="156" w:after="156" w:line="360" w:lineRule="auto"/>
        <w:ind w:firstLine="480" w:firstLineChars="200"/>
        <w:rPr>
          <w:rFonts w:hAnsi="宋体"/>
          <w:color w:val="auto"/>
        </w:rPr>
      </w:pPr>
      <w:r>
        <w:rPr>
          <w:rFonts w:hint="eastAsia" w:hAnsi="宋体"/>
          <w:color w:val="auto"/>
        </w:rPr>
        <w:t>中标服务费汇款帐户名称：金华心悦招标代理有限公司</w:t>
      </w:r>
    </w:p>
    <w:p w14:paraId="380F8C21">
      <w:pPr>
        <w:pStyle w:val="19"/>
        <w:snapToGrid w:val="0"/>
        <w:spacing w:before="156" w:after="156" w:line="360" w:lineRule="auto"/>
        <w:ind w:firstLine="480" w:firstLineChars="200"/>
        <w:rPr>
          <w:rFonts w:hAnsi="宋体"/>
          <w:color w:val="auto"/>
        </w:rPr>
      </w:pPr>
      <w:r>
        <w:rPr>
          <w:rFonts w:hint="eastAsia" w:hAnsi="宋体"/>
          <w:color w:val="auto"/>
        </w:rPr>
        <w:t>银行账号：</w:t>
      </w:r>
      <w:r>
        <w:rPr>
          <w:rFonts w:hAnsi="宋体"/>
          <w:color w:val="auto"/>
        </w:rPr>
        <w:t>201000231170656</w:t>
      </w:r>
    </w:p>
    <w:p w14:paraId="5C17CE60">
      <w:pPr>
        <w:pStyle w:val="19"/>
        <w:snapToGrid w:val="0"/>
        <w:spacing w:before="156" w:after="156" w:line="360" w:lineRule="auto"/>
        <w:ind w:firstLine="480" w:firstLineChars="200"/>
        <w:rPr>
          <w:rFonts w:hAnsi="宋体"/>
          <w:color w:val="auto"/>
        </w:rPr>
      </w:pPr>
      <w:r>
        <w:rPr>
          <w:rFonts w:hint="eastAsia" w:hAnsi="宋体"/>
          <w:color w:val="auto"/>
        </w:rPr>
        <w:t>开户银行：东阳农商银行江北支行</w:t>
      </w:r>
    </w:p>
    <w:p w14:paraId="37A1CC9A">
      <w:pPr>
        <w:pStyle w:val="19"/>
        <w:snapToGrid w:val="0"/>
        <w:spacing w:before="156" w:after="156" w:line="240" w:lineRule="auto"/>
        <w:ind w:firstLine="3012" w:firstLineChars="1000"/>
        <w:rPr>
          <w:rFonts w:hint="eastAsia" w:hAnsi="宋体"/>
          <w:b/>
          <w:bCs/>
          <w:color w:val="auto"/>
          <w:sz w:val="30"/>
          <w:szCs w:val="30"/>
          <w:highlight w:val="none"/>
        </w:rPr>
      </w:pPr>
    </w:p>
    <w:p w14:paraId="1B3CEC37">
      <w:pPr>
        <w:pStyle w:val="19"/>
        <w:snapToGrid w:val="0"/>
        <w:spacing w:before="156" w:after="156" w:line="240" w:lineRule="auto"/>
        <w:ind w:firstLine="3012" w:firstLineChars="1000"/>
        <w:rPr>
          <w:rFonts w:hint="eastAsia" w:hAnsi="宋体"/>
          <w:b/>
          <w:bCs/>
          <w:color w:val="auto"/>
          <w:sz w:val="30"/>
          <w:szCs w:val="30"/>
          <w:highlight w:val="none"/>
        </w:rPr>
      </w:pPr>
    </w:p>
    <w:p w14:paraId="7F8DB290">
      <w:pPr>
        <w:pStyle w:val="19"/>
        <w:snapToGrid w:val="0"/>
        <w:spacing w:before="156" w:after="156" w:line="240" w:lineRule="auto"/>
        <w:ind w:firstLine="3012" w:firstLineChars="1000"/>
        <w:rPr>
          <w:rFonts w:hint="eastAsia" w:hAnsi="宋体"/>
          <w:b/>
          <w:bCs/>
          <w:color w:val="auto"/>
          <w:sz w:val="30"/>
          <w:szCs w:val="30"/>
          <w:highlight w:val="none"/>
        </w:rPr>
      </w:pPr>
    </w:p>
    <w:p w14:paraId="4859FF3B">
      <w:pPr>
        <w:pStyle w:val="19"/>
        <w:snapToGrid w:val="0"/>
        <w:spacing w:before="156" w:after="156" w:line="240" w:lineRule="auto"/>
        <w:ind w:firstLine="3012" w:firstLineChars="1000"/>
        <w:rPr>
          <w:rFonts w:hint="eastAsia" w:hAnsi="宋体"/>
          <w:b/>
          <w:bCs/>
          <w:color w:val="auto"/>
          <w:sz w:val="30"/>
          <w:szCs w:val="30"/>
          <w:highlight w:val="none"/>
        </w:rPr>
      </w:pPr>
    </w:p>
    <w:p w14:paraId="094EF9A6">
      <w:pPr>
        <w:pStyle w:val="19"/>
        <w:snapToGrid w:val="0"/>
        <w:spacing w:before="156" w:after="156" w:line="240" w:lineRule="auto"/>
        <w:ind w:firstLine="3012" w:firstLineChars="1000"/>
        <w:rPr>
          <w:rFonts w:hint="eastAsia" w:hAnsi="宋体"/>
          <w:b/>
          <w:bCs/>
          <w:color w:val="auto"/>
          <w:sz w:val="30"/>
          <w:szCs w:val="30"/>
          <w:highlight w:val="none"/>
        </w:rPr>
      </w:pPr>
    </w:p>
    <w:p w14:paraId="4888EC0F">
      <w:pPr>
        <w:pStyle w:val="19"/>
        <w:snapToGrid w:val="0"/>
        <w:spacing w:before="156" w:after="156" w:line="240" w:lineRule="auto"/>
        <w:ind w:firstLine="3012" w:firstLineChars="1000"/>
        <w:rPr>
          <w:rFonts w:hint="eastAsia" w:hAnsi="宋体"/>
          <w:b/>
          <w:bCs/>
          <w:color w:val="auto"/>
          <w:sz w:val="30"/>
          <w:szCs w:val="30"/>
          <w:highlight w:val="none"/>
        </w:rPr>
      </w:pPr>
    </w:p>
    <w:p w14:paraId="2E2F4901">
      <w:pPr>
        <w:pStyle w:val="19"/>
        <w:snapToGrid w:val="0"/>
        <w:spacing w:before="156" w:after="156" w:line="240" w:lineRule="auto"/>
        <w:ind w:firstLine="3012" w:firstLineChars="1000"/>
        <w:rPr>
          <w:rFonts w:hint="eastAsia" w:hAnsi="宋体"/>
          <w:b/>
          <w:bCs/>
          <w:color w:val="auto"/>
          <w:sz w:val="30"/>
          <w:szCs w:val="30"/>
          <w:highlight w:val="none"/>
        </w:rPr>
      </w:pPr>
    </w:p>
    <w:p w14:paraId="738EBAB3">
      <w:pPr>
        <w:pStyle w:val="19"/>
        <w:snapToGrid w:val="0"/>
        <w:spacing w:before="156" w:after="156" w:line="240" w:lineRule="auto"/>
        <w:ind w:firstLine="3012" w:firstLineChars="1000"/>
        <w:rPr>
          <w:rFonts w:hint="eastAsia" w:hAnsi="宋体"/>
          <w:b/>
          <w:bCs/>
          <w:color w:val="auto"/>
          <w:sz w:val="30"/>
          <w:szCs w:val="30"/>
          <w:highlight w:val="none"/>
        </w:rPr>
      </w:pPr>
    </w:p>
    <w:p w14:paraId="43AD9208">
      <w:pPr>
        <w:pStyle w:val="19"/>
        <w:snapToGrid w:val="0"/>
        <w:spacing w:before="156" w:after="156" w:line="240" w:lineRule="auto"/>
        <w:ind w:firstLine="3012" w:firstLineChars="1000"/>
        <w:rPr>
          <w:rFonts w:hint="eastAsia" w:hAnsi="宋体"/>
          <w:b/>
          <w:bCs/>
          <w:color w:val="auto"/>
          <w:sz w:val="30"/>
          <w:szCs w:val="30"/>
          <w:highlight w:val="none"/>
        </w:rPr>
      </w:pPr>
    </w:p>
    <w:p w14:paraId="6053F390">
      <w:pPr>
        <w:pStyle w:val="19"/>
        <w:snapToGrid w:val="0"/>
        <w:spacing w:before="156" w:after="156" w:line="240" w:lineRule="auto"/>
        <w:rPr>
          <w:rFonts w:hint="eastAsia" w:hAnsi="宋体"/>
          <w:b/>
          <w:bCs/>
          <w:color w:val="auto"/>
          <w:sz w:val="30"/>
          <w:szCs w:val="30"/>
          <w:highlight w:val="none"/>
        </w:rPr>
      </w:pPr>
    </w:p>
    <w:p w14:paraId="1C4110BD">
      <w:pPr>
        <w:pStyle w:val="19"/>
        <w:snapToGrid w:val="0"/>
        <w:spacing w:before="156" w:after="156" w:line="240" w:lineRule="auto"/>
        <w:ind w:firstLine="3012" w:firstLineChars="1000"/>
        <w:rPr>
          <w:rFonts w:hint="eastAsia" w:hAnsi="宋体"/>
          <w:b/>
          <w:bCs/>
          <w:color w:val="auto"/>
          <w:sz w:val="30"/>
          <w:szCs w:val="30"/>
          <w:highlight w:val="none"/>
        </w:rPr>
      </w:pPr>
    </w:p>
    <w:p w14:paraId="2E7FB58F">
      <w:pPr>
        <w:pStyle w:val="19"/>
        <w:snapToGrid w:val="0"/>
        <w:spacing w:before="156" w:after="156" w:line="240" w:lineRule="auto"/>
        <w:ind w:firstLine="3012" w:firstLineChars="1000"/>
        <w:rPr>
          <w:rFonts w:hint="eastAsia" w:hAnsi="宋体"/>
          <w:b/>
          <w:bCs/>
          <w:color w:val="auto"/>
          <w:sz w:val="30"/>
          <w:szCs w:val="30"/>
          <w:highlight w:val="none"/>
        </w:rPr>
      </w:pPr>
    </w:p>
    <w:p w14:paraId="74030F91">
      <w:pPr>
        <w:pStyle w:val="19"/>
        <w:snapToGrid w:val="0"/>
        <w:spacing w:before="156" w:after="156" w:line="240" w:lineRule="auto"/>
        <w:ind w:firstLine="3012" w:firstLineChars="1000"/>
        <w:rPr>
          <w:rFonts w:hint="eastAsia" w:hAnsi="宋体"/>
          <w:b/>
          <w:bCs/>
          <w:color w:val="auto"/>
          <w:sz w:val="30"/>
          <w:szCs w:val="30"/>
          <w:highlight w:val="none"/>
        </w:rPr>
      </w:pPr>
    </w:p>
    <w:p w14:paraId="04D4B2F3">
      <w:pPr>
        <w:pStyle w:val="19"/>
        <w:snapToGrid w:val="0"/>
        <w:spacing w:before="156" w:after="156" w:line="240" w:lineRule="auto"/>
        <w:ind w:firstLine="3012" w:firstLineChars="1000"/>
        <w:rPr>
          <w:rFonts w:hAnsi="宋体"/>
          <w:b/>
          <w:bCs/>
          <w:color w:val="auto"/>
          <w:sz w:val="30"/>
          <w:szCs w:val="30"/>
          <w:highlight w:val="none"/>
        </w:rPr>
      </w:pPr>
      <w:r>
        <w:rPr>
          <w:rFonts w:hint="eastAsia" w:hAnsi="宋体"/>
          <w:b/>
          <w:bCs/>
          <w:color w:val="auto"/>
          <w:sz w:val="30"/>
          <w:szCs w:val="30"/>
          <w:highlight w:val="none"/>
        </w:rPr>
        <w:t>第四章  评标办法及评分标准</w:t>
      </w:r>
    </w:p>
    <w:p w14:paraId="50584C98">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22A2E29E">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2025年度街道苗木采购项目</w:t>
      </w:r>
      <w:r>
        <w:rPr>
          <w:rFonts w:hint="eastAsia" w:ascii="宋体" w:hAnsi="宋体" w:cs="宋体"/>
          <w:color w:val="auto"/>
          <w:sz w:val="24"/>
          <w:highlight w:val="none"/>
        </w:rPr>
        <w:t>的评标。</w:t>
      </w:r>
    </w:p>
    <w:p w14:paraId="375A0E3D">
      <w:pPr>
        <w:spacing w:beforeLines="50" w:afterLines="50" w:line="300" w:lineRule="exact"/>
        <w:ind w:firstLine="3654" w:firstLineChars="1300"/>
        <w:rPr>
          <w:rFonts w:ascii="宋体" w:hAnsi="宋体" w:cs="宋体"/>
          <w:b/>
          <w:bCs/>
          <w:color w:val="auto"/>
          <w:sz w:val="28"/>
          <w:szCs w:val="28"/>
          <w:highlight w:val="none"/>
        </w:rPr>
      </w:pPr>
      <w:r>
        <w:rPr>
          <w:rFonts w:hint="eastAsia" w:ascii="宋体" w:hAnsi="宋体" w:cs="宋体"/>
          <w:b/>
          <w:bCs/>
          <w:color w:val="auto"/>
          <w:sz w:val="28"/>
          <w:szCs w:val="28"/>
          <w:highlight w:val="none"/>
        </w:rPr>
        <w:t>一、总</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rPr>
        <w:t>则</w:t>
      </w:r>
    </w:p>
    <w:p w14:paraId="5AB77BE1">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本次评标采用综合评分法，总分为100分，其中价格分3</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分、技术、资信及商务分</w:t>
      </w:r>
      <w:r>
        <w:rPr>
          <w:rFonts w:hint="eastAsia" w:ascii="宋体" w:hAnsi="宋体" w:cs="宋体"/>
          <w:color w:val="auto"/>
          <w:sz w:val="24"/>
          <w:szCs w:val="24"/>
          <w:highlight w:val="none"/>
          <w:lang w:val="en-US" w:eastAsia="zh-CN"/>
        </w:rPr>
        <w:t>70</w:t>
      </w:r>
      <w:r>
        <w:rPr>
          <w:rFonts w:hint="eastAsia" w:ascii="宋体" w:hAnsi="宋体" w:cs="宋体"/>
          <w:color w:val="auto"/>
          <w:sz w:val="24"/>
          <w:szCs w:val="24"/>
          <w:highlight w:val="none"/>
        </w:rPr>
        <w:t>分。合格投标人的评标得分为各项目汇总得分，中标候选资格按评标综合得分由高到低顺序排列，得分相同的，按投标报价由低到高顺序排列；得分且投标报价相同的，按技术分由高到低顺序排列。排名第一的投标人为中标候选人,排名第二的投标人为候补中标候选人（有效投标人为3家时推荐2名中标候选人，有效投标人大于3家时，推荐3名中标候选人）……其他投标人中标候选资格依此类推。评分过程中采用四舍五入法，并保留小数2位。</w:t>
      </w:r>
    </w:p>
    <w:p w14:paraId="366E3CE6">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投标人评标综合得分=技术、资信及商务分+报价分</w:t>
      </w:r>
    </w:p>
    <w:p w14:paraId="3D4DE52F">
      <w:pPr>
        <w:spacing w:beforeLines="50" w:afterLines="50" w:line="300" w:lineRule="exact"/>
        <w:ind w:firstLine="3092" w:firstLineChars="1100"/>
        <w:rPr>
          <w:rFonts w:ascii="宋体" w:hAnsi="宋体" w:cs="宋体"/>
          <w:b/>
          <w:bCs/>
          <w:color w:val="auto"/>
          <w:sz w:val="28"/>
          <w:szCs w:val="28"/>
          <w:highlight w:val="none"/>
        </w:rPr>
      </w:pPr>
      <w:r>
        <w:rPr>
          <w:rFonts w:hint="eastAsia" w:ascii="宋体" w:hAnsi="宋体" w:cs="宋体"/>
          <w:b/>
          <w:bCs/>
          <w:color w:val="auto"/>
          <w:sz w:val="28"/>
          <w:szCs w:val="28"/>
          <w:highlight w:val="none"/>
        </w:rPr>
        <w:t>二、评标内容及标准</w:t>
      </w:r>
    </w:p>
    <w:p w14:paraId="6BA41A4B">
      <w:pPr>
        <w:spacing w:beforeLines="50" w:afterLines="50"/>
        <w:rPr>
          <w:rFonts w:ascii="宋体" w:hAnsi="宋体" w:cs="宋体"/>
          <w:b/>
          <w:bCs/>
          <w:color w:val="auto"/>
          <w:sz w:val="24"/>
          <w:szCs w:val="24"/>
          <w:highlight w:val="none"/>
        </w:rPr>
      </w:pPr>
      <w:r>
        <w:rPr>
          <w:rFonts w:hint="eastAsia" w:ascii="宋体" w:hAnsi="宋体" w:cs="宋体"/>
          <w:b/>
          <w:bCs/>
          <w:color w:val="auto"/>
          <w:sz w:val="24"/>
          <w:szCs w:val="24"/>
          <w:highlight w:val="none"/>
        </w:rPr>
        <w:t>（一）评分表（技术、资信及商务分共</w:t>
      </w:r>
      <w:r>
        <w:rPr>
          <w:rFonts w:hint="eastAsia" w:ascii="宋体" w:hAnsi="宋体" w:cs="宋体"/>
          <w:b/>
          <w:bCs/>
          <w:color w:val="auto"/>
          <w:sz w:val="24"/>
          <w:szCs w:val="24"/>
          <w:highlight w:val="none"/>
          <w:lang w:val="en-US" w:eastAsia="zh-CN"/>
        </w:rPr>
        <w:t>70</w:t>
      </w:r>
      <w:r>
        <w:rPr>
          <w:rFonts w:hint="eastAsia" w:ascii="宋体" w:hAnsi="宋体" w:cs="宋体"/>
          <w:b/>
          <w:bCs/>
          <w:color w:val="auto"/>
          <w:sz w:val="24"/>
          <w:szCs w:val="24"/>
          <w:highlight w:val="none"/>
        </w:rPr>
        <w:t>分）：</w:t>
      </w:r>
    </w:p>
    <w:tbl>
      <w:tblPr>
        <w:tblStyle w:val="29"/>
        <w:tblW w:w="516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786"/>
        <w:gridCol w:w="1711"/>
        <w:gridCol w:w="6902"/>
        <w:gridCol w:w="834"/>
      </w:tblGrid>
      <w:tr w14:paraId="09303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jc w:val="center"/>
        </w:trPr>
        <w:tc>
          <w:tcPr>
            <w:tcW w:w="384" w:type="pct"/>
            <w:tcBorders>
              <w:tl2br w:val="nil"/>
              <w:tr2bl w:val="nil"/>
            </w:tcBorders>
            <w:shd w:val="clear" w:color="auto" w:fill="FFFFFF"/>
            <w:tcMar>
              <w:top w:w="80" w:type="dxa"/>
              <w:left w:w="80" w:type="dxa"/>
              <w:bottom w:w="80" w:type="dxa"/>
              <w:right w:w="80" w:type="dxa"/>
            </w:tcMar>
            <w:vAlign w:val="center"/>
          </w:tcPr>
          <w:p w14:paraId="235C49F5">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r>
              <w:rPr>
                <w:rStyle w:val="89"/>
                <w:rFonts w:hint="eastAsia" w:ascii="宋体" w:hAnsi="宋体" w:eastAsia="宋体" w:cs="宋体"/>
                <w:b/>
                <w:bCs/>
                <w:color w:val="auto"/>
                <w:sz w:val="24"/>
                <w:szCs w:val="24"/>
                <w:lang w:val="zh-TW"/>
              </w:rPr>
              <w:t>序号</w:t>
            </w:r>
          </w:p>
        </w:tc>
        <w:tc>
          <w:tcPr>
            <w:tcW w:w="836" w:type="pct"/>
            <w:tcBorders>
              <w:tl2br w:val="nil"/>
              <w:tr2bl w:val="nil"/>
            </w:tcBorders>
            <w:shd w:val="clear" w:color="auto" w:fill="FFFFFF"/>
            <w:tcMar>
              <w:top w:w="80" w:type="dxa"/>
              <w:left w:w="80" w:type="dxa"/>
              <w:bottom w:w="80" w:type="dxa"/>
              <w:right w:w="80" w:type="dxa"/>
            </w:tcMar>
            <w:vAlign w:val="center"/>
          </w:tcPr>
          <w:p w14:paraId="5F171E44">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r>
              <w:rPr>
                <w:rStyle w:val="89"/>
                <w:rFonts w:hint="eastAsia" w:ascii="宋体" w:hAnsi="宋体" w:eastAsia="宋体" w:cs="宋体"/>
                <w:b/>
                <w:bCs/>
                <w:color w:val="auto"/>
                <w:sz w:val="24"/>
                <w:szCs w:val="24"/>
                <w:lang w:val="zh-TW" w:eastAsia="zh-TW"/>
              </w:rPr>
              <w:t>评审内容</w:t>
            </w:r>
          </w:p>
        </w:tc>
        <w:tc>
          <w:tcPr>
            <w:tcW w:w="3372" w:type="pct"/>
            <w:tcBorders>
              <w:tl2br w:val="nil"/>
              <w:tr2bl w:val="nil"/>
            </w:tcBorders>
            <w:shd w:val="clear" w:color="auto" w:fill="FFFFFF"/>
            <w:tcMar>
              <w:top w:w="80" w:type="dxa"/>
              <w:left w:w="80" w:type="dxa"/>
              <w:bottom w:w="80" w:type="dxa"/>
              <w:right w:w="80" w:type="dxa"/>
            </w:tcMar>
            <w:vAlign w:val="center"/>
          </w:tcPr>
          <w:p w14:paraId="0B1B77FB">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r>
              <w:rPr>
                <w:rStyle w:val="89"/>
                <w:rFonts w:hint="eastAsia" w:ascii="宋体" w:hAnsi="宋体" w:eastAsia="宋体" w:cs="宋体"/>
                <w:b/>
                <w:bCs/>
                <w:color w:val="auto"/>
                <w:sz w:val="24"/>
                <w:szCs w:val="24"/>
                <w:lang w:val="zh-TW" w:eastAsia="zh-TW"/>
              </w:rPr>
              <w:t>评分标准</w:t>
            </w:r>
          </w:p>
        </w:tc>
        <w:tc>
          <w:tcPr>
            <w:tcW w:w="407" w:type="pct"/>
            <w:tcBorders>
              <w:tl2br w:val="nil"/>
              <w:tr2bl w:val="nil"/>
            </w:tcBorders>
            <w:shd w:val="clear" w:color="auto" w:fill="FFFFFF"/>
            <w:tcMar>
              <w:top w:w="80" w:type="dxa"/>
              <w:left w:w="80" w:type="dxa"/>
              <w:bottom w:w="80" w:type="dxa"/>
              <w:right w:w="80" w:type="dxa"/>
            </w:tcMar>
            <w:vAlign w:val="center"/>
          </w:tcPr>
          <w:p w14:paraId="1ABEBFB5">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r>
              <w:rPr>
                <w:rStyle w:val="89"/>
                <w:rFonts w:hint="eastAsia" w:ascii="宋体" w:hAnsi="宋体" w:eastAsia="宋体" w:cs="宋体"/>
                <w:b/>
                <w:bCs/>
                <w:color w:val="auto"/>
                <w:sz w:val="24"/>
                <w:szCs w:val="24"/>
                <w:lang w:val="zh-TW" w:eastAsia="zh-TW"/>
              </w:rPr>
              <w:t>分值</w:t>
            </w:r>
          </w:p>
        </w:tc>
      </w:tr>
      <w:tr w14:paraId="3BA8C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384" w:type="pct"/>
            <w:tcBorders>
              <w:tl2br w:val="nil"/>
              <w:tr2bl w:val="nil"/>
            </w:tcBorders>
            <w:shd w:val="clear" w:color="auto" w:fill="FFFFFF"/>
            <w:tcMar>
              <w:top w:w="80" w:type="dxa"/>
              <w:left w:w="80" w:type="dxa"/>
              <w:bottom w:w="80" w:type="dxa"/>
              <w:right w:w="80" w:type="dxa"/>
            </w:tcMar>
            <w:vAlign w:val="center"/>
          </w:tcPr>
          <w:p w14:paraId="4A78F46B">
            <w:pPr>
              <w:pStyle w:val="88"/>
              <w:pBdr>
                <w:top w:val="none" w:color="auto" w:sz="0" w:space="0"/>
                <w:left w:val="none" w:color="auto" w:sz="0" w:space="0"/>
                <w:bottom w:val="none" w:color="auto" w:sz="0" w:space="0"/>
                <w:right w:val="none" w:color="auto" w:sz="0" w:space="0"/>
              </w:pBdr>
              <w:spacing w:line="360" w:lineRule="auto"/>
              <w:jc w:val="center"/>
              <w:rPr>
                <w:rStyle w:val="89"/>
                <w:rFonts w:hint="eastAsia" w:ascii="宋体" w:hAnsi="宋体" w:eastAsia="宋体" w:cs="宋体"/>
                <w:b/>
                <w:bCs/>
                <w:color w:val="auto"/>
                <w:sz w:val="24"/>
                <w:szCs w:val="24"/>
                <w:lang w:val="en-US" w:eastAsia="zh-CN"/>
              </w:rPr>
            </w:pPr>
            <w:r>
              <w:rPr>
                <w:rStyle w:val="89"/>
                <w:rFonts w:hint="eastAsia" w:ascii="宋体" w:hAnsi="宋体" w:eastAsia="宋体" w:cs="宋体"/>
                <w:b/>
                <w:bCs/>
                <w:color w:val="auto"/>
                <w:sz w:val="24"/>
                <w:szCs w:val="24"/>
                <w:lang w:val="en-US" w:eastAsia="zh-CN"/>
              </w:rPr>
              <w:t>1</w:t>
            </w:r>
          </w:p>
        </w:tc>
        <w:tc>
          <w:tcPr>
            <w:tcW w:w="836" w:type="pct"/>
            <w:tcBorders>
              <w:tl2br w:val="nil"/>
              <w:tr2bl w:val="nil"/>
            </w:tcBorders>
            <w:shd w:val="clear" w:color="auto" w:fill="FFFFFF"/>
            <w:tcMar>
              <w:top w:w="80" w:type="dxa"/>
              <w:left w:w="80" w:type="dxa"/>
              <w:bottom w:w="80" w:type="dxa"/>
              <w:right w:w="80" w:type="dxa"/>
            </w:tcMar>
            <w:vAlign w:val="center"/>
          </w:tcPr>
          <w:p w14:paraId="6399D36C">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zh-TW" w:eastAsia="zh-TW" w:bidi="ar-SA"/>
              </w:rPr>
            </w:pPr>
            <w:r>
              <w:rPr>
                <w:rFonts w:hint="eastAsia" w:ascii="宋体" w:hAnsi="宋体" w:eastAsia="宋体" w:cs="宋体"/>
                <w:sz w:val="24"/>
                <w:szCs w:val="24"/>
              </w:rPr>
              <w:t>类似业绩</w:t>
            </w:r>
          </w:p>
        </w:tc>
        <w:tc>
          <w:tcPr>
            <w:tcW w:w="3372" w:type="pct"/>
            <w:tcBorders>
              <w:tl2br w:val="nil"/>
              <w:tr2bl w:val="nil"/>
            </w:tcBorders>
            <w:shd w:val="clear" w:color="auto" w:fill="FFFFFF"/>
            <w:tcMar>
              <w:top w:w="80" w:type="dxa"/>
              <w:left w:w="80" w:type="dxa"/>
              <w:bottom w:w="80" w:type="dxa"/>
              <w:right w:w="80" w:type="dxa"/>
            </w:tcMar>
            <w:vAlign w:val="center"/>
          </w:tcPr>
          <w:p w14:paraId="446B0941">
            <w:pPr>
              <w:pStyle w:val="90"/>
              <w:snapToGrid w:val="0"/>
              <w:spacing w:line="240" w:lineRule="auto"/>
              <w:ind w:firstLine="0" w:firstLineChars="0"/>
              <w:rPr>
                <w:rFonts w:hint="eastAsia" w:ascii="宋体" w:hAnsi="宋体" w:eastAsia="宋体" w:cs="宋体"/>
                <w:kern w:val="0"/>
                <w:sz w:val="24"/>
                <w:szCs w:val="24"/>
                <w:lang w:val="zh-TW" w:eastAsia="zh-TW" w:bidi="ar-SA"/>
              </w:rPr>
            </w:pPr>
            <w:r>
              <w:rPr>
                <w:rFonts w:hint="eastAsia" w:ascii="宋体" w:hAnsi="宋体" w:eastAsia="宋体" w:cs="宋体"/>
                <w:sz w:val="24"/>
                <w:szCs w:val="24"/>
              </w:rPr>
              <w:t>投标人自20</w:t>
            </w:r>
            <w:r>
              <w:rPr>
                <w:rFonts w:hint="eastAsia" w:ascii="宋体" w:hAnsi="宋体" w:cs="宋体"/>
                <w:sz w:val="24"/>
                <w:szCs w:val="24"/>
                <w:lang w:val="en-US" w:eastAsia="zh-CN"/>
              </w:rPr>
              <w:t>22</w:t>
            </w:r>
            <w:r>
              <w:rPr>
                <w:rFonts w:hint="eastAsia" w:ascii="宋体" w:hAnsi="宋体" w:eastAsia="宋体" w:cs="宋体"/>
                <w:sz w:val="24"/>
                <w:szCs w:val="24"/>
              </w:rPr>
              <w:t>年1月1日以来（以合同签订时间为准）类似本项目的苗木供应业绩的，每个业绩得1分，最多得</w:t>
            </w:r>
            <w:r>
              <w:rPr>
                <w:rFonts w:hint="eastAsia" w:ascii="宋体" w:hAnsi="宋体" w:eastAsia="宋体" w:cs="宋体"/>
                <w:sz w:val="24"/>
                <w:szCs w:val="24"/>
                <w:lang w:val="en-US" w:eastAsia="zh-CN"/>
              </w:rPr>
              <w:t>3</w:t>
            </w:r>
            <w:r>
              <w:rPr>
                <w:rFonts w:hint="eastAsia" w:ascii="宋体" w:hAnsi="宋体" w:eastAsia="宋体" w:cs="宋体"/>
                <w:sz w:val="24"/>
                <w:szCs w:val="24"/>
              </w:rPr>
              <w:t>分。（提供合同复印件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不提供不得分</w:t>
            </w:r>
            <w:r>
              <w:rPr>
                <w:rFonts w:hint="eastAsia" w:ascii="宋体" w:hAnsi="宋体" w:eastAsia="宋体" w:cs="宋体"/>
                <w:sz w:val="24"/>
                <w:szCs w:val="24"/>
              </w:rPr>
              <w:t>）</w:t>
            </w:r>
          </w:p>
        </w:tc>
        <w:tc>
          <w:tcPr>
            <w:tcW w:w="407" w:type="pct"/>
            <w:tcBorders>
              <w:tl2br w:val="nil"/>
              <w:tr2bl w:val="nil"/>
            </w:tcBorders>
            <w:shd w:val="clear" w:color="auto" w:fill="FFFFFF"/>
            <w:tcMar>
              <w:top w:w="80" w:type="dxa"/>
              <w:left w:w="80" w:type="dxa"/>
              <w:bottom w:w="80" w:type="dxa"/>
              <w:right w:w="80" w:type="dxa"/>
            </w:tcMar>
            <w:vAlign w:val="center"/>
          </w:tcPr>
          <w:p w14:paraId="18E460B1">
            <w:pPr>
              <w:snapToGrid w:val="0"/>
              <w:jc w:val="center"/>
              <w:rPr>
                <w:rFonts w:hint="eastAsia" w:ascii="宋体" w:hAnsi="宋体" w:eastAsia="宋体" w:cs="宋体"/>
                <w:sz w:val="24"/>
                <w:szCs w:val="24"/>
                <w:lang w:val="zh-TW" w:eastAsia="zh-CN" w:bidi="ar-SA"/>
              </w:rPr>
            </w:pPr>
            <w:r>
              <w:rPr>
                <w:rFonts w:hint="eastAsia" w:ascii="宋体" w:hAnsi="宋体" w:eastAsia="宋体" w:cs="宋体"/>
                <w:sz w:val="24"/>
                <w:szCs w:val="24"/>
                <w:lang w:val="en-US" w:eastAsia="zh-CN"/>
              </w:rPr>
              <w:t>3</w:t>
            </w:r>
          </w:p>
        </w:tc>
      </w:tr>
      <w:tr w14:paraId="1EB1E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384" w:type="pct"/>
            <w:tcBorders>
              <w:tl2br w:val="nil"/>
              <w:tr2bl w:val="nil"/>
            </w:tcBorders>
            <w:shd w:val="clear" w:color="auto" w:fill="FFFFFF"/>
            <w:tcMar>
              <w:top w:w="80" w:type="dxa"/>
              <w:left w:w="80" w:type="dxa"/>
              <w:bottom w:w="80" w:type="dxa"/>
              <w:right w:w="80" w:type="dxa"/>
            </w:tcMar>
            <w:vAlign w:val="center"/>
          </w:tcPr>
          <w:p w14:paraId="5231D4D7">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en-US" w:eastAsia="zh-CN" w:bidi="ar-SA"/>
              </w:rPr>
            </w:pPr>
            <w:r>
              <w:rPr>
                <w:rStyle w:val="89"/>
                <w:rFonts w:hint="eastAsia" w:ascii="宋体" w:hAnsi="宋体" w:eastAsia="宋体" w:cs="宋体"/>
                <w:b/>
                <w:bCs/>
                <w:color w:val="auto"/>
                <w:sz w:val="24"/>
                <w:szCs w:val="24"/>
                <w:lang w:val="en-US" w:eastAsia="zh-CN"/>
              </w:rPr>
              <w:t>2</w:t>
            </w:r>
          </w:p>
        </w:tc>
        <w:tc>
          <w:tcPr>
            <w:tcW w:w="836" w:type="pct"/>
            <w:tcBorders>
              <w:tl2br w:val="nil"/>
              <w:tr2bl w:val="nil"/>
            </w:tcBorders>
            <w:shd w:val="clear" w:color="auto" w:fill="FFFFFF"/>
            <w:tcMar>
              <w:top w:w="80" w:type="dxa"/>
              <w:left w:w="80" w:type="dxa"/>
              <w:bottom w:w="80" w:type="dxa"/>
              <w:right w:w="80" w:type="dxa"/>
            </w:tcMar>
            <w:vAlign w:val="center"/>
          </w:tcPr>
          <w:p w14:paraId="1DA59C17">
            <w:pPr>
              <w:pStyle w:val="88"/>
              <w:pBdr>
                <w:top w:val="none" w:color="auto" w:sz="0" w:space="0"/>
                <w:left w:val="none" w:color="auto" w:sz="0" w:space="0"/>
                <w:bottom w:val="none" w:color="auto" w:sz="0" w:space="0"/>
                <w:right w:val="none" w:color="auto" w:sz="0" w:space="0"/>
              </w:pBd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需求响应情况</w:t>
            </w:r>
          </w:p>
        </w:tc>
        <w:tc>
          <w:tcPr>
            <w:tcW w:w="3372" w:type="pct"/>
            <w:tcBorders>
              <w:tl2br w:val="nil"/>
              <w:tr2bl w:val="nil"/>
            </w:tcBorders>
            <w:shd w:val="clear" w:color="auto" w:fill="auto"/>
            <w:tcMar>
              <w:top w:w="80" w:type="dxa"/>
              <w:left w:w="80" w:type="dxa"/>
              <w:bottom w:w="80" w:type="dxa"/>
              <w:right w:w="80" w:type="dxa"/>
            </w:tcMar>
            <w:vAlign w:val="center"/>
          </w:tcPr>
          <w:p w14:paraId="2912FA42">
            <w:pPr>
              <w:keepNext w:val="0"/>
              <w:keepLines w:val="0"/>
              <w:pageBreakBefore w:val="0"/>
              <w:kinsoku/>
              <w:wordWrap/>
              <w:overflowPunct/>
              <w:topLinePunct w:val="0"/>
              <w:bidi w:val="0"/>
              <w:spacing w:line="240" w:lineRule="auto"/>
              <w:ind w:right="0" w:rightChars="0"/>
              <w:outlineLvl w:val="9"/>
              <w:rPr>
                <w:rFonts w:hint="default" w:ascii="宋体" w:hAnsi="宋体" w:eastAsia="宋体" w:cs="宋体"/>
                <w:sz w:val="24"/>
                <w:szCs w:val="24"/>
                <w:lang w:val="en-US" w:eastAsia="zh-CN" w:bidi="ar-SA"/>
              </w:rPr>
            </w:pPr>
            <w:r>
              <w:rPr>
                <w:rFonts w:hint="eastAsia" w:ascii="宋体" w:hAnsi="宋体" w:cs="宋体"/>
                <w:sz w:val="24"/>
                <w:szCs w:val="24"/>
              </w:rPr>
              <w:t>全部满足采购需求的得</w:t>
            </w:r>
            <w:r>
              <w:rPr>
                <w:rFonts w:hint="eastAsia" w:ascii="宋体" w:hAnsi="宋体" w:cs="宋体"/>
                <w:sz w:val="24"/>
                <w:szCs w:val="24"/>
                <w:lang w:val="en-US" w:eastAsia="zh-CN"/>
              </w:rPr>
              <w:t>5</w:t>
            </w:r>
            <w:r>
              <w:rPr>
                <w:rFonts w:hint="eastAsia" w:ascii="宋体" w:hAnsi="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其余</w:t>
            </w:r>
            <w:r>
              <w:rPr>
                <w:rFonts w:hint="eastAsia" w:ascii="宋体" w:hAnsi="宋体" w:cs="宋体"/>
                <w:sz w:val="24"/>
                <w:szCs w:val="24"/>
              </w:rPr>
              <w:t>技术指标负偏离的</w:t>
            </w:r>
            <w:r>
              <w:rPr>
                <w:rFonts w:hint="eastAsia" w:ascii="宋体" w:hAnsi="宋体" w:cs="宋体"/>
                <w:sz w:val="24"/>
                <w:szCs w:val="24"/>
                <w:lang w:eastAsia="zh-CN"/>
              </w:rPr>
              <w:t>，</w:t>
            </w:r>
            <w:r>
              <w:rPr>
                <w:rFonts w:hint="eastAsia" w:ascii="宋体" w:hAnsi="宋体" w:cs="宋体"/>
                <w:sz w:val="24"/>
                <w:szCs w:val="24"/>
                <w:lang w:val="en-US" w:eastAsia="zh-CN"/>
              </w:rPr>
              <w:t>每负</w:t>
            </w:r>
            <w:r>
              <w:rPr>
                <w:rFonts w:hint="eastAsia" w:ascii="宋体" w:hAnsi="宋体" w:cs="宋体"/>
                <w:sz w:val="24"/>
                <w:szCs w:val="24"/>
              </w:rPr>
              <w:t>偏离</w:t>
            </w:r>
            <w:r>
              <w:rPr>
                <w:rFonts w:hint="eastAsia" w:ascii="宋体" w:hAnsi="宋体" w:cs="宋体"/>
                <w:sz w:val="24"/>
                <w:szCs w:val="24"/>
                <w:lang w:val="en-US" w:eastAsia="zh-CN"/>
              </w:rPr>
              <w:t>1项</w:t>
            </w:r>
            <w:r>
              <w:rPr>
                <w:rFonts w:hint="eastAsia" w:ascii="宋体" w:hAnsi="宋体" w:cs="宋体"/>
                <w:sz w:val="24"/>
                <w:szCs w:val="24"/>
              </w:rPr>
              <w:t>扣</w:t>
            </w:r>
            <w:r>
              <w:rPr>
                <w:rFonts w:hint="eastAsia" w:ascii="宋体" w:hAnsi="宋体" w:cs="宋体"/>
                <w:sz w:val="24"/>
                <w:szCs w:val="24"/>
                <w:lang w:val="en-US" w:eastAsia="zh-CN"/>
              </w:rPr>
              <w:t>0.5</w:t>
            </w:r>
            <w:r>
              <w:rPr>
                <w:rFonts w:hint="eastAsia" w:ascii="宋体" w:hAnsi="宋体" w:cs="宋体"/>
                <w:sz w:val="24"/>
                <w:szCs w:val="24"/>
              </w:rPr>
              <w:t>分，</w:t>
            </w:r>
            <w:r>
              <w:rPr>
                <w:rFonts w:hint="eastAsia" w:ascii="宋体" w:hAnsi="宋体" w:cs="宋体"/>
                <w:sz w:val="24"/>
                <w:szCs w:val="24"/>
                <w:lang w:val="en-US" w:eastAsia="zh-CN"/>
              </w:rPr>
              <w:t>扣完为止</w:t>
            </w:r>
            <w:r>
              <w:rPr>
                <w:rFonts w:hint="eastAsia" w:ascii="宋体" w:hAnsi="宋体" w:cs="宋体"/>
                <w:sz w:val="24"/>
                <w:szCs w:val="24"/>
              </w:rPr>
              <w:t>。</w:t>
            </w:r>
          </w:p>
        </w:tc>
        <w:tc>
          <w:tcPr>
            <w:tcW w:w="407" w:type="pct"/>
            <w:tcBorders>
              <w:tl2br w:val="nil"/>
              <w:tr2bl w:val="nil"/>
            </w:tcBorders>
            <w:shd w:val="clear" w:color="auto" w:fill="auto"/>
            <w:tcMar>
              <w:top w:w="80" w:type="dxa"/>
              <w:left w:w="80" w:type="dxa"/>
              <w:bottom w:w="80" w:type="dxa"/>
              <w:right w:w="80" w:type="dxa"/>
            </w:tcMar>
            <w:vAlign w:val="center"/>
          </w:tcPr>
          <w:p w14:paraId="6263A197">
            <w:pPr>
              <w:keepNext w:val="0"/>
              <w:keepLines w:val="0"/>
              <w:pageBreakBefore w:val="0"/>
              <w:tabs>
                <w:tab w:val="left" w:pos="1154"/>
              </w:tabs>
              <w:kinsoku/>
              <w:wordWrap/>
              <w:overflowPunct/>
              <w:topLinePunct w:val="0"/>
              <w:bidi w:val="0"/>
              <w:snapToGrid w:val="0"/>
              <w:spacing w:line="240" w:lineRule="auto"/>
              <w:ind w:right="0" w:rightChars="0"/>
              <w:jc w:val="center"/>
              <w:outlineLvl w:val="9"/>
              <w:rPr>
                <w:rFonts w:hint="default" w:ascii="宋体" w:hAnsi="宋体" w:eastAsia="宋体" w:cs="宋体"/>
                <w:bCs/>
                <w:spacing w:val="-4"/>
                <w:sz w:val="24"/>
                <w:szCs w:val="24"/>
                <w:lang w:val="en-US" w:eastAsia="zh-CN" w:bidi="ar-SA"/>
              </w:rPr>
            </w:pPr>
            <w:r>
              <w:rPr>
                <w:rFonts w:hint="eastAsia" w:ascii="宋体" w:hAnsi="宋体" w:cs="宋体"/>
                <w:bCs/>
                <w:spacing w:val="-4"/>
                <w:sz w:val="24"/>
                <w:szCs w:val="24"/>
                <w:lang w:val="en-US" w:eastAsia="zh-CN"/>
              </w:rPr>
              <w:t>5</w:t>
            </w:r>
          </w:p>
        </w:tc>
      </w:tr>
      <w:tr w14:paraId="7E91D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384" w:type="pct"/>
            <w:tcBorders>
              <w:tl2br w:val="nil"/>
              <w:tr2bl w:val="nil"/>
            </w:tcBorders>
            <w:shd w:val="clear" w:color="auto" w:fill="auto"/>
            <w:tcMar>
              <w:top w:w="80" w:type="dxa"/>
              <w:left w:w="80" w:type="dxa"/>
              <w:bottom w:w="80" w:type="dxa"/>
              <w:right w:w="80" w:type="dxa"/>
            </w:tcMar>
            <w:vAlign w:val="center"/>
          </w:tcPr>
          <w:p w14:paraId="6AA9BC4A">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en-US" w:eastAsia="zh-CN" w:bidi="ar-SA"/>
              </w:rPr>
            </w:pPr>
            <w:r>
              <w:rPr>
                <w:rStyle w:val="89"/>
                <w:rFonts w:hint="eastAsia" w:ascii="宋体" w:hAnsi="宋体" w:eastAsia="宋体" w:cs="宋体"/>
                <w:b/>
                <w:bCs/>
                <w:color w:val="auto"/>
                <w:sz w:val="24"/>
                <w:szCs w:val="24"/>
                <w:lang w:val="en-US" w:eastAsia="zh-CN"/>
              </w:rPr>
              <w:t>3</w:t>
            </w:r>
          </w:p>
        </w:tc>
        <w:tc>
          <w:tcPr>
            <w:tcW w:w="836" w:type="pct"/>
            <w:tcBorders>
              <w:tl2br w:val="nil"/>
              <w:tr2bl w:val="nil"/>
            </w:tcBorders>
            <w:shd w:val="clear" w:color="auto" w:fill="FFFFFF"/>
            <w:tcMar>
              <w:top w:w="80" w:type="dxa"/>
              <w:left w:w="80" w:type="dxa"/>
              <w:bottom w:w="80" w:type="dxa"/>
              <w:right w:w="80" w:type="dxa"/>
            </w:tcMar>
            <w:vAlign w:val="center"/>
          </w:tcPr>
          <w:p w14:paraId="493AD69F">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zh-TW" w:eastAsia="zh-TW" w:bidi="ar-SA"/>
              </w:rPr>
            </w:pPr>
            <w:r>
              <w:rPr>
                <w:rFonts w:hint="eastAsia" w:ascii="宋体" w:hAnsi="宋体" w:eastAsia="宋体" w:cs="宋体"/>
                <w:sz w:val="24"/>
                <w:szCs w:val="24"/>
              </w:rPr>
              <w:t>技术方案及组织实施措施</w:t>
            </w:r>
          </w:p>
        </w:tc>
        <w:tc>
          <w:tcPr>
            <w:tcW w:w="3372" w:type="pct"/>
            <w:tcBorders>
              <w:tl2br w:val="nil"/>
              <w:tr2bl w:val="nil"/>
            </w:tcBorders>
            <w:shd w:val="clear" w:color="auto" w:fill="FFFFFF"/>
            <w:tcMar>
              <w:top w:w="80" w:type="dxa"/>
              <w:left w:w="80" w:type="dxa"/>
              <w:bottom w:w="80" w:type="dxa"/>
              <w:right w:w="80" w:type="dxa"/>
            </w:tcMar>
            <w:vAlign w:val="center"/>
          </w:tcPr>
          <w:p w14:paraId="1C1454E0">
            <w:pPr>
              <w:rPr>
                <w:rFonts w:hint="eastAsia" w:ascii="宋体" w:hAnsi="宋体" w:eastAsia="宋体" w:cs="宋体"/>
                <w:kern w:val="0"/>
                <w:sz w:val="24"/>
                <w:szCs w:val="24"/>
                <w:lang w:val="zh-TW" w:eastAsia="zh-TW" w:bidi="ar-SA"/>
              </w:rPr>
            </w:pPr>
            <w:r>
              <w:rPr>
                <w:rFonts w:hint="eastAsia" w:ascii="宋体" w:hAnsi="宋体" w:eastAsia="宋体" w:cs="宋体"/>
                <w:sz w:val="24"/>
                <w:szCs w:val="24"/>
              </w:rPr>
              <w:t>根据投标人制定</w:t>
            </w:r>
            <w:r>
              <w:rPr>
                <w:rFonts w:hint="eastAsia" w:ascii="宋体" w:hAnsi="宋体" w:cs="宋体"/>
                <w:sz w:val="24"/>
                <w:szCs w:val="24"/>
                <w:lang w:val="en-US" w:eastAsia="zh-CN"/>
              </w:rPr>
              <w:t>的</w:t>
            </w:r>
            <w:r>
              <w:rPr>
                <w:rFonts w:hint="eastAsia" w:ascii="宋体" w:hAnsi="宋体" w:eastAsia="宋体" w:cs="宋体"/>
                <w:sz w:val="24"/>
                <w:szCs w:val="24"/>
              </w:rPr>
              <w:t>具体技术方案及组织实施措施，根据方案的科学性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lang w:eastAsia="zh-CN"/>
              </w:rPr>
              <w:t>）</w:t>
            </w:r>
            <w:r>
              <w:rPr>
                <w:rFonts w:hint="eastAsia" w:ascii="宋体" w:hAnsi="宋体" w:eastAsia="宋体" w:cs="宋体"/>
                <w:sz w:val="24"/>
                <w:szCs w:val="24"/>
              </w:rPr>
              <w:t>、合理性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lang w:eastAsia="zh-CN"/>
              </w:rPr>
              <w:t>）</w:t>
            </w:r>
            <w:r>
              <w:rPr>
                <w:rFonts w:hint="eastAsia" w:ascii="宋体" w:hAnsi="宋体" w:eastAsia="宋体" w:cs="宋体"/>
                <w:sz w:val="24"/>
                <w:szCs w:val="24"/>
              </w:rPr>
              <w:t>、可行性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lang w:eastAsia="zh-CN"/>
              </w:rPr>
              <w:t>）</w:t>
            </w:r>
            <w:r>
              <w:rPr>
                <w:rFonts w:hint="eastAsia" w:ascii="宋体" w:hAnsi="宋体" w:eastAsia="宋体" w:cs="宋体"/>
                <w:sz w:val="24"/>
                <w:szCs w:val="24"/>
              </w:rPr>
              <w:t>进行打分。</w:t>
            </w:r>
          </w:p>
        </w:tc>
        <w:tc>
          <w:tcPr>
            <w:tcW w:w="407" w:type="pct"/>
            <w:tcBorders>
              <w:tl2br w:val="nil"/>
              <w:tr2bl w:val="nil"/>
            </w:tcBorders>
            <w:shd w:val="clear" w:color="auto" w:fill="FFFFFF"/>
            <w:tcMar>
              <w:top w:w="80" w:type="dxa"/>
              <w:left w:w="80" w:type="dxa"/>
              <w:bottom w:w="80" w:type="dxa"/>
              <w:right w:w="80" w:type="dxa"/>
            </w:tcMar>
            <w:vAlign w:val="center"/>
          </w:tcPr>
          <w:p w14:paraId="2B4F6C05">
            <w:pPr>
              <w:snapToGrid w:val="0"/>
              <w:jc w:val="center"/>
              <w:rPr>
                <w:rFonts w:hint="eastAsia" w:ascii="宋体" w:hAnsi="宋体" w:eastAsia="宋体" w:cs="宋体"/>
                <w:sz w:val="24"/>
                <w:szCs w:val="24"/>
                <w:lang w:val="zh-TW" w:eastAsia="zh-CN" w:bidi="ar-SA"/>
              </w:rPr>
            </w:pPr>
            <w:r>
              <w:rPr>
                <w:rFonts w:hint="eastAsia" w:ascii="宋体" w:hAnsi="宋体" w:eastAsia="宋体" w:cs="宋体"/>
                <w:sz w:val="24"/>
                <w:szCs w:val="24"/>
                <w:lang w:val="en-US" w:eastAsia="zh-CN"/>
              </w:rPr>
              <w:t>6</w:t>
            </w:r>
          </w:p>
        </w:tc>
      </w:tr>
      <w:tr w14:paraId="76A6B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0" w:type="auto"/>
            <w:shd w:val="clear" w:color="auto" w:fill="auto"/>
            <w:vAlign w:val="center"/>
          </w:tcPr>
          <w:p w14:paraId="6A5F0303">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en-US" w:eastAsia="zh-CN" w:bidi="ar-SA"/>
              </w:rPr>
            </w:pPr>
            <w:r>
              <w:rPr>
                <w:rStyle w:val="89"/>
                <w:rFonts w:hint="eastAsia" w:ascii="宋体" w:hAnsi="宋体" w:eastAsia="宋体" w:cs="宋体"/>
                <w:b/>
                <w:bCs/>
                <w:color w:val="auto"/>
                <w:sz w:val="24"/>
                <w:szCs w:val="24"/>
                <w:lang w:val="en-US" w:eastAsia="zh-CN"/>
              </w:rPr>
              <w:t>4</w:t>
            </w:r>
          </w:p>
        </w:tc>
        <w:tc>
          <w:tcPr>
            <w:tcW w:w="836" w:type="pct"/>
            <w:vAlign w:val="center"/>
          </w:tcPr>
          <w:p w14:paraId="12213D9D">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zh-TW" w:eastAsia="zh-TW" w:bidi="ar-SA"/>
              </w:rPr>
            </w:pPr>
            <w:r>
              <w:rPr>
                <w:rFonts w:hint="eastAsia" w:ascii="宋体" w:hAnsi="宋体" w:eastAsia="宋体" w:cs="宋体"/>
                <w:color w:val="000000"/>
                <w:sz w:val="24"/>
                <w:szCs w:val="24"/>
              </w:rPr>
              <w:t>苗木种植面积</w:t>
            </w:r>
          </w:p>
        </w:tc>
        <w:tc>
          <w:tcPr>
            <w:tcW w:w="3372" w:type="pct"/>
            <w:vAlign w:val="center"/>
          </w:tcPr>
          <w:p w14:paraId="4CAEFA5E">
            <w:pPr>
              <w:rPr>
                <w:rFonts w:hint="eastAsia" w:ascii="宋体" w:hAnsi="宋体" w:eastAsia="宋体" w:cs="宋体"/>
                <w:color w:val="000000"/>
                <w:sz w:val="24"/>
                <w:szCs w:val="24"/>
                <w:lang w:val="zh-TW" w:eastAsia="zh-TW"/>
              </w:rPr>
            </w:pPr>
            <w:r>
              <w:rPr>
                <w:rFonts w:hint="eastAsia" w:ascii="宋体" w:hAnsi="宋体" w:eastAsia="宋体" w:cs="宋体"/>
                <w:color w:val="000000"/>
                <w:sz w:val="24"/>
                <w:szCs w:val="24"/>
              </w:rPr>
              <w:t>苗木种植面积≧200亩，得</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分，100亩≦苗木种植基地面积&lt;200亩，得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分，50亩≦苗木种植基地面积&lt;100亩，得1分。（需提供自有苗场土地证或租赁合同，否则不得分）。</w:t>
            </w:r>
          </w:p>
        </w:tc>
        <w:tc>
          <w:tcPr>
            <w:tcW w:w="0" w:type="auto"/>
            <w:vAlign w:val="center"/>
          </w:tcPr>
          <w:p w14:paraId="07177DC0">
            <w:pPr>
              <w:snapToGrid w:val="0"/>
              <w:jc w:val="center"/>
              <w:rPr>
                <w:rFonts w:hint="eastAsia" w:ascii="宋体" w:hAnsi="宋体" w:eastAsia="宋体" w:cs="宋体"/>
                <w:sz w:val="24"/>
                <w:szCs w:val="24"/>
                <w:lang w:val="zh-TW" w:eastAsia="zh-CN" w:bidi="ar-SA"/>
              </w:rPr>
            </w:pPr>
            <w:r>
              <w:rPr>
                <w:rFonts w:hint="eastAsia" w:ascii="宋体" w:hAnsi="宋体" w:eastAsia="宋体" w:cs="宋体"/>
                <w:sz w:val="24"/>
                <w:szCs w:val="24"/>
                <w:lang w:val="en-US" w:eastAsia="zh-CN"/>
              </w:rPr>
              <w:t>6</w:t>
            </w:r>
          </w:p>
        </w:tc>
      </w:tr>
      <w:tr w14:paraId="1EC66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0" w:type="auto"/>
            <w:shd w:val="clear" w:color="auto" w:fill="auto"/>
            <w:vAlign w:val="center"/>
          </w:tcPr>
          <w:p w14:paraId="47AB8701">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en-US" w:eastAsia="zh-CN" w:bidi="ar-SA"/>
              </w:rPr>
            </w:pPr>
            <w:r>
              <w:rPr>
                <w:rStyle w:val="89"/>
                <w:rFonts w:hint="eastAsia" w:ascii="宋体" w:hAnsi="宋体" w:eastAsia="宋体" w:cs="宋体"/>
                <w:b/>
                <w:bCs/>
                <w:color w:val="auto"/>
                <w:sz w:val="24"/>
                <w:szCs w:val="24"/>
                <w:lang w:val="en-US" w:eastAsia="zh-CN"/>
              </w:rPr>
              <w:t>5</w:t>
            </w:r>
          </w:p>
        </w:tc>
        <w:tc>
          <w:tcPr>
            <w:tcW w:w="836" w:type="pct"/>
            <w:vAlign w:val="center"/>
          </w:tcPr>
          <w:p w14:paraId="6DAEB285">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zh-TW" w:eastAsia="zh-TW" w:bidi="ar-SA"/>
              </w:rPr>
            </w:pPr>
            <w:r>
              <w:rPr>
                <w:rFonts w:hint="eastAsia" w:ascii="宋体" w:hAnsi="宋体" w:eastAsia="宋体" w:cs="宋体"/>
                <w:sz w:val="24"/>
                <w:szCs w:val="24"/>
              </w:rPr>
              <w:t>投标人清单苗木自有率</w:t>
            </w:r>
          </w:p>
        </w:tc>
        <w:tc>
          <w:tcPr>
            <w:tcW w:w="3372" w:type="pct"/>
            <w:vAlign w:val="center"/>
          </w:tcPr>
          <w:p w14:paraId="7D1A4577">
            <w:pP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根据投标人清单苗木自有率情况进行打分（提供苗木的购货清单、购货凭证及小苗照片）</w:t>
            </w:r>
            <w:r>
              <w:rPr>
                <w:rFonts w:hint="eastAsia" w:ascii="宋体" w:hAnsi="宋体" w:eastAsia="宋体" w:cs="宋体"/>
                <w:color w:val="000000"/>
                <w:sz w:val="24"/>
                <w:szCs w:val="24"/>
                <w:lang w:eastAsia="zh-CN"/>
              </w:rPr>
              <w:t>：自有率</w:t>
            </w:r>
            <w:r>
              <w:rPr>
                <w:rFonts w:hint="eastAsia" w:ascii="宋体" w:hAnsi="宋体" w:eastAsia="宋体" w:cs="宋体"/>
                <w:color w:val="000000"/>
                <w:sz w:val="24"/>
                <w:szCs w:val="24"/>
                <w:lang w:val="en-US" w:eastAsia="zh-CN"/>
              </w:rPr>
              <w:t>≥90%的得6分；80%≤自有率＜90%的得5分；70%≤自有率＜80%的得4分；60%≤自有率＜70%的得3分；5%≤自有率＜60%的得2分；40%≤自有率＜50%的得1分；自有率＜40%的不得分</w:t>
            </w:r>
            <w:r>
              <w:rPr>
                <w:rFonts w:hint="eastAsia" w:ascii="宋体" w:hAnsi="宋体" w:eastAsia="宋体" w:cs="宋体"/>
                <w:color w:val="000000"/>
                <w:sz w:val="24"/>
                <w:szCs w:val="24"/>
              </w:rPr>
              <w:t>。</w:t>
            </w:r>
          </w:p>
        </w:tc>
        <w:tc>
          <w:tcPr>
            <w:tcW w:w="0" w:type="auto"/>
            <w:vAlign w:val="center"/>
          </w:tcPr>
          <w:p w14:paraId="3F0920C5">
            <w:pPr>
              <w:snapToGrid w:val="0"/>
              <w:jc w:val="center"/>
              <w:rPr>
                <w:rFonts w:hint="eastAsia" w:ascii="宋体" w:hAnsi="宋体" w:eastAsia="宋体" w:cs="宋体"/>
                <w:sz w:val="24"/>
                <w:szCs w:val="24"/>
                <w:lang w:val="zh-TW" w:eastAsia="zh-CN" w:bidi="ar-SA"/>
              </w:rPr>
            </w:pPr>
            <w:r>
              <w:rPr>
                <w:rFonts w:hint="eastAsia" w:ascii="宋体" w:hAnsi="宋体" w:eastAsia="宋体" w:cs="宋体"/>
                <w:sz w:val="24"/>
                <w:szCs w:val="24"/>
                <w:lang w:val="en-US" w:eastAsia="zh-CN"/>
              </w:rPr>
              <w:t>6</w:t>
            </w:r>
          </w:p>
        </w:tc>
      </w:tr>
      <w:tr w14:paraId="2CD67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0" w:type="auto"/>
            <w:shd w:val="clear" w:color="auto" w:fill="auto"/>
            <w:vAlign w:val="center"/>
          </w:tcPr>
          <w:p w14:paraId="103D7E3A">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en-US" w:eastAsia="zh-CN" w:bidi="ar-SA"/>
              </w:rPr>
            </w:pPr>
            <w:r>
              <w:rPr>
                <w:rStyle w:val="89"/>
                <w:rFonts w:hint="eastAsia" w:ascii="宋体" w:hAnsi="宋体" w:eastAsia="宋体" w:cs="宋体"/>
                <w:b/>
                <w:bCs/>
                <w:color w:val="auto"/>
                <w:sz w:val="24"/>
                <w:szCs w:val="24"/>
                <w:lang w:val="en-US" w:eastAsia="zh-CN"/>
              </w:rPr>
              <w:t>6</w:t>
            </w:r>
          </w:p>
        </w:tc>
        <w:tc>
          <w:tcPr>
            <w:tcW w:w="836" w:type="pct"/>
            <w:vAlign w:val="center"/>
          </w:tcPr>
          <w:p w14:paraId="09BC9E37">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zh-TW" w:eastAsia="zh-TW" w:bidi="ar-SA"/>
              </w:rPr>
            </w:pPr>
            <w:r>
              <w:rPr>
                <w:rFonts w:hint="eastAsia" w:ascii="宋体" w:hAnsi="宋体" w:eastAsia="宋体" w:cs="宋体"/>
                <w:sz w:val="24"/>
                <w:szCs w:val="24"/>
              </w:rPr>
              <w:t>苗木品质保障</w:t>
            </w:r>
          </w:p>
        </w:tc>
        <w:tc>
          <w:tcPr>
            <w:tcW w:w="3372" w:type="pct"/>
            <w:vAlign w:val="center"/>
          </w:tcPr>
          <w:p w14:paraId="3A34FCFE">
            <w:pPr>
              <w:pStyle w:val="90"/>
              <w:spacing w:line="240" w:lineRule="auto"/>
              <w:ind w:firstLine="0" w:firstLineChars="0"/>
              <w:rPr>
                <w:rFonts w:hint="eastAsia" w:ascii="宋体" w:hAnsi="宋体" w:eastAsia="宋体" w:cs="宋体"/>
                <w:spacing w:val="4"/>
                <w:kern w:val="2"/>
                <w:sz w:val="24"/>
                <w:szCs w:val="24"/>
                <w:lang w:val="zh-TW" w:eastAsia="zh-TW" w:bidi="ar-SA"/>
              </w:rPr>
            </w:pPr>
            <w:r>
              <w:rPr>
                <w:rFonts w:hint="eastAsia" w:ascii="宋体" w:hAnsi="宋体" w:eastAsia="宋体" w:cs="宋体"/>
                <w:spacing w:val="4"/>
                <w:kern w:val="2"/>
                <w:sz w:val="24"/>
                <w:szCs w:val="24"/>
              </w:rPr>
              <w:t>根据投标人针对本项目的苗木品质保障措施和承诺</w:t>
            </w:r>
            <w:r>
              <w:rPr>
                <w:rFonts w:hint="eastAsia" w:ascii="宋体" w:hAnsi="宋体" w:eastAsia="宋体" w:cs="宋体"/>
                <w:spacing w:val="4"/>
                <w:kern w:val="2"/>
                <w:sz w:val="24"/>
                <w:szCs w:val="24"/>
                <w:lang w:val="en-US" w:eastAsia="zh-CN"/>
              </w:rPr>
              <w:t>的</w:t>
            </w:r>
            <w:r>
              <w:rPr>
                <w:rFonts w:hint="eastAsia" w:ascii="宋体" w:hAnsi="宋体" w:eastAsia="宋体" w:cs="宋体"/>
                <w:sz w:val="24"/>
                <w:szCs w:val="24"/>
              </w:rPr>
              <w:t>科学性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r>
              <w:rPr>
                <w:rFonts w:hint="eastAsia" w:ascii="宋体" w:hAnsi="宋体" w:eastAsia="宋体" w:cs="宋体"/>
                <w:sz w:val="24"/>
                <w:szCs w:val="24"/>
                <w:lang w:eastAsia="zh-CN"/>
              </w:rPr>
              <w:t>）</w:t>
            </w:r>
            <w:r>
              <w:rPr>
                <w:rFonts w:hint="eastAsia" w:ascii="宋体" w:hAnsi="宋体" w:eastAsia="宋体" w:cs="宋体"/>
                <w:sz w:val="24"/>
                <w:szCs w:val="24"/>
              </w:rPr>
              <w:t>、合理性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r>
              <w:rPr>
                <w:rFonts w:hint="eastAsia" w:ascii="宋体" w:hAnsi="宋体" w:eastAsia="宋体" w:cs="宋体"/>
                <w:sz w:val="24"/>
                <w:szCs w:val="24"/>
                <w:lang w:eastAsia="zh-CN"/>
              </w:rPr>
              <w:t>）</w:t>
            </w:r>
            <w:r>
              <w:rPr>
                <w:rFonts w:hint="eastAsia" w:ascii="宋体" w:hAnsi="宋体" w:eastAsia="宋体" w:cs="宋体"/>
                <w:sz w:val="24"/>
                <w:szCs w:val="24"/>
              </w:rPr>
              <w:t>、可行性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lang w:eastAsia="zh-CN"/>
              </w:rPr>
              <w:t>）</w:t>
            </w:r>
            <w:r>
              <w:rPr>
                <w:rFonts w:hint="eastAsia" w:ascii="宋体" w:hAnsi="宋体" w:eastAsia="宋体" w:cs="宋体"/>
                <w:sz w:val="24"/>
                <w:szCs w:val="24"/>
              </w:rPr>
              <w:t>进行打分。</w:t>
            </w:r>
          </w:p>
        </w:tc>
        <w:tc>
          <w:tcPr>
            <w:tcW w:w="0" w:type="auto"/>
            <w:vAlign w:val="center"/>
          </w:tcPr>
          <w:p w14:paraId="769FC14A">
            <w:pPr>
              <w:jc w:val="center"/>
              <w:rPr>
                <w:rFonts w:hint="eastAsia" w:ascii="宋体" w:hAnsi="宋体" w:eastAsia="宋体" w:cs="宋体"/>
                <w:spacing w:val="4"/>
                <w:sz w:val="24"/>
                <w:szCs w:val="24"/>
                <w:lang w:val="zh-TW" w:eastAsia="zh-CN" w:bidi="ar-SA"/>
              </w:rPr>
            </w:pPr>
            <w:r>
              <w:rPr>
                <w:rFonts w:hint="eastAsia" w:ascii="宋体" w:hAnsi="宋体" w:cs="宋体"/>
                <w:spacing w:val="4"/>
                <w:sz w:val="24"/>
                <w:szCs w:val="24"/>
                <w:lang w:val="en-US" w:eastAsia="zh-CN"/>
              </w:rPr>
              <w:t>8</w:t>
            </w:r>
          </w:p>
        </w:tc>
      </w:tr>
      <w:tr w14:paraId="014F1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0" w:type="auto"/>
            <w:shd w:val="clear" w:color="auto" w:fill="auto"/>
            <w:vAlign w:val="center"/>
          </w:tcPr>
          <w:p w14:paraId="01C6F0EE">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en-US" w:eastAsia="zh-CN" w:bidi="ar-SA"/>
              </w:rPr>
            </w:pPr>
            <w:r>
              <w:rPr>
                <w:rStyle w:val="89"/>
                <w:rFonts w:hint="eastAsia" w:ascii="宋体" w:hAnsi="宋体" w:eastAsia="宋体" w:cs="宋体"/>
                <w:b/>
                <w:bCs/>
                <w:color w:val="auto"/>
                <w:sz w:val="24"/>
                <w:szCs w:val="24"/>
                <w:lang w:val="en-US" w:eastAsia="zh-CN"/>
              </w:rPr>
              <w:t>7</w:t>
            </w:r>
          </w:p>
        </w:tc>
        <w:tc>
          <w:tcPr>
            <w:tcW w:w="836" w:type="pct"/>
            <w:vAlign w:val="center"/>
          </w:tcPr>
          <w:p w14:paraId="79DA046A">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zh-TW" w:eastAsia="zh-TW" w:bidi="ar-SA"/>
              </w:rPr>
            </w:pPr>
            <w:r>
              <w:rPr>
                <w:rFonts w:hint="eastAsia" w:ascii="宋体" w:hAnsi="宋体" w:eastAsia="宋体" w:cs="宋体"/>
                <w:bCs/>
                <w:sz w:val="24"/>
                <w:szCs w:val="24"/>
              </w:rPr>
              <w:t>作业技术</w:t>
            </w:r>
          </w:p>
        </w:tc>
        <w:tc>
          <w:tcPr>
            <w:tcW w:w="3372" w:type="pct"/>
            <w:vAlign w:val="center"/>
          </w:tcPr>
          <w:p w14:paraId="595C2910">
            <w:pPr>
              <w:pStyle w:val="90"/>
              <w:spacing w:line="240" w:lineRule="auto"/>
              <w:ind w:firstLine="0" w:firstLineChars="0"/>
              <w:rPr>
                <w:rFonts w:hint="eastAsia" w:ascii="宋体" w:hAnsi="宋体" w:eastAsia="宋体" w:cs="宋体"/>
                <w:spacing w:val="4"/>
                <w:kern w:val="2"/>
                <w:sz w:val="24"/>
                <w:szCs w:val="24"/>
                <w:lang w:val="zh-TW" w:eastAsia="zh-TW" w:bidi="ar-SA"/>
              </w:rPr>
            </w:pPr>
            <w:r>
              <w:rPr>
                <w:rFonts w:hint="eastAsia" w:ascii="宋体" w:hAnsi="宋体" w:eastAsia="宋体" w:cs="宋体"/>
                <w:spacing w:val="4"/>
                <w:kern w:val="2"/>
                <w:sz w:val="24"/>
                <w:szCs w:val="24"/>
              </w:rPr>
              <w:t>根据投标人针对本项目苗木的选苗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r>
              <w:rPr>
                <w:rFonts w:hint="eastAsia" w:ascii="宋体" w:hAnsi="宋体" w:eastAsia="宋体" w:cs="宋体"/>
                <w:sz w:val="24"/>
                <w:szCs w:val="24"/>
                <w:lang w:eastAsia="zh-CN"/>
              </w:rPr>
              <w:t>）</w:t>
            </w:r>
            <w:r>
              <w:rPr>
                <w:rFonts w:hint="eastAsia" w:ascii="宋体" w:hAnsi="宋体" w:eastAsia="宋体" w:cs="宋体"/>
                <w:spacing w:val="4"/>
                <w:kern w:val="2"/>
                <w:sz w:val="24"/>
                <w:szCs w:val="24"/>
              </w:rPr>
              <w:t>、起挖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r>
              <w:rPr>
                <w:rFonts w:hint="eastAsia" w:ascii="宋体" w:hAnsi="宋体" w:eastAsia="宋体" w:cs="宋体"/>
                <w:sz w:val="24"/>
                <w:szCs w:val="24"/>
                <w:lang w:eastAsia="zh-CN"/>
              </w:rPr>
              <w:t>）</w:t>
            </w:r>
            <w:r>
              <w:rPr>
                <w:rFonts w:hint="eastAsia" w:ascii="宋体" w:hAnsi="宋体" w:eastAsia="宋体" w:cs="宋体"/>
                <w:spacing w:val="4"/>
                <w:kern w:val="2"/>
                <w:sz w:val="24"/>
                <w:szCs w:val="24"/>
              </w:rPr>
              <w:t>、包装、装运技术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的</w:t>
            </w:r>
            <w:r>
              <w:rPr>
                <w:rFonts w:hint="eastAsia" w:ascii="宋体" w:hAnsi="宋体" w:eastAsia="宋体" w:cs="宋体"/>
                <w:spacing w:val="4"/>
                <w:kern w:val="2"/>
                <w:sz w:val="24"/>
                <w:szCs w:val="24"/>
              </w:rPr>
              <w:t>规范标准进行打分。</w:t>
            </w:r>
          </w:p>
        </w:tc>
        <w:tc>
          <w:tcPr>
            <w:tcW w:w="0" w:type="auto"/>
            <w:vAlign w:val="center"/>
          </w:tcPr>
          <w:p w14:paraId="3EA75EAC">
            <w:pPr>
              <w:jc w:val="center"/>
              <w:rPr>
                <w:rFonts w:hint="eastAsia" w:ascii="宋体" w:hAnsi="宋体" w:eastAsia="宋体" w:cs="宋体"/>
                <w:spacing w:val="4"/>
                <w:sz w:val="24"/>
                <w:szCs w:val="24"/>
                <w:lang w:val="zh-TW" w:eastAsia="zh-CN" w:bidi="ar-SA"/>
              </w:rPr>
            </w:pPr>
            <w:r>
              <w:rPr>
                <w:rFonts w:hint="eastAsia" w:ascii="宋体" w:hAnsi="宋体" w:cs="宋体"/>
                <w:spacing w:val="4"/>
                <w:sz w:val="24"/>
                <w:szCs w:val="24"/>
                <w:lang w:val="en-US" w:eastAsia="zh-CN"/>
              </w:rPr>
              <w:t>8</w:t>
            </w:r>
          </w:p>
        </w:tc>
      </w:tr>
      <w:tr w14:paraId="4FEEB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0" w:type="auto"/>
            <w:shd w:val="clear" w:color="auto" w:fill="auto"/>
            <w:vAlign w:val="center"/>
          </w:tcPr>
          <w:p w14:paraId="5D4AEC01">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en-US" w:eastAsia="zh-CN" w:bidi="ar-SA"/>
              </w:rPr>
            </w:pPr>
            <w:r>
              <w:rPr>
                <w:rStyle w:val="89"/>
                <w:rFonts w:hint="eastAsia" w:ascii="宋体" w:hAnsi="宋体" w:eastAsia="宋体" w:cs="宋体"/>
                <w:b/>
                <w:bCs/>
                <w:color w:val="auto"/>
                <w:sz w:val="24"/>
                <w:szCs w:val="24"/>
                <w:lang w:val="en-US" w:eastAsia="zh-CN"/>
              </w:rPr>
              <w:t>8</w:t>
            </w:r>
          </w:p>
        </w:tc>
        <w:tc>
          <w:tcPr>
            <w:tcW w:w="836" w:type="pct"/>
            <w:vAlign w:val="center"/>
          </w:tcPr>
          <w:p w14:paraId="23F4AE41">
            <w:pPr>
              <w:jc w:val="center"/>
              <w:rPr>
                <w:rFonts w:hint="eastAsia" w:ascii="宋体" w:hAnsi="宋体" w:eastAsia="宋体" w:cs="宋体"/>
                <w:sz w:val="24"/>
                <w:szCs w:val="24"/>
                <w:lang w:val="zh-TW" w:eastAsia="zh-TW" w:bidi="ar-SA"/>
              </w:rPr>
            </w:pPr>
            <w:r>
              <w:rPr>
                <w:rFonts w:hint="eastAsia" w:ascii="宋体" w:hAnsi="宋体" w:eastAsia="宋体" w:cs="宋体"/>
                <w:sz w:val="24"/>
                <w:szCs w:val="24"/>
              </w:rPr>
              <w:t>管理制度</w:t>
            </w:r>
          </w:p>
        </w:tc>
        <w:tc>
          <w:tcPr>
            <w:tcW w:w="3372" w:type="pct"/>
            <w:vAlign w:val="center"/>
          </w:tcPr>
          <w:p w14:paraId="49E59B24">
            <w:pPr>
              <w:rPr>
                <w:rFonts w:hint="eastAsia" w:ascii="宋体" w:hAnsi="宋体" w:eastAsia="宋体" w:cs="宋体"/>
                <w:sz w:val="24"/>
                <w:szCs w:val="24"/>
                <w:lang w:val="zh-TW" w:eastAsia="zh-TW" w:bidi="ar-SA"/>
              </w:rPr>
            </w:pPr>
            <w:r>
              <w:rPr>
                <w:rFonts w:hint="eastAsia" w:ascii="宋体" w:hAnsi="宋体" w:eastAsia="宋体" w:cs="宋体"/>
                <w:sz w:val="24"/>
                <w:szCs w:val="24"/>
              </w:rPr>
              <w:t>根据投标人在苗木生产、销售等环节的管理制度是否健全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0-3分</w:t>
            </w:r>
            <w:r>
              <w:rPr>
                <w:rFonts w:hint="eastAsia" w:ascii="宋体" w:hAnsi="宋体" w:eastAsia="宋体" w:cs="宋体"/>
                <w:sz w:val="24"/>
                <w:szCs w:val="24"/>
                <w:lang w:eastAsia="zh-CN"/>
              </w:rPr>
              <w:t>）</w:t>
            </w:r>
            <w:r>
              <w:rPr>
                <w:rFonts w:hint="eastAsia" w:ascii="宋体" w:hAnsi="宋体" w:eastAsia="宋体" w:cs="宋体"/>
                <w:sz w:val="24"/>
                <w:szCs w:val="24"/>
              </w:rPr>
              <w:t>、合理</w:t>
            </w:r>
            <w:r>
              <w:rPr>
                <w:rFonts w:hint="eastAsia" w:ascii="宋体" w:hAnsi="宋体" w:eastAsia="宋体" w:cs="宋体"/>
                <w:sz w:val="24"/>
                <w:szCs w:val="24"/>
                <w:lang w:val="en-US" w:eastAsia="zh-CN"/>
              </w:rPr>
              <w:t>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0-3分</w:t>
            </w:r>
            <w:r>
              <w:rPr>
                <w:rFonts w:hint="eastAsia" w:ascii="宋体" w:hAnsi="宋体" w:eastAsia="宋体" w:cs="宋体"/>
                <w:sz w:val="24"/>
                <w:szCs w:val="24"/>
                <w:lang w:eastAsia="zh-CN"/>
              </w:rPr>
              <w:t>）</w:t>
            </w:r>
            <w:r>
              <w:rPr>
                <w:rFonts w:hint="eastAsia" w:ascii="宋体" w:hAnsi="宋体" w:eastAsia="宋体" w:cs="宋体"/>
                <w:sz w:val="24"/>
                <w:szCs w:val="24"/>
              </w:rPr>
              <w:t>等情况进行打分。</w:t>
            </w:r>
          </w:p>
        </w:tc>
        <w:tc>
          <w:tcPr>
            <w:tcW w:w="0" w:type="auto"/>
            <w:vAlign w:val="center"/>
          </w:tcPr>
          <w:p w14:paraId="4C8BC50F">
            <w:pPr>
              <w:jc w:val="center"/>
              <w:rPr>
                <w:rFonts w:hint="eastAsia" w:ascii="宋体" w:hAnsi="宋体" w:eastAsia="宋体" w:cs="宋体"/>
                <w:spacing w:val="4"/>
                <w:sz w:val="24"/>
                <w:szCs w:val="24"/>
                <w:lang w:val="zh-TW" w:eastAsia="zh-CN" w:bidi="ar-SA"/>
              </w:rPr>
            </w:pPr>
            <w:r>
              <w:rPr>
                <w:rFonts w:hint="eastAsia" w:ascii="宋体" w:hAnsi="宋体" w:eastAsia="宋体" w:cs="宋体"/>
                <w:spacing w:val="4"/>
                <w:sz w:val="24"/>
                <w:szCs w:val="24"/>
                <w:lang w:val="en-US" w:eastAsia="zh-CN"/>
              </w:rPr>
              <w:t>6</w:t>
            </w:r>
          </w:p>
        </w:tc>
      </w:tr>
      <w:tr w14:paraId="352C8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0" w:type="auto"/>
            <w:shd w:val="clear" w:color="auto" w:fill="auto"/>
            <w:vAlign w:val="center"/>
          </w:tcPr>
          <w:p w14:paraId="576142FC">
            <w:pPr>
              <w:pStyle w:val="88"/>
              <w:pBdr>
                <w:top w:val="none" w:color="auto" w:sz="0" w:space="0"/>
                <w:left w:val="none" w:color="auto" w:sz="0" w:space="0"/>
                <w:bottom w:val="none" w:color="auto" w:sz="0" w:space="0"/>
                <w:right w:val="none" w:color="auto" w:sz="0" w:space="0"/>
              </w:pBdr>
              <w:spacing w:line="360" w:lineRule="auto"/>
              <w:jc w:val="center"/>
              <w:rPr>
                <w:rFonts w:hint="default" w:ascii="宋体" w:hAnsi="宋体" w:eastAsia="宋体" w:cs="宋体"/>
                <w:b/>
                <w:bCs/>
                <w:color w:val="auto"/>
                <w:kern w:val="0"/>
                <w:sz w:val="24"/>
                <w:szCs w:val="24"/>
                <w:u w:color="000000"/>
                <w:lang w:val="en-US" w:eastAsia="zh-CN" w:bidi="ar-SA"/>
              </w:rPr>
            </w:pPr>
            <w:r>
              <w:rPr>
                <w:rStyle w:val="89"/>
                <w:rFonts w:hint="eastAsia" w:ascii="宋体" w:hAnsi="宋体" w:eastAsia="宋体" w:cs="宋体"/>
                <w:b/>
                <w:bCs/>
                <w:color w:val="auto"/>
                <w:sz w:val="24"/>
                <w:szCs w:val="24"/>
                <w:lang w:val="en-US" w:eastAsia="zh-CN"/>
              </w:rPr>
              <w:t>9</w:t>
            </w:r>
          </w:p>
        </w:tc>
        <w:tc>
          <w:tcPr>
            <w:tcW w:w="836" w:type="pct"/>
            <w:vAlign w:val="center"/>
          </w:tcPr>
          <w:p w14:paraId="2026B8CD">
            <w:pPr>
              <w:jc w:val="center"/>
              <w:rPr>
                <w:rFonts w:hint="eastAsia" w:ascii="宋体" w:hAnsi="宋体" w:eastAsia="宋体" w:cs="宋体"/>
                <w:sz w:val="24"/>
                <w:szCs w:val="24"/>
                <w:lang w:val="zh-TW" w:eastAsia="zh-TW" w:bidi="ar-SA"/>
              </w:rPr>
            </w:pPr>
            <w:r>
              <w:rPr>
                <w:rFonts w:hint="eastAsia" w:ascii="宋体" w:hAnsi="宋体" w:eastAsia="宋体" w:cs="宋体"/>
                <w:sz w:val="24"/>
                <w:szCs w:val="24"/>
              </w:rPr>
              <w:t>应急预案</w:t>
            </w:r>
          </w:p>
        </w:tc>
        <w:tc>
          <w:tcPr>
            <w:tcW w:w="3372" w:type="pct"/>
            <w:vAlign w:val="center"/>
          </w:tcPr>
          <w:p w14:paraId="559219AC">
            <w:pPr>
              <w:rPr>
                <w:rFonts w:hint="eastAsia" w:ascii="宋体" w:hAnsi="宋体" w:eastAsia="宋体" w:cs="宋体"/>
                <w:sz w:val="24"/>
                <w:szCs w:val="24"/>
                <w:lang w:val="zh-TW" w:eastAsia="zh-TW" w:bidi="ar-SA"/>
              </w:rPr>
            </w:pPr>
            <w:r>
              <w:rPr>
                <w:rFonts w:hint="eastAsia" w:ascii="宋体" w:hAnsi="宋体" w:eastAsia="宋体" w:cs="宋体"/>
                <w:sz w:val="24"/>
                <w:szCs w:val="24"/>
              </w:rPr>
              <w:t>根据投标人提供的应急预案（包括临时补货方案）的科学性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lang w:eastAsia="zh-CN"/>
              </w:rPr>
              <w:t>）</w:t>
            </w:r>
            <w:r>
              <w:rPr>
                <w:rFonts w:hint="eastAsia" w:ascii="宋体" w:hAnsi="宋体" w:eastAsia="宋体" w:cs="宋体"/>
                <w:sz w:val="24"/>
                <w:szCs w:val="24"/>
              </w:rPr>
              <w:t>、合理性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lang w:eastAsia="zh-CN"/>
              </w:rPr>
              <w:t>）</w:t>
            </w:r>
            <w:r>
              <w:rPr>
                <w:rFonts w:hint="eastAsia" w:ascii="宋体" w:hAnsi="宋体" w:eastAsia="宋体" w:cs="宋体"/>
                <w:sz w:val="24"/>
                <w:szCs w:val="24"/>
              </w:rPr>
              <w:t>、可行性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lang w:eastAsia="zh-CN"/>
              </w:rPr>
              <w:t>）</w:t>
            </w:r>
            <w:r>
              <w:rPr>
                <w:rFonts w:hint="eastAsia" w:ascii="宋体" w:hAnsi="宋体" w:eastAsia="宋体" w:cs="宋体"/>
                <w:sz w:val="24"/>
                <w:szCs w:val="24"/>
              </w:rPr>
              <w:t>进行打分。</w:t>
            </w:r>
          </w:p>
        </w:tc>
        <w:tc>
          <w:tcPr>
            <w:tcW w:w="0" w:type="auto"/>
            <w:vAlign w:val="center"/>
          </w:tcPr>
          <w:p w14:paraId="106C1410">
            <w:pPr>
              <w:jc w:val="center"/>
              <w:rPr>
                <w:rFonts w:hint="eastAsia" w:ascii="宋体" w:hAnsi="宋体" w:eastAsia="宋体" w:cs="宋体"/>
                <w:spacing w:val="4"/>
                <w:sz w:val="24"/>
                <w:szCs w:val="24"/>
                <w:lang w:val="zh-TW" w:eastAsia="zh-CN" w:bidi="ar-SA"/>
              </w:rPr>
            </w:pPr>
            <w:r>
              <w:rPr>
                <w:rFonts w:hint="eastAsia" w:ascii="宋体" w:hAnsi="宋体" w:cs="宋体"/>
                <w:spacing w:val="4"/>
                <w:sz w:val="24"/>
                <w:szCs w:val="24"/>
                <w:lang w:val="en-US" w:eastAsia="zh-CN"/>
              </w:rPr>
              <w:t>6</w:t>
            </w:r>
          </w:p>
        </w:tc>
      </w:tr>
      <w:tr w14:paraId="74F45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0" w:type="auto"/>
            <w:shd w:val="clear" w:color="auto" w:fill="auto"/>
            <w:vAlign w:val="center"/>
          </w:tcPr>
          <w:p w14:paraId="4E9B46C3">
            <w:pPr>
              <w:pStyle w:val="88"/>
              <w:pBdr>
                <w:top w:val="none" w:color="auto" w:sz="0" w:space="0"/>
                <w:left w:val="none" w:color="auto" w:sz="0" w:space="0"/>
                <w:bottom w:val="none" w:color="auto" w:sz="0" w:space="0"/>
                <w:right w:val="none" w:color="auto" w:sz="0" w:space="0"/>
              </w:pBdr>
              <w:spacing w:line="360" w:lineRule="auto"/>
              <w:jc w:val="center"/>
              <w:rPr>
                <w:rFonts w:hint="default" w:ascii="宋体" w:hAnsi="宋体" w:eastAsia="宋体" w:cs="宋体"/>
                <w:b/>
                <w:bCs/>
                <w:color w:val="auto"/>
                <w:kern w:val="0"/>
                <w:sz w:val="24"/>
                <w:szCs w:val="24"/>
                <w:u w:color="000000"/>
                <w:lang w:val="en-US" w:eastAsia="zh-CN" w:bidi="ar-SA"/>
              </w:rPr>
            </w:pPr>
            <w:r>
              <w:rPr>
                <w:rStyle w:val="89"/>
                <w:rFonts w:hint="eastAsia" w:ascii="宋体" w:hAnsi="宋体" w:eastAsia="宋体" w:cs="宋体"/>
                <w:b/>
                <w:bCs/>
                <w:color w:val="auto"/>
                <w:sz w:val="24"/>
                <w:szCs w:val="24"/>
                <w:lang w:val="en-US" w:eastAsia="zh-CN"/>
              </w:rPr>
              <w:t>10</w:t>
            </w:r>
          </w:p>
        </w:tc>
        <w:tc>
          <w:tcPr>
            <w:tcW w:w="836" w:type="pct"/>
            <w:vAlign w:val="center"/>
          </w:tcPr>
          <w:p w14:paraId="294EB4C3">
            <w:pPr>
              <w:jc w:val="center"/>
              <w:rPr>
                <w:rFonts w:hint="eastAsia" w:ascii="宋体" w:hAnsi="宋体" w:eastAsia="宋体" w:cs="宋体"/>
                <w:sz w:val="24"/>
                <w:szCs w:val="24"/>
                <w:lang w:val="zh-TW" w:eastAsia="zh-TW" w:bidi="ar-SA"/>
              </w:rPr>
            </w:pPr>
            <w:r>
              <w:rPr>
                <w:rFonts w:hint="eastAsia" w:ascii="宋体" w:hAnsi="宋体" w:eastAsia="宋体" w:cs="宋体"/>
                <w:sz w:val="24"/>
                <w:szCs w:val="24"/>
              </w:rPr>
              <w:t>技术力量</w:t>
            </w:r>
          </w:p>
        </w:tc>
        <w:tc>
          <w:tcPr>
            <w:tcW w:w="3372" w:type="pct"/>
            <w:vAlign w:val="center"/>
          </w:tcPr>
          <w:p w14:paraId="4E306D36">
            <w:pPr>
              <w:rPr>
                <w:rFonts w:hint="eastAsia" w:ascii="宋体" w:hAnsi="宋体" w:eastAsia="宋体" w:cs="宋体"/>
                <w:sz w:val="24"/>
                <w:szCs w:val="24"/>
                <w:lang w:val="zh-TW" w:eastAsia="zh-TW" w:bidi="ar-SA"/>
              </w:rPr>
            </w:pPr>
            <w:r>
              <w:rPr>
                <w:rFonts w:hint="eastAsia" w:ascii="宋体" w:hAnsi="宋体" w:eastAsia="宋体" w:cs="宋体"/>
                <w:sz w:val="24"/>
                <w:szCs w:val="24"/>
              </w:rPr>
              <w:t>根据项目组成员的专业技能、分工情况（0-3）及从业人员配备情况（0-</w:t>
            </w:r>
            <w:r>
              <w:rPr>
                <w:rFonts w:hint="eastAsia" w:ascii="宋体" w:hAnsi="宋体" w:cs="宋体"/>
                <w:sz w:val="24"/>
                <w:szCs w:val="24"/>
                <w:lang w:val="en-US" w:eastAsia="zh-CN"/>
              </w:rPr>
              <w:t>3</w:t>
            </w:r>
            <w:r>
              <w:rPr>
                <w:rFonts w:hint="eastAsia" w:ascii="宋体" w:hAnsi="宋体" w:eastAsia="宋体" w:cs="宋体"/>
                <w:sz w:val="24"/>
                <w:szCs w:val="24"/>
              </w:rPr>
              <w:t>）能否满足本项目质量要求等进行打分。</w:t>
            </w:r>
          </w:p>
        </w:tc>
        <w:tc>
          <w:tcPr>
            <w:tcW w:w="0" w:type="auto"/>
            <w:vAlign w:val="center"/>
          </w:tcPr>
          <w:p w14:paraId="43C263E8">
            <w:pPr>
              <w:jc w:val="center"/>
              <w:rPr>
                <w:rFonts w:hint="eastAsia" w:ascii="宋体" w:hAnsi="宋体" w:eastAsia="宋体" w:cs="宋体"/>
                <w:spacing w:val="4"/>
                <w:sz w:val="24"/>
                <w:szCs w:val="24"/>
                <w:lang w:val="zh-TW" w:eastAsia="zh-CN" w:bidi="ar-SA"/>
              </w:rPr>
            </w:pPr>
            <w:r>
              <w:rPr>
                <w:rFonts w:hint="eastAsia" w:ascii="宋体" w:hAnsi="宋体" w:cs="宋体"/>
                <w:spacing w:val="4"/>
                <w:sz w:val="24"/>
                <w:szCs w:val="24"/>
                <w:lang w:val="en-US" w:eastAsia="zh-CN"/>
              </w:rPr>
              <w:t>6</w:t>
            </w:r>
          </w:p>
        </w:tc>
      </w:tr>
      <w:tr w14:paraId="4A41D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0" w:type="auto"/>
            <w:shd w:val="clear" w:color="auto" w:fill="auto"/>
            <w:vAlign w:val="center"/>
          </w:tcPr>
          <w:p w14:paraId="3D912CAC">
            <w:pPr>
              <w:pStyle w:val="88"/>
              <w:pBdr>
                <w:top w:val="none" w:color="auto" w:sz="0" w:space="0"/>
                <w:left w:val="none" w:color="auto" w:sz="0" w:space="0"/>
                <w:bottom w:val="none" w:color="auto" w:sz="0" w:space="0"/>
                <w:right w:val="none" w:color="auto" w:sz="0" w:space="0"/>
              </w:pBdr>
              <w:spacing w:line="360" w:lineRule="auto"/>
              <w:jc w:val="center"/>
              <w:rPr>
                <w:rFonts w:hint="default" w:ascii="宋体" w:hAnsi="宋体" w:eastAsia="宋体" w:cs="宋体"/>
                <w:b/>
                <w:bCs/>
                <w:color w:val="auto"/>
                <w:kern w:val="0"/>
                <w:sz w:val="24"/>
                <w:szCs w:val="24"/>
                <w:u w:color="000000"/>
                <w:lang w:val="en-US" w:eastAsia="zh-CN" w:bidi="ar-SA"/>
              </w:rPr>
            </w:pPr>
            <w:r>
              <w:rPr>
                <w:rStyle w:val="89"/>
                <w:rFonts w:hint="eastAsia" w:ascii="宋体" w:hAnsi="宋体" w:eastAsia="宋体" w:cs="宋体"/>
                <w:b/>
                <w:bCs/>
                <w:color w:val="auto"/>
                <w:sz w:val="24"/>
                <w:szCs w:val="24"/>
                <w:lang w:val="en-US" w:eastAsia="zh-CN"/>
              </w:rPr>
              <w:t>11</w:t>
            </w:r>
          </w:p>
        </w:tc>
        <w:tc>
          <w:tcPr>
            <w:tcW w:w="836" w:type="pct"/>
            <w:vAlign w:val="center"/>
          </w:tcPr>
          <w:p w14:paraId="3FC6DC31">
            <w:pPr>
              <w:jc w:val="center"/>
              <w:rPr>
                <w:rFonts w:hint="eastAsia" w:ascii="宋体" w:hAnsi="宋体" w:eastAsia="宋体" w:cs="宋体"/>
                <w:sz w:val="24"/>
                <w:szCs w:val="24"/>
                <w:lang w:val="zh-TW" w:eastAsia="zh-TW" w:bidi="ar-SA"/>
              </w:rPr>
            </w:pPr>
            <w:r>
              <w:rPr>
                <w:rFonts w:hint="eastAsia" w:ascii="宋体" w:hAnsi="宋体" w:eastAsia="宋体" w:cs="宋体"/>
                <w:sz w:val="24"/>
                <w:szCs w:val="24"/>
              </w:rPr>
              <w:t>合理化建议</w:t>
            </w:r>
          </w:p>
        </w:tc>
        <w:tc>
          <w:tcPr>
            <w:tcW w:w="3372" w:type="pct"/>
            <w:vAlign w:val="center"/>
          </w:tcPr>
          <w:p w14:paraId="6EA1E9DC">
            <w:pPr>
              <w:rPr>
                <w:rFonts w:hint="eastAsia" w:ascii="宋体" w:hAnsi="宋体" w:eastAsia="宋体" w:cs="宋体"/>
                <w:sz w:val="24"/>
                <w:szCs w:val="24"/>
                <w:lang w:val="zh-TW" w:eastAsia="zh-TW" w:bidi="ar-SA"/>
              </w:rPr>
            </w:pPr>
            <w:r>
              <w:rPr>
                <w:rFonts w:hint="eastAsia" w:ascii="宋体" w:hAnsi="宋体" w:eastAsia="宋体" w:cs="宋体"/>
                <w:sz w:val="24"/>
                <w:szCs w:val="24"/>
              </w:rPr>
              <w:t>根据本项目有效的合理化建议和改进措施的合理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rPr>
              <w:t>、可行性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rPr>
              <w:t>进行打分。</w:t>
            </w:r>
          </w:p>
        </w:tc>
        <w:tc>
          <w:tcPr>
            <w:tcW w:w="0" w:type="auto"/>
            <w:vAlign w:val="center"/>
          </w:tcPr>
          <w:p w14:paraId="7BC818E7">
            <w:pPr>
              <w:jc w:val="center"/>
              <w:rPr>
                <w:rFonts w:hint="default" w:ascii="宋体" w:hAnsi="宋体" w:eastAsia="宋体" w:cs="宋体"/>
                <w:spacing w:val="4"/>
                <w:sz w:val="24"/>
                <w:szCs w:val="24"/>
                <w:lang w:val="en-US" w:eastAsia="zh-CN" w:bidi="ar-SA"/>
              </w:rPr>
            </w:pPr>
            <w:r>
              <w:rPr>
                <w:rFonts w:hint="eastAsia" w:ascii="宋体" w:hAnsi="宋体" w:eastAsia="宋体" w:cs="宋体"/>
                <w:spacing w:val="4"/>
                <w:sz w:val="24"/>
                <w:szCs w:val="24"/>
                <w:lang w:val="en-US" w:eastAsia="zh-CN" w:bidi="ar-SA"/>
              </w:rPr>
              <w:t>4</w:t>
            </w:r>
          </w:p>
        </w:tc>
      </w:tr>
      <w:tr w14:paraId="6F74A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0" w:type="auto"/>
            <w:shd w:val="clear" w:color="auto" w:fill="auto"/>
            <w:vAlign w:val="center"/>
          </w:tcPr>
          <w:p w14:paraId="7D370813">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en-US" w:eastAsia="zh-CN" w:bidi="ar-SA"/>
              </w:rPr>
            </w:pPr>
            <w:r>
              <w:rPr>
                <w:rStyle w:val="89"/>
                <w:rFonts w:hint="eastAsia" w:ascii="宋体" w:hAnsi="宋体" w:eastAsia="宋体" w:cs="宋体"/>
                <w:b/>
                <w:bCs/>
                <w:color w:val="auto"/>
                <w:sz w:val="24"/>
                <w:szCs w:val="24"/>
                <w:lang w:val="en-US" w:eastAsia="zh-CN"/>
              </w:rPr>
              <w:t>12</w:t>
            </w:r>
          </w:p>
        </w:tc>
        <w:tc>
          <w:tcPr>
            <w:tcW w:w="836" w:type="pct"/>
            <w:vAlign w:val="center"/>
          </w:tcPr>
          <w:p w14:paraId="45E0DF29">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售后服务方案</w:t>
            </w:r>
          </w:p>
        </w:tc>
        <w:tc>
          <w:tcPr>
            <w:tcW w:w="3372" w:type="pct"/>
            <w:vAlign w:val="center"/>
          </w:tcPr>
          <w:p w14:paraId="6201DF52">
            <w:pPr>
              <w:rPr>
                <w:rFonts w:hint="eastAsia" w:ascii="宋体" w:hAnsi="宋体" w:eastAsia="宋体" w:cs="宋体"/>
                <w:sz w:val="24"/>
                <w:szCs w:val="24"/>
                <w:lang w:val="en-US" w:eastAsia="zh-CN" w:bidi="ar-SA"/>
              </w:rPr>
            </w:pPr>
            <w:r>
              <w:rPr>
                <w:rFonts w:hint="eastAsia" w:ascii="宋体" w:hAnsi="宋体" w:eastAsia="宋体" w:cs="宋体"/>
                <w:sz w:val="24"/>
                <w:szCs w:val="24"/>
              </w:rPr>
              <w:t>投标人售后服务方案是否全面周到（包括花卉种植养护技术支持等）进行打分，本项最高得3分。</w:t>
            </w:r>
          </w:p>
        </w:tc>
        <w:tc>
          <w:tcPr>
            <w:tcW w:w="0" w:type="auto"/>
            <w:vAlign w:val="center"/>
          </w:tcPr>
          <w:p w14:paraId="1F5F9248">
            <w:pPr>
              <w:jc w:val="center"/>
              <w:rPr>
                <w:rFonts w:hint="eastAsia" w:ascii="宋体" w:hAnsi="宋体" w:eastAsia="宋体" w:cs="宋体"/>
                <w:spacing w:val="4"/>
                <w:sz w:val="24"/>
                <w:szCs w:val="24"/>
                <w:lang w:val="en-US" w:eastAsia="zh-CN" w:bidi="ar-SA"/>
              </w:rPr>
            </w:pPr>
            <w:r>
              <w:rPr>
                <w:rFonts w:hint="eastAsia" w:ascii="宋体" w:hAnsi="宋体" w:eastAsia="宋体" w:cs="宋体"/>
                <w:spacing w:val="4"/>
                <w:sz w:val="24"/>
                <w:szCs w:val="24"/>
                <w:lang w:val="en-US" w:eastAsia="zh-CN"/>
              </w:rPr>
              <w:t>3</w:t>
            </w:r>
          </w:p>
        </w:tc>
      </w:tr>
      <w:tr w14:paraId="6A122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0" w:type="auto"/>
            <w:vAlign w:val="center"/>
          </w:tcPr>
          <w:p w14:paraId="110FDD6E">
            <w:pPr>
              <w:pStyle w:val="88"/>
              <w:pBdr>
                <w:top w:val="none" w:color="auto" w:sz="0" w:space="0"/>
                <w:left w:val="none" w:color="auto" w:sz="0" w:space="0"/>
                <w:bottom w:val="none" w:color="auto" w:sz="0" w:space="0"/>
                <w:right w:val="none" w:color="auto" w:sz="0" w:space="0"/>
              </w:pBdr>
              <w:spacing w:line="360" w:lineRule="auto"/>
              <w:jc w:val="center"/>
              <w:rPr>
                <w:rStyle w:val="89"/>
                <w:rFonts w:hint="default" w:ascii="宋体" w:hAnsi="宋体" w:eastAsia="宋体" w:cs="宋体"/>
                <w:b/>
                <w:bCs/>
                <w:color w:val="auto"/>
                <w:sz w:val="24"/>
                <w:szCs w:val="24"/>
                <w:lang w:val="en-US" w:eastAsia="zh-CN"/>
              </w:rPr>
            </w:pPr>
            <w:r>
              <w:rPr>
                <w:rStyle w:val="89"/>
                <w:rFonts w:hint="eastAsia" w:ascii="宋体" w:hAnsi="宋体" w:eastAsia="宋体" w:cs="宋体"/>
                <w:b/>
                <w:bCs/>
                <w:color w:val="auto"/>
                <w:sz w:val="24"/>
                <w:szCs w:val="24"/>
                <w:lang w:val="en-US" w:eastAsia="zh-CN"/>
              </w:rPr>
              <w:t>13</w:t>
            </w:r>
          </w:p>
        </w:tc>
        <w:tc>
          <w:tcPr>
            <w:tcW w:w="836" w:type="pct"/>
            <w:vAlign w:val="center"/>
          </w:tcPr>
          <w:p w14:paraId="485199C5">
            <w:pPr>
              <w:jc w:val="center"/>
              <w:rPr>
                <w:rFonts w:hint="eastAsia" w:ascii="宋体" w:hAnsi="宋体" w:eastAsia="宋体" w:cs="宋体"/>
                <w:sz w:val="24"/>
                <w:szCs w:val="24"/>
                <w:lang w:val="zh-TW" w:eastAsia="zh-TW" w:bidi="ar-SA"/>
              </w:rPr>
            </w:pPr>
            <w:r>
              <w:rPr>
                <w:rFonts w:hint="eastAsia" w:ascii="宋体" w:hAnsi="宋体" w:eastAsia="宋体" w:cs="宋体"/>
                <w:sz w:val="24"/>
                <w:szCs w:val="24"/>
              </w:rPr>
              <w:t>优惠承诺</w:t>
            </w:r>
          </w:p>
        </w:tc>
        <w:tc>
          <w:tcPr>
            <w:tcW w:w="3372" w:type="pct"/>
            <w:vAlign w:val="center"/>
          </w:tcPr>
          <w:p w14:paraId="5E0EF664">
            <w:pPr>
              <w:rPr>
                <w:rFonts w:hint="eastAsia" w:ascii="宋体" w:hAnsi="宋体" w:eastAsia="宋体" w:cs="宋体"/>
                <w:sz w:val="24"/>
                <w:szCs w:val="24"/>
                <w:lang w:val="zh-TW" w:eastAsia="zh-TW" w:bidi="ar-SA"/>
              </w:rPr>
            </w:pPr>
            <w:r>
              <w:rPr>
                <w:rFonts w:hint="eastAsia" w:ascii="宋体" w:hAnsi="宋体" w:eastAsia="宋体" w:cs="宋体"/>
                <w:sz w:val="24"/>
                <w:szCs w:val="24"/>
              </w:rPr>
              <w:t>根据优惠承诺方案和承诺实质性方面的合理、可行性进行打分。0-3分。</w:t>
            </w:r>
          </w:p>
        </w:tc>
        <w:tc>
          <w:tcPr>
            <w:tcW w:w="0" w:type="auto"/>
            <w:vAlign w:val="center"/>
          </w:tcPr>
          <w:p w14:paraId="03C87300">
            <w:pPr>
              <w:jc w:val="center"/>
              <w:rPr>
                <w:rFonts w:hint="eastAsia" w:ascii="宋体" w:hAnsi="宋体" w:eastAsia="宋体" w:cs="宋体"/>
                <w:spacing w:val="4"/>
                <w:sz w:val="24"/>
                <w:szCs w:val="24"/>
                <w:lang w:val="zh-TW" w:eastAsia="zh-TW" w:bidi="ar-SA"/>
              </w:rPr>
            </w:pPr>
            <w:r>
              <w:rPr>
                <w:rFonts w:hint="eastAsia" w:ascii="宋体" w:hAnsi="宋体" w:eastAsia="宋体" w:cs="宋体"/>
                <w:spacing w:val="4"/>
                <w:sz w:val="24"/>
                <w:szCs w:val="24"/>
              </w:rPr>
              <w:t>3</w:t>
            </w:r>
          </w:p>
        </w:tc>
      </w:tr>
    </w:tbl>
    <w:p w14:paraId="6ACF35FE">
      <w:pPr>
        <w:snapToGrid w:val="0"/>
        <w:spacing w:line="276" w:lineRule="auto"/>
        <w:rPr>
          <w:rFonts w:hint="eastAsia" w:ascii="宋体" w:hAnsi="宋体" w:cs="宋体"/>
          <w:b/>
          <w:bCs/>
          <w:color w:val="auto"/>
          <w:sz w:val="24"/>
          <w:szCs w:val="24"/>
          <w:highlight w:val="none"/>
        </w:rPr>
      </w:pPr>
    </w:p>
    <w:p w14:paraId="13B5C90D">
      <w:pPr>
        <w:snapToGrid w:val="0"/>
        <w:spacing w:line="276"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（二）技术、资信及商务分的计算</w:t>
      </w:r>
    </w:p>
    <w:p w14:paraId="2F72D7E9">
      <w:pPr>
        <w:snapToGrid w:val="0"/>
        <w:spacing w:line="27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技术、资信及商务分按照评标委员会成员的独立评分结果汇总数的算术平均分计算，计算公式为：</w:t>
      </w:r>
    </w:p>
    <w:p w14:paraId="109EEF61">
      <w:pPr>
        <w:snapToGrid w:val="0"/>
        <w:spacing w:line="27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技术、资信及商务分=（评标委员会所有成员评分合计数）/（评标委员会组成人员数）</w:t>
      </w:r>
    </w:p>
    <w:p w14:paraId="746F67FF">
      <w:pPr>
        <w:snapToGrid w:val="0"/>
        <w:spacing w:line="276"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（三）价格分（</w:t>
      </w:r>
      <w:r>
        <w:rPr>
          <w:rFonts w:hint="eastAsia" w:ascii="宋体" w:hAnsi="宋体" w:cs="宋体"/>
          <w:b/>
          <w:bCs/>
          <w:color w:val="auto"/>
          <w:sz w:val="24"/>
          <w:szCs w:val="24"/>
          <w:highlight w:val="none"/>
          <w:lang w:val="en-US" w:eastAsia="zh-CN"/>
        </w:rPr>
        <w:t>30</w:t>
      </w:r>
      <w:r>
        <w:rPr>
          <w:rFonts w:hint="eastAsia" w:ascii="宋体" w:hAnsi="宋体" w:cs="宋体"/>
          <w:b/>
          <w:bCs/>
          <w:color w:val="auto"/>
          <w:sz w:val="24"/>
          <w:szCs w:val="24"/>
          <w:highlight w:val="none"/>
        </w:rPr>
        <w:t>分）</w:t>
      </w:r>
    </w:p>
    <w:p w14:paraId="16BEF41A">
      <w:pPr>
        <w:tabs>
          <w:tab w:val="left" w:pos="1154"/>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价格分采用低价优先法计算，取所有技术、资信商务得分入围投标人中，投标价格最低的投标</w:t>
      </w:r>
      <w:r>
        <w:rPr>
          <w:rFonts w:hint="eastAsia" w:ascii="宋体" w:hAnsi="宋体"/>
          <w:bCs/>
          <w:color w:val="auto"/>
          <w:sz w:val="24"/>
          <w:highlight w:val="none"/>
          <w:lang w:eastAsia="zh-CN"/>
        </w:rPr>
        <w:t>报价</w:t>
      </w:r>
      <w:r>
        <w:rPr>
          <w:rFonts w:hint="eastAsia" w:ascii="宋体" w:hAnsi="宋体"/>
          <w:bCs/>
          <w:color w:val="auto"/>
          <w:sz w:val="24"/>
          <w:highlight w:val="none"/>
        </w:rPr>
        <w:t>为评标基准价，其他投标人的价格分按照下列公式计算：</w:t>
      </w:r>
    </w:p>
    <w:p w14:paraId="7540CE62">
      <w:pPr>
        <w:tabs>
          <w:tab w:val="left" w:pos="1154"/>
        </w:tabs>
        <w:spacing w:line="360" w:lineRule="auto"/>
        <w:ind w:firstLine="480" w:firstLineChars="200"/>
        <w:rPr>
          <w:rFonts w:hint="default" w:ascii="宋体" w:hAnsi="宋体"/>
          <w:bCs/>
          <w:color w:val="auto"/>
          <w:sz w:val="24"/>
          <w:highlight w:val="none"/>
          <w:lang w:val="en-US"/>
        </w:rPr>
      </w:pPr>
      <w:r>
        <w:rPr>
          <w:rFonts w:hint="eastAsia" w:ascii="宋体" w:hAnsi="宋体"/>
          <w:bCs/>
          <w:color w:val="auto"/>
          <w:sz w:val="24"/>
          <w:highlight w:val="none"/>
        </w:rPr>
        <w:t>价格分=评标基准价/投标报价×</w:t>
      </w:r>
      <w:r>
        <w:rPr>
          <w:rFonts w:hint="eastAsia" w:ascii="宋体" w:hAnsi="宋体"/>
          <w:bCs/>
          <w:color w:val="auto"/>
          <w:sz w:val="24"/>
          <w:highlight w:val="none"/>
          <w:lang w:val="en-US" w:eastAsia="zh-CN"/>
        </w:rPr>
        <w:t>30</w:t>
      </w:r>
    </w:p>
    <w:p w14:paraId="42745942">
      <w:pPr>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（四）确定中标人：</w:t>
      </w:r>
    </w:p>
    <w:p w14:paraId="166A2DD6">
      <w:pPr>
        <w:tabs>
          <w:tab w:val="left" w:pos="1154"/>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4.1技术、资信商务及其他分得分和投标报价得分之和排名第一的投标人为预中标人。</w:t>
      </w:r>
    </w:p>
    <w:p w14:paraId="2C620D76">
      <w:pPr>
        <w:tabs>
          <w:tab w:val="left" w:pos="1154"/>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4.2中标方不得将中标项目转让给他人或将中标项目支解后分别转让给他人，一经发现，立即取消投标、中标资格，并依法追究法律责任。</w:t>
      </w:r>
    </w:p>
    <w:p w14:paraId="6CDCF2C4">
      <w:pPr>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（五）招标方不保证最低报价者为中标方。</w:t>
      </w:r>
    </w:p>
    <w:p w14:paraId="3AA2F633">
      <w:pPr>
        <w:rPr>
          <w:rFonts w:ascii="宋体" w:hAnsi="宋体" w:cs="宋体"/>
          <w:b/>
          <w:bCs/>
          <w:color w:val="auto"/>
          <w:sz w:val="24"/>
          <w:szCs w:val="24"/>
          <w:highlight w:val="none"/>
        </w:rPr>
      </w:pPr>
      <w:r>
        <w:rPr>
          <w:rFonts w:hint="eastAsia" w:ascii="宋体" w:hAnsi="宋体" w:cs="宋体"/>
          <w:b/>
          <w:bCs/>
          <w:color w:val="auto"/>
          <w:sz w:val="24"/>
          <w:szCs w:val="24"/>
          <w:highlight w:val="none"/>
        </w:rPr>
        <w:t>（六）招标人不对落标原因作任何解释。</w:t>
      </w:r>
    </w:p>
    <w:p w14:paraId="10413C6E">
      <w:pPr>
        <w:pStyle w:val="19"/>
        <w:spacing w:before="156" w:after="156"/>
        <w:rPr>
          <w:rFonts w:hAnsi="宋体"/>
          <w:color w:val="auto"/>
          <w:highlight w:val="none"/>
        </w:rPr>
      </w:pPr>
      <w:r>
        <w:rPr>
          <w:rFonts w:hint="eastAsia" w:hAnsi="宋体"/>
          <w:color w:val="auto"/>
          <w:highlight w:val="none"/>
        </w:rPr>
        <w:br w:type="page"/>
      </w:r>
    </w:p>
    <w:p w14:paraId="426966D9">
      <w:pPr>
        <w:numPr>
          <w:ilvl w:val="0"/>
          <w:numId w:val="0"/>
        </w:numPr>
        <w:adjustRightInd w:val="0"/>
        <w:spacing w:line="48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lang w:val="en-US" w:eastAsia="zh-CN"/>
        </w:rPr>
        <w:t xml:space="preserve">第五章  </w:t>
      </w:r>
      <w:r>
        <w:rPr>
          <w:rFonts w:hint="eastAsia" w:ascii="宋体" w:hAnsi="宋体" w:cs="宋体"/>
          <w:b/>
          <w:bCs/>
          <w:color w:val="auto"/>
          <w:sz w:val="30"/>
          <w:szCs w:val="30"/>
          <w:highlight w:val="none"/>
        </w:rPr>
        <w:t>合同主要条款</w:t>
      </w:r>
    </w:p>
    <w:p w14:paraId="6996C60F">
      <w:pPr>
        <w:kinsoku/>
        <w:overflowPunct/>
        <w:topLinePunct w:val="0"/>
        <w:bidi w:val="0"/>
        <w:snapToGrid w:val="0"/>
        <w:spacing w:beforeAutospacing="0" w:line="440" w:lineRule="exact"/>
        <w:ind w:firstLine="3855" w:firstLineChars="1600"/>
        <w:rPr>
          <w:rFonts w:hint="eastAsia" w:ascii="宋体" w:eastAsia="宋体" w:cs="宋体"/>
          <w:b/>
          <w:bCs/>
          <w:color w:val="auto"/>
          <w:sz w:val="24"/>
          <w:highlight w:val="none"/>
        </w:rPr>
      </w:pPr>
      <w:bookmarkStart w:id="0" w:name="_Toc17278025"/>
      <w:r>
        <w:rPr>
          <w:rFonts w:hint="eastAsia" w:ascii="宋体" w:eastAsia="宋体" w:cs="宋体"/>
          <w:b/>
          <w:bCs/>
          <w:color w:val="auto"/>
          <w:sz w:val="24"/>
          <w:highlight w:val="none"/>
        </w:rPr>
        <w:t>合同范本(仅供参考)</w:t>
      </w:r>
    </w:p>
    <w:p w14:paraId="0ED37C35">
      <w:pPr>
        <w:kinsoku/>
        <w:overflowPunct/>
        <w:topLinePunct w:val="0"/>
        <w:bidi w:val="0"/>
        <w:snapToGrid w:val="0"/>
        <w:spacing w:beforeAutospacing="0"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项目名称：                   项目编号：               合同号：</w:t>
      </w:r>
    </w:p>
    <w:p w14:paraId="46D1909F">
      <w:pPr>
        <w:kinsoku/>
        <w:overflowPunct/>
        <w:topLinePunct w:val="0"/>
        <w:bidi w:val="0"/>
        <w:snapToGrid w:val="0"/>
        <w:spacing w:beforeAutospacing="0"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甲方（买方）：</w:t>
      </w:r>
    </w:p>
    <w:p w14:paraId="4B0A4A2C">
      <w:pPr>
        <w:kinsoku/>
        <w:overflowPunct/>
        <w:topLinePunct w:val="0"/>
        <w:bidi w:val="0"/>
        <w:snapToGrid w:val="0"/>
        <w:spacing w:beforeAutospacing="0"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乙方（卖方）：</w:t>
      </w:r>
    </w:p>
    <w:p w14:paraId="0E6A6586">
      <w:pPr>
        <w:autoSpaceDE w:val="0"/>
        <w:autoSpaceDN w:val="0"/>
        <w:adjustRightIn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 xml:space="preserve">根据 </w:t>
      </w:r>
      <w:r>
        <w:rPr>
          <w:rFonts w:hint="eastAsia" w:ascii="宋体" w:cs="宋体"/>
          <w:color w:val="auto"/>
          <w:sz w:val="24"/>
          <w:highlight w:val="none"/>
          <w:u w:val="single"/>
        </w:rPr>
        <w:t xml:space="preserve">          </w:t>
      </w:r>
      <w:r>
        <w:rPr>
          <w:rFonts w:hint="eastAsia" w:ascii="宋体" w:cs="宋体"/>
          <w:color w:val="auto"/>
          <w:sz w:val="24"/>
          <w:highlight w:val="none"/>
        </w:rPr>
        <w:t xml:space="preserve"> 项目的采购结果，按照《中华人民共和国政府采购法》、《中华人民共和国</w:t>
      </w:r>
      <w:r>
        <w:rPr>
          <w:rFonts w:hint="eastAsia" w:ascii="宋体" w:cs="宋体"/>
          <w:color w:val="auto"/>
          <w:sz w:val="24"/>
          <w:highlight w:val="none"/>
          <w:lang w:eastAsia="zh-CN"/>
        </w:rPr>
        <w:t>民法典</w:t>
      </w:r>
      <w:r>
        <w:rPr>
          <w:rFonts w:hint="eastAsia" w:ascii="宋体" w:cs="宋体"/>
          <w:color w:val="auto"/>
          <w:sz w:val="24"/>
          <w:highlight w:val="none"/>
        </w:rPr>
        <w:t xml:space="preserve">》的规定，经双方协商，本着平等互利和诚实信用的原则，一致同意签订本合同如下。 </w:t>
      </w:r>
    </w:p>
    <w:p w14:paraId="6B8D0D23">
      <w:pPr>
        <w:snapToGrid w:val="0"/>
        <w:spacing w:before="120" w:after="12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一、合同文件：</w:t>
      </w:r>
      <w:r>
        <w:rPr>
          <w:rFonts w:hint="eastAsia" w:ascii="宋体" w:hAnsi="宋体" w:eastAsia="宋体" w:cs="宋体"/>
          <w:color w:val="auto"/>
          <w:sz w:val="24"/>
          <w:highlight w:val="none"/>
        </w:rPr>
        <w:t>招标文件、投标文件、技术澄清及询标答复的所有内容是构成合同不可</w:t>
      </w:r>
      <w:r>
        <w:rPr>
          <w:rFonts w:hint="eastAsia" w:ascii="宋体" w:hAnsi="宋体" w:eastAsia="宋体" w:cs="宋体"/>
          <w:b w:val="0"/>
          <w:bCs w:val="0"/>
          <w:color w:val="auto"/>
          <w:sz w:val="24"/>
          <w:highlight w:val="none"/>
        </w:rPr>
        <w:t>分割的部分，与本合同具有同等法律效力，当文件之间、文件与本合同之间有相互矛盾之处，以有利于甲方之解释为准。</w:t>
      </w:r>
    </w:p>
    <w:p w14:paraId="65455B6E">
      <w:pPr>
        <w:spacing w:line="360" w:lineRule="auto"/>
        <w:ind w:firstLine="482" w:firstLineChars="200"/>
        <w:rPr>
          <w:rFonts w:hint="eastAsia" w:ascii="宋体" w:hAnsi="宋体"/>
          <w:b/>
          <w:color w:val="auto"/>
          <w:sz w:val="24"/>
        </w:rPr>
      </w:pPr>
      <w:r>
        <w:rPr>
          <w:rFonts w:ascii="宋体" w:hAnsi="宋体"/>
          <w:b/>
          <w:color w:val="auto"/>
          <w:sz w:val="24"/>
        </w:rPr>
        <w:t>二、服务内容</w:t>
      </w:r>
      <w:r>
        <w:rPr>
          <w:rFonts w:hint="eastAsia" w:ascii="宋体" w:hAnsi="宋体"/>
          <w:b/>
          <w:color w:val="auto"/>
          <w:sz w:val="24"/>
        </w:rPr>
        <w:t>：</w:t>
      </w:r>
    </w:p>
    <w:p w14:paraId="58377388">
      <w:pPr>
        <w:spacing w:line="360" w:lineRule="auto"/>
        <w:ind w:firstLine="482" w:firstLineChars="200"/>
        <w:rPr>
          <w:rFonts w:ascii="宋体" w:hAnsi="宋体"/>
          <w:b/>
          <w:color w:val="auto"/>
          <w:sz w:val="24"/>
        </w:rPr>
      </w:pPr>
    </w:p>
    <w:p w14:paraId="49D73792">
      <w:pPr>
        <w:spacing w:line="360" w:lineRule="auto"/>
        <w:ind w:firstLine="482" w:firstLineChars="200"/>
        <w:rPr>
          <w:rFonts w:ascii="宋体" w:hAnsi="宋体"/>
          <w:b/>
          <w:color w:val="auto"/>
          <w:sz w:val="24"/>
        </w:rPr>
      </w:pPr>
      <w:r>
        <w:rPr>
          <w:rFonts w:ascii="宋体" w:hAnsi="宋体"/>
          <w:b/>
          <w:color w:val="auto"/>
          <w:sz w:val="24"/>
        </w:rPr>
        <w:t>四、合同金额</w:t>
      </w:r>
    </w:p>
    <w:p w14:paraId="1C65C879">
      <w:pPr>
        <w:kinsoku/>
        <w:overflowPunct/>
        <w:topLinePunct w:val="0"/>
        <w:bidi w:val="0"/>
        <w:snapToGrid w:val="0"/>
        <w:spacing w:beforeAutospacing="0" w:line="440" w:lineRule="exact"/>
        <w:ind w:firstLine="240" w:firstLineChars="100"/>
        <w:rPr>
          <w:rFonts w:hint="eastAsia" w:ascii="宋体" w:eastAsia="宋体" w:cs="宋体"/>
          <w:b/>
          <w:color w:val="auto"/>
          <w:spacing w:val="-10"/>
          <w:sz w:val="24"/>
          <w:szCs w:val="24"/>
          <w:highlight w:val="none"/>
          <w:lang w:eastAsia="zh-CN"/>
        </w:rPr>
      </w:pPr>
      <w:r>
        <w:rPr>
          <w:rFonts w:ascii="宋体" w:eastAsia="宋体"/>
          <w:color w:val="auto"/>
          <w:sz w:val="24"/>
          <w:highlight w:val="none"/>
        </w:rPr>
        <w:t>本合同金额为（大写）：______________</w:t>
      </w:r>
      <w:r>
        <w:rPr>
          <w:rFonts w:hint="eastAsia" w:ascii="宋体"/>
          <w:color w:val="auto"/>
          <w:sz w:val="24"/>
          <w:highlight w:val="none"/>
          <w:lang w:val="en-US" w:eastAsia="zh-CN"/>
        </w:rPr>
        <w:t xml:space="preserve"> </w:t>
      </w:r>
      <w:r>
        <w:rPr>
          <w:rFonts w:ascii="宋体" w:eastAsia="宋体"/>
          <w:color w:val="auto"/>
          <w:sz w:val="24"/>
          <w:highlight w:val="none"/>
        </w:rPr>
        <w:t>元（￥___________元）人民币。</w:t>
      </w:r>
    </w:p>
    <w:p w14:paraId="04C55023">
      <w:pPr>
        <w:spacing w:line="360" w:lineRule="auto"/>
        <w:ind w:firstLine="482" w:firstLineChars="200"/>
        <w:rPr>
          <w:rFonts w:ascii="宋体" w:hAnsi="宋体"/>
          <w:b/>
          <w:color w:val="auto"/>
          <w:sz w:val="24"/>
        </w:rPr>
      </w:pPr>
      <w:r>
        <w:rPr>
          <w:rFonts w:ascii="宋体" w:hAnsi="宋体"/>
          <w:b/>
          <w:color w:val="auto"/>
          <w:sz w:val="24"/>
        </w:rPr>
        <w:t>三、技术资料</w:t>
      </w:r>
    </w:p>
    <w:p w14:paraId="041ABB6D">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 xml:space="preserve">. </w:t>
      </w:r>
      <w:r>
        <w:rPr>
          <w:rFonts w:ascii="宋体" w:hAnsi="宋体"/>
          <w:color w:val="auto"/>
          <w:sz w:val="24"/>
        </w:rPr>
        <w:t>乙方应按招标文件规定的时间向甲方提供有关技术资料。</w:t>
      </w:r>
    </w:p>
    <w:p w14:paraId="0C3A5893">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 xml:space="preserve">. </w:t>
      </w:r>
      <w:r>
        <w:rPr>
          <w:rFonts w:ascii="宋体" w:hAnsi="宋体"/>
          <w:color w:val="auto"/>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1CAD009">
      <w:pPr>
        <w:spacing w:line="360" w:lineRule="auto"/>
        <w:ind w:firstLine="482" w:firstLineChars="200"/>
        <w:rPr>
          <w:rFonts w:ascii="宋体" w:hAnsi="宋体"/>
          <w:b/>
          <w:color w:val="auto"/>
          <w:sz w:val="24"/>
        </w:rPr>
      </w:pPr>
      <w:r>
        <w:rPr>
          <w:rFonts w:hint="eastAsia" w:ascii="宋体" w:hAnsi="宋体"/>
          <w:b/>
          <w:color w:val="auto"/>
          <w:sz w:val="24"/>
        </w:rPr>
        <w:t>五</w:t>
      </w:r>
      <w:r>
        <w:rPr>
          <w:rFonts w:ascii="宋体" w:hAnsi="宋体"/>
          <w:b/>
          <w:color w:val="auto"/>
          <w:sz w:val="24"/>
        </w:rPr>
        <w:t>、知识产权</w:t>
      </w:r>
    </w:p>
    <w:p w14:paraId="163FACB6">
      <w:pPr>
        <w:spacing w:line="360" w:lineRule="auto"/>
        <w:ind w:firstLine="480" w:firstLineChars="200"/>
        <w:rPr>
          <w:rFonts w:ascii="宋体" w:hAnsi="宋体"/>
          <w:b/>
          <w:bCs/>
          <w:color w:val="auto"/>
          <w:sz w:val="24"/>
        </w:rPr>
      </w:pPr>
      <w:r>
        <w:rPr>
          <w:rFonts w:ascii="宋体" w:hAnsi="宋体"/>
          <w:color w:val="auto"/>
          <w:sz w:val="24"/>
        </w:rPr>
        <w:t>乙方应保证提供服务过程中不会侵犯任何第三方的</w:t>
      </w:r>
      <w:r>
        <w:rPr>
          <w:rFonts w:ascii="宋体" w:hAnsi="宋体"/>
          <w:b/>
          <w:color w:val="auto"/>
          <w:sz w:val="24"/>
        </w:rPr>
        <w:t>知识产权</w:t>
      </w:r>
      <w:r>
        <w:rPr>
          <w:rFonts w:ascii="宋体" w:hAnsi="宋体"/>
          <w:b/>
          <w:bCs/>
          <w:color w:val="auto"/>
          <w:sz w:val="24"/>
        </w:rPr>
        <w:t>。</w:t>
      </w:r>
    </w:p>
    <w:p w14:paraId="069C3C28">
      <w:pPr>
        <w:spacing w:line="360" w:lineRule="auto"/>
        <w:ind w:firstLine="482" w:firstLineChars="200"/>
        <w:rPr>
          <w:rFonts w:ascii="宋体" w:hAnsi="宋体"/>
          <w:b/>
          <w:color w:val="auto"/>
          <w:sz w:val="24"/>
        </w:rPr>
      </w:pPr>
      <w:r>
        <w:rPr>
          <w:rFonts w:hint="eastAsia" w:ascii="宋体" w:hAnsi="宋体"/>
          <w:b/>
          <w:color w:val="auto"/>
          <w:sz w:val="24"/>
        </w:rPr>
        <w:t>六</w:t>
      </w:r>
      <w:r>
        <w:rPr>
          <w:rFonts w:ascii="宋体" w:hAnsi="宋体"/>
          <w:b/>
          <w:color w:val="auto"/>
          <w:sz w:val="24"/>
        </w:rPr>
        <w:t>、履约保证金</w:t>
      </w:r>
    </w:p>
    <w:p w14:paraId="618963D6">
      <w:pPr>
        <w:spacing w:line="360" w:lineRule="auto"/>
        <w:ind w:firstLine="480" w:firstLineChars="200"/>
        <w:rPr>
          <w:rFonts w:hint="eastAsia" w:ascii="宋体" w:hAnsi="宋体" w:eastAsia="宋体" w:cs="宋体"/>
          <w:color w:val="auto"/>
          <w:sz w:val="24"/>
          <w:szCs w:val="24"/>
          <w:lang w:eastAsia="zh-CN"/>
        </w:rPr>
      </w:pPr>
      <w:r>
        <w:rPr>
          <w:rFonts w:hAnsi="宋体"/>
          <w:color w:val="auto"/>
          <w:sz w:val="24"/>
        </w:rPr>
        <w:t>乙方交纳人民币</w:t>
      </w:r>
      <w:r>
        <w:rPr>
          <w:rFonts w:hint="eastAsia" w:hAnsi="宋体"/>
          <w:color w:val="auto"/>
          <w:sz w:val="24"/>
          <w:u w:val="single"/>
        </w:rPr>
        <w:t xml:space="preserve">            </w:t>
      </w:r>
      <w:r>
        <w:rPr>
          <w:rFonts w:hAnsi="宋体"/>
          <w:color w:val="auto"/>
          <w:sz w:val="24"/>
        </w:rPr>
        <w:t>元作为本合同的履约保证金</w:t>
      </w:r>
      <w:r>
        <w:rPr>
          <w:rFonts w:hint="eastAsia" w:hAnsi="宋体"/>
          <w:color w:val="auto"/>
          <w:sz w:val="24"/>
          <w:lang w:eastAsia="zh-CN"/>
        </w:rPr>
        <w:t>，</w:t>
      </w:r>
      <w:r>
        <w:rPr>
          <w:rFonts w:hint="eastAsia" w:ascii="宋体" w:hAnsi="宋体" w:cs="宋体"/>
          <w:color w:val="auto"/>
          <w:sz w:val="24"/>
          <w:szCs w:val="24"/>
          <w:highlight w:val="none"/>
        </w:rPr>
        <w:t>履约保证金在本项目</w:t>
      </w:r>
      <w:r>
        <w:rPr>
          <w:rFonts w:hint="eastAsia" w:ascii="宋体" w:hAnsi="宋体" w:cs="宋体"/>
          <w:color w:val="auto"/>
          <w:sz w:val="24"/>
          <w:szCs w:val="24"/>
          <w:highlight w:val="none"/>
          <w:lang w:val="en-US" w:eastAsia="zh-CN"/>
        </w:rPr>
        <w:t>服务期满</w:t>
      </w:r>
      <w:r>
        <w:rPr>
          <w:rFonts w:hint="eastAsia" w:ascii="宋体" w:hAnsi="宋体" w:cs="宋体"/>
          <w:color w:val="auto"/>
          <w:sz w:val="24"/>
          <w:szCs w:val="24"/>
          <w:highlight w:val="none"/>
        </w:rPr>
        <w:t>后10个工作日内由采购单位退还（无息）</w:t>
      </w:r>
      <w:r>
        <w:rPr>
          <w:rFonts w:hint="eastAsia" w:ascii="宋体" w:hAnsi="宋体" w:cs="宋体"/>
          <w:color w:val="auto"/>
          <w:sz w:val="24"/>
          <w:szCs w:val="24"/>
          <w:lang w:eastAsia="zh-CN"/>
        </w:rPr>
        <w:t>。</w:t>
      </w:r>
    </w:p>
    <w:p w14:paraId="16FE8492">
      <w:pPr>
        <w:spacing w:line="360" w:lineRule="auto"/>
        <w:ind w:firstLine="482" w:firstLineChars="200"/>
        <w:rPr>
          <w:rFonts w:ascii="宋体" w:hAnsi="宋体"/>
          <w:b/>
          <w:color w:val="auto"/>
          <w:sz w:val="24"/>
          <w:szCs w:val="20"/>
        </w:rPr>
      </w:pPr>
      <w:r>
        <w:rPr>
          <w:rFonts w:hint="eastAsia" w:ascii="宋体" w:hAnsi="宋体"/>
          <w:b/>
          <w:color w:val="auto"/>
          <w:sz w:val="24"/>
        </w:rPr>
        <w:t>七、转包或分包</w:t>
      </w:r>
    </w:p>
    <w:p w14:paraId="0A90DCB5">
      <w:pPr>
        <w:spacing w:line="360" w:lineRule="auto"/>
        <w:ind w:firstLine="480" w:firstLineChars="200"/>
        <w:rPr>
          <w:rFonts w:ascii="宋体" w:hAnsi="宋体"/>
          <w:color w:val="auto"/>
          <w:sz w:val="24"/>
          <w:szCs w:val="20"/>
        </w:rPr>
      </w:pPr>
      <w:r>
        <w:rPr>
          <w:rFonts w:ascii="宋体" w:hAnsi="宋体"/>
          <w:color w:val="auto"/>
          <w:sz w:val="24"/>
        </w:rPr>
        <w:t>1</w:t>
      </w:r>
      <w:r>
        <w:rPr>
          <w:rFonts w:hint="eastAsia" w:ascii="宋体" w:hAnsi="宋体"/>
          <w:color w:val="auto"/>
          <w:sz w:val="24"/>
        </w:rPr>
        <w:t>.本合同范围的服务，应由</w:t>
      </w:r>
      <w:r>
        <w:rPr>
          <w:rFonts w:hAnsi="宋体"/>
          <w:color w:val="auto"/>
          <w:sz w:val="24"/>
        </w:rPr>
        <w:t>乙</w:t>
      </w:r>
      <w:r>
        <w:rPr>
          <w:rFonts w:hint="eastAsia" w:ascii="宋体" w:hAnsi="宋体"/>
          <w:color w:val="auto"/>
          <w:sz w:val="24"/>
        </w:rPr>
        <w:t>方直接供应，不得转让他人供应；</w:t>
      </w:r>
    </w:p>
    <w:p w14:paraId="4790D4A0">
      <w:pPr>
        <w:spacing w:line="360" w:lineRule="auto"/>
        <w:ind w:firstLine="480" w:firstLineChars="200"/>
        <w:rPr>
          <w:rFonts w:ascii="宋体" w:hAnsi="宋体"/>
          <w:color w:val="auto"/>
          <w:sz w:val="24"/>
          <w:szCs w:val="20"/>
        </w:rPr>
      </w:pPr>
      <w:r>
        <w:rPr>
          <w:rFonts w:hint="eastAsia" w:ascii="宋体" w:hAnsi="宋体"/>
          <w:color w:val="auto"/>
          <w:sz w:val="24"/>
        </w:rPr>
        <w:t>2.</w:t>
      </w:r>
      <w:r>
        <w:rPr>
          <w:rFonts w:hint="eastAsia" w:ascii="宋体" w:hAnsi="宋体"/>
          <w:color w:val="auto"/>
          <w:sz w:val="24"/>
          <w:lang w:val="en-US" w:eastAsia="zh-CN"/>
        </w:rPr>
        <w:t>本项目允许分包</w:t>
      </w:r>
      <w:r>
        <w:rPr>
          <w:rFonts w:hint="eastAsia" w:ascii="宋体" w:hAnsi="宋体"/>
          <w:color w:val="auto"/>
          <w:sz w:val="24"/>
        </w:rPr>
        <w:t>。</w:t>
      </w:r>
    </w:p>
    <w:p w14:paraId="5D74F261">
      <w:pPr>
        <w:spacing w:line="360" w:lineRule="auto"/>
        <w:ind w:firstLine="482" w:firstLineChars="200"/>
        <w:rPr>
          <w:rFonts w:ascii="宋体" w:hAnsi="宋体"/>
          <w:b/>
          <w:color w:val="auto"/>
          <w:sz w:val="24"/>
        </w:rPr>
      </w:pPr>
      <w:r>
        <w:rPr>
          <w:rFonts w:hint="eastAsia" w:ascii="宋体" w:hAnsi="宋体"/>
          <w:b/>
          <w:color w:val="auto"/>
          <w:sz w:val="24"/>
        </w:rPr>
        <w:t>八</w:t>
      </w:r>
      <w:r>
        <w:rPr>
          <w:rFonts w:ascii="宋体" w:hAnsi="宋体"/>
          <w:b/>
          <w:color w:val="auto"/>
          <w:sz w:val="24"/>
        </w:rPr>
        <w:t>、合同履行时间、履行方式及履行地点</w:t>
      </w:r>
    </w:p>
    <w:p w14:paraId="46F09272">
      <w:pPr>
        <w:spacing w:line="360" w:lineRule="auto"/>
        <w:ind w:firstLine="480" w:firstLineChars="200"/>
        <w:rPr>
          <w:rFonts w:ascii="宋体" w:hAnsi="宋体"/>
          <w:bCs/>
          <w:color w:val="auto"/>
          <w:sz w:val="24"/>
        </w:rPr>
      </w:pPr>
      <w:r>
        <w:rPr>
          <w:rFonts w:ascii="宋体" w:hAnsi="宋体"/>
          <w:bCs/>
          <w:color w:val="auto"/>
          <w:sz w:val="24"/>
        </w:rPr>
        <w:t>1</w:t>
      </w:r>
      <w:r>
        <w:rPr>
          <w:rFonts w:hint="eastAsia" w:ascii="宋体" w:hAnsi="宋体"/>
          <w:bCs/>
          <w:color w:val="auto"/>
          <w:sz w:val="24"/>
        </w:rPr>
        <w:t>.</w:t>
      </w:r>
      <w:r>
        <w:rPr>
          <w:rFonts w:ascii="宋体" w:hAnsi="宋体"/>
          <w:bCs/>
          <w:color w:val="auto"/>
          <w:sz w:val="24"/>
        </w:rPr>
        <w:t xml:space="preserve"> </w:t>
      </w:r>
      <w:r>
        <w:rPr>
          <w:rFonts w:ascii="宋体" w:hAnsi="宋体"/>
          <w:color w:val="auto"/>
          <w:sz w:val="24"/>
        </w:rPr>
        <w:t>履行时间</w:t>
      </w:r>
      <w:r>
        <w:rPr>
          <w:rFonts w:ascii="宋体" w:hAnsi="宋体"/>
          <w:bCs/>
          <w:color w:val="auto"/>
          <w:sz w:val="24"/>
        </w:rPr>
        <w:t>：</w:t>
      </w:r>
    </w:p>
    <w:p w14:paraId="203AF6F6">
      <w:pPr>
        <w:spacing w:line="360" w:lineRule="auto"/>
        <w:ind w:firstLine="480" w:firstLineChars="200"/>
        <w:rPr>
          <w:rFonts w:ascii="宋体" w:hAnsi="宋体"/>
          <w:bCs/>
          <w:color w:val="auto"/>
          <w:sz w:val="24"/>
        </w:rPr>
      </w:pPr>
      <w:r>
        <w:rPr>
          <w:rFonts w:ascii="宋体" w:hAnsi="宋体"/>
          <w:bCs/>
          <w:color w:val="auto"/>
          <w:sz w:val="24"/>
        </w:rPr>
        <w:t>2</w:t>
      </w:r>
      <w:r>
        <w:rPr>
          <w:rFonts w:hint="eastAsia" w:ascii="宋体" w:hAnsi="宋体"/>
          <w:bCs/>
          <w:color w:val="auto"/>
          <w:sz w:val="24"/>
        </w:rPr>
        <w:t>.</w:t>
      </w:r>
      <w:r>
        <w:rPr>
          <w:rFonts w:ascii="宋体" w:hAnsi="宋体"/>
          <w:bCs/>
          <w:color w:val="auto"/>
          <w:sz w:val="24"/>
        </w:rPr>
        <w:t xml:space="preserve"> </w:t>
      </w:r>
      <w:r>
        <w:rPr>
          <w:rFonts w:ascii="宋体" w:hAnsi="宋体"/>
          <w:color w:val="auto"/>
          <w:sz w:val="24"/>
        </w:rPr>
        <w:t>履行方式</w:t>
      </w:r>
      <w:r>
        <w:rPr>
          <w:rFonts w:ascii="宋体" w:hAnsi="宋体"/>
          <w:bCs/>
          <w:color w:val="auto"/>
          <w:sz w:val="24"/>
        </w:rPr>
        <w:t>：</w:t>
      </w:r>
    </w:p>
    <w:p w14:paraId="3D0F5F5F">
      <w:pPr>
        <w:spacing w:line="360" w:lineRule="auto"/>
        <w:ind w:firstLine="480" w:firstLineChars="200"/>
        <w:rPr>
          <w:rFonts w:ascii="宋体" w:hAnsi="宋体"/>
          <w:color w:val="auto"/>
          <w:sz w:val="24"/>
        </w:rPr>
      </w:pPr>
      <w:r>
        <w:rPr>
          <w:rFonts w:ascii="宋体" w:hAnsi="宋体"/>
          <w:bCs/>
          <w:color w:val="auto"/>
          <w:sz w:val="24"/>
        </w:rPr>
        <w:t>3</w:t>
      </w:r>
      <w:r>
        <w:rPr>
          <w:rFonts w:hint="eastAsia" w:ascii="宋体" w:hAnsi="宋体"/>
          <w:bCs/>
          <w:color w:val="auto"/>
          <w:sz w:val="24"/>
        </w:rPr>
        <w:t>.</w:t>
      </w:r>
      <w:r>
        <w:rPr>
          <w:rFonts w:ascii="宋体" w:hAnsi="宋体"/>
          <w:bCs/>
          <w:color w:val="auto"/>
          <w:sz w:val="24"/>
        </w:rPr>
        <w:t xml:space="preserve"> </w:t>
      </w:r>
      <w:r>
        <w:rPr>
          <w:rFonts w:ascii="宋体" w:hAnsi="宋体"/>
          <w:color w:val="auto"/>
          <w:sz w:val="24"/>
        </w:rPr>
        <w:t>履行地点</w:t>
      </w:r>
      <w:r>
        <w:rPr>
          <w:rFonts w:ascii="宋体" w:hAnsi="宋体"/>
          <w:bCs/>
          <w:color w:val="auto"/>
          <w:sz w:val="24"/>
        </w:rPr>
        <w:t>：</w:t>
      </w:r>
    </w:p>
    <w:p w14:paraId="7EA70465">
      <w:pPr>
        <w:spacing w:line="360" w:lineRule="auto"/>
        <w:ind w:firstLine="482" w:firstLineChars="200"/>
        <w:rPr>
          <w:rFonts w:hint="eastAsia" w:ascii="宋体" w:hAnsi="宋体"/>
          <w:b/>
          <w:color w:val="auto"/>
          <w:sz w:val="24"/>
        </w:rPr>
      </w:pPr>
      <w:r>
        <w:rPr>
          <w:rFonts w:hint="eastAsia" w:ascii="宋体" w:hAnsi="宋体"/>
          <w:b/>
          <w:color w:val="auto"/>
          <w:sz w:val="24"/>
        </w:rPr>
        <w:t>九</w:t>
      </w:r>
      <w:r>
        <w:rPr>
          <w:rFonts w:ascii="宋体" w:hAnsi="宋体"/>
          <w:b/>
          <w:color w:val="auto"/>
          <w:sz w:val="24"/>
        </w:rPr>
        <w:t>、付款方式</w:t>
      </w:r>
      <w:r>
        <w:rPr>
          <w:rFonts w:hint="eastAsia" w:ascii="宋体" w:hAnsi="宋体"/>
          <w:b/>
          <w:color w:val="auto"/>
          <w:sz w:val="24"/>
        </w:rPr>
        <w:t>：</w:t>
      </w:r>
    </w:p>
    <w:p w14:paraId="73B4C066">
      <w:pPr>
        <w:spacing w:line="360" w:lineRule="auto"/>
        <w:ind w:firstLine="482" w:firstLineChars="200"/>
        <w:rPr>
          <w:rFonts w:ascii="宋体" w:hAnsi="宋体"/>
          <w:b/>
          <w:color w:val="auto"/>
          <w:sz w:val="24"/>
        </w:rPr>
      </w:pPr>
    </w:p>
    <w:p w14:paraId="74945329">
      <w:pPr>
        <w:spacing w:line="360" w:lineRule="auto"/>
        <w:ind w:firstLine="482" w:firstLineChars="200"/>
        <w:rPr>
          <w:rFonts w:ascii="宋体" w:hAnsi="宋体"/>
          <w:b/>
          <w:color w:val="auto"/>
          <w:sz w:val="24"/>
          <w:szCs w:val="20"/>
        </w:rPr>
      </w:pPr>
      <w:r>
        <w:rPr>
          <w:rFonts w:ascii="宋体" w:hAnsi="宋体"/>
          <w:b/>
          <w:color w:val="auto"/>
          <w:sz w:val="24"/>
        </w:rPr>
        <w:t>十</w:t>
      </w:r>
      <w:r>
        <w:rPr>
          <w:rFonts w:hint="eastAsia" w:ascii="宋体" w:hAnsi="宋体"/>
          <w:b/>
          <w:color w:val="auto"/>
          <w:sz w:val="24"/>
        </w:rPr>
        <w:t>、税费</w:t>
      </w:r>
    </w:p>
    <w:p w14:paraId="57B52995">
      <w:pPr>
        <w:spacing w:line="360" w:lineRule="auto"/>
        <w:ind w:firstLine="480" w:firstLineChars="200"/>
        <w:rPr>
          <w:rFonts w:ascii="宋体" w:hAnsi="宋体"/>
          <w:color w:val="auto"/>
          <w:sz w:val="24"/>
          <w:szCs w:val="20"/>
        </w:rPr>
      </w:pPr>
      <w:r>
        <w:rPr>
          <w:rFonts w:hint="eastAsia" w:ascii="宋体" w:hAnsi="宋体"/>
          <w:color w:val="auto"/>
          <w:sz w:val="24"/>
        </w:rPr>
        <w:t>本合同执行中相关的一切税费均由</w:t>
      </w:r>
      <w:r>
        <w:rPr>
          <w:rFonts w:hAnsi="宋体"/>
          <w:color w:val="auto"/>
          <w:sz w:val="24"/>
        </w:rPr>
        <w:t>乙</w:t>
      </w:r>
      <w:r>
        <w:rPr>
          <w:rFonts w:hint="eastAsia" w:ascii="宋体" w:hAnsi="宋体"/>
          <w:color w:val="auto"/>
          <w:sz w:val="24"/>
        </w:rPr>
        <w:t>方负担。</w:t>
      </w:r>
    </w:p>
    <w:p w14:paraId="6AB9C84E">
      <w:pPr>
        <w:spacing w:line="360" w:lineRule="auto"/>
        <w:ind w:firstLine="482" w:firstLineChars="200"/>
        <w:rPr>
          <w:rFonts w:ascii="宋体" w:hAnsi="宋体"/>
          <w:color w:val="auto"/>
          <w:sz w:val="24"/>
        </w:rPr>
      </w:pPr>
      <w:r>
        <w:rPr>
          <w:rFonts w:ascii="宋体" w:hAnsi="宋体"/>
          <w:b/>
          <w:color w:val="auto"/>
          <w:sz w:val="24"/>
        </w:rPr>
        <w:t>十</w:t>
      </w:r>
      <w:r>
        <w:rPr>
          <w:rFonts w:hint="eastAsia" w:ascii="宋体" w:hAnsi="宋体"/>
          <w:b/>
          <w:color w:val="auto"/>
          <w:sz w:val="24"/>
          <w:lang w:val="en-US" w:eastAsia="zh-CN"/>
        </w:rPr>
        <w:t>一</w:t>
      </w:r>
      <w:r>
        <w:rPr>
          <w:rFonts w:ascii="宋体" w:hAnsi="宋体"/>
          <w:b/>
          <w:color w:val="auto"/>
          <w:sz w:val="24"/>
        </w:rPr>
        <w:t>、质量保证及后续服务</w:t>
      </w:r>
    </w:p>
    <w:p w14:paraId="77860023">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w:t>
      </w:r>
      <w:r>
        <w:rPr>
          <w:rFonts w:ascii="宋体" w:hAnsi="宋体"/>
          <w:color w:val="auto"/>
          <w:sz w:val="24"/>
        </w:rPr>
        <w:t xml:space="preserve"> 乙方应按招标文件规定向甲方提供服务。</w:t>
      </w:r>
    </w:p>
    <w:p w14:paraId="0D1556EF">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w:t>
      </w:r>
      <w:r>
        <w:rPr>
          <w:rFonts w:ascii="宋体" w:hAnsi="宋体"/>
          <w:color w:val="auto"/>
          <w:sz w:val="24"/>
        </w:rPr>
        <w:t xml:space="preserve"> 乙方提供的服务成果在服务质量保证期内发生故障，乙方应负责免费提供后续服务。</w:t>
      </w:r>
    </w:p>
    <w:p w14:paraId="28745D25">
      <w:pPr>
        <w:spacing w:line="360" w:lineRule="auto"/>
        <w:ind w:firstLine="480" w:firstLineChars="200"/>
        <w:rPr>
          <w:rFonts w:ascii="宋体" w:hAnsi="宋体"/>
          <w:color w:val="auto"/>
          <w:sz w:val="24"/>
        </w:rPr>
      </w:pPr>
      <w:r>
        <w:rPr>
          <w:rFonts w:ascii="宋体" w:hAnsi="宋体"/>
          <w:color w:val="auto"/>
          <w:sz w:val="24"/>
        </w:rPr>
        <w:t>对达不到要求者，根据实际情况，经双方协商，可按以下办法处理：</w:t>
      </w:r>
    </w:p>
    <w:p w14:paraId="343AE74D">
      <w:pPr>
        <w:spacing w:line="360" w:lineRule="auto"/>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重做：由乙方承担所发生的全部费用。</w:t>
      </w:r>
    </w:p>
    <w:p w14:paraId="0FA014D3">
      <w:pPr>
        <w:spacing w:line="360" w:lineRule="auto"/>
        <w:ind w:firstLine="480" w:firstLineChars="200"/>
        <w:rPr>
          <w:rFonts w:ascii="宋体" w:hAnsi="宋体"/>
          <w:color w:val="auto"/>
          <w:sz w:val="24"/>
        </w:rPr>
      </w:pPr>
      <w:r>
        <w:rPr>
          <w:rFonts w:hint="eastAsia" w:ascii="宋体" w:hAnsi="宋体"/>
          <w:color w:val="auto"/>
          <w:sz w:val="24"/>
        </w:rPr>
        <w:t>（2）</w:t>
      </w:r>
      <w:r>
        <w:rPr>
          <w:rFonts w:ascii="宋体" w:hAnsi="宋体"/>
          <w:color w:val="auto"/>
          <w:sz w:val="24"/>
        </w:rPr>
        <w:t>解除合同。</w:t>
      </w:r>
    </w:p>
    <w:p w14:paraId="01ED6469">
      <w:pPr>
        <w:spacing w:line="360" w:lineRule="auto"/>
        <w:ind w:firstLine="480" w:firstLineChars="200"/>
        <w:rPr>
          <w:rFonts w:hint="eastAsia" w:ascii="宋体" w:hAnsi="宋体"/>
          <w:color w:val="auto"/>
          <w:sz w:val="24"/>
        </w:rPr>
      </w:pPr>
      <w:r>
        <w:rPr>
          <w:rFonts w:hint="eastAsia" w:ascii="宋体" w:hAnsi="宋体"/>
          <w:color w:val="auto"/>
          <w:sz w:val="24"/>
        </w:rPr>
        <w:t>3.如在使用过程中发生问题，乙方在接到甲方通知后 2小时内到达甲方现场。</w:t>
      </w:r>
    </w:p>
    <w:p w14:paraId="09092501">
      <w:pPr>
        <w:spacing w:line="360" w:lineRule="auto"/>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w:t>
      </w:r>
      <w:r>
        <w:rPr>
          <w:rFonts w:ascii="宋体" w:hAnsi="宋体"/>
          <w:color w:val="auto"/>
          <w:sz w:val="24"/>
        </w:rPr>
        <w:t>在</w:t>
      </w:r>
      <w:r>
        <w:rPr>
          <w:rFonts w:ascii="宋体" w:hAnsi="宋体"/>
          <w:b/>
          <w:color w:val="auto"/>
          <w:sz w:val="24"/>
        </w:rPr>
        <w:t>服务质量保证期</w:t>
      </w:r>
      <w:r>
        <w:rPr>
          <w:rFonts w:ascii="宋体" w:hAnsi="宋体"/>
          <w:color w:val="auto"/>
          <w:sz w:val="24"/>
        </w:rPr>
        <w:t>内，乙方应对出现的质量及安全问题负责处理解决并承担一切费用。</w:t>
      </w:r>
    </w:p>
    <w:p w14:paraId="4293350E">
      <w:pPr>
        <w:spacing w:line="360" w:lineRule="auto"/>
        <w:ind w:firstLine="482" w:firstLineChars="200"/>
        <w:rPr>
          <w:rFonts w:ascii="宋体" w:hAnsi="宋体"/>
          <w:b/>
          <w:color w:val="auto"/>
          <w:sz w:val="24"/>
        </w:rPr>
      </w:pPr>
      <w:r>
        <w:rPr>
          <w:rFonts w:ascii="宋体" w:hAnsi="宋体"/>
          <w:b/>
          <w:color w:val="auto"/>
          <w:sz w:val="24"/>
        </w:rPr>
        <w:t>十</w:t>
      </w:r>
      <w:r>
        <w:rPr>
          <w:rFonts w:hint="eastAsia" w:ascii="宋体" w:hAnsi="宋体"/>
          <w:b/>
          <w:color w:val="auto"/>
          <w:sz w:val="24"/>
        </w:rPr>
        <w:t>二</w:t>
      </w:r>
      <w:r>
        <w:rPr>
          <w:rFonts w:ascii="宋体" w:hAnsi="宋体"/>
          <w:b/>
          <w:color w:val="auto"/>
          <w:sz w:val="24"/>
        </w:rPr>
        <w:t>、违约责任</w:t>
      </w:r>
    </w:p>
    <w:p w14:paraId="5154B4EA">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w:t>
      </w:r>
      <w:r>
        <w:rPr>
          <w:rFonts w:ascii="宋体" w:hAnsi="宋体"/>
          <w:color w:val="auto"/>
          <w:sz w:val="24"/>
        </w:rPr>
        <w:t>甲方无正当理由拒收接受服务的，甲方向乙方偿付合同款项百分之五作为违约金。</w:t>
      </w:r>
    </w:p>
    <w:p w14:paraId="77E7C7AA">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w:t>
      </w:r>
      <w:r>
        <w:rPr>
          <w:rFonts w:ascii="宋体" w:hAnsi="宋体"/>
          <w:color w:val="auto"/>
          <w:sz w:val="24"/>
        </w:rPr>
        <w:t>甲方无故逾期验收和办理款项支付手续的,甲方应按逾期付款总额每日万分之五向乙方支付违约金。</w:t>
      </w:r>
    </w:p>
    <w:p w14:paraId="24B08177">
      <w:pPr>
        <w:numPr>
          <w:ilvl w:val="0"/>
          <w:numId w:val="4"/>
        </w:numPr>
        <w:spacing w:line="360" w:lineRule="auto"/>
        <w:ind w:firstLine="480" w:firstLineChars="200"/>
        <w:rPr>
          <w:rFonts w:ascii="宋体" w:hAnsi="宋体"/>
          <w:color w:val="auto"/>
          <w:sz w:val="24"/>
        </w:rPr>
      </w:pPr>
      <w:r>
        <w:rPr>
          <w:rFonts w:ascii="宋体" w:hAnsi="宋体"/>
          <w:color w:val="auto"/>
          <w:sz w:val="24"/>
        </w:rPr>
        <w:t>乙方</w:t>
      </w:r>
      <w:r>
        <w:rPr>
          <w:rFonts w:hint="eastAsia" w:ascii="宋体" w:hAnsi="宋体"/>
          <w:color w:val="auto"/>
          <w:sz w:val="24"/>
        </w:rPr>
        <w:t>未能如</w:t>
      </w:r>
      <w:r>
        <w:rPr>
          <w:rFonts w:ascii="宋体" w:hAnsi="宋体"/>
          <w:color w:val="auto"/>
          <w:sz w:val="24"/>
        </w:rPr>
        <w:t>期提供服务的，每日向甲方支付</w:t>
      </w:r>
      <w:r>
        <w:rPr>
          <w:rFonts w:hint="eastAsia" w:ascii="宋体" w:hAnsi="宋体"/>
          <w:color w:val="auto"/>
          <w:sz w:val="24"/>
        </w:rPr>
        <w:t>合同款项的</w:t>
      </w:r>
      <w:r>
        <w:rPr>
          <w:rFonts w:ascii="宋体" w:hAnsi="宋体"/>
          <w:color w:val="auto"/>
          <w:sz w:val="24"/>
        </w:rPr>
        <w:t>千分之六</w:t>
      </w:r>
      <w:r>
        <w:rPr>
          <w:rFonts w:hint="eastAsia" w:ascii="宋体" w:hAnsi="宋体"/>
          <w:color w:val="auto"/>
          <w:sz w:val="24"/>
        </w:rPr>
        <w:t>作为</w:t>
      </w:r>
      <w:r>
        <w:rPr>
          <w:rFonts w:ascii="宋体" w:hAnsi="宋体"/>
          <w:color w:val="auto"/>
          <w:sz w:val="24"/>
        </w:rPr>
        <w:t>违约金。乙方超过约定日期10个工作日</w:t>
      </w:r>
      <w:r>
        <w:rPr>
          <w:rFonts w:hint="eastAsia" w:ascii="宋体" w:hAnsi="宋体"/>
          <w:color w:val="auto"/>
          <w:sz w:val="24"/>
        </w:rPr>
        <w:t>仍</w:t>
      </w:r>
      <w:r>
        <w:rPr>
          <w:rFonts w:ascii="宋体" w:hAnsi="宋体"/>
          <w:color w:val="auto"/>
          <w:sz w:val="24"/>
        </w:rPr>
        <w:t>不能</w:t>
      </w:r>
      <w:r>
        <w:rPr>
          <w:rFonts w:hint="eastAsia" w:ascii="宋体" w:hAnsi="宋体"/>
          <w:color w:val="auto"/>
          <w:sz w:val="24"/>
        </w:rPr>
        <w:t>提供服务</w:t>
      </w:r>
      <w:r>
        <w:rPr>
          <w:rFonts w:ascii="宋体" w:hAnsi="宋体"/>
          <w:color w:val="auto"/>
          <w:sz w:val="24"/>
        </w:rPr>
        <w:t>的，甲方可解除本合同。乙方因</w:t>
      </w:r>
      <w:r>
        <w:rPr>
          <w:rFonts w:hint="eastAsia" w:ascii="宋体" w:hAnsi="宋体"/>
          <w:color w:val="auto"/>
          <w:sz w:val="24"/>
        </w:rPr>
        <w:t>未能如</w:t>
      </w:r>
      <w:r>
        <w:rPr>
          <w:rFonts w:ascii="宋体" w:hAnsi="宋体"/>
          <w:color w:val="auto"/>
          <w:sz w:val="24"/>
        </w:rPr>
        <w:t xml:space="preserve">期提供服务或因其他违约行为导致甲方解除合同的，乙方应向甲方支付合同总值5%的违约金，如造成甲方损失超过违约金的，超出部分由乙方继续承担赔偿责任。 </w:t>
      </w:r>
    </w:p>
    <w:p w14:paraId="546B52AD">
      <w:pPr>
        <w:spacing w:line="360" w:lineRule="auto"/>
        <w:ind w:firstLine="482" w:firstLineChars="200"/>
        <w:rPr>
          <w:rFonts w:ascii="宋体" w:hAnsi="宋体"/>
          <w:b/>
          <w:color w:val="auto"/>
          <w:sz w:val="24"/>
        </w:rPr>
      </w:pPr>
      <w:r>
        <w:rPr>
          <w:rFonts w:ascii="宋体" w:hAnsi="宋体"/>
          <w:b/>
          <w:color w:val="auto"/>
          <w:sz w:val="24"/>
        </w:rPr>
        <w:t>十</w:t>
      </w:r>
      <w:r>
        <w:rPr>
          <w:rFonts w:hint="eastAsia" w:ascii="宋体" w:hAnsi="宋体"/>
          <w:b/>
          <w:color w:val="auto"/>
          <w:sz w:val="24"/>
        </w:rPr>
        <w:t>三</w:t>
      </w:r>
      <w:r>
        <w:rPr>
          <w:rFonts w:ascii="宋体" w:hAnsi="宋体"/>
          <w:b/>
          <w:color w:val="auto"/>
          <w:sz w:val="24"/>
        </w:rPr>
        <w:t>、不可抗力事件处理</w:t>
      </w:r>
    </w:p>
    <w:p w14:paraId="77C21253">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w:t>
      </w:r>
      <w:r>
        <w:rPr>
          <w:rFonts w:ascii="宋体" w:hAnsi="宋体"/>
          <w:color w:val="auto"/>
          <w:sz w:val="24"/>
        </w:rPr>
        <w:t>在合同有效期内，任何一方因不可抗力事件导致不能履行合同，则合同履行期可延长，其延长期与不可抗力影响期相同。</w:t>
      </w:r>
    </w:p>
    <w:p w14:paraId="154CE784">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w:t>
      </w:r>
      <w:r>
        <w:rPr>
          <w:rFonts w:ascii="宋体" w:hAnsi="宋体"/>
          <w:color w:val="auto"/>
          <w:sz w:val="24"/>
        </w:rPr>
        <w:t>不可抗力事件发生后，应立即通知对方，并寄送有关权威机构出具的证明。</w:t>
      </w:r>
    </w:p>
    <w:p w14:paraId="549593B5">
      <w:pPr>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w:t>
      </w:r>
      <w:r>
        <w:rPr>
          <w:rFonts w:ascii="宋体" w:hAnsi="宋体"/>
          <w:color w:val="auto"/>
          <w:sz w:val="24"/>
        </w:rPr>
        <w:t>不可抗力事件延续120天以上，双方应通过友好协商，确定是否继续履行合同。</w:t>
      </w:r>
    </w:p>
    <w:p w14:paraId="60B03699">
      <w:pPr>
        <w:pStyle w:val="19"/>
        <w:spacing w:before="0" w:beforeLines="0" w:after="0" w:afterLines="0" w:line="360" w:lineRule="auto"/>
        <w:ind w:firstLine="482" w:firstLineChars="200"/>
        <w:rPr>
          <w:rFonts w:hAnsi="宋体" w:cs="宋体"/>
          <w:b/>
          <w:color w:val="auto"/>
        </w:rPr>
      </w:pPr>
      <w:r>
        <w:rPr>
          <w:rFonts w:hAnsi="宋体"/>
          <w:b/>
          <w:color w:val="auto"/>
        </w:rPr>
        <w:t>十</w:t>
      </w:r>
      <w:r>
        <w:rPr>
          <w:rFonts w:hint="eastAsia" w:hAnsi="宋体"/>
          <w:b/>
          <w:color w:val="auto"/>
        </w:rPr>
        <w:t>四</w:t>
      </w:r>
      <w:r>
        <w:rPr>
          <w:rFonts w:hAnsi="宋体"/>
          <w:b/>
          <w:color w:val="auto"/>
        </w:rPr>
        <w:t>、</w:t>
      </w:r>
      <w:r>
        <w:rPr>
          <w:rFonts w:hint="eastAsia" w:hAnsi="宋体"/>
          <w:b/>
          <w:color w:val="auto"/>
        </w:rPr>
        <w:t xml:space="preserve"> </w:t>
      </w:r>
      <w:r>
        <w:rPr>
          <w:rFonts w:hAnsi="宋体" w:cs="宋体"/>
          <w:b/>
          <w:color w:val="auto"/>
        </w:rPr>
        <w:t>诉讼</w:t>
      </w:r>
    </w:p>
    <w:p w14:paraId="38F6D6C1">
      <w:pPr>
        <w:pStyle w:val="19"/>
        <w:spacing w:before="0" w:beforeLines="0" w:after="0" w:afterLines="0" w:line="360" w:lineRule="auto"/>
        <w:ind w:firstLine="480" w:firstLineChars="200"/>
        <w:rPr>
          <w:rFonts w:hint="eastAsia" w:hAnsi="宋体"/>
          <w:bCs/>
          <w:color w:val="auto"/>
        </w:rPr>
      </w:pPr>
      <w:r>
        <w:rPr>
          <w:rFonts w:hAnsi="宋体" w:cs="宋体"/>
          <w:color w:val="auto"/>
        </w:rPr>
        <w:t>双方在执行合同中所发生的一切争议，应通过协商解决。如协商不成，可向甲方所在地法院起诉。</w:t>
      </w:r>
    </w:p>
    <w:p w14:paraId="0BE44C27">
      <w:pPr>
        <w:spacing w:line="360" w:lineRule="auto"/>
        <w:ind w:firstLine="482" w:firstLineChars="200"/>
        <w:rPr>
          <w:rFonts w:ascii="宋体" w:hAnsi="宋体"/>
          <w:b/>
          <w:color w:val="auto"/>
          <w:sz w:val="24"/>
        </w:rPr>
      </w:pPr>
      <w:r>
        <w:rPr>
          <w:rFonts w:ascii="宋体" w:hAnsi="宋体"/>
          <w:b/>
          <w:color w:val="auto"/>
          <w:sz w:val="24"/>
        </w:rPr>
        <w:t>十</w:t>
      </w:r>
      <w:r>
        <w:rPr>
          <w:rFonts w:hint="eastAsia" w:ascii="宋体" w:hAnsi="宋体"/>
          <w:b/>
          <w:color w:val="auto"/>
          <w:sz w:val="24"/>
        </w:rPr>
        <w:t>五</w:t>
      </w:r>
      <w:r>
        <w:rPr>
          <w:rFonts w:ascii="宋体" w:hAnsi="宋体"/>
          <w:b/>
          <w:color w:val="auto"/>
          <w:sz w:val="24"/>
        </w:rPr>
        <w:t>、合同生效及其它</w:t>
      </w:r>
    </w:p>
    <w:p w14:paraId="473FF329">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w:t>
      </w:r>
      <w:r>
        <w:rPr>
          <w:rFonts w:ascii="宋体" w:hAnsi="宋体"/>
          <w:color w:val="auto"/>
          <w:sz w:val="24"/>
        </w:rPr>
        <w:t xml:space="preserve"> </w:t>
      </w:r>
      <w:r>
        <w:rPr>
          <w:rFonts w:hint="eastAsia" w:ascii="宋体" w:hAnsi="宋体"/>
          <w:color w:val="auto"/>
          <w:sz w:val="24"/>
        </w:rPr>
        <w:t>合同经双方法定代表人或授权代表签字并加盖单位公章后，报东阳市财政局采购办备案后</w:t>
      </w:r>
      <w:r>
        <w:rPr>
          <w:rFonts w:ascii="宋体" w:hAnsi="宋体"/>
          <w:color w:val="auto"/>
          <w:sz w:val="24"/>
        </w:rPr>
        <w:t>生效。</w:t>
      </w:r>
    </w:p>
    <w:p w14:paraId="126DC5D4">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w:t>
      </w:r>
      <w:r>
        <w:rPr>
          <w:rFonts w:ascii="宋体" w:hAnsi="宋体"/>
          <w:color w:val="auto"/>
          <w:sz w:val="24"/>
        </w:rPr>
        <w:t>合同执行中涉及采购资金和采购内容修改或补充的，须经财政部门审批，并签书面补充协议报政府采购监督管理部门备案，方可作为主合同不可分割的一部分。</w:t>
      </w:r>
    </w:p>
    <w:p w14:paraId="2D833AB5">
      <w:pPr>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w:t>
      </w:r>
      <w:r>
        <w:rPr>
          <w:rFonts w:ascii="宋体" w:hAnsi="宋体"/>
          <w:color w:val="auto"/>
          <w:sz w:val="24"/>
        </w:rPr>
        <w:t>本合同未尽事宜，遵照《合同法》有关条文执行。</w:t>
      </w:r>
    </w:p>
    <w:p w14:paraId="4A7EEDF5">
      <w:pPr>
        <w:spacing w:line="360" w:lineRule="auto"/>
        <w:ind w:firstLine="480" w:firstLineChars="200"/>
        <w:rPr>
          <w:rFonts w:hint="eastAsia" w:ascii="宋体" w:hAnsi="宋体"/>
          <w:color w:val="auto"/>
          <w:sz w:val="24"/>
        </w:rPr>
      </w:pPr>
      <w:r>
        <w:rPr>
          <w:rFonts w:hint="eastAsia" w:ascii="宋体" w:hAnsi="宋体"/>
          <w:color w:val="auto"/>
          <w:sz w:val="24"/>
        </w:rPr>
        <w:t>4.本合同一式六份，东阳市采购办、招标代理机构各执一份，甲、乙双方各执二份，其都具有同等法律效力。</w:t>
      </w:r>
    </w:p>
    <w:p w14:paraId="19B0EC5B">
      <w:pPr>
        <w:spacing w:line="360" w:lineRule="auto"/>
        <w:ind w:firstLine="482" w:firstLineChars="200"/>
        <w:rPr>
          <w:rFonts w:hint="eastAsia" w:ascii="宋体" w:hAnsi="宋体"/>
          <w:color w:val="auto"/>
          <w:sz w:val="24"/>
        </w:rPr>
      </w:pPr>
      <w:r>
        <w:rPr>
          <w:rFonts w:hint="eastAsia" w:ascii="宋体" w:hAnsi="宋体" w:cs="宋体"/>
          <w:b/>
          <w:color w:val="auto"/>
          <w:sz w:val="24"/>
        </w:rPr>
        <w:t>5、后附政府采购廉洁承诺书</w:t>
      </w:r>
    </w:p>
    <w:p w14:paraId="0C05F560">
      <w:pPr>
        <w:spacing w:line="360" w:lineRule="auto"/>
        <w:ind w:firstLine="482" w:firstLineChars="200"/>
        <w:rPr>
          <w:rFonts w:hint="eastAsia" w:ascii="宋体" w:hAnsi="宋体"/>
          <w:b/>
          <w:bCs/>
          <w:color w:val="auto"/>
          <w:sz w:val="24"/>
        </w:rPr>
      </w:pPr>
    </w:p>
    <w:p w14:paraId="7844878F">
      <w:pPr>
        <w:spacing w:line="360" w:lineRule="auto"/>
        <w:ind w:firstLine="482" w:firstLineChars="200"/>
        <w:rPr>
          <w:rFonts w:hint="eastAsia" w:ascii="宋体" w:hAnsi="宋体"/>
          <w:color w:val="auto"/>
          <w:sz w:val="24"/>
        </w:rPr>
      </w:pPr>
      <w:r>
        <w:rPr>
          <w:rFonts w:hint="eastAsia" w:ascii="宋体" w:hAnsi="宋体"/>
          <w:b/>
          <w:bCs/>
          <w:color w:val="auto"/>
          <w:sz w:val="24"/>
        </w:rPr>
        <w:t>甲方（盖章）：                       乙方（盖章）：</w:t>
      </w:r>
    </w:p>
    <w:p w14:paraId="6AF20BF3">
      <w:pPr>
        <w:spacing w:line="360" w:lineRule="auto"/>
        <w:ind w:firstLine="480" w:firstLineChars="200"/>
        <w:rPr>
          <w:rFonts w:hint="eastAsia" w:ascii="宋体" w:hAnsi="宋体"/>
          <w:color w:val="auto"/>
          <w:sz w:val="24"/>
        </w:rPr>
      </w:pPr>
      <w:r>
        <w:rPr>
          <w:rFonts w:hint="eastAsia" w:ascii="宋体" w:hAnsi="宋体"/>
          <w:color w:val="auto"/>
          <w:sz w:val="24"/>
        </w:rPr>
        <w:t>法定代表人或受委托人                 法定代表人或受委托人</w:t>
      </w:r>
    </w:p>
    <w:p w14:paraId="688000F5">
      <w:pPr>
        <w:spacing w:line="360" w:lineRule="auto"/>
        <w:ind w:firstLine="480" w:firstLineChars="200"/>
        <w:rPr>
          <w:rFonts w:hint="eastAsia" w:ascii="宋体" w:hAnsi="宋体"/>
          <w:color w:val="auto"/>
          <w:sz w:val="24"/>
        </w:rPr>
      </w:pPr>
      <w:r>
        <w:rPr>
          <w:rFonts w:hint="eastAsia" w:ascii="宋体" w:hAnsi="宋体"/>
          <w:color w:val="auto"/>
          <w:sz w:val="24"/>
        </w:rPr>
        <w:t>（签字）                             （签字）</w:t>
      </w:r>
    </w:p>
    <w:p w14:paraId="58E29286">
      <w:pPr>
        <w:spacing w:line="360" w:lineRule="auto"/>
        <w:ind w:firstLine="480" w:firstLineChars="200"/>
        <w:rPr>
          <w:rFonts w:hint="eastAsia" w:ascii="宋体" w:hAnsi="宋体"/>
          <w:color w:val="auto"/>
          <w:sz w:val="24"/>
        </w:rPr>
      </w:pPr>
      <w:r>
        <w:rPr>
          <w:rFonts w:hint="eastAsia" w:ascii="宋体" w:hAnsi="宋体"/>
          <w:color w:val="auto"/>
          <w:sz w:val="24"/>
        </w:rPr>
        <w:t xml:space="preserve">地址：                               地址： </w:t>
      </w:r>
    </w:p>
    <w:p w14:paraId="32E95B8C">
      <w:pPr>
        <w:spacing w:line="360" w:lineRule="auto"/>
        <w:ind w:firstLine="480" w:firstLineChars="200"/>
        <w:rPr>
          <w:rFonts w:hint="eastAsia" w:ascii="宋体" w:hAnsi="宋体"/>
          <w:color w:val="auto"/>
          <w:sz w:val="24"/>
        </w:rPr>
      </w:pPr>
      <w:r>
        <w:rPr>
          <w:rFonts w:hint="eastAsia" w:ascii="宋体" w:hAnsi="宋体"/>
          <w:color w:val="auto"/>
          <w:sz w:val="24"/>
        </w:rPr>
        <w:t>电话：                               电话：</w:t>
      </w:r>
    </w:p>
    <w:p w14:paraId="3A9ED22F">
      <w:pPr>
        <w:spacing w:line="360" w:lineRule="auto"/>
        <w:ind w:firstLine="480" w:firstLineChars="200"/>
        <w:rPr>
          <w:rFonts w:hint="eastAsia" w:ascii="宋体" w:hAnsi="宋体"/>
          <w:color w:val="auto"/>
          <w:sz w:val="24"/>
        </w:rPr>
      </w:pPr>
      <w:r>
        <w:rPr>
          <w:rFonts w:hint="eastAsia" w:ascii="宋体" w:hAnsi="宋体"/>
          <w:color w:val="auto"/>
          <w:sz w:val="24"/>
        </w:rPr>
        <w:t>开户银行：                           开户银行：</w:t>
      </w:r>
    </w:p>
    <w:p w14:paraId="0362CF6F">
      <w:pPr>
        <w:spacing w:line="360" w:lineRule="auto"/>
        <w:ind w:firstLine="480" w:firstLineChars="200"/>
        <w:rPr>
          <w:rFonts w:hint="eastAsia" w:ascii="宋体" w:hAnsi="宋体"/>
          <w:color w:val="auto"/>
          <w:sz w:val="24"/>
        </w:rPr>
      </w:pPr>
      <w:r>
        <w:rPr>
          <w:rFonts w:hint="eastAsia" w:ascii="宋体" w:hAnsi="宋体"/>
          <w:color w:val="auto"/>
          <w:sz w:val="24"/>
        </w:rPr>
        <w:t>帐号：                               帐号：</w:t>
      </w:r>
    </w:p>
    <w:p w14:paraId="4C443D3F">
      <w:pPr>
        <w:spacing w:line="360" w:lineRule="auto"/>
        <w:ind w:firstLine="482" w:firstLineChars="200"/>
        <w:rPr>
          <w:rFonts w:hint="eastAsia" w:ascii="宋体" w:hAnsi="宋体"/>
          <w:b/>
          <w:color w:val="auto"/>
          <w:sz w:val="24"/>
        </w:rPr>
      </w:pPr>
    </w:p>
    <w:p w14:paraId="456341FE">
      <w:pPr>
        <w:spacing w:line="360" w:lineRule="auto"/>
        <w:ind w:firstLine="480" w:firstLineChars="200"/>
        <w:rPr>
          <w:rFonts w:hint="eastAsia" w:ascii="宋体" w:hAnsi="宋体"/>
          <w:color w:val="auto"/>
          <w:sz w:val="24"/>
        </w:rPr>
      </w:pPr>
      <w:r>
        <w:rPr>
          <w:rFonts w:hint="eastAsia" w:ascii="宋体" w:hAnsi="宋体"/>
          <w:color w:val="auto"/>
          <w:sz w:val="24"/>
        </w:rPr>
        <w:t>鉴证方:</w:t>
      </w:r>
    </w:p>
    <w:p w14:paraId="254CB62D">
      <w:pPr>
        <w:spacing w:line="360" w:lineRule="auto"/>
        <w:ind w:firstLine="480" w:firstLineChars="200"/>
        <w:rPr>
          <w:rFonts w:hint="eastAsia" w:ascii="宋体" w:hAnsi="宋体"/>
          <w:color w:val="auto"/>
          <w:sz w:val="24"/>
        </w:rPr>
      </w:pPr>
      <w:r>
        <w:rPr>
          <w:rFonts w:hint="eastAsia" w:ascii="宋体" w:hAnsi="宋体"/>
          <w:color w:val="auto"/>
          <w:sz w:val="24"/>
        </w:rPr>
        <w:t>法定代表人或主要负责人:</w:t>
      </w:r>
    </w:p>
    <w:p w14:paraId="670ED336">
      <w:pPr>
        <w:kinsoku/>
        <w:overflowPunct/>
        <w:topLinePunct w:val="0"/>
        <w:bidi w:val="0"/>
        <w:spacing w:beforeAutospacing="0" w:line="440" w:lineRule="exact"/>
        <w:ind w:firstLine="643" w:firstLineChars="200"/>
        <w:jc w:val="left"/>
        <w:rPr>
          <w:rFonts w:hint="eastAsia" w:ascii="仿宋_GB2312" w:eastAsia="仿宋_GB2312" w:cs="Arial"/>
          <w:b/>
          <w:color w:val="auto"/>
          <w:sz w:val="32"/>
          <w:szCs w:val="32"/>
          <w:highlight w:val="none"/>
        </w:rPr>
      </w:pPr>
    </w:p>
    <w:p w14:paraId="2CC79857">
      <w:pPr>
        <w:kinsoku/>
        <w:overflowPunct/>
        <w:topLinePunct w:val="0"/>
        <w:bidi w:val="0"/>
        <w:snapToGrid w:val="0"/>
        <w:spacing w:beforeAutospacing="0" w:line="440" w:lineRule="exact"/>
        <w:ind w:left="228" w:leftChars="114" w:firstLine="360" w:firstLineChars="150"/>
        <w:rPr>
          <w:rFonts w:hint="eastAsia" w:ascii="宋体" w:eastAsia="宋体" w:cs="宋体"/>
          <w:color w:val="auto"/>
          <w:sz w:val="24"/>
          <w:highlight w:val="none"/>
        </w:rPr>
      </w:pPr>
    </w:p>
    <w:p w14:paraId="4355AA13">
      <w:pPr>
        <w:kinsoku/>
        <w:overflowPunct/>
        <w:topLinePunct w:val="0"/>
        <w:bidi w:val="0"/>
        <w:snapToGrid w:val="0"/>
        <w:spacing w:beforeAutospacing="0"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 xml:space="preserve">甲方：                                   乙方： </w:t>
      </w:r>
    </w:p>
    <w:p w14:paraId="54BEF3DB">
      <w:pPr>
        <w:kinsoku/>
        <w:overflowPunct/>
        <w:topLinePunct w:val="0"/>
        <w:bidi w:val="0"/>
        <w:snapToGrid w:val="0"/>
        <w:spacing w:beforeAutospacing="0" w:line="440" w:lineRule="exact"/>
        <w:ind w:firstLine="480" w:firstLineChars="200"/>
        <w:rPr>
          <w:rFonts w:hint="eastAsia" w:ascii="宋体" w:cs="宋体"/>
          <w:color w:val="auto"/>
          <w:sz w:val="24"/>
          <w:highlight w:val="none"/>
          <w:lang w:eastAsia="zh-CN"/>
        </w:rPr>
      </w:pPr>
      <w:r>
        <w:rPr>
          <w:rFonts w:hint="eastAsia" w:ascii="宋体" w:eastAsia="宋体" w:cs="宋体"/>
          <w:color w:val="auto"/>
          <w:sz w:val="24"/>
          <w:highlight w:val="none"/>
        </w:rPr>
        <w:t>法定代表人</w:t>
      </w:r>
      <w:r>
        <w:rPr>
          <w:rFonts w:hint="eastAsia" w:ascii="宋体" w:cs="宋体"/>
          <w:color w:val="auto"/>
          <w:sz w:val="24"/>
          <w:highlight w:val="none"/>
          <w:lang w:eastAsia="zh-CN"/>
        </w:rPr>
        <w:t>或授权委托人</w:t>
      </w:r>
      <w:r>
        <w:rPr>
          <w:rFonts w:hint="eastAsia" w:ascii="宋体" w:eastAsia="宋体" w:cs="宋体"/>
          <w:color w:val="auto"/>
          <w:sz w:val="24"/>
          <w:highlight w:val="none"/>
        </w:rPr>
        <w:t xml:space="preserve">                </w:t>
      </w:r>
      <w:r>
        <w:rPr>
          <w:rFonts w:hint="eastAsia" w:ascii="宋体" w:cs="宋体"/>
          <w:color w:val="auto"/>
          <w:sz w:val="24"/>
          <w:highlight w:val="none"/>
          <w:lang w:val="en-US" w:eastAsia="zh-CN"/>
        </w:rPr>
        <w:t xml:space="preserve">   </w:t>
      </w:r>
      <w:r>
        <w:rPr>
          <w:rFonts w:hint="eastAsia" w:ascii="宋体" w:eastAsia="宋体" w:cs="宋体"/>
          <w:color w:val="auto"/>
          <w:sz w:val="24"/>
          <w:highlight w:val="none"/>
        </w:rPr>
        <w:t>法定代表人</w:t>
      </w:r>
      <w:r>
        <w:rPr>
          <w:rFonts w:hint="eastAsia" w:ascii="宋体" w:cs="宋体"/>
          <w:color w:val="auto"/>
          <w:sz w:val="24"/>
          <w:highlight w:val="none"/>
          <w:lang w:eastAsia="zh-CN"/>
        </w:rPr>
        <w:t>或授权委托人</w:t>
      </w:r>
    </w:p>
    <w:p w14:paraId="578A8F17">
      <w:pPr>
        <w:kinsoku/>
        <w:overflowPunct/>
        <w:topLinePunct w:val="0"/>
        <w:bidi w:val="0"/>
        <w:snapToGrid w:val="0"/>
        <w:spacing w:beforeAutospacing="0" w:line="440" w:lineRule="exact"/>
        <w:ind w:firstLine="480" w:firstLineChars="200"/>
        <w:rPr>
          <w:rFonts w:hint="eastAsia" w:ascii="宋体" w:eastAsia="宋体" w:cs="宋体"/>
          <w:color w:val="auto"/>
          <w:sz w:val="24"/>
          <w:highlight w:val="none"/>
        </w:rPr>
      </w:pPr>
      <w:r>
        <w:rPr>
          <w:rFonts w:hint="eastAsia" w:ascii="宋体" w:cs="宋体"/>
          <w:color w:val="auto"/>
          <w:sz w:val="24"/>
          <w:highlight w:val="none"/>
          <w:lang w:eastAsia="zh-CN"/>
        </w:rPr>
        <w:t>（签字）</w:t>
      </w:r>
      <w:r>
        <w:rPr>
          <w:rFonts w:hint="eastAsia" w:ascii="宋体" w:cs="宋体"/>
          <w:color w:val="auto"/>
          <w:sz w:val="24"/>
          <w:highlight w:val="none"/>
          <w:lang w:val="en-US" w:eastAsia="zh-CN"/>
        </w:rPr>
        <w:t xml:space="preserve">                                 （签字）</w:t>
      </w:r>
    </w:p>
    <w:p w14:paraId="49AA145B">
      <w:pPr>
        <w:kinsoku/>
        <w:overflowPunct/>
        <w:topLinePunct w:val="0"/>
        <w:bidi w:val="0"/>
        <w:snapToGrid w:val="0"/>
        <w:spacing w:beforeAutospacing="0"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 xml:space="preserve">地址：                                   地址： </w:t>
      </w:r>
    </w:p>
    <w:p w14:paraId="4FC8279D">
      <w:pPr>
        <w:kinsoku/>
        <w:overflowPunct/>
        <w:topLinePunct w:val="0"/>
        <w:bidi w:val="0"/>
        <w:snapToGrid w:val="0"/>
        <w:spacing w:beforeAutospacing="0" w:line="440" w:lineRule="exact"/>
        <w:ind w:firstLine="480" w:firstLineChars="200"/>
        <w:rPr>
          <w:rFonts w:hint="default" w:ascii="宋体" w:eastAsia="宋体" w:cs="宋体"/>
          <w:color w:val="auto"/>
          <w:sz w:val="24"/>
          <w:highlight w:val="none"/>
          <w:lang w:val="en-US" w:eastAsia="zh-CN"/>
        </w:rPr>
      </w:pPr>
      <w:r>
        <w:rPr>
          <w:rFonts w:hint="eastAsia" w:ascii="宋体" w:cs="宋体"/>
          <w:color w:val="auto"/>
          <w:sz w:val="24"/>
          <w:highlight w:val="none"/>
          <w:lang w:eastAsia="zh-CN"/>
        </w:rPr>
        <w:t>联系电话：</w:t>
      </w:r>
      <w:r>
        <w:rPr>
          <w:rFonts w:hint="eastAsia" w:ascii="宋体" w:cs="宋体"/>
          <w:color w:val="auto"/>
          <w:sz w:val="24"/>
          <w:highlight w:val="none"/>
          <w:lang w:val="en-US" w:eastAsia="zh-CN"/>
        </w:rPr>
        <w:t xml:space="preserve">                               联系电话：</w:t>
      </w:r>
    </w:p>
    <w:p w14:paraId="45BF2FAC">
      <w:pPr>
        <w:kinsoku/>
        <w:overflowPunct/>
        <w:topLinePunct w:val="0"/>
        <w:bidi w:val="0"/>
        <w:snapToGrid w:val="0"/>
        <w:spacing w:beforeAutospacing="0" w:line="440" w:lineRule="exact"/>
        <w:ind w:firstLine="480" w:firstLineChars="200"/>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 xml:space="preserve">                                         开户银行：</w:t>
      </w:r>
    </w:p>
    <w:p w14:paraId="3ADFF8B3">
      <w:pPr>
        <w:kinsoku/>
        <w:overflowPunct/>
        <w:topLinePunct w:val="0"/>
        <w:bidi w:val="0"/>
        <w:snapToGrid w:val="0"/>
        <w:spacing w:beforeAutospacing="0" w:line="440" w:lineRule="exact"/>
        <w:ind w:firstLine="480" w:firstLineChars="200"/>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 xml:space="preserve">                                         账号：</w:t>
      </w:r>
    </w:p>
    <w:p w14:paraId="33EDF32D">
      <w:pPr>
        <w:kinsoku/>
        <w:overflowPunct/>
        <w:topLinePunct w:val="0"/>
        <w:bidi w:val="0"/>
        <w:snapToGrid w:val="0"/>
        <w:spacing w:beforeAutospacing="0" w:line="440" w:lineRule="exact"/>
        <w:ind w:firstLine="480" w:firstLineChars="200"/>
        <w:rPr>
          <w:rFonts w:hint="eastAsia" w:ascii="宋体" w:eastAsia="宋体" w:cs="宋体"/>
          <w:color w:val="auto"/>
          <w:sz w:val="24"/>
          <w:highlight w:val="none"/>
        </w:rPr>
      </w:pPr>
    </w:p>
    <w:p w14:paraId="7AC9E4D0">
      <w:pPr>
        <w:kinsoku/>
        <w:overflowPunct/>
        <w:topLinePunct w:val="0"/>
        <w:bidi w:val="0"/>
        <w:snapToGrid w:val="0"/>
        <w:spacing w:beforeAutospacing="0" w:line="440" w:lineRule="exact"/>
        <w:ind w:firstLine="480" w:firstLineChars="200"/>
        <w:rPr>
          <w:rFonts w:hint="eastAsia" w:ascii="宋体" w:eastAsia="宋体" w:cs="宋体"/>
          <w:color w:val="auto"/>
          <w:sz w:val="30"/>
          <w:szCs w:val="30"/>
          <w:highlight w:val="none"/>
        </w:rPr>
      </w:pPr>
      <w:r>
        <w:rPr>
          <w:rFonts w:hint="eastAsia" w:ascii="宋体" w:eastAsia="宋体" w:cs="宋体"/>
          <w:color w:val="auto"/>
          <w:sz w:val="24"/>
          <w:highlight w:val="none"/>
        </w:rPr>
        <w:t xml:space="preserve">签字日期：      年  月  日  </w:t>
      </w:r>
      <w:r>
        <w:rPr>
          <w:rFonts w:hint="eastAsia" w:ascii="宋体" w:cs="宋体"/>
          <w:color w:val="auto"/>
          <w:sz w:val="24"/>
          <w:highlight w:val="none"/>
          <w:lang w:val="en-US" w:eastAsia="zh-CN"/>
        </w:rPr>
        <w:t xml:space="preserve">             </w:t>
      </w:r>
      <w:r>
        <w:rPr>
          <w:rFonts w:hint="eastAsia" w:ascii="宋体" w:eastAsia="宋体" w:cs="宋体"/>
          <w:color w:val="auto"/>
          <w:sz w:val="24"/>
          <w:highlight w:val="none"/>
        </w:rPr>
        <w:t>签字日期：      年  月  日</w:t>
      </w:r>
    </w:p>
    <w:p w14:paraId="1244DFC2">
      <w:pPr>
        <w:pStyle w:val="19"/>
        <w:kinsoku/>
        <w:overflowPunct/>
        <w:topLinePunct w:val="0"/>
        <w:bidi w:val="0"/>
        <w:spacing w:before="50" w:beforeLines="0" w:beforeAutospacing="0" w:after="50" w:afterLines="0" w:line="440" w:lineRule="exact"/>
        <w:ind w:firstLine="360" w:firstLineChars="150"/>
        <w:rPr>
          <w:rFonts w:hint="eastAsia" w:ascii="宋体" w:eastAsia="宋体" w:cs="宋体"/>
          <w:color w:val="auto"/>
          <w:highlight w:val="none"/>
        </w:rPr>
      </w:pPr>
    </w:p>
    <w:p w14:paraId="6E610140">
      <w:pPr>
        <w:pStyle w:val="19"/>
        <w:kinsoku/>
        <w:overflowPunct/>
        <w:topLinePunct w:val="0"/>
        <w:bidi w:val="0"/>
        <w:spacing w:before="50" w:beforeLines="0" w:beforeAutospacing="0" w:after="50" w:afterLines="0" w:line="440" w:lineRule="exact"/>
        <w:ind w:firstLine="480" w:firstLineChars="200"/>
        <w:rPr>
          <w:rFonts w:hint="eastAsia" w:ascii="宋体" w:eastAsia="宋体" w:cs="宋体"/>
          <w:color w:val="auto"/>
          <w:highlight w:val="none"/>
        </w:rPr>
      </w:pPr>
      <w:r>
        <w:rPr>
          <w:rFonts w:hint="eastAsia" w:ascii="宋体" w:eastAsia="宋体" w:cs="宋体"/>
          <w:color w:val="auto"/>
          <w:highlight w:val="none"/>
        </w:rPr>
        <w:t>鉴证方:</w:t>
      </w:r>
    </w:p>
    <w:p w14:paraId="1DA90D1E">
      <w:pPr>
        <w:pStyle w:val="19"/>
        <w:kinsoku/>
        <w:overflowPunct/>
        <w:topLinePunct w:val="0"/>
        <w:bidi w:val="0"/>
        <w:spacing w:before="50" w:beforeLines="0" w:beforeAutospacing="0" w:after="50" w:afterLines="0" w:line="440" w:lineRule="exact"/>
        <w:ind w:firstLine="480" w:firstLineChars="200"/>
        <w:rPr>
          <w:rFonts w:hint="eastAsia" w:ascii="宋体" w:eastAsia="宋体" w:cs="宋体"/>
          <w:color w:val="auto"/>
          <w:highlight w:val="none"/>
        </w:rPr>
      </w:pPr>
      <w:r>
        <w:rPr>
          <w:rFonts w:hint="eastAsia" w:ascii="宋体" w:eastAsia="宋体" w:cs="宋体"/>
          <w:color w:val="auto"/>
          <w:highlight w:val="none"/>
        </w:rPr>
        <w:t>法定代表人或主要负责人:</w:t>
      </w:r>
    </w:p>
    <w:p w14:paraId="72E87068">
      <w:pPr>
        <w:pStyle w:val="19"/>
        <w:kinsoku/>
        <w:overflowPunct/>
        <w:topLinePunct w:val="0"/>
        <w:bidi w:val="0"/>
        <w:spacing w:before="50" w:beforeLines="0" w:beforeAutospacing="0" w:after="50" w:afterLines="0" w:line="440" w:lineRule="exact"/>
        <w:ind w:firstLine="480" w:firstLineChars="200"/>
        <w:rPr>
          <w:rFonts w:hint="eastAsia" w:ascii="宋体" w:eastAsia="宋体" w:cs="宋体"/>
          <w:b/>
          <w:color w:val="auto"/>
          <w:sz w:val="36"/>
          <w:highlight w:val="none"/>
        </w:rPr>
      </w:pPr>
      <w:r>
        <w:rPr>
          <w:rFonts w:hint="eastAsia" w:ascii="宋体" w:eastAsia="宋体" w:cs="宋体"/>
          <w:color w:val="auto"/>
          <w:highlight w:val="none"/>
        </w:rPr>
        <w:t>签约地点：                            签约时间：</w:t>
      </w:r>
    </w:p>
    <w:p w14:paraId="7E7E8504">
      <w:pPr>
        <w:pageBreakBefore/>
        <w:spacing w:line="360" w:lineRule="auto"/>
        <w:ind w:firstLine="3213" w:firstLineChars="1000"/>
        <w:jc w:val="both"/>
        <w:outlineLvl w:val="1"/>
        <w:rPr>
          <w:rFonts w:hint="eastAsia" w:eastAsia="宋体"/>
          <w:b/>
          <w:color w:val="auto"/>
          <w:sz w:val="32"/>
          <w:szCs w:val="32"/>
          <w:highlight w:val="none"/>
        </w:rPr>
      </w:pPr>
      <w:r>
        <w:rPr>
          <w:rFonts w:hint="eastAsia" w:eastAsia="宋体"/>
          <w:b/>
          <w:color w:val="auto"/>
          <w:sz w:val="32"/>
          <w:szCs w:val="32"/>
          <w:highlight w:val="none"/>
        </w:rPr>
        <w:t>政府采购廉洁承诺书</w:t>
      </w:r>
      <w:bookmarkEnd w:id="0"/>
    </w:p>
    <w:p w14:paraId="3D8AF4F7">
      <w:pPr>
        <w:spacing w:line="360" w:lineRule="auto"/>
        <w:rPr>
          <w:rFonts w:hint="eastAsia" w:eastAsia="宋体"/>
          <w:color w:val="auto"/>
          <w:sz w:val="24"/>
          <w:highlight w:val="none"/>
        </w:rPr>
      </w:pPr>
      <w:r>
        <w:rPr>
          <w:rFonts w:hint="eastAsia" w:eastAsia="宋体"/>
          <w:color w:val="auto"/>
          <w:sz w:val="24"/>
          <w:highlight w:val="none"/>
        </w:rPr>
        <w:t>项目名称：                                     项目编号：</w:t>
      </w:r>
    </w:p>
    <w:p w14:paraId="6E7163BC">
      <w:pPr>
        <w:spacing w:line="360" w:lineRule="auto"/>
        <w:rPr>
          <w:rFonts w:hint="eastAsia" w:eastAsia="宋体"/>
          <w:color w:val="auto"/>
          <w:sz w:val="24"/>
          <w:highlight w:val="none"/>
        </w:rPr>
      </w:pPr>
      <w:r>
        <w:rPr>
          <w:rFonts w:hint="eastAsia" w:eastAsia="宋体"/>
          <w:color w:val="auto"/>
          <w:sz w:val="24"/>
          <w:highlight w:val="none"/>
        </w:rPr>
        <w:t>中标人：</w:t>
      </w:r>
    </w:p>
    <w:p w14:paraId="105FE8CA">
      <w:pPr>
        <w:spacing w:line="360" w:lineRule="auto"/>
        <w:ind w:firstLine="480" w:firstLineChars="200"/>
        <w:rPr>
          <w:rFonts w:hint="eastAsia" w:eastAsia="宋体"/>
          <w:color w:val="auto"/>
          <w:sz w:val="24"/>
          <w:highlight w:val="none"/>
        </w:rPr>
      </w:pPr>
      <w:r>
        <w:rPr>
          <w:rFonts w:hint="eastAsia" w:eastAsia="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0EBE472D">
      <w:pPr>
        <w:spacing w:line="360" w:lineRule="auto"/>
        <w:ind w:firstLine="480" w:firstLineChars="200"/>
        <w:rPr>
          <w:rFonts w:hint="eastAsia" w:eastAsia="宋体"/>
          <w:color w:val="auto"/>
          <w:sz w:val="24"/>
          <w:highlight w:val="none"/>
        </w:rPr>
      </w:pPr>
      <w:r>
        <w:rPr>
          <w:rFonts w:hint="eastAsia" w:eastAsia="宋体"/>
          <w:color w:val="auto"/>
          <w:sz w:val="24"/>
          <w:highlight w:val="none"/>
        </w:rPr>
        <w:t>第一条参与政府采购活动时，除具备采购文件规定的资格、资质要求外，我方还将严格遵守有关法律、法规、政策以及国家、地方关于廉政建设的各项规定。</w:t>
      </w:r>
    </w:p>
    <w:p w14:paraId="612A300B">
      <w:pPr>
        <w:spacing w:line="360" w:lineRule="auto"/>
        <w:ind w:firstLine="480" w:firstLineChars="200"/>
        <w:rPr>
          <w:rFonts w:hint="eastAsia" w:eastAsia="宋体"/>
          <w:color w:val="auto"/>
          <w:sz w:val="24"/>
          <w:highlight w:val="none"/>
        </w:rPr>
      </w:pPr>
      <w:r>
        <w:rPr>
          <w:rFonts w:hint="eastAsia" w:eastAsia="宋体"/>
          <w:color w:val="auto"/>
          <w:sz w:val="24"/>
          <w:highlight w:val="none"/>
        </w:rPr>
        <w:t>第二条遵循公开、公平、公正、诚实信用原则，不发生损害上述原则及各方当事人合法权益得不正当竞争行为。</w:t>
      </w:r>
    </w:p>
    <w:p w14:paraId="2978B4F5">
      <w:pPr>
        <w:spacing w:line="360" w:lineRule="auto"/>
        <w:ind w:firstLine="480" w:firstLineChars="200"/>
        <w:rPr>
          <w:rFonts w:hint="eastAsia" w:eastAsia="宋体"/>
          <w:color w:val="auto"/>
          <w:sz w:val="24"/>
          <w:highlight w:val="none"/>
        </w:rPr>
      </w:pPr>
      <w:r>
        <w:rPr>
          <w:rFonts w:hint="eastAsia" w:eastAsia="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6917B13E">
      <w:pPr>
        <w:spacing w:line="360" w:lineRule="auto"/>
        <w:ind w:firstLine="480" w:firstLineChars="200"/>
        <w:rPr>
          <w:rFonts w:hint="eastAsia" w:eastAsia="宋体"/>
          <w:color w:val="auto"/>
          <w:sz w:val="24"/>
          <w:highlight w:val="none"/>
        </w:rPr>
      </w:pPr>
      <w:r>
        <w:rPr>
          <w:rFonts w:hint="eastAsia" w:eastAsia="宋体"/>
          <w:color w:val="auto"/>
          <w:sz w:val="24"/>
          <w:highlight w:val="none"/>
        </w:rPr>
        <w:t>（一）向上述人员赠送礼金、有价证券、贵重物品及回扣、好处费、感谢费等。</w:t>
      </w:r>
    </w:p>
    <w:p w14:paraId="4D1B83C0">
      <w:pPr>
        <w:spacing w:line="360" w:lineRule="auto"/>
        <w:ind w:firstLine="480" w:firstLineChars="200"/>
        <w:rPr>
          <w:rFonts w:hint="eastAsia" w:eastAsia="宋体"/>
          <w:color w:val="auto"/>
          <w:sz w:val="24"/>
          <w:highlight w:val="none"/>
        </w:rPr>
      </w:pPr>
      <w:r>
        <w:rPr>
          <w:rFonts w:hint="eastAsia" w:eastAsia="宋体"/>
          <w:color w:val="auto"/>
          <w:sz w:val="24"/>
          <w:highlight w:val="none"/>
        </w:rPr>
        <w:t>（二）为上述人员或单位报销应由对方支付的费用。</w:t>
      </w:r>
    </w:p>
    <w:p w14:paraId="5ECEE551">
      <w:pPr>
        <w:spacing w:line="360" w:lineRule="auto"/>
        <w:ind w:firstLine="480" w:firstLineChars="200"/>
        <w:rPr>
          <w:rFonts w:hint="eastAsia" w:eastAsia="宋体"/>
          <w:color w:val="auto"/>
          <w:sz w:val="24"/>
          <w:highlight w:val="none"/>
        </w:rPr>
      </w:pPr>
      <w:r>
        <w:rPr>
          <w:rFonts w:hint="eastAsia" w:eastAsia="宋体"/>
          <w:color w:val="auto"/>
          <w:sz w:val="24"/>
          <w:highlight w:val="none"/>
        </w:rPr>
        <w:t>（三）暗示为上述人员装修住房、婚丧嫁娶、配偶子女的工作安排以及出国（境）、旅游等提供方便。</w:t>
      </w:r>
    </w:p>
    <w:p w14:paraId="4D103DD7">
      <w:pPr>
        <w:spacing w:line="360" w:lineRule="auto"/>
        <w:ind w:firstLine="480" w:firstLineChars="200"/>
        <w:rPr>
          <w:rFonts w:hint="eastAsia" w:eastAsia="宋体"/>
          <w:color w:val="auto"/>
          <w:sz w:val="24"/>
          <w:highlight w:val="none"/>
        </w:rPr>
      </w:pPr>
      <w:r>
        <w:rPr>
          <w:rFonts w:hint="eastAsia" w:eastAsia="宋体"/>
          <w:color w:val="auto"/>
          <w:sz w:val="24"/>
          <w:highlight w:val="none"/>
        </w:rPr>
        <w:t>（四）为上述人员或单位提供可能影响采购活动开展的宴请、健身、娱乐等活动。</w:t>
      </w:r>
    </w:p>
    <w:p w14:paraId="56E4AAF2">
      <w:pPr>
        <w:spacing w:line="360" w:lineRule="auto"/>
        <w:ind w:firstLine="480" w:firstLineChars="200"/>
        <w:rPr>
          <w:rFonts w:hint="eastAsia" w:eastAsia="宋体"/>
          <w:color w:val="auto"/>
          <w:sz w:val="24"/>
          <w:highlight w:val="none"/>
        </w:rPr>
      </w:pPr>
      <w:r>
        <w:rPr>
          <w:rFonts w:hint="eastAsia" w:eastAsia="宋体"/>
          <w:color w:val="auto"/>
          <w:sz w:val="24"/>
          <w:highlight w:val="none"/>
        </w:rPr>
        <w:t>第四条严格执行采购合同，自觉按合同办事；在合同执行过程中，不发生本承诺书第三条中所列不良行为。    ．</w:t>
      </w:r>
    </w:p>
    <w:p w14:paraId="50D0AB3E">
      <w:pPr>
        <w:spacing w:line="360" w:lineRule="auto"/>
        <w:ind w:firstLine="480" w:firstLineChars="200"/>
        <w:rPr>
          <w:rFonts w:hint="eastAsia" w:eastAsia="宋体"/>
          <w:color w:val="auto"/>
          <w:sz w:val="24"/>
          <w:highlight w:val="none"/>
        </w:rPr>
      </w:pPr>
      <w:r>
        <w:rPr>
          <w:rFonts w:hint="eastAsia" w:eastAsia="宋体"/>
          <w:color w:val="auto"/>
          <w:sz w:val="24"/>
          <w:highlight w:val="none"/>
        </w:rPr>
        <w:t>第五条 发现采购活动各方当事人有违规、违纪、违法行为的，及时提醒对方，情节严重的，主动向其主管部门或纪检监察、司法等机关举报。</w:t>
      </w:r>
    </w:p>
    <w:p w14:paraId="5E33038F">
      <w:pPr>
        <w:spacing w:line="360" w:lineRule="auto"/>
        <w:ind w:firstLine="480" w:firstLineChars="200"/>
        <w:rPr>
          <w:rFonts w:hint="eastAsia" w:eastAsia="宋体"/>
          <w:color w:val="auto"/>
          <w:sz w:val="24"/>
          <w:highlight w:val="none"/>
        </w:rPr>
      </w:pPr>
      <w:r>
        <w:rPr>
          <w:rFonts w:hint="eastAsia" w:eastAsia="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39337DF3">
      <w:pPr>
        <w:spacing w:line="360" w:lineRule="auto"/>
        <w:ind w:firstLine="480" w:firstLineChars="200"/>
        <w:rPr>
          <w:rFonts w:hint="eastAsia" w:eastAsia="宋体"/>
          <w:color w:val="auto"/>
          <w:sz w:val="24"/>
          <w:highlight w:val="none"/>
        </w:rPr>
      </w:pPr>
      <w:r>
        <w:rPr>
          <w:rFonts w:hint="eastAsia" w:eastAsia="宋体"/>
          <w:color w:val="auto"/>
          <w:sz w:val="24"/>
          <w:highlight w:val="none"/>
        </w:rPr>
        <w:t>第七条 本承诺书自签署之日起生效。</w:t>
      </w:r>
    </w:p>
    <w:p w14:paraId="68521C9B">
      <w:pPr>
        <w:spacing w:line="360" w:lineRule="auto"/>
        <w:ind w:left="840" w:hanging="840" w:hangingChars="350"/>
        <w:jc w:val="center"/>
        <w:rPr>
          <w:rFonts w:hint="eastAsia" w:eastAsia="宋体"/>
          <w:color w:val="auto"/>
          <w:sz w:val="24"/>
          <w:highlight w:val="none"/>
        </w:rPr>
      </w:pPr>
    </w:p>
    <w:p w14:paraId="10629B06">
      <w:pPr>
        <w:pStyle w:val="28"/>
        <w:ind w:left="0" w:leftChars="0" w:firstLine="0" w:firstLineChars="0"/>
        <w:rPr>
          <w:rFonts w:hint="eastAsia" w:eastAsia="宋体"/>
          <w:color w:val="auto"/>
          <w:highlight w:val="none"/>
        </w:rPr>
      </w:pPr>
    </w:p>
    <w:p w14:paraId="513BF1E5">
      <w:pPr>
        <w:spacing w:line="360" w:lineRule="auto"/>
        <w:ind w:left="840" w:hanging="840" w:hangingChars="350"/>
        <w:jc w:val="center"/>
        <w:rPr>
          <w:rFonts w:hint="eastAsia" w:eastAsia="宋体"/>
          <w:color w:val="auto"/>
          <w:sz w:val="24"/>
          <w:highlight w:val="none"/>
        </w:rPr>
      </w:pPr>
      <w:r>
        <w:rPr>
          <w:rFonts w:hint="eastAsia"/>
          <w:color w:val="auto"/>
          <w:sz w:val="24"/>
          <w:highlight w:val="none"/>
          <w:lang w:val="en-US" w:eastAsia="zh-CN"/>
        </w:rPr>
        <w:t xml:space="preserve">   </w:t>
      </w:r>
      <w:r>
        <w:rPr>
          <w:rFonts w:hint="eastAsia" w:eastAsia="宋体"/>
          <w:color w:val="auto"/>
          <w:sz w:val="24"/>
          <w:highlight w:val="none"/>
        </w:rPr>
        <w:t>投标人（盖章）：</w:t>
      </w:r>
    </w:p>
    <w:p w14:paraId="5E579DEB">
      <w:pPr>
        <w:spacing w:line="360" w:lineRule="auto"/>
        <w:ind w:left="840" w:hanging="840" w:hangingChars="350"/>
        <w:rPr>
          <w:rFonts w:hint="eastAsia" w:eastAsia="宋体"/>
          <w:color w:val="auto"/>
          <w:sz w:val="24"/>
          <w:highlight w:val="none"/>
        </w:rPr>
      </w:pPr>
      <w:r>
        <w:rPr>
          <w:rFonts w:hint="eastAsia" w:eastAsia="宋体"/>
          <w:color w:val="auto"/>
          <w:sz w:val="24"/>
          <w:highlight w:val="none"/>
        </w:rPr>
        <w:t xml:space="preserve">                                </w:t>
      </w:r>
      <w:r>
        <w:rPr>
          <w:rFonts w:hint="eastAsia"/>
          <w:color w:val="auto"/>
          <w:sz w:val="24"/>
          <w:highlight w:val="none"/>
          <w:lang w:val="en-US" w:eastAsia="zh-CN"/>
        </w:rPr>
        <w:t xml:space="preserve"> </w:t>
      </w:r>
      <w:r>
        <w:rPr>
          <w:rFonts w:hint="eastAsia" w:eastAsia="宋体"/>
          <w:color w:val="auto"/>
          <w:sz w:val="24"/>
          <w:highlight w:val="none"/>
        </w:rPr>
        <w:t>法定代表人：</w:t>
      </w:r>
    </w:p>
    <w:p w14:paraId="4DF7321F">
      <w:pPr>
        <w:spacing w:line="360" w:lineRule="auto"/>
        <w:ind w:left="840" w:hanging="840" w:hangingChars="350"/>
        <w:rPr>
          <w:rFonts w:hint="eastAsia" w:eastAsia="宋体"/>
          <w:color w:val="auto"/>
          <w:sz w:val="24"/>
          <w:highlight w:val="none"/>
        </w:rPr>
      </w:pPr>
      <w:r>
        <w:rPr>
          <w:rFonts w:hint="eastAsia" w:eastAsia="宋体"/>
          <w:color w:val="auto"/>
          <w:sz w:val="24"/>
          <w:highlight w:val="none"/>
        </w:rPr>
        <w:t xml:space="preserve">                                                    年    月   日</w:t>
      </w:r>
    </w:p>
    <w:p w14:paraId="3C28857F">
      <w:pPr>
        <w:pStyle w:val="19"/>
        <w:tabs>
          <w:tab w:val="left" w:pos="2472"/>
        </w:tabs>
        <w:snapToGrid w:val="0"/>
        <w:spacing w:beforeLines="0" w:afterLines="0" w:line="240" w:lineRule="auto"/>
        <w:ind w:firstLine="3012" w:firstLineChars="1000"/>
        <w:rPr>
          <w:rFonts w:hAnsi="宋体"/>
          <w:b/>
          <w:bCs/>
          <w:color w:val="auto"/>
          <w:sz w:val="30"/>
          <w:szCs w:val="30"/>
          <w:highlight w:val="none"/>
        </w:rPr>
      </w:pPr>
      <w:r>
        <w:rPr>
          <w:rFonts w:hint="eastAsia" w:hAnsi="宋体"/>
          <w:b/>
          <w:bCs/>
          <w:color w:val="auto"/>
          <w:sz w:val="30"/>
          <w:szCs w:val="30"/>
          <w:highlight w:val="none"/>
        </w:rPr>
        <w:t>第六章　投标文件格式</w:t>
      </w:r>
    </w:p>
    <w:p w14:paraId="5168C165">
      <w:pPr>
        <w:snapToGrid w:val="0"/>
        <w:spacing w:before="50" w:after="50"/>
        <w:outlineLvl w:val="1"/>
        <w:rPr>
          <w:rFonts w:ascii="宋体" w:hAnsi="宋体" w:cs="宋体"/>
          <w:color w:val="auto"/>
          <w:sz w:val="32"/>
          <w:szCs w:val="32"/>
          <w:highlight w:val="none"/>
        </w:rPr>
      </w:pPr>
    </w:p>
    <w:p w14:paraId="27C8FFD2">
      <w:pPr>
        <w:snapToGrid w:val="0"/>
        <w:spacing w:beforeLines="50" w:after="50"/>
        <w:rPr>
          <w:rFonts w:ascii="宋体" w:hAnsi="宋体" w:cs="宋体"/>
          <w:b/>
          <w:bCs/>
          <w:color w:val="auto"/>
          <w:sz w:val="24"/>
          <w:szCs w:val="24"/>
          <w:highlight w:val="none"/>
        </w:rPr>
      </w:pPr>
      <w:r>
        <w:rPr>
          <w:rFonts w:hint="eastAsia" w:ascii="宋体" w:hAnsi="宋体" w:cs="宋体"/>
          <w:b/>
          <w:bCs/>
          <w:color w:val="auto"/>
          <w:sz w:val="24"/>
          <w:szCs w:val="24"/>
          <w:highlight w:val="none"/>
        </w:rPr>
        <w:t>1.所有投标文件的外包装封面格式：</w:t>
      </w:r>
    </w:p>
    <w:p w14:paraId="4BDA8810">
      <w:pPr>
        <w:snapToGrid w:val="0"/>
        <w:spacing w:beforeLines="50" w:after="50"/>
        <w:jc w:val="center"/>
        <w:rPr>
          <w:rFonts w:ascii="宋体" w:hAnsi="宋体" w:cs="宋体"/>
          <w:color w:val="auto"/>
          <w:sz w:val="24"/>
          <w:szCs w:val="24"/>
          <w:highlight w:val="none"/>
        </w:rPr>
      </w:pPr>
    </w:p>
    <w:p w14:paraId="3A50126C">
      <w:pPr>
        <w:snapToGrid w:val="0"/>
        <w:spacing w:beforeLines="50" w:after="50"/>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w:t>
      </w:r>
    </w:p>
    <w:p w14:paraId="0177E4CB">
      <w:pPr>
        <w:snapToGrid w:val="0"/>
        <w:spacing w:beforeLines="50" w:after="50"/>
        <w:rPr>
          <w:rFonts w:ascii="宋体" w:hAnsi="宋体" w:cs="宋体"/>
          <w:color w:val="auto"/>
          <w:sz w:val="24"/>
          <w:szCs w:val="24"/>
          <w:highlight w:val="none"/>
        </w:rPr>
      </w:pPr>
    </w:p>
    <w:p w14:paraId="2B092903">
      <w:pPr>
        <w:snapToGrid w:val="0"/>
        <w:spacing w:beforeLines="50" w:after="50"/>
        <w:ind w:firstLine="1068" w:firstLineChars="445"/>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2025年度街道苗木采购项目</w:t>
      </w:r>
    </w:p>
    <w:p w14:paraId="245CC52D">
      <w:pPr>
        <w:snapToGrid w:val="0"/>
        <w:spacing w:beforeLines="50" w:after="50"/>
        <w:ind w:firstLine="1068" w:firstLineChars="445"/>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eastAsia="zh-CN"/>
        </w:rPr>
        <w:t>JHXYCG2025-005-1</w:t>
      </w:r>
    </w:p>
    <w:p w14:paraId="34FD1288">
      <w:pPr>
        <w:snapToGrid w:val="0"/>
        <w:spacing w:beforeLines="50" w:after="50"/>
        <w:ind w:firstLine="1068" w:firstLineChars="445"/>
        <w:rPr>
          <w:rFonts w:ascii="宋体" w:hAnsi="宋体" w:cs="宋体"/>
          <w:color w:val="auto"/>
          <w:sz w:val="24"/>
          <w:szCs w:val="24"/>
          <w:highlight w:val="none"/>
        </w:rPr>
      </w:pPr>
      <w:r>
        <w:rPr>
          <w:rFonts w:hint="eastAsia" w:ascii="宋体" w:hAnsi="宋体" w:cs="宋体"/>
          <w:color w:val="auto"/>
          <w:sz w:val="24"/>
          <w:szCs w:val="24"/>
          <w:highlight w:val="none"/>
        </w:rPr>
        <w:t>投标文件名称：资格审查文件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技术、资信及商务文件、报价文件</w:t>
      </w:r>
    </w:p>
    <w:p w14:paraId="77235C39">
      <w:pPr>
        <w:snapToGrid w:val="0"/>
        <w:spacing w:beforeLines="50" w:after="50"/>
        <w:ind w:firstLine="1068" w:firstLineChars="445"/>
        <w:rPr>
          <w:rFonts w:ascii="宋体" w:hAnsi="宋体" w:cs="宋体"/>
          <w:color w:val="auto"/>
          <w:sz w:val="24"/>
          <w:szCs w:val="24"/>
          <w:highlight w:val="none"/>
        </w:rPr>
      </w:pPr>
      <w:r>
        <w:rPr>
          <w:rFonts w:hint="eastAsia" w:ascii="宋体" w:hAnsi="宋体" w:cs="宋体"/>
          <w:color w:val="auto"/>
          <w:sz w:val="24"/>
          <w:szCs w:val="24"/>
          <w:highlight w:val="none"/>
        </w:rPr>
        <w:t>投标人名称：</w:t>
      </w:r>
    </w:p>
    <w:p w14:paraId="5B527368">
      <w:pPr>
        <w:snapToGrid w:val="0"/>
        <w:spacing w:beforeLines="50" w:after="50"/>
        <w:ind w:firstLine="1068" w:firstLineChars="445"/>
        <w:rPr>
          <w:rFonts w:ascii="宋体" w:hAnsi="宋体" w:cs="宋体"/>
          <w:color w:val="auto"/>
          <w:sz w:val="24"/>
          <w:szCs w:val="24"/>
          <w:highlight w:val="none"/>
        </w:rPr>
      </w:pPr>
      <w:r>
        <w:rPr>
          <w:rFonts w:hint="eastAsia" w:ascii="宋体" w:hAnsi="宋体" w:cs="宋体"/>
          <w:color w:val="auto"/>
          <w:sz w:val="24"/>
          <w:szCs w:val="24"/>
          <w:highlight w:val="none"/>
        </w:rPr>
        <w:t>投标人地址：</w:t>
      </w:r>
    </w:p>
    <w:p w14:paraId="00120D03">
      <w:pPr>
        <w:snapToGrid w:val="0"/>
        <w:spacing w:beforeLines="50" w:after="50"/>
        <w:ind w:firstLine="1068" w:firstLineChars="445"/>
        <w:rPr>
          <w:rFonts w:ascii="宋体" w:hAnsi="宋体" w:cs="宋体"/>
          <w:color w:val="auto"/>
          <w:sz w:val="24"/>
          <w:szCs w:val="24"/>
          <w:highlight w:val="none"/>
        </w:rPr>
      </w:pPr>
      <w:r>
        <w:rPr>
          <w:rFonts w:hint="eastAsia" w:ascii="宋体" w:hAnsi="宋体" w:cs="宋体"/>
          <w:color w:val="auto"/>
          <w:sz w:val="24"/>
          <w:szCs w:val="24"/>
          <w:highlight w:val="none"/>
        </w:rPr>
        <w:t>在年月日时分之前不得启封</w:t>
      </w:r>
    </w:p>
    <w:p w14:paraId="7C81602E">
      <w:pPr>
        <w:snapToGrid w:val="0"/>
        <w:spacing w:beforeLines="50" w:after="50"/>
        <w:ind w:firstLine="4080" w:firstLineChars="1700"/>
        <w:rPr>
          <w:rFonts w:ascii="宋体" w:hAnsi="宋体" w:cs="宋体"/>
          <w:color w:val="auto"/>
          <w:sz w:val="24"/>
          <w:szCs w:val="24"/>
          <w:highlight w:val="none"/>
        </w:rPr>
      </w:pPr>
    </w:p>
    <w:p w14:paraId="5A1AC7AA">
      <w:pPr>
        <w:snapToGrid w:val="0"/>
        <w:spacing w:beforeLines="50" w:after="50"/>
        <w:ind w:firstLine="645"/>
        <w:jc w:val="center"/>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574A1DEC">
      <w:pPr>
        <w:snapToGrid w:val="0"/>
        <w:spacing w:beforeLines="50" w:after="50"/>
        <w:outlineLvl w:val="1"/>
        <w:rPr>
          <w:rFonts w:ascii="宋体" w:hAnsi="宋体" w:cs="宋体"/>
          <w:color w:val="auto"/>
          <w:highlight w:val="none"/>
        </w:rPr>
      </w:pPr>
    </w:p>
    <w:p w14:paraId="09E74843">
      <w:pPr>
        <w:snapToGrid w:val="0"/>
        <w:spacing w:beforeLines="50" w:after="50"/>
        <w:rPr>
          <w:rFonts w:ascii="宋体" w:hAnsi="宋体" w:cs="宋体"/>
          <w:b/>
          <w:bCs/>
          <w:color w:val="auto"/>
          <w:sz w:val="24"/>
          <w:szCs w:val="24"/>
          <w:highlight w:val="none"/>
        </w:rPr>
      </w:pPr>
    </w:p>
    <w:p w14:paraId="75469ACE">
      <w:pPr>
        <w:snapToGrid w:val="0"/>
        <w:spacing w:beforeLines="50" w:after="50"/>
        <w:rPr>
          <w:rFonts w:ascii="宋体" w:hAnsi="宋体" w:cs="宋体"/>
          <w:b/>
          <w:bCs/>
          <w:color w:val="auto"/>
          <w:sz w:val="24"/>
          <w:szCs w:val="24"/>
          <w:highlight w:val="none"/>
        </w:rPr>
      </w:pPr>
      <w:r>
        <w:rPr>
          <w:rFonts w:hint="eastAsia" w:ascii="宋体" w:hAnsi="宋体" w:cs="宋体"/>
          <w:b/>
          <w:bCs/>
          <w:color w:val="auto"/>
          <w:sz w:val="24"/>
          <w:szCs w:val="24"/>
          <w:highlight w:val="none"/>
        </w:rPr>
        <w:t>2.所有投标文件封面格式：</w:t>
      </w:r>
    </w:p>
    <w:p w14:paraId="518C346A">
      <w:pPr>
        <w:snapToGrid w:val="0"/>
        <w:spacing w:beforeLines="50" w:after="50"/>
        <w:rPr>
          <w:rFonts w:ascii="宋体" w:hAnsi="宋体" w:cs="宋体"/>
          <w:b/>
          <w:bCs/>
          <w:color w:val="auto"/>
          <w:sz w:val="24"/>
          <w:szCs w:val="24"/>
          <w:highlight w:val="none"/>
        </w:rPr>
      </w:pPr>
      <w:r>
        <w:rPr>
          <w:rFonts w:hint="eastAsia" w:ascii="宋体" w:hAnsi="宋体" w:cs="宋体"/>
          <w:b/>
          <w:bCs/>
          <w:color w:val="auto"/>
          <w:sz w:val="24"/>
          <w:szCs w:val="24"/>
          <w:highlight w:val="none"/>
        </w:rPr>
        <w:t>正本/或副本</w:t>
      </w:r>
    </w:p>
    <w:p w14:paraId="56693491">
      <w:pPr>
        <w:snapToGrid w:val="0"/>
        <w:spacing w:beforeLines="50" w:after="50"/>
        <w:rPr>
          <w:rFonts w:ascii="宋体" w:hAnsi="宋体" w:cs="宋体"/>
          <w:color w:val="auto"/>
          <w:sz w:val="24"/>
          <w:szCs w:val="24"/>
          <w:highlight w:val="none"/>
        </w:rPr>
      </w:pPr>
    </w:p>
    <w:p w14:paraId="76B0CB31">
      <w:pPr>
        <w:snapToGrid w:val="0"/>
        <w:spacing w:beforeLines="50" w:after="50"/>
        <w:jc w:val="center"/>
        <w:rPr>
          <w:rFonts w:ascii="宋体" w:hAnsi="宋体" w:cs="宋体"/>
          <w:color w:val="auto"/>
          <w:sz w:val="24"/>
          <w:szCs w:val="24"/>
          <w:highlight w:val="none"/>
        </w:rPr>
      </w:pPr>
    </w:p>
    <w:p w14:paraId="0985F67F">
      <w:pPr>
        <w:snapToGrid w:val="0"/>
        <w:spacing w:beforeLines="50" w:after="50"/>
        <w:ind w:firstLine="1068" w:firstLineChars="445"/>
        <w:jc w:val="center"/>
        <w:rPr>
          <w:rFonts w:ascii="宋体" w:hAnsi="宋体" w:cs="宋体"/>
          <w:color w:val="auto"/>
          <w:sz w:val="24"/>
          <w:szCs w:val="24"/>
          <w:highlight w:val="none"/>
        </w:rPr>
      </w:pPr>
      <w:r>
        <w:rPr>
          <w:rFonts w:hint="eastAsia" w:ascii="宋体" w:hAnsi="宋体" w:cs="宋体"/>
          <w:color w:val="auto"/>
          <w:sz w:val="24"/>
          <w:szCs w:val="24"/>
          <w:highlight w:val="none"/>
        </w:rPr>
        <w:t>资格审查文件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技术、资信及商务文件、报价文件</w:t>
      </w:r>
    </w:p>
    <w:p w14:paraId="6CD936C8">
      <w:pPr>
        <w:snapToGrid w:val="0"/>
        <w:spacing w:beforeLines="50" w:after="50"/>
        <w:ind w:firstLine="1068" w:firstLineChars="445"/>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2025年度街道苗木采购项目</w:t>
      </w:r>
    </w:p>
    <w:p w14:paraId="3D616A29">
      <w:pPr>
        <w:snapToGrid w:val="0"/>
        <w:spacing w:beforeLines="50" w:after="50"/>
        <w:ind w:firstLine="1068" w:firstLineChars="445"/>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eastAsia="zh-CN"/>
        </w:rPr>
        <w:t>JHXYCG2025-005-1</w:t>
      </w:r>
    </w:p>
    <w:p w14:paraId="4CA38C46">
      <w:pPr>
        <w:snapToGrid w:val="0"/>
        <w:spacing w:beforeLines="50" w:after="50"/>
        <w:ind w:firstLine="1068" w:firstLineChars="445"/>
        <w:rPr>
          <w:rFonts w:ascii="宋体" w:hAnsi="宋体" w:cs="宋体"/>
          <w:color w:val="auto"/>
          <w:sz w:val="24"/>
          <w:szCs w:val="24"/>
          <w:highlight w:val="none"/>
        </w:rPr>
      </w:pPr>
      <w:r>
        <w:rPr>
          <w:rFonts w:hint="eastAsia" w:ascii="宋体" w:hAnsi="宋体" w:cs="宋体"/>
          <w:color w:val="auto"/>
          <w:sz w:val="24"/>
          <w:szCs w:val="24"/>
          <w:highlight w:val="none"/>
        </w:rPr>
        <w:t>投标人名称：</w:t>
      </w:r>
    </w:p>
    <w:p w14:paraId="02CEC2ED">
      <w:pPr>
        <w:snapToGrid w:val="0"/>
        <w:spacing w:beforeLines="50" w:after="50"/>
        <w:ind w:firstLine="1068" w:firstLineChars="445"/>
        <w:rPr>
          <w:rFonts w:ascii="宋体" w:hAnsi="宋体" w:cs="宋体"/>
          <w:color w:val="auto"/>
          <w:sz w:val="24"/>
          <w:szCs w:val="24"/>
          <w:highlight w:val="none"/>
        </w:rPr>
      </w:pPr>
      <w:r>
        <w:rPr>
          <w:rFonts w:hint="eastAsia" w:ascii="宋体" w:hAnsi="宋体" w:cs="宋体"/>
          <w:color w:val="auto"/>
          <w:sz w:val="24"/>
          <w:szCs w:val="24"/>
          <w:highlight w:val="none"/>
        </w:rPr>
        <w:t>投标人地址：</w:t>
      </w:r>
    </w:p>
    <w:p w14:paraId="0B7CAAE1">
      <w:pPr>
        <w:pStyle w:val="3"/>
        <w:snapToGrid w:val="0"/>
        <w:spacing w:before="50" w:after="50"/>
        <w:ind w:firstLine="960" w:firstLineChars="400"/>
        <w:rPr>
          <w:rFonts w:ascii="宋体" w:hAnsi="宋体" w:cs="宋体"/>
          <w:color w:val="auto"/>
          <w:sz w:val="24"/>
          <w:szCs w:val="24"/>
          <w:highlight w:val="none"/>
        </w:rPr>
      </w:pPr>
    </w:p>
    <w:p w14:paraId="6DC3F163">
      <w:pPr>
        <w:snapToGrid w:val="0"/>
        <w:spacing w:beforeLines="50" w:after="50"/>
        <w:ind w:firstLine="4080" w:firstLineChars="1700"/>
        <w:rPr>
          <w:rFonts w:ascii="宋体" w:hAnsi="宋体" w:cs="宋体"/>
          <w:color w:val="auto"/>
          <w:sz w:val="24"/>
          <w:szCs w:val="24"/>
          <w:highlight w:val="none"/>
        </w:rPr>
      </w:pPr>
    </w:p>
    <w:p w14:paraId="4EE3D638">
      <w:pPr>
        <w:snapToGrid w:val="0"/>
        <w:spacing w:beforeLines="50" w:after="50"/>
        <w:ind w:firstLine="645"/>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年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14:paraId="48349BB3">
      <w:pPr>
        <w:snapToGrid w:val="0"/>
        <w:spacing w:before="50" w:after="50"/>
        <w:rPr>
          <w:rFonts w:ascii="宋体" w:hAnsi="宋体" w:cs="宋体"/>
          <w:color w:val="auto"/>
          <w:highlight w:val="none"/>
        </w:rPr>
      </w:pPr>
      <w:r>
        <w:rPr>
          <w:rFonts w:hint="eastAsia" w:ascii="宋体" w:hAnsi="宋体" w:cs="宋体"/>
          <w:color w:val="auto"/>
          <w:highlight w:val="none"/>
        </w:rPr>
        <w:br w:type="page"/>
      </w:r>
    </w:p>
    <w:p w14:paraId="406C4736">
      <w:pPr>
        <w:snapToGrid w:val="0"/>
        <w:jc w:val="left"/>
        <w:rPr>
          <w:rFonts w:ascii="宋体" w:hAnsi="宋体" w:cs="宋体"/>
          <w:b/>
          <w:color w:val="auto"/>
          <w:sz w:val="24"/>
          <w:highlight w:val="none"/>
        </w:rPr>
      </w:pPr>
      <w:r>
        <w:rPr>
          <w:rFonts w:hint="eastAsia" w:ascii="宋体" w:hAnsi="宋体" w:cs="宋体"/>
          <w:b/>
          <w:bCs/>
          <w:color w:val="auto"/>
          <w:sz w:val="24"/>
          <w:szCs w:val="24"/>
          <w:highlight w:val="none"/>
        </w:rPr>
        <w:t>3.资格审查文件</w:t>
      </w:r>
    </w:p>
    <w:p w14:paraId="2C6AC6DF">
      <w:pPr>
        <w:pStyle w:val="19"/>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hAnsi="宋体"/>
          <w:color w:val="auto"/>
          <w:highlight w:val="none"/>
          <w:lang w:val="zh-CN" w:eastAsia="zh-CN"/>
        </w:rPr>
      </w:pPr>
      <w:r>
        <w:rPr>
          <w:rFonts w:hint="eastAsia" w:hAnsi="宋体"/>
          <w:color w:val="auto"/>
          <w:highlight w:val="none"/>
          <w:lang w:val="zh-CN" w:eastAsia="zh-CN"/>
        </w:rPr>
        <w:t>（1）有效的营业执照复印件；</w:t>
      </w:r>
    </w:p>
    <w:p w14:paraId="128579E3">
      <w:pPr>
        <w:pStyle w:val="19"/>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（2）法定代表人身份证复印件或法定代表人授权委托书(格式见附件)；</w:t>
      </w:r>
    </w:p>
    <w:p w14:paraId="6EBE559E">
      <w:pPr>
        <w:pStyle w:val="19"/>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（3）符合参加政府采购活动应当具备的一般条件的承诺函(格式见附件) ；</w:t>
      </w:r>
    </w:p>
    <w:p w14:paraId="4CEC4277">
      <w:pPr>
        <w:pStyle w:val="19"/>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（4）浙江政府采购网注册正式供应商的网络截图或承诺书；</w:t>
      </w:r>
    </w:p>
    <w:p w14:paraId="78C319B6">
      <w:pPr>
        <w:pStyle w:val="19"/>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（5）政府采购活动现场确认声明书 (格式见附件) ；</w:t>
      </w:r>
    </w:p>
    <w:p w14:paraId="4A0088EF">
      <w:pPr>
        <w:pStyle w:val="19"/>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（6）落实政府采购政策需满足的资格条件：供应商为中小企业/小微企业，提供《中小企业声明函》（格式见附件） ；</w:t>
      </w:r>
    </w:p>
    <w:p w14:paraId="1589C85E">
      <w:pPr>
        <w:pStyle w:val="19"/>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eastAsia="zh-CN"/>
        </w:rPr>
        <w:t>（7）联合体协议（格式见附件，如有）；</w:t>
      </w:r>
    </w:p>
    <w:p w14:paraId="1DCB050E">
      <w:pPr>
        <w:pStyle w:val="19"/>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eastAsia="zh-CN"/>
        </w:rPr>
        <w:t>）东阳市政府采购代理机构社会评价表（格式见附件）</w:t>
      </w:r>
      <w:r>
        <w:rPr>
          <w:rFonts w:hint="eastAsia" w:ascii="宋体" w:hAnsi="宋体" w:eastAsia="宋体" w:cs="宋体"/>
          <w:color w:val="auto"/>
          <w:highlight w:val="none"/>
          <w:lang w:val="en-US" w:eastAsia="zh-CN"/>
        </w:rPr>
        <w:t>。</w:t>
      </w:r>
    </w:p>
    <w:p w14:paraId="780D2B59">
      <w:pPr>
        <w:pStyle w:val="19"/>
        <w:keepNext w:val="0"/>
        <w:keepLines w:val="0"/>
        <w:pageBreakBefore w:val="0"/>
        <w:kinsoku/>
        <w:wordWrap/>
        <w:overflowPunct/>
        <w:topLinePunct w:val="0"/>
        <w:autoSpaceDE/>
        <w:autoSpaceDN/>
        <w:bidi w:val="0"/>
        <w:adjustRightInd/>
        <w:snapToGrid w:val="0"/>
        <w:spacing w:beforeLines="0" w:afterLines="0" w:line="440" w:lineRule="exact"/>
        <w:ind w:firstLine="241" w:firstLineChars="100"/>
        <w:textAlignment w:val="auto"/>
        <w:rPr>
          <w:rFonts w:hint="default" w:hAnsi="宋体"/>
          <w:b w:val="0"/>
          <w:bCs w:val="0"/>
          <w:color w:val="auto"/>
          <w:highlight w:val="none"/>
          <w:lang w:val="en-US" w:eastAsia="zh-CN"/>
        </w:rPr>
      </w:pPr>
      <w:r>
        <w:rPr>
          <w:rFonts w:hint="eastAsia" w:cs="Arial"/>
          <w:b/>
          <w:bCs/>
          <w:color w:val="auto"/>
          <w:highlight w:val="none"/>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r>
        <w:rPr>
          <w:rFonts w:hint="eastAsia" w:hAnsi="宋体"/>
          <w:b w:val="0"/>
          <w:bCs w:val="0"/>
          <w:color w:val="auto"/>
          <w:highlight w:val="none"/>
          <w:lang w:val="en-US" w:eastAsia="zh-CN"/>
        </w:rPr>
        <w:t>。</w:t>
      </w:r>
    </w:p>
    <w:p w14:paraId="1C084872">
      <w:pPr>
        <w:pStyle w:val="19"/>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default" w:hAnsi="宋体"/>
          <w:b w:val="0"/>
          <w:bCs w:val="0"/>
          <w:color w:val="auto"/>
          <w:highlight w:val="none"/>
          <w:lang w:val="en-US" w:eastAsia="zh-CN"/>
        </w:rPr>
      </w:pPr>
    </w:p>
    <w:p w14:paraId="5916F646">
      <w:pPr>
        <w:snapToGrid w:val="0"/>
        <w:spacing w:beforeLines="50"/>
        <w:ind w:firstLine="472" w:firstLineChars="196"/>
        <w:jc w:val="left"/>
        <w:rPr>
          <w:rFonts w:ascii="宋体" w:hAnsi="宋体" w:cs="宋体"/>
          <w:b/>
          <w:bCs/>
          <w:color w:val="auto"/>
          <w:sz w:val="24"/>
          <w:szCs w:val="24"/>
          <w:highlight w:val="none"/>
        </w:rPr>
      </w:pPr>
    </w:p>
    <w:p w14:paraId="1FFAD058">
      <w:pPr>
        <w:snapToGrid w:val="0"/>
        <w:spacing w:beforeLines="50"/>
        <w:ind w:firstLine="482" w:firstLineChars="200"/>
        <w:jc w:val="left"/>
        <w:rPr>
          <w:rFonts w:ascii="宋体" w:hAnsi="宋体" w:cs="宋体"/>
          <w:b/>
          <w:bCs/>
          <w:color w:val="auto"/>
          <w:sz w:val="24"/>
          <w:szCs w:val="24"/>
          <w:highlight w:val="none"/>
        </w:rPr>
      </w:pPr>
    </w:p>
    <w:p w14:paraId="171560A7">
      <w:pPr>
        <w:snapToGrid w:val="0"/>
        <w:spacing w:beforeLines="50"/>
        <w:ind w:firstLine="482" w:firstLineChars="200"/>
        <w:jc w:val="left"/>
        <w:rPr>
          <w:rFonts w:ascii="宋体" w:hAnsi="宋体" w:cs="宋体"/>
          <w:b/>
          <w:bCs/>
          <w:color w:val="auto"/>
          <w:sz w:val="24"/>
          <w:szCs w:val="24"/>
          <w:highlight w:val="none"/>
        </w:rPr>
      </w:pPr>
    </w:p>
    <w:p w14:paraId="1079E6AB">
      <w:pPr>
        <w:snapToGrid w:val="0"/>
        <w:spacing w:beforeLines="50"/>
        <w:ind w:firstLine="482" w:firstLineChars="200"/>
        <w:jc w:val="left"/>
        <w:rPr>
          <w:rFonts w:ascii="宋体" w:hAnsi="宋体" w:cs="宋体"/>
          <w:b/>
          <w:bCs/>
          <w:color w:val="auto"/>
          <w:sz w:val="24"/>
          <w:szCs w:val="24"/>
          <w:highlight w:val="none"/>
        </w:rPr>
      </w:pPr>
    </w:p>
    <w:p w14:paraId="6E3B93D4">
      <w:pPr>
        <w:snapToGrid w:val="0"/>
        <w:spacing w:beforeLines="50"/>
        <w:ind w:firstLine="482" w:firstLineChars="200"/>
        <w:jc w:val="left"/>
        <w:rPr>
          <w:rFonts w:ascii="宋体" w:hAnsi="宋体" w:cs="宋体"/>
          <w:b/>
          <w:bCs/>
          <w:color w:val="auto"/>
          <w:sz w:val="24"/>
          <w:szCs w:val="24"/>
          <w:highlight w:val="none"/>
        </w:rPr>
      </w:pPr>
    </w:p>
    <w:p w14:paraId="0CE15F5F">
      <w:pPr>
        <w:snapToGrid w:val="0"/>
        <w:spacing w:beforeLines="50"/>
        <w:ind w:firstLine="482" w:firstLineChars="200"/>
        <w:jc w:val="left"/>
        <w:rPr>
          <w:rFonts w:ascii="宋体" w:hAnsi="宋体" w:cs="宋体"/>
          <w:b/>
          <w:bCs/>
          <w:color w:val="auto"/>
          <w:sz w:val="24"/>
          <w:szCs w:val="24"/>
          <w:highlight w:val="none"/>
        </w:rPr>
      </w:pPr>
    </w:p>
    <w:p w14:paraId="1F5299CE">
      <w:pPr>
        <w:snapToGrid w:val="0"/>
        <w:spacing w:beforeLines="50"/>
        <w:ind w:firstLine="482" w:firstLineChars="200"/>
        <w:jc w:val="left"/>
        <w:rPr>
          <w:rFonts w:ascii="宋体" w:hAnsi="宋体" w:cs="宋体"/>
          <w:b/>
          <w:bCs/>
          <w:color w:val="auto"/>
          <w:sz w:val="24"/>
          <w:szCs w:val="24"/>
          <w:highlight w:val="none"/>
        </w:rPr>
      </w:pPr>
    </w:p>
    <w:p w14:paraId="4D8C6FAB">
      <w:pPr>
        <w:snapToGrid w:val="0"/>
        <w:spacing w:beforeLines="50"/>
        <w:ind w:firstLine="482" w:firstLineChars="200"/>
        <w:jc w:val="left"/>
        <w:rPr>
          <w:rFonts w:ascii="宋体" w:hAnsi="宋体" w:cs="宋体"/>
          <w:b/>
          <w:bCs/>
          <w:color w:val="auto"/>
          <w:sz w:val="24"/>
          <w:szCs w:val="24"/>
          <w:highlight w:val="none"/>
        </w:rPr>
      </w:pPr>
    </w:p>
    <w:p w14:paraId="3D621CA9">
      <w:pPr>
        <w:snapToGrid w:val="0"/>
        <w:spacing w:beforeLines="50"/>
        <w:ind w:firstLine="482" w:firstLineChars="200"/>
        <w:jc w:val="left"/>
        <w:rPr>
          <w:rFonts w:ascii="宋体" w:hAnsi="宋体" w:cs="宋体"/>
          <w:b/>
          <w:bCs/>
          <w:color w:val="auto"/>
          <w:sz w:val="24"/>
          <w:szCs w:val="24"/>
          <w:highlight w:val="none"/>
        </w:rPr>
      </w:pPr>
    </w:p>
    <w:p w14:paraId="6E09846B">
      <w:pPr>
        <w:snapToGrid w:val="0"/>
        <w:spacing w:beforeLines="50"/>
        <w:ind w:firstLine="482" w:firstLineChars="200"/>
        <w:jc w:val="left"/>
        <w:rPr>
          <w:rFonts w:ascii="宋体" w:hAnsi="宋体" w:cs="宋体"/>
          <w:b/>
          <w:bCs/>
          <w:color w:val="auto"/>
          <w:sz w:val="24"/>
          <w:szCs w:val="24"/>
          <w:highlight w:val="none"/>
        </w:rPr>
      </w:pPr>
    </w:p>
    <w:p w14:paraId="56F26F99">
      <w:pPr>
        <w:snapToGrid w:val="0"/>
        <w:spacing w:beforeLines="50"/>
        <w:ind w:firstLine="482" w:firstLineChars="200"/>
        <w:jc w:val="left"/>
        <w:rPr>
          <w:rFonts w:ascii="宋体" w:hAnsi="宋体" w:cs="宋体"/>
          <w:b/>
          <w:bCs/>
          <w:color w:val="auto"/>
          <w:sz w:val="24"/>
          <w:szCs w:val="24"/>
          <w:highlight w:val="none"/>
        </w:rPr>
      </w:pPr>
    </w:p>
    <w:p w14:paraId="3910ECF1">
      <w:pPr>
        <w:snapToGrid w:val="0"/>
        <w:spacing w:beforeLines="50"/>
        <w:ind w:firstLine="482" w:firstLineChars="200"/>
        <w:jc w:val="left"/>
        <w:rPr>
          <w:rFonts w:ascii="宋体" w:hAnsi="宋体" w:cs="宋体"/>
          <w:b/>
          <w:bCs/>
          <w:color w:val="auto"/>
          <w:sz w:val="24"/>
          <w:szCs w:val="24"/>
          <w:highlight w:val="none"/>
        </w:rPr>
      </w:pPr>
    </w:p>
    <w:p w14:paraId="12E5AA62">
      <w:pPr>
        <w:snapToGrid w:val="0"/>
        <w:spacing w:beforeLines="50"/>
        <w:jc w:val="left"/>
        <w:rPr>
          <w:rFonts w:hint="eastAsia" w:ascii="宋体" w:hAnsi="宋体" w:cs="宋体"/>
          <w:b/>
          <w:bCs/>
          <w:color w:val="auto"/>
          <w:sz w:val="24"/>
          <w:szCs w:val="24"/>
          <w:highlight w:val="none"/>
        </w:rPr>
      </w:pPr>
    </w:p>
    <w:p w14:paraId="29DD72C9">
      <w:pPr>
        <w:snapToGrid w:val="0"/>
        <w:spacing w:beforeLines="50"/>
        <w:jc w:val="left"/>
        <w:rPr>
          <w:rFonts w:hint="eastAsia" w:ascii="宋体" w:hAnsi="宋体" w:cs="宋体"/>
          <w:b/>
          <w:bCs/>
          <w:color w:val="auto"/>
          <w:sz w:val="24"/>
          <w:szCs w:val="24"/>
          <w:highlight w:val="none"/>
        </w:rPr>
      </w:pPr>
    </w:p>
    <w:p w14:paraId="6EC095AA">
      <w:pPr>
        <w:snapToGrid w:val="0"/>
        <w:spacing w:beforeLines="50"/>
        <w:jc w:val="left"/>
        <w:rPr>
          <w:rFonts w:hint="eastAsia" w:ascii="宋体" w:hAnsi="宋体" w:cs="宋体"/>
          <w:b/>
          <w:bCs/>
          <w:color w:val="auto"/>
          <w:sz w:val="24"/>
          <w:szCs w:val="24"/>
          <w:highlight w:val="none"/>
        </w:rPr>
      </w:pPr>
    </w:p>
    <w:p w14:paraId="0541F5E8">
      <w:pPr>
        <w:snapToGrid w:val="0"/>
        <w:spacing w:beforeLines="50"/>
        <w:jc w:val="left"/>
        <w:rPr>
          <w:rFonts w:hint="eastAsia" w:ascii="宋体" w:hAnsi="宋体" w:cs="宋体"/>
          <w:b/>
          <w:bCs/>
          <w:color w:val="auto"/>
          <w:sz w:val="24"/>
          <w:szCs w:val="24"/>
          <w:highlight w:val="none"/>
        </w:rPr>
      </w:pPr>
    </w:p>
    <w:p w14:paraId="4314E81A">
      <w:pPr>
        <w:snapToGrid w:val="0"/>
        <w:spacing w:beforeLines="50"/>
        <w:jc w:val="left"/>
        <w:rPr>
          <w:rFonts w:hint="eastAsia" w:ascii="宋体" w:hAnsi="宋体" w:cs="宋体"/>
          <w:b/>
          <w:bCs/>
          <w:color w:val="auto"/>
          <w:sz w:val="24"/>
          <w:szCs w:val="24"/>
          <w:highlight w:val="none"/>
        </w:rPr>
      </w:pPr>
    </w:p>
    <w:p w14:paraId="146E0DAF">
      <w:pPr>
        <w:snapToGrid w:val="0"/>
        <w:spacing w:beforeLines="5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4、技术、资信及商务文件：</w:t>
      </w:r>
    </w:p>
    <w:p w14:paraId="6C057C68">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（1）投标人资信商务、技术自评得分表（格式见附件）；</w:t>
      </w:r>
    </w:p>
    <w:p w14:paraId="3F4AA6FB">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（2）投标声明书 (格式见附件) ； </w:t>
      </w:r>
    </w:p>
    <w:p w14:paraId="3A6EC865">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）技术响应表（格式见附件）；</w:t>
      </w:r>
    </w:p>
    <w:p w14:paraId="6B5846AB">
      <w:pPr>
        <w:spacing w:line="360" w:lineRule="auto"/>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sz w:val="24"/>
          <w:szCs w:val="24"/>
        </w:rPr>
        <w:t>技术方案及组织实施措施</w:t>
      </w:r>
      <w:r>
        <w:rPr>
          <w:rFonts w:hint="eastAsia" w:ascii="宋体" w:hAnsi="宋体" w:eastAsia="宋体" w:cs="宋体"/>
          <w:color w:val="auto"/>
          <w:sz w:val="24"/>
          <w:lang w:val="en-US" w:eastAsia="zh-CN"/>
        </w:rPr>
        <w:t>；</w:t>
      </w:r>
    </w:p>
    <w:p w14:paraId="23FE6DFF">
      <w:pPr>
        <w:spacing w:line="360" w:lineRule="auto"/>
        <w:ind w:firstLine="240" w:firstLineChars="100"/>
        <w:rPr>
          <w:rFonts w:hint="eastAsia" w:ascii="宋体" w:hAnsi="宋体" w:eastAsia="宋体" w:cs="宋体"/>
          <w:color w:val="auto"/>
          <w:sz w:val="24"/>
          <w:lang w:val="en-US"/>
        </w:rPr>
      </w:pP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w:t>
      </w:r>
      <w:r>
        <w:rPr>
          <w:rFonts w:hint="eastAsia" w:ascii="宋体" w:hAnsi="宋体" w:eastAsia="宋体" w:cs="宋体"/>
          <w:sz w:val="24"/>
          <w:szCs w:val="24"/>
        </w:rPr>
        <w:t>苗木品质保障</w:t>
      </w:r>
      <w:r>
        <w:rPr>
          <w:rFonts w:hint="eastAsia" w:ascii="宋体" w:hAnsi="宋体" w:eastAsia="宋体" w:cs="宋体"/>
          <w:color w:val="auto"/>
          <w:sz w:val="24"/>
          <w:lang w:val="en-US" w:eastAsia="zh-CN"/>
        </w:rPr>
        <w:t>；</w:t>
      </w:r>
    </w:p>
    <w:p w14:paraId="7A4D6904">
      <w:pPr>
        <w:spacing w:line="360" w:lineRule="auto"/>
        <w:ind w:firstLine="240" w:firstLineChars="100"/>
        <w:rPr>
          <w:rFonts w:hint="eastAsia" w:ascii="宋体" w:hAnsi="宋体" w:eastAsia="宋体" w:cs="宋体"/>
          <w:color w:val="auto"/>
          <w:sz w:val="24"/>
          <w:lang w:val="en-US"/>
        </w:rPr>
      </w:pPr>
      <w:r>
        <w:rPr>
          <w:rFonts w:hint="eastAsia" w:ascii="宋体" w:hAnsi="宋体" w:eastAsia="宋体" w:cs="宋体"/>
          <w:color w:val="auto"/>
          <w:sz w:val="24"/>
        </w:rPr>
        <w:t>（</w:t>
      </w:r>
      <w:r>
        <w:rPr>
          <w:rFonts w:hint="eastAsia" w:ascii="宋体" w:hAnsi="宋体" w:cs="宋体"/>
          <w:color w:val="auto"/>
          <w:sz w:val="24"/>
          <w:lang w:val="en-US" w:eastAsia="zh-CN"/>
        </w:rPr>
        <w:t>6</w:t>
      </w:r>
      <w:r>
        <w:rPr>
          <w:rFonts w:hint="eastAsia" w:ascii="宋体" w:hAnsi="宋体" w:eastAsia="宋体" w:cs="宋体"/>
          <w:color w:val="auto"/>
          <w:sz w:val="24"/>
        </w:rPr>
        <w:t>）</w:t>
      </w:r>
      <w:r>
        <w:rPr>
          <w:rFonts w:hint="eastAsia" w:ascii="宋体" w:hAnsi="宋体" w:eastAsia="宋体" w:cs="宋体"/>
          <w:bCs/>
          <w:sz w:val="24"/>
          <w:szCs w:val="24"/>
        </w:rPr>
        <w:t>作业技术</w:t>
      </w:r>
      <w:r>
        <w:rPr>
          <w:rFonts w:hint="eastAsia" w:ascii="宋体" w:hAnsi="宋体" w:eastAsia="宋体" w:cs="宋体"/>
          <w:color w:val="auto"/>
          <w:sz w:val="24"/>
          <w:lang w:val="en-US" w:eastAsia="zh-CN"/>
        </w:rPr>
        <w:t>；</w:t>
      </w:r>
    </w:p>
    <w:p w14:paraId="5A67B0C6">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8</w:t>
      </w:r>
      <w:r>
        <w:rPr>
          <w:rFonts w:hint="eastAsia" w:ascii="宋体" w:hAnsi="宋体" w:eastAsia="宋体" w:cs="宋体"/>
          <w:color w:val="auto"/>
          <w:sz w:val="24"/>
        </w:rPr>
        <w:t>）</w:t>
      </w:r>
      <w:r>
        <w:rPr>
          <w:rFonts w:hint="eastAsia" w:ascii="宋体" w:hAnsi="宋体" w:eastAsia="宋体" w:cs="宋体"/>
          <w:bCs/>
          <w:sz w:val="24"/>
          <w:szCs w:val="24"/>
        </w:rPr>
        <w:t>管理制度</w:t>
      </w:r>
      <w:r>
        <w:rPr>
          <w:rFonts w:hint="eastAsia" w:ascii="宋体" w:hAnsi="宋体" w:eastAsia="宋体" w:cs="宋体"/>
          <w:color w:val="auto"/>
          <w:sz w:val="24"/>
          <w:lang w:val="en-US" w:eastAsia="zh-CN"/>
        </w:rPr>
        <w:t>；</w:t>
      </w:r>
    </w:p>
    <w:p w14:paraId="042344E2">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9</w:t>
      </w:r>
      <w:r>
        <w:rPr>
          <w:rFonts w:hint="eastAsia" w:ascii="宋体" w:hAnsi="宋体" w:eastAsia="宋体" w:cs="宋体"/>
          <w:color w:val="auto"/>
          <w:sz w:val="24"/>
        </w:rPr>
        <w:t>）</w:t>
      </w:r>
      <w:r>
        <w:rPr>
          <w:rFonts w:hint="eastAsia" w:ascii="宋体" w:hAnsi="宋体" w:eastAsia="宋体" w:cs="宋体"/>
          <w:sz w:val="24"/>
          <w:szCs w:val="24"/>
        </w:rPr>
        <w:t>应急预案</w:t>
      </w:r>
      <w:r>
        <w:rPr>
          <w:rFonts w:hint="eastAsia" w:ascii="宋体" w:hAnsi="宋体" w:eastAsia="宋体" w:cs="宋体"/>
          <w:color w:val="auto"/>
          <w:sz w:val="24"/>
          <w:lang w:val="en-US" w:eastAsia="zh-CN"/>
        </w:rPr>
        <w:t>；</w:t>
      </w:r>
    </w:p>
    <w:p w14:paraId="17F32271">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10</w:t>
      </w:r>
      <w:r>
        <w:rPr>
          <w:rFonts w:hint="eastAsia" w:ascii="宋体" w:hAnsi="宋体" w:eastAsia="宋体" w:cs="宋体"/>
          <w:color w:val="auto"/>
          <w:sz w:val="24"/>
        </w:rPr>
        <w:t>）合理化建议</w:t>
      </w:r>
      <w:r>
        <w:rPr>
          <w:rFonts w:hint="eastAsia" w:ascii="宋体" w:hAnsi="宋体" w:eastAsia="宋体" w:cs="宋体"/>
          <w:color w:val="auto"/>
          <w:sz w:val="24"/>
          <w:lang w:val="en-US" w:eastAsia="zh-CN"/>
        </w:rPr>
        <w:t>；</w:t>
      </w:r>
    </w:p>
    <w:p w14:paraId="24CF28C6">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11</w:t>
      </w:r>
      <w:r>
        <w:rPr>
          <w:rFonts w:hint="eastAsia" w:ascii="宋体" w:hAnsi="宋体" w:eastAsia="宋体" w:cs="宋体"/>
          <w:color w:val="auto"/>
          <w:sz w:val="24"/>
        </w:rPr>
        <w:t>）售后服务方案</w:t>
      </w:r>
      <w:r>
        <w:rPr>
          <w:rFonts w:hint="eastAsia" w:ascii="宋体" w:hAnsi="宋体" w:eastAsia="宋体" w:cs="宋体"/>
          <w:color w:val="auto"/>
          <w:sz w:val="24"/>
          <w:lang w:val="en-US" w:eastAsia="zh-CN"/>
        </w:rPr>
        <w:t>；</w:t>
      </w:r>
    </w:p>
    <w:p w14:paraId="58C83724">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12</w:t>
      </w:r>
      <w:r>
        <w:rPr>
          <w:rFonts w:hint="eastAsia" w:ascii="宋体" w:hAnsi="宋体" w:eastAsia="宋体" w:cs="宋体"/>
          <w:color w:val="auto"/>
          <w:sz w:val="24"/>
        </w:rPr>
        <w:t>）优惠承诺</w:t>
      </w:r>
      <w:r>
        <w:rPr>
          <w:rFonts w:hint="eastAsia" w:ascii="宋体" w:hAnsi="宋体" w:eastAsia="宋体" w:cs="宋体"/>
          <w:color w:val="auto"/>
          <w:sz w:val="24"/>
          <w:lang w:val="en-US" w:eastAsia="zh-CN"/>
        </w:rPr>
        <w:t>；</w:t>
      </w:r>
    </w:p>
    <w:p w14:paraId="47FFC4AB">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3</w:t>
      </w:r>
      <w:r>
        <w:rPr>
          <w:rFonts w:hint="eastAsia" w:ascii="宋体" w:hAnsi="宋体" w:eastAsia="宋体" w:cs="宋体"/>
          <w:color w:val="auto"/>
          <w:sz w:val="24"/>
        </w:rPr>
        <w:t>）拟派本项目的项目组人员表（格式见附件）；</w:t>
      </w:r>
    </w:p>
    <w:p w14:paraId="503E0532">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(1</w:t>
      </w:r>
      <w:r>
        <w:rPr>
          <w:rFonts w:hint="eastAsia" w:ascii="宋体" w:hAnsi="宋体" w:cs="宋体"/>
          <w:color w:val="auto"/>
          <w:sz w:val="24"/>
          <w:lang w:val="en-US" w:eastAsia="zh-CN"/>
        </w:rPr>
        <w:t>4</w:t>
      </w:r>
      <w:r>
        <w:rPr>
          <w:rFonts w:hint="eastAsia" w:ascii="宋体" w:hAnsi="宋体" w:eastAsia="宋体" w:cs="宋体"/>
          <w:color w:val="auto"/>
          <w:sz w:val="24"/>
        </w:rPr>
        <w:t>) 同类项目业绩一览表（格式见附件）；</w:t>
      </w:r>
    </w:p>
    <w:p w14:paraId="5E5823B9">
      <w:pPr>
        <w:spacing w:line="360" w:lineRule="auto"/>
        <w:ind w:firstLine="240" w:firstLineChars="10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cs="宋体"/>
          <w:color w:val="auto"/>
          <w:sz w:val="24"/>
          <w:lang w:val="en-US" w:eastAsia="zh-CN"/>
        </w:rPr>
        <w:t>5</w:t>
      </w:r>
      <w:r>
        <w:rPr>
          <w:rFonts w:hint="eastAsia" w:ascii="宋体" w:hAnsi="宋体" w:eastAsia="宋体" w:cs="宋体"/>
          <w:color w:val="auto"/>
          <w:sz w:val="24"/>
        </w:rPr>
        <w:t>）</w:t>
      </w:r>
      <w:r>
        <w:rPr>
          <w:rFonts w:hint="eastAsia" w:ascii="宋体" w:hAnsi="宋体" w:eastAsia="宋体" w:cs="宋体"/>
          <w:color w:val="auto"/>
          <w:sz w:val="24"/>
          <w:lang w:val="zh-CN"/>
        </w:rPr>
        <w:t>政府采购供应商诚信承诺书（格式见附件）；</w:t>
      </w:r>
    </w:p>
    <w:p w14:paraId="4A52D8C5">
      <w:pPr>
        <w:spacing w:line="360" w:lineRule="auto"/>
        <w:ind w:firstLine="240" w:firstLineChars="10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cs="宋体"/>
          <w:color w:val="auto"/>
          <w:sz w:val="24"/>
          <w:lang w:val="en-US" w:eastAsia="zh-CN"/>
        </w:rPr>
        <w:t>6</w:t>
      </w:r>
      <w:r>
        <w:rPr>
          <w:rFonts w:hint="eastAsia" w:ascii="宋体" w:hAnsi="宋体" w:eastAsia="宋体" w:cs="宋体"/>
          <w:color w:val="auto"/>
          <w:sz w:val="24"/>
          <w:lang w:val="zh-CN"/>
        </w:rPr>
        <w:t>）服务费承诺书（格式见附件）；</w:t>
      </w:r>
    </w:p>
    <w:p w14:paraId="5EA4FC30">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7</w:t>
      </w:r>
      <w:r>
        <w:rPr>
          <w:rFonts w:hint="eastAsia" w:ascii="宋体" w:hAnsi="宋体" w:eastAsia="宋体" w:cs="宋体"/>
          <w:color w:val="auto"/>
          <w:sz w:val="24"/>
        </w:rPr>
        <w:t>）投标人认为有必要提供的其它文件。</w:t>
      </w:r>
    </w:p>
    <w:p w14:paraId="532BEB27">
      <w:pPr>
        <w:spacing w:line="360" w:lineRule="auto"/>
        <w:ind w:firstLine="240" w:firstLineChars="100"/>
        <w:rPr>
          <w:rFonts w:hint="eastAsia" w:ascii="宋体" w:hAnsi="宋体" w:eastAsia="宋体" w:cs="宋体"/>
          <w:color w:val="auto"/>
          <w:sz w:val="24"/>
        </w:rPr>
      </w:pPr>
    </w:p>
    <w:p w14:paraId="5849AC09">
      <w:pPr>
        <w:pStyle w:val="19"/>
        <w:keepNext w:val="0"/>
        <w:keepLines w:val="0"/>
        <w:pageBreakBefore w:val="0"/>
        <w:kinsoku/>
        <w:wordWrap/>
        <w:overflowPunct/>
        <w:topLinePunct w:val="0"/>
        <w:autoSpaceDE/>
        <w:autoSpaceDN/>
        <w:bidi w:val="0"/>
        <w:adjustRightInd/>
        <w:snapToGrid w:val="0"/>
        <w:spacing w:beforeLines="0" w:afterLines="0" w:line="440" w:lineRule="exact"/>
        <w:ind w:firstLine="480" w:firstLineChars="200"/>
        <w:textAlignment w:val="auto"/>
        <w:rPr>
          <w:rFonts w:hint="eastAsia" w:hAnsi="宋体"/>
          <w:color w:val="auto"/>
          <w:highlight w:val="none"/>
          <w:lang w:val="en-US" w:eastAsia="zh-CN"/>
        </w:rPr>
      </w:pPr>
    </w:p>
    <w:p w14:paraId="4A1F31ED">
      <w:pPr>
        <w:rPr>
          <w:rFonts w:hint="eastAsia" w:hAnsi="宋体"/>
          <w:color w:val="auto"/>
          <w:highlight w:val="none"/>
          <w:lang w:val="en-US" w:eastAsia="zh-CN"/>
        </w:rPr>
      </w:pPr>
    </w:p>
    <w:p w14:paraId="51CADCA3">
      <w:pPr>
        <w:pStyle w:val="15"/>
        <w:rPr>
          <w:rFonts w:hint="eastAsia" w:hAnsi="宋体"/>
          <w:color w:val="auto"/>
          <w:highlight w:val="none"/>
          <w:lang w:val="en-US" w:eastAsia="zh-CN"/>
        </w:rPr>
      </w:pPr>
    </w:p>
    <w:p w14:paraId="28D311FC">
      <w:pPr>
        <w:rPr>
          <w:rFonts w:hint="eastAsia" w:hAnsi="宋体"/>
          <w:color w:val="auto"/>
          <w:highlight w:val="none"/>
          <w:lang w:val="en-US" w:eastAsia="zh-CN"/>
        </w:rPr>
      </w:pPr>
    </w:p>
    <w:p w14:paraId="279DD30B">
      <w:pPr>
        <w:pStyle w:val="15"/>
        <w:rPr>
          <w:rFonts w:hint="eastAsia" w:hAnsi="宋体"/>
          <w:color w:val="auto"/>
          <w:highlight w:val="none"/>
          <w:lang w:val="en-US" w:eastAsia="zh-CN"/>
        </w:rPr>
      </w:pPr>
    </w:p>
    <w:p w14:paraId="5ED836CE">
      <w:pPr>
        <w:rPr>
          <w:rFonts w:hint="eastAsia" w:hAnsi="宋体"/>
          <w:color w:val="auto"/>
          <w:highlight w:val="none"/>
          <w:lang w:val="en-US" w:eastAsia="zh-CN"/>
        </w:rPr>
      </w:pPr>
    </w:p>
    <w:p w14:paraId="6A2A4B16">
      <w:pPr>
        <w:pStyle w:val="15"/>
        <w:rPr>
          <w:rFonts w:hint="eastAsia" w:hAnsi="宋体"/>
          <w:color w:val="auto"/>
          <w:highlight w:val="none"/>
          <w:lang w:val="en-US" w:eastAsia="zh-CN"/>
        </w:rPr>
      </w:pPr>
    </w:p>
    <w:p w14:paraId="039D04A5">
      <w:pPr>
        <w:rPr>
          <w:rFonts w:hint="eastAsia"/>
          <w:lang w:val="en-US" w:eastAsia="zh-CN"/>
        </w:rPr>
      </w:pPr>
    </w:p>
    <w:p w14:paraId="4922BDD8">
      <w:pPr>
        <w:pStyle w:val="5"/>
        <w:rPr>
          <w:rFonts w:ascii="宋体" w:hAnsi="宋体" w:eastAsia="宋体" w:cs="宋体"/>
          <w:color w:val="auto"/>
          <w:sz w:val="24"/>
          <w:szCs w:val="24"/>
          <w:highlight w:val="none"/>
        </w:rPr>
      </w:pPr>
    </w:p>
    <w:p w14:paraId="42FBFDEC">
      <w:pPr>
        <w:rPr>
          <w:rFonts w:ascii="宋体" w:hAnsi="宋体" w:cs="宋体"/>
          <w:b/>
          <w:bCs/>
          <w:color w:val="auto"/>
          <w:sz w:val="24"/>
          <w:szCs w:val="24"/>
          <w:highlight w:val="none"/>
        </w:rPr>
      </w:pPr>
    </w:p>
    <w:p w14:paraId="566B85CB">
      <w:pPr>
        <w:pStyle w:val="5"/>
        <w:rPr>
          <w:rFonts w:ascii="宋体" w:hAnsi="宋体" w:eastAsia="宋体" w:cs="宋体"/>
          <w:color w:val="auto"/>
          <w:sz w:val="24"/>
          <w:szCs w:val="24"/>
          <w:highlight w:val="none"/>
        </w:rPr>
      </w:pPr>
    </w:p>
    <w:p w14:paraId="48E54409">
      <w:pPr>
        <w:rPr>
          <w:rFonts w:ascii="宋体" w:hAnsi="宋体" w:cs="宋体"/>
          <w:b/>
          <w:bCs/>
          <w:color w:val="auto"/>
          <w:sz w:val="24"/>
          <w:szCs w:val="24"/>
          <w:highlight w:val="none"/>
        </w:rPr>
      </w:pPr>
    </w:p>
    <w:p w14:paraId="1FDD1327">
      <w:pPr>
        <w:snapToGrid w:val="0"/>
        <w:spacing w:before="50" w:afterLines="50"/>
        <w:jc w:val="left"/>
        <w:rPr>
          <w:rFonts w:hint="eastAsia" w:ascii="宋体" w:hAnsi="宋体"/>
          <w:b/>
          <w:color w:val="auto"/>
          <w:sz w:val="24"/>
          <w:highlight w:val="none"/>
        </w:rPr>
      </w:pPr>
    </w:p>
    <w:p w14:paraId="42816152">
      <w:pPr>
        <w:snapToGrid w:val="0"/>
        <w:spacing w:before="50" w:afterLines="50"/>
        <w:jc w:val="left"/>
        <w:rPr>
          <w:rFonts w:ascii="宋体" w:hAnsi="宋体"/>
          <w:b/>
          <w:color w:val="auto"/>
          <w:sz w:val="24"/>
          <w:highlight w:val="none"/>
        </w:rPr>
      </w:pPr>
      <w:r>
        <w:rPr>
          <w:rFonts w:hint="eastAsia" w:ascii="宋体" w:hAnsi="宋体"/>
          <w:b/>
          <w:color w:val="auto"/>
          <w:sz w:val="24"/>
          <w:highlight w:val="none"/>
        </w:rPr>
        <w:t>附件1：投标声明书格式：</w:t>
      </w:r>
    </w:p>
    <w:p w14:paraId="74ED2822">
      <w:pPr>
        <w:snapToGrid w:val="0"/>
        <w:spacing w:beforeLines="50" w:after="50"/>
        <w:jc w:val="center"/>
        <w:rPr>
          <w:rFonts w:ascii="宋体" w:hAnsi="宋体"/>
          <w:b/>
          <w:bCs/>
          <w:color w:val="auto"/>
          <w:sz w:val="24"/>
          <w:highlight w:val="none"/>
        </w:rPr>
      </w:pPr>
      <w:r>
        <w:rPr>
          <w:rFonts w:hint="eastAsia" w:ascii="宋体" w:hAnsi="宋体"/>
          <w:b/>
          <w:bCs/>
          <w:color w:val="auto"/>
          <w:sz w:val="30"/>
          <w:highlight w:val="none"/>
        </w:rPr>
        <w:t>投标声明书</w:t>
      </w:r>
    </w:p>
    <w:p w14:paraId="41C8B3CD">
      <w:pPr>
        <w:spacing w:beforeLines="50" w:after="50" w:line="460" w:lineRule="exact"/>
        <w:contextualSpacing/>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p>
    <w:p w14:paraId="08864C5C">
      <w:pPr>
        <w:spacing w:beforeLines="50" w:after="50" w:line="460" w:lineRule="exact"/>
        <w:ind w:firstLine="720" w:firstLineChars="300"/>
        <w:contextualSpacing/>
        <w:rPr>
          <w:rFonts w:ascii="宋体" w:hAnsi="宋体"/>
          <w:color w:val="auto"/>
          <w:sz w:val="24"/>
          <w:highlight w:val="none"/>
        </w:rPr>
      </w:pPr>
      <w:r>
        <w:rPr>
          <w:rFonts w:hint="eastAsia" w:ascii="宋体" w:hAnsi="宋体"/>
          <w:color w:val="auto"/>
          <w:sz w:val="24"/>
          <w:highlight w:val="none"/>
        </w:rPr>
        <w:t>（投标人名称）系中华人民共和国合法企业，经营地址。</w:t>
      </w:r>
    </w:p>
    <w:p w14:paraId="308A1B7D">
      <w:pPr>
        <w:spacing w:beforeLines="50" w:after="50" w:line="460" w:lineRule="exact"/>
        <w:ind w:firstLine="645"/>
        <w:contextualSpacing/>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lang w:val="en-US" w:eastAsia="zh-CN"/>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lang w:val="en-US" w:eastAsia="zh-CN"/>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（投标人名称）的法定代表人，我方愿意参加贵方组织的</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项目的投标，为便于贵方公正、择优地确定中标人及其投标产品和服务，我方就本次投标有关事项郑重声明如下：</w:t>
      </w:r>
    </w:p>
    <w:p w14:paraId="29ECA9A5">
      <w:pPr>
        <w:spacing w:line="460" w:lineRule="exact"/>
        <w:ind w:firstLine="480" w:firstLineChars="200"/>
        <w:contextualSpacing/>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我方向贵方提交的所有投标文件、资料都是准确的和真实的</w:t>
      </w:r>
      <w:r>
        <w:rPr>
          <w:rFonts w:hint="eastAsia" w:ascii="宋体" w:hAnsi="宋体"/>
          <w:color w:val="auto"/>
          <w:sz w:val="24"/>
          <w:highlight w:val="none"/>
        </w:rPr>
        <w:t>。</w:t>
      </w:r>
    </w:p>
    <w:p w14:paraId="1BAFB5C3">
      <w:pPr>
        <w:spacing w:beforeLines="50" w:line="460" w:lineRule="exact"/>
        <w:ind w:firstLine="480" w:firstLineChars="200"/>
        <w:contextualSpacing/>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我方不是采购人的附属机构；在获知本项目采购信息后，与采购人聘请的为此项目提供咨询服务的公司及其附属机构没有任何联系。</w:t>
      </w:r>
    </w:p>
    <w:p w14:paraId="2BBA9B70">
      <w:pPr>
        <w:pStyle w:val="2"/>
        <w:spacing w:line="460" w:lineRule="exact"/>
        <w:contextualSpacing/>
        <w:rPr>
          <w:rFonts w:hAnsi="宋体"/>
          <w:color w:val="auto"/>
          <w:sz w:val="24"/>
          <w:highlight w:val="none"/>
        </w:rPr>
      </w:pPr>
      <w:r>
        <w:rPr>
          <w:rFonts w:hint="eastAsia" w:ascii="宋体" w:hAnsi="宋体" w:eastAsia="宋体" w:cs="宋体"/>
          <w:color w:val="auto"/>
          <w:sz w:val="24"/>
          <w:highlight w:val="none"/>
        </w:rPr>
        <w:t>3.我方及由本人担任</w:t>
      </w:r>
      <w:r>
        <w:rPr>
          <w:rFonts w:hint="eastAsia" w:hAnsi="宋体"/>
          <w:color w:val="auto"/>
          <w:sz w:val="24"/>
          <w:highlight w:val="none"/>
        </w:rPr>
        <w:t>法定代表人的其他机构</w:t>
      </w:r>
      <w:r>
        <w:rPr>
          <w:rFonts w:hAnsi="宋体"/>
          <w:color w:val="auto"/>
          <w:sz w:val="24"/>
          <w:highlight w:val="none"/>
        </w:rPr>
        <w:t>最近三年内被</w:t>
      </w:r>
      <w:r>
        <w:rPr>
          <w:rFonts w:hint="eastAsia" w:hAnsi="宋体"/>
          <w:color w:val="auto"/>
          <w:sz w:val="24"/>
          <w:highlight w:val="none"/>
        </w:rPr>
        <w:t>通报或者被处罚的</w:t>
      </w:r>
      <w:r>
        <w:rPr>
          <w:rFonts w:hAnsi="宋体"/>
          <w:color w:val="auto"/>
          <w:sz w:val="24"/>
          <w:highlight w:val="none"/>
        </w:rPr>
        <w:t>违法行为</w:t>
      </w:r>
    </w:p>
    <w:p w14:paraId="722107E9">
      <w:pPr>
        <w:pStyle w:val="2"/>
        <w:spacing w:line="460" w:lineRule="exact"/>
        <w:ind w:left="0" w:leftChars="0" w:firstLine="0" w:firstLineChars="0"/>
        <w:contextualSpacing/>
        <w:rPr>
          <w:rFonts w:hAnsi="宋体"/>
          <w:color w:val="auto"/>
          <w:sz w:val="24"/>
          <w:highlight w:val="none"/>
        </w:rPr>
      </w:pPr>
      <w:r>
        <w:rPr>
          <w:rFonts w:hAnsi="宋体"/>
          <w:color w:val="auto"/>
          <w:sz w:val="24"/>
          <w:highlight w:val="none"/>
        </w:rPr>
        <w:t>有：</w:t>
      </w:r>
    </w:p>
    <w:p w14:paraId="57EE966B">
      <w:pPr>
        <w:spacing w:beforeLines="50" w:line="460" w:lineRule="exact"/>
        <w:ind w:firstLine="440" w:firstLineChars="200"/>
        <w:contextualSpacing/>
        <w:rPr>
          <w:rFonts w:ascii="宋体" w:hAnsi="宋体"/>
          <w:color w:val="auto"/>
          <w:sz w:val="22"/>
          <w:highlight w:val="none"/>
          <w:u w:val="single"/>
        </w:rPr>
      </w:pPr>
      <w:r>
        <w:rPr>
          <w:rFonts w:hint="eastAsia" w:ascii="宋体" w:hAnsi="宋体"/>
          <w:color w:val="auto"/>
          <w:sz w:val="22"/>
          <w:highlight w:val="none"/>
          <w:u w:val="single"/>
        </w:rPr>
        <w:t>　　　　　　　　　　　　　　　　　　　　　　　　　　　</w:t>
      </w:r>
    </w:p>
    <w:p w14:paraId="35CDD619">
      <w:pPr>
        <w:spacing w:beforeLines="50" w:line="460" w:lineRule="exact"/>
        <w:ind w:firstLine="440" w:firstLineChars="200"/>
        <w:contextualSpacing/>
        <w:rPr>
          <w:rFonts w:ascii="宋体" w:hAnsi="宋体"/>
          <w:color w:val="auto"/>
          <w:sz w:val="24"/>
          <w:highlight w:val="none"/>
          <w:u w:val="single"/>
        </w:rPr>
      </w:pPr>
      <w:r>
        <w:rPr>
          <w:rFonts w:hint="eastAsia" w:ascii="宋体" w:hAnsi="宋体"/>
          <w:color w:val="auto"/>
          <w:sz w:val="22"/>
          <w:highlight w:val="none"/>
          <w:u w:val="single"/>
        </w:rPr>
        <w:t>　　　　　　　　　　　　　　　　　　　　　　</w:t>
      </w:r>
      <w:r>
        <w:rPr>
          <w:rFonts w:hint="eastAsia" w:ascii="宋体" w:hAnsi="宋体"/>
          <w:color w:val="auto"/>
          <w:sz w:val="24"/>
          <w:highlight w:val="none"/>
          <w:u w:val="single"/>
        </w:rPr>
        <w:t>　　　　　</w:t>
      </w:r>
    </w:p>
    <w:p w14:paraId="74691EC9">
      <w:pPr>
        <w:spacing w:line="4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4.以上事项如有虚假或隐瞒，我方愿意承担一切后果，并不再寻求任何旨在减轻或免除法律责任的辩解。</w:t>
      </w:r>
    </w:p>
    <w:p w14:paraId="5582D67C">
      <w:pPr>
        <w:pStyle w:val="18"/>
        <w:tabs>
          <w:tab w:val="left" w:pos="939"/>
        </w:tabs>
        <w:snapToGrid w:val="0"/>
        <w:ind w:left="758" w:leftChars="150" w:hanging="458" w:hangingChars="191"/>
        <w:rPr>
          <w:rFonts w:ascii="宋体" w:hAnsi="宋体"/>
          <w:color w:val="auto"/>
          <w:sz w:val="24"/>
          <w:highlight w:val="none"/>
        </w:rPr>
      </w:pPr>
    </w:p>
    <w:p w14:paraId="49CC71D0">
      <w:pPr>
        <w:pStyle w:val="65"/>
        <w:snapToGrid w:val="0"/>
        <w:spacing w:beforeLines="50"/>
        <w:ind w:firstLine="200"/>
        <w:rPr>
          <w:rFonts w:ascii="宋体" w:hAnsi="宋体"/>
          <w:color w:val="auto"/>
          <w:highlight w:val="none"/>
        </w:rPr>
      </w:pPr>
    </w:p>
    <w:p w14:paraId="145EBC0F">
      <w:pPr>
        <w:snapToGrid w:val="0"/>
        <w:spacing w:beforeLines="50"/>
        <w:ind w:firstLine="319" w:firstLineChars="133"/>
        <w:rPr>
          <w:rFonts w:ascii="宋体" w:hAnsi="宋体"/>
          <w:color w:val="auto"/>
          <w:sz w:val="24"/>
          <w:highlight w:val="none"/>
          <w:u w:val="single"/>
        </w:rPr>
      </w:pPr>
      <w:r>
        <w:rPr>
          <w:rFonts w:hint="eastAsia" w:ascii="宋体" w:hAnsi="宋体"/>
          <w:color w:val="auto"/>
          <w:sz w:val="24"/>
          <w:highlight w:val="none"/>
        </w:rPr>
        <w:t>法定代表人或授权代表签字：</w:t>
      </w:r>
    </w:p>
    <w:p w14:paraId="30797275">
      <w:pPr>
        <w:snapToGrid w:val="0"/>
        <w:spacing w:beforeLines="50" w:after="50"/>
        <w:ind w:firstLine="360" w:firstLineChars="150"/>
        <w:rPr>
          <w:rFonts w:ascii="宋体" w:hAnsi="宋体"/>
          <w:color w:val="auto"/>
          <w:sz w:val="24"/>
          <w:highlight w:val="none"/>
        </w:rPr>
      </w:pPr>
      <w:r>
        <w:rPr>
          <w:rFonts w:hint="eastAsia" w:ascii="宋体" w:hAnsi="宋体"/>
          <w:color w:val="auto"/>
          <w:sz w:val="24"/>
          <w:highlight w:val="none"/>
        </w:rPr>
        <w:t>投标人公章：</w:t>
      </w:r>
    </w:p>
    <w:p w14:paraId="51CAE3AF">
      <w:pPr>
        <w:snapToGrid w:val="0"/>
        <w:spacing w:beforeLines="50" w:after="50"/>
        <w:ind w:firstLine="6240" w:firstLineChars="2600"/>
        <w:rPr>
          <w:rFonts w:ascii="宋体" w:hAnsi="宋体"/>
          <w:color w:val="auto"/>
          <w:sz w:val="24"/>
          <w:highlight w:val="none"/>
        </w:rPr>
      </w:pPr>
      <w:r>
        <w:rPr>
          <w:rFonts w:ascii="宋体" w:hAnsi="宋体"/>
          <w:color w:val="auto"/>
          <w:sz w:val="24"/>
          <w:highlight w:val="none"/>
        </w:rPr>
        <w:t>年    月    日</w:t>
      </w:r>
    </w:p>
    <w:p w14:paraId="6309887B">
      <w:pPr>
        <w:snapToGrid w:val="0"/>
        <w:spacing w:beforeLines="50" w:after="50"/>
        <w:ind w:firstLine="4800" w:firstLineChars="2000"/>
        <w:rPr>
          <w:rFonts w:ascii="宋体" w:hAnsi="宋体"/>
          <w:color w:val="auto"/>
          <w:sz w:val="24"/>
          <w:highlight w:val="none"/>
        </w:rPr>
      </w:pPr>
    </w:p>
    <w:p w14:paraId="5643AA31">
      <w:pPr>
        <w:pStyle w:val="19"/>
        <w:snapToGrid w:val="0"/>
        <w:spacing w:before="156" w:after="156" w:line="240" w:lineRule="auto"/>
        <w:rPr>
          <w:rFonts w:hAnsi="宋体"/>
          <w:color w:val="auto"/>
          <w:highlight w:val="none"/>
        </w:rPr>
      </w:pPr>
    </w:p>
    <w:p w14:paraId="286483EF">
      <w:pPr>
        <w:snapToGrid w:val="0"/>
        <w:spacing w:before="50" w:afterLines="50"/>
        <w:jc w:val="left"/>
        <w:rPr>
          <w:rFonts w:ascii="宋体" w:hAnsi="宋体"/>
          <w:color w:val="auto"/>
          <w:highlight w:val="none"/>
        </w:rPr>
      </w:pPr>
    </w:p>
    <w:p w14:paraId="45C29A60">
      <w:pPr>
        <w:snapToGrid w:val="0"/>
        <w:spacing w:before="50" w:afterLines="50"/>
        <w:jc w:val="left"/>
        <w:rPr>
          <w:rFonts w:ascii="宋体" w:hAnsi="宋体"/>
          <w:color w:val="auto"/>
          <w:highlight w:val="none"/>
        </w:rPr>
      </w:pPr>
    </w:p>
    <w:p w14:paraId="080C92E5">
      <w:pPr>
        <w:snapToGrid w:val="0"/>
        <w:spacing w:before="50" w:afterLines="50"/>
        <w:jc w:val="left"/>
        <w:rPr>
          <w:rFonts w:ascii="宋体" w:hAnsi="宋体"/>
          <w:color w:val="auto"/>
          <w:highlight w:val="none"/>
        </w:rPr>
      </w:pPr>
    </w:p>
    <w:p w14:paraId="37C7ACE4">
      <w:pPr>
        <w:snapToGrid w:val="0"/>
        <w:spacing w:before="50" w:afterLines="50"/>
        <w:jc w:val="left"/>
        <w:rPr>
          <w:rFonts w:ascii="宋体" w:hAnsi="宋体"/>
          <w:color w:val="auto"/>
          <w:highlight w:val="none"/>
        </w:rPr>
      </w:pPr>
    </w:p>
    <w:p w14:paraId="65EDA096">
      <w:pPr>
        <w:pStyle w:val="28"/>
        <w:ind w:firstLine="344"/>
        <w:rPr>
          <w:color w:val="auto"/>
          <w:highlight w:val="none"/>
        </w:rPr>
      </w:pPr>
    </w:p>
    <w:p w14:paraId="559A967C">
      <w:pPr>
        <w:snapToGrid w:val="0"/>
        <w:spacing w:before="50" w:afterLines="50"/>
        <w:jc w:val="left"/>
        <w:rPr>
          <w:rFonts w:ascii="宋体" w:hAnsi="宋体"/>
          <w:color w:val="auto"/>
          <w:highlight w:val="none"/>
        </w:rPr>
      </w:pPr>
    </w:p>
    <w:p w14:paraId="63370705">
      <w:pPr>
        <w:pStyle w:val="37"/>
        <w:rPr>
          <w:color w:val="auto"/>
          <w:highlight w:val="none"/>
        </w:rPr>
      </w:pPr>
    </w:p>
    <w:p w14:paraId="1F4CA5AF">
      <w:pPr>
        <w:snapToGrid w:val="0"/>
        <w:spacing w:beforeLines="50" w:after="50" w:line="276" w:lineRule="auto"/>
        <w:rPr>
          <w:rFonts w:hint="eastAsia" w:ascii="宋体" w:hAnsi="宋体" w:cs="宋体"/>
          <w:b/>
          <w:color w:val="auto"/>
          <w:sz w:val="24"/>
          <w:szCs w:val="24"/>
          <w:highlight w:val="none"/>
        </w:rPr>
      </w:pPr>
    </w:p>
    <w:p w14:paraId="466B5C89">
      <w:pPr>
        <w:snapToGrid w:val="0"/>
        <w:spacing w:beforeLines="50" w:after="50" w:line="276" w:lineRule="auto"/>
        <w:rPr>
          <w:rFonts w:hint="eastAsia" w:ascii="宋体" w:hAnsi="宋体" w:cs="宋体"/>
          <w:b/>
          <w:color w:val="auto"/>
          <w:sz w:val="24"/>
          <w:szCs w:val="24"/>
          <w:highlight w:val="none"/>
        </w:rPr>
      </w:pPr>
    </w:p>
    <w:p w14:paraId="604B2894">
      <w:pPr>
        <w:snapToGrid w:val="0"/>
        <w:spacing w:beforeLines="50" w:after="50" w:line="276" w:lineRule="auto"/>
        <w:rPr>
          <w:rFonts w:ascii="宋体" w:hAnsi="宋体" w:cs="宋体"/>
          <w:color w:val="auto"/>
          <w:sz w:val="24"/>
          <w:szCs w:val="22"/>
          <w:highlight w:val="none"/>
        </w:rPr>
      </w:pPr>
      <w:r>
        <w:rPr>
          <w:rFonts w:hint="eastAsia" w:ascii="宋体" w:hAnsi="宋体" w:cs="宋体"/>
          <w:b/>
          <w:color w:val="auto"/>
          <w:sz w:val="24"/>
          <w:szCs w:val="24"/>
          <w:highlight w:val="none"/>
        </w:rPr>
        <w:t>附件2：政府采购活动现</w:t>
      </w:r>
      <w:r>
        <w:rPr>
          <w:rFonts w:hint="eastAsia" w:ascii="宋体" w:hAnsi="宋体" w:cs="宋体"/>
          <w:b/>
          <w:color w:val="auto"/>
          <w:sz w:val="24"/>
          <w:szCs w:val="22"/>
          <w:highlight w:val="none"/>
        </w:rPr>
        <w:t>场确认声明书</w:t>
      </w:r>
    </w:p>
    <w:p w14:paraId="71B46A43">
      <w:pPr>
        <w:snapToGrid w:val="0"/>
        <w:spacing w:beforeLines="50" w:after="50" w:line="276" w:lineRule="auto"/>
        <w:ind w:firstLine="3092" w:firstLineChars="1100"/>
        <w:rPr>
          <w:rFonts w:ascii="宋体" w:hAnsi="宋体" w:cs="宋体"/>
          <w:b/>
          <w:bCs/>
          <w:color w:val="auto"/>
          <w:sz w:val="28"/>
          <w:szCs w:val="28"/>
          <w:highlight w:val="none"/>
        </w:rPr>
      </w:pPr>
      <w:r>
        <w:rPr>
          <w:rFonts w:hint="eastAsia" w:ascii="宋体" w:hAnsi="宋体" w:cs="宋体"/>
          <w:b/>
          <w:bCs/>
          <w:color w:val="auto"/>
          <w:sz w:val="28"/>
          <w:szCs w:val="28"/>
          <w:highlight w:val="none"/>
        </w:rPr>
        <w:t>政府采购活动现场确认声明书</w:t>
      </w:r>
    </w:p>
    <w:p w14:paraId="19C9BB28">
      <w:pPr>
        <w:snapToGrid w:val="0"/>
        <w:spacing w:beforeLines="50" w:after="50" w:line="276" w:lineRule="auto"/>
        <w:rPr>
          <w:rFonts w:ascii="宋体" w:hAnsi="宋体" w:cs="宋体"/>
          <w:color w:val="auto"/>
          <w:sz w:val="24"/>
          <w:szCs w:val="22"/>
          <w:highlight w:val="none"/>
        </w:rPr>
      </w:pPr>
      <w:r>
        <w:rPr>
          <w:rFonts w:hint="eastAsia" w:ascii="宋体" w:hAnsi="宋体" w:cs="宋体"/>
          <w:color w:val="auto"/>
          <w:sz w:val="24"/>
          <w:szCs w:val="22"/>
          <w:highlight w:val="none"/>
          <w:u w:val="single"/>
          <w:lang w:eastAsia="zh-CN"/>
        </w:rPr>
        <w:t>金华心悦招标代理有限公司</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w:t>
      </w:r>
    </w:p>
    <w:p w14:paraId="02A70306">
      <w:pPr>
        <w:snapToGrid w:val="0"/>
        <w:spacing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（授权代表姓名），经由（单位）</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（法定代表人姓名）合法授权参加</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）政府采购活动．经与本单位法人代表（负责人）联系确认，现就有关公平竞争事项郑重声明如下:</w:t>
      </w:r>
    </w:p>
    <w:p w14:paraId="329ECA10">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一、本单位与采购人之间口不存在利害关系口存在下列利害关系:</w:t>
      </w:r>
    </w:p>
    <w:p w14:paraId="7615D689">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A．投资关系</w:t>
      </w:r>
      <w:r>
        <w:rPr>
          <w:rFonts w:hint="eastAsia" w:ascii="宋体" w:hAnsi="宋体" w:cs="宋体"/>
          <w:color w:val="auto"/>
          <w:sz w:val="24"/>
          <w:highlight w:val="none"/>
        </w:rPr>
        <w:tab/>
      </w:r>
      <w:r>
        <w:rPr>
          <w:rFonts w:hint="eastAsia" w:ascii="宋体" w:hAnsi="宋体" w:cs="宋体"/>
          <w:color w:val="auto"/>
          <w:sz w:val="24"/>
          <w:highlight w:val="none"/>
        </w:rPr>
        <w:t>B．行政隶属关系</w:t>
      </w:r>
      <w:r>
        <w:rPr>
          <w:rFonts w:hint="eastAsia" w:ascii="宋体" w:hAnsi="宋体" w:cs="宋体"/>
          <w:color w:val="auto"/>
          <w:sz w:val="24"/>
          <w:highlight w:val="none"/>
        </w:rPr>
        <w:tab/>
      </w:r>
      <w:r>
        <w:rPr>
          <w:rFonts w:hint="eastAsia" w:ascii="宋体" w:hAnsi="宋体" w:cs="宋体"/>
          <w:color w:val="auto"/>
          <w:sz w:val="24"/>
          <w:highlight w:val="none"/>
        </w:rPr>
        <w:t>C．业务指导关系  D．其他可能影响采购公正的利害关系（如有，请如实说明）。</w:t>
      </w:r>
    </w:p>
    <w:p w14:paraId="25B3468A">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二、现己清楚知道参加本项目采购活动的其他所有供应商名称，本单位 口与其他所有供应商之间均不存在利害关系 口与 </w:t>
      </w:r>
      <w:r>
        <w:rPr>
          <w:rFonts w:hint="eastAsia" w:ascii="宋体" w:hAnsi="宋体" w:cs="宋体"/>
          <w:color w:val="auto"/>
          <w:sz w:val="24"/>
          <w:highlight w:val="none"/>
          <w:u w:val="single"/>
        </w:rPr>
        <w:tab/>
      </w:r>
      <w:r>
        <w:rPr>
          <w:rFonts w:hint="eastAsia" w:ascii="宋体" w:hAnsi="宋体" w:cs="宋体"/>
          <w:color w:val="auto"/>
          <w:sz w:val="24"/>
          <w:highlight w:val="none"/>
        </w:rPr>
        <w:t>（供应商名称）之间存在下列利害关系:</w:t>
      </w:r>
    </w:p>
    <w:p w14:paraId="360B19C2">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A．法定代表人或负责人或实际控制人是同一人B．法定代表人或负责人或实际控制人是夫妻关系</w:t>
      </w:r>
    </w:p>
    <w:p w14:paraId="3834608A">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7230CBE2">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36073B81">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01B930D8">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704223BE">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608ED40B">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H.存在分级代理或代销关系、同一生产制造商关系、管理关系、重要业务（占主昔业务收入 50 ％以上）或重要财务往来关系（如融资）等其他实质性控制关系</w:t>
      </w:r>
    </w:p>
    <w:p w14:paraId="09C25CB6">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4D840BAB">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三、现己清楚知道并严格遵守政府采购法律法规和现场纪律。</w:t>
      </w:r>
    </w:p>
    <w:p w14:paraId="16778003">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ab/>
      </w:r>
      <w:r>
        <w:rPr>
          <w:rFonts w:hint="eastAsia" w:ascii="宋体" w:hAnsi="宋体" w:cs="宋体"/>
          <w:color w:val="auto"/>
          <w:sz w:val="24"/>
          <w:highlight w:val="none"/>
        </w:rPr>
        <w:t>供应商之间存在或可能存在上述第二条第项利害关系。</w:t>
      </w:r>
    </w:p>
    <w:p w14:paraId="283C701E">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五、经检查确认所有投标人投标文件 口 不存在密封包装问题 口 存在密封包装问题（具体指出） </w:t>
      </w:r>
      <w:r>
        <w:rPr>
          <w:rFonts w:hint="eastAsia" w:ascii="宋体" w:hAnsi="宋体" w:cs="宋体"/>
          <w:color w:val="auto"/>
          <w:sz w:val="24"/>
          <w:highlight w:val="none"/>
        </w:rPr>
        <w:tab/>
      </w:r>
      <w:r>
        <w:rPr>
          <w:rFonts w:hint="eastAsia" w:ascii="宋体" w:hAnsi="宋体" w:cs="宋体"/>
          <w:color w:val="auto"/>
          <w:sz w:val="24"/>
          <w:highlight w:val="none"/>
        </w:rPr>
        <w:t>。</w:t>
      </w:r>
    </w:p>
    <w:p w14:paraId="72312160">
      <w:pPr>
        <w:snapToGrid w:val="0"/>
        <w:spacing w:beforeLines="50" w:after="50" w:line="276" w:lineRule="auto"/>
        <w:rPr>
          <w:rFonts w:ascii="宋体" w:hAnsi="宋体" w:cs="宋体"/>
          <w:color w:val="auto"/>
          <w:sz w:val="24"/>
          <w:highlight w:val="none"/>
        </w:rPr>
      </w:pPr>
    </w:p>
    <w:p w14:paraId="440ACEF6">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（供应商代表签名）: </w:t>
      </w:r>
    </w:p>
    <w:p w14:paraId="2A800C88">
      <w:pPr>
        <w:snapToGrid w:val="0"/>
        <w:spacing w:beforeLines="50" w:after="50" w:line="276" w:lineRule="auto"/>
        <w:jc w:val="center"/>
        <w:rPr>
          <w:rFonts w:ascii="宋体" w:hAnsi="宋体"/>
          <w:b/>
          <w:color w:val="auto"/>
          <w:sz w:val="24"/>
          <w:highlight w:val="none"/>
        </w:rPr>
      </w:pPr>
      <w:r>
        <w:rPr>
          <w:rFonts w:hint="eastAsia" w:ascii="宋体" w:hAnsi="宋体" w:cs="宋体"/>
          <w:color w:val="auto"/>
          <w:sz w:val="24"/>
          <w:highlight w:val="none"/>
        </w:rPr>
        <w:t xml:space="preserve">                                  年   月   日</w:t>
      </w:r>
    </w:p>
    <w:p w14:paraId="3F363512">
      <w:pPr>
        <w:snapToGrid w:val="0"/>
        <w:spacing w:before="50" w:afterLines="50"/>
        <w:jc w:val="left"/>
        <w:rPr>
          <w:rFonts w:ascii="宋体" w:hAnsi="宋体"/>
          <w:color w:val="auto"/>
          <w:sz w:val="28"/>
          <w:szCs w:val="28"/>
          <w:highlight w:val="none"/>
        </w:rPr>
      </w:pPr>
      <w:r>
        <w:rPr>
          <w:rFonts w:ascii="宋体" w:hAnsi="宋体"/>
          <w:color w:val="auto"/>
          <w:highlight w:val="none"/>
        </w:rPr>
        <w:br w:type="page"/>
      </w:r>
      <w:r>
        <w:rPr>
          <w:rFonts w:hint="eastAsia" w:ascii="宋体" w:hAnsi="宋体"/>
          <w:b/>
          <w:bCs/>
          <w:color w:val="auto"/>
          <w:sz w:val="24"/>
          <w:highlight w:val="none"/>
        </w:rPr>
        <w:t>附件3</w:t>
      </w:r>
      <w:r>
        <w:rPr>
          <w:rFonts w:hint="eastAsia" w:ascii="宋体" w:hAnsi="宋体"/>
          <w:b/>
          <w:color w:val="auto"/>
          <w:sz w:val="24"/>
          <w:highlight w:val="none"/>
        </w:rPr>
        <w:t>：法定代表人授权委托书格式：</w:t>
      </w:r>
    </w:p>
    <w:p w14:paraId="54E37420">
      <w:pPr>
        <w:snapToGrid w:val="0"/>
        <w:spacing w:beforeLines="50" w:after="50"/>
        <w:jc w:val="center"/>
        <w:rPr>
          <w:rFonts w:ascii="宋体" w:hAnsi="宋体"/>
          <w:bCs/>
          <w:color w:val="auto"/>
          <w:sz w:val="24"/>
          <w:highlight w:val="none"/>
        </w:rPr>
      </w:pPr>
      <w:r>
        <w:rPr>
          <w:rFonts w:hint="eastAsia" w:ascii="宋体" w:hAnsi="宋体"/>
          <w:b/>
          <w:color w:val="auto"/>
          <w:sz w:val="28"/>
          <w:szCs w:val="28"/>
          <w:highlight w:val="none"/>
        </w:rPr>
        <w:t>法定代表人授权委托书</w:t>
      </w:r>
    </w:p>
    <w:p w14:paraId="622F0D7D">
      <w:pPr>
        <w:spacing w:beforeLines="50" w:after="50" w:line="440" w:lineRule="exact"/>
        <w:contextualSpacing/>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（招标采购单位名称）</w:t>
      </w:r>
    </w:p>
    <w:p w14:paraId="21C1114C">
      <w:pPr>
        <w:spacing w:beforeLines="50" w:after="50" w:line="440" w:lineRule="exact"/>
        <w:contextualSpacing/>
        <w:rPr>
          <w:rFonts w:ascii="宋体" w:hAnsi="宋体"/>
          <w:color w:val="auto"/>
          <w:sz w:val="24"/>
          <w:highlight w:val="none"/>
          <w:u w:val="single"/>
        </w:rPr>
      </w:pPr>
      <w:r>
        <w:rPr>
          <w:rFonts w:hint="eastAsia" w:ascii="宋体" w:hAnsi="宋体"/>
          <w:color w:val="auto"/>
          <w:sz w:val="24"/>
          <w:highlight w:val="none"/>
        </w:rPr>
        <w:t xml:space="preserve">    我</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（姓名）系</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（投标人名称）的法定代表人，现授权委托本单位在职职工</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（姓名）</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联系方式</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（电子邮箱）以我方的名义参加项目的投标活动，并代表我方全权办理针对上述项目的投标、开标、评标、签约等具体事务和签署相关文件。</w:t>
      </w:r>
    </w:p>
    <w:p w14:paraId="7156F746">
      <w:pPr>
        <w:spacing w:beforeLines="50" w:after="50" w:line="440" w:lineRule="exact"/>
        <w:contextualSpacing/>
        <w:rPr>
          <w:rFonts w:ascii="宋体" w:hAnsi="宋体"/>
          <w:color w:val="auto"/>
          <w:sz w:val="24"/>
          <w:highlight w:val="none"/>
        </w:rPr>
      </w:pPr>
      <w:r>
        <w:rPr>
          <w:rFonts w:hint="eastAsia" w:ascii="宋体" w:hAnsi="宋体"/>
          <w:color w:val="auto"/>
          <w:sz w:val="24"/>
          <w:highlight w:val="none"/>
        </w:rPr>
        <w:t>我方对被授权人的签名事项负全部责任。</w:t>
      </w:r>
    </w:p>
    <w:p w14:paraId="04A4E1F7">
      <w:pPr>
        <w:spacing w:beforeLines="50" w:after="50" w:line="440" w:lineRule="exact"/>
        <w:ind w:firstLine="480"/>
        <w:contextualSpacing/>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6A8A4E4D">
      <w:pPr>
        <w:spacing w:beforeLines="50" w:after="50" w:line="440" w:lineRule="exact"/>
        <w:ind w:firstLine="480"/>
        <w:contextualSpacing/>
        <w:rPr>
          <w:rFonts w:ascii="宋体" w:hAnsi="宋体"/>
          <w:color w:val="auto"/>
          <w:sz w:val="24"/>
          <w:highlight w:val="none"/>
        </w:rPr>
      </w:pPr>
      <w:r>
        <w:rPr>
          <w:rFonts w:hint="eastAsia" w:ascii="宋体" w:hAnsi="宋体"/>
          <w:color w:val="auto"/>
          <w:sz w:val="24"/>
          <w:highlight w:val="none"/>
        </w:rPr>
        <w:t>被授权人无转委托权，特此委托。</w:t>
      </w:r>
    </w:p>
    <w:p w14:paraId="27F0F6E3">
      <w:pPr>
        <w:snapToGrid w:val="0"/>
        <w:spacing w:beforeLines="50" w:after="50"/>
        <w:rPr>
          <w:rFonts w:ascii="宋体" w:hAnsi="宋体"/>
          <w:color w:val="auto"/>
          <w:sz w:val="24"/>
          <w:highlight w:val="none"/>
        </w:rPr>
      </w:pPr>
    </w:p>
    <w:p w14:paraId="1BD3440C">
      <w:pPr>
        <w:snapToGrid w:val="0"/>
        <w:spacing w:beforeLines="50" w:after="50"/>
        <w:rPr>
          <w:rFonts w:ascii="宋体" w:hAnsi="宋体"/>
          <w:color w:val="auto"/>
          <w:sz w:val="24"/>
          <w:highlight w:val="none"/>
          <w:u w:val="single"/>
        </w:rPr>
      </w:pPr>
      <w:r>
        <w:rPr>
          <w:rFonts w:hint="eastAsia" w:ascii="宋体" w:hAnsi="宋体"/>
          <w:color w:val="auto"/>
          <w:sz w:val="24"/>
          <w:highlight w:val="none"/>
        </w:rPr>
        <w:t>被授权人签名：</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法定代表人签名：</w:t>
      </w:r>
    </w:p>
    <w:p w14:paraId="18CA8F92">
      <w:pPr>
        <w:snapToGrid w:val="0"/>
        <w:spacing w:beforeLines="50" w:after="50"/>
        <w:ind w:firstLine="960" w:firstLineChars="400"/>
        <w:rPr>
          <w:rFonts w:ascii="宋体" w:hAnsi="宋体"/>
          <w:color w:val="auto"/>
          <w:sz w:val="24"/>
          <w:highlight w:val="none"/>
        </w:rPr>
      </w:pPr>
      <w:r>
        <w:rPr>
          <w:rFonts w:hint="eastAsia" w:ascii="宋体" w:hAnsi="宋体"/>
          <w:color w:val="auto"/>
          <w:sz w:val="24"/>
          <w:highlight w:val="none"/>
        </w:rPr>
        <w:t>职务：</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职务：</w:t>
      </w:r>
    </w:p>
    <w:p w14:paraId="7D5FC905">
      <w:pPr>
        <w:snapToGrid w:val="0"/>
        <w:spacing w:beforeLines="50" w:after="50" w:line="276" w:lineRule="auto"/>
        <w:rPr>
          <w:rFonts w:ascii="宋体" w:hAnsi="宋体"/>
          <w:color w:val="auto"/>
          <w:sz w:val="24"/>
          <w:highlight w:val="none"/>
        </w:rPr>
      </w:pPr>
      <w:r>
        <w:rPr>
          <w:rFonts w:hint="eastAsia" w:ascii="宋体" w:hAnsi="宋体"/>
          <w:color w:val="auto"/>
          <w:sz w:val="24"/>
          <w:highlight w:val="none"/>
        </w:rPr>
        <w:t>委托代理人身份证复印件（正反双面）：</w:t>
      </w:r>
    </w:p>
    <w:tbl>
      <w:tblPr>
        <w:tblStyle w:val="29"/>
        <w:tblpPr w:leftFromText="180" w:rightFromText="180" w:vertAnchor="text" w:tblpX="109" w:tblpY="151"/>
        <w:tblW w:w="512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20"/>
      </w:tblGrid>
      <w:tr w14:paraId="59CA953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852" w:hRule="atLeast"/>
        </w:trPr>
        <w:tc>
          <w:tcPr>
            <w:tcW w:w="5120" w:type="dxa"/>
          </w:tcPr>
          <w:p w14:paraId="3FF20E80">
            <w:pPr>
              <w:snapToGrid w:val="0"/>
              <w:spacing w:beforeLines="50" w:after="50" w:line="276" w:lineRule="auto"/>
              <w:rPr>
                <w:rFonts w:ascii="宋体" w:hAnsi="宋体"/>
                <w:color w:val="auto"/>
                <w:sz w:val="24"/>
                <w:highlight w:val="none"/>
              </w:rPr>
            </w:pPr>
          </w:p>
          <w:p w14:paraId="522188C9">
            <w:pPr>
              <w:snapToGrid w:val="0"/>
              <w:spacing w:beforeLines="50" w:after="50" w:line="276" w:lineRule="auto"/>
              <w:rPr>
                <w:rFonts w:ascii="宋体" w:hAnsi="宋体"/>
                <w:color w:val="auto"/>
                <w:sz w:val="24"/>
                <w:highlight w:val="none"/>
              </w:rPr>
            </w:pPr>
          </w:p>
          <w:p w14:paraId="31F4BA11">
            <w:pPr>
              <w:snapToGrid w:val="0"/>
              <w:spacing w:beforeLines="50" w:after="50" w:line="276" w:lineRule="auto"/>
              <w:rPr>
                <w:rFonts w:ascii="宋体" w:hAnsi="宋体"/>
                <w:color w:val="auto"/>
                <w:sz w:val="24"/>
                <w:highlight w:val="none"/>
              </w:rPr>
            </w:pPr>
          </w:p>
          <w:p w14:paraId="5BE31BF9">
            <w:pPr>
              <w:snapToGrid w:val="0"/>
              <w:spacing w:beforeLines="50" w:after="50" w:line="276" w:lineRule="auto"/>
              <w:jc w:val="center"/>
              <w:rPr>
                <w:rFonts w:ascii="宋体" w:hAnsi="宋体"/>
                <w:color w:val="auto"/>
                <w:sz w:val="24"/>
                <w:highlight w:val="none"/>
              </w:rPr>
            </w:pPr>
            <w:r>
              <w:rPr>
                <w:rFonts w:hint="eastAsia" w:ascii="宋体" w:hAnsi="宋体"/>
                <w:color w:val="auto"/>
                <w:sz w:val="24"/>
                <w:highlight w:val="none"/>
              </w:rPr>
              <w:t>粘</w:t>
            </w:r>
          </w:p>
          <w:p w14:paraId="2E253BC5">
            <w:pPr>
              <w:snapToGrid w:val="0"/>
              <w:spacing w:beforeLines="50" w:after="50" w:line="276" w:lineRule="auto"/>
              <w:jc w:val="center"/>
              <w:rPr>
                <w:rFonts w:ascii="宋体" w:hAnsi="宋体"/>
                <w:color w:val="auto"/>
                <w:sz w:val="24"/>
                <w:highlight w:val="none"/>
              </w:rPr>
            </w:pPr>
          </w:p>
          <w:p w14:paraId="641FD89A">
            <w:pPr>
              <w:snapToGrid w:val="0"/>
              <w:spacing w:beforeLines="50" w:after="50" w:line="276" w:lineRule="auto"/>
              <w:jc w:val="center"/>
              <w:rPr>
                <w:rFonts w:ascii="宋体" w:hAnsi="宋体"/>
                <w:color w:val="auto"/>
                <w:sz w:val="24"/>
                <w:highlight w:val="none"/>
              </w:rPr>
            </w:pPr>
            <w:r>
              <w:rPr>
                <w:rFonts w:hint="eastAsia" w:ascii="宋体" w:hAnsi="宋体"/>
                <w:color w:val="auto"/>
                <w:sz w:val="24"/>
                <w:highlight w:val="none"/>
              </w:rPr>
              <w:t>贴</w:t>
            </w:r>
          </w:p>
          <w:p w14:paraId="3AD1D785">
            <w:pPr>
              <w:snapToGrid w:val="0"/>
              <w:spacing w:beforeLines="50" w:after="50" w:line="276" w:lineRule="auto"/>
              <w:jc w:val="center"/>
              <w:rPr>
                <w:rFonts w:ascii="宋体" w:hAnsi="宋体"/>
                <w:color w:val="auto"/>
                <w:sz w:val="24"/>
                <w:highlight w:val="none"/>
              </w:rPr>
            </w:pPr>
          </w:p>
          <w:p w14:paraId="47370DBF">
            <w:pPr>
              <w:snapToGrid w:val="0"/>
              <w:spacing w:beforeLines="50" w:after="50" w:line="276" w:lineRule="auto"/>
              <w:jc w:val="center"/>
              <w:rPr>
                <w:rFonts w:ascii="宋体" w:hAnsi="宋体"/>
                <w:color w:val="auto"/>
                <w:sz w:val="24"/>
                <w:highlight w:val="none"/>
              </w:rPr>
            </w:pPr>
            <w:r>
              <w:rPr>
                <w:rFonts w:hint="eastAsia" w:ascii="宋体" w:hAnsi="宋体"/>
                <w:color w:val="auto"/>
                <w:sz w:val="24"/>
                <w:highlight w:val="none"/>
              </w:rPr>
              <w:t>处</w:t>
            </w:r>
          </w:p>
        </w:tc>
      </w:tr>
    </w:tbl>
    <w:p w14:paraId="4F7C704B">
      <w:pPr>
        <w:snapToGrid w:val="0"/>
        <w:spacing w:beforeLines="50" w:after="50" w:line="276" w:lineRule="auto"/>
        <w:rPr>
          <w:rFonts w:ascii="宋体" w:hAnsi="宋体"/>
          <w:color w:val="auto"/>
          <w:sz w:val="24"/>
          <w:highlight w:val="none"/>
        </w:rPr>
      </w:pPr>
    </w:p>
    <w:p w14:paraId="5E68E8B3">
      <w:pPr>
        <w:snapToGrid w:val="0"/>
        <w:spacing w:beforeLines="50" w:after="50" w:line="276" w:lineRule="auto"/>
        <w:rPr>
          <w:rFonts w:ascii="宋体" w:hAnsi="宋体"/>
          <w:color w:val="auto"/>
          <w:sz w:val="24"/>
          <w:highlight w:val="none"/>
        </w:rPr>
      </w:pPr>
    </w:p>
    <w:p w14:paraId="57307B2F">
      <w:pPr>
        <w:snapToGrid w:val="0"/>
        <w:spacing w:beforeLines="50" w:after="50" w:line="276" w:lineRule="auto"/>
        <w:rPr>
          <w:rFonts w:ascii="宋体" w:hAnsi="宋体"/>
          <w:color w:val="auto"/>
          <w:sz w:val="24"/>
          <w:highlight w:val="none"/>
        </w:rPr>
      </w:pPr>
    </w:p>
    <w:p w14:paraId="2C90C682">
      <w:pPr>
        <w:snapToGrid w:val="0"/>
        <w:spacing w:beforeLines="50" w:after="50" w:line="276" w:lineRule="auto"/>
        <w:rPr>
          <w:rFonts w:ascii="宋体" w:hAnsi="宋体"/>
          <w:color w:val="auto"/>
          <w:sz w:val="24"/>
          <w:highlight w:val="none"/>
        </w:rPr>
      </w:pPr>
    </w:p>
    <w:p w14:paraId="2C3074FF">
      <w:pPr>
        <w:snapToGrid w:val="0"/>
        <w:spacing w:beforeLines="50" w:after="50" w:line="276" w:lineRule="auto"/>
        <w:rPr>
          <w:rFonts w:ascii="宋体" w:hAnsi="宋体"/>
          <w:color w:val="auto"/>
          <w:sz w:val="24"/>
          <w:highlight w:val="none"/>
        </w:rPr>
      </w:pPr>
    </w:p>
    <w:p w14:paraId="044FB338">
      <w:pPr>
        <w:snapToGrid w:val="0"/>
        <w:spacing w:beforeLines="50" w:after="50" w:line="276" w:lineRule="auto"/>
        <w:rPr>
          <w:rFonts w:ascii="宋体" w:hAnsi="宋体"/>
          <w:color w:val="auto"/>
          <w:sz w:val="24"/>
          <w:highlight w:val="none"/>
        </w:rPr>
      </w:pPr>
    </w:p>
    <w:p w14:paraId="095BB628">
      <w:pPr>
        <w:snapToGrid w:val="0"/>
        <w:spacing w:beforeLines="50" w:after="50" w:line="276" w:lineRule="auto"/>
        <w:rPr>
          <w:rFonts w:ascii="宋体" w:hAnsi="宋体"/>
          <w:color w:val="auto"/>
          <w:sz w:val="24"/>
          <w:highlight w:val="none"/>
        </w:rPr>
      </w:pPr>
    </w:p>
    <w:p w14:paraId="72BC809D">
      <w:pPr>
        <w:snapToGrid w:val="0"/>
        <w:spacing w:beforeLines="50" w:after="50" w:line="276" w:lineRule="auto"/>
        <w:rPr>
          <w:rFonts w:ascii="宋体" w:hAnsi="宋体"/>
          <w:color w:val="auto"/>
          <w:sz w:val="24"/>
          <w:highlight w:val="none"/>
        </w:rPr>
      </w:pPr>
      <w:r>
        <w:rPr>
          <w:rFonts w:hint="eastAsia" w:ascii="宋体" w:hAnsi="宋体"/>
          <w:color w:val="auto"/>
          <w:sz w:val="24"/>
          <w:highlight w:val="none"/>
        </w:rPr>
        <w:t xml:space="preserve"> 投标人公章：</w:t>
      </w:r>
    </w:p>
    <w:p w14:paraId="4C9A774F">
      <w:pPr>
        <w:snapToGrid w:val="0"/>
        <w:spacing w:beforeLines="50" w:after="50" w:line="276" w:lineRule="auto"/>
        <w:jc w:val="center"/>
        <w:rPr>
          <w:rFonts w:ascii="宋体" w:hAnsi="宋体"/>
          <w:color w:val="auto"/>
          <w:sz w:val="24"/>
          <w:highlight w:val="none"/>
        </w:rPr>
      </w:pPr>
      <w:r>
        <w:rPr>
          <w:rFonts w:hint="eastAsia" w:ascii="宋体" w:hAnsi="宋体"/>
          <w:color w:val="auto"/>
          <w:sz w:val="24"/>
          <w:highlight w:val="none"/>
        </w:rPr>
        <w:t>年月日</w:t>
      </w:r>
    </w:p>
    <w:p w14:paraId="3BDCECE1">
      <w:pPr>
        <w:snapToGrid w:val="0"/>
        <w:spacing w:beforeLines="50" w:after="50" w:line="276" w:lineRule="auto"/>
        <w:rPr>
          <w:rFonts w:ascii="宋体" w:hAnsi="宋体"/>
          <w:color w:val="auto"/>
          <w:sz w:val="24"/>
          <w:highlight w:val="none"/>
        </w:rPr>
      </w:pPr>
    </w:p>
    <w:p w14:paraId="538BFF0C">
      <w:pPr>
        <w:snapToGrid w:val="0"/>
        <w:spacing w:beforeLines="50" w:after="50" w:line="276" w:lineRule="auto"/>
        <w:jc w:val="left"/>
        <w:rPr>
          <w:rFonts w:ascii="宋体" w:hAnsi="宋体"/>
          <w:color w:val="auto"/>
          <w:sz w:val="24"/>
          <w:highlight w:val="none"/>
        </w:rPr>
      </w:pPr>
      <w:r>
        <w:rPr>
          <w:rFonts w:ascii="宋体" w:hAnsi="宋体"/>
          <w:b/>
          <w:color w:val="auto"/>
          <w:sz w:val="24"/>
          <w:highlight w:val="none"/>
        </w:rPr>
        <w:t>*</w:t>
      </w:r>
      <w:r>
        <w:rPr>
          <w:rFonts w:hint="eastAsia" w:ascii="宋体" w:hAnsi="宋体"/>
          <w:color w:val="auto"/>
          <w:sz w:val="24"/>
          <w:highlight w:val="none"/>
        </w:rPr>
        <w:t>注；此表格格式不得修改。</w:t>
      </w:r>
    </w:p>
    <w:p w14:paraId="57751F9D">
      <w:pPr>
        <w:pStyle w:val="37"/>
        <w:rPr>
          <w:rFonts w:hAnsi="宋体"/>
          <w:color w:val="auto"/>
          <w:sz w:val="24"/>
          <w:highlight w:val="none"/>
        </w:rPr>
      </w:pPr>
    </w:p>
    <w:p w14:paraId="039B078B">
      <w:pPr>
        <w:pStyle w:val="37"/>
        <w:rPr>
          <w:rFonts w:hAnsi="宋体"/>
          <w:color w:val="auto"/>
          <w:sz w:val="24"/>
          <w:highlight w:val="none"/>
        </w:rPr>
      </w:pPr>
    </w:p>
    <w:p w14:paraId="3786FD28">
      <w:pPr>
        <w:snapToGrid w:val="0"/>
        <w:spacing w:line="360" w:lineRule="auto"/>
        <w:ind w:firstLine="5542" w:firstLineChars="2300"/>
        <w:rPr>
          <w:rFonts w:hint="eastAsia" w:ascii="宋体" w:hAnsi="宋体" w:eastAsia="宋体" w:cs="宋体"/>
          <w:b/>
          <w:color w:val="auto"/>
          <w:sz w:val="24"/>
          <w:szCs w:val="24"/>
          <w:highlight w:val="none"/>
        </w:rPr>
      </w:pPr>
    </w:p>
    <w:p w14:paraId="189FC1C9">
      <w:pPr>
        <w:snapToGrid w:val="0"/>
        <w:spacing w:line="360" w:lineRule="auto"/>
        <w:rPr>
          <w:rFonts w:hint="eastAsia" w:ascii="宋体" w:hAnsi="宋体" w:eastAsia="宋体" w:cs="宋体"/>
          <w:b/>
          <w:color w:val="auto"/>
          <w:sz w:val="24"/>
          <w:szCs w:val="24"/>
          <w:highlight w:val="none"/>
        </w:rPr>
      </w:pPr>
    </w:p>
    <w:p w14:paraId="20A0AC9F">
      <w:pPr>
        <w:snapToGrid w:val="0"/>
        <w:spacing w:line="360" w:lineRule="auto"/>
        <w:rPr>
          <w:rFonts w:hint="eastAsia" w:ascii="宋体" w:hAnsi="宋体" w:eastAsia="宋体" w:cs="宋体"/>
          <w:b/>
          <w:color w:val="auto"/>
          <w:sz w:val="24"/>
          <w:szCs w:val="24"/>
          <w:highlight w:val="none"/>
        </w:rPr>
      </w:pPr>
    </w:p>
    <w:p w14:paraId="738CC53D">
      <w:pPr>
        <w:snapToGrid w:val="0"/>
        <w:spacing w:line="360" w:lineRule="auto"/>
        <w:rPr>
          <w:rFonts w:hint="eastAsia" w:ascii="宋体" w:hAnsi="宋体" w:eastAsia="宋体" w:cs="宋体"/>
          <w:b/>
          <w:color w:val="auto"/>
          <w:sz w:val="24"/>
          <w:szCs w:val="24"/>
          <w:highlight w:val="none"/>
        </w:rPr>
      </w:pPr>
    </w:p>
    <w:p w14:paraId="165C827E">
      <w:pPr>
        <w:snapToGrid w:val="0"/>
        <w:spacing w:line="360" w:lineRule="auto"/>
        <w:rPr>
          <w:rFonts w:ascii="宋体" w:hAnsi="宋体"/>
          <w:color w:val="auto"/>
          <w:sz w:val="24"/>
          <w:highlight w:val="none"/>
        </w:rPr>
      </w:pPr>
      <w:r>
        <w:rPr>
          <w:rFonts w:hint="eastAsia" w:ascii="宋体" w:hAnsi="宋体" w:eastAsia="宋体" w:cs="宋体"/>
          <w:b/>
          <w:color w:val="auto"/>
          <w:sz w:val="24"/>
          <w:szCs w:val="24"/>
          <w:highlight w:val="none"/>
        </w:rPr>
        <w:t>附件4：</w:t>
      </w:r>
    </w:p>
    <w:p w14:paraId="5AC4D1CD">
      <w:pPr>
        <w:pStyle w:val="86"/>
        <w:spacing w:before="80" w:beforeAutospacing="0" w:after="80" w:afterAutospacing="0" w:line="360" w:lineRule="auto"/>
        <w:ind w:firstLine="1285" w:firstLineChars="400"/>
        <w:rPr>
          <w:rFonts w:cs="黑体"/>
          <w:b/>
          <w:bCs/>
          <w:color w:val="auto"/>
          <w:sz w:val="32"/>
          <w:szCs w:val="32"/>
          <w:highlight w:val="none"/>
          <w:lang w:val="zh-CN"/>
        </w:rPr>
      </w:pPr>
      <w:r>
        <w:rPr>
          <w:rFonts w:hint="eastAsia" w:cs="黑体"/>
          <w:b/>
          <w:bCs/>
          <w:color w:val="auto"/>
          <w:sz w:val="32"/>
          <w:szCs w:val="32"/>
          <w:highlight w:val="none"/>
          <w:lang w:val="zh-CN"/>
        </w:rPr>
        <w:t>符合参加政府采购活动应当具备的一般条件的承诺函</w:t>
      </w:r>
    </w:p>
    <w:p w14:paraId="198685CC">
      <w:pPr>
        <w:pStyle w:val="86"/>
        <w:spacing w:before="0" w:beforeAutospacing="0" w:after="0" w:afterAutospacing="0" w:line="360" w:lineRule="auto"/>
        <w:ind w:firstLine="240" w:firstLineChars="100"/>
        <w:jc w:val="both"/>
        <w:rPr>
          <w:color w:val="auto"/>
          <w:highlight w:val="none"/>
        </w:rPr>
      </w:pPr>
      <w:r>
        <w:rPr>
          <w:rFonts w:hint="eastAsia"/>
          <w:color w:val="auto"/>
          <w:highlight w:val="none"/>
        </w:rPr>
        <w:t>（采购人）、（采购代理机构）：</w:t>
      </w:r>
    </w:p>
    <w:p w14:paraId="2572B5EF">
      <w:pPr>
        <w:pStyle w:val="86"/>
        <w:spacing w:before="0" w:beforeAutospacing="0" w:after="0" w:afterAutospacing="0" w:line="360" w:lineRule="auto"/>
        <w:ind w:firstLine="480" w:firstLineChars="200"/>
        <w:jc w:val="both"/>
        <w:rPr>
          <w:color w:val="auto"/>
          <w:highlight w:val="none"/>
        </w:rPr>
      </w:pPr>
      <w:r>
        <w:rPr>
          <w:rFonts w:hint="eastAsia"/>
          <w:color w:val="auto"/>
          <w:highlight w:val="none"/>
        </w:rPr>
        <w:t>我方参与</w:t>
      </w:r>
      <w:r>
        <w:rPr>
          <w:rFonts w:hint="eastAsia"/>
          <w:color w:val="auto"/>
          <w:highlight w:val="none"/>
          <w:u w:val="single"/>
        </w:rPr>
        <w:t xml:space="preserve">        </w:t>
      </w:r>
      <w:r>
        <w:rPr>
          <w:rFonts w:hint="eastAsia"/>
          <w:color w:val="auto"/>
          <w:highlight w:val="none"/>
        </w:rPr>
        <w:t>项目【项目编号：     】政府采购活动，郑重承诺：</w:t>
      </w:r>
    </w:p>
    <w:p w14:paraId="500EA3CA">
      <w:pPr>
        <w:pStyle w:val="86"/>
        <w:spacing w:before="0" w:beforeAutospacing="0" w:after="0" w:afterAutospacing="0" w:line="360" w:lineRule="auto"/>
        <w:ind w:firstLine="241" w:firstLineChars="100"/>
        <w:jc w:val="both"/>
        <w:rPr>
          <w:b/>
          <w:bCs/>
          <w:color w:val="auto"/>
          <w:highlight w:val="none"/>
        </w:rPr>
      </w:pPr>
      <w:r>
        <w:rPr>
          <w:rFonts w:hint="eastAsia"/>
          <w:b/>
          <w:bCs/>
          <w:color w:val="auto"/>
          <w:highlight w:val="none"/>
        </w:rPr>
        <w:t>（一）具备《中华人民共和国政府采购法》第二十二条第一款规定的条件：</w:t>
      </w:r>
    </w:p>
    <w:p w14:paraId="0BF3350D">
      <w:pPr>
        <w:pStyle w:val="86"/>
        <w:spacing w:before="0" w:beforeAutospacing="0" w:after="0" w:afterAutospacing="0" w:line="360" w:lineRule="auto"/>
        <w:ind w:firstLine="480" w:firstLineChars="200"/>
        <w:jc w:val="both"/>
        <w:rPr>
          <w:color w:val="auto"/>
          <w:highlight w:val="none"/>
        </w:rPr>
      </w:pPr>
      <w:r>
        <w:rPr>
          <w:rFonts w:hint="eastAsia"/>
          <w:color w:val="auto"/>
          <w:highlight w:val="none"/>
        </w:rPr>
        <w:t>1.具有独立承担民事责任的能力；</w:t>
      </w:r>
    </w:p>
    <w:p w14:paraId="1A8BB692">
      <w:pPr>
        <w:pStyle w:val="86"/>
        <w:spacing w:before="0" w:beforeAutospacing="0" w:after="0" w:afterAutospacing="0" w:line="360" w:lineRule="auto"/>
        <w:ind w:firstLine="480" w:firstLineChars="200"/>
        <w:jc w:val="both"/>
        <w:rPr>
          <w:color w:val="auto"/>
          <w:highlight w:val="none"/>
        </w:rPr>
      </w:pPr>
      <w:r>
        <w:rPr>
          <w:rFonts w:hint="eastAsia"/>
          <w:color w:val="auto"/>
          <w:highlight w:val="none"/>
        </w:rPr>
        <w:t xml:space="preserve">2.具有良好的商业信誉和健全的财务会计制度； </w:t>
      </w:r>
    </w:p>
    <w:p w14:paraId="118703BE">
      <w:pPr>
        <w:pStyle w:val="86"/>
        <w:spacing w:before="0" w:beforeAutospacing="0" w:after="0" w:afterAutospacing="0" w:line="360" w:lineRule="auto"/>
        <w:ind w:firstLine="480" w:firstLineChars="200"/>
        <w:jc w:val="both"/>
        <w:rPr>
          <w:color w:val="auto"/>
          <w:highlight w:val="none"/>
        </w:rPr>
      </w:pPr>
      <w:r>
        <w:rPr>
          <w:rFonts w:hint="eastAsia"/>
          <w:color w:val="auto"/>
          <w:highlight w:val="none"/>
        </w:rPr>
        <w:t>3.具有履行合同所必需的设备和专业技术能力；</w:t>
      </w:r>
    </w:p>
    <w:p w14:paraId="650BB3AA">
      <w:pPr>
        <w:pStyle w:val="86"/>
        <w:spacing w:before="0" w:beforeAutospacing="0" w:after="0" w:afterAutospacing="0" w:line="360" w:lineRule="auto"/>
        <w:ind w:firstLine="480" w:firstLineChars="200"/>
        <w:jc w:val="both"/>
        <w:rPr>
          <w:color w:val="auto"/>
          <w:highlight w:val="none"/>
        </w:rPr>
      </w:pPr>
      <w:r>
        <w:rPr>
          <w:rFonts w:hint="eastAsia"/>
          <w:color w:val="auto"/>
          <w:highlight w:val="none"/>
        </w:rPr>
        <w:t>4.有依法缴纳税收和社会保障资金的良好记录；</w:t>
      </w:r>
    </w:p>
    <w:p w14:paraId="4C577D87">
      <w:pPr>
        <w:pStyle w:val="86"/>
        <w:spacing w:before="0" w:beforeAutospacing="0" w:after="0" w:afterAutospacing="0" w:line="360" w:lineRule="auto"/>
        <w:ind w:firstLine="480" w:firstLineChars="200"/>
        <w:jc w:val="both"/>
        <w:rPr>
          <w:color w:val="auto"/>
          <w:highlight w:val="none"/>
        </w:rPr>
      </w:pPr>
      <w:r>
        <w:rPr>
          <w:rFonts w:hint="eastAsia"/>
          <w:color w:val="auto"/>
          <w:highlight w:val="none"/>
        </w:rPr>
        <w:t>5.参加政府采购活动前三年内，在经营活动中没有重大违法记录；</w:t>
      </w:r>
    </w:p>
    <w:p w14:paraId="4F510B73">
      <w:pPr>
        <w:pStyle w:val="86"/>
        <w:spacing w:before="0" w:beforeAutospacing="0" w:after="0" w:afterAutospacing="0" w:line="360" w:lineRule="auto"/>
        <w:ind w:firstLine="480" w:firstLineChars="200"/>
        <w:jc w:val="both"/>
        <w:rPr>
          <w:color w:val="auto"/>
          <w:highlight w:val="none"/>
        </w:rPr>
      </w:pPr>
      <w:r>
        <w:rPr>
          <w:rFonts w:hint="eastAsia"/>
          <w:color w:val="auto"/>
          <w:highlight w:val="none"/>
        </w:rPr>
        <w:t>6.具有法律、行政法规规定的其他条件。</w:t>
      </w:r>
    </w:p>
    <w:p w14:paraId="402F9C1A">
      <w:pPr>
        <w:pStyle w:val="86"/>
        <w:spacing w:before="0" w:beforeAutospacing="0" w:after="0" w:afterAutospacing="0" w:line="360" w:lineRule="auto"/>
        <w:ind w:firstLine="241" w:firstLineChars="100"/>
        <w:jc w:val="both"/>
        <w:rPr>
          <w:b/>
          <w:bCs/>
          <w:color w:val="auto"/>
          <w:highlight w:val="none"/>
        </w:rPr>
      </w:pPr>
      <w:r>
        <w:rPr>
          <w:rFonts w:hint="eastAsia"/>
          <w:b/>
          <w:bCs/>
          <w:color w:val="auto"/>
          <w:highlight w:val="none"/>
        </w:rPr>
        <w:t>（二）未被信用中国（www.creditchina.gov.cn)、中国政府采购网（www.ccgp.gov.cn）列入失信被执行人、重大税收违法案件当事人名单、政府采购严重违法失信行为记录名单。</w:t>
      </w:r>
    </w:p>
    <w:p w14:paraId="6670F983">
      <w:pPr>
        <w:pStyle w:val="86"/>
        <w:spacing w:before="0" w:beforeAutospacing="0" w:after="0" w:afterAutospacing="0" w:line="360" w:lineRule="auto"/>
        <w:ind w:firstLine="241" w:firstLineChars="100"/>
        <w:jc w:val="both"/>
        <w:rPr>
          <w:b/>
          <w:bCs/>
          <w:color w:val="auto"/>
          <w:highlight w:val="none"/>
        </w:rPr>
      </w:pPr>
      <w:r>
        <w:rPr>
          <w:rFonts w:hint="eastAsia"/>
          <w:b/>
          <w:bCs/>
          <w:color w:val="auto"/>
          <w:highlight w:val="none"/>
        </w:rPr>
        <w:t>（三）不存在以下情况：</w:t>
      </w:r>
    </w:p>
    <w:p w14:paraId="44280946">
      <w:pPr>
        <w:pStyle w:val="86"/>
        <w:spacing w:before="0" w:beforeAutospacing="0" w:after="0" w:afterAutospacing="0" w:line="360" w:lineRule="auto"/>
        <w:ind w:firstLine="480" w:firstLineChars="200"/>
        <w:jc w:val="both"/>
        <w:rPr>
          <w:color w:val="auto"/>
          <w:highlight w:val="none"/>
        </w:rPr>
      </w:pPr>
      <w:r>
        <w:rPr>
          <w:rFonts w:hint="eastAsia"/>
          <w:color w:val="auto"/>
          <w:highlight w:val="none"/>
        </w:rPr>
        <w:t>1.单位负责人为同一人或者存在直接控股、管理关系的不同供应商参加同一合同项下的政府采购活动的；</w:t>
      </w:r>
    </w:p>
    <w:p w14:paraId="686A8293">
      <w:pPr>
        <w:pStyle w:val="86"/>
        <w:spacing w:before="0" w:beforeAutospacing="0" w:after="0" w:afterAutospacing="0" w:line="360" w:lineRule="auto"/>
        <w:ind w:firstLine="480" w:firstLineChars="200"/>
        <w:jc w:val="both"/>
        <w:rPr>
          <w:color w:val="auto"/>
          <w:highlight w:val="none"/>
        </w:rPr>
      </w:pPr>
      <w:r>
        <w:rPr>
          <w:rFonts w:hint="eastAsia"/>
          <w:color w:val="auto"/>
          <w:highlight w:val="none"/>
        </w:rPr>
        <w:t>2.为采购项目提供整体设计、规范编制或者项目管理、监理、检测等服务后再参加该采购项目的其他采购活动的。</w:t>
      </w:r>
    </w:p>
    <w:p w14:paraId="2EE8C3CF">
      <w:pPr>
        <w:widowControl/>
        <w:snapToGrid w:val="0"/>
        <w:spacing w:line="460" w:lineRule="exact"/>
        <w:ind w:firstLine="442" w:firstLineChars="200"/>
        <w:jc w:val="left"/>
        <w:rPr>
          <w:rFonts w:ascii="宋体" w:cs="Courier New"/>
          <w:color w:val="auto"/>
          <w:sz w:val="22"/>
          <w:highlight w:val="none"/>
        </w:rPr>
      </w:pPr>
      <w:r>
        <w:rPr>
          <w:rFonts w:hint="eastAsia" w:ascii="宋体" w:cs="Courier New"/>
          <w:b/>
          <w:bCs/>
          <w:color w:val="auto"/>
          <w:sz w:val="22"/>
          <w:highlight w:val="none"/>
        </w:rPr>
        <w:t>如有虚假，采购人可取消我方任何资格（投标/中标/签订合同），我方对此无任何异议。</w:t>
      </w:r>
    </w:p>
    <w:p w14:paraId="584893BD">
      <w:pPr>
        <w:widowControl/>
        <w:snapToGrid w:val="0"/>
        <w:spacing w:line="460" w:lineRule="exact"/>
        <w:ind w:firstLine="440" w:firstLineChars="200"/>
        <w:jc w:val="left"/>
        <w:rPr>
          <w:rFonts w:ascii="宋体" w:cs="Courier New"/>
          <w:color w:val="auto"/>
          <w:sz w:val="22"/>
          <w:highlight w:val="none"/>
        </w:rPr>
      </w:pPr>
    </w:p>
    <w:p w14:paraId="3CA6B988">
      <w:pPr>
        <w:widowControl/>
        <w:snapToGrid w:val="0"/>
        <w:spacing w:line="460" w:lineRule="exact"/>
        <w:ind w:firstLine="480" w:firstLineChars="200"/>
        <w:jc w:val="left"/>
        <w:rPr>
          <w:rFonts w:ascii="宋体" w:cs="Courier New"/>
          <w:color w:val="auto"/>
          <w:sz w:val="24"/>
          <w:highlight w:val="none"/>
        </w:rPr>
      </w:pPr>
      <w:r>
        <w:rPr>
          <w:rFonts w:hint="eastAsia" w:ascii="宋体" w:cs="Courier New"/>
          <w:color w:val="auto"/>
          <w:sz w:val="24"/>
          <w:highlight w:val="none"/>
        </w:rPr>
        <w:t>特此承诺！</w:t>
      </w:r>
    </w:p>
    <w:p w14:paraId="51196754">
      <w:pPr>
        <w:widowControl/>
        <w:snapToGrid w:val="0"/>
        <w:spacing w:line="460" w:lineRule="exact"/>
        <w:ind w:firstLine="480" w:firstLineChars="200"/>
        <w:jc w:val="left"/>
        <w:rPr>
          <w:rFonts w:ascii="宋体" w:cs="Courier New"/>
          <w:color w:val="auto"/>
          <w:sz w:val="24"/>
          <w:highlight w:val="none"/>
        </w:rPr>
      </w:pPr>
    </w:p>
    <w:p w14:paraId="350A479F">
      <w:pPr>
        <w:widowControl/>
        <w:snapToGrid w:val="0"/>
        <w:spacing w:line="460" w:lineRule="exact"/>
        <w:ind w:firstLine="480" w:firstLineChars="200"/>
        <w:jc w:val="left"/>
        <w:rPr>
          <w:rFonts w:ascii="宋体" w:cs="Courier New"/>
          <w:color w:val="auto"/>
          <w:sz w:val="24"/>
          <w:highlight w:val="none"/>
        </w:rPr>
      </w:pPr>
      <w:r>
        <w:rPr>
          <w:rFonts w:hint="eastAsia" w:ascii="宋体" w:cs="Courier New"/>
          <w:color w:val="auto"/>
          <w:sz w:val="24"/>
          <w:highlight w:val="none"/>
        </w:rPr>
        <w:t>投标供应商（盖章） ：</w:t>
      </w:r>
    </w:p>
    <w:p w14:paraId="0DA1A10F">
      <w:pPr>
        <w:widowControl/>
        <w:snapToGrid w:val="0"/>
        <w:spacing w:line="460" w:lineRule="exact"/>
        <w:ind w:firstLine="480" w:firstLineChars="200"/>
        <w:jc w:val="left"/>
        <w:rPr>
          <w:rFonts w:ascii="宋体" w:cs="Courier New"/>
          <w:color w:val="auto"/>
          <w:sz w:val="24"/>
          <w:highlight w:val="none"/>
        </w:rPr>
      </w:pPr>
      <w:r>
        <w:rPr>
          <w:rFonts w:hint="eastAsia" w:ascii="宋体" w:cs="Courier New"/>
          <w:color w:val="auto"/>
          <w:sz w:val="24"/>
          <w:highlight w:val="none"/>
        </w:rPr>
        <w:t>法定代表人或其授权代表（签字或盖章）：</w:t>
      </w:r>
    </w:p>
    <w:p w14:paraId="74FC8556">
      <w:pPr>
        <w:widowControl/>
        <w:snapToGrid w:val="0"/>
        <w:spacing w:line="460" w:lineRule="exact"/>
        <w:ind w:firstLine="480" w:firstLineChars="200"/>
        <w:jc w:val="left"/>
        <w:rPr>
          <w:rFonts w:ascii="宋体" w:cs="Courier New"/>
          <w:color w:val="auto"/>
          <w:sz w:val="24"/>
          <w:highlight w:val="none"/>
        </w:rPr>
      </w:pPr>
      <w:r>
        <w:rPr>
          <w:rFonts w:hint="eastAsia" w:ascii="宋体" w:cs="Courier New"/>
          <w:color w:val="auto"/>
          <w:sz w:val="24"/>
          <w:highlight w:val="none"/>
        </w:rPr>
        <w:t xml:space="preserve">日期：  </w:t>
      </w:r>
    </w:p>
    <w:p w14:paraId="5BAB5CA4">
      <w:pPr>
        <w:pStyle w:val="86"/>
        <w:spacing w:before="0" w:beforeAutospacing="0" w:after="0" w:afterAutospacing="0" w:line="360" w:lineRule="auto"/>
        <w:ind w:left="384"/>
        <w:jc w:val="both"/>
        <w:rPr>
          <w:color w:val="auto"/>
          <w:highlight w:val="none"/>
        </w:rPr>
      </w:pPr>
    </w:p>
    <w:p w14:paraId="0ED431CE">
      <w:pPr>
        <w:snapToGrid w:val="0"/>
        <w:spacing w:line="360" w:lineRule="auto"/>
        <w:ind w:firstLine="5520" w:firstLineChars="2300"/>
        <w:rPr>
          <w:rFonts w:ascii="宋体" w:hAnsi="宋体"/>
          <w:color w:val="auto"/>
          <w:sz w:val="24"/>
          <w:highlight w:val="none"/>
        </w:rPr>
      </w:pPr>
    </w:p>
    <w:p w14:paraId="5FBD0651">
      <w:pPr>
        <w:snapToGrid w:val="0"/>
        <w:spacing w:beforeLines="50" w:after="50" w:line="276" w:lineRule="auto"/>
        <w:rPr>
          <w:rFonts w:hint="eastAsia" w:ascii="宋体" w:hAnsi="宋体" w:cs="宋体"/>
          <w:b/>
          <w:color w:val="auto"/>
          <w:sz w:val="24"/>
          <w:szCs w:val="24"/>
          <w:highlight w:val="none"/>
        </w:rPr>
      </w:pPr>
      <w:r>
        <w:rPr>
          <w:rFonts w:hint="eastAsia" w:ascii="宋体" w:hAnsi="宋体"/>
          <w:color w:val="auto"/>
          <w:sz w:val="24"/>
          <w:highlight w:val="none"/>
        </w:rPr>
        <w:t xml:space="preserve">                             </w:t>
      </w:r>
    </w:p>
    <w:p w14:paraId="5ECF68DD">
      <w:pPr>
        <w:snapToGrid w:val="0"/>
        <w:spacing w:beforeLines="50" w:after="50" w:line="276" w:lineRule="auto"/>
        <w:rPr>
          <w:rFonts w:hint="eastAsia" w:ascii="宋体" w:hAnsi="宋体" w:cs="宋体"/>
          <w:b/>
          <w:color w:val="auto"/>
          <w:sz w:val="24"/>
          <w:szCs w:val="24"/>
          <w:highlight w:val="none"/>
        </w:rPr>
      </w:pPr>
    </w:p>
    <w:p w14:paraId="422C8048">
      <w:pPr>
        <w:jc w:val="both"/>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 xml:space="preserve">                    </w:t>
      </w:r>
    </w:p>
    <w:p w14:paraId="1B6FA6A9">
      <w:pPr>
        <w:ind w:firstLine="2640" w:firstLineChars="600"/>
        <w:jc w:val="both"/>
        <w:rPr>
          <w:rFonts w:hint="eastAsia" w:ascii="宋体" w:hAnsi="宋体" w:cs="宋体"/>
          <w:color w:val="auto"/>
          <w:sz w:val="30"/>
          <w:szCs w:val="30"/>
          <w:highlight w:val="none"/>
        </w:rPr>
      </w:pPr>
      <w:r>
        <w:rPr>
          <w:rFonts w:hint="eastAsia" w:ascii="宋体" w:hAnsi="宋体" w:cs="宋体"/>
          <w:color w:val="auto"/>
          <w:sz w:val="44"/>
          <w:szCs w:val="44"/>
          <w:highlight w:val="none"/>
        </w:rPr>
        <w:t>中小企业声明函（货物）</w:t>
      </w:r>
    </w:p>
    <w:p w14:paraId="212ED3DF">
      <w:pPr>
        <w:tabs>
          <w:tab w:val="left" w:pos="420"/>
        </w:tabs>
        <w:spacing w:line="360" w:lineRule="auto"/>
        <w:ind w:firstLine="480" w:firstLineChars="200"/>
        <w:jc w:val="left"/>
        <w:rPr>
          <w:rFonts w:ascii="宋体" w:hAnsi="宋体" w:eastAsia="宋体" w:cs="Arial"/>
          <w:bCs/>
          <w:color w:val="auto"/>
          <w:kern w:val="0"/>
          <w:sz w:val="24"/>
          <w:szCs w:val="24"/>
        </w:rPr>
      </w:pPr>
      <w:r>
        <w:rPr>
          <w:rFonts w:hint="eastAsia" w:ascii="宋体" w:hAnsi="宋体" w:eastAsia="宋体" w:cs="Arial"/>
          <w:bCs/>
          <w:color w:val="auto"/>
          <w:kern w:val="0"/>
          <w:sz w:val="24"/>
          <w:szCs w:val="24"/>
        </w:rPr>
        <w:t>本公司郑重声明，根据《政府采购促进中小企业发展管理办法》（财库﹝2020﹞46 号）的规定，本公司参加__________________（单位名称） 的__________________（项目名称） 采购活动，提供的货物全部由符合政策要求的中小企业制造。相关企业（含联合体中的中小企业、签订分包意向协议的中小企业）的具体情况如下：</w:t>
      </w:r>
    </w:p>
    <w:p w14:paraId="79BC7627">
      <w:pPr>
        <w:tabs>
          <w:tab w:val="left" w:pos="420"/>
        </w:tabs>
        <w:spacing w:line="360" w:lineRule="auto"/>
        <w:ind w:firstLine="480" w:firstLineChars="200"/>
        <w:jc w:val="left"/>
        <w:rPr>
          <w:rFonts w:ascii="宋体" w:hAnsi="宋体" w:eastAsia="宋体" w:cs="Arial"/>
          <w:bCs/>
          <w:color w:val="auto"/>
          <w:kern w:val="0"/>
          <w:sz w:val="24"/>
          <w:szCs w:val="24"/>
        </w:rPr>
      </w:pPr>
      <w:r>
        <w:rPr>
          <w:rFonts w:hint="eastAsia" w:ascii="宋体" w:hAnsi="宋体" w:eastAsia="宋体" w:cs="Arial"/>
          <w:bCs/>
          <w:color w:val="auto"/>
          <w:kern w:val="0"/>
          <w:sz w:val="24"/>
          <w:szCs w:val="24"/>
        </w:rPr>
        <w:t>1. ____（标的名称） ，属于 （采购文件中明确的所属行业）行业 ；制造商为____（企业名称） ，从业人员_____人，营业收入为_____万元，资产总额为_____万元，属于</w:t>
      </w:r>
      <w:r>
        <w:rPr>
          <w:rFonts w:hint="eastAsia" w:ascii="宋体" w:hAnsi="宋体" w:eastAsia="宋体" w:cs="Arial"/>
          <w:bCs/>
          <w:color w:val="auto"/>
          <w:kern w:val="0"/>
          <w:sz w:val="24"/>
          <w:szCs w:val="24"/>
          <w:u w:val="single"/>
        </w:rPr>
        <w:t xml:space="preserve">             </w:t>
      </w:r>
      <w:r>
        <w:rPr>
          <w:rFonts w:hint="eastAsia" w:ascii="宋体" w:hAnsi="宋体" w:eastAsia="宋体" w:cs="Arial"/>
          <w:bCs/>
          <w:color w:val="auto"/>
          <w:kern w:val="0"/>
          <w:sz w:val="24"/>
          <w:szCs w:val="24"/>
        </w:rPr>
        <w:t>（中型企业、小型企业、微型企业） ；</w:t>
      </w:r>
    </w:p>
    <w:p w14:paraId="12A6D7B6">
      <w:pPr>
        <w:tabs>
          <w:tab w:val="left" w:pos="420"/>
        </w:tabs>
        <w:spacing w:line="360" w:lineRule="auto"/>
        <w:ind w:firstLine="480" w:firstLineChars="200"/>
        <w:jc w:val="left"/>
        <w:rPr>
          <w:rFonts w:ascii="宋体" w:hAnsi="宋体" w:eastAsia="宋体" w:cs="Arial"/>
          <w:bCs/>
          <w:color w:val="auto"/>
          <w:kern w:val="0"/>
          <w:sz w:val="24"/>
          <w:szCs w:val="24"/>
        </w:rPr>
      </w:pPr>
      <w:r>
        <w:rPr>
          <w:rFonts w:hint="eastAsia" w:ascii="宋体" w:hAnsi="宋体" w:eastAsia="宋体" w:cs="Arial"/>
          <w:bCs/>
          <w:color w:val="auto"/>
          <w:kern w:val="0"/>
          <w:sz w:val="24"/>
          <w:szCs w:val="24"/>
        </w:rPr>
        <w:t>2. ____（标的名称） ，属于 （采购文件中明确的所属行业）行业 ；制造商为____ （企业名称） ，从业人员_____人，营业收入为_____万元，资产总额为_____元，属于</w:t>
      </w:r>
      <w:r>
        <w:rPr>
          <w:rFonts w:hint="eastAsia" w:ascii="宋体" w:hAnsi="宋体" w:eastAsia="宋体" w:cs="Arial"/>
          <w:bCs/>
          <w:color w:val="auto"/>
          <w:kern w:val="0"/>
          <w:sz w:val="24"/>
          <w:szCs w:val="24"/>
          <w:u w:val="single"/>
        </w:rPr>
        <w:t xml:space="preserve">      </w:t>
      </w:r>
      <w:r>
        <w:rPr>
          <w:rFonts w:hint="eastAsia" w:ascii="宋体" w:hAnsi="宋体" w:eastAsia="宋体" w:cs="Arial"/>
          <w:bCs/>
          <w:color w:val="auto"/>
          <w:kern w:val="0"/>
          <w:sz w:val="24"/>
          <w:szCs w:val="24"/>
        </w:rPr>
        <w:t xml:space="preserve"> （中型企业、小型企业、微型企业） ；以上企业，不属于大企业的分支机构，不存在控股股东为大企业的情形，也不存在与大企业的负责人为同一人的情形。</w:t>
      </w:r>
    </w:p>
    <w:p w14:paraId="3C737105">
      <w:pPr>
        <w:tabs>
          <w:tab w:val="left" w:pos="420"/>
        </w:tabs>
        <w:spacing w:line="360" w:lineRule="auto"/>
        <w:ind w:firstLine="480" w:firstLineChars="200"/>
        <w:jc w:val="left"/>
        <w:rPr>
          <w:rFonts w:ascii="宋体" w:hAnsi="宋体" w:eastAsia="宋体" w:cs="Arial"/>
          <w:bCs/>
          <w:color w:val="auto"/>
          <w:kern w:val="0"/>
          <w:sz w:val="24"/>
          <w:szCs w:val="24"/>
        </w:rPr>
      </w:pPr>
      <w:r>
        <w:rPr>
          <w:rFonts w:hint="eastAsia" w:ascii="宋体" w:hAnsi="宋体" w:eastAsia="宋体" w:cs="Arial"/>
          <w:bCs/>
          <w:color w:val="auto"/>
          <w:kern w:val="0"/>
          <w:sz w:val="24"/>
          <w:szCs w:val="24"/>
        </w:rPr>
        <w:t>本企业对上述声明内容的真实性负责。如有虚假，将依法承担相应责任。</w:t>
      </w:r>
    </w:p>
    <w:p w14:paraId="4F8FFFFD">
      <w:pPr>
        <w:tabs>
          <w:tab w:val="left" w:pos="420"/>
        </w:tabs>
        <w:spacing w:line="360" w:lineRule="auto"/>
        <w:ind w:firstLine="480" w:firstLineChars="200"/>
        <w:jc w:val="left"/>
        <w:rPr>
          <w:rFonts w:ascii="宋体" w:hAnsi="宋体" w:eastAsia="宋体" w:cs="Arial"/>
          <w:bCs/>
          <w:color w:val="auto"/>
          <w:kern w:val="0"/>
          <w:sz w:val="24"/>
          <w:szCs w:val="24"/>
        </w:rPr>
      </w:pPr>
    </w:p>
    <w:p w14:paraId="2379E8F3">
      <w:pPr>
        <w:tabs>
          <w:tab w:val="left" w:pos="420"/>
        </w:tabs>
        <w:spacing w:line="360" w:lineRule="auto"/>
        <w:ind w:firstLine="480" w:firstLineChars="200"/>
        <w:jc w:val="right"/>
        <w:rPr>
          <w:rFonts w:ascii="宋体" w:hAnsi="宋体" w:eastAsia="宋体" w:cs="Arial"/>
          <w:bCs/>
          <w:color w:val="auto"/>
          <w:kern w:val="0"/>
          <w:sz w:val="24"/>
          <w:szCs w:val="24"/>
        </w:rPr>
      </w:pPr>
      <w:r>
        <w:rPr>
          <w:rFonts w:hint="eastAsia" w:ascii="宋体" w:hAnsi="宋体" w:eastAsia="宋体" w:cs="Arial"/>
          <w:bCs/>
          <w:color w:val="auto"/>
          <w:kern w:val="0"/>
          <w:sz w:val="24"/>
          <w:szCs w:val="24"/>
        </w:rPr>
        <w:t>企业名称（盖章）：</w:t>
      </w:r>
    </w:p>
    <w:p w14:paraId="0F81CF86">
      <w:pPr>
        <w:tabs>
          <w:tab w:val="left" w:pos="420"/>
        </w:tabs>
        <w:spacing w:before="100" w:beforeAutospacing="1" w:after="100" w:afterAutospacing="1" w:line="360" w:lineRule="auto"/>
        <w:ind w:firstLine="480" w:firstLineChars="200"/>
        <w:jc w:val="right"/>
        <w:rPr>
          <w:rFonts w:ascii="宋体" w:hAnsi="宋体" w:eastAsia="宋体" w:cs="Arial"/>
          <w:bCs/>
          <w:color w:val="auto"/>
          <w:kern w:val="0"/>
          <w:sz w:val="24"/>
          <w:szCs w:val="24"/>
        </w:rPr>
      </w:pPr>
      <w:r>
        <w:rPr>
          <w:rFonts w:hint="eastAsia" w:ascii="宋体" w:hAnsi="宋体" w:eastAsia="宋体" w:cs="Arial"/>
          <w:bCs/>
          <w:color w:val="auto"/>
          <w:kern w:val="0"/>
          <w:sz w:val="24"/>
          <w:szCs w:val="24"/>
        </w:rPr>
        <w:t>日 期：</w:t>
      </w:r>
    </w:p>
    <w:p w14:paraId="135E7DB5">
      <w:pPr>
        <w:pStyle w:val="15"/>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注：</w:t>
      </w:r>
    </w:p>
    <w:p w14:paraId="3CCEB24B">
      <w:pPr>
        <w:pStyle w:val="15"/>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1、如投标产品由小微企业生产，则需提供中小企业声明函。</w:t>
      </w:r>
    </w:p>
    <w:p w14:paraId="6EA6C90B">
      <w:pPr>
        <w:pStyle w:val="15"/>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2、小微企业提供的货物既有中小企业制造货物，也有大型企业制造货物的，不享受中小企业扶持政策。</w:t>
      </w:r>
    </w:p>
    <w:p w14:paraId="12BB01F4">
      <w:pPr>
        <w:pStyle w:val="15"/>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3、如标项中有多个产品的，不同制造商制造的产品应逐一声明。</w:t>
      </w:r>
    </w:p>
    <w:p w14:paraId="27D6BD14">
      <w:pPr>
        <w:pStyle w:val="15"/>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4、从业人员、营业收入、资产总额填报上一年度数据。</w:t>
      </w:r>
    </w:p>
    <w:p w14:paraId="2192A4B8">
      <w:pPr>
        <w:pStyle w:val="15"/>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新成立企业（无上一年数据的企业）应参照国务院批准的中小企业划分标准，根据企业自身情况如实判断并填写中小企业申明函。认为本企业属于中小企业的，可按照《办法》的规定出具《中小企业声明函》，享受相关扶持政策。</w:t>
      </w:r>
    </w:p>
    <w:p w14:paraId="4BB68D27">
      <w:pPr>
        <w:pStyle w:val="15"/>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6、如中标人声明为小微企业，本声明函将随中标结果同时公告，接受社会监督。中小企业声明是目前质疑高发之处，请务必真实、认真、准确的按商品清单逐项填写，并注意以下事项：</w:t>
      </w:r>
    </w:p>
    <w:p w14:paraId="448DD6D1">
      <w:pPr>
        <w:pStyle w:val="15"/>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（1）须按照投标人前附表所列行业进行申明。</w:t>
      </w:r>
    </w:p>
    <w:p w14:paraId="481DCDDB">
      <w:pPr>
        <w:pStyle w:val="15"/>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（2）商品制造是否需要相关许可证：如医疗器械生产许可证、CCC认证证书、强制节能、食品安全许可证等。</w:t>
      </w:r>
    </w:p>
    <w:p w14:paraId="1CD1ECE3">
      <w:pPr>
        <w:pStyle w:val="15"/>
        <w:rPr>
          <w:rFonts w:hint="eastAsia"/>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（3）商品列表中不应包含大型企业生产的产品，否则不享受中小企业扶持政策。</w:t>
      </w:r>
      <w:r>
        <w:rPr>
          <w:rFonts w:hint="eastAsia" w:ascii="宋体" w:hAnsi="宋体" w:eastAsia="宋体" w:cs="宋体"/>
          <w:b w:val="0"/>
          <w:bCs w:val="0"/>
          <w:color w:val="auto"/>
          <w:sz w:val="22"/>
          <w:szCs w:val="22"/>
          <w:highlight w:val="none"/>
        </w:rPr>
        <w:t>。</w:t>
      </w:r>
    </w:p>
    <w:p w14:paraId="363BA4D1">
      <w:pPr>
        <w:snapToGrid w:val="0"/>
        <w:spacing w:beforeLines="50" w:after="50" w:line="276" w:lineRule="auto"/>
        <w:rPr>
          <w:rFonts w:hint="eastAsia" w:ascii="宋体" w:hAnsi="宋体" w:cs="宋体"/>
          <w:b/>
          <w:color w:val="auto"/>
          <w:sz w:val="24"/>
          <w:szCs w:val="24"/>
          <w:highlight w:val="none"/>
        </w:rPr>
      </w:pPr>
    </w:p>
    <w:p w14:paraId="27A350E1">
      <w:pPr>
        <w:spacing w:after="120"/>
        <w:ind w:right="960"/>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附件</w:t>
      </w:r>
      <w:r>
        <w:rPr>
          <w:rFonts w:hint="eastAsia" w:ascii="宋体" w:hAnsi="宋体" w:cs="宋体"/>
          <w:b/>
          <w:color w:val="auto"/>
          <w:sz w:val="24"/>
          <w:szCs w:val="24"/>
          <w:highlight w:val="none"/>
          <w:lang w:val="en-US" w:eastAsia="zh-CN"/>
        </w:rPr>
        <w:t>6：</w:t>
      </w:r>
    </w:p>
    <w:p w14:paraId="61BC42CF">
      <w:pPr>
        <w:spacing w:after="120"/>
        <w:ind w:right="960" w:firstLine="3253" w:firstLineChars="900"/>
        <w:jc w:val="left"/>
        <w:rPr>
          <w:rFonts w:ascii="宋体" w:cs="宋体"/>
          <w:b/>
          <w:color w:val="auto"/>
          <w:sz w:val="36"/>
          <w:highlight w:val="none"/>
        </w:rPr>
      </w:pPr>
      <w:r>
        <w:rPr>
          <w:rFonts w:hint="eastAsia" w:ascii="宋体" w:cs="宋体"/>
          <w:b/>
          <w:color w:val="auto"/>
          <w:sz w:val="36"/>
          <w:highlight w:val="none"/>
        </w:rPr>
        <w:t>残疾人福利性单位声明函</w:t>
      </w:r>
    </w:p>
    <w:p w14:paraId="40EA6728">
      <w:pPr>
        <w:spacing w:line="588" w:lineRule="exact"/>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2669E4">
      <w:pPr>
        <w:spacing w:line="588" w:lineRule="exact"/>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rPr>
        <w:t>本单位对上述声明的真实性负责。如有虚假，将依法承担相应责任。</w:t>
      </w:r>
    </w:p>
    <w:p w14:paraId="6F05B4F1">
      <w:pPr>
        <w:spacing w:line="588" w:lineRule="exact"/>
        <w:ind w:firstLine="504" w:firstLineChars="200"/>
        <w:rPr>
          <w:rFonts w:hint="eastAsia" w:ascii="宋体" w:eastAsia="宋体" w:cs="宋体"/>
          <w:color w:val="auto"/>
          <w:spacing w:val="6"/>
          <w:sz w:val="24"/>
          <w:szCs w:val="24"/>
          <w:highlight w:val="none"/>
        </w:rPr>
      </w:pPr>
    </w:p>
    <w:p w14:paraId="4AF3DBFE">
      <w:pPr>
        <w:spacing w:line="588" w:lineRule="exact"/>
        <w:ind w:firstLine="504" w:firstLineChars="200"/>
        <w:rPr>
          <w:rFonts w:hint="eastAsia" w:ascii="宋体" w:eastAsia="宋体" w:cs="宋体"/>
          <w:color w:val="auto"/>
          <w:spacing w:val="6"/>
          <w:sz w:val="24"/>
          <w:szCs w:val="24"/>
          <w:highlight w:val="none"/>
        </w:rPr>
      </w:pPr>
    </w:p>
    <w:p w14:paraId="6DB76EC5">
      <w:pPr>
        <w:tabs>
          <w:tab w:val="left" w:pos="4860"/>
        </w:tabs>
        <w:spacing w:line="588" w:lineRule="exact"/>
        <w:ind w:right="1560" w:firstLine="480" w:firstLineChars="20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 xml:space="preserve">                                             单位名称（盖章）：</w:t>
      </w:r>
    </w:p>
    <w:p w14:paraId="25E00351">
      <w:pPr>
        <w:rPr>
          <w:rFonts w:hint="eastAsia" w:ascii="宋体" w:eastAsia="宋体" w:cs="宋体"/>
          <w:color w:val="auto"/>
          <w:sz w:val="24"/>
          <w:szCs w:val="24"/>
          <w:highlight w:val="none"/>
        </w:rPr>
      </w:pPr>
      <w:r>
        <w:rPr>
          <w:rFonts w:hint="eastAsia" w:ascii="宋体" w:eastAsia="宋体" w:cs="宋体"/>
          <w:color w:val="auto"/>
          <w:sz w:val="24"/>
          <w:szCs w:val="24"/>
          <w:highlight w:val="none"/>
        </w:rPr>
        <w:t xml:space="preserve">                                                 日期：</w:t>
      </w:r>
    </w:p>
    <w:p w14:paraId="5AC6C11B">
      <w:pPr>
        <w:rPr>
          <w:rFonts w:ascii="宋体"/>
          <w:color w:val="auto"/>
          <w:highlight w:val="none"/>
        </w:rPr>
      </w:pPr>
    </w:p>
    <w:p w14:paraId="0ABE059C">
      <w:pPr>
        <w:rPr>
          <w:rFonts w:ascii="宋体"/>
          <w:color w:val="auto"/>
          <w:highlight w:val="none"/>
        </w:rPr>
      </w:pPr>
    </w:p>
    <w:p w14:paraId="13A30C84">
      <w:pPr>
        <w:rPr>
          <w:rFonts w:ascii="宋体"/>
          <w:color w:val="auto"/>
          <w:highlight w:val="none"/>
        </w:rPr>
      </w:pPr>
    </w:p>
    <w:p w14:paraId="25CEA53F">
      <w:pPr>
        <w:spacing w:after="120"/>
        <w:jc w:val="center"/>
        <w:rPr>
          <w:rFonts w:ascii="宋体" w:cs="宋体"/>
          <w:b/>
          <w:color w:val="auto"/>
          <w:sz w:val="36"/>
          <w:szCs w:val="36"/>
          <w:highlight w:val="none"/>
        </w:rPr>
      </w:pPr>
    </w:p>
    <w:p w14:paraId="21324622">
      <w:pPr>
        <w:tabs>
          <w:tab w:val="left" w:pos="2472"/>
        </w:tabs>
        <w:snapToGrid w:val="0"/>
        <w:rPr>
          <w:rFonts w:ascii="宋体" w:cs="宋体"/>
          <w:color w:val="auto"/>
          <w:highlight w:val="none"/>
        </w:rPr>
      </w:pPr>
    </w:p>
    <w:p w14:paraId="423180A3">
      <w:pPr>
        <w:tabs>
          <w:tab w:val="left" w:pos="2472"/>
        </w:tabs>
        <w:snapToGrid w:val="0"/>
        <w:rPr>
          <w:rFonts w:ascii="宋体" w:cs="宋体"/>
          <w:color w:val="auto"/>
          <w:highlight w:val="none"/>
        </w:rPr>
      </w:pPr>
    </w:p>
    <w:p w14:paraId="545EFC2D">
      <w:pPr>
        <w:tabs>
          <w:tab w:val="left" w:pos="2472"/>
        </w:tabs>
        <w:snapToGrid w:val="0"/>
        <w:rPr>
          <w:rFonts w:ascii="宋体" w:cs="宋体"/>
          <w:color w:val="auto"/>
          <w:highlight w:val="none"/>
        </w:rPr>
      </w:pPr>
    </w:p>
    <w:p w14:paraId="6BFB5946">
      <w:pPr>
        <w:tabs>
          <w:tab w:val="left" w:pos="2472"/>
        </w:tabs>
        <w:snapToGrid w:val="0"/>
        <w:rPr>
          <w:rFonts w:ascii="宋体" w:cs="宋体"/>
          <w:color w:val="auto"/>
          <w:highlight w:val="none"/>
        </w:rPr>
      </w:pPr>
    </w:p>
    <w:p w14:paraId="00066601">
      <w:pPr>
        <w:tabs>
          <w:tab w:val="left" w:pos="2472"/>
        </w:tabs>
        <w:snapToGrid w:val="0"/>
        <w:rPr>
          <w:rFonts w:ascii="宋体" w:cs="宋体"/>
          <w:color w:val="auto"/>
          <w:highlight w:val="none"/>
        </w:rPr>
      </w:pPr>
    </w:p>
    <w:p w14:paraId="47DC01F0">
      <w:pPr>
        <w:tabs>
          <w:tab w:val="left" w:pos="2472"/>
        </w:tabs>
        <w:snapToGrid w:val="0"/>
        <w:rPr>
          <w:rFonts w:ascii="宋体" w:cs="宋体"/>
          <w:color w:val="auto"/>
          <w:highlight w:val="none"/>
        </w:rPr>
      </w:pPr>
    </w:p>
    <w:p w14:paraId="735E7830">
      <w:pPr>
        <w:pStyle w:val="15"/>
        <w:rPr>
          <w:rFonts w:hint="eastAsia" w:ascii="宋体" w:eastAsia="宋体" w:cs="宋体"/>
          <w:b w:val="0"/>
          <w:bCs w:val="0"/>
          <w:color w:val="auto"/>
          <w:sz w:val="22"/>
          <w:szCs w:val="28"/>
          <w:highlight w:val="none"/>
        </w:rPr>
      </w:pPr>
      <w:r>
        <w:rPr>
          <w:rFonts w:hint="eastAsia" w:ascii="宋体" w:cs="宋体"/>
          <w:b w:val="0"/>
          <w:bCs w:val="0"/>
          <w:color w:val="auto"/>
          <w:sz w:val="22"/>
          <w:szCs w:val="28"/>
          <w:highlight w:val="none"/>
          <w:lang w:eastAsia="zh-CN"/>
        </w:rPr>
        <w:t>注：</w:t>
      </w:r>
      <w:r>
        <w:rPr>
          <w:rFonts w:hint="eastAsia" w:ascii="宋体" w:eastAsia="宋体" w:cs="宋体"/>
          <w:b w:val="0"/>
          <w:bCs w:val="0"/>
          <w:color w:val="auto"/>
          <w:sz w:val="22"/>
          <w:szCs w:val="28"/>
          <w:highlight w:val="none"/>
        </w:rPr>
        <w:t>1.残疾人福利性单位视同小型、微型企业，享受价格扣除。</w:t>
      </w:r>
    </w:p>
    <w:p w14:paraId="054D5FE0">
      <w:pPr>
        <w:pStyle w:val="15"/>
        <w:rPr>
          <w:rFonts w:hint="eastAsia" w:ascii="宋体" w:eastAsia="宋体" w:cs="宋体"/>
          <w:b w:val="0"/>
          <w:bCs w:val="0"/>
          <w:color w:val="auto"/>
          <w:sz w:val="22"/>
          <w:szCs w:val="28"/>
          <w:highlight w:val="none"/>
        </w:rPr>
      </w:pPr>
      <w:r>
        <w:rPr>
          <w:rFonts w:hint="eastAsia" w:ascii="宋体" w:eastAsia="宋体" w:cs="宋体"/>
          <w:b w:val="0"/>
          <w:bCs w:val="0"/>
          <w:color w:val="auto"/>
          <w:sz w:val="22"/>
          <w:szCs w:val="28"/>
          <w:highlight w:val="none"/>
        </w:rPr>
        <w:t>2.残疾人福利性单位属于小型、微型企业的，不重复享受政策。</w:t>
      </w:r>
    </w:p>
    <w:p w14:paraId="13D0FB91">
      <w:pPr>
        <w:pStyle w:val="15"/>
        <w:rPr>
          <w:rFonts w:hint="eastAsia" w:ascii="宋体" w:eastAsia="宋体" w:cs="宋体"/>
          <w:b w:val="0"/>
          <w:bCs w:val="0"/>
          <w:color w:val="auto"/>
          <w:sz w:val="22"/>
          <w:szCs w:val="28"/>
          <w:highlight w:val="none"/>
        </w:rPr>
      </w:pPr>
      <w:r>
        <w:rPr>
          <w:rFonts w:hint="eastAsia" w:ascii="宋体" w:eastAsia="宋体" w:cs="宋体"/>
          <w:b w:val="0"/>
          <w:bCs w:val="0"/>
          <w:color w:val="auto"/>
          <w:sz w:val="22"/>
          <w:szCs w:val="28"/>
          <w:highlight w:val="none"/>
        </w:rPr>
        <w:t>3.如中标人声明为残疾人福利性单位，本声明函将随中标结果同时公告，接受社会监督。</w:t>
      </w:r>
    </w:p>
    <w:p w14:paraId="54BDBBED">
      <w:pPr>
        <w:snapToGrid w:val="0"/>
        <w:spacing w:beforeLines="50" w:after="50" w:line="276" w:lineRule="auto"/>
        <w:rPr>
          <w:rFonts w:hint="eastAsia" w:ascii="宋体" w:hAnsi="宋体" w:cs="宋体"/>
          <w:b/>
          <w:color w:val="auto"/>
          <w:sz w:val="24"/>
          <w:szCs w:val="24"/>
          <w:highlight w:val="none"/>
          <w:lang w:eastAsia="zh-CN"/>
        </w:rPr>
      </w:pPr>
    </w:p>
    <w:p w14:paraId="5F90E6A2">
      <w:pPr>
        <w:snapToGrid w:val="0"/>
        <w:spacing w:beforeLines="50" w:after="50" w:line="276" w:lineRule="auto"/>
        <w:rPr>
          <w:rFonts w:hint="eastAsia" w:ascii="宋体" w:hAnsi="宋体" w:cs="宋体"/>
          <w:b/>
          <w:color w:val="auto"/>
          <w:sz w:val="24"/>
          <w:szCs w:val="24"/>
          <w:highlight w:val="none"/>
          <w:lang w:eastAsia="zh-CN"/>
        </w:rPr>
      </w:pPr>
    </w:p>
    <w:p w14:paraId="3B9A8766">
      <w:pPr>
        <w:snapToGrid w:val="0"/>
        <w:spacing w:beforeLines="50" w:after="50" w:line="276" w:lineRule="auto"/>
        <w:rPr>
          <w:rFonts w:hint="eastAsia" w:ascii="宋体" w:hAnsi="宋体" w:cs="宋体"/>
          <w:b/>
          <w:color w:val="auto"/>
          <w:sz w:val="24"/>
          <w:szCs w:val="24"/>
          <w:highlight w:val="none"/>
          <w:lang w:eastAsia="zh-CN"/>
        </w:rPr>
      </w:pPr>
    </w:p>
    <w:p w14:paraId="76850AD8">
      <w:pPr>
        <w:snapToGrid w:val="0"/>
        <w:spacing w:beforeLines="50" w:after="50" w:line="276" w:lineRule="auto"/>
        <w:rPr>
          <w:rFonts w:hint="eastAsia" w:ascii="宋体" w:hAnsi="宋体" w:cs="宋体"/>
          <w:b/>
          <w:color w:val="auto"/>
          <w:sz w:val="24"/>
          <w:szCs w:val="24"/>
          <w:highlight w:val="none"/>
          <w:lang w:eastAsia="zh-CN"/>
        </w:rPr>
      </w:pPr>
    </w:p>
    <w:p w14:paraId="47906702">
      <w:pPr>
        <w:snapToGrid w:val="0"/>
        <w:spacing w:beforeLines="50" w:after="50" w:line="276" w:lineRule="auto"/>
        <w:rPr>
          <w:rFonts w:hint="eastAsia" w:ascii="宋体" w:hAnsi="宋体" w:cs="宋体"/>
          <w:b/>
          <w:color w:val="auto"/>
          <w:sz w:val="24"/>
          <w:szCs w:val="24"/>
          <w:highlight w:val="none"/>
          <w:lang w:eastAsia="zh-CN"/>
        </w:rPr>
      </w:pPr>
    </w:p>
    <w:p w14:paraId="456E1FDB">
      <w:pPr>
        <w:snapToGrid w:val="0"/>
        <w:spacing w:beforeLines="50" w:after="50" w:line="276" w:lineRule="auto"/>
        <w:rPr>
          <w:rFonts w:hint="eastAsia" w:ascii="宋体" w:hAnsi="宋体" w:cs="宋体"/>
          <w:b/>
          <w:color w:val="auto"/>
          <w:sz w:val="24"/>
          <w:szCs w:val="24"/>
          <w:highlight w:val="none"/>
          <w:lang w:eastAsia="zh-CN"/>
        </w:rPr>
      </w:pPr>
    </w:p>
    <w:p w14:paraId="08B0B95D">
      <w:pPr>
        <w:snapToGrid w:val="0"/>
        <w:spacing w:beforeLines="50" w:after="50" w:line="276" w:lineRule="auto"/>
        <w:rPr>
          <w:rFonts w:hint="eastAsia" w:ascii="宋体" w:hAnsi="宋体" w:cs="宋体"/>
          <w:b/>
          <w:color w:val="auto"/>
          <w:sz w:val="24"/>
          <w:szCs w:val="24"/>
          <w:highlight w:val="none"/>
          <w:lang w:eastAsia="zh-CN"/>
        </w:rPr>
      </w:pPr>
    </w:p>
    <w:p w14:paraId="2FA15E1B">
      <w:pPr>
        <w:snapToGrid w:val="0"/>
        <w:spacing w:beforeLines="50" w:after="50" w:line="276" w:lineRule="auto"/>
        <w:rPr>
          <w:rFonts w:ascii="宋体" w:hAnsi="宋体" w:cs="宋体"/>
          <w:b/>
          <w:color w:val="auto"/>
          <w:sz w:val="24"/>
          <w:szCs w:val="24"/>
          <w:highlight w:val="none"/>
        </w:rPr>
      </w:pPr>
      <w:r>
        <w:rPr>
          <w:rFonts w:hint="eastAsia" w:ascii="宋体" w:hAnsi="宋体" w:cs="宋体"/>
          <w:b/>
          <w:color w:val="auto"/>
          <w:sz w:val="24"/>
          <w:szCs w:val="24"/>
          <w:highlight w:val="none"/>
          <w:lang w:eastAsia="zh-CN"/>
        </w:rPr>
        <w:t>附件</w:t>
      </w: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rPr>
        <w:t>投标单位情况表</w:t>
      </w:r>
    </w:p>
    <w:p w14:paraId="523ADCB7">
      <w:pPr>
        <w:pStyle w:val="19"/>
        <w:snapToGrid w:val="0"/>
        <w:spacing w:before="156" w:after="156"/>
        <w:jc w:val="center"/>
        <w:rPr>
          <w:color w:val="auto"/>
          <w:spacing w:val="60"/>
          <w:highlight w:val="none"/>
        </w:rPr>
      </w:pPr>
      <w:r>
        <w:rPr>
          <w:rFonts w:hint="eastAsia"/>
          <w:b/>
          <w:color w:val="auto"/>
          <w:highlight w:val="none"/>
        </w:rPr>
        <w:t>投标</w:t>
      </w:r>
      <w:r>
        <w:rPr>
          <w:b/>
          <w:color w:val="auto"/>
          <w:highlight w:val="none"/>
        </w:rPr>
        <w:t>单位情况表</w:t>
      </w:r>
    </w:p>
    <w:tbl>
      <w:tblPr>
        <w:tblStyle w:val="29"/>
        <w:tblW w:w="92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7"/>
        <w:gridCol w:w="1221"/>
        <w:gridCol w:w="1311"/>
        <w:gridCol w:w="308"/>
        <w:gridCol w:w="1004"/>
        <w:gridCol w:w="1311"/>
        <w:gridCol w:w="308"/>
        <w:gridCol w:w="812"/>
        <w:gridCol w:w="190"/>
        <w:gridCol w:w="1421"/>
      </w:tblGrid>
      <w:tr w14:paraId="2B27D0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0" w:hRule="atLeast"/>
        </w:trPr>
        <w:tc>
          <w:tcPr>
            <w:tcW w:w="1392" w:type="dxa"/>
            <w:gridSpan w:val="2"/>
            <w:vAlign w:val="center"/>
          </w:tcPr>
          <w:p w14:paraId="5D936123">
            <w:pPr>
              <w:ind w:left="-100" w:leftChars="-50" w:right="-100" w:rightChars="-50"/>
              <w:jc w:val="center"/>
              <w:rPr>
                <w:rFonts w:ascii="宋体" w:hAnsi="宋体"/>
                <w:snapToGrid w:val="0"/>
                <w:color w:val="auto"/>
                <w:highlight w:val="none"/>
              </w:rPr>
            </w:pPr>
            <w:r>
              <w:rPr>
                <w:rFonts w:hint="eastAsia" w:ascii="宋体" w:hAnsi="宋体"/>
                <w:snapToGrid w:val="0"/>
                <w:color w:val="auto"/>
                <w:highlight w:val="none"/>
              </w:rPr>
              <w:t>企业名称</w:t>
            </w:r>
          </w:p>
        </w:tc>
        <w:tc>
          <w:tcPr>
            <w:tcW w:w="7886" w:type="dxa"/>
            <w:gridSpan w:val="9"/>
            <w:vAlign w:val="center"/>
          </w:tcPr>
          <w:p w14:paraId="1DAF81B0">
            <w:pPr>
              <w:jc w:val="center"/>
              <w:rPr>
                <w:rFonts w:ascii="宋体" w:hAnsi="宋体"/>
                <w:snapToGrid w:val="0"/>
                <w:color w:val="auto"/>
                <w:highlight w:val="none"/>
              </w:rPr>
            </w:pPr>
          </w:p>
        </w:tc>
      </w:tr>
      <w:tr w14:paraId="5588CE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3B7E1F41">
            <w:pPr>
              <w:ind w:left="-100" w:leftChars="-50" w:right="-100" w:rightChars="-50"/>
              <w:jc w:val="center"/>
              <w:rPr>
                <w:rFonts w:ascii="宋体" w:hAnsi="宋体"/>
                <w:snapToGrid w:val="0"/>
                <w:color w:val="auto"/>
                <w:highlight w:val="none"/>
              </w:rPr>
            </w:pPr>
            <w:r>
              <w:rPr>
                <w:rFonts w:hint="eastAsia" w:ascii="宋体" w:hAnsi="宋体"/>
                <w:snapToGrid w:val="0"/>
                <w:color w:val="auto"/>
                <w:highlight w:val="none"/>
              </w:rPr>
              <w:t>注册地址</w:t>
            </w:r>
          </w:p>
        </w:tc>
        <w:tc>
          <w:tcPr>
            <w:tcW w:w="7886" w:type="dxa"/>
            <w:gridSpan w:val="9"/>
            <w:vAlign w:val="center"/>
          </w:tcPr>
          <w:p w14:paraId="461E4679">
            <w:pPr>
              <w:jc w:val="center"/>
              <w:rPr>
                <w:rFonts w:ascii="宋体" w:hAnsi="宋体"/>
                <w:snapToGrid w:val="0"/>
                <w:color w:val="auto"/>
                <w:highlight w:val="none"/>
              </w:rPr>
            </w:pPr>
          </w:p>
        </w:tc>
      </w:tr>
      <w:tr w14:paraId="593B6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3E3687CF">
            <w:pPr>
              <w:ind w:left="-100" w:leftChars="-50" w:right="-100" w:rightChars="-50"/>
              <w:jc w:val="center"/>
              <w:rPr>
                <w:rFonts w:ascii="宋体" w:hAnsi="宋体"/>
                <w:snapToGrid w:val="0"/>
                <w:color w:val="auto"/>
                <w:highlight w:val="none"/>
              </w:rPr>
            </w:pPr>
            <w:r>
              <w:rPr>
                <w:rFonts w:hint="eastAsia" w:ascii="宋体" w:hAnsi="宋体"/>
                <w:snapToGrid w:val="0"/>
                <w:color w:val="auto"/>
                <w:highlight w:val="none"/>
              </w:rPr>
              <w:t>通讯代码</w:t>
            </w:r>
          </w:p>
        </w:tc>
        <w:tc>
          <w:tcPr>
            <w:tcW w:w="1221" w:type="dxa"/>
            <w:vAlign w:val="center"/>
          </w:tcPr>
          <w:p w14:paraId="63C5F8C0">
            <w:pPr>
              <w:jc w:val="center"/>
              <w:rPr>
                <w:rFonts w:ascii="宋体" w:hAnsi="宋体"/>
                <w:snapToGrid w:val="0"/>
                <w:color w:val="auto"/>
                <w:highlight w:val="none"/>
              </w:rPr>
            </w:pPr>
            <w:r>
              <w:rPr>
                <w:rFonts w:hint="eastAsia" w:ascii="宋体" w:hAnsi="宋体"/>
                <w:snapToGrid w:val="0"/>
                <w:color w:val="auto"/>
                <w:highlight w:val="none"/>
              </w:rPr>
              <w:t>电  话</w:t>
            </w:r>
          </w:p>
        </w:tc>
        <w:tc>
          <w:tcPr>
            <w:tcW w:w="1311" w:type="dxa"/>
            <w:vAlign w:val="center"/>
          </w:tcPr>
          <w:p w14:paraId="5D7B416B">
            <w:pPr>
              <w:jc w:val="center"/>
              <w:rPr>
                <w:rFonts w:ascii="宋体" w:hAnsi="宋体"/>
                <w:snapToGrid w:val="0"/>
                <w:color w:val="auto"/>
                <w:highlight w:val="none"/>
              </w:rPr>
            </w:pPr>
          </w:p>
        </w:tc>
        <w:tc>
          <w:tcPr>
            <w:tcW w:w="1312" w:type="dxa"/>
            <w:gridSpan w:val="2"/>
            <w:vAlign w:val="center"/>
          </w:tcPr>
          <w:p w14:paraId="65995E00">
            <w:pPr>
              <w:jc w:val="center"/>
              <w:rPr>
                <w:rFonts w:ascii="宋体" w:hAnsi="宋体"/>
                <w:snapToGrid w:val="0"/>
                <w:color w:val="auto"/>
                <w:highlight w:val="none"/>
              </w:rPr>
            </w:pPr>
            <w:r>
              <w:rPr>
                <w:rFonts w:hint="eastAsia" w:ascii="宋体" w:hAnsi="宋体"/>
                <w:snapToGrid w:val="0"/>
                <w:color w:val="auto"/>
                <w:highlight w:val="none"/>
              </w:rPr>
              <w:t>传  真</w:t>
            </w:r>
          </w:p>
        </w:tc>
        <w:tc>
          <w:tcPr>
            <w:tcW w:w="1311" w:type="dxa"/>
            <w:vAlign w:val="center"/>
          </w:tcPr>
          <w:p w14:paraId="5144D886">
            <w:pPr>
              <w:jc w:val="center"/>
              <w:rPr>
                <w:rFonts w:ascii="宋体" w:hAnsi="宋体"/>
                <w:snapToGrid w:val="0"/>
                <w:color w:val="auto"/>
                <w:highlight w:val="none"/>
              </w:rPr>
            </w:pPr>
          </w:p>
        </w:tc>
        <w:tc>
          <w:tcPr>
            <w:tcW w:w="1310" w:type="dxa"/>
            <w:gridSpan w:val="3"/>
            <w:vAlign w:val="center"/>
          </w:tcPr>
          <w:p w14:paraId="5A40DC07">
            <w:pPr>
              <w:jc w:val="center"/>
              <w:rPr>
                <w:rFonts w:ascii="宋体" w:hAnsi="宋体"/>
                <w:snapToGrid w:val="0"/>
                <w:color w:val="auto"/>
                <w:highlight w:val="none"/>
              </w:rPr>
            </w:pPr>
            <w:r>
              <w:rPr>
                <w:rFonts w:hint="eastAsia" w:ascii="宋体" w:hAnsi="宋体"/>
                <w:snapToGrid w:val="0"/>
                <w:color w:val="auto"/>
                <w:highlight w:val="none"/>
              </w:rPr>
              <w:t>邮政编码</w:t>
            </w:r>
          </w:p>
        </w:tc>
        <w:tc>
          <w:tcPr>
            <w:tcW w:w="1421" w:type="dxa"/>
            <w:vAlign w:val="center"/>
          </w:tcPr>
          <w:p w14:paraId="5F630E6A">
            <w:pPr>
              <w:jc w:val="center"/>
              <w:rPr>
                <w:rFonts w:ascii="宋体" w:hAnsi="宋体"/>
                <w:snapToGrid w:val="0"/>
                <w:color w:val="auto"/>
                <w:highlight w:val="none"/>
              </w:rPr>
            </w:pPr>
          </w:p>
        </w:tc>
      </w:tr>
      <w:tr w14:paraId="53F6A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78E6EC28">
            <w:pPr>
              <w:ind w:left="-100" w:leftChars="-50" w:right="-100" w:rightChars="-50"/>
              <w:jc w:val="center"/>
              <w:rPr>
                <w:rFonts w:ascii="宋体" w:hAnsi="宋体"/>
                <w:snapToGrid w:val="0"/>
                <w:color w:val="auto"/>
                <w:highlight w:val="none"/>
              </w:rPr>
            </w:pPr>
            <w:r>
              <w:rPr>
                <w:rFonts w:hint="eastAsia" w:ascii="宋体" w:hAnsi="宋体"/>
                <w:snapToGrid w:val="0"/>
                <w:color w:val="auto"/>
                <w:highlight w:val="none"/>
              </w:rPr>
              <w:t>成立时间</w:t>
            </w:r>
          </w:p>
        </w:tc>
        <w:tc>
          <w:tcPr>
            <w:tcW w:w="7886" w:type="dxa"/>
            <w:gridSpan w:val="9"/>
            <w:vAlign w:val="center"/>
          </w:tcPr>
          <w:p w14:paraId="0519C572">
            <w:pPr>
              <w:rPr>
                <w:rFonts w:ascii="宋体" w:hAnsi="宋体"/>
                <w:snapToGrid w:val="0"/>
                <w:color w:val="auto"/>
                <w:highlight w:val="none"/>
              </w:rPr>
            </w:pPr>
          </w:p>
        </w:tc>
      </w:tr>
      <w:tr w14:paraId="05FD7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3338B12A">
            <w:pPr>
              <w:ind w:left="-100" w:leftChars="-50" w:right="-100" w:rightChars="-50"/>
              <w:jc w:val="center"/>
              <w:rPr>
                <w:rFonts w:ascii="宋体" w:hAnsi="宋体"/>
                <w:snapToGrid w:val="0"/>
                <w:color w:val="auto"/>
                <w:highlight w:val="none"/>
              </w:rPr>
            </w:pPr>
            <w:r>
              <w:rPr>
                <w:rFonts w:hint="eastAsia" w:ascii="宋体" w:hAnsi="宋体"/>
                <w:snapToGrid w:val="0"/>
                <w:color w:val="auto"/>
                <w:highlight w:val="none"/>
              </w:rPr>
              <w:t>企业性质</w:t>
            </w:r>
          </w:p>
        </w:tc>
        <w:tc>
          <w:tcPr>
            <w:tcW w:w="2840" w:type="dxa"/>
            <w:gridSpan w:val="3"/>
            <w:vAlign w:val="center"/>
          </w:tcPr>
          <w:p w14:paraId="424000E2">
            <w:pPr>
              <w:jc w:val="center"/>
              <w:rPr>
                <w:rFonts w:ascii="宋体" w:hAnsi="宋体"/>
                <w:snapToGrid w:val="0"/>
                <w:color w:val="auto"/>
                <w:highlight w:val="none"/>
              </w:rPr>
            </w:pPr>
          </w:p>
        </w:tc>
        <w:tc>
          <w:tcPr>
            <w:tcW w:w="2623" w:type="dxa"/>
            <w:gridSpan w:val="3"/>
            <w:vAlign w:val="center"/>
          </w:tcPr>
          <w:p w14:paraId="2D63AD55">
            <w:pPr>
              <w:jc w:val="center"/>
              <w:rPr>
                <w:rFonts w:ascii="宋体" w:hAnsi="宋体"/>
                <w:snapToGrid w:val="0"/>
                <w:color w:val="auto"/>
                <w:highlight w:val="none"/>
              </w:rPr>
            </w:pPr>
            <w:r>
              <w:rPr>
                <w:rFonts w:hint="eastAsia" w:ascii="宋体" w:hAnsi="宋体"/>
                <w:snapToGrid w:val="0"/>
                <w:color w:val="auto"/>
                <w:highlight w:val="none"/>
              </w:rPr>
              <w:t>上级主管单位</w:t>
            </w:r>
          </w:p>
        </w:tc>
        <w:tc>
          <w:tcPr>
            <w:tcW w:w="2423" w:type="dxa"/>
            <w:gridSpan w:val="3"/>
            <w:vAlign w:val="center"/>
          </w:tcPr>
          <w:p w14:paraId="4FB16BA9">
            <w:pPr>
              <w:rPr>
                <w:rFonts w:ascii="宋体" w:hAnsi="宋体"/>
                <w:snapToGrid w:val="0"/>
                <w:color w:val="auto"/>
                <w:highlight w:val="none"/>
              </w:rPr>
            </w:pPr>
          </w:p>
        </w:tc>
      </w:tr>
      <w:tr w14:paraId="316DBA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6A08682D">
            <w:pPr>
              <w:ind w:left="-100" w:leftChars="-50" w:right="-100" w:rightChars="-50"/>
              <w:jc w:val="center"/>
              <w:rPr>
                <w:rFonts w:ascii="宋体" w:hAnsi="宋体"/>
                <w:snapToGrid w:val="0"/>
                <w:color w:val="auto"/>
                <w:highlight w:val="none"/>
              </w:rPr>
            </w:pPr>
            <w:r>
              <w:rPr>
                <w:rFonts w:hint="eastAsia" w:ascii="宋体" w:hAnsi="宋体"/>
                <w:snapToGrid w:val="0"/>
                <w:color w:val="auto"/>
                <w:highlight w:val="none"/>
              </w:rPr>
              <w:t>行政负责人</w:t>
            </w:r>
          </w:p>
        </w:tc>
        <w:tc>
          <w:tcPr>
            <w:tcW w:w="1221" w:type="dxa"/>
            <w:vAlign w:val="center"/>
          </w:tcPr>
          <w:p w14:paraId="61DC8DA3">
            <w:pPr>
              <w:jc w:val="center"/>
              <w:rPr>
                <w:rFonts w:ascii="宋体" w:hAnsi="宋体"/>
                <w:snapToGrid w:val="0"/>
                <w:color w:val="auto"/>
                <w:highlight w:val="none"/>
              </w:rPr>
            </w:pPr>
            <w:r>
              <w:rPr>
                <w:rFonts w:hint="eastAsia" w:ascii="宋体" w:hAnsi="宋体"/>
                <w:snapToGrid w:val="0"/>
                <w:color w:val="auto"/>
                <w:highlight w:val="none"/>
              </w:rPr>
              <w:t>姓  名</w:t>
            </w:r>
          </w:p>
        </w:tc>
        <w:tc>
          <w:tcPr>
            <w:tcW w:w="1619" w:type="dxa"/>
            <w:gridSpan w:val="2"/>
            <w:vAlign w:val="center"/>
          </w:tcPr>
          <w:p w14:paraId="1171457E">
            <w:pPr>
              <w:jc w:val="center"/>
              <w:rPr>
                <w:rFonts w:ascii="宋体" w:hAnsi="宋体"/>
                <w:snapToGrid w:val="0"/>
                <w:color w:val="auto"/>
                <w:highlight w:val="none"/>
              </w:rPr>
            </w:pPr>
          </w:p>
        </w:tc>
        <w:tc>
          <w:tcPr>
            <w:tcW w:w="1004" w:type="dxa"/>
            <w:vAlign w:val="center"/>
          </w:tcPr>
          <w:p w14:paraId="1D248F9F">
            <w:pPr>
              <w:jc w:val="center"/>
              <w:rPr>
                <w:rFonts w:ascii="宋体" w:hAnsi="宋体"/>
                <w:snapToGrid w:val="0"/>
                <w:color w:val="auto"/>
                <w:highlight w:val="none"/>
              </w:rPr>
            </w:pPr>
            <w:r>
              <w:rPr>
                <w:rFonts w:hint="eastAsia" w:ascii="宋体" w:hAnsi="宋体"/>
                <w:snapToGrid w:val="0"/>
                <w:color w:val="auto"/>
                <w:highlight w:val="none"/>
              </w:rPr>
              <w:t>年  龄</w:t>
            </w:r>
          </w:p>
        </w:tc>
        <w:tc>
          <w:tcPr>
            <w:tcW w:w="1619" w:type="dxa"/>
            <w:gridSpan w:val="2"/>
            <w:vAlign w:val="center"/>
          </w:tcPr>
          <w:p w14:paraId="76A35BF0">
            <w:pPr>
              <w:jc w:val="center"/>
              <w:rPr>
                <w:rFonts w:ascii="宋体" w:hAnsi="宋体"/>
                <w:snapToGrid w:val="0"/>
                <w:color w:val="auto"/>
                <w:highlight w:val="none"/>
              </w:rPr>
            </w:pPr>
          </w:p>
        </w:tc>
        <w:tc>
          <w:tcPr>
            <w:tcW w:w="812" w:type="dxa"/>
            <w:vAlign w:val="center"/>
          </w:tcPr>
          <w:p w14:paraId="67AB0C86">
            <w:pPr>
              <w:ind w:left="-100" w:leftChars="-50" w:right="-100" w:rightChars="-50"/>
              <w:jc w:val="center"/>
              <w:rPr>
                <w:rFonts w:ascii="宋体" w:hAnsi="宋体"/>
                <w:snapToGrid w:val="0"/>
                <w:color w:val="auto"/>
                <w:highlight w:val="none"/>
              </w:rPr>
            </w:pPr>
            <w:r>
              <w:rPr>
                <w:rFonts w:hint="eastAsia" w:ascii="宋体" w:hAnsi="宋体"/>
                <w:snapToGrid w:val="0"/>
                <w:color w:val="auto"/>
                <w:highlight w:val="none"/>
              </w:rPr>
              <w:t>职 称</w:t>
            </w:r>
          </w:p>
        </w:tc>
        <w:tc>
          <w:tcPr>
            <w:tcW w:w="1611" w:type="dxa"/>
            <w:gridSpan w:val="2"/>
            <w:vAlign w:val="center"/>
          </w:tcPr>
          <w:p w14:paraId="18BCFE2C">
            <w:pPr>
              <w:rPr>
                <w:rFonts w:ascii="宋体" w:hAnsi="宋体"/>
                <w:snapToGrid w:val="0"/>
                <w:color w:val="auto"/>
                <w:highlight w:val="none"/>
              </w:rPr>
            </w:pPr>
          </w:p>
        </w:tc>
      </w:tr>
      <w:tr w14:paraId="1C384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31981A13">
            <w:pPr>
              <w:ind w:left="-100" w:leftChars="-50" w:right="-100" w:rightChars="-50"/>
              <w:jc w:val="center"/>
              <w:rPr>
                <w:rFonts w:ascii="宋体" w:hAnsi="宋体"/>
                <w:snapToGrid w:val="0"/>
                <w:color w:val="auto"/>
                <w:highlight w:val="none"/>
              </w:rPr>
            </w:pPr>
            <w:r>
              <w:rPr>
                <w:rFonts w:hint="eastAsia" w:ascii="宋体" w:hAnsi="宋体"/>
                <w:snapToGrid w:val="0"/>
                <w:color w:val="auto"/>
                <w:highlight w:val="none"/>
              </w:rPr>
              <w:t>技术负责人</w:t>
            </w:r>
          </w:p>
        </w:tc>
        <w:tc>
          <w:tcPr>
            <w:tcW w:w="1221" w:type="dxa"/>
            <w:vAlign w:val="center"/>
          </w:tcPr>
          <w:p w14:paraId="2A1F7850">
            <w:pPr>
              <w:jc w:val="center"/>
              <w:rPr>
                <w:rFonts w:ascii="宋体" w:hAnsi="宋体"/>
                <w:snapToGrid w:val="0"/>
                <w:color w:val="auto"/>
                <w:highlight w:val="none"/>
              </w:rPr>
            </w:pPr>
            <w:r>
              <w:rPr>
                <w:rFonts w:hint="eastAsia" w:ascii="宋体" w:hAnsi="宋体"/>
                <w:snapToGrid w:val="0"/>
                <w:color w:val="auto"/>
                <w:highlight w:val="none"/>
              </w:rPr>
              <w:t>姓  名</w:t>
            </w:r>
          </w:p>
        </w:tc>
        <w:tc>
          <w:tcPr>
            <w:tcW w:w="1619" w:type="dxa"/>
            <w:gridSpan w:val="2"/>
            <w:vAlign w:val="center"/>
          </w:tcPr>
          <w:p w14:paraId="56ACD889">
            <w:pPr>
              <w:jc w:val="center"/>
              <w:rPr>
                <w:rFonts w:ascii="宋体" w:hAnsi="宋体"/>
                <w:snapToGrid w:val="0"/>
                <w:color w:val="auto"/>
                <w:highlight w:val="none"/>
              </w:rPr>
            </w:pPr>
          </w:p>
        </w:tc>
        <w:tc>
          <w:tcPr>
            <w:tcW w:w="1004" w:type="dxa"/>
            <w:vAlign w:val="center"/>
          </w:tcPr>
          <w:p w14:paraId="41B13993">
            <w:pPr>
              <w:jc w:val="center"/>
              <w:rPr>
                <w:rFonts w:ascii="宋体" w:hAnsi="宋体"/>
                <w:snapToGrid w:val="0"/>
                <w:color w:val="auto"/>
                <w:highlight w:val="none"/>
              </w:rPr>
            </w:pPr>
            <w:r>
              <w:rPr>
                <w:rFonts w:hint="eastAsia" w:ascii="宋体" w:hAnsi="宋体"/>
                <w:snapToGrid w:val="0"/>
                <w:color w:val="auto"/>
                <w:highlight w:val="none"/>
              </w:rPr>
              <w:t>年  龄</w:t>
            </w:r>
          </w:p>
        </w:tc>
        <w:tc>
          <w:tcPr>
            <w:tcW w:w="1619" w:type="dxa"/>
            <w:gridSpan w:val="2"/>
            <w:vAlign w:val="center"/>
          </w:tcPr>
          <w:p w14:paraId="57B9DFC1">
            <w:pPr>
              <w:jc w:val="center"/>
              <w:rPr>
                <w:rFonts w:ascii="宋体" w:hAnsi="宋体"/>
                <w:snapToGrid w:val="0"/>
                <w:color w:val="auto"/>
                <w:highlight w:val="none"/>
              </w:rPr>
            </w:pPr>
          </w:p>
        </w:tc>
        <w:tc>
          <w:tcPr>
            <w:tcW w:w="812" w:type="dxa"/>
            <w:vAlign w:val="center"/>
          </w:tcPr>
          <w:p w14:paraId="22BF8080">
            <w:pPr>
              <w:ind w:left="-100" w:leftChars="-50" w:right="-100" w:rightChars="-50"/>
              <w:jc w:val="center"/>
              <w:rPr>
                <w:rFonts w:ascii="宋体" w:hAnsi="宋体"/>
                <w:snapToGrid w:val="0"/>
                <w:color w:val="auto"/>
                <w:highlight w:val="none"/>
              </w:rPr>
            </w:pPr>
            <w:r>
              <w:rPr>
                <w:rFonts w:hint="eastAsia" w:ascii="宋体" w:hAnsi="宋体"/>
                <w:snapToGrid w:val="0"/>
                <w:color w:val="auto"/>
                <w:highlight w:val="none"/>
              </w:rPr>
              <w:t>职 称</w:t>
            </w:r>
          </w:p>
        </w:tc>
        <w:tc>
          <w:tcPr>
            <w:tcW w:w="1611" w:type="dxa"/>
            <w:gridSpan w:val="2"/>
            <w:vAlign w:val="center"/>
          </w:tcPr>
          <w:p w14:paraId="7ECEA769">
            <w:pPr>
              <w:rPr>
                <w:rFonts w:ascii="宋体" w:hAnsi="宋体"/>
                <w:snapToGrid w:val="0"/>
                <w:color w:val="auto"/>
                <w:highlight w:val="none"/>
              </w:rPr>
            </w:pPr>
          </w:p>
        </w:tc>
      </w:tr>
      <w:tr w14:paraId="615D8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3" w:type="dxa"/>
            <w:gridSpan w:val="3"/>
            <w:vAlign w:val="center"/>
          </w:tcPr>
          <w:p w14:paraId="5F00CA86">
            <w:pPr>
              <w:jc w:val="center"/>
              <w:rPr>
                <w:rFonts w:ascii="宋体" w:hAnsi="宋体"/>
                <w:snapToGrid w:val="0"/>
                <w:color w:val="auto"/>
                <w:highlight w:val="none"/>
              </w:rPr>
            </w:pPr>
            <w:r>
              <w:rPr>
                <w:rFonts w:hint="eastAsia" w:ascii="宋体" w:hAnsi="宋体"/>
                <w:snapToGrid w:val="0"/>
                <w:color w:val="auto"/>
                <w:highlight w:val="none"/>
              </w:rPr>
              <w:t>企业资质等级及证号</w:t>
            </w:r>
          </w:p>
        </w:tc>
        <w:tc>
          <w:tcPr>
            <w:tcW w:w="1619" w:type="dxa"/>
            <w:gridSpan w:val="2"/>
            <w:vAlign w:val="center"/>
          </w:tcPr>
          <w:p w14:paraId="21EAF588">
            <w:pPr>
              <w:rPr>
                <w:rFonts w:ascii="宋体" w:hAnsi="宋体"/>
                <w:snapToGrid w:val="0"/>
                <w:color w:val="auto"/>
                <w:highlight w:val="none"/>
              </w:rPr>
            </w:pPr>
          </w:p>
        </w:tc>
        <w:tc>
          <w:tcPr>
            <w:tcW w:w="2623" w:type="dxa"/>
            <w:gridSpan w:val="3"/>
            <w:vAlign w:val="center"/>
          </w:tcPr>
          <w:p w14:paraId="7799494E">
            <w:pPr>
              <w:rPr>
                <w:rFonts w:ascii="宋体" w:hAnsi="宋体"/>
                <w:snapToGrid w:val="0"/>
                <w:color w:val="auto"/>
                <w:highlight w:val="none"/>
              </w:rPr>
            </w:pPr>
            <w:r>
              <w:rPr>
                <w:rFonts w:hint="eastAsia" w:ascii="宋体" w:hAnsi="宋体"/>
                <w:snapToGrid w:val="0"/>
                <w:color w:val="auto"/>
                <w:highlight w:val="none"/>
              </w:rPr>
              <w:t>职工总人数</w:t>
            </w:r>
            <w:r>
              <w:rPr>
                <w:rFonts w:ascii="宋体" w:hAnsi="宋体"/>
                <w:snapToGrid w:val="0"/>
                <w:color w:val="auto"/>
                <w:highlight w:val="none"/>
              </w:rPr>
              <w:t>(</w:t>
            </w:r>
            <w:r>
              <w:rPr>
                <w:rFonts w:hint="eastAsia" w:ascii="宋体" w:hAnsi="宋体"/>
                <w:snapToGrid w:val="0"/>
                <w:color w:val="auto"/>
                <w:highlight w:val="none"/>
              </w:rPr>
              <w:t>人</w:t>
            </w:r>
            <w:r>
              <w:rPr>
                <w:rFonts w:ascii="宋体" w:hAnsi="宋体"/>
                <w:snapToGrid w:val="0"/>
                <w:color w:val="auto"/>
                <w:highlight w:val="none"/>
              </w:rPr>
              <w:t>)</w:t>
            </w:r>
          </w:p>
        </w:tc>
        <w:tc>
          <w:tcPr>
            <w:tcW w:w="2423" w:type="dxa"/>
            <w:gridSpan w:val="3"/>
            <w:vAlign w:val="center"/>
          </w:tcPr>
          <w:p w14:paraId="60C5EFBF">
            <w:pPr>
              <w:rPr>
                <w:rFonts w:ascii="宋体" w:hAnsi="宋体"/>
                <w:snapToGrid w:val="0"/>
                <w:color w:val="auto"/>
                <w:highlight w:val="none"/>
              </w:rPr>
            </w:pPr>
          </w:p>
        </w:tc>
      </w:tr>
      <w:tr w14:paraId="26BDF8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5A5F7713">
            <w:pPr>
              <w:rPr>
                <w:rFonts w:ascii="宋体" w:hAnsi="宋体"/>
                <w:snapToGrid w:val="0"/>
                <w:color w:val="auto"/>
                <w:highlight w:val="none"/>
              </w:rPr>
            </w:pPr>
            <w:r>
              <w:rPr>
                <w:rFonts w:hint="eastAsia" w:ascii="宋体" w:hAnsi="宋体"/>
                <w:snapToGrid w:val="0"/>
                <w:color w:val="auto"/>
                <w:highlight w:val="none"/>
              </w:rPr>
              <w:t>营业执照证号</w:t>
            </w:r>
          </w:p>
        </w:tc>
        <w:tc>
          <w:tcPr>
            <w:tcW w:w="1619" w:type="dxa"/>
            <w:gridSpan w:val="2"/>
            <w:vAlign w:val="center"/>
          </w:tcPr>
          <w:p w14:paraId="04345962">
            <w:pPr>
              <w:rPr>
                <w:rFonts w:ascii="宋体" w:hAnsi="宋体"/>
                <w:snapToGrid w:val="0"/>
                <w:color w:val="auto"/>
                <w:highlight w:val="none"/>
              </w:rPr>
            </w:pPr>
          </w:p>
        </w:tc>
        <w:tc>
          <w:tcPr>
            <w:tcW w:w="2623" w:type="dxa"/>
            <w:gridSpan w:val="3"/>
            <w:vAlign w:val="center"/>
          </w:tcPr>
          <w:p w14:paraId="0585468B">
            <w:pPr>
              <w:rPr>
                <w:rFonts w:ascii="宋体" w:hAnsi="宋体"/>
                <w:snapToGrid w:val="0"/>
                <w:color w:val="auto"/>
                <w:highlight w:val="none"/>
              </w:rPr>
            </w:pPr>
            <w:r>
              <w:rPr>
                <w:rFonts w:hint="eastAsia" w:ascii="宋体" w:hAnsi="宋体"/>
                <w:snapToGrid w:val="0"/>
                <w:color w:val="auto"/>
                <w:highlight w:val="none"/>
              </w:rPr>
              <w:t>行政技术管理人员</w:t>
            </w:r>
            <w:r>
              <w:rPr>
                <w:rFonts w:ascii="宋体" w:hAnsi="宋体"/>
                <w:snapToGrid w:val="0"/>
                <w:color w:val="auto"/>
                <w:highlight w:val="none"/>
              </w:rPr>
              <w:t>(</w:t>
            </w:r>
            <w:r>
              <w:rPr>
                <w:rFonts w:hint="eastAsia" w:ascii="宋体" w:hAnsi="宋体"/>
                <w:snapToGrid w:val="0"/>
                <w:color w:val="auto"/>
                <w:highlight w:val="none"/>
              </w:rPr>
              <w:t>人</w:t>
            </w:r>
            <w:r>
              <w:rPr>
                <w:rFonts w:ascii="宋体" w:hAnsi="宋体"/>
                <w:snapToGrid w:val="0"/>
                <w:color w:val="auto"/>
                <w:highlight w:val="none"/>
              </w:rPr>
              <w:t>)</w:t>
            </w:r>
          </w:p>
        </w:tc>
        <w:tc>
          <w:tcPr>
            <w:tcW w:w="2423" w:type="dxa"/>
            <w:gridSpan w:val="3"/>
            <w:vAlign w:val="center"/>
          </w:tcPr>
          <w:p w14:paraId="3CB8C45A">
            <w:pPr>
              <w:rPr>
                <w:rFonts w:ascii="宋体" w:hAnsi="宋体"/>
                <w:snapToGrid w:val="0"/>
                <w:color w:val="auto"/>
                <w:highlight w:val="none"/>
              </w:rPr>
            </w:pPr>
          </w:p>
        </w:tc>
      </w:tr>
      <w:tr w14:paraId="2020D7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1588476F">
            <w:pPr>
              <w:rPr>
                <w:rFonts w:ascii="宋体" w:hAnsi="宋体"/>
                <w:snapToGrid w:val="0"/>
                <w:color w:val="auto"/>
                <w:highlight w:val="none"/>
              </w:rPr>
            </w:pPr>
            <w:r>
              <w:rPr>
                <w:rFonts w:hint="eastAsia" w:ascii="宋体" w:hAnsi="宋体"/>
                <w:snapToGrid w:val="0"/>
                <w:color w:val="auto"/>
                <w:highlight w:val="none"/>
              </w:rPr>
              <w:t>固定资产</w:t>
            </w:r>
            <w:r>
              <w:rPr>
                <w:rFonts w:ascii="宋体" w:hAnsi="宋体"/>
                <w:snapToGrid w:val="0"/>
                <w:color w:val="auto"/>
                <w:highlight w:val="none"/>
              </w:rPr>
              <w:t>(</w:t>
            </w:r>
            <w:r>
              <w:rPr>
                <w:rFonts w:hint="eastAsia" w:ascii="宋体" w:hAnsi="宋体"/>
                <w:snapToGrid w:val="0"/>
                <w:color w:val="auto"/>
                <w:highlight w:val="none"/>
              </w:rPr>
              <w:t>万元</w:t>
            </w:r>
            <w:r>
              <w:rPr>
                <w:rFonts w:ascii="宋体" w:hAnsi="宋体"/>
                <w:snapToGrid w:val="0"/>
                <w:color w:val="auto"/>
                <w:highlight w:val="none"/>
              </w:rPr>
              <w:t>)</w:t>
            </w:r>
          </w:p>
        </w:tc>
        <w:tc>
          <w:tcPr>
            <w:tcW w:w="1619" w:type="dxa"/>
            <w:gridSpan w:val="2"/>
            <w:vAlign w:val="center"/>
          </w:tcPr>
          <w:p w14:paraId="1F177E1C">
            <w:pPr>
              <w:rPr>
                <w:rFonts w:ascii="宋体" w:hAnsi="宋体"/>
                <w:snapToGrid w:val="0"/>
                <w:color w:val="auto"/>
                <w:highlight w:val="none"/>
              </w:rPr>
            </w:pPr>
          </w:p>
        </w:tc>
        <w:tc>
          <w:tcPr>
            <w:tcW w:w="2623" w:type="dxa"/>
            <w:gridSpan w:val="3"/>
            <w:vAlign w:val="center"/>
          </w:tcPr>
          <w:p w14:paraId="57BF76C9">
            <w:pPr>
              <w:rPr>
                <w:rFonts w:ascii="宋体" w:hAnsi="宋体"/>
                <w:snapToGrid w:val="0"/>
                <w:color w:val="auto"/>
                <w:highlight w:val="none"/>
              </w:rPr>
            </w:pPr>
            <w:r>
              <w:rPr>
                <w:rFonts w:hint="eastAsia" w:ascii="宋体" w:hAnsi="宋体"/>
                <w:snapToGrid w:val="0"/>
                <w:color w:val="auto"/>
                <w:highlight w:val="none"/>
              </w:rPr>
              <w:t>高级职称</w:t>
            </w:r>
            <w:r>
              <w:rPr>
                <w:rFonts w:ascii="宋体" w:hAnsi="宋体"/>
                <w:snapToGrid w:val="0"/>
                <w:color w:val="auto"/>
                <w:highlight w:val="none"/>
              </w:rPr>
              <w:t>(</w:t>
            </w:r>
            <w:r>
              <w:rPr>
                <w:rFonts w:hint="eastAsia" w:ascii="宋体" w:hAnsi="宋体"/>
                <w:snapToGrid w:val="0"/>
                <w:color w:val="auto"/>
                <w:highlight w:val="none"/>
              </w:rPr>
              <w:t>人</w:t>
            </w:r>
            <w:r>
              <w:rPr>
                <w:rFonts w:ascii="宋体" w:hAnsi="宋体"/>
                <w:snapToGrid w:val="0"/>
                <w:color w:val="auto"/>
                <w:highlight w:val="none"/>
              </w:rPr>
              <w:t>)</w:t>
            </w:r>
          </w:p>
        </w:tc>
        <w:tc>
          <w:tcPr>
            <w:tcW w:w="2423" w:type="dxa"/>
            <w:gridSpan w:val="3"/>
            <w:vAlign w:val="center"/>
          </w:tcPr>
          <w:p w14:paraId="7BAE1982">
            <w:pPr>
              <w:rPr>
                <w:rFonts w:ascii="宋体" w:hAnsi="宋体"/>
                <w:snapToGrid w:val="0"/>
                <w:color w:val="auto"/>
                <w:highlight w:val="none"/>
              </w:rPr>
            </w:pPr>
          </w:p>
        </w:tc>
      </w:tr>
      <w:tr w14:paraId="631A49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5B77E96A">
            <w:pPr>
              <w:rPr>
                <w:rFonts w:ascii="宋体" w:hAnsi="宋体"/>
                <w:snapToGrid w:val="0"/>
                <w:color w:val="auto"/>
                <w:highlight w:val="none"/>
              </w:rPr>
            </w:pPr>
            <w:r>
              <w:rPr>
                <w:rFonts w:hint="eastAsia" w:ascii="宋体" w:hAnsi="宋体"/>
                <w:snapToGrid w:val="0"/>
                <w:color w:val="auto"/>
                <w:highlight w:val="none"/>
              </w:rPr>
              <w:t>自有流动资产</w:t>
            </w:r>
            <w:r>
              <w:rPr>
                <w:rFonts w:ascii="宋体" w:hAnsi="宋体"/>
                <w:snapToGrid w:val="0"/>
                <w:color w:val="auto"/>
                <w:highlight w:val="none"/>
              </w:rPr>
              <w:t>(</w:t>
            </w:r>
            <w:r>
              <w:rPr>
                <w:rFonts w:hint="eastAsia" w:ascii="宋体" w:hAnsi="宋体"/>
                <w:snapToGrid w:val="0"/>
                <w:color w:val="auto"/>
                <w:highlight w:val="none"/>
              </w:rPr>
              <w:t>万元</w:t>
            </w:r>
            <w:r>
              <w:rPr>
                <w:rFonts w:ascii="宋体" w:hAnsi="宋体"/>
                <w:snapToGrid w:val="0"/>
                <w:color w:val="auto"/>
                <w:highlight w:val="none"/>
              </w:rPr>
              <w:t>)</w:t>
            </w:r>
          </w:p>
        </w:tc>
        <w:tc>
          <w:tcPr>
            <w:tcW w:w="1619" w:type="dxa"/>
            <w:gridSpan w:val="2"/>
            <w:vAlign w:val="center"/>
          </w:tcPr>
          <w:p w14:paraId="63D39762">
            <w:pPr>
              <w:rPr>
                <w:rFonts w:ascii="宋体" w:hAnsi="宋体"/>
                <w:snapToGrid w:val="0"/>
                <w:color w:val="auto"/>
                <w:highlight w:val="none"/>
              </w:rPr>
            </w:pPr>
          </w:p>
        </w:tc>
        <w:tc>
          <w:tcPr>
            <w:tcW w:w="2623" w:type="dxa"/>
            <w:gridSpan w:val="3"/>
            <w:vAlign w:val="center"/>
          </w:tcPr>
          <w:p w14:paraId="640C8587">
            <w:pPr>
              <w:rPr>
                <w:rFonts w:ascii="宋体" w:hAnsi="宋体"/>
                <w:snapToGrid w:val="0"/>
                <w:color w:val="auto"/>
                <w:highlight w:val="none"/>
              </w:rPr>
            </w:pPr>
            <w:r>
              <w:rPr>
                <w:rFonts w:hint="eastAsia" w:ascii="宋体" w:hAnsi="宋体"/>
                <w:snapToGrid w:val="0"/>
                <w:color w:val="auto"/>
                <w:highlight w:val="none"/>
              </w:rPr>
              <w:t>中级职称</w:t>
            </w:r>
            <w:r>
              <w:rPr>
                <w:rFonts w:ascii="宋体" w:hAnsi="宋体"/>
                <w:snapToGrid w:val="0"/>
                <w:color w:val="auto"/>
                <w:highlight w:val="none"/>
              </w:rPr>
              <w:t>(</w:t>
            </w:r>
            <w:r>
              <w:rPr>
                <w:rFonts w:hint="eastAsia" w:ascii="宋体" w:hAnsi="宋体"/>
                <w:snapToGrid w:val="0"/>
                <w:color w:val="auto"/>
                <w:highlight w:val="none"/>
              </w:rPr>
              <w:t>人</w:t>
            </w:r>
            <w:r>
              <w:rPr>
                <w:rFonts w:ascii="宋体" w:hAnsi="宋体"/>
                <w:snapToGrid w:val="0"/>
                <w:color w:val="auto"/>
                <w:highlight w:val="none"/>
              </w:rPr>
              <w:t>)</w:t>
            </w:r>
          </w:p>
        </w:tc>
        <w:tc>
          <w:tcPr>
            <w:tcW w:w="2423" w:type="dxa"/>
            <w:gridSpan w:val="3"/>
            <w:vAlign w:val="center"/>
          </w:tcPr>
          <w:p w14:paraId="32FAA946">
            <w:pPr>
              <w:rPr>
                <w:rFonts w:ascii="宋体" w:hAnsi="宋体"/>
                <w:snapToGrid w:val="0"/>
                <w:color w:val="auto"/>
                <w:highlight w:val="none"/>
              </w:rPr>
            </w:pPr>
          </w:p>
        </w:tc>
      </w:tr>
      <w:tr w14:paraId="01BD9E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restart"/>
            <w:vAlign w:val="center"/>
          </w:tcPr>
          <w:p w14:paraId="61937F25">
            <w:pPr>
              <w:jc w:val="center"/>
              <w:rPr>
                <w:rFonts w:ascii="宋体" w:hAnsi="宋体"/>
                <w:snapToGrid w:val="0"/>
                <w:color w:val="auto"/>
                <w:highlight w:val="none"/>
              </w:rPr>
            </w:pPr>
            <w:r>
              <w:rPr>
                <w:rFonts w:hint="eastAsia" w:ascii="宋体" w:hAnsi="宋体"/>
                <w:snapToGrid w:val="0"/>
                <w:color w:val="auto"/>
                <w:highlight w:val="none"/>
              </w:rPr>
              <w:t>开户银行</w:t>
            </w:r>
          </w:p>
        </w:tc>
        <w:tc>
          <w:tcPr>
            <w:tcW w:w="1308" w:type="dxa"/>
            <w:gridSpan w:val="2"/>
            <w:vAlign w:val="center"/>
          </w:tcPr>
          <w:p w14:paraId="363DDB79">
            <w:pPr>
              <w:jc w:val="center"/>
              <w:rPr>
                <w:rFonts w:ascii="宋体" w:hAnsi="宋体"/>
                <w:snapToGrid w:val="0"/>
                <w:color w:val="auto"/>
                <w:highlight w:val="none"/>
              </w:rPr>
            </w:pPr>
            <w:r>
              <w:rPr>
                <w:rFonts w:hint="eastAsia" w:ascii="宋体" w:hAnsi="宋体"/>
                <w:snapToGrid w:val="0"/>
                <w:color w:val="auto"/>
                <w:highlight w:val="none"/>
              </w:rPr>
              <w:t>名  称</w:t>
            </w:r>
          </w:p>
        </w:tc>
        <w:tc>
          <w:tcPr>
            <w:tcW w:w="1619" w:type="dxa"/>
            <w:gridSpan w:val="2"/>
            <w:vAlign w:val="center"/>
          </w:tcPr>
          <w:p w14:paraId="6BB0C106">
            <w:pPr>
              <w:rPr>
                <w:rFonts w:ascii="宋体" w:hAnsi="宋体"/>
                <w:snapToGrid w:val="0"/>
                <w:color w:val="auto"/>
                <w:highlight w:val="none"/>
              </w:rPr>
            </w:pPr>
          </w:p>
        </w:tc>
        <w:tc>
          <w:tcPr>
            <w:tcW w:w="2623" w:type="dxa"/>
            <w:gridSpan w:val="3"/>
            <w:vAlign w:val="center"/>
          </w:tcPr>
          <w:p w14:paraId="631A3EF8">
            <w:pPr>
              <w:rPr>
                <w:rFonts w:ascii="宋体" w:hAnsi="宋体"/>
                <w:snapToGrid w:val="0"/>
                <w:color w:val="auto"/>
                <w:highlight w:val="none"/>
              </w:rPr>
            </w:pPr>
            <w:r>
              <w:rPr>
                <w:rFonts w:hint="eastAsia" w:ascii="宋体" w:hAnsi="宋体"/>
                <w:snapToGrid w:val="0"/>
                <w:color w:val="auto"/>
                <w:highlight w:val="none"/>
              </w:rPr>
              <w:t>初级职称</w:t>
            </w:r>
            <w:r>
              <w:rPr>
                <w:rFonts w:ascii="宋体" w:hAnsi="宋体"/>
                <w:snapToGrid w:val="0"/>
                <w:color w:val="auto"/>
                <w:highlight w:val="none"/>
              </w:rPr>
              <w:t>(</w:t>
            </w:r>
            <w:r>
              <w:rPr>
                <w:rFonts w:hint="eastAsia" w:ascii="宋体" w:hAnsi="宋体"/>
                <w:snapToGrid w:val="0"/>
                <w:color w:val="auto"/>
                <w:highlight w:val="none"/>
              </w:rPr>
              <w:t>人</w:t>
            </w:r>
            <w:r>
              <w:rPr>
                <w:rFonts w:ascii="宋体" w:hAnsi="宋体"/>
                <w:snapToGrid w:val="0"/>
                <w:color w:val="auto"/>
                <w:highlight w:val="none"/>
              </w:rPr>
              <w:t>)</w:t>
            </w:r>
          </w:p>
        </w:tc>
        <w:tc>
          <w:tcPr>
            <w:tcW w:w="2423" w:type="dxa"/>
            <w:gridSpan w:val="3"/>
            <w:vAlign w:val="center"/>
          </w:tcPr>
          <w:p w14:paraId="03E71534">
            <w:pPr>
              <w:rPr>
                <w:rFonts w:ascii="宋体" w:hAnsi="宋体"/>
                <w:snapToGrid w:val="0"/>
                <w:color w:val="auto"/>
                <w:highlight w:val="none"/>
              </w:rPr>
            </w:pPr>
          </w:p>
        </w:tc>
      </w:tr>
      <w:tr w14:paraId="6DC7F4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continue"/>
            <w:vAlign w:val="center"/>
          </w:tcPr>
          <w:p w14:paraId="764D8DCB">
            <w:pPr>
              <w:jc w:val="center"/>
              <w:rPr>
                <w:rFonts w:ascii="宋体" w:hAnsi="宋体"/>
                <w:snapToGrid w:val="0"/>
                <w:color w:val="auto"/>
                <w:highlight w:val="none"/>
              </w:rPr>
            </w:pPr>
          </w:p>
        </w:tc>
        <w:tc>
          <w:tcPr>
            <w:tcW w:w="1308" w:type="dxa"/>
            <w:gridSpan w:val="2"/>
            <w:vAlign w:val="center"/>
          </w:tcPr>
          <w:p w14:paraId="1AAA9A99">
            <w:pPr>
              <w:jc w:val="center"/>
              <w:rPr>
                <w:rFonts w:ascii="宋体" w:hAnsi="宋体"/>
                <w:snapToGrid w:val="0"/>
                <w:color w:val="auto"/>
                <w:highlight w:val="none"/>
              </w:rPr>
            </w:pPr>
            <w:r>
              <w:rPr>
                <w:rFonts w:hint="eastAsia" w:ascii="宋体" w:hAnsi="宋体"/>
                <w:snapToGrid w:val="0"/>
                <w:color w:val="auto"/>
                <w:highlight w:val="none"/>
              </w:rPr>
              <w:t>帐  号</w:t>
            </w:r>
          </w:p>
        </w:tc>
        <w:tc>
          <w:tcPr>
            <w:tcW w:w="1619" w:type="dxa"/>
            <w:gridSpan w:val="2"/>
            <w:vAlign w:val="center"/>
          </w:tcPr>
          <w:p w14:paraId="5AE39D9E">
            <w:pPr>
              <w:rPr>
                <w:rFonts w:ascii="宋体" w:hAnsi="宋体"/>
                <w:snapToGrid w:val="0"/>
                <w:color w:val="auto"/>
                <w:highlight w:val="none"/>
              </w:rPr>
            </w:pPr>
          </w:p>
        </w:tc>
        <w:tc>
          <w:tcPr>
            <w:tcW w:w="2623" w:type="dxa"/>
            <w:gridSpan w:val="3"/>
            <w:vAlign w:val="center"/>
          </w:tcPr>
          <w:p w14:paraId="4557A88D">
            <w:pPr>
              <w:rPr>
                <w:rFonts w:ascii="宋体" w:hAnsi="宋体"/>
                <w:snapToGrid w:val="0"/>
                <w:color w:val="auto"/>
                <w:highlight w:val="none"/>
              </w:rPr>
            </w:pPr>
            <w:r>
              <w:rPr>
                <w:rFonts w:hint="eastAsia" w:ascii="宋体" w:hAnsi="宋体"/>
                <w:snapToGrid w:val="0"/>
                <w:color w:val="auto"/>
                <w:highlight w:val="none"/>
              </w:rPr>
              <w:t>技 术 员</w:t>
            </w:r>
            <w:r>
              <w:rPr>
                <w:rFonts w:ascii="宋体" w:hAnsi="宋体"/>
                <w:snapToGrid w:val="0"/>
                <w:color w:val="auto"/>
                <w:highlight w:val="none"/>
              </w:rPr>
              <w:t>(</w:t>
            </w:r>
            <w:r>
              <w:rPr>
                <w:rFonts w:hint="eastAsia" w:ascii="宋体" w:hAnsi="宋体"/>
                <w:snapToGrid w:val="0"/>
                <w:color w:val="auto"/>
                <w:highlight w:val="none"/>
              </w:rPr>
              <w:t>人</w:t>
            </w:r>
            <w:r>
              <w:rPr>
                <w:rFonts w:ascii="宋体" w:hAnsi="宋体"/>
                <w:snapToGrid w:val="0"/>
                <w:color w:val="auto"/>
                <w:highlight w:val="none"/>
              </w:rPr>
              <w:t>)</w:t>
            </w:r>
          </w:p>
        </w:tc>
        <w:tc>
          <w:tcPr>
            <w:tcW w:w="2423" w:type="dxa"/>
            <w:gridSpan w:val="3"/>
            <w:vAlign w:val="center"/>
          </w:tcPr>
          <w:p w14:paraId="0F692F96">
            <w:pPr>
              <w:rPr>
                <w:rFonts w:ascii="宋体" w:hAnsi="宋体"/>
                <w:snapToGrid w:val="0"/>
                <w:color w:val="auto"/>
                <w:highlight w:val="none"/>
              </w:rPr>
            </w:pPr>
          </w:p>
        </w:tc>
      </w:tr>
      <w:tr w14:paraId="104A97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8" w:hRule="atLeast"/>
        </w:trPr>
        <w:tc>
          <w:tcPr>
            <w:tcW w:w="9278" w:type="dxa"/>
            <w:gridSpan w:val="11"/>
            <w:vAlign w:val="center"/>
          </w:tcPr>
          <w:p w14:paraId="4A1A0A33">
            <w:pPr>
              <w:rPr>
                <w:rFonts w:ascii="宋体" w:hAnsi="宋体"/>
                <w:snapToGrid w:val="0"/>
                <w:color w:val="auto"/>
                <w:highlight w:val="none"/>
              </w:rPr>
            </w:pPr>
            <w:r>
              <w:rPr>
                <w:rFonts w:hint="eastAsia" w:ascii="宋体" w:hAnsi="宋体"/>
                <w:snapToGrid w:val="0"/>
                <w:color w:val="auto"/>
                <w:highlight w:val="none"/>
              </w:rPr>
              <w:t>单位概况：</w:t>
            </w:r>
          </w:p>
          <w:p w14:paraId="0907A270">
            <w:pPr>
              <w:rPr>
                <w:rFonts w:ascii="宋体" w:hAnsi="宋体"/>
                <w:snapToGrid w:val="0"/>
                <w:color w:val="auto"/>
                <w:highlight w:val="none"/>
              </w:rPr>
            </w:pPr>
          </w:p>
          <w:p w14:paraId="548B7AB5">
            <w:pPr>
              <w:rPr>
                <w:rFonts w:ascii="宋体" w:hAnsi="宋体"/>
                <w:snapToGrid w:val="0"/>
                <w:color w:val="auto"/>
                <w:highlight w:val="none"/>
              </w:rPr>
            </w:pPr>
          </w:p>
          <w:p w14:paraId="1B3F3141">
            <w:pPr>
              <w:rPr>
                <w:rFonts w:ascii="宋体" w:hAnsi="宋体"/>
                <w:snapToGrid w:val="0"/>
                <w:color w:val="auto"/>
                <w:highlight w:val="none"/>
              </w:rPr>
            </w:pPr>
          </w:p>
          <w:p w14:paraId="1D39DDC3">
            <w:pPr>
              <w:rPr>
                <w:rFonts w:ascii="宋体" w:hAnsi="宋体"/>
                <w:snapToGrid w:val="0"/>
                <w:color w:val="auto"/>
                <w:highlight w:val="none"/>
              </w:rPr>
            </w:pPr>
          </w:p>
          <w:p w14:paraId="50B9D3A4">
            <w:pPr>
              <w:rPr>
                <w:rFonts w:ascii="宋体" w:hAnsi="宋体"/>
                <w:snapToGrid w:val="0"/>
                <w:color w:val="auto"/>
                <w:highlight w:val="none"/>
              </w:rPr>
            </w:pPr>
          </w:p>
          <w:p w14:paraId="0A168DE5">
            <w:pPr>
              <w:rPr>
                <w:rFonts w:ascii="宋体" w:hAnsi="宋体"/>
                <w:snapToGrid w:val="0"/>
                <w:color w:val="auto"/>
                <w:highlight w:val="none"/>
              </w:rPr>
            </w:pPr>
          </w:p>
          <w:p w14:paraId="29EA959C">
            <w:pPr>
              <w:rPr>
                <w:rFonts w:ascii="宋体" w:hAnsi="宋体"/>
                <w:snapToGrid w:val="0"/>
                <w:color w:val="auto"/>
                <w:highlight w:val="none"/>
              </w:rPr>
            </w:pPr>
          </w:p>
          <w:p w14:paraId="3C148BBF">
            <w:pPr>
              <w:rPr>
                <w:rFonts w:ascii="宋体" w:hAnsi="宋体"/>
                <w:snapToGrid w:val="0"/>
                <w:color w:val="auto"/>
                <w:highlight w:val="none"/>
              </w:rPr>
            </w:pPr>
          </w:p>
          <w:p w14:paraId="5AE03B7E">
            <w:pPr>
              <w:rPr>
                <w:rFonts w:ascii="宋体" w:hAnsi="宋体"/>
                <w:snapToGrid w:val="0"/>
                <w:color w:val="auto"/>
                <w:highlight w:val="none"/>
              </w:rPr>
            </w:pPr>
          </w:p>
          <w:p w14:paraId="45194259">
            <w:pPr>
              <w:rPr>
                <w:rFonts w:ascii="宋体" w:hAnsi="宋体"/>
                <w:snapToGrid w:val="0"/>
                <w:color w:val="auto"/>
                <w:highlight w:val="none"/>
              </w:rPr>
            </w:pPr>
          </w:p>
          <w:p w14:paraId="33E3B93B">
            <w:pPr>
              <w:rPr>
                <w:rFonts w:ascii="宋体" w:hAnsi="宋体"/>
                <w:snapToGrid w:val="0"/>
                <w:color w:val="auto"/>
                <w:highlight w:val="none"/>
              </w:rPr>
            </w:pPr>
          </w:p>
          <w:p w14:paraId="35ED9DEC">
            <w:pPr>
              <w:rPr>
                <w:rFonts w:ascii="宋体" w:hAnsi="宋体"/>
                <w:snapToGrid w:val="0"/>
                <w:color w:val="auto"/>
                <w:highlight w:val="none"/>
              </w:rPr>
            </w:pPr>
          </w:p>
          <w:p w14:paraId="1669FEC3">
            <w:pPr>
              <w:ind w:firstLine="4400" w:firstLineChars="2200"/>
              <w:rPr>
                <w:rFonts w:ascii="宋体" w:hAnsi="宋体"/>
                <w:snapToGrid w:val="0"/>
                <w:color w:val="auto"/>
                <w:highlight w:val="none"/>
              </w:rPr>
            </w:pPr>
            <w:r>
              <w:rPr>
                <w:rFonts w:hint="eastAsia" w:ascii="宋体" w:hAnsi="宋体"/>
                <w:snapToGrid w:val="0"/>
                <w:color w:val="auto"/>
                <w:highlight w:val="none"/>
              </w:rPr>
              <w:t>法定代表人：（签名）</w:t>
            </w:r>
          </w:p>
          <w:p w14:paraId="08C1CC09">
            <w:pPr>
              <w:ind w:firstLine="3000" w:firstLineChars="1500"/>
              <w:rPr>
                <w:rFonts w:ascii="宋体" w:hAnsi="宋体"/>
                <w:snapToGrid w:val="0"/>
                <w:color w:val="auto"/>
                <w:highlight w:val="none"/>
              </w:rPr>
            </w:pPr>
          </w:p>
          <w:p w14:paraId="30FDF7A6">
            <w:pPr>
              <w:ind w:firstLine="4400" w:firstLineChars="2200"/>
              <w:rPr>
                <w:rFonts w:ascii="宋体" w:hAnsi="宋体"/>
                <w:snapToGrid w:val="0"/>
                <w:color w:val="auto"/>
                <w:highlight w:val="none"/>
              </w:rPr>
            </w:pPr>
            <w:r>
              <w:rPr>
                <w:rFonts w:hint="eastAsia" w:ascii="宋体" w:hAnsi="宋体"/>
                <w:snapToGrid w:val="0"/>
                <w:color w:val="auto"/>
                <w:highlight w:val="none"/>
              </w:rPr>
              <w:t>单位：（盖章）</w:t>
            </w:r>
          </w:p>
        </w:tc>
      </w:tr>
    </w:tbl>
    <w:p w14:paraId="0C894856">
      <w:pPr>
        <w:ind w:firstLine="360" w:firstLineChars="150"/>
        <w:rPr>
          <w:rFonts w:ascii="宋体" w:hAnsi="宋体"/>
          <w:snapToGrid w:val="0"/>
          <w:color w:val="auto"/>
          <w:sz w:val="24"/>
          <w:highlight w:val="none"/>
        </w:rPr>
      </w:pPr>
    </w:p>
    <w:p w14:paraId="67C64F71">
      <w:pPr>
        <w:ind w:firstLine="360" w:firstLineChars="150"/>
        <w:rPr>
          <w:rFonts w:ascii="宋体" w:hAnsi="宋体"/>
          <w:snapToGrid w:val="0"/>
          <w:color w:val="auto"/>
          <w:highlight w:val="none"/>
        </w:rPr>
      </w:pPr>
      <w:r>
        <w:rPr>
          <w:rFonts w:hint="eastAsia" w:ascii="宋体" w:hAnsi="宋体"/>
          <w:snapToGrid w:val="0"/>
          <w:color w:val="auto"/>
          <w:sz w:val="24"/>
          <w:highlight w:val="none"/>
        </w:rPr>
        <w:t>附：</w:t>
      </w:r>
      <w:r>
        <w:rPr>
          <w:rFonts w:hint="eastAsia" w:ascii="宋体" w:hAnsi="宋体"/>
          <w:color w:val="auto"/>
          <w:sz w:val="24"/>
          <w:highlight w:val="none"/>
        </w:rPr>
        <w:t>本表附营业执照复印件以及投标人认为需要的其他资料</w:t>
      </w:r>
      <w:r>
        <w:rPr>
          <w:rFonts w:hint="eastAsia" w:ascii="宋体" w:hAnsi="宋体"/>
          <w:snapToGrid w:val="0"/>
          <w:color w:val="auto"/>
          <w:sz w:val="24"/>
          <w:highlight w:val="none"/>
        </w:rPr>
        <w:t>。</w:t>
      </w:r>
    </w:p>
    <w:p w14:paraId="19E3885C">
      <w:pPr>
        <w:pStyle w:val="27"/>
        <w:spacing w:line="390" w:lineRule="atLeast"/>
        <w:ind w:firstLine="0" w:firstLineChars="0"/>
        <w:rPr>
          <w:rFonts w:hAnsi="宋体"/>
          <w:color w:val="auto"/>
          <w:kern w:val="2"/>
          <w:sz w:val="24"/>
          <w:szCs w:val="24"/>
          <w:highlight w:val="none"/>
        </w:rPr>
      </w:pPr>
    </w:p>
    <w:p w14:paraId="3CD3DFBB">
      <w:pPr>
        <w:snapToGrid w:val="0"/>
        <w:spacing w:before="50" w:after="50"/>
        <w:rPr>
          <w:rFonts w:ascii="宋体" w:hAnsi="宋体"/>
          <w:b/>
          <w:bCs/>
          <w:color w:val="auto"/>
          <w:sz w:val="24"/>
          <w:highlight w:val="none"/>
        </w:rPr>
      </w:pPr>
    </w:p>
    <w:p w14:paraId="30DA7844">
      <w:pPr>
        <w:snapToGrid w:val="0"/>
        <w:spacing w:before="50" w:after="50"/>
        <w:rPr>
          <w:rFonts w:ascii="宋体" w:hAnsi="宋体"/>
          <w:b/>
          <w:color w:val="auto"/>
          <w:sz w:val="24"/>
          <w:szCs w:val="24"/>
          <w:highlight w:val="none"/>
        </w:rPr>
      </w:pPr>
      <w:r>
        <w:rPr>
          <w:rFonts w:hint="eastAsia" w:ascii="宋体" w:hAnsi="宋体"/>
          <w:b/>
          <w:bCs/>
          <w:color w:val="auto"/>
          <w:sz w:val="24"/>
          <w:highlight w:val="none"/>
        </w:rPr>
        <w:t>附件</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新宋体" w:hAnsi="新宋体" w:eastAsia="新宋体"/>
          <w:b/>
          <w:bCs/>
          <w:color w:val="auto"/>
          <w:sz w:val="24"/>
          <w:szCs w:val="24"/>
          <w:highlight w:val="none"/>
        </w:rPr>
        <w:t>相关业绩一览表</w:t>
      </w:r>
    </w:p>
    <w:p w14:paraId="1664D483">
      <w:pPr>
        <w:snapToGrid w:val="0"/>
        <w:spacing w:beforeLines="50"/>
        <w:ind w:firstLine="3012" w:firstLineChars="1000"/>
        <w:outlineLvl w:val="1"/>
        <w:rPr>
          <w:rFonts w:ascii="宋体" w:hAnsi="宋体"/>
          <w:b/>
          <w:color w:val="auto"/>
          <w:sz w:val="24"/>
          <w:highlight w:val="none"/>
          <w:lang w:val="zh-CN"/>
        </w:rPr>
      </w:pPr>
      <w:r>
        <w:rPr>
          <w:rFonts w:hint="eastAsia" w:ascii="新宋体" w:hAnsi="新宋体" w:eastAsia="新宋体"/>
          <w:b/>
          <w:bCs/>
          <w:color w:val="auto"/>
          <w:sz w:val="30"/>
          <w:szCs w:val="30"/>
          <w:highlight w:val="none"/>
        </w:rPr>
        <w:t>投标人相关业绩一览表</w:t>
      </w:r>
    </w:p>
    <w:tbl>
      <w:tblPr>
        <w:tblStyle w:val="29"/>
        <w:tblW w:w="936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240"/>
        <w:gridCol w:w="2359"/>
        <w:gridCol w:w="1254"/>
        <w:gridCol w:w="2130"/>
      </w:tblGrid>
      <w:tr w14:paraId="6AC28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384C8557">
            <w:pPr>
              <w:jc w:val="center"/>
              <w:rPr>
                <w:snapToGrid w:val="0"/>
                <w:color w:val="auto"/>
                <w:highlight w:val="none"/>
              </w:rPr>
            </w:pPr>
            <w:r>
              <w:rPr>
                <w:rFonts w:hint="eastAsia"/>
                <w:snapToGrid w:val="0"/>
                <w:color w:val="auto"/>
                <w:highlight w:val="none"/>
              </w:rPr>
              <w:t>项目名称</w:t>
            </w:r>
          </w:p>
        </w:tc>
        <w:tc>
          <w:tcPr>
            <w:tcW w:w="1240" w:type="dxa"/>
            <w:vAlign w:val="center"/>
          </w:tcPr>
          <w:p w14:paraId="77F948C5">
            <w:pPr>
              <w:jc w:val="center"/>
              <w:rPr>
                <w:snapToGrid w:val="0"/>
                <w:color w:val="auto"/>
                <w:highlight w:val="none"/>
              </w:rPr>
            </w:pPr>
            <w:r>
              <w:rPr>
                <w:rFonts w:hint="eastAsia"/>
                <w:snapToGrid w:val="0"/>
                <w:color w:val="auto"/>
                <w:highlight w:val="none"/>
              </w:rPr>
              <w:t>地点</w:t>
            </w:r>
          </w:p>
        </w:tc>
        <w:tc>
          <w:tcPr>
            <w:tcW w:w="2359" w:type="dxa"/>
            <w:vAlign w:val="center"/>
          </w:tcPr>
          <w:p w14:paraId="3B9F2960">
            <w:pPr>
              <w:jc w:val="center"/>
              <w:rPr>
                <w:snapToGrid w:val="0"/>
                <w:color w:val="auto"/>
                <w:highlight w:val="none"/>
              </w:rPr>
            </w:pPr>
            <w:r>
              <w:rPr>
                <w:rFonts w:hint="eastAsia"/>
                <w:snapToGrid w:val="0"/>
                <w:color w:val="auto"/>
                <w:highlight w:val="none"/>
              </w:rPr>
              <w:t>项目概况</w:t>
            </w:r>
          </w:p>
        </w:tc>
        <w:tc>
          <w:tcPr>
            <w:tcW w:w="1254" w:type="dxa"/>
            <w:vAlign w:val="center"/>
          </w:tcPr>
          <w:p w14:paraId="319B0AE6">
            <w:pPr>
              <w:jc w:val="center"/>
              <w:rPr>
                <w:rFonts w:hint="default" w:eastAsia="宋体"/>
                <w:snapToGrid w:val="0"/>
                <w:color w:val="auto"/>
                <w:highlight w:val="none"/>
                <w:lang w:val="en-US" w:eastAsia="zh-CN"/>
              </w:rPr>
            </w:pPr>
            <w:r>
              <w:rPr>
                <w:rFonts w:hint="eastAsia"/>
                <w:snapToGrid w:val="0"/>
                <w:color w:val="auto"/>
                <w:highlight w:val="none"/>
              </w:rPr>
              <w:t>合同签订时间</w:t>
            </w:r>
            <w:r>
              <w:rPr>
                <w:rFonts w:hint="eastAsia"/>
                <w:snapToGrid w:val="0"/>
                <w:color w:val="auto"/>
                <w:highlight w:val="none"/>
                <w:lang w:val="en-US" w:eastAsia="zh-CN"/>
              </w:rPr>
              <w:t>/证明文件出具时间</w:t>
            </w:r>
          </w:p>
        </w:tc>
        <w:tc>
          <w:tcPr>
            <w:tcW w:w="2130" w:type="dxa"/>
            <w:vAlign w:val="center"/>
          </w:tcPr>
          <w:p w14:paraId="72550334">
            <w:pPr>
              <w:jc w:val="center"/>
              <w:rPr>
                <w:snapToGrid w:val="0"/>
                <w:color w:val="auto"/>
                <w:highlight w:val="none"/>
              </w:rPr>
            </w:pPr>
            <w:r>
              <w:rPr>
                <w:rFonts w:hint="eastAsia"/>
                <w:snapToGrid w:val="0"/>
                <w:color w:val="auto"/>
                <w:highlight w:val="none"/>
              </w:rPr>
              <w:t>证明材料名称</w:t>
            </w:r>
          </w:p>
        </w:tc>
      </w:tr>
      <w:tr w14:paraId="1DBB9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20DBA5B6">
            <w:pPr>
              <w:jc w:val="center"/>
              <w:rPr>
                <w:snapToGrid w:val="0"/>
                <w:color w:val="auto"/>
                <w:highlight w:val="none"/>
              </w:rPr>
            </w:pPr>
          </w:p>
        </w:tc>
        <w:tc>
          <w:tcPr>
            <w:tcW w:w="1240" w:type="dxa"/>
            <w:vAlign w:val="center"/>
          </w:tcPr>
          <w:p w14:paraId="0905717F">
            <w:pPr>
              <w:jc w:val="center"/>
              <w:rPr>
                <w:snapToGrid w:val="0"/>
                <w:color w:val="auto"/>
                <w:highlight w:val="none"/>
              </w:rPr>
            </w:pPr>
          </w:p>
        </w:tc>
        <w:tc>
          <w:tcPr>
            <w:tcW w:w="2359" w:type="dxa"/>
            <w:vAlign w:val="center"/>
          </w:tcPr>
          <w:p w14:paraId="653A8592">
            <w:pPr>
              <w:jc w:val="center"/>
              <w:rPr>
                <w:snapToGrid w:val="0"/>
                <w:color w:val="auto"/>
                <w:highlight w:val="none"/>
              </w:rPr>
            </w:pPr>
          </w:p>
        </w:tc>
        <w:tc>
          <w:tcPr>
            <w:tcW w:w="1254" w:type="dxa"/>
            <w:vAlign w:val="center"/>
          </w:tcPr>
          <w:p w14:paraId="09305434">
            <w:pPr>
              <w:jc w:val="center"/>
              <w:rPr>
                <w:snapToGrid w:val="0"/>
                <w:color w:val="auto"/>
                <w:highlight w:val="none"/>
              </w:rPr>
            </w:pPr>
          </w:p>
        </w:tc>
        <w:tc>
          <w:tcPr>
            <w:tcW w:w="2130" w:type="dxa"/>
            <w:vAlign w:val="center"/>
          </w:tcPr>
          <w:p w14:paraId="6A3CDFAC">
            <w:pPr>
              <w:jc w:val="center"/>
              <w:rPr>
                <w:snapToGrid w:val="0"/>
                <w:color w:val="auto"/>
                <w:highlight w:val="none"/>
              </w:rPr>
            </w:pPr>
          </w:p>
        </w:tc>
      </w:tr>
      <w:tr w14:paraId="56C9CD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2377" w:type="dxa"/>
            <w:vAlign w:val="center"/>
          </w:tcPr>
          <w:p w14:paraId="32608C84">
            <w:pPr>
              <w:jc w:val="center"/>
              <w:rPr>
                <w:snapToGrid w:val="0"/>
                <w:color w:val="auto"/>
                <w:highlight w:val="none"/>
              </w:rPr>
            </w:pPr>
          </w:p>
        </w:tc>
        <w:tc>
          <w:tcPr>
            <w:tcW w:w="1240" w:type="dxa"/>
            <w:vAlign w:val="center"/>
          </w:tcPr>
          <w:p w14:paraId="25AF0413">
            <w:pPr>
              <w:jc w:val="center"/>
              <w:rPr>
                <w:snapToGrid w:val="0"/>
                <w:color w:val="auto"/>
                <w:highlight w:val="none"/>
              </w:rPr>
            </w:pPr>
          </w:p>
        </w:tc>
        <w:tc>
          <w:tcPr>
            <w:tcW w:w="2359" w:type="dxa"/>
            <w:vAlign w:val="center"/>
          </w:tcPr>
          <w:p w14:paraId="496AD24E">
            <w:pPr>
              <w:jc w:val="center"/>
              <w:rPr>
                <w:snapToGrid w:val="0"/>
                <w:color w:val="auto"/>
                <w:highlight w:val="none"/>
              </w:rPr>
            </w:pPr>
          </w:p>
        </w:tc>
        <w:tc>
          <w:tcPr>
            <w:tcW w:w="1254" w:type="dxa"/>
            <w:vAlign w:val="center"/>
          </w:tcPr>
          <w:p w14:paraId="6A31CBC1">
            <w:pPr>
              <w:jc w:val="center"/>
              <w:rPr>
                <w:snapToGrid w:val="0"/>
                <w:color w:val="auto"/>
                <w:highlight w:val="none"/>
              </w:rPr>
            </w:pPr>
          </w:p>
        </w:tc>
        <w:tc>
          <w:tcPr>
            <w:tcW w:w="2130" w:type="dxa"/>
            <w:vAlign w:val="center"/>
          </w:tcPr>
          <w:p w14:paraId="1B05A1AB">
            <w:pPr>
              <w:jc w:val="center"/>
              <w:rPr>
                <w:snapToGrid w:val="0"/>
                <w:color w:val="auto"/>
                <w:highlight w:val="none"/>
              </w:rPr>
            </w:pPr>
          </w:p>
        </w:tc>
      </w:tr>
      <w:tr w14:paraId="2903A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5CA75B8B">
            <w:pPr>
              <w:jc w:val="center"/>
              <w:rPr>
                <w:snapToGrid w:val="0"/>
                <w:color w:val="auto"/>
                <w:highlight w:val="none"/>
              </w:rPr>
            </w:pPr>
          </w:p>
        </w:tc>
        <w:tc>
          <w:tcPr>
            <w:tcW w:w="1240" w:type="dxa"/>
            <w:vAlign w:val="center"/>
          </w:tcPr>
          <w:p w14:paraId="0D94E5F6">
            <w:pPr>
              <w:jc w:val="center"/>
              <w:rPr>
                <w:snapToGrid w:val="0"/>
                <w:color w:val="auto"/>
                <w:highlight w:val="none"/>
              </w:rPr>
            </w:pPr>
          </w:p>
        </w:tc>
        <w:tc>
          <w:tcPr>
            <w:tcW w:w="2359" w:type="dxa"/>
            <w:vAlign w:val="center"/>
          </w:tcPr>
          <w:p w14:paraId="5FE83378">
            <w:pPr>
              <w:jc w:val="center"/>
              <w:rPr>
                <w:snapToGrid w:val="0"/>
                <w:color w:val="auto"/>
                <w:highlight w:val="none"/>
              </w:rPr>
            </w:pPr>
          </w:p>
        </w:tc>
        <w:tc>
          <w:tcPr>
            <w:tcW w:w="1254" w:type="dxa"/>
            <w:vAlign w:val="center"/>
          </w:tcPr>
          <w:p w14:paraId="78A567EE">
            <w:pPr>
              <w:jc w:val="center"/>
              <w:rPr>
                <w:snapToGrid w:val="0"/>
                <w:color w:val="auto"/>
                <w:highlight w:val="none"/>
              </w:rPr>
            </w:pPr>
          </w:p>
        </w:tc>
        <w:tc>
          <w:tcPr>
            <w:tcW w:w="2130" w:type="dxa"/>
            <w:vAlign w:val="center"/>
          </w:tcPr>
          <w:p w14:paraId="78C759B2">
            <w:pPr>
              <w:jc w:val="center"/>
              <w:rPr>
                <w:snapToGrid w:val="0"/>
                <w:color w:val="auto"/>
                <w:highlight w:val="none"/>
              </w:rPr>
            </w:pPr>
          </w:p>
        </w:tc>
      </w:tr>
      <w:tr w14:paraId="4207A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223CD386">
            <w:pPr>
              <w:jc w:val="center"/>
              <w:rPr>
                <w:snapToGrid w:val="0"/>
                <w:color w:val="auto"/>
                <w:highlight w:val="none"/>
              </w:rPr>
            </w:pPr>
          </w:p>
        </w:tc>
        <w:tc>
          <w:tcPr>
            <w:tcW w:w="1240" w:type="dxa"/>
            <w:vAlign w:val="center"/>
          </w:tcPr>
          <w:p w14:paraId="3EC51835">
            <w:pPr>
              <w:jc w:val="center"/>
              <w:rPr>
                <w:snapToGrid w:val="0"/>
                <w:color w:val="auto"/>
                <w:highlight w:val="none"/>
              </w:rPr>
            </w:pPr>
          </w:p>
        </w:tc>
        <w:tc>
          <w:tcPr>
            <w:tcW w:w="2359" w:type="dxa"/>
            <w:vAlign w:val="center"/>
          </w:tcPr>
          <w:p w14:paraId="21837A80">
            <w:pPr>
              <w:jc w:val="center"/>
              <w:rPr>
                <w:snapToGrid w:val="0"/>
                <w:color w:val="auto"/>
                <w:highlight w:val="none"/>
              </w:rPr>
            </w:pPr>
          </w:p>
        </w:tc>
        <w:tc>
          <w:tcPr>
            <w:tcW w:w="1254" w:type="dxa"/>
            <w:vAlign w:val="center"/>
          </w:tcPr>
          <w:p w14:paraId="25F9E889">
            <w:pPr>
              <w:jc w:val="center"/>
              <w:rPr>
                <w:snapToGrid w:val="0"/>
                <w:color w:val="auto"/>
                <w:highlight w:val="none"/>
              </w:rPr>
            </w:pPr>
          </w:p>
        </w:tc>
        <w:tc>
          <w:tcPr>
            <w:tcW w:w="2130" w:type="dxa"/>
            <w:vAlign w:val="center"/>
          </w:tcPr>
          <w:p w14:paraId="00CEA993">
            <w:pPr>
              <w:jc w:val="center"/>
              <w:rPr>
                <w:snapToGrid w:val="0"/>
                <w:color w:val="auto"/>
                <w:highlight w:val="none"/>
              </w:rPr>
            </w:pPr>
          </w:p>
        </w:tc>
      </w:tr>
      <w:tr w14:paraId="7A575C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0B95E0C4">
            <w:pPr>
              <w:jc w:val="center"/>
              <w:rPr>
                <w:snapToGrid w:val="0"/>
                <w:color w:val="auto"/>
                <w:highlight w:val="none"/>
              </w:rPr>
            </w:pPr>
          </w:p>
        </w:tc>
        <w:tc>
          <w:tcPr>
            <w:tcW w:w="1240" w:type="dxa"/>
            <w:vAlign w:val="center"/>
          </w:tcPr>
          <w:p w14:paraId="3438566B">
            <w:pPr>
              <w:jc w:val="center"/>
              <w:rPr>
                <w:snapToGrid w:val="0"/>
                <w:color w:val="auto"/>
                <w:highlight w:val="none"/>
              </w:rPr>
            </w:pPr>
          </w:p>
        </w:tc>
        <w:tc>
          <w:tcPr>
            <w:tcW w:w="2359" w:type="dxa"/>
            <w:vAlign w:val="center"/>
          </w:tcPr>
          <w:p w14:paraId="6603F821">
            <w:pPr>
              <w:jc w:val="center"/>
              <w:rPr>
                <w:snapToGrid w:val="0"/>
                <w:color w:val="auto"/>
                <w:highlight w:val="none"/>
              </w:rPr>
            </w:pPr>
          </w:p>
        </w:tc>
        <w:tc>
          <w:tcPr>
            <w:tcW w:w="1254" w:type="dxa"/>
            <w:vAlign w:val="center"/>
          </w:tcPr>
          <w:p w14:paraId="5B87B398">
            <w:pPr>
              <w:jc w:val="center"/>
              <w:rPr>
                <w:snapToGrid w:val="0"/>
                <w:color w:val="auto"/>
                <w:highlight w:val="none"/>
              </w:rPr>
            </w:pPr>
          </w:p>
        </w:tc>
        <w:tc>
          <w:tcPr>
            <w:tcW w:w="2130" w:type="dxa"/>
            <w:vAlign w:val="center"/>
          </w:tcPr>
          <w:p w14:paraId="66540644">
            <w:pPr>
              <w:jc w:val="center"/>
              <w:rPr>
                <w:snapToGrid w:val="0"/>
                <w:color w:val="auto"/>
                <w:highlight w:val="none"/>
              </w:rPr>
            </w:pPr>
          </w:p>
        </w:tc>
      </w:tr>
      <w:tr w14:paraId="3FE1A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2377" w:type="dxa"/>
            <w:vAlign w:val="center"/>
          </w:tcPr>
          <w:p w14:paraId="632B098A">
            <w:pPr>
              <w:jc w:val="center"/>
              <w:rPr>
                <w:snapToGrid w:val="0"/>
                <w:color w:val="auto"/>
                <w:highlight w:val="none"/>
              </w:rPr>
            </w:pPr>
          </w:p>
        </w:tc>
        <w:tc>
          <w:tcPr>
            <w:tcW w:w="1240" w:type="dxa"/>
            <w:vAlign w:val="center"/>
          </w:tcPr>
          <w:p w14:paraId="11108B86">
            <w:pPr>
              <w:jc w:val="center"/>
              <w:rPr>
                <w:snapToGrid w:val="0"/>
                <w:color w:val="auto"/>
                <w:highlight w:val="none"/>
              </w:rPr>
            </w:pPr>
          </w:p>
        </w:tc>
        <w:tc>
          <w:tcPr>
            <w:tcW w:w="2359" w:type="dxa"/>
            <w:vAlign w:val="center"/>
          </w:tcPr>
          <w:p w14:paraId="68015A4A">
            <w:pPr>
              <w:jc w:val="center"/>
              <w:rPr>
                <w:snapToGrid w:val="0"/>
                <w:color w:val="auto"/>
                <w:highlight w:val="none"/>
              </w:rPr>
            </w:pPr>
          </w:p>
        </w:tc>
        <w:tc>
          <w:tcPr>
            <w:tcW w:w="1254" w:type="dxa"/>
            <w:vAlign w:val="center"/>
          </w:tcPr>
          <w:p w14:paraId="40C214C0">
            <w:pPr>
              <w:jc w:val="center"/>
              <w:rPr>
                <w:snapToGrid w:val="0"/>
                <w:color w:val="auto"/>
                <w:highlight w:val="none"/>
              </w:rPr>
            </w:pPr>
          </w:p>
        </w:tc>
        <w:tc>
          <w:tcPr>
            <w:tcW w:w="2130" w:type="dxa"/>
            <w:vAlign w:val="center"/>
          </w:tcPr>
          <w:p w14:paraId="367548E0">
            <w:pPr>
              <w:jc w:val="center"/>
              <w:rPr>
                <w:snapToGrid w:val="0"/>
                <w:color w:val="auto"/>
                <w:highlight w:val="none"/>
              </w:rPr>
            </w:pPr>
          </w:p>
        </w:tc>
      </w:tr>
      <w:tr w14:paraId="06E0BA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6376C757">
            <w:pPr>
              <w:jc w:val="center"/>
              <w:rPr>
                <w:snapToGrid w:val="0"/>
                <w:color w:val="auto"/>
                <w:highlight w:val="none"/>
              </w:rPr>
            </w:pPr>
          </w:p>
        </w:tc>
        <w:tc>
          <w:tcPr>
            <w:tcW w:w="1240" w:type="dxa"/>
            <w:vAlign w:val="center"/>
          </w:tcPr>
          <w:p w14:paraId="3C7048CC">
            <w:pPr>
              <w:jc w:val="center"/>
              <w:rPr>
                <w:snapToGrid w:val="0"/>
                <w:color w:val="auto"/>
                <w:highlight w:val="none"/>
              </w:rPr>
            </w:pPr>
          </w:p>
        </w:tc>
        <w:tc>
          <w:tcPr>
            <w:tcW w:w="2359" w:type="dxa"/>
            <w:vAlign w:val="center"/>
          </w:tcPr>
          <w:p w14:paraId="4936A46E">
            <w:pPr>
              <w:jc w:val="center"/>
              <w:rPr>
                <w:snapToGrid w:val="0"/>
                <w:color w:val="auto"/>
                <w:highlight w:val="none"/>
              </w:rPr>
            </w:pPr>
          </w:p>
        </w:tc>
        <w:tc>
          <w:tcPr>
            <w:tcW w:w="1254" w:type="dxa"/>
            <w:vAlign w:val="center"/>
          </w:tcPr>
          <w:p w14:paraId="395F0CA7">
            <w:pPr>
              <w:jc w:val="center"/>
              <w:rPr>
                <w:snapToGrid w:val="0"/>
                <w:color w:val="auto"/>
                <w:highlight w:val="none"/>
              </w:rPr>
            </w:pPr>
          </w:p>
        </w:tc>
        <w:tc>
          <w:tcPr>
            <w:tcW w:w="2130" w:type="dxa"/>
            <w:vAlign w:val="center"/>
          </w:tcPr>
          <w:p w14:paraId="35BB9D7E">
            <w:pPr>
              <w:jc w:val="center"/>
              <w:rPr>
                <w:snapToGrid w:val="0"/>
                <w:color w:val="auto"/>
                <w:highlight w:val="none"/>
              </w:rPr>
            </w:pPr>
          </w:p>
        </w:tc>
      </w:tr>
      <w:tr w14:paraId="1F174A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1FE63130">
            <w:pPr>
              <w:jc w:val="center"/>
              <w:rPr>
                <w:snapToGrid w:val="0"/>
                <w:color w:val="auto"/>
                <w:highlight w:val="none"/>
              </w:rPr>
            </w:pPr>
          </w:p>
        </w:tc>
        <w:tc>
          <w:tcPr>
            <w:tcW w:w="1240" w:type="dxa"/>
            <w:vAlign w:val="center"/>
          </w:tcPr>
          <w:p w14:paraId="57E8C8D9">
            <w:pPr>
              <w:jc w:val="center"/>
              <w:rPr>
                <w:snapToGrid w:val="0"/>
                <w:color w:val="auto"/>
                <w:highlight w:val="none"/>
              </w:rPr>
            </w:pPr>
          </w:p>
        </w:tc>
        <w:tc>
          <w:tcPr>
            <w:tcW w:w="2359" w:type="dxa"/>
            <w:vAlign w:val="center"/>
          </w:tcPr>
          <w:p w14:paraId="2C548AB3">
            <w:pPr>
              <w:jc w:val="center"/>
              <w:rPr>
                <w:snapToGrid w:val="0"/>
                <w:color w:val="auto"/>
                <w:highlight w:val="none"/>
              </w:rPr>
            </w:pPr>
          </w:p>
        </w:tc>
        <w:tc>
          <w:tcPr>
            <w:tcW w:w="1254" w:type="dxa"/>
            <w:vAlign w:val="center"/>
          </w:tcPr>
          <w:p w14:paraId="12A1E87A">
            <w:pPr>
              <w:jc w:val="center"/>
              <w:rPr>
                <w:snapToGrid w:val="0"/>
                <w:color w:val="auto"/>
                <w:highlight w:val="none"/>
              </w:rPr>
            </w:pPr>
          </w:p>
        </w:tc>
        <w:tc>
          <w:tcPr>
            <w:tcW w:w="2130" w:type="dxa"/>
            <w:vAlign w:val="center"/>
          </w:tcPr>
          <w:p w14:paraId="0B3F95C4">
            <w:pPr>
              <w:jc w:val="center"/>
              <w:rPr>
                <w:snapToGrid w:val="0"/>
                <w:color w:val="auto"/>
                <w:highlight w:val="none"/>
              </w:rPr>
            </w:pPr>
          </w:p>
        </w:tc>
      </w:tr>
      <w:tr w14:paraId="59B7F8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09F79CB9">
            <w:pPr>
              <w:jc w:val="center"/>
              <w:rPr>
                <w:snapToGrid w:val="0"/>
                <w:color w:val="auto"/>
                <w:highlight w:val="none"/>
              </w:rPr>
            </w:pPr>
          </w:p>
        </w:tc>
        <w:tc>
          <w:tcPr>
            <w:tcW w:w="1240" w:type="dxa"/>
            <w:vAlign w:val="center"/>
          </w:tcPr>
          <w:p w14:paraId="08289009">
            <w:pPr>
              <w:jc w:val="center"/>
              <w:rPr>
                <w:snapToGrid w:val="0"/>
                <w:color w:val="auto"/>
                <w:highlight w:val="none"/>
              </w:rPr>
            </w:pPr>
          </w:p>
        </w:tc>
        <w:tc>
          <w:tcPr>
            <w:tcW w:w="2359" w:type="dxa"/>
            <w:vAlign w:val="center"/>
          </w:tcPr>
          <w:p w14:paraId="0A68F76E">
            <w:pPr>
              <w:jc w:val="center"/>
              <w:rPr>
                <w:snapToGrid w:val="0"/>
                <w:color w:val="auto"/>
                <w:highlight w:val="none"/>
              </w:rPr>
            </w:pPr>
          </w:p>
        </w:tc>
        <w:tc>
          <w:tcPr>
            <w:tcW w:w="1254" w:type="dxa"/>
            <w:vAlign w:val="center"/>
          </w:tcPr>
          <w:p w14:paraId="005F465E">
            <w:pPr>
              <w:jc w:val="center"/>
              <w:rPr>
                <w:snapToGrid w:val="0"/>
                <w:color w:val="auto"/>
                <w:highlight w:val="none"/>
              </w:rPr>
            </w:pPr>
          </w:p>
        </w:tc>
        <w:tc>
          <w:tcPr>
            <w:tcW w:w="2130" w:type="dxa"/>
            <w:vAlign w:val="center"/>
          </w:tcPr>
          <w:p w14:paraId="5CEFCE51">
            <w:pPr>
              <w:jc w:val="center"/>
              <w:rPr>
                <w:snapToGrid w:val="0"/>
                <w:color w:val="auto"/>
                <w:highlight w:val="none"/>
              </w:rPr>
            </w:pPr>
          </w:p>
        </w:tc>
      </w:tr>
      <w:tr w14:paraId="55395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34965B85">
            <w:pPr>
              <w:jc w:val="center"/>
              <w:rPr>
                <w:snapToGrid w:val="0"/>
                <w:color w:val="auto"/>
                <w:highlight w:val="none"/>
              </w:rPr>
            </w:pPr>
          </w:p>
        </w:tc>
        <w:tc>
          <w:tcPr>
            <w:tcW w:w="1240" w:type="dxa"/>
            <w:vAlign w:val="center"/>
          </w:tcPr>
          <w:p w14:paraId="7AE2ABC4">
            <w:pPr>
              <w:jc w:val="center"/>
              <w:rPr>
                <w:snapToGrid w:val="0"/>
                <w:color w:val="auto"/>
                <w:highlight w:val="none"/>
              </w:rPr>
            </w:pPr>
          </w:p>
        </w:tc>
        <w:tc>
          <w:tcPr>
            <w:tcW w:w="2359" w:type="dxa"/>
            <w:vAlign w:val="center"/>
          </w:tcPr>
          <w:p w14:paraId="28664D44">
            <w:pPr>
              <w:jc w:val="center"/>
              <w:rPr>
                <w:snapToGrid w:val="0"/>
                <w:color w:val="auto"/>
                <w:highlight w:val="none"/>
              </w:rPr>
            </w:pPr>
          </w:p>
        </w:tc>
        <w:tc>
          <w:tcPr>
            <w:tcW w:w="1254" w:type="dxa"/>
            <w:vAlign w:val="center"/>
          </w:tcPr>
          <w:p w14:paraId="583187EA">
            <w:pPr>
              <w:jc w:val="center"/>
              <w:rPr>
                <w:snapToGrid w:val="0"/>
                <w:color w:val="auto"/>
                <w:highlight w:val="none"/>
              </w:rPr>
            </w:pPr>
          </w:p>
        </w:tc>
        <w:tc>
          <w:tcPr>
            <w:tcW w:w="2130" w:type="dxa"/>
            <w:vAlign w:val="center"/>
          </w:tcPr>
          <w:p w14:paraId="5051E74D">
            <w:pPr>
              <w:jc w:val="center"/>
              <w:rPr>
                <w:snapToGrid w:val="0"/>
                <w:color w:val="auto"/>
                <w:highlight w:val="none"/>
              </w:rPr>
            </w:pPr>
          </w:p>
        </w:tc>
      </w:tr>
      <w:tr w14:paraId="2AE2A0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468C210E">
            <w:pPr>
              <w:jc w:val="center"/>
              <w:rPr>
                <w:snapToGrid w:val="0"/>
                <w:color w:val="auto"/>
                <w:highlight w:val="none"/>
              </w:rPr>
            </w:pPr>
          </w:p>
        </w:tc>
        <w:tc>
          <w:tcPr>
            <w:tcW w:w="1240" w:type="dxa"/>
            <w:vAlign w:val="center"/>
          </w:tcPr>
          <w:p w14:paraId="57D79F0F">
            <w:pPr>
              <w:jc w:val="center"/>
              <w:rPr>
                <w:snapToGrid w:val="0"/>
                <w:color w:val="auto"/>
                <w:highlight w:val="none"/>
              </w:rPr>
            </w:pPr>
          </w:p>
        </w:tc>
        <w:tc>
          <w:tcPr>
            <w:tcW w:w="2359" w:type="dxa"/>
            <w:vAlign w:val="center"/>
          </w:tcPr>
          <w:p w14:paraId="2A626E6D">
            <w:pPr>
              <w:jc w:val="center"/>
              <w:rPr>
                <w:snapToGrid w:val="0"/>
                <w:color w:val="auto"/>
                <w:highlight w:val="none"/>
              </w:rPr>
            </w:pPr>
          </w:p>
        </w:tc>
        <w:tc>
          <w:tcPr>
            <w:tcW w:w="1254" w:type="dxa"/>
            <w:vAlign w:val="center"/>
          </w:tcPr>
          <w:p w14:paraId="60483399">
            <w:pPr>
              <w:jc w:val="center"/>
              <w:rPr>
                <w:snapToGrid w:val="0"/>
                <w:color w:val="auto"/>
                <w:highlight w:val="none"/>
              </w:rPr>
            </w:pPr>
          </w:p>
        </w:tc>
        <w:tc>
          <w:tcPr>
            <w:tcW w:w="2130" w:type="dxa"/>
            <w:vAlign w:val="center"/>
          </w:tcPr>
          <w:p w14:paraId="3869A88E">
            <w:pPr>
              <w:jc w:val="center"/>
              <w:rPr>
                <w:snapToGrid w:val="0"/>
                <w:color w:val="auto"/>
                <w:highlight w:val="none"/>
              </w:rPr>
            </w:pPr>
          </w:p>
        </w:tc>
      </w:tr>
      <w:tr w14:paraId="66DA89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594468FB">
            <w:pPr>
              <w:jc w:val="center"/>
              <w:rPr>
                <w:snapToGrid w:val="0"/>
                <w:color w:val="auto"/>
                <w:highlight w:val="none"/>
              </w:rPr>
            </w:pPr>
          </w:p>
        </w:tc>
        <w:tc>
          <w:tcPr>
            <w:tcW w:w="1240" w:type="dxa"/>
            <w:vAlign w:val="center"/>
          </w:tcPr>
          <w:p w14:paraId="72A604EC">
            <w:pPr>
              <w:jc w:val="center"/>
              <w:rPr>
                <w:snapToGrid w:val="0"/>
                <w:color w:val="auto"/>
                <w:highlight w:val="none"/>
              </w:rPr>
            </w:pPr>
          </w:p>
        </w:tc>
        <w:tc>
          <w:tcPr>
            <w:tcW w:w="2359" w:type="dxa"/>
            <w:vAlign w:val="center"/>
          </w:tcPr>
          <w:p w14:paraId="5D781DB3">
            <w:pPr>
              <w:jc w:val="center"/>
              <w:rPr>
                <w:snapToGrid w:val="0"/>
                <w:color w:val="auto"/>
                <w:highlight w:val="none"/>
              </w:rPr>
            </w:pPr>
          </w:p>
        </w:tc>
        <w:tc>
          <w:tcPr>
            <w:tcW w:w="1254" w:type="dxa"/>
            <w:vAlign w:val="center"/>
          </w:tcPr>
          <w:p w14:paraId="200C0D22">
            <w:pPr>
              <w:jc w:val="center"/>
              <w:rPr>
                <w:snapToGrid w:val="0"/>
                <w:color w:val="auto"/>
                <w:highlight w:val="none"/>
              </w:rPr>
            </w:pPr>
          </w:p>
        </w:tc>
        <w:tc>
          <w:tcPr>
            <w:tcW w:w="2130" w:type="dxa"/>
            <w:vAlign w:val="center"/>
          </w:tcPr>
          <w:p w14:paraId="0823AD34">
            <w:pPr>
              <w:jc w:val="center"/>
              <w:rPr>
                <w:snapToGrid w:val="0"/>
                <w:color w:val="auto"/>
                <w:highlight w:val="none"/>
              </w:rPr>
            </w:pPr>
          </w:p>
        </w:tc>
      </w:tr>
      <w:tr w14:paraId="09317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69104EB2">
            <w:pPr>
              <w:jc w:val="center"/>
              <w:rPr>
                <w:snapToGrid w:val="0"/>
                <w:color w:val="auto"/>
                <w:highlight w:val="none"/>
              </w:rPr>
            </w:pPr>
          </w:p>
        </w:tc>
        <w:tc>
          <w:tcPr>
            <w:tcW w:w="1240" w:type="dxa"/>
            <w:vAlign w:val="center"/>
          </w:tcPr>
          <w:p w14:paraId="0D2FCFDF">
            <w:pPr>
              <w:jc w:val="center"/>
              <w:rPr>
                <w:snapToGrid w:val="0"/>
                <w:color w:val="auto"/>
                <w:highlight w:val="none"/>
              </w:rPr>
            </w:pPr>
          </w:p>
        </w:tc>
        <w:tc>
          <w:tcPr>
            <w:tcW w:w="2359" w:type="dxa"/>
            <w:vAlign w:val="center"/>
          </w:tcPr>
          <w:p w14:paraId="0A917D3D">
            <w:pPr>
              <w:jc w:val="center"/>
              <w:rPr>
                <w:snapToGrid w:val="0"/>
                <w:color w:val="auto"/>
                <w:highlight w:val="none"/>
              </w:rPr>
            </w:pPr>
          </w:p>
        </w:tc>
        <w:tc>
          <w:tcPr>
            <w:tcW w:w="1254" w:type="dxa"/>
            <w:vAlign w:val="center"/>
          </w:tcPr>
          <w:p w14:paraId="173B5078">
            <w:pPr>
              <w:jc w:val="center"/>
              <w:rPr>
                <w:snapToGrid w:val="0"/>
                <w:color w:val="auto"/>
                <w:highlight w:val="none"/>
              </w:rPr>
            </w:pPr>
          </w:p>
        </w:tc>
        <w:tc>
          <w:tcPr>
            <w:tcW w:w="2130" w:type="dxa"/>
            <w:vAlign w:val="center"/>
          </w:tcPr>
          <w:p w14:paraId="43E25F16">
            <w:pPr>
              <w:jc w:val="center"/>
              <w:rPr>
                <w:snapToGrid w:val="0"/>
                <w:color w:val="auto"/>
                <w:highlight w:val="none"/>
              </w:rPr>
            </w:pPr>
          </w:p>
        </w:tc>
      </w:tr>
      <w:tr w14:paraId="6963D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2377" w:type="dxa"/>
            <w:vAlign w:val="center"/>
          </w:tcPr>
          <w:p w14:paraId="49433F7D">
            <w:pPr>
              <w:jc w:val="center"/>
              <w:rPr>
                <w:snapToGrid w:val="0"/>
                <w:color w:val="auto"/>
                <w:highlight w:val="none"/>
              </w:rPr>
            </w:pPr>
          </w:p>
        </w:tc>
        <w:tc>
          <w:tcPr>
            <w:tcW w:w="1240" w:type="dxa"/>
            <w:vAlign w:val="center"/>
          </w:tcPr>
          <w:p w14:paraId="655CE3EF">
            <w:pPr>
              <w:jc w:val="center"/>
              <w:rPr>
                <w:snapToGrid w:val="0"/>
                <w:color w:val="auto"/>
                <w:highlight w:val="none"/>
              </w:rPr>
            </w:pPr>
          </w:p>
        </w:tc>
        <w:tc>
          <w:tcPr>
            <w:tcW w:w="2359" w:type="dxa"/>
            <w:vAlign w:val="center"/>
          </w:tcPr>
          <w:p w14:paraId="4B5186F0">
            <w:pPr>
              <w:jc w:val="center"/>
              <w:rPr>
                <w:snapToGrid w:val="0"/>
                <w:color w:val="auto"/>
                <w:highlight w:val="none"/>
              </w:rPr>
            </w:pPr>
          </w:p>
        </w:tc>
        <w:tc>
          <w:tcPr>
            <w:tcW w:w="1254" w:type="dxa"/>
            <w:vAlign w:val="center"/>
          </w:tcPr>
          <w:p w14:paraId="6877F977">
            <w:pPr>
              <w:jc w:val="center"/>
              <w:rPr>
                <w:snapToGrid w:val="0"/>
                <w:color w:val="auto"/>
                <w:highlight w:val="none"/>
              </w:rPr>
            </w:pPr>
          </w:p>
        </w:tc>
        <w:tc>
          <w:tcPr>
            <w:tcW w:w="2130" w:type="dxa"/>
            <w:vAlign w:val="center"/>
          </w:tcPr>
          <w:p w14:paraId="509DA862">
            <w:pPr>
              <w:jc w:val="center"/>
              <w:rPr>
                <w:snapToGrid w:val="0"/>
                <w:color w:val="auto"/>
                <w:highlight w:val="none"/>
              </w:rPr>
            </w:pPr>
          </w:p>
        </w:tc>
      </w:tr>
      <w:tr w14:paraId="707EFF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391B84C2">
            <w:pPr>
              <w:jc w:val="center"/>
              <w:rPr>
                <w:snapToGrid w:val="0"/>
                <w:color w:val="auto"/>
                <w:highlight w:val="none"/>
              </w:rPr>
            </w:pPr>
          </w:p>
        </w:tc>
        <w:tc>
          <w:tcPr>
            <w:tcW w:w="1240" w:type="dxa"/>
            <w:vAlign w:val="center"/>
          </w:tcPr>
          <w:p w14:paraId="1E6EFD8F">
            <w:pPr>
              <w:jc w:val="center"/>
              <w:rPr>
                <w:snapToGrid w:val="0"/>
                <w:color w:val="auto"/>
                <w:highlight w:val="none"/>
              </w:rPr>
            </w:pPr>
          </w:p>
        </w:tc>
        <w:tc>
          <w:tcPr>
            <w:tcW w:w="2359" w:type="dxa"/>
            <w:vAlign w:val="center"/>
          </w:tcPr>
          <w:p w14:paraId="660F0895">
            <w:pPr>
              <w:jc w:val="center"/>
              <w:rPr>
                <w:snapToGrid w:val="0"/>
                <w:color w:val="auto"/>
                <w:highlight w:val="none"/>
              </w:rPr>
            </w:pPr>
          </w:p>
        </w:tc>
        <w:tc>
          <w:tcPr>
            <w:tcW w:w="1254" w:type="dxa"/>
            <w:vAlign w:val="center"/>
          </w:tcPr>
          <w:p w14:paraId="0D4327C4">
            <w:pPr>
              <w:jc w:val="center"/>
              <w:rPr>
                <w:snapToGrid w:val="0"/>
                <w:color w:val="auto"/>
                <w:highlight w:val="none"/>
              </w:rPr>
            </w:pPr>
          </w:p>
        </w:tc>
        <w:tc>
          <w:tcPr>
            <w:tcW w:w="2130" w:type="dxa"/>
            <w:vAlign w:val="center"/>
          </w:tcPr>
          <w:p w14:paraId="61206948">
            <w:pPr>
              <w:jc w:val="center"/>
              <w:rPr>
                <w:snapToGrid w:val="0"/>
                <w:color w:val="auto"/>
                <w:highlight w:val="none"/>
              </w:rPr>
            </w:pPr>
          </w:p>
        </w:tc>
      </w:tr>
      <w:tr w14:paraId="627C7F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66D6AA35">
            <w:pPr>
              <w:jc w:val="center"/>
              <w:rPr>
                <w:snapToGrid w:val="0"/>
                <w:color w:val="auto"/>
                <w:highlight w:val="none"/>
              </w:rPr>
            </w:pPr>
          </w:p>
        </w:tc>
        <w:tc>
          <w:tcPr>
            <w:tcW w:w="1240" w:type="dxa"/>
            <w:vAlign w:val="center"/>
          </w:tcPr>
          <w:p w14:paraId="729B2FAA">
            <w:pPr>
              <w:jc w:val="center"/>
              <w:rPr>
                <w:snapToGrid w:val="0"/>
                <w:color w:val="auto"/>
                <w:highlight w:val="none"/>
              </w:rPr>
            </w:pPr>
          </w:p>
        </w:tc>
        <w:tc>
          <w:tcPr>
            <w:tcW w:w="2359" w:type="dxa"/>
            <w:vAlign w:val="center"/>
          </w:tcPr>
          <w:p w14:paraId="263A0D79">
            <w:pPr>
              <w:jc w:val="center"/>
              <w:rPr>
                <w:snapToGrid w:val="0"/>
                <w:color w:val="auto"/>
                <w:highlight w:val="none"/>
              </w:rPr>
            </w:pPr>
          </w:p>
        </w:tc>
        <w:tc>
          <w:tcPr>
            <w:tcW w:w="1254" w:type="dxa"/>
            <w:vAlign w:val="center"/>
          </w:tcPr>
          <w:p w14:paraId="4EF15E10">
            <w:pPr>
              <w:jc w:val="center"/>
              <w:rPr>
                <w:snapToGrid w:val="0"/>
                <w:color w:val="auto"/>
                <w:highlight w:val="none"/>
              </w:rPr>
            </w:pPr>
          </w:p>
        </w:tc>
        <w:tc>
          <w:tcPr>
            <w:tcW w:w="2130" w:type="dxa"/>
            <w:vAlign w:val="center"/>
          </w:tcPr>
          <w:p w14:paraId="1C2F8E41">
            <w:pPr>
              <w:jc w:val="center"/>
              <w:rPr>
                <w:snapToGrid w:val="0"/>
                <w:color w:val="auto"/>
                <w:highlight w:val="none"/>
              </w:rPr>
            </w:pPr>
          </w:p>
        </w:tc>
      </w:tr>
      <w:tr w14:paraId="3D675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2377" w:type="dxa"/>
            <w:vAlign w:val="center"/>
          </w:tcPr>
          <w:p w14:paraId="37B3471D">
            <w:pPr>
              <w:jc w:val="center"/>
              <w:rPr>
                <w:snapToGrid w:val="0"/>
                <w:color w:val="auto"/>
                <w:highlight w:val="none"/>
              </w:rPr>
            </w:pPr>
          </w:p>
        </w:tc>
        <w:tc>
          <w:tcPr>
            <w:tcW w:w="1240" w:type="dxa"/>
            <w:vAlign w:val="center"/>
          </w:tcPr>
          <w:p w14:paraId="554154EB">
            <w:pPr>
              <w:jc w:val="center"/>
              <w:rPr>
                <w:snapToGrid w:val="0"/>
                <w:color w:val="auto"/>
                <w:highlight w:val="none"/>
              </w:rPr>
            </w:pPr>
          </w:p>
        </w:tc>
        <w:tc>
          <w:tcPr>
            <w:tcW w:w="2359" w:type="dxa"/>
            <w:vAlign w:val="center"/>
          </w:tcPr>
          <w:p w14:paraId="3EE543F0">
            <w:pPr>
              <w:jc w:val="center"/>
              <w:rPr>
                <w:snapToGrid w:val="0"/>
                <w:color w:val="auto"/>
                <w:highlight w:val="none"/>
              </w:rPr>
            </w:pPr>
          </w:p>
        </w:tc>
        <w:tc>
          <w:tcPr>
            <w:tcW w:w="1254" w:type="dxa"/>
            <w:vAlign w:val="center"/>
          </w:tcPr>
          <w:p w14:paraId="486C1E65">
            <w:pPr>
              <w:jc w:val="center"/>
              <w:rPr>
                <w:snapToGrid w:val="0"/>
                <w:color w:val="auto"/>
                <w:highlight w:val="none"/>
              </w:rPr>
            </w:pPr>
          </w:p>
        </w:tc>
        <w:tc>
          <w:tcPr>
            <w:tcW w:w="2130" w:type="dxa"/>
            <w:vAlign w:val="center"/>
          </w:tcPr>
          <w:p w14:paraId="00F4A18A">
            <w:pPr>
              <w:jc w:val="center"/>
              <w:rPr>
                <w:snapToGrid w:val="0"/>
                <w:color w:val="auto"/>
                <w:highlight w:val="none"/>
              </w:rPr>
            </w:pPr>
          </w:p>
        </w:tc>
      </w:tr>
      <w:tr w14:paraId="60764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670AEC0F">
            <w:pPr>
              <w:jc w:val="center"/>
              <w:rPr>
                <w:snapToGrid w:val="0"/>
                <w:color w:val="auto"/>
                <w:highlight w:val="none"/>
              </w:rPr>
            </w:pPr>
          </w:p>
        </w:tc>
        <w:tc>
          <w:tcPr>
            <w:tcW w:w="1240" w:type="dxa"/>
            <w:vAlign w:val="center"/>
          </w:tcPr>
          <w:p w14:paraId="0B7181CD">
            <w:pPr>
              <w:jc w:val="center"/>
              <w:rPr>
                <w:snapToGrid w:val="0"/>
                <w:color w:val="auto"/>
                <w:highlight w:val="none"/>
              </w:rPr>
            </w:pPr>
          </w:p>
        </w:tc>
        <w:tc>
          <w:tcPr>
            <w:tcW w:w="2359" w:type="dxa"/>
            <w:vAlign w:val="center"/>
          </w:tcPr>
          <w:p w14:paraId="1C31E7E0">
            <w:pPr>
              <w:jc w:val="center"/>
              <w:rPr>
                <w:snapToGrid w:val="0"/>
                <w:color w:val="auto"/>
                <w:highlight w:val="none"/>
              </w:rPr>
            </w:pPr>
          </w:p>
        </w:tc>
        <w:tc>
          <w:tcPr>
            <w:tcW w:w="1254" w:type="dxa"/>
            <w:vAlign w:val="center"/>
          </w:tcPr>
          <w:p w14:paraId="6E69DC99">
            <w:pPr>
              <w:jc w:val="center"/>
              <w:rPr>
                <w:snapToGrid w:val="0"/>
                <w:color w:val="auto"/>
                <w:highlight w:val="none"/>
              </w:rPr>
            </w:pPr>
          </w:p>
        </w:tc>
        <w:tc>
          <w:tcPr>
            <w:tcW w:w="2130" w:type="dxa"/>
            <w:vAlign w:val="center"/>
          </w:tcPr>
          <w:p w14:paraId="1EBD9EE6">
            <w:pPr>
              <w:jc w:val="center"/>
              <w:rPr>
                <w:snapToGrid w:val="0"/>
                <w:color w:val="auto"/>
                <w:highlight w:val="none"/>
              </w:rPr>
            </w:pPr>
          </w:p>
        </w:tc>
      </w:tr>
    </w:tbl>
    <w:p w14:paraId="280A6802">
      <w:pPr>
        <w:pStyle w:val="28"/>
        <w:spacing w:line="240" w:lineRule="auto"/>
        <w:ind w:firstLine="466"/>
        <w:rPr>
          <w:rFonts w:ascii="宋体" w:hAnsi="宋体" w:eastAsia="宋体" w:cs="Times New Roman"/>
          <w:b/>
          <w:color w:val="auto"/>
          <w:sz w:val="24"/>
          <w:szCs w:val="24"/>
          <w:highlight w:val="none"/>
        </w:rPr>
      </w:pPr>
    </w:p>
    <w:p w14:paraId="6C01EEA5">
      <w:pPr>
        <w:adjustRightInd w:val="0"/>
        <w:snapToGrid w:val="0"/>
        <w:spacing w:line="360" w:lineRule="auto"/>
        <w:ind w:firstLine="480" w:firstLineChars="200"/>
        <w:rPr>
          <w:rFonts w:ascii="宋体" w:hAnsi="宋体"/>
          <w:snapToGrid w:val="0"/>
          <w:color w:val="auto"/>
          <w:sz w:val="24"/>
          <w:highlight w:val="none"/>
        </w:rPr>
      </w:pPr>
      <w:r>
        <w:rPr>
          <w:rFonts w:hint="eastAsia" w:ascii="宋体" w:hAnsi="宋体"/>
          <w:snapToGrid w:val="0"/>
          <w:color w:val="auto"/>
          <w:sz w:val="24"/>
          <w:highlight w:val="none"/>
        </w:rPr>
        <w:t>上述证明材料中的单位名称与投标单位的名称必须一致，业主单位与委托方的名称也必须一致，单位发生合法变更的，需提供合法变更的材料。否则，业绩不予认可。</w:t>
      </w:r>
    </w:p>
    <w:p w14:paraId="78336DB4">
      <w:pPr>
        <w:rPr>
          <w:color w:val="auto"/>
          <w:highlight w:val="none"/>
        </w:rPr>
      </w:pPr>
    </w:p>
    <w:p w14:paraId="340A185E">
      <w:pPr>
        <w:pStyle w:val="3"/>
        <w:rPr>
          <w:snapToGrid w:val="0"/>
          <w:color w:val="auto"/>
          <w:sz w:val="24"/>
          <w:szCs w:val="24"/>
          <w:highlight w:val="none"/>
        </w:rPr>
      </w:pPr>
      <w:r>
        <w:rPr>
          <w:rFonts w:hint="eastAsia"/>
          <w:snapToGrid w:val="0"/>
          <w:color w:val="auto"/>
          <w:sz w:val="24"/>
          <w:szCs w:val="24"/>
          <w:highlight w:val="none"/>
        </w:rPr>
        <w:t xml:space="preserve"> 投标人：（盖章）              法定代表人（或委托代理人）：</w:t>
      </w:r>
    </w:p>
    <w:p w14:paraId="0B9E9052">
      <w:pPr>
        <w:pStyle w:val="3"/>
        <w:rPr>
          <w:snapToGrid w:val="0"/>
          <w:color w:val="auto"/>
          <w:sz w:val="24"/>
          <w:szCs w:val="24"/>
          <w:highlight w:val="none"/>
        </w:rPr>
      </w:pPr>
    </w:p>
    <w:p w14:paraId="173EF33F">
      <w:pPr>
        <w:pStyle w:val="3"/>
        <w:ind w:left="234" w:leftChars="117" w:firstLine="232" w:firstLineChars="97"/>
        <w:rPr>
          <w:snapToGrid w:val="0"/>
          <w:color w:val="auto"/>
          <w:sz w:val="24"/>
          <w:szCs w:val="24"/>
          <w:highlight w:val="none"/>
        </w:rPr>
      </w:pPr>
      <w:r>
        <w:rPr>
          <w:rFonts w:hint="eastAsia"/>
          <w:snapToGrid w:val="0"/>
          <w:color w:val="auto"/>
          <w:sz w:val="24"/>
          <w:szCs w:val="24"/>
          <w:highlight w:val="none"/>
        </w:rPr>
        <w:t>年</w:t>
      </w:r>
      <w:r>
        <w:rPr>
          <w:rFonts w:hint="eastAsia"/>
          <w:snapToGrid w:val="0"/>
          <w:color w:val="auto"/>
          <w:sz w:val="24"/>
          <w:szCs w:val="24"/>
          <w:highlight w:val="none"/>
          <w:u w:val="single"/>
        </w:rPr>
        <w:tab/>
      </w:r>
      <w:r>
        <w:rPr>
          <w:rFonts w:hint="eastAsia"/>
          <w:snapToGrid w:val="0"/>
          <w:color w:val="auto"/>
          <w:sz w:val="24"/>
          <w:szCs w:val="24"/>
          <w:highlight w:val="none"/>
        </w:rPr>
        <w:t>月</w:t>
      </w:r>
      <w:r>
        <w:rPr>
          <w:rFonts w:hint="eastAsia"/>
          <w:snapToGrid w:val="0"/>
          <w:color w:val="auto"/>
          <w:sz w:val="24"/>
          <w:szCs w:val="24"/>
          <w:highlight w:val="none"/>
          <w:u w:val="single"/>
        </w:rPr>
        <w:tab/>
      </w:r>
      <w:r>
        <w:rPr>
          <w:rFonts w:hint="eastAsia"/>
          <w:snapToGrid w:val="0"/>
          <w:color w:val="auto"/>
          <w:sz w:val="24"/>
          <w:szCs w:val="24"/>
          <w:highlight w:val="none"/>
        </w:rPr>
        <w:t>日</w:t>
      </w:r>
    </w:p>
    <w:p w14:paraId="215AEB9D">
      <w:pPr>
        <w:pStyle w:val="68"/>
        <w:adjustRightInd w:val="0"/>
        <w:snapToGrid w:val="0"/>
        <w:spacing w:line="240" w:lineRule="auto"/>
        <w:ind w:right="0" w:firstLine="4080" w:firstLineChars="1700"/>
        <w:rPr>
          <w:rFonts w:ascii="宋体" w:hAnsi="宋体" w:cs="Times New Roman"/>
          <w:color w:val="auto"/>
          <w:szCs w:val="21"/>
          <w:highlight w:val="none"/>
        </w:rPr>
      </w:pPr>
    </w:p>
    <w:p w14:paraId="66B93AC6">
      <w:pPr>
        <w:pStyle w:val="28"/>
        <w:ind w:firstLine="466"/>
        <w:rPr>
          <w:rFonts w:ascii="宋体" w:hAnsi="宋体" w:eastAsia="宋体" w:cs="Times New Roman"/>
          <w:b/>
          <w:color w:val="auto"/>
          <w:sz w:val="24"/>
          <w:szCs w:val="24"/>
          <w:highlight w:val="none"/>
        </w:rPr>
      </w:pPr>
    </w:p>
    <w:p w14:paraId="7C9CFE20">
      <w:pPr>
        <w:pStyle w:val="28"/>
        <w:ind w:firstLine="466"/>
        <w:rPr>
          <w:rFonts w:ascii="宋体" w:hAnsi="宋体" w:eastAsia="宋体" w:cs="Times New Roman"/>
          <w:b/>
          <w:color w:val="auto"/>
          <w:sz w:val="24"/>
          <w:szCs w:val="24"/>
          <w:highlight w:val="none"/>
        </w:rPr>
      </w:pPr>
    </w:p>
    <w:p w14:paraId="4A13E179">
      <w:pPr>
        <w:pStyle w:val="28"/>
        <w:ind w:firstLine="466"/>
        <w:rPr>
          <w:rFonts w:ascii="宋体" w:hAnsi="宋体" w:eastAsia="宋体" w:cs="Times New Roman"/>
          <w:b/>
          <w:color w:val="auto"/>
          <w:sz w:val="24"/>
          <w:szCs w:val="24"/>
          <w:highlight w:val="none"/>
        </w:rPr>
      </w:pPr>
    </w:p>
    <w:p w14:paraId="67E4ABEB">
      <w:pPr>
        <w:pStyle w:val="28"/>
        <w:ind w:firstLine="466"/>
        <w:rPr>
          <w:rFonts w:ascii="宋体" w:hAnsi="宋体" w:eastAsia="宋体" w:cs="Times New Roman"/>
          <w:b/>
          <w:color w:val="auto"/>
          <w:sz w:val="24"/>
          <w:szCs w:val="24"/>
          <w:highlight w:val="none"/>
        </w:rPr>
      </w:pPr>
    </w:p>
    <w:p w14:paraId="3369F42F">
      <w:pPr>
        <w:pStyle w:val="28"/>
        <w:ind w:firstLine="0" w:firstLineChars="0"/>
        <w:rPr>
          <w:rFonts w:ascii="宋体" w:hAnsi="宋体" w:eastAsia="宋体" w:cs="Times New Roman"/>
          <w:b/>
          <w:color w:val="auto"/>
          <w:sz w:val="24"/>
          <w:szCs w:val="24"/>
          <w:highlight w:val="none"/>
        </w:rPr>
      </w:pPr>
    </w:p>
    <w:p w14:paraId="757373A0">
      <w:pPr>
        <w:spacing w:line="360" w:lineRule="auto"/>
        <w:rPr>
          <w:rFonts w:hAnsi="宋体"/>
          <w:b/>
          <w:color w:val="auto"/>
          <w:sz w:val="24"/>
          <w:highlight w:val="none"/>
        </w:rPr>
      </w:pP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rPr>
        <w:t>：</w:t>
      </w:r>
      <w:r>
        <w:rPr>
          <w:rFonts w:hint="eastAsia" w:ascii="宋体" w:hAnsi="宋体" w:cs="宋体"/>
          <w:b/>
          <w:bCs/>
          <w:snapToGrid w:val="0"/>
          <w:color w:val="auto"/>
          <w:sz w:val="24"/>
          <w:highlight w:val="none"/>
        </w:rPr>
        <w:t>拟投入项目人员概况</w:t>
      </w:r>
      <w:r>
        <w:rPr>
          <w:rFonts w:hint="eastAsia"/>
          <w:b/>
          <w:bCs/>
          <w:snapToGrid w:val="0"/>
          <w:color w:val="auto"/>
          <w:sz w:val="24"/>
          <w:highlight w:val="none"/>
        </w:rPr>
        <w:t>一览表</w:t>
      </w:r>
    </w:p>
    <w:p w14:paraId="2FA9DA4B">
      <w:pPr>
        <w:ind w:firstLine="3092" w:firstLineChars="1100"/>
        <w:rPr>
          <w:b/>
          <w:bCs/>
          <w:snapToGrid w:val="0"/>
          <w:color w:val="auto"/>
          <w:sz w:val="28"/>
          <w:szCs w:val="28"/>
          <w:highlight w:val="none"/>
        </w:rPr>
      </w:pPr>
      <w:r>
        <w:rPr>
          <w:rFonts w:hint="eastAsia"/>
          <w:b/>
          <w:bCs/>
          <w:snapToGrid w:val="0"/>
          <w:color w:val="auto"/>
          <w:sz w:val="28"/>
          <w:szCs w:val="28"/>
          <w:highlight w:val="none"/>
        </w:rPr>
        <w:t>拟投入项目人员概况一览表</w:t>
      </w:r>
    </w:p>
    <w:tbl>
      <w:tblPr>
        <w:tblStyle w:val="29"/>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65"/>
        <w:gridCol w:w="1653"/>
        <w:gridCol w:w="1240"/>
        <w:gridCol w:w="1033"/>
        <w:gridCol w:w="1343"/>
        <w:gridCol w:w="2580"/>
      </w:tblGrid>
      <w:tr w14:paraId="10750D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05F305C">
            <w:pPr>
              <w:jc w:val="center"/>
              <w:rPr>
                <w:snapToGrid w:val="0"/>
                <w:color w:val="auto"/>
                <w:highlight w:val="none"/>
              </w:rPr>
            </w:pPr>
            <w:r>
              <w:rPr>
                <w:rFonts w:hint="eastAsia"/>
                <w:snapToGrid w:val="0"/>
                <w:color w:val="auto"/>
                <w:highlight w:val="none"/>
              </w:rPr>
              <w:t>姓名</w:t>
            </w:r>
          </w:p>
        </w:tc>
        <w:tc>
          <w:tcPr>
            <w:tcW w:w="1653" w:type="dxa"/>
            <w:vAlign w:val="center"/>
          </w:tcPr>
          <w:p w14:paraId="757B96AD">
            <w:pPr>
              <w:jc w:val="center"/>
              <w:rPr>
                <w:snapToGrid w:val="0"/>
                <w:color w:val="auto"/>
                <w:highlight w:val="none"/>
              </w:rPr>
            </w:pPr>
            <w:r>
              <w:rPr>
                <w:rFonts w:hint="eastAsia"/>
                <w:snapToGrid w:val="0"/>
                <w:color w:val="auto"/>
                <w:highlight w:val="none"/>
              </w:rPr>
              <w:t>职务及职称</w:t>
            </w:r>
          </w:p>
        </w:tc>
        <w:tc>
          <w:tcPr>
            <w:tcW w:w="1240" w:type="dxa"/>
            <w:vAlign w:val="center"/>
          </w:tcPr>
          <w:p w14:paraId="6B473F66">
            <w:pPr>
              <w:jc w:val="center"/>
              <w:rPr>
                <w:snapToGrid w:val="0"/>
                <w:color w:val="auto"/>
                <w:highlight w:val="none"/>
              </w:rPr>
            </w:pPr>
            <w:r>
              <w:rPr>
                <w:rFonts w:hint="eastAsia"/>
                <w:snapToGrid w:val="0"/>
                <w:color w:val="auto"/>
                <w:highlight w:val="none"/>
              </w:rPr>
              <w:t>年  龄</w:t>
            </w:r>
          </w:p>
        </w:tc>
        <w:tc>
          <w:tcPr>
            <w:tcW w:w="1033" w:type="dxa"/>
            <w:vAlign w:val="center"/>
          </w:tcPr>
          <w:p w14:paraId="36C16E85">
            <w:pPr>
              <w:jc w:val="center"/>
              <w:rPr>
                <w:snapToGrid w:val="0"/>
                <w:color w:val="auto"/>
                <w:highlight w:val="none"/>
              </w:rPr>
            </w:pPr>
            <w:r>
              <w:rPr>
                <w:rFonts w:hint="eastAsia"/>
                <w:snapToGrid w:val="0"/>
                <w:color w:val="auto"/>
                <w:highlight w:val="none"/>
              </w:rPr>
              <w:t>专  业</w:t>
            </w:r>
          </w:p>
        </w:tc>
        <w:tc>
          <w:tcPr>
            <w:tcW w:w="1343" w:type="dxa"/>
            <w:vAlign w:val="center"/>
          </w:tcPr>
          <w:p w14:paraId="025A8335">
            <w:pPr>
              <w:jc w:val="center"/>
              <w:rPr>
                <w:snapToGrid w:val="0"/>
                <w:color w:val="auto"/>
                <w:highlight w:val="none"/>
              </w:rPr>
            </w:pPr>
            <w:r>
              <w:rPr>
                <w:rFonts w:hint="eastAsia"/>
                <w:snapToGrid w:val="0"/>
                <w:color w:val="auto"/>
                <w:highlight w:val="none"/>
              </w:rPr>
              <w:t>专业工作</w:t>
            </w:r>
          </w:p>
          <w:p w14:paraId="7BD660DD">
            <w:pPr>
              <w:jc w:val="center"/>
              <w:rPr>
                <w:snapToGrid w:val="0"/>
                <w:color w:val="auto"/>
                <w:highlight w:val="none"/>
              </w:rPr>
            </w:pPr>
            <w:r>
              <w:rPr>
                <w:rFonts w:hint="eastAsia"/>
                <w:snapToGrid w:val="0"/>
                <w:color w:val="auto"/>
                <w:highlight w:val="none"/>
              </w:rPr>
              <w:t>年  限</w:t>
            </w:r>
          </w:p>
        </w:tc>
        <w:tc>
          <w:tcPr>
            <w:tcW w:w="2580" w:type="dxa"/>
            <w:vAlign w:val="center"/>
          </w:tcPr>
          <w:p w14:paraId="56767363">
            <w:pPr>
              <w:jc w:val="center"/>
              <w:rPr>
                <w:snapToGrid w:val="0"/>
                <w:color w:val="auto"/>
                <w:highlight w:val="none"/>
              </w:rPr>
            </w:pPr>
            <w:r>
              <w:rPr>
                <w:rFonts w:hint="eastAsia"/>
                <w:snapToGrid w:val="0"/>
                <w:color w:val="auto"/>
                <w:highlight w:val="none"/>
              </w:rPr>
              <w:t>承担过的主要项目</w:t>
            </w:r>
          </w:p>
        </w:tc>
      </w:tr>
      <w:tr w14:paraId="42D66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61DB5C21">
            <w:pPr>
              <w:jc w:val="center"/>
              <w:rPr>
                <w:snapToGrid w:val="0"/>
                <w:color w:val="auto"/>
                <w:highlight w:val="none"/>
              </w:rPr>
            </w:pPr>
          </w:p>
        </w:tc>
        <w:tc>
          <w:tcPr>
            <w:tcW w:w="1653" w:type="dxa"/>
            <w:vAlign w:val="center"/>
          </w:tcPr>
          <w:p w14:paraId="54BDD469">
            <w:pPr>
              <w:jc w:val="center"/>
              <w:rPr>
                <w:snapToGrid w:val="0"/>
                <w:color w:val="auto"/>
                <w:highlight w:val="none"/>
              </w:rPr>
            </w:pPr>
          </w:p>
        </w:tc>
        <w:tc>
          <w:tcPr>
            <w:tcW w:w="1240" w:type="dxa"/>
            <w:vAlign w:val="center"/>
          </w:tcPr>
          <w:p w14:paraId="5FA1F0A5">
            <w:pPr>
              <w:jc w:val="center"/>
              <w:rPr>
                <w:snapToGrid w:val="0"/>
                <w:color w:val="auto"/>
                <w:highlight w:val="none"/>
              </w:rPr>
            </w:pPr>
          </w:p>
        </w:tc>
        <w:tc>
          <w:tcPr>
            <w:tcW w:w="1033" w:type="dxa"/>
            <w:vAlign w:val="center"/>
          </w:tcPr>
          <w:p w14:paraId="62D365AB">
            <w:pPr>
              <w:jc w:val="center"/>
              <w:rPr>
                <w:snapToGrid w:val="0"/>
                <w:color w:val="auto"/>
                <w:highlight w:val="none"/>
              </w:rPr>
            </w:pPr>
          </w:p>
        </w:tc>
        <w:tc>
          <w:tcPr>
            <w:tcW w:w="1343" w:type="dxa"/>
            <w:vAlign w:val="center"/>
          </w:tcPr>
          <w:p w14:paraId="45F562DA">
            <w:pPr>
              <w:jc w:val="center"/>
              <w:rPr>
                <w:snapToGrid w:val="0"/>
                <w:color w:val="auto"/>
                <w:highlight w:val="none"/>
              </w:rPr>
            </w:pPr>
          </w:p>
        </w:tc>
        <w:tc>
          <w:tcPr>
            <w:tcW w:w="2580" w:type="dxa"/>
            <w:vAlign w:val="center"/>
          </w:tcPr>
          <w:p w14:paraId="1362764F">
            <w:pPr>
              <w:jc w:val="center"/>
              <w:rPr>
                <w:snapToGrid w:val="0"/>
                <w:color w:val="auto"/>
                <w:highlight w:val="none"/>
              </w:rPr>
            </w:pPr>
          </w:p>
        </w:tc>
      </w:tr>
      <w:tr w14:paraId="58AB0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27BC0348">
            <w:pPr>
              <w:jc w:val="center"/>
              <w:rPr>
                <w:snapToGrid w:val="0"/>
                <w:color w:val="auto"/>
                <w:highlight w:val="none"/>
              </w:rPr>
            </w:pPr>
          </w:p>
        </w:tc>
        <w:tc>
          <w:tcPr>
            <w:tcW w:w="1653" w:type="dxa"/>
            <w:vAlign w:val="center"/>
          </w:tcPr>
          <w:p w14:paraId="4925B100">
            <w:pPr>
              <w:jc w:val="center"/>
              <w:rPr>
                <w:snapToGrid w:val="0"/>
                <w:color w:val="auto"/>
                <w:highlight w:val="none"/>
              </w:rPr>
            </w:pPr>
          </w:p>
        </w:tc>
        <w:tc>
          <w:tcPr>
            <w:tcW w:w="1240" w:type="dxa"/>
            <w:vAlign w:val="center"/>
          </w:tcPr>
          <w:p w14:paraId="2B0CA3C2">
            <w:pPr>
              <w:jc w:val="center"/>
              <w:rPr>
                <w:snapToGrid w:val="0"/>
                <w:color w:val="auto"/>
                <w:highlight w:val="none"/>
              </w:rPr>
            </w:pPr>
          </w:p>
        </w:tc>
        <w:tc>
          <w:tcPr>
            <w:tcW w:w="1033" w:type="dxa"/>
            <w:vAlign w:val="center"/>
          </w:tcPr>
          <w:p w14:paraId="76AB8CD8">
            <w:pPr>
              <w:jc w:val="center"/>
              <w:rPr>
                <w:snapToGrid w:val="0"/>
                <w:color w:val="auto"/>
                <w:highlight w:val="none"/>
              </w:rPr>
            </w:pPr>
          </w:p>
        </w:tc>
        <w:tc>
          <w:tcPr>
            <w:tcW w:w="1343" w:type="dxa"/>
            <w:vAlign w:val="center"/>
          </w:tcPr>
          <w:p w14:paraId="6233DF0F">
            <w:pPr>
              <w:jc w:val="center"/>
              <w:rPr>
                <w:snapToGrid w:val="0"/>
                <w:color w:val="auto"/>
                <w:highlight w:val="none"/>
              </w:rPr>
            </w:pPr>
          </w:p>
        </w:tc>
        <w:tc>
          <w:tcPr>
            <w:tcW w:w="2580" w:type="dxa"/>
            <w:vAlign w:val="center"/>
          </w:tcPr>
          <w:p w14:paraId="2B607966">
            <w:pPr>
              <w:jc w:val="center"/>
              <w:rPr>
                <w:snapToGrid w:val="0"/>
                <w:color w:val="auto"/>
                <w:highlight w:val="none"/>
              </w:rPr>
            </w:pPr>
          </w:p>
        </w:tc>
      </w:tr>
      <w:tr w14:paraId="325C8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6FEF5984">
            <w:pPr>
              <w:jc w:val="center"/>
              <w:rPr>
                <w:snapToGrid w:val="0"/>
                <w:color w:val="auto"/>
                <w:highlight w:val="none"/>
              </w:rPr>
            </w:pPr>
          </w:p>
        </w:tc>
        <w:tc>
          <w:tcPr>
            <w:tcW w:w="1653" w:type="dxa"/>
            <w:vAlign w:val="center"/>
          </w:tcPr>
          <w:p w14:paraId="24A1BFCA">
            <w:pPr>
              <w:jc w:val="center"/>
              <w:rPr>
                <w:snapToGrid w:val="0"/>
                <w:color w:val="auto"/>
                <w:highlight w:val="none"/>
              </w:rPr>
            </w:pPr>
          </w:p>
        </w:tc>
        <w:tc>
          <w:tcPr>
            <w:tcW w:w="1240" w:type="dxa"/>
            <w:vAlign w:val="center"/>
          </w:tcPr>
          <w:p w14:paraId="061D0903">
            <w:pPr>
              <w:jc w:val="center"/>
              <w:rPr>
                <w:snapToGrid w:val="0"/>
                <w:color w:val="auto"/>
                <w:highlight w:val="none"/>
              </w:rPr>
            </w:pPr>
          </w:p>
        </w:tc>
        <w:tc>
          <w:tcPr>
            <w:tcW w:w="1033" w:type="dxa"/>
            <w:vAlign w:val="center"/>
          </w:tcPr>
          <w:p w14:paraId="79DAE75C">
            <w:pPr>
              <w:jc w:val="center"/>
              <w:rPr>
                <w:snapToGrid w:val="0"/>
                <w:color w:val="auto"/>
                <w:highlight w:val="none"/>
              </w:rPr>
            </w:pPr>
          </w:p>
        </w:tc>
        <w:tc>
          <w:tcPr>
            <w:tcW w:w="1343" w:type="dxa"/>
            <w:vAlign w:val="center"/>
          </w:tcPr>
          <w:p w14:paraId="42DCF607">
            <w:pPr>
              <w:jc w:val="center"/>
              <w:rPr>
                <w:snapToGrid w:val="0"/>
                <w:color w:val="auto"/>
                <w:highlight w:val="none"/>
              </w:rPr>
            </w:pPr>
          </w:p>
        </w:tc>
        <w:tc>
          <w:tcPr>
            <w:tcW w:w="2580" w:type="dxa"/>
            <w:vAlign w:val="center"/>
          </w:tcPr>
          <w:p w14:paraId="1D8A6344">
            <w:pPr>
              <w:jc w:val="center"/>
              <w:rPr>
                <w:snapToGrid w:val="0"/>
                <w:color w:val="auto"/>
                <w:highlight w:val="none"/>
              </w:rPr>
            </w:pPr>
          </w:p>
        </w:tc>
      </w:tr>
      <w:tr w14:paraId="2F2CEC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1D5D52FD">
            <w:pPr>
              <w:jc w:val="center"/>
              <w:rPr>
                <w:snapToGrid w:val="0"/>
                <w:color w:val="auto"/>
                <w:highlight w:val="none"/>
              </w:rPr>
            </w:pPr>
          </w:p>
        </w:tc>
        <w:tc>
          <w:tcPr>
            <w:tcW w:w="1653" w:type="dxa"/>
            <w:vAlign w:val="center"/>
          </w:tcPr>
          <w:p w14:paraId="1EFD26E3">
            <w:pPr>
              <w:jc w:val="center"/>
              <w:rPr>
                <w:snapToGrid w:val="0"/>
                <w:color w:val="auto"/>
                <w:highlight w:val="none"/>
              </w:rPr>
            </w:pPr>
          </w:p>
        </w:tc>
        <w:tc>
          <w:tcPr>
            <w:tcW w:w="1240" w:type="dxa"/>
            <w:vAlign w:val="center"/>
          </w:tcPr>
          <w:p w14:paraId="187FCAEF">
            <w:pPr>
              <w:jc w:val="center"/>
              <w:rPr>
                <w:snapToGrid w:val="0"/>
                <w:color w:val="auto"/>
                <w:highlight w:val="none"/>
              </w:rPr>
            </w:pPr>
          </w:p>
        </w:tc>
        <w:tc>
          <w:tcPr>
            <w:tcW w:w="1033" w:type="dxa"/>
            <w:vAlign w:val="center"/>
          </w:tcPr>
          <w:p w14:paraId="156CD6F9">
            <w:pPr>
              <w:jc w:val="center"/>
              <w:rPr>
                <w:snapToGrid w:val="0"/>
                <w:color w:val="auto"/>
                <w:highlight w:val="none"/>
              </w:rPr>
            </w:pPr>
          </w:p>
        </w:tc>
        <w:tc>
          <w:tcPr>
            <w:tcW w:w="1343" w:type="dxa"/>
            <w:vAlign w:val="center"/>
          </w:tcPr>
          <w:p w14:paraId="5F437E1D">
            <w:pPr>
              <w:jc w:val="center"/>
              <w:rPr>
                <w:snapToGrid w:val="0"/>
                <w:color w:val="auto"/>
                <w:highlight w:val="none"/>
              </w:rPr>
            </w:pPr>
          </w:p>
        </w:tc>
        <w:tc>
          <w:tcPr>
            <w:tcW w:w="2580" w:type="dxa"/>
            <w:vAlign w:val="center"/>
          </w:tcPr>
          <w:p w14:paraId="6BD0D057">
            <w:pPr>
              <w:jc w:val="center"/>
              <w:rPr>
                <w:snapToGrid w:val="0"/>
                <w:color w:val="auto"/>
                <w:highlight w:val="none"/>
              </w:rPr>
            </w:pPr>
          </w:p>
        </w:tc>
      </w:tr>
      <w:tr w14:paraId="64A909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6797B443">
            <w:pPr>
              <w:jc w:val="center"/>
              <w:rPr>
                <w:snapToGrid w:val="0"/>
                <w:color w:val="auto"/>
                <w:highlight w:val="none"/>
              </w:rPr>
            </w:pPr>
          </w:p>
        </w:tc>
        <w:tc>
          <w:tcPr>
            <w:tcW w:w="1653" w:type="dxa"/>
            <w:vAlign w:val="center"/>
          </w:tcPr>
          <w:p w14:paraId="629FA356">
            <w:pPr>
              <w:jc w:val="center"/>
              <w:rPr>
                <w:snapToGrid w:val="0"/>
                <w:color w:val="auto"/>
                <w:highlight w:val="none"/>
              </w:rPr>
            </w:pPr>
          </w:p>
        </w:tc>
        <w:tc>
          <w:tcPr>
            <w:tcW w:w="1240" w:type="dxa"/>
            <w:vAlign w:val="center"/>
          </w:tcPr>
          <w:p w14:paraId="56F34622">
            <w:pPr>
              <w:jc w:val="center"/>
              <w:rPr>
                <w:snapToGrid w:val="0"/>
                <w:color w:val="auto"/>
                <w:highlight w:val="none"/>
              </w:rPr>
            </w:pPr>
          </w:p>
        </w:tc>
        <w:tc>
          <w:tcPr>
            <w:tcW w:w="1033" w:type="dxa"/>
            <w:vAlign w:val="center"/>
          </w:tcPr>
          <w:p w14:paraId="0AE8CA33">
            <w:pPr>
              <w:jc w:val="center"/>
              <w:rPr>
                <w:snapToGrid w:val="0"/>
                <w:color w:val="auto"/>
                <w:highlight w:val="none"/>
              </w:rPr>
            </w:pPr>
          </w:p>
        </w:tc>
        <w:tc>
          <w:tcPr>
            <w:tcW w:w="1343" w:type="dxa"/>
            <w:vAlign w:val="center"/>
          </w:tcPr>
          <w:p w14:paraId="0F9EA1A3">
            <w:pPr>
              <w:jc w:val="center"/>
              <w:rPr>
                <w:snapToGrid w:val="0"/>
                <w:color w:val="auto"/>
                <w:highlight w:val="none"/>
              </w:rPr>
            </w:pPr>
          </w:p>
        </w:tc>
        <w:tc>
          <w:tcPr>
            <w:tcW w:w="2580" w:type="dxa"/>
            <w:vAlign w:val="center"/>
          </w:tcPr>
          <w:p w14:paraId="6C597ECF">
            <w:pPr>
              <w:jc w:val="center"/>
              <w:rPr>
                <w:snapToGrid w:val="0"/>
                <w:color w:val="auto"/>
                <w:highlight w:val="none"/>
              </w:rPr>
            </w:pPr>
          </w:p>
        </w:tc>
      </w:tr>
      <w:tr w14:paraId="3CB5D8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6ED77C89">
            <w:pPr>
              <w:jc w:val="center"/>
              <w:rPr>
                <w:snapToGrid w:val="0"/>
                <w:color w:val="auto"/>
                <w:highlight w:val="none"/>
              </w:rPr>
            </w:pPr>
          </w:p>
        </w:tc>
        <w:tc>
          <w:tcPr>
            <w:tcW w:w="1653" w:type="dxa"/>
            <w:vAlign w:val="center"/>
          </w:tcPr>
          <w:p w14:paraId="1947C68B">
            <w:pPr>
              <w:jc w:val="center"/>
              <w:rPr>
                <w:snapToGrid w:val="0"/>
                <w:color w:val="auto"/>
                <w:highlight w:val="none"/>
              </w:rPr>
            </w:pPr>
          </w:p>
        </w:tc>
        <w:tc>
          <w:tcPr>
            <w:tcW w:w="1240" w:type="dxa"/>
            <w:vAlign w:val="center"/>
          </w:tcPr>
          <w:p w14:paraId="0ADD7C78">
            <w:pPr>
              <w:jc w:val="center"/>
              <w:rPr>
                <w:snapToGrid w:val="0"/>
                <w:color w:val="auto"/>
                <w:highlight w:val="none"/>
              </w:rPr>
            </w:pPr>
          </w:p>
        </w:tc>
        <w:tc>
          <w:tcPr>
            <w:tcW w:w="1033" w:type="dxa"/>
            <w:vAlign w:val="center"/>
          </w:tcPr>
          <w:p w14:paraId="5FCBF7E5">
            <w:pPr>
              <w:jc w:val="center"/>
              <w:rPr>
                <w:snapToGrid w:val="0"/>
                <w:color w:val="auto"/>
                <w:highlight w:val="none"/>
              </w:rPr>
            </w:pPr>
          </w:p>
        </w:tc>
        <w:tc>
          <w:tcPr>
            <w:tcW w:w="1343" w:type="dxa"/>
            <w:vAlign w:val="center"/>
          </w:tcPr>
          <w:p w14:paraId="23012FD6">
            <w:pPr>
              <w:jc w:val="center"/>
              <w:rPr>
                <w:snapToGrid w:val="0"/>
                <w:color w:val="auto"/>
                <w:highlight w:val="none"/>
              </w:rPr>
            </w:pPr>
          </w:p>
        </w:tc>
        <w:tc>
          <w:tcPr>
            <w:tcW w:w="2580" w:type="dxa"/>
            <w:vAlign w:val="center"/>
          </w:tcPr>
          <w:p w14:paraId="18CEB69F">
            <w:pPr>
              <w:jc w:val="center"/>
              <w:rPr>
                <w:snapToGrid w:val="0"/>
                <w:color w:val="auto"/>
                <w:highlight w:val="none"/>
              </w:rPr>
            </w:pPr>
          </w:p>
        </w:tc>
      </w:tr>
      <w:tr w14:paraId="243510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490F0F20">
            <w:pPr>
              <w:jc w:val="center"/>
              <w:rPr>
                <w:snapToGrid w:val="0"/>
                <w:color w:val="auto"/>
                <w:highlight w:val="none"/>
              </w:rPr>
            </w:pPr>
          </w:p>
        </w:tc>
        <w:tc>
          <w:tcPr>
            <w:tcW w:w="1653" w:type="dxa"/>
            <w:vAlign w:val="center"/>
          </w:tcPr>
          <w:p w14:paraId="0E38FC38">
            <w:pPr>
              <w:jc w:val="center"/>
              <w:rPr>
                <w:snapToGrid w:val="0"/>
                <w:color w:val="auto"/>
                <w:highlight w:val="none"/>
              </w:rPr>
            </w:pPr>
          </w:p>
        </w:tc>
        <w:tc>
          <w:tcPr>
            <w:tcW w:w="1240" w:type="dxa"/>
            <w:vAlign w:val="center"/>
          </w:tcPr>
          <w:p w14:paraId="3B21A35F">
            <w:pPr>
              <w:jc w:val="center"/>
              <w:rPr>
                <w:snapToGrid w:val="0"/>
                <w:color w:val="auto"/>
                <w:highlight w:val="none"/>
              </w:rPr>
            </w:pPr>
          </w:p>
        </w:tc>
        <w:tc>
          <w:tcPr>
            <w:tcW w:w="1033" w:type="dxa"/>
            <w:vAlign w:val="center"/>
          </w:tcPr>
          <w:p w14:paraId="78A13B97">
            <w:pPr>
              <w:jc w:val="center"/>
              <w:rPr>
                <w:snapToGrid w:val="0"/>
                <w:color w:val="auto"/>
                <w:highlight w:val="none"/>
              </w:rPr>
            </w:pPr>
          </w:p>
        </w:tc>
        <w:tc>
          <w:tcPr>
            <w:tcW w:w="1343" w:type="dxa"/>
            <w:vAlign w:val="center"/>
          </w:tcPr>
          <w:p w14:paraId="57811611">
            <w:pPr>
              <w:jc w:val="center"/>
              <w:rPr>
                <w:snapToGrid w:val="0"/>
                <w:color w:val="auto"/>
                <w:highlight w:val="none"/>
              </w:rPr>
            </w:pPr>
          </w:p>
        </w:tc>
        <w:tc>
          <w:tcPr>
            <w:tcW w:w="2580" w:type="dxa"/>
            <w:vAlign w:val="center"/>
          </w:tcPr>
          <w:p w14:paraId="409A4278">
            <w:pPr>
              <w:jc w:val="center"/>
              <w:rPr>
                <w:snapToGrid w:val="0"/>
                <w:color w:val="auto"/>
                <w:highlight w:val="none"/>
              </w:rPr>
            </w:pPr>
          </w:p>
        </w:tc>
      </w:tr>
      <w:tr w14:paraId="67ED5F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78E9B603">
            <w:pPr>
              <w:jc w:val="center"/>
              <w:rPr>
                <w:snapToGrid w:val="0"/>
                <w:color w:val="auto"/>
                <w:highlight w:val="none"/>
              </w:rPr>
            </w:pPr>
          </w:p>
        </w:tc>
        <w:tc>
          <w:tcPr>
            <w:tcW w:w="1653" w:type="dxa"/>
            <w:vAlign w:val="center"/>
          </w:tcPr>
          <w:p w14:paraId="366B04B1">
            <w:pPr>
              <w:jc w:val="center"/>
              <w:rPr>
                <w:snapToGrid w:val="0"/>
                <w:color w:val="auto"/>
                <w:highlight w:val="none"/>
              </w:rPr>
            </w:pPr>
          </w:p>
        </w:tc>
        <w:tc>
          <w:tcPr>
            <w:tcW w:w="1240" w:type="dxa"/>
            <w:vAlign w:val="center"/>
          </w:tcPr>
          <w:p w14:paraId="1A29AFAE">
            <w:pPr>
              <w:jc w:val="center"/>
              <w:rPr>
                <w:snapToGrid w:val="0"/>
                <w:color w:val="auto"/>
                <w:highlight w:val="none"/>
              </w:rPr>
            </w:pPr>
          </w:p>
        </w:tc>
        <w:tc>
          <w:tcPr>
            <w:tcW w:w="1033" w:type="dxa"/>
            <w:vAlign w:val="center"/>
          </w:tcPr>
          <w:p w14:paraId="0F5DAE54">
            <w:pPr>
              <w:jc w:val="center"/>
              <w:rPr>
                <w:snapToGrid w:val="0"/>
                <w:color w:val="auto"/>
                <w:highlight w:val="none"/>
              </w:rPr>
            </w:pPr>
          </w:p>
        </w:tc>
        <w:tc>
          <w:tcPr>
            <w:tcW w:w="1343" w:type="dxa"/>
            <w:vAlign w:val="center"/>
          </w:tcPr>
          <w:p w14:paraId="21FEF0BB">
            <w:pPr>
              <w:jc w:val="center"/>
              <w:rPr>
                <w:snapToGrid w:val="0"/>
                <w:color w:val="auto"/>
                <w:highlight w:val="none"/>
              </w:rPr>
            </w:pPr>
          </w:p>
        </w:tc>
        <w:tc>
          <w:tcPr>
            <w:tcW w:w="2580" w:type="dxa"/>
            <w:vAlign w:val="center"/>
          </w:tcPr>
          <w:p w14:paraId="1401D6F6">
            <w:pPr>
              <w:jc w:val="center"/>
              <w:rPr>
                <w:snapToGrid w:val="0"/>
                <w:color w:val="auto"/>
                <w:highlight w:val="none"/>
              </w:rPr>
            </w:pPr>
          </w:p>
        </w:tc>
      </w:tr>
      <w:tr w14:paraId="4828FF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73A2E0E0">
            <w:pPr>
              <w:jc w:val="center"/>
              <w:rPr>
                <w:snapToGrid w:val="0"/>
                <w:color w:val="auto"/>
                <w:highlight w:val="none"/>
              </w:rPr>
            </w:pPr>
          </w:p>
        </w:tc>
        <w:tc>
          <w:tcPr>
            <w:tcW w:w="1653" w:type="dxa"/>
            <w:vAlign w:val="center"/>
          </w:tcPr>
          <w:p w14:paraId="7BC34B35">
            <w:pPr>
              <w:jc w:val="center"/>
              <w:rPr>
                <w:snapToGrid w:val="0"/>
                <w:color w:val="auto"/>
                <w:highlight w:val="none"/>
              </w:rPr>
            </w:pPr>
          </w:p>
        </w:tc>
        <w:tc>
          <w:tcPr>
            <w:tcW w:w="1240" w:type="dxa"/>
            <w:vAlign w:val="center"/>
          </w:tcPr>
          <w:p w14:paraId="2E279AB6">
            <w:pPr>
              <w:jc w:val="center"/>
              <w:rPr>
                <w:snapToGrid w:val="0"/>
                <w:color w:val="auto"/>
                <w:highlight w:val="none"/>
              </w:rPr>
            </w:pPr>
          </w:p>
        </w:tc>
        <w:tc>
          <w:tcPr>
            <w:tcW w:w="1033" w:type="dxa"/>
            <w:vAlign w:val="center"/>
          </w:tcPr>
          <w:p w14:paraId="5910EFBD">
            <w:pPr>
              <w:jc w:val="center"/>
              <w:rPr>
                <w:snapToGrid w:val="0"/>
                <w:color w:val="auto"/>
                <w:highlight w:val="none"/>
              </w:rPr>
            </w:pPr>
          </w:p>
        </w:tc>
        <w:tc>
          <w:tcPr>
            <w:tcW w:w="1343" w:type="dxa"/>
            <w:vAlign w:val="center"/>
          </w:tcPr>
          <w:p w14:paraId="4DE1D8BD">
            <w:pPr>
              <w:jc w:val="center"/>
              <w:rPr>
                <w:snapToGrid w:val="0"/>
                <w:color w:val="auto"/>
                <w:highlight w:val="none"/>
              </w:rPr>
            </w:pPr>
          </w:p>
        </w:tc>
        <w:tc>
          <w:tcPr>
            <w:tcW w:w="2580" w:type="dxa"/>
            <w:vAlign w:val="center"/>
          </w:tcPr>
          <w:p w14:paraId="4ADB479E">
            <w:pPr>
              <w:jc w:val="center"/>
              <w:rPr>
                <w:snapToGrid w:val="0"/>
                <w:color w:val="auto"/>
                <w:highlight w:val="none"/>
              </w:rPr>
            </w:pPr>
          </w:p>
        </w:tc>
      </w:tr>
      <w:tr w14:paraId="0B39B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6C39B27C">
            <w:pPr>
              <w:jc w:val="center"/>
              <w:rPr>
                <w:snapToGrid w:val="0"/>
                <w:color w:val="auto"/>
                <w:highlight w:val="none"/>
              </w:rPr>
            </w:pPr>
          </w:p>
        </w:tc>
        <w:tc>
          <w:tcPr>
            <w:tcW w:w="1653" w:type="dxa"/>
            <w:vAlign w:val="center"/>
          </w:tcPr>
          <w:p w14:paraId="0893F017">
            <w:pPr>
              <w:jc w:val="center"/>
              <w:rPr>
                <w:snapToGrid w:val="0"/>
                <w:color w:val="auto"/>
                <w:highlight w:val="none"/>
              </w:rPr>
            </w:pPr>
          </w:p>
        </w:tc>
        <w:tc>
          <w:tcPr>
            <w:tcW w:w="1240" w:type="dxa"/>
            <w:vAlign w:val="center"/>
          </w:tcPr>
          <w:p w14:paraId="03B08823">
            <w:pPr>
              <w:jc w:val="center"/>
              <w:rPr>
                <w:snapToGrid w:val="0"/>
                <w:color w:val="auto"/>
                <w:highlight w:val="none"/>
              </w:rPr>
            </w:pPr>
          </w:p>
        </w:tc>
        <w:tc>
          <w:tcPr>
            <w:tcW w:w="1033" w:type="dxa"/>
            <w:vAlign w:val="center"/>
          </w:tcPr>
          <w:p w14:paraId="00BE2FFB">
            <w:pPr>
              <w:jc w:val="center"/>
              <w:rPr>
                <w:snapToGrid w:val="0"/>
                <w:color w:val="auto"/>
                <w:highlight w:val="none"/>
              </w:rPr>
            </w:pPr>
          </w:p>
        </w:tc>
        <w:tc>
          <w:tcPr>
            <w:tcW w:w="1343" w:type="dxa"/>
            <w:vAlign w:val="center"/>
          </w:tcPr>
          <w:p w14:paraId="2BDF01AA">
            <w:pPr>
              <w:jc w:val="center"/>
              <w:rPr>
                <w:snapToGrid w:val="0"/>
                <w:color w:val="auto"/>
                <w:highlight w:val="none"/>
              </w:rPr>
            </w:pPr>
          </w:p>
        </w:tc>
        <w:tc>
          <w:tcPr>
            <w:tcW w:w="2580" w:type="dxa"/>
            <w:vAlign w:val="center"/>
          </w:tcPr>
          <w:p w14:paraId="3953317D">
            <w:pPr>
              <w:jc w:val="center"/>
              <w:rPr>
                <w:snapToGrid w:val="0"/>
                <w:color w:val="auto"/>
                <w:highlight w:val="none"/>
              </w:rPr>
            </w:pPr>
          </w:p>
        </w:tc>
      </w:tr>
      <w:tr w14:paraId="2EB49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E1EE3D3">
            <w:pPr>
              <w:jc w:val="center"/>
              <w:rPr>
                <w:snapToGrid w:val="0"/>
                <w:color w:val="auto"/>
                <w:highlight w:val="none"/>
              </w:rPr>
            </w:pPr>
          </w:p>
        </w:tc>
        <w:tc>
          <w:tcPr>
            <w:tcW w:w="1653" w:type="dxa"/>
            <w:vAlign w:val="center"/>
          </w:tcPr>
          <w:p w14:paraId="1394C606">
            <w:pPr>
              <w:jc w:val="center"/>
              <w:rPr>
                <w:snapToGrid w:val="0"/>
                <w:color w:val="auto"/>
                <w:highlight w:val="none"/>
              </w:rPr>
            </w:pPr>
          </w:p>
        </w:tc>
        <w:tc>
          <w:tcPr>
            <w:tcW w:w="1240" w:type="dxa"/>
            <w:vAlign w:val="center"/>
          </w:tcPr>
          <w:p w14:paraId="1D5F026D">
            <w:pPr>
              <w:jc w:val="center"/>
              <w:rPr>
                <w:snapToGrid w:val="0"/>
                <w:color w:val="auto"/>
                <w:highlight w:val="none"/>
              </w:rPr>
            </w:pPr>
          </w:p>
        </w:tc>
        <w:tc>
          <w:tcPr>
            <w:tcW w:w="1033" w:type="dxa"/>
            <w:vAlign w:val="center"/>
          </w:tcPr>
          <w:p w14:paraId="44AA57D9">
            <w:pPr>
              <w:jc w:val="center"/>
              <w:rPr>
                <w:snapToGrid w:val="0"/>
                <w:color w:val="auto"/>
                <w:highlight w:val="none"/>
              </w:rPr>
            </w:pPr>
          </w:p>
        </w:tc>
        <w:tc>
          <w:tcPr>
            <w:tcW w:w="1343" w:type="dxa"/>
            <w:vAlign w:val="center"/>
          </w:tcPr>
          <w:p w14:paraId="7CA6A994">
            <w:pPr>
              <w:jc w:val="center"/>
              <w:rPr>
                <w:snapToGrid w:val="0"/>
                <w:color w:val="auto"/>
                <w:highlight w:val="none"/>
              </w:rPr>
            </w:pPr>
          </w:p>
        </w:tc>
        <w:tc>
          <w:tcPr>
            <w:tcW w:w="2580" w:type="dxa"/>
            <w:vAlign w:val="center"/>
          </w:tcPr>
          <w:p w14:paraId="3A8A5097">
            <w:pPr>
              <w:jc w:val="center"/>
              <w:rPr>
                <w:snapToGrid w:val="0"/>
                <w:color w:val="auto"/>
                <w:highlight w:val="none"/>
              </w:rPr>
            </w:pPr>
          </w:p>
        </w:tc>
      </w:tr>
      <w:tr w14:paraId="633B65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FFFCF9C">
            <w:pPr>
              <w:jc w:val="center"/>
              <w:rPr>
                <w:snapToGrid w:val="0"/>
                <w:color w:val="auto"/>
                <w:highlight w:val="none"/>
              </w:rPr>
            </w:pPr>
          </w:p>
        </w:tc>
        <w:tc>
          <w:tcPr>
            <w:tcW w:w="1653" w:type="dxa"/>
            <w:vAlign w:val="center"/>
          </w:tcPr>
          <w:p w14:paraId="2AF7DFBA">
            <w:pPr>
              <w:jc w:val="center"/>
              <w:rPr>
                <w:snapToGrid w:val="0"/>
                <w:color w:val="auto"/>
                <w:highlight w:val="none"/>
              </w:rPr>
            </w:pPr>
          </w:p>
        </w:tc>
        <w:tc>
          <w:tcPr>
            <w:tcW w:w="1240" w:type="dxa"/>
            <w:vAlign w:val="center"/>
          </w:tcPr>
          <w:p w14:paraId="222D4217">
            <w:pPr>
              <w:jc w:val="center"/>
              <w:rPr>
                <w:snapToGrid w:val="0"/>
                <w:color w:val="auto"/>
                <w:highlight w:val="none"/>
              </w:rPr>
            </w:pPr>
          </w:p>
        </w:tc>
        <w:tc>
          <w:tcPr>
            <w:tcW w:w="1033" w:type="dxa"/>
            <w:vAlign w:val="center"/>
          </w:tcPr>
          <w:p w14:paraId="12F2D134">
            <w:pPr>
              <w:jc w:val="center"/>
              <w:rPr>
                <w:snapToGrid w:val="0"/>
                <w:color w:val="auto"/>
                <w:highlight w:val="none"/>
              </w:rPr>
            </w:pPr>
          </w:p>
        </w:tc>
        <w:tc>
          <w:tcPr>
            <w:tcW w:w="1343" w:type="dxa"/>
            <w:vAlign w:val="center"/>
          </w:tcPr>
          <w:p w14:paraId="69183535">
            <w:pPr>
              <w:jc w:val="center"/>
              <w:rPr>
                <w:snapToGrid w:val="0"/>
                <w:color w:val="auto"/>
                <w:highlight w:val="none"/>
              </w:rPr>
            </w:pPr>
          </w:p>
        </w:tc>
        <w:tc>
          <w:tcPr>
            <w:tcW w:w="2580" w:type="dxa"/>
            <w:vAlign w:val="center"/>
          </w:tcPr>
          <w:p w14:paraId="1FEACEA9">
            <w:pPr>
              <w:jc w:val="center"/>
              <w:rPr>
                <w:snapToGrid w:val="0"/>
                <w:color w:val="auto"/>
                <w:highlight w:val="none"/>
              </w:rPr>
            </w:pPr>
          </w:p>
        </w:tc>
      </w:tr>
      <w:tr w14:paraId="481F90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570A0AF">
            <w:pPr>
              <w:jc w:val="center"/>
              <w:rPr>
                <w:snapToGrid w:val="0"/>
                <w:color w:val="auto"/>
                <w:highlight w:val="none"/>
              </w:rPr>
            </w:pPr>
          </w:p>
        </w:tc>
        <w:tc>
          <w:tcPr>
            <w:tcW w:w="1653" w:type="dxa"/>
            <w:vAlign w:val="center"/>
          </w:tcPr>
          <w:p w14:paraId="5599D44A">
            <w:pPr>
              <w:jc w:val="center"/>
              <w:rPr>
                <w:snapToGrid w:val="0"/>
                <w:color w:val="auto"/>
                <w:highlight w:val="none"/>
              </w:rPr>
            </w:pPr>
          </w:p>
        </w:tc>
        <w:tc>
          <w:tcPr>
            <w:tcW w:w="1240" w:type="dxa"/>
            <w:vAlign w:val="center"/>
          </w:tcPr>
          <w:p w14:paraId="296B02B5">
            <w:pPr>
              <w:jc w:val="center"/>
              <w:rPr>
                <w:snapToGrid w:val="0"/>
                <w:color w:val="auto"/>
                <w:highlight w:val="none"/>
              </w:rPr>
            </w:pPr>
          </w:p>
        </w:tc>
        <w:tc>
          <w:tcPr>
            <w:tcW w:w="1033" w:type="dxa"/>
            <w:vAlign w:val="center"/>
          </w:tcPr>
          <w:p w14:paraId="1CAEEE3E">
            <w:pPr>
              <w:jc w:val="center"/>
              <w:rPr>
                <w:snapToGrid w:val="0"/>
                <w:color w:val="auto"/>
                <w:highlight w:val="none"/>
              </w:rPr>
            </w:pPr>
          </w:p>
        </w:tc>
        <w:tc>
          <w:tcPr>
            <w:tcW w:w="1343" w:type="dxa"/>
            <w:vAlign w:val="center"/>
          </w:tcPr>
          <w:p w14:paraId="3DE3DC25">
            <w:pPr>
              <w:jc w:val="center"/>
              <w:rPr>
                <w:snapToGrid w:val="0"/>
                <w:color w:val="auto"/>
                <w:highlight w:val="none"/>
              </w:rPr>
            </w:pPr>
          </w:p>
        </w:tc>
        <w:tc>
          <w:tcPr>
            <w:tcW w:w="2580" w:type="dxa"/>
            <w:vAlign w:val="center"/>
          </w:tcPr>
          <w:p w14:paraId="14F70255">
            <w:pPr>
              <w:jc w:val="center"/>
              <w:rPr>
                <w:snapToGrid w:val="0"/>
                <w:color w:val="auto"/>
                <w:highlight w:val="none"/>
              </w:rPr>
            </w:pPr>
          </w:p>
        </w:tc>
      </w:tr>
      <w:tr w14:paraId="4FDC6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769A5806">
            <w:pPr>
              <w:jc w:val="center"/>
              <w:rPr>
                <w:snapToGrid w:val="0"/>
                <w:color w:val="auto"/>
                <w:highlight w:val="none"/>
              </w:rPr>
            </w:pPr>
          </w:p>
        </w:tc>
        <w:tc>
          <w:tcPr>
            <w:tcW w:w="1653" w:type="dxa"/>
            <w:vAlign w:val="center"/>
          </w:tcPr>
          <w:p w14:paraId="2A9F3996">
            <w:pPr>
              <w:jc w:val="center"/>
              <w:rPr>
                <w:snapToGrid w:val="0"/>
                <w:color w:val="auto"/>
                <w:highlight w:val="none"/>
              </w:rPr>
            </w:pPr>
          </w:p>
        </w:tc>
        <w:tc>
          <w:tcPr>
            <w:tcW w:w="1240" w:type="dxa"/>
            <w:vAlign w:val="center"/>
          </w:tcPr>
          <w:p w14:paraId="6A846777">
            <w:pPr>
              <w:jc w:val="center"/>
              <w:rPr>
                <w:snapToGrid w:val="0"/>
                <w:color w:val="auto"/>
                <w:highlight w:val="none"/>
              </w:rPr>
            </w:pPr>
          </w:p>
        </w:tc>
        <w:tc>
          <w:tcPr>
            <w:tcW w:w="1033" w:type="dxa"/>
            <w:vAlign w:val="center"/>
          </w:tcPr>
          <w:p w14:paraId="6E7B4E06">
            <w:pPr>
              <w:jc w:val="center"/>
              <w:rPr>
                <w:snapToGrid w:val="0"/>
                <w:color w:val="auto"/>
                <w:highlight w:val="none"/>
              </w:rPr>
            </w:pPr>
          </w:p>
        </w:tc>
        <w:tc>
          <w:tcPr>
            <w:tcW w:w="1343" w:type="dxa"/>
            <w:vAlign w:val="center"/>
          </w:tcPr>
          <w:p w14:paraId="54204AAE">
            <w:pPr>
              <w:jc w:val="center"/>
              <w:rPr>
                <w:snapToGrid w:val="0"/>
                <w:color w:val="auto"/>
                <w:highlight w:val="none"/>
              </w:rPr>
            </w:pPr>
          </w:p>
        </w:tc>
        <w:tc>
          <w:tcPr>
            <w:tcW w:w="2580" w:type="dxa"/>
            <w:vAlign w:val="center"/>
          </w:tcPr>
          <w:p w14:paraId="0721E357">
            <w:pPr>
              <w:jc w:val="center"/>
              <w:rPr>
                <w:snapToGrid w:val="0"/>
                <w:color w:val="auto"/>
                <w:highlight w:val="none"/>
              </w:rPr>
            </w:pPr>
          </w:p>
        </w:tc>
      </w:tr>
      <w:tr w14:paraId="20733B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103DF196">
            <w:pPr>
              <w:jc w:val="center"/>
              <w:rPr>
                <w:snapToGrid w:val="0"/>
                <w:color w:val="auto"/>
                <w:highlight w:val="none"/>
              </w:rPr>
            </w:pPr>
          </w:p>
        </w:tc>
        <w:tc>
          <w:tcPr>
            <w:tcW w:w="1653" w:type="dxa"/>
            <w:vAlign w:val="center"/>
          </w:tcPr>
          <w:p w14:paraId="094072C6">
            <w:pPr>
              <w:jc w:val="center"/>
              <w:rPr>
                <w:snapToGrid w:val="0"/>
                <w:color w:val="auto"/>
                <w:highlight w:val="none"/>
              </w:rPr>
            </w:pPr>
          </w:p>
        </w:tc>
        <w:tc>
          <w:tcPr>
            <w:tcW w:w="1240" w:type="dxa"/>
            <w:vAlign w:val="center"/>
          </w:tcPr>
          <w:p w14:paraId="329D23E6">
            <w:pPr>
              <w:jc w:val="center"/>
              <w:rPr>
                <w:snapToGrid w:val="0"/>
                <w:color w:val="auto"/>
                <w:highlight w:val="none"/>
              </w:rPr>
            </w:pPr>
          </w:p>
        </w:tc>
        <w:tc>
          <w:tcPr>
            <w:tcW w:w="1033" w:type="dxa"/>
            <w:vAlign w:val="center"/>
          </w:tcPr>
          <w:p w14:paraId="30718B97">
            <w:pPr>
              <w:jc w:val="center"/>
              <w:rPr>
                <w:snapToGrid w:val="0"/>
                <w:color w:val="auto"/>
                <w:highlight w:val="none"/>
              </w:rPr>
            </w:pPr>
          </w:p>
        </w:tc>
        <w:tc>
          <w:tcPr>
            <w:tcW w:w="1343" w:type="dxa"/>
            <w:vAlign w:val="center"/>
          </w:tcPr>
          <w:p w14:paraId="21D45EE5">
            <w:pPr>
              <w:jc w:val="center"/>
              <w:rPr>
                <w:snapToGrid w:val="0"/>
                <w:color w:val="auto"/>
                <w:highlight w:val="none"/>
              </w:rPr>
            </w:pPr>
          </w:p>
        </w:tc>
        <w:tc>
          <w:tcPr>
            <w:tcW w:w="2580" w:type="dxa"/>
            <w:vAlign w:val="center"/>
          </w:tcPr>
          <w:p w14:paraId="7C43FD86">
            <w:pPr>
              <w:jc w:val="center"/>
              <w:rPr>
                <w:snapToGrid w:val="0"/>
                <w:color w:val="auto"/>
                <w:highlight w:val="none"/>
              </w:rPr>
            </w:pPr>
          </w:p>
        </w:tc>
      </w:tr>
      <w:tr w14:paraId="4840F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7A8C80E1">
            <w:pPr>
              <w:jc w:val="center"/>
              <w:rPr>
                <w:snapToGrid w:val="0"/>
                <w:color w:val="auto"/>
                <w:highlight w:val="none"/>
              </w:rPr>
            </w:pPr>
          </w:p>
        </w:tc>
        <w:tc>
          <w:tcPr>
            <w:tcW w:w="1653" w:type="dxa"/>
            <w:vAlign w:val="center"/>
          </w:tcPr>
          <w:p w14:paraId="501CA54D">
            <w:pPr>
              <w:jc w:val="center"/>
              <w:rPr>
                <w:snapToGrid w:val="0"/>
                <w:color w:val="auto"/>
                <w:highlight w:val="none"/>
              </w:rPr>
            </w:pPr>
          </w:p>
        </w:tc>
        <w:tc>
          <w:tcPr>
            <w:tcW w:w="1240" w:type="dxa"/>
            <w:vAlign w:val="center"/>
          </w:tcPr>
          <w:p w14:paraId="1CF1E784">
            <w:pPr>
              <w:jc w:val="center"/>
              <w:rPr>
                <w:snapToGrid w:val="0"/>
                <w:color w:val="auto"/>
                <w:highlight w:val="none"/>
              </w:rPr>
            </w:pPr>
          </w:p>
        </w:tc>
        <w:tc>
          <w:tcPr>
            <w:tcW w:w="1033" w:type="dxa"/>
            <w:vAlign w:val="center"/>
          </w:tcPr>
          <w:p w14:paraId="11AE9841">
            <w:pPr>
              <w:jc w:val="center"/>
              <w:rPr>
                <w:snapToGrid w:val="0"/>
                <w:color w:val="auto"/>
                <w:highlight w:val="none"/>
              </w:rPr>
            </w:pPr>
          </w:p>
        </w:tc>
        <w:tc>
          <w:tcPr>
            <w:tcW w:w="1343" w:type="dxa"/>
            <w:vAlign w:val="center"/>
          </w:tcPr>
          <w:p w14:paraId="6211B7FF">
            <w:pPr>
              <w:jc w:val="center"/>
              <w:rPr>
                <w:snapToGrid w:val="0"/>
                <w:color w:val="auto"/>
                <w:highlight w:val="none"/>
              </w:rPr>
            </w:pPr>
          </w:p>
        </w:tc>
        <w:tc>
          <w:tcPr>
            <w:tcW w:w="2580" w:type="dxa"/>
            <w:vAlign w:val="center"/>
          </w:tcPr>
          <w:p w14:paraId="21B8A159">
            <w:pPr>
              <w:jc w:val="center"/>
              <w:rPr>
                <w:snapToGrid w:val="0"/>
                <w:color w:val="auto"/>
                <w:highlight w:val="none"/>
              </w:rPr>
            </w:pPr>
          </w:p>
        </w:tc>
      </w:tr>
      <w:tr w14:paraId="40BF4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165A7DA1">
            <w:pPr>
              <w:jc w:val="center"/>
              <w:rPr>
                <w:snapToGrid w:val="0"/>
                <w:color w:val="auto"/>
                <w:highlight w:val="none"/>
              </w:rPr>
            </w:pPr>
          </w:p>
        </w:tc>
        <w:tc>
          <w:tcPr>
            <w:tcW w:w="1653" w:type="dxa"/>
            <w:vAlign w:val="center"/>
          </w:tcPr>
          <w:p w14:paraId="62B24C5A">
            <w:pPr>
              <w:jc w:val="center"/>
              <w:rPr>
                <w:snapToGrid w:val="0"/>
                <w:color w:val="auto"/>
                <w:highlight w:val="none"/>
              </w:rPr>
            </w:pPr>
          </w:p>
        </w:tc>
        <w:tc>
          <w:tcPr>
            <w:tcW w:w="1240" w:type="dxa"/>
            <w:vAlign w:val="center"/>
          </w:tcPr>
          <w:p w14:paraId="4FE8BC91">
            <w:pPr>
              <w:jc w:val="center"/>
              <w:rPr>
                <w:snapToGrid w:val="0"/>
                <w:color w:val="auto"/>
                <w:highlight w:val="none"/>
              </w:rPr>
            </w:pPr>
          </w:p>
        </w:tc>
        <w:tc>
          <w:tcPr>
            <w:tcW w:w="1033" w:type="dxa"/>
            <w:vAlign w:val="center"/>
          </w:tcPr>
          <w:p w14:paraId="5575A5F3">
            <w:pPr>
              <w:jc w:val="center"/>
              <w:rPr>
                <w:snapToGrid w:val="0"/>
                <w:color w:val="auto"/>
                <w:highlight w:val="none"/>
              </w:rPr>
            </w:pPr>
          </w:p>
        </w:tc>
        <w:tc>
          <w:tcPr>
            <w:tcW w:w="1343" w:type="dxa"/>
            <w:vAlign w:val="center"/>
          </w:tcPr>
          <w:p w14:paraId="05B96952">
            <w:pPr>
              <w:jc w:val="center"/>
              <w:rPr>
                <w:snapToGrid w:val="0"/>
                <w:color w:val="auto"/>
                <w:highlight w:val="none"/>
              </w:rPr>
            </w:pPr>
          </w:p>
        </w:tc>
        <w:tc>
          <w:tcPr>
            <w:tcW w:w="2580" w:type="dxa"/>
            <w:vAlign w:val="center"/>
          </w:tcPr>
          <w:p w14:paraId="20168DB8">
            <w:pPr>
              <w:jc w:val="center"/>
              <w:rPr>
                <w:snapToGrid w:val="0"/>
                <w:color w:val="auto"/>
                <w:highlight w:val="none"/>
              </w:rPr>
            </w:pPr>
          </w:p>
        </w:tc>
      </w:tr>
      <w:tr w14:paraId="2CE53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2E65FAA2">
            <w:pPr>
              <w:jc w:val="center"/>
              <w:rPr>
                <w:snapToGrid w:val="0"/>
                <w:color w:val="auto"/>
                <w:highlight w:val="none"/>
              </w:rPr>
            </w:pPr>
          </w:p>
        </w:tc>
        <w:tc>
          <w:tcPr>
            <w:tcW w:w="1653" w:type="dxa"/>
            <w:vAlign w:val="center"/>
          </w:tcPr>
          <w:p w14:paraId="32BB4517">
            <w:pPr>
              <w:jc w:val="center"/>
              <w:rPr>
                <w:snapToGrid w:val="0"/>
                <w:color w:val="auto"/>
                <w:highlight w:val="none"/>
              </w:rPr>
            </w:pPr>
          </w:p>
        </w:tc>
        <w:tc>
          <w:tcPr>
            <w:tcW w:w="1240" w:type="dxa"/>
            <w:vAlign w:val="center"/>
          </w:tcPr>
          <w:p w14:paraId="3599B390">
            <w:pPr>
              <w:jc w:val="center"/>
              <w:rPr>
                <w:snapToGrid w:val="0"/>
                <w:color w:val="auto"/>
                <w:highlight w:val="none"/>
              </w:rPr>
            </w:pPr>
          </w:p>
        </w:tc>
        <w:tc>
          <w:tcPr>
            <w:tcW w:w="1033" w:type="dxa"/>
            <w:vAlign w:val="center"/>
          </w:tcPr>
          <w:p w14:paraId="0A9EE306">
            <w:pPr>
              <w:jc w:val="center"/>
              <w:rPr>
                <w:snapToGrid w:val="0"/>
                <w:color w:val="auto"/>
                <w:highlight w:val="none"/>
              </w:rPr>
            </w:pPr>
          </w:p>
        </w:tc>
        <w:tc>
          <w:tcPr>
            <w:tcW w:w="1343" w:type="dxa"/>
            <w:vAlign w:val="center"/>
          </w:tcPr>
          <w:p w14:paraId="5A419FCB">
            <w:pPr>
              <w:jc w:val="center"/>
              <w:rPr>
                <w:snapToGrid w:val="0"/>
                <w:color w:val="auto"/>
                <w:highlight w:val="none"/>
              </w:rPr>
            </w:pPr>
          </w:p>
        </w:tc>
        <w:tc>
          <w:tcPr>
            <w:tcW w:w="2580" w:type="dxa"/>
            <w:vAlign w:val="center"/>
          </w:tcPr>
          <w:p w14:paraId="26AEEEEA">
            <w:pPr>
              <w:jc w:val="center"/>
              <w:rPr>
                <w:snapToGrid w:val="0"/>
                <w:color w:val="auto"/>
                <w:highlight w:val="none"/>
              </w:rPr>
            </w:pPr>
          </w:p>
        </w:tc>
      </w:tr>
      <w:tr w14:paraId="72175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73C65E5C">
            <w:pPr>
              <w:jc w:val="center"/>
              <w:rPr>
                <w:snapToGrid w:val="0"/>
                <w:color w:val="auto"/>
                <w:highlight w:val="none"/>
              </w:rPr>
            </w:pPr>
          </w:p>
        </w:tc>
        <w:tc>
          <w:tcPr>
            <w:tcW w:w="1653" w:type="dxa"/>
            <w:vAlign w:val="center"/>
          </w:tcPr>
          <w:p w14:paraId="7BAB9FED">
            <w:pPr>
              <w:jc w:val="center"/>
              <w:rPr>
                <w:snapToGrid w:val="0"/>
                <w:color w:val="auto"/>
                <w:highlight w:val="none"/>
              </w:rPr>
            </w:pPr>
          </w:p>
        </w:tc>
        <w:tc>
          <w:tcPr>
            <w:tcW w:w="1240" w:type="dxa"/>
            <w:vAlign w:val="center"/>
          </w:tcPr>
          <w:p w14:paraId="6A152BA0">
            <w:pPr>
              <w:jc w:val="center"/>
              <w:rPr>
                <w:snapToGrid w:val="0"/>
                <w:color w:val="auto"/>
                <w:highlight w:val="none"/>
              </w:rPr>
            </w:pPr>
          </w:p>
        </w:tc>
        <w:tc>
          <w:tcPr>
            <w:tcW w:w="1033" w:type="dxa"/>
            <w:vAlign w:val="center"/>
          </w:tcPr>
          <w:p w14:paraId="73270C52">
            <w:pPr>
              <w:jc w:val="center"/>
              <w:rPr>
                <w:snapToGrid w:val="0"/>
                <w:color w:val="auto"/>
                <w:highlight w:val="none"/>
              </w:rPr>
            </w:pPr>
          </w:p>
        </w:tc>
        <w:tc>
          <w:tcPr>
            <w:tcW w:w="1343" w:type="dxa"/>
            <w:vAlign w:val="center"/>
          </w:tcPr>
          <w:p w14:paraId="50D2A757">
            <w:pPr>
              <w:jc w:val="center"/>
              <w:rPr>
                <w:snapToGrid w:val="0"/>
                <w:color w:val="auto"/>
                <w:highlight w:val="none"/>
              </w:rPr>
            </w:pPr>
          </w:p>
        </w:tc>
        <w:tc>
          <w:tcPr>
            <w:tcW w:w="2580" w:type="dxa"/>
            <w:vAlign w:val="center"/>
          </w:tcPr>
          <w:p w14:paraId="15AE18E5">
            <w:pPr>
              <w:jc w:val="center"/>
              <w:rPr>
                <w:snapToGrid w:val="0"/>
                <w:color w:val="auto"/>
                <w:highlight w:val="none"/>
              </w:rPr>
            </w:pPr>
          </w:p>
        </w:tc>
      </w:tr>
      <w:tr w14:paraId="1BCFA5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FD95711">
            <w:pPr>
              <w:jc w:val="center"/>
              <w:rPr>
                <w:snapToGrid w:val="0"/>
                <w:color w:val="auto"/>
                <w:highlight w:val="none"/>
              </w:rPr>
            </w:pPr>
          </w:p>
        </w:tc>
        <w:tc>
          <w:tcPr>
            <w:tcW w:w="1653" w:type="dxa"/>
            <w:vAlign w:val="center"/>
          </w:tcPr>
          <w:p w14:paraId="73A56D15">
            <w:pPr>
              <w:jc w:val="center"/>
              <w:rPr>
                <w:snapToGrid w:val="0"/>
                <w:color w:val="auto"/>
                <w:highlight w:val="none"/>
              </w:rPr>
            </w:pPr>
          </w:p>
        </w:tc>
        <w:tc>
          <w:tcPr>
            <w:tcW w:w="1240" w:type="dxa"/>
            <w:vAlign w:val="center"/>
          </w:tcPr>
          <w:p w14:paraId="7493C485">
            <w:pPr>
              <w:jc w:val="center"/>
              <w:rPr>
                <w:snapToGrid w:val="0"/>
                <w:color w:val="auto"/>
                <w:highlight w:val="none"/>
              </w:rPr>
            </w:pPr>
          </w:p>
        </w:tc>
        <w:tc>
          <w:tcPr>
            <w:tcW w:w="1033" w:type="dxa"/>
            <w:vAlign w:val="center"/>
          </w:tcPr>
          <w:p w14:paraId="3F448A3A">
            <w:pPr>
              <w:jc w:val="center"/>
              <w:rPr>
                <w:snapToGrid w:val="0"/>
                <w:color w:val="auto"/>
                <w:highlight w:val="none"/>
              </w:rPr>
            </w:pPr>
          </w:p>
        </w:tc>
        <w:tc>
          <w:tcPr>
            <w:tcW w:w="1343" w:type="dxa"/>
            <w:vAlign w:val="center"/>
          </w:tcPr>
          <w:p w14:paraId="44B6B3F1">
            <w:pPr>
              <w:jc w:val="center"/>
              <w:rPr>
                <w:snapToGrid w:val="0"/>
                <w:color w:val="auto"/>
                <w:highlight w:val="none"/>
              </w:rPr>
            </w:pPr>
          </w:p>
        </w:tc>
        <w:tc>
          <w:tcPr>
            <w:tcW w:w="2580" w:type="dxa"/>
            <w:vAlign w:val="center"/>
          </w:tcPr>
          <w:p w14:paraId="3305D592">
            <w:pPr>
              <w:jc w:val="center"/>
              <w:rPr>
                <w:snapToGrid w:val="0"/>
                <w:color w:val="auto"/>
                <w:highlight w:val="none"/>
              </w:rPr>
            </w:pPr>
          </w:p>
        </w:tc>
      </w:tr>
      <w:tr w14:paraId="312013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1D1686D4">
            <w:pPr>
              <w:jc w:val="center"/>
              <w:rPr>
                <w:snapToGrid w:val="0"/>
                <w:color w:val="auto"/>
                <w:highlight w:val="none"/>
              </w:rPr>
            </w:pPr>
          </w:p>
        </w:tc>
        <w:tc>
          <w:tcPr>
            <w:tcW w:w="1653" w:type="dxa"/>
            <w:vAlign w:val="center"/>
          </w:tcPr>
          <w:p w14:paraId="27C30983">
            <w:pPr>
              <w:jc w:val="center"/>
              <w:rPr>
                <w:snapToGrid w:val="0"/>
                <w:color w:val="auto"/>
                <w:highlight w:val="none"/>
              </w:rPr>
            </w:pPr>
          </w:p>
        </w:tc>
        <w:tc>
          <w:tcPr>
            <w:tcW w:w="1240" w:type="dxa"/>
            <w:vAlign w:val="center"/>
          </w:tcPr>
          <w:p w14:paraId="03C16427">
            <w:pPr>
              <w:jc w:val="center"/>
              <w:rPr>
                <w:snapToGrid w:val="0"/>
                <w:color w:val="auto"/>
                <w:highlight w:val="none"/>
              </w:rPr>
            </w:pPr>
          </w:p>
        </w:tc>
        <w:tc>
          <w:tcPr>
            <w:tcW w:w="1033" w:type="dxa"/>
            <w:vAlign w:val="center"/>
          </w:tcPr>
          <w:p w14:paraId="678A1E36">
            <w:pPr>
              <w:jc w:val="center"/>
              <w:rPr>
                <w:snapToGrid w:val="0"/>
                <w:color w:val="auto"/>
                <w:highlight w:val="none"/>
              </w:rPr>
            </w:pPr>
          </w:p>
        </w:tc>
        <w:tc>
          <w:tcPr>
            <w:tcW w:w="1343" w:type="dxa"/>
            <w:vAlign w:val="center"/>
          </w:tcPr>
          <w:p w14:paraId="05E0837C">
            <w:pPr>
              <w:jc w:val="center"/>
              <w:rPr>
                <w:snapToGrid w:val="0"/>
                <w:color w:val="auto"/>
                <w:highlight w:val="none"/>
              </w:rPr>
            </w:pPr>
          </w:p>
        </w:tc>
        <w:tc>
          <w:tcPr>
            <w:tcW w:w="2580" w:type="dxa"/>
            <w:vAlign w:val="center"/>
          </w:tcPr>
          <w:p w14:paraId="3F58352E">
            <w:pPr>
              <w:jc w:val="center"/>
              <w:rPr>
                <w:snapToGrid w:val="0"/>
                <w:color w:val="auto"/>
                <w:highlight w:val="none"/>
              </w:rPr>
            </w:pPr>
          </w:p>
        </w:tc>
      </w:tr>
      <w:tr w14:paraId="177499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1165" w:type="dxa"/>
            <w:vAlign w:val="center"/>
          </w:tcPr>
          <w:p w14:paraId="73EE3B5A">
            <w:pPr>
              <w:jc w:val="center"/>
              <w:rPr>
                <w:snapToGrid w:val="0"/>
                <w:color w:val="auto"/>
                <w:highlight w:val="none"/>
              </w:rPr>
            </w:pPr>
          </w:p>
        </w:tc>
        <w:tc>
          <w:tcPr>
            <w:tcW w:w="1653" w:type="dxa"/>
            <w:vAlign w:val="center"/>
          </w:tcPr>
          <w:p w14:paraId="7AEA492F">
            <w:pPr>
              <w:jc w:val="center"/>
              <w:rPr>
                <w:snapToGrid w:val="0"/>
                <w:color w:val="auto"/>
                <w:highlight w:val="none"/>
              </w:rPr>
            </w:pPr>
          </w:p>
        </w:tc>
        <w:tc>
          <w:tcPr>
            <w:tcW w:w="1240" w:type="dxa"/>
            <w:vAlign w:val="center"/>
          </w:tcPr>
          <w:p w14:paraId="4DAF96C8">
            <w:pPr>
              <w:jc w:val="center"/>
              <w:rPr>
                <w:snapToGrid w:val="0"/>
                <w:color w:val="auto"/>
                <w:highlight w:val="none"/>
              </w:rPr>
            </w:pPr>
          </w:p>
        </w:tc>
        <w:tc>
          <w:tcPr>
            <w:tcW w:w="1033" w:type="dxa"/>
            <w:vAlign w:val="center"/>
          </w:tcPr>
          <w:p w14:paraId="7B773C87">
            <w:pPr>
              <w:jc w:val="center"/>
              <w:rPr>
                <w:snapToGrid w:val="0"/>
                <w:color w:val="auto"/>
                <w:highlight w:val="none"/>
              </w:rPr>
            </w:pPr>
          </w:p>
        </w:tc>
        <w:tc>
          <w:tcPr>
            <w:tcW w:w="1343" w:type="dxa"/>
            <w:vAlign w:val="center"/>
          </w:tcPr>
          <w:p w14:paraId="7302A464">
            <w:pPr>
              <w:jc w:val="center"/>
              <w:rPr>
                <w:snapToGrid w:val="0"/>
                <w:color w:val="auto"/>
                <w:highlight w:val="none"/>
              </w:rPr>
            </w:pPr>
          </w:p>
        </w:tc>
        <w:tc>
          <w:tcPr>
            <w:tcW w:w="2580" w:type="dxa"/>
            <w:vAlign w:val="center"/>
          </w:tcPr>
          <w:p w14:paraId="689821FA">
            <w:pPr>
              <w:jc w:val="center"/>
              <w:rPr>
                <w:snapToGrid w:val="0"/>
                <w:color w:val="auto"/>
                <w:highlight w:val="none"/>
              </w:rPr>
            </w:pPr>
          </w:p>
        </w:tc>
      </w:tr>
    </w:tbl>
    <w:p w14:paraId="1EA766D5">
      <w:pPr>
        <w:pStyle w:val="28"/>
        <w:ind w:firstLine="0" w:firstLineChars="0"/>
        <w:rPr>
          <w:color w:val="auto"/>
          <w:highlight w:val="none"/>
        </w:rPr>
      </w:pPr>
    </w:p>
    <w:p w14:paraId="353EC9F2">
      <w:pPr>
        <w:ind w:firstLine="240" w:firstLineChars="100"/>
        <w:rPr>
          <w:rFonts w:hint="eastAsia" w:eastAsia="宋体"/>
          <w:color w:val="auto"/>
          <w:sz w:val="24"/>
          <w:szCs w:val="24"/>
          <w:highlight w:val="none"/>
          <w:lang w:eastAsia="zh-CN"/>
        </w:rPr>
      </w:pPr>
      <w:r>
        <w:rPr>
          <w:rFonts w:hint="eastAsia"/>
          <w:color w:val="auto"/>
          <w:sz w:val="24"/>
          <w:szCs w:val="24"/>
          <w:highlight w:val="none"/>
        </w:rPr>
        <w:t>注：投入人员必须提供相应的</w:t>
      </w:r>
      <w:r>
        <w:rPr>
          <w:rFonts w:hint="eastAsia" w:ascii="宋体" w:hAnsi="宋体" w:cs="宋体"/>
          <w:color w:val="auto"/>
          <w:sz w:val="24"/>
          <w:szCs w:val="24"/>
        </w:rPr>
        <w:t>人员简历、资质证书</w:t>
      </w:r>
      <w:r>
        <w:rPr>
          <w:rFonts w:hint="eastAsia"/>
          <w:color w:val="auto"/>
          <w:sz w:val="24"/>
          <w:szCs w:val="24"/>
          <w:highlight w:val="none"/>
        </w:rPr>
        <w:t>等相关的证书复印件</w:t>
      </w:r>
      <w:r>
        <w:rPr>
          <w:rFonts w:hint="eastAsia"/>
          <w:color w:val="auto"/>
          <w:sz w:val="24"/>
          <w:szCs w:val="24"/>
          <w:highlight w:val="none"/>
          <w:lang w:eastAsia="zh-CN"/>
        </w:rPr>
        <w:t>。</w:t>
      </w:r>
    </w:p>
    <w:p w14:paraId="52C28CC4">
      <w:pPr>
        <w:rPr>
          <w:color w:val="auto"/>
          <w:sz w:val="24"/>
          <w:szCs w:val="24"/>
          <w:highlight w:val="none"/>
        </w:rPr>
      </w:pPr>
    </w:p>
    <w:p w14:paraId="3D9624A7">
      <w:pPr>
        <w:pStyle w:val="3"/>
        <w:rPr>
          <w:snapToGrid w:val="0"/>
          <w:color w:val="auto"/>
          <w:sz w:val="24"/>
          <w:szCs w:val="24"/>
          <w:highlight w:val="none"/>
        </w:rPr>
      </w:pPr>
      <w:r>
        <w:rPr>
          <w:rFonts w:hint="eastAsia"/>
          <w:color w:val="auto"/>
          <w:sz w:val="24"/>
          <w:szCs w:val="24"/>
          <w:highlight w:val="none"/>
        </w:rPr>
        <w:t>投</w:t>
      </w:r>
      <w:r>
        <w:rPr>
          <w:color w:val="auto"/>
          <w:sz w:val="24"/>
          <w:szCs w:val="24"/>
          <w:highlight w:val="none"/>
        </w:rPr>
        <w:t>标人：（公章）</w:t>
      </w:r>
      <w:r>
        <w:rPr>
          <w:rFonts w:hint="eastAsia"/>
          <w:color w:val="auto"/>
          <w:sz w:val="24"/>
          <w:szCs w:val="24"/>
          <w:highlight w:val="none"/>
          <w:lang w:val="en-US" w:eastAsia="zh-CN"/>
        </w:rPr>
        <w:t xml:space="preserve">                 </w:t>
      </w:r>
      <w:r>
        <w:rPr>
          <w:rFonts w:hint="eastAsia"/>
          <w:snapToGrid w:val="0"/>
          <w:color w:val="auto"/>
          <w:sz w:val="24"/>
          <w:szCs w:val="24"/>
          <w:highlight w:val="none"/>
        </w:rPr>
        <w:t>法定代表人（或委托代理人）</w:t>
      </w:r>
      <w:r>
        <w:rPr>
          <w:rFonts w:hint="eastAsia"/>
          <w:snapToGrid w:val="0"/>
          <w:color w:val="auto"/>
          <w:sz w:val="24"/>
          <w:szCs w:val="24"/>
          <w:highlight w:val="none"/>
          <w:lang w:eastAsia="zh-CN"/>
        </w:rPr>
        <w:t>签字</w:t>
      </w:r>
      <w:r>
        <w:rPr>
          <w:rFonts w:hint="eastAsia"/>
          <w:snapToGrid w:val="0"/>
          <w:color w:val="auto"/>
          <w:sz w:val="24"/>
          <w:szCs w:val="24"/>
          <w:highlight w:val="none"/>
        </w:rPr>
        <w:t>：</w:t>
      </w:r>
    </w:p>
    <w:p w14:paraId="5A801D95">
      <w:pPr>
        <w:pStyle w:val="3"/>
        <w:rPr>
          <w:rFonts w:hint="eastAsia"/>
          <w:snapToGrid w:val="0"/>
          <w:color w:val="auto"/>
          <w:sz w:val="24"/>
          <w:szCs w:val="24"/>
          <w:highlight w:val="none"/>
        </w:rPr>
      </w:pPr>
    </w:p>
    <w:p w14:paraId="22F48BA3">
      <w:pPr>
        <w:pStyle w:val="3"/>
        <w:ind w:firstLine="6021" w:firstLineChars="2509"/>
        <w:rPr>
          <w:rFonts w:ascii="宋体" w:hAnsi="宋体"/>
          <w:b/>
          <w:color w:val="auto"/>
          <w:sz w:val="24"/>
          <w:szCs w:val="24"/>
          <w:highlight w:val="none"/>
        </w:rPr>
      </w:pPr>
      <w:r>
        <w:rPr>
          <w:rFonts w:hint="eastAsia"/>
          <w:snapToGrid w:val="0"/>
          <w:color w:val="auto"/>
          <w:sz w:val="24"/>
          <w:szCs w:val="24"/>
          <w:highlight w:val="none"/>
        </w:rPr>
        <w:t>年</w:t>
      </w:r>
      <w:r>
        <w:rPr>
          <w:rFonts w:hint="eastAsia"/>
          <w:snapToGrid w:val="0"/>
          <w:color w:val="auto"/>
          <w:sz w:val="24"/>
          <w:szCs w:val="24"/>
          <w:highlight w:val="none"/>
          <w:u w:val="single"/>
        </w:rPr>
        <w:tab/>
      </w:r>
      <w:r>
        <w:rPr>
          <w:rFonts w:hint="eastAsia"/>
          <w:snapToGrid w:val="0"/>
          <w:color w:val="auto"/>
          <w:sz w:val="24"/>
          <w:szCs w:val="24"/>
          <w:highlight w:val="none"/>
          <w:u w:val="single"/>
          <w:lang w:val="en-US" w:eastAsia="zh-CN"/>
        </w:rPr>
        <w:t xml:space="preserve"> </w:t>
      </w:r>
      <w:r>
        <w:rPr>
          <w:rFonts w:hint="eastAsia"/>
          <w:snapToGrid w:val="0"/>
          <w:color w:val="auto"/>
          <w:sz w:val="24"/>
          <w:szCs w:val="24"/>
          <w:highlight w:val="none"/>
        </w:rPr>
        <w:t>月</w:t>
      </w:r>
      <w:r>
        <w:rPr>
          <w:rFonts w:hint="eastAsia"/>
          <w:snapToGrid w:val="0"/>
          <w:color w:val="auto"/>
          <w:sz w:val="24"/>
          <w:szCs w:val="24"/>
          <w:highlight w:val="none"/>
          <w:u w:val="single"/>
        </w:rPr>
        <w:tab/>
      </w:r>
      <w:r>
        <w:rPr>
          <w:rFonts w:hint="eastAsia"/>
          <w:snapToGrid w:val="0"/>
          <w:color w:val="auto"/>
          <w:sz w:val="24"/>
          <w:szCs w:val="24"/>
          <w:highlight w:val="none"/>
          <w:u w:val="single"/>
          <w:lang w:val="en-US" w:eastAsia="zh-CN"/>
        </w:rPr>
        <w:t xml:space="preserve">  </w:t>
      </w:r>
      <w:r>
        <w:rPr>
          <w:rFonts w:hint="eastAsia"/>
          <w:snapToGrid w:val="0"/>
          <w:color w:val="auto"/>
          <w:sz w:val="24"/>
          <w:szCs w:val="24"/>
          <w:highlight w:val="none"/>
        </w:rPr>
        <w:t xml:space="preserve">日  </w:t>
      </w:r>
    </w:p>
    <w:p w14:paraId="2E482672">
      <w:pPr>
        <w:snapToGrid w:val="0"/>
        <w:spacing w:before="50"/>
        <w:jc w:val="left"/>
        <w:rPr>
          <w:rFonts w:hint="eastAsia" w:ascii="宋体" w:hAnsi="宋体" w:eastAsia="宋体" w:cs="宋体"/>
          <w:b/>
          <w:color w:val="auto"/>
          <w:kern w:val="0"/>
          <w:sz w:val="24"/>
          <w:szCs w:val="20"/>
          <w:highlight w:val="none"/>
        </w:rPr>
      </w:pPr>
    </w:p>
    <w:p w14:paraId="65CCB92E">
      <w:pPr>
        <w:snapToGrid w:val="0"/>
        <w:spacing w:before="50"/>
        <w:jc w:val="left"/>
        <w:rPr>
          <w:rFonts w:ascii="Times New Roman" w:hAnsi="Times New Roman" w:eastAsia="宋体" w:cs="Times New Roman"/>
          <w:b/>
          <w:color w:val="auto"/>
          <w:kern w:val="0"/>
          <w:sz w:val="24"/>
          <w:szCs w:val="20"/>
          <w:highlight w:val="none"/>
        </w:rPr>
      </w:pPr>
      <w:r>
        <w:rPr>
          <w:rFonts w:hint="eastAsia" w:ascii="宋体" w:hAnsi="宋体" w:eastAsia="宋体" w:cs="宋体"/>
          <w:b/>
          <w:color w:val="auto"/>
          <w:kern w:val="0"/>
          <w:sz w:val="24"/>
          <w:szCs w:val="20"/>
          <w:highlight w:val="none"/>
        </w:rPr>
        <w:t>附件</w:t>
      </w:r>
      <w:r>
        <w:rPr>
          <w:rFonts w:hint="eastAsia" w:ascii="宋体" w:hAnsi="宋体" w:eastAsia="宋体" w:cs="宋体"/>
          <w:b/>
          <w:color w:val="auto"/>
          <w:kern w:val="0"/>
          <w:sz w:val="24"/>
          <w:szCs w:val="20"/>
          <w:highlight w:val="none"/>
          <w:lang w:val="en-US" w:eastAsia="zh-CN"/>
        </w:rPr>
        <w:t>10</w:t>
      </w:r>
      <w:r>
        <w:rPr>
          <w:rFonts w:hint="eastAsia" w:ascii="宋体" w:hAnsi="宋体" w:eastAsia="宋体" w:cs="宋体"/>
          <w:b/>
          <w:color w:val="auto"/>
          <w:kern w:val="0"/>
          <w:sz w:val="24"/>
          <w:szCs w:val="20"/>
          <w:highlight w:val="none"/>
        </w:rPr>
        <w:t xml:space="preserve">：  </w:t>
      </w:r>
      <w:r>
        <w:rPr>
          <w:rFonts w:hint="eastAsia" w:ascii="Times New Roman" w:hAnsi="Times New Roman" w:eastAsia="宋体" w:cs="Times New Roman"/>
          <w:b/>
          <w:color w:val="auto"/>
          <w:kern w:val="0"/>
          <w:sz w:val="24"/>
          <w:szCs w:val="20"/>
          <w:highlight w:val="none"/>
        </w:rPr>
        <w:t xml:space="preserve">            </w:t>
      </w:r>
    </w:p>
    <w:p w14:paraId="79E91929">
      <w:pPr>
        <w:snapToGrid w:val="0"/>
        <w:spacing w:before="50"/>
        <w:ind w:firstLine="3373"/>
        <w:jc w:val="left"/>
        <w:rPr>
          <w:rFonts w:ascii="Times New Roman" w:hAnsi="Times New Roman" w:eastAsia="宋体" w:cs="Times New Roman"/>
          <w:color w:val="auto"/>
          <w:kern w:val="0"/>
          <w:sz w:val="28"/>
          <w:szCs w:val="28"/>
          <w:highlight w:val="none"/>
        </w:rPr>
      </w:pPr>
      <w:r>
        <w:rPr>
          <w:rFonts w:hint="eastAsia" w:ascii="Times New Roman" w:hAnsi="Times New Roman" w:eastAsia="宋体" w:cs="Times New Roman"/>
          <w:b/>
          <w:color w:val="auto"/>
          <w:kern w:val="0"/>
          <w:sz w:val="28"/>
          <w:szCs w:val="28"/>
          <w:highlight w:val="none"/>
        </w:rPr>
        <w:t>技 术 响 应 情 况 表</w:t>
      </w:r>
    </w:p>
    <w:tbl>
      <w:tblPr>
        <w:tblStyle w:val="29"/>
        <w:tblW w:w="10008" w:type="dxa"/>
        <w:tblInd w:w="0" w:type="dxa"/>
        <w:tblLayout w:type="fixed"/>
        <w:tblCellMar>
          <w:top w:w="0" w:type="dxa"/>
          <w:left w:w="0" w:type="dxa"/>
          <w:bottom w:w="0" w:type="dxa"/>
          <w:right w:w="0" w:type="dxa"/>
        </w:tblCellMar>
      </w:tblPr>
      <w:tblGrid>
        <w:gridCol w:w="1548"/>
        <w:gridCol w:w="2782"/>
        <w:gridCol w:w="1976"/>
        <w:gridCol w:w="2283"/>
        <w:gridCol w:w="1419"/>
      </w:tblGrid>
      <w:tr w14:paraId="510A12EB">
        <w:tblPrEx>
          <w:tblCellMar>
            <w:top w:w="0" w:type="dxa"/>
            <w:left w:w="0" w:type="dxa"/>
            <w:bottom w:w="0" w:type="dxa"/>
            <w:right w:w="0" w:type="dxa"/>
          </w:tblCellMar>
        </w:tblPrEx>
        <w:trPr>
          <w:trHeight w:val="20" w:hRule="atLeast"/>
        </w:trPr>
        <w:tc>
          <w:tcPr>
            <w:tcW w:w="433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E7738F8">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招标文件要求</w:t>
            </w:r>
          </w:p>
        </w:tc>
        <w:tc>
          <w:tcPr>
            <w:tcW w:w="425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ED184B2">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投标文件响应</w:t>
            </w:r>
          </w:p>
        </w:tc>
        <w:tc>
          <w:tcPr>
            <w:tcW w:w="141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6DC6B39">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偏离情况</w:t>
            </w:r>
          </w:p>
        </w:tc>
      </w:tr>
      <w:tr w14:paraId="0CD63CC1">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A849778">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项目</w:t>
            </w: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BB37EC2">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要求</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01299BD">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系统名称</w:t>
            </w: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4A0C983">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性能及指标</w:t>
            </w:r>
          </w:p>
        </w:tc>
        <w:tc>
          <w:tcPr>
            <w:tcW w:w="141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75FAF55">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r>
      <w:tr w14:paraId="59D14272">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1E568AC">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8ED3693">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F535FB3">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C8B15A5">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CA1695">
            <w:pPr>
              <w:keepNext w:val="0"/>
              <w:keepLines w:val="0"/>
              <w:widowControl/>
              <w:suppressLineNumbers w:val="0"/>
              <w:autoSpaceDE w:val="0"/>
              <w:autoSpaceDN/>
              <w:snapToGrid w:val="0"/>
              <w:spacing w:before="0" w:beforeAutospacing="0" w:after="0" w:afterAutospacing="0"/>
              <w:ind w:left="0" w:right="0" w:firstLine="0"/>
              <w:jc w:val="left"/>
              <w:rPr>
                <w:rFonts w:hint="default" w:ascii="Times New Roman" w:hAnsi="Times New Roman" w:eastAsia="宋体" w:cs="Times New Roman"/>
                <w:color w:val="auto"/>
                <w:kern w:val="0"/>
                <w:sz w:val="24"/>
                <w:szCs w:val="20"/>
                <w:highlight w:val="none"/>
              </w:rPr>
            </w:pPr>
          </w:p>
        </w:tc>
      </w:tr>
      <w:tr w14:paraId="618944B5">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BEEF40B">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91521AA">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AB93E2B">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F92AF12">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5308E6">
            <w:pPr>
              <w:keepNext w:val="0"/>
              <w:keepLines w:val="0"/>
              <w:widowControl/>
              <w:suppressLineNumbers w:val="0"/>
              <w:autoSpaceDE w:val="0"/>
              <w:autoSpaceDN/>
              <w:snapToGrid w:val="0"/>
              <w:spacing w:before="0" w:beforeAutospacing="0" w:after="0" w:afterAutospacing="0"/>
              <w:ind w:left="0" w:right="0" w:firstLine="0"/>
              <w:jc w:val="left"/>
              <w:rPr>
                <w:rFonts w:hint="default" w:ascii="Times New Roman" w:hAnsi="Times New Roman" w:eastAsia="宋体" w:cs="Times New Roman"/>
                <w:color w:val="auto"/>
                <w:kern w:val="0"/>
                <w:sz w:val="24"/>
                <w:szCs w:val="20"/>
                <w:highlight w:val="none"/>
              </w:rPr>
            </w:pPr>
          </w:p>
        </w:tc>
      </w:tr>
      <w:tr w14:paraId="1797CA2D">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A1DB5D5">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0D5A3AB">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EF49130">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772D5E0">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83BA88">
            <w:pPr>
              <w:keepNext w:val="0"/>
              <w:keepLines w:val="0"/>
              <w:widowControl/>
              <w:suppressLineNumbers w:val="0"/>
              <w:autoSpaceDE w:val="0"/>
              <w:autoSpaceDN/>
              <w:snapToGrid w:val="0"/>
              <w:spacing w:before="0" w:beforeAutospacing="0" w:after="0" w:afterAutospacing="0"/>
              <w:ind w:left="0" w:right="0" w:firstLine="0"/>
              <w:jc w:val="left"/>
              <w:rPr>
                <w:rFonts w:hint="default" w:ascii="Times New Roman" w:hAnsi="Times New Roman" w:eastAsia="宋体" w:cs="Times New Roman"/>
                <w:color w:val="auto"/>
                <w:kern w:val="0"/>
                <w:sz w:val="24"/>
                <w:szCs w:val="20"/>
                <w:highlight w:val="none"/>
              </w:rPr>
            </w:pPr>
          </w:p>
        </w:tc>
      </w:tr>
      <w:tr w14:paraId="6FD73CCE">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533E0DD">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24640D3">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C319D84">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674BA01">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108551">
            <w:pPr>
              <w:keepNext w:val="0"/>
              <w:keepLines w:val="0"/>
              <w:widowControl/>
              <w:suppressLineNumbers w:val="0"/>
              <w:autoSpaceDE w:val="0"/>
              <w:autoSpaceDN/>
              <w:snapToGrid w:val="0"/>
              <w:spacing w:before="0" w:beforeAutospacing="0" w:after="0" w:afterAutospacing="0"/>
              <w:ind w:left="0" w:right="0" w:firstLine="0"/>
              <w:jc w:val="left"/>
              <w:rPr>
                <w:rFonts w:hint="default" w:ascii="Times New Roman" w:hAnsi="Times New Roman" w:eastAsia="宋体" w:cs="Times New Roman"/>
                <w:color w:val="auto"/>
                <w:kern w:val="0"/>
                <w:sz w:val="24"/>
                <w:szCs w:val="20"/>
                <w:highlight w:val="none"/>
              </w:rPr>
            </w:pPr>
          </w:p>
        </w:tc>
      </w:tr>
      <w:tr w14:paraId="6185C023">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F449682">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54ED3D0">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C20C38D">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FFAF521">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9AC50A">
            <w:pPr>
              <w:keepNext w:val="0"/>
              <w:keepLines w:val="0"/>
              <w:widowControl/>
              <w:suppressLineNumbers w:val="0"/>
              <w:autoSpaceDE w:val="0"/>
              <w:autoSpaceDN/>
              <w:snapToGrid w:val="0"/>
              <w:spacing w:before="0" w:beforeAutospacing="0" w:after="0" w:afterAutospacing="0"/>
              <w:ind w:left="0" w:right="0" w:firstLine="0"/>
              <w:jc w:val="left"/>
              <w:rPr>
                <w:rFonts w:hint="default" w:ascii="Times New Roman" w:hAnsi="Times New Roman" w:eastAsia="宋体" w:cs="Times New Roman"/>
                <w:color w:val="auto"/>
                <w:kern w:val="0"/>
                <w:sz w:val="24"/>
                <w:szCs w:val="20"/>
                <w:highlight w:val="none"/>
              </w:rPr>
            </w:pPr>
          </w:p>
        </w:tc>
      </w:tr>
      <w:tr w14:paraId="187A3DCD">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328DEB2">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1F446A7">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3475568">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2A41700">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1338E3">
            <w:pPr>
              <w:keepNext w:val="0"/>
              <w:keepLines w:val="0"/>
              <w:widowControl/>
              <w:suppressLineNumbers w:val="0"/>
              <w:autoSpaceDE w:val="0"/>
              <w:autoSpaceDN/>
              <w:snapToGrid w:val="0"/>
              <w:spacing w:before="0" w:beforeAutospacing="0" w:after="0" w:afterAutospacing="0"/>
              <w:ind w:left="0" w:right="0" w:firstLine="0"/>
              <w:jc w:val="left"/>
              <w:rPr>
                <w:rFonts w:hint="default" w:ascii="Times New Roman" w:hAnsi="Times New Roman" w:eastAsia="宋体" w:cs="Times New Roman"/>
                <w:color w:val="auto"/>
                <w:kern w:val="0"/>
                <w:sz w:val="24"/>
                <w:szCs w:val="20"/>
                <w:highlight w:val="none"/>
              </w:rPr>
            </w:pPr>
          </w:p>
        </w:tc>
      </w:tr>
      <w:tr w14:paraId="4E85A52E">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4A19314">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594232E">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F168F66">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F882748">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57A5EF">
            <w:pPr>
              <w:keepNext w:val="0"/>
              <w:keepLines w:val="0"/>
              <w:widowControl/>
              <w:suppressLineNumbers w:val="0"/>
              <w:autoSpaceDE w:val="0"/>
              <w:autoSpaceDN/>
              <w:snapToGrid w:val="0"/>
              <w:spacing w:before="0" w:beforeAutospacing="0" w:after="0" w:afterAutospacing="0"/>
              <w:ind w:left="0" w:right="0" w:firstLine="0"/>
              <w:jc w:val="left"/>
              <w:rPr>
                <w:rFonts w:hint="default" w:ascii="Times New Roman" w:hAnsi="Times New Roman" w:eastAsia="宋体" w:cs="Times New Roman"/>
                <w:color w:val="auto"/>
                <w:kern w:val="0"/>
                <w:sz w:val="24"/>
                <w:szCs w:val="20"/>
                <w:highlight w:val="none"/>
              </w:rPr>
            </w:pPr>
          </w:p>
        </w:tc>
      </w:tr>
      <w:tr w14:paraId="4BF6AF77">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81EAA01">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B6CCF77">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85FDFAC">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114A25A">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A51A82">
            <w:pPr>
              <w:keepNext w:val="0"/>
              <w:keepLines w:val="0"/>
              <w:widowControl/>
              <w:suppressLineNumbers w:val="0"/>
              <w:autoSpaceDE w:val="0"/>
              <w:autoSpaceDN/>
              <w:snapToGrid w:val="0"/>
              <w:spacing w:before="0" w:beforeAutospacing="0" w:after="0" w:afterAutospacing="0"/>
              <w:ind w:left="0" w:right="0" w:firstLine="0"/>
              <w:jc w:val="left"/>
              <w:rPr>
                <w:rFonts w:hint="default" w:ascii="Times New Roman" w:hAnsi="Times New Roman" w:eastAsia="宋体" w:cs="Times New Roman"/>
                <w:color w:val="auto"/>
                <w:kern w:val="0"/>
                <w:sz w:val="24"/>
                <w:szCs w:val="20"/>
                <w:highlight w:val="none"/>
              </w:rPr>
            </w:pPr>
          </w:p>
        </w:tc>
      </w:tr>
    </w:tbl>
    <w:p w14:paraId="51B63D16">
      <w:pPr>
        <w:snapToGrid w:val="0"/>
        <w:spacing w:after="120"/>
        <w:rPr>
          <w:rFonts w:ascii="Times New Roman" w:hAnsi="Times New Roman" w:eastAsia="宋体" w:cs="Times New Roman"/>
          <w:color w:val="auto"/>
          <w:spacing w:val="20"/>
          <w:kern w:val="0"/>
          <w:sz w:val="24"/>
          <w:szCs w:val="20"/>
          <w:highlight w:val="none"/>
        </w:rPr>
      </w:pPr>
      <w:r>
        <w:rPr>
          <w:rFonts w:hint="eastAsia" w:ascii="Times New Roman" w:hAnsi="Times New Roman" w:eastAsia="宋体" w:cs="Times New Roman"/>
          <w:color w:val="auto"/>
          <w:kern w:val="0"/>
          <w:sz w:val="24"/>
          <w:szCs w:val="20"/>
          <w:highlight w:val="none"/>
        </w:rPr>
        <w:t>注：投标人应根据投标货物的性能指标、对照招标文件要求在“偏离情况”栏注明“正偏离”、“负偏离”或“无偏离”。带“▲”“★”须在此表格中明确标注。</w:t>
      </w:r>
    </w:p>
    <w:p w14:paraId="575256D9">
      <w:pPr>
        <w:snapToGrid w:val="0"/>
        <w:spacing w:before="50" w:after="50"/>
        <w:rPr>
          <w:rFonts w:ascii="Times New Roman" w:hAnsi="Times New Roman" w:eastAsia="宋体" w:cs="Times New Roman"/>
          <w:color w:val="auto"/>
          <w:spacing w:val="20"/>
          <w:kern w:val="0"/>
          <w:sz w:val="24"/>
          <w:szCs w:val="20"/>
          <w:highlight w:val="none"/>
        </w:rPr>
      </w:pPr>
    </w:p>
    <w:p w14:paraId="0CDAA537">
      <w:pPr>
        <w:snapToGrid w:val="0"/>
        <w:spacing w:before="50" w:after="50"/>
        <w:rPr>
          <w:rFonts w:ascii="Times New Roman" w:hAnsi="Times New Roman" w:eastAsia="宋体" w:cs="Times New Roman"/>
          <w:color w:val="auto"/>
          <w:spacing w:val="20"/>
          <w:kern w:val="0"/>
          <w:sz w:val="24"/>
          <w:szCs w:val="20"/>
          <w:highlight w:val="none"/>
        </w:rPr>
      </w:pPr>
    </w:p>
    <w:p w14:paraId="3B00F56A">
      <w:pPr>
        <w:snapToGrid w:val="0"/>
        <w:spacing w:before="50" w:after="50"/>
        <w:rPr>
          <w:rFonts w:ascii="Times New Roman" w:hAnsi="Times New Roman" w:eastAsia="宋体" w:cs="Times New Roman"/>
          <w:color w:val="auto"/>
          <w:spacing w:val="20"/>
          <w:kern w:val="0"/>
          <w:sz w:val="24"/>
          <w:szCs w:val="20"/>
          <w:highlight w:val="none"/>
          <w:u w:val="single"/>
        </w:rPr>
      </w:pPr>
      <w:r>
        <w:rPr>
          <w:rFonts w:hint="eastAsia" w:ascii="Times New Roman" w:hAnsi="Times New Roman" w:eastAsia="宋体" w:cs="Times New Roman"/>
          <w:color w:val="auto"/>
          <w:spacing w:val="20"/>
          <w:kern w:val="0"/>
          <w:sz w:val="24"/>
          <w:szCs w:val="20"/>
          <w:highlight w:val="none"/>
        </w:rPr>
        <w:t>法定代表人或授权代表（签字</w:t>
      </w:r>
      <w:r>
        <w:rPr>
          <w:rFonts w:hint="eastAsia" w:ascii="Times New Roman" w:hAnsi="Times New Roman" w:eastAsia="宋体" w:cs="Times New Roman"/>
          <w:color w:val="auto"/>
          <w:spacing w:val="20"/>
          <w:kern w:val="0"/>
          <w:sz w:val="24"/>
          <w:szCs w:val="20"/>
          <w:highlight w:val="none"/>
          <w:lang w:val="en-US" w:eastAsia="zh-CN"/>
        </w:rPr>
        <w:t>或签名章</w:t>
      </w:r>
      <w:r>
        <w:rPr>
          <w:rFonts w:hint="eastAsia" w:ascii="Times New Roman" w:hAnsi="Times New Roman" w:eastAsia="宋体" w:cs="Times New Roman"/>
          <w:color w:val="auto"/>
          <w:spacing w:val="20"/>
          <w:kern w:val="0"/>
          <w:sz w:val="24"/>
          <w:szCs w:val="20"/>
          <w:highlight w:val="none"/>
        </w:rPr>
        <w:t>）：</w:t>
      </w:r>
      <w:r>
        <w:rPr>
          <w:rFonts w:ascii="Times New Roman" w:hAnsi="Times New Roman" w:eastAsia="宋体" w:cs="Times New Roman"/>
          <w:color w:val="auto"/>
          <w:spacing w:val="20"/>
          <w:kern w:val="0"/>
          <w:sz w:val="24"/>
          <w:szCs w:val="20"/>
          <w:highlight w:val="none"/>
          <w:u w:val="single"/>
        </w:rPr>
        <w:t xml:space="preserve">        </w:t>
      </w:r>
    </w:p>
    <w:p w14:paraId="2ED3B375">
      <w:pPr>
        <w:snapToGrid w:val="0"/>
        <w:spacing w:before="50" w:after="50"/>
        <w:rPr>
          <w:rFonts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spacing w:val="20"/>
          <w:kern w:val="0"/>
          <w:sz w:val="24"/>
          <w:szCs w:val="20"/>
          <w:highlight w:val="none"/>
        </w:rPr>
        <w:t>投标人（盖章）：</w:t>
      </w:r>
      <w:r>
        <w:rPr>
          <w:rFonts w:ascii="Times New Roman" w:hAnsi="Times New Roman" w:eastAsia="宋体" w:cs="Times New Roman"/>
          <w:color w:val="auto"/>
          <w:spacing w:val="20"/>
          <w:kern w:val="0"/>
          <w:sz w:val="24"/>
          <w:szCs w:val="20"/>
          <w:highlight w:val="none"/>
          <w:u w:val="single"/>
        </w:rPr>
        <w:t xml:space="preserve">            </w:t>
      </w:r>
      <w:r>
        <w:rPr>
          <w:rFonts w:ascii="Times New Roman" w:hAnsi="Times New Roman" w:eastAsia="宋体" w:cs="Times New Roman"/>
          <w:color w:val="auto"/>
          <w:spacing w:val="20"/>
          <w:kern w:val="0"/>
          <w:sz w:val="24"/>
          <w:szCs w:val="20"/>
          <w:highlight w:val="none"/>
        </w:rPr>
        <w:t xml:space="preserve">              </w:t>
      </w:r>
      <w:r>
        <w:rPr>
          <w:rFonts w:hint="eastAsia" w:ascii="Times New Roman" w:hAnsi="Times New Roman" w:eastAsia="宋体" w:cs="Times New Roman"/>
          <w:color w:val="auto"/>
          <w:spacing w:val="20"/>
          <w:kern w:val="0"/>
          <w:sz w:val="24"/>
          <w:szCs w:val="20"/>
          <w:highlight w:val="none"/>
        </w:rPr>
        <w:t>日 期：</w:t>
      </w:r>
      <w:r>
        <w:rPr>
          <w:rFonts w:ascii="Times New Roman" w:hAnsi="Times New Roman" w:eastAsia="宋体" w:cs="Times New Roman"/>
          <w:color w:val="auto"/>
          <w:spacing w:val="20"/>
          <w:kern w:val="0"/>
          <w:sz w:val="24"/>
          <w:szCs w:val="20"/>
          <w:highlight w:val="none"/>
          <w:u w:val="single"/>
        </w:rPr>
        <w:t xml:space="preserve">            </w:t>
      </w:r>
    </w:p>
    <w:p w14:paraId="57725B07">
      <w:pPr>
        <w:snapToGrid w:val="0"/>
        <w:spacing w:before="50" w:after="120"/>
        <w:jc w:val="left"/>
        <w:rPr>
          <w:color w:val="auto"/>
          <w:highlight w:val="none"/>
        </w:rPr>
        <w:sectPr>
          <w:headerReference r:id="rId3" w:type="default"/>
          <w:footerReference r:id="rId4" w:type="default"/>
          <w:pgSz w:w="11906" w:h="16838"/>
          <w:pgMar w:top="1440" w:right="1080" w:bottom="1440" w:left="1080" w:header="851" w:footer="851" w:gutter="0"/>
          <w:cols w:space="720" w:num="1"/>
          <w:docGrid w:linePitch="312" w:charSpace="0"/>
        </w:sectPr>
      </w:pPr>
    </w:p>
    <w:p w14:paraId="69010FDA">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附件</w:t>
      </w:r>
      <w:r>
        <w:rPr>
          <w:rFonts w:hint="eastAsia" w:ascii="宋体" w:hAnsi="宋体" w:cs="宋体"/>
          <w:b/>
          <w:bCs/>
          <w:color w:val="auto"/>
          <w:sz w:val="24"/>
          <w:szCs w:val="24"/>
          <w:highlight w:val="none"/>
          <w:lang w:val="en-US" w:eastAsia="zh-CN"/>
        </w:rPr>
        <w:t>11：</w:t>
      </w:r>
      <w:r>
        <w:rPr>
          <w:rFonts w:hint="eastAsia" w:ascii="宋体" w:hAnsi="宋体" w:cs="宋体"/>
          <w:b/>
          <w:bCs/>
          <w:color w:val="auto"/>
          <w:sz w:val="24"/>
          <w:szCs w:val="24"/>
          <w:highlight w:val="none"/>
          <w:lang w:val="zh-CN"/>
        </w:rPr>
        <w:t>政府采购供应商诚信承诺书</w:t>
      </w:r>
    </w:p>
    <w:p w14:paraId="0F5803F0">
      <w:pPr>
        <w:spacing w:line="360" w:lineRule="auto"/>
        <w:ind w:firstLine="3092" w:firstLineChars="1100"/>
        <w:rPr>
          <w:rFonts w:ascii="宋体" w:hAnsi="宋体" w:cs="宋体"/>
          <w:b/>
          <w:color w:val="auto"/>
          <w:sz w:val="28"/>
          <w:szCs w:val="28"/>
          <w:highlight w:val="none"/>
        </w:rPr>
      </w:pPr>
      <w:r>
        <w:rPr>
          <w:rFonts w:hint="eastAsia" w:ascii="宋体" w:hAnsi="宋体" w:cs="宋体"/>
          <w:b/>
          <w:color w:val="auto"/>
          <w:sz w:val="28"/>
          <w:szCs w:val="28"/>
          <w:highlight w:val="none"/>
          <w:lang w:val="zh-CN"/>
        </w:rPr>
        <w:t>政府采购供应商诚信承诺</w:t>
      </w:r>
      <w:r>
        <w:rPr>
          <w:rFonts w:hint="eastAsia" w:ascii="宋体" w:hAnsi="宋体" w:cs="宋体"/>
          <w:b/>
          <w:color w:val="auto"/>
          <w:sz w:val="28"/>
          <w:szCs w:val="28"/>
          <w:highlight w:val="none"/>
        </w:rPr>
        <w:t>书</w:t>
      </w:r>
    </w:p>
    <w:p w14:paraId="1D11B9DB">
      <w:pPr>
        <w:widowControl/>
        <w:spacing w:before="100" w:beforeAutospacing="1" w:after="190"/>
        <w:jc w:val="left"/>
        <w:rPr>
          <w:rFonts w:ascii="宋体" w:hAnsi="宋体" w:cs="宋体"/>
          <w:b/>
          <w:color w:val="auto"/>
          <w:sz w:val="24"/>
          <w:highlight w:val="none"/>
          <w:u w:val="single"/>
        </w:rPr>
      </w:pPr>
      <w:r>
        <w:rPr>
          <w:rFonts w:hint="eastAsia" w:ascii="宋体" w:hAnsi="宋体" w:cs="宋体"/>
          <w:b/>
          <w:color w:val="auto"/>
          <w:sz w:val="24"/>
          <w:highlight w:val="none"/>
          <w:u w:val="single"/>
          <w:lang w:eastAsia="zh-CN"/>
        </w:rPr>
        <w:t>金华心悦招标代理有限公司</w:t>
      </w:r>
      <w:r>
        <w:rPr>
          <w:rFonts w:hint="eastAsia" w:ascii="宋体" w:hAnsi="宋体" w:cs="宋体"/>
          <w:b/>
          <w:color w:val="auto"/>
          <w:sz w:val="24"/>
          <w:highlight w:val="none"/>
          <w:u w:val="single"/>
        </w:rPr>
        <w:t>：</w:t>
      </w:r>
    </w:p>
    <w:p w14:paraId="4223CBB3">
      <w:pPr>
        <w:ind w:firstLine="480" w:firstLineChars="200"/>
        <w:rPr>
          <w:rFonts w:ascii="宋体" w:hAnsi="宋体" w:cs="宋体"/>
          <w:color w:val="auto"/>
          <w:sz w:val="24"/>
          <w:highlight w:val="none"/>
        </w:rPr>
      </w:pPr>
      <w:r>
        <w:rPr>
          <w:rFonts w:hint="eastAsia" w:ascii="宋体" w:hAnsi="宋体" w:cs="宋体"/>
          <w:color w:val="auto"/>
          <w:sz w:val="24"/>
          <w:highlight w:val="none"/>
        </w:rPr>
        <w:t>我公司自愿参与贵单位组织的</w:t>
      </w:r>
      <w:r>
        <w:rPr>
          <w:rFonts w:hint="eastAsia" w:ascii="宋体" w:hAnsi="宋体" w:cs="宋体"/>
          <w:b/>
          <w:color w:val="auto"/>
          <w:sz w:val="24"/>
          <w:highlight w:val="none"/>
          <w:u w:val="single"/>
        </w:rPr>
        <w:t xml:space="preserve">                   项目（招标编号：</w:t>
      </w:r>
      <w:r>
        <w:rPr>
          <w:rFonts w:hint="eastAsia" w:ascii="宋体" w:hAnsi="宋体" w:cs="宋体"/>
          <w:b/>
          <w:color w:val="auto"/>
          <w:sz w:val="24"/>
          <w:highlight w:val="none"/>
          <w:u w:val="single"/>
          <w:lang w:eastAsia="zh-CN"/>
        </w:rPr>
        <w:t>JHXYCG2025-005-1</w:t>
      </w:r>
      <w:r>
        <w:rPr>
          <w:rFonts w:hint="eastAsia" w:ascii="宋体" w:hAnsi="宋体" w:cs="宋体"/>
          <w:b/>
          <w:color w:val="auto"/>
          <w:sz w:val="24"/>
          <w:highlight w:val="none"/>
          <w:u w:val="single"/>
        </w:rPr>
        <w:t>）</w:t>
      </w:r>
      <w:r>
        <w:rPr>
          <w:rFonts w:hint="eastAsia" w:ascii="宋体" w:hAnsi="宋体" w:cs="宋体"/>
          <w:color w:val="auto"/>
          <w:sz w:val="24"/>
          <w:highlight w:val="none"/>
        </w:rPr>
        <w:t>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14:paraId="68970C4A">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（一）提供虚假材料谋取中标的；</w:t>
      </w:r>
    </w:p>
    <w:p w14:paraId="7143CADF">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（二）采取不正当手段诋毁、排挤</w:t>
      </w:r>
      <w:r>
        <w:rPr>
          <w:color w:val="auto"/>
          <w:highlight w:val="none"/>
        </w:rPr>
        <w:fldChar w:fldCharType="begin"/>
      </w:r>
      <w:r>
        <w:rPr>
          <w:color w:val="auto"/>
          <w:highlight w:val="none"/>
        </w:rPr>
        <w:instrText xml:space="preserve"> HYPERLINK "http://www.oh100.com/qita/" \t "_blank" </w:instrText>
      </w:r>
      <w:r>
        <w:rPr>
          <w:color w:val="auto"/>
          <w:highlight w:val="none"/>
        </w:rPr>
        <w:fldChar w:fldCharType="separate"/>
      </w:r>
      <w:r>
        <w:rPr>
          <w:rStyle w:val="34"/>
          <w:rFonts w:hint="eastAsia" w:ascii="宋体" w:hAnsi="宋体" w:cs="宋体"/>
          <w:color w:val="auto"/>
          <w:sz w:val="24"/>
          <w:highlight w:val="none"/>
        </w:rPr>
        <w:t>其他</w:t>
      </w:r>
      <w:r>
        <w:rPr>
          <w:rStyle w:val="34"/>
          <w:rFonts w:hint="eastAsia" w:ascii="宋体" w:hAnsi="宋体" w:cs="宋体"/>
          <w:color w:val="auto"/>
          <w:sz w:val="24"/>
          <w:highlight w:val="none"/>
        </w:rPr>
        <w:fldChar w:fldCharType="end"/>
      </w:r>
      <w:r>
        <w:rPr>
          <w:rFonts w:hint="eastAsia" w:ascii="宋体" w:hAnsi="宋体" w:cs="宋体"/>
          <w:color w:val="auto"/>
          <w:sz w:val="24"/>
          <w:highlight w:val="none"/>
        </w:rPr>
        <w:t>投标人的；</w:t>
      </w:r>
    </w:p>
    <w:p w14:paraId="35934131">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（三）与招标采购单位、其他投标人恶意串通的；</w:t>
      </w:r>
    </w:p>
    <w:p w14:paraId="3EA98533">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（四）向招标采购单位行贿或提供其他不正当利益的；</w:t>
      </w:r>
    </w:p>
    <w:p w14:paraId="23A09287">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（五）在招标过程中与招标采购单位进行协商谈判、不按照招标文件和投标文件订立合同，或者与采购人另立背离合同实质性内容协议的；</w:t>
      </w:r>
    </w:p>
    <w:p w14:paraId="39035287">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（六）开标后擅自撤销投标，影响招标继续进行的或领取招标文件后不投标导致废标的；</w:t>
      </w:r>
    </w:p>
    <w:p w14:paraId="279BDDF9">
      <w:pPr>
        <w:spacing w:line="312" w:lineRule="auto"/>
        <w:ind w:firstLine="600" w:firstLineChars="250"/>
        <w:rPr>
          <w:rFonts w:ascii="宋体" w:hAnsi="宋体" w:cs="宋体"/>
          <w:color w:val="auto"/>
          <w:sz w:val="24"/>
          <w:highlight w:val="none"/>
        </w:rPr>
      </w:pPr>
      <w:r>
        <w:rPr>
          <w:rFonts w:hint="eastAsia" w:ascii="宋体" w:hAnsi="宋体" w:cs="宋体"/>
          <w:color w:val="auto"/>
          <w:sz w:val="24"/>
          <w:highlight w:val="none"/>
        </w:rPr>
        <w:t>（七）中标后无正当理由，在规定时间内不与采购单位签订合同的；</w:t>
      </w:r>
    </w:p>
    <w:p w14:paraId="78AD34CA">
      <w:pPr>
        <w:spacing w:line="312" w:lineRule="auto"/>
        <w:ind w:firstLine="600" w:firstLineChars="250"/>
        <w:rPr>
          <w:rFonts w:ascii="宋体" w:hAnsi="宋体" w:cs="宋体"/>
          <w:color w:val="auto"/>
          <w:sz w:val="24"/>
          <w:highlight w:val="none"/>
        </w:rPr>
      </w:pPr>
      <w:r>
        <w:rPr>
          <w:rFonts w:hint="eastAsia" w:ascii="宋体" w:hAnsi="宋体" w:cs="宋体"/>
          <w:color w:val="auto"/>
          <w:sz w:val="24"/>
          <w:highlight w:val="none"/>
        </w:rPr>
        <w:t>（八）将中标项目转让给他人或非法分包他人的；</w:t>
      </w:r>
    </w:p>
    <w:p w14:paraId="1F7B930A">
      <w:pPr>
        <w:spacing w:line="312" w:lineRule="auto"/>
        <w:ind w:firstLine="600" w:firstLineChars="250"/>
        <w:rPr>
          <w:rFonts w:ascii="宋体" w:hAnsi="宋体" w:cs="宋体"/>
          <w:color w:val="auto"/>
          <w:sz w:val="24"/>
          <w:highlight w:val="none"/>
        </w:rPr>
      </w:pPr>
      <w:r>
        <w:rPr>
          <w:rFonts w:hint="eastAsia" w:ascii="宋体" w:hAnsi="宋体" w:cs="宋体"/>
          <w:color w:val="auto"/>
          <w:sz w:val="24"/>
          <w:highlight w:val="none"/>
        </w:rPr>
        <w:t>（九）无正当理由，拒绝履行合同义务的；</w:t>
      </w:r>
    </w:p>
    <w:p w14:paraId="651686C2">
      <w:pPr>
        <w:spacing w:line="312" w:lineRule="auto"/>
        <w:ind w:firstLine="600" w:firstLineChars="250"/>
        <w:rPr>
          <w:rFonts w:ascii="宋体" w:hAnsi="宋体" w:cs="宋体"/>
          <w:color w:val="auto"/>
          <w:sz w:val="24"/>
          <w:highlight w:val="none"/>
        </w:rPr>
      </w:pPr>
      <w:r>
        <w:rPr>
          <w:rFonts w:hint="eastAsia" w:ascii="宋体" w:hAnsi="宋体" w:cs="宋体"/>
          <w:color w:val="auto"/>
          <w:sz w:val="24"/>
          <w:highlight w:val="none"/>
        </w:rPr>
        <w:t>（十）无正当理由放弃中标（成交）项目的；</w:t>
      </w:r>
    </w:p>
    <w:p w14:paraId="2483B240">
      <w:pPr>
        <w:spacing w:line="312" w:lineRule="auto"/>
        <w:ind w:firstLine="600" w:firstLineChars="250"/>
        <w:rPr>
          <w:rFonts w:ascii="宋体" w:hAnsi="宋体" w:cs="宋体"/>
          <w:color w:val="auto"/>
          <w:sz w:val="24"/>
          <w:highlight w:val="none"/>
        </w:rPr>
      </w:pPr>
      <w:r>
        <w:rPr>
          <w:rFonts w:hint="eastAsia" w:ascii="宋体" w:hAnsi="宋体" w:cs="宋体"/>
          <w:color w:val="auto"/>
          <w:sz w:val="24"/>
          <w:highlight w:val="none"/>
        </w:rPr>
        <w:t>（十一）擅自或与采购人串通或接受采购人要求，在履约合同中通过减少货物数量，更换品牌、降低配置、技术要求、质量和服务标准等，却仍按原合同进行虚假验收或终止政府采购合同的；</w:t>
      </w:r>
    </w:p>
    <w:p w14:paraId="7C91025B">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（十二）与采购人串通，对尚未履约完毕的采购项目出具虚假验收报告的；</w:t>
      </w:r>
    </w:p>
    <w:p w14:paraId="22EF8CD7">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（十三）无不可抗力因素，拒绝提供售后服务、售后服务态度恶劣、故意提高维修配件价格（高于市场平均价）的；</w:t>
      </w:r>
    </w:p>
    <w:p w14:paraId="68AE320A">
      <w:pPr>
        <w:ind w:firstLine="480" w:firstLineChars="200"/>
        <w:rPr>
          <w:rFonts w:ascii="宋体" w:hAnsi="宋体" w:cs="宋体"/>
          <w:color w:val="auto"/>
          <w:sz w:val="24"/>
          <w:highlight w:val="none"/>
        </w:rPr>
      </w:pPr>
      <w:r>
        <w:rPr>
          <w:rFonts w:hint="eastAsia" w:ascii="宋体" w:hAnsi="宋体" w:cs="宋体"/>
          <w:color w:val="auto"/>
          <w:sz w:val="24"/>
          <w:highlight w:val="none"/>
        </w:rPr>
        <w:t>（十四）开标后对招标文件的相关内容再进行质疑的；</w:t>
      </w:r>
    </w:p>
    <w:p w14:paraId="1313B563">
      <w:pPr>
        <w:ind w:firstLine="480" w:firstLineChars="200"/>
        <w:rPr>
          <w:rFonts w:ascii="宋体" w:hAnsi="宋体" w:cs="宋体"/>
          <w:color w:val="auto"/>
          <w:sz w:val="24"/>
          <w:highlight w:val="none"/>
        </w:rPr>
      </w:pPr>
      <w:r>
        <w:rPr>
          <w:rFonts w:hint="eastAsia" w:ascii="宋体" w:hAnsi="宋体" w:cs="宋体"/>
          <w:color w:val="auto"/>
          <w:sz w:val="24"/>
          <w:highlight w:val="none"/>
        </w:rPr>
        <w:t>（十五）恶意投诉的行为：投诉经查无实据的、捏造事实或者提供虚假投诉材料的；</w:t>
      </w:r>
    </w:p>
    <w:p w14:paraId="3BB1A134">
      <w:pPr>
        <w:ind w:firstLine="480" w:firstLineChars="200"/>
        <w:rPr>
          <w:rFonts w:ascii="宋体" w:hAnsi="宋体" w:cs="宋体"/>
          <w:color w:val="auto"/>
          <w:sz w:val="24"/>
          <w:highlight w:val="none"/>
        </w:rPr>
      </w:pPr>
      <w:r>
        <w:rPr>
          <w:rFonts w:hint="eastAsia" w:ascii="宋体" w:hAnsi="宋体" w:cs="宋体"/>
          <w:color w:val="auto"/>
          <w:sz w:val="24"/>
          <w:highlight w:val="none"/>
        </w:rPr>
        <w:t>（十六）拒绝有关部门监督检查或者提供虚假情况的；</w:t>
      </w:r>
    </w:p>
    <w:p w14:paraId="1C27A453">
      <w:pPr>
        <w:ind w:firstLine="480" w:firstLineChars="200"/>
        <w:rPr>
          <w:rFonts w:ascii="宋体" w:hAnsi="宋体" w:cs="宋体"/>
          <w:color w:val="auto"/>
          <w:sz w:val="24"/>
          <w:highlight w:val="none"/>
        </w:rPr>
      </w:pPr>
      <w:r>
        <w:rPr>
          <w:rFonts w:hint="eastAsia" w:ascii="宋体" w:hAnsi="宋体" w:cs="宋体"/>
          <w:color w:val="auto"/>
          <w:sz w:val="24"/>
          <w:highlight w:val="none"/>
        </w:rPr>
        <w:t>（十七）财政、监察部门鉴定的其他不诚信行为。</w:t>
      </w:r>
    </w:p>
    <w:p w14:paraId="743BB433">
      <w:pPr>
        <w:ind w:firstLine="480" w:firstLineChars="200"/>
        <w:rPr>
          <w:rFonts w:ascii="宋体" w:hAnsi="宋体" w:cs="宋体"/>
          <w:color w:val="auto"/>
          <w:sz w:val="24"/>
          <w:highlight w:val="none"/>
        </w:rPr>
      </w:pPr>
      <w:r>
        <w:rPr>
          <w:rFonts w:hint="eastAsia" w:ascii="宋体" w:hAnsi="宋体" w:cs="宋体"/>
          <w:color w:val="auto"/>
          <w:sz w:val="24"/>
          <w:highlight w:val="none"/>
        </w:rPr>
        <w:t>（十八）招标文件规定的其他不诚信行为。</w:t>
      </w:r>
    </w:p>
    <w:p w14:paraId="4AF88621">
      <w:pPr>
        <w:spacing w:line="312" w:lineRule="auto"/>
        <w:ind w:firstLine="5760" w:firstLineChars="2400"/>
        <w:rPr>
          <w:rFonts w:ascii="宋体" w:hAnsi="宋体" w:cs="宋体"/>
          <w:color w:val="auto"/>
          <w:sz w:val="24"/>
          <w:highlight w:val="none"/>
        </w:rPr>
      </w:pPr>
    </w:p>
    <w:p w14:paraId="09946265">
      <w:pPr>
        <w:spacing w:line="312" w:lineRule="auto"/>
        <w:ind w:firstLine="5760" w:firstLineChars="2400"/>
        <w:rPr>
          <w:rFonts w:ascii="宋体" w:hAnsi="宋体" w:cs="宋体"/>
          <w:color w:val="auto"/>
          <w:sz w:val="24"/>
          <w:highlight w:val="none"/>
        </w:rPr>
      </w:pPr>
      <w:r>
        <w:rPr>
          <w:rFonts w:hint="eastAsia" w:ascii="宋体" w:hAnsi="宋体" w:cs="宋体"/>
          <w:color w:val="auto"/>
          <w:sz w:val="24"/>
          <w:highlight w:val="none"/>
        </w:rPr>
        <w:t>公司名称：（盖章）</w:t>
      </w:r>
    </w:p>
    <w:p w14:paraId="17D522B1">
      <w:pPr>
        <w:spacing w:line="312" w:lineRule="auto"/>
        <w:jc w:val="center"/>
        <w:rPr>
          <w:rFonts w:ascii="宋体" w:hAnsi="宋体" w:cs="宋体"/>
          <w:color w:val="auto"/>
          <w:sz w:val="24"/>
          <w:highlight w:val="none"/>
        </w:rPr>
      </w:pPr>
      <w:r>
        <w:rPr>
          <w:rFonts w:hint="eastAsia" w:ascii="宋体" w:hAnsi="宋体" w:cs="宋体"/>
          <w:color w:val="auto"/>
          <w:sz w:val="24"/>
          <w:highlight w:val="none"/>
        </w:rPr>
        <w:t xml:space="preserve">                              法人代表或授权委托人签字：</w:t>
      </w:r>
    </w:p>
    <w:p w14:paraId="2CE781E3">
      <w:pPr>
        <w:ind w:firstLine="5520" w:firstLineChars="2300"/>
        <w:rPr>
          <w:rFonts w:ascii="宋体" w:hAnsi="宋体" w:cs="宋体"/>
          <w:color w:val="auto"/>
          <w:sz w:val="24"/>
          <w:szCs w:val="22"/>
          <w:highlight w:val="none"/>
        </w:rPr>
      </w:pPr>
      <w:r>
        <w:rPr>
          <w:rFonts w:hint="eastAsia" w:ascii="宋体" w:hAnsi="宋体" w:cs="宋体"/>
          <w:color w:val="auto"/>
          <w:sz w:val="24"/>
          <w:szCs w:val="22"/>
          <w:highlight w:val="none"/>
        </w:rPr>
        <w:t>年   月   日</w:t>
      </w:r>
    </w:p>
    <w:p w14:paraId="430C7990">
      <w:pPr>
        <w:rPr>
          <w:rFonts w:hint="eastAsia" w:ascii="宋体" w:hAnsi="宋体" w:cs="宋体"/>
          <w:b/>
          <w:bCs/>
          <w:color w:val="auto"/>
          <w:sz w:val="24"/>
          <w:szCs w:val="24"/>
          <w:highlight w:val="none"/>
        </w:rPr>
      </w:pPr>
    </w:p>
    <w:p w14:paraId="3EBD1CEC">
      <w:pPr>
        <w:rPr>
          <w:rFonts w:hint="eastAsia" w:ascii="宋体" w:hAnsi="宋体" w:cs="宋体"/>
          <w:b/>
          <w:bCs/>
          <w:color w:val="auto"/>
          <w:sz w:val="24"/>
          <w:szCs w:val="24"/>
          <w:highlight w:val="none"/>
        </w:rPr>
      </w:pPr>
    </w:p>
    <w:p w14:paraId="6C5112BC">
      <w:pPr>
        <w:rPr>
          <w:rFonts w:ascii="宋体" w:hAnsi="宋体" w:cs="宋体"/>
          <w:color w:val="auto"/>
          <w:sz w:val="24"/>
          <w:szCs w:val="24"/>
          <w:highlight w:val="none"/>
        </w:rPr>
      </w:pP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12</w:t>
      </w:r>
      <w:r>
        <w:rPr>
          <w:rFonts w:hint="eastAsia" w:ascii="宋体" w:hAnsi="宋体" w:cs="宋体"/>
          <w:b/>
          <w:bCs/>
          <w:color w:val="auto"/>
          <w:sz w:val="24"/>
          <w:szCs w:val="24"/>
          <w:highlight w:val="none"/>
        </w:rPr>
        <w:t>：</w:t>
      </w:r>
    </w:p>
    <w:p w14:paraId="038A4A3A">
      <w:pPr>
        <w:ind w:firstLine="3614" w:firstLineChars="1200"/>
        <w:rPr>
          <w:rFonts w:ascii="宋体" w:hAnsi="宋体" w:cs="宋体"/>
          <w:b/>
          <w:bCs/>
          <w:color w:val="auto"/>
          <w:sz w:val="30"/>
          <w:szCs w:val="30"/>
          <w:highlight w:val="none"/>
        </w:rPr>
      </w:pPr>
      <w:r>
        <w:rPr>
          <w:rFonts w:hint="eastAsia" w:ascii="宋体" w:hAnsi="宋体" w:cs="宋体"/>
          <w:b/>
          <w:bCs/>
          <w:color w:val="auto"/>
          <w:sz w:val="30"/>
          <w:szCs w:val="30"/>
          <w:highlight w:val="none"/>
          <w:lang w:eastAsia="zh-CN"/>
        </w:rPr>
        <w:t>服务费</w:t>
      </w:r>
      <w:r>
        <w:rPr>
          <w:rFonts w:hint="eastAsia" w:ascii="宋体" w:hAnsi="宋体" w:cs="宋体"/>
          <w:b/>
          <w:bCs/>
          <w:color w:val="auto"/>
          <w:sz w:val="30"/>
          <w:szCs w:val="30"/>
          <w:highlight w:val="none"/>
        </w:rPr>
        <w:t>承诺书</w:t>
      </w:r>
    </w:p>
    <w:p w14:paraId="2C5808C3">
      <w:pPr>
        <w:widowControl/>
        <w:spacing w:line="360" w:lineRule="auto"/>
        <w:jc w:val="left"/>
        <w:rPr>
          <w:rFonts w:ascii="宋体" w:hAnsi="宋体" w:cs="宋体"/>
          <w:b/>
          <w:bCs/>
          <w:color w:val="auto"/>
          <w:sz w:val="28"/>
          <w:szCs w:val="28"/>
          <w:highlight w:val="none"/>
        </w:rPr>
      </w:pPr>
    </w:p>
    <w:p w14:paraId="54DAD1E8">
      <w:pPr>
        <w:widowControl/>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致：</w:t>
      </w:r>
      <w:r>
        <w:rPr>
          <w:rFonts w:hint="eastAsia" w:ascii="宋体" w:hAnsi="宋体" w:cs="宋体"/>
          <w:color w:val="auto"/>
          <w:sz w:val="24"/>
          <w:szCs w:val="24"/>
          <w:highlight w:val="none"/>
          <w:u w:val="single"/>
          <w:lang w:eastAsia="zh-CN"/>
        </w:rPr>
        <w:t>金华心悦招标代理有限公司</w:t>
      </w:r>
      <w:r>
        <w:rPr>
          <w:rFonts w:hint="eastAsia" w:ascii="宋体" w:hAnsi="宋体" w:cs="宋体"/>
          <w:color w:val="auto"/>
          <w:sz w:val="24"/>
          <w:szCs w:val="24"/>
          <w:highlight w:val="none"/>
        </w:rPr>
        <w:t>：</w:t>
      </w:r>
    </w:p>
    <w:p w14:paraId="62B24DC0">
      <w:pPr>
        <w:widowControl/>
        <w:spacing w:line="360" w:lineRule="auto"/>
        <w:ind w:firstLine="600" w:firstLineChars="250"/>
        <w:jc w:val="left"/>
        <w:rPr>
          <w:rFonts w:ascii="宋体" w:hAnsi="宋体" w:cs="宋体"/>
          <w:color w:val="auto"/>
          <w:sz w:val="24"/>
          <w:szCs w:val="24"/>
          <w:highlight w:val="none"/>
        </w:rPr>
      </w:pPr>
    </w:p>
    <w:p w14:paraId="3A0C739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_________（投标人名称）如中标，愿向</w:t>
      </w:r>
      <w:r>
        <w:rPr>
          <w:rFonts w:hint="eastAsia" w:ascii="宋体" w:hAnsi="宋体" w:cs="宋体"/>
          <w:color w:val="auto"/>
          <w:sz w:val="24"/>
          <w:szCs w:val="24"/>
          <w:highlight w:val="none"/>
          <w:lang w:eastAsia="zh-CN"/>
        </w:rPr>
        <w:t>金华心悦招标代理有限公司</w:t>
      </w:r>
      <w:r>
        <w:rPr>
          <w:rFonts w:hint="eastAsia" w:ascii="宋体" w:hAnsi="宋体" w:cs="宋体"/>
          <w:color w:val="auto"/>
          <w:sz w:val="24"/>
          <w:szCs w:val="24"/>
          <w:highlight w:val="none"/>
        </w:rPr>
        <w:t>支付中标服务费。</w:t>
      </w:r>
    </w:p>
    <w:p w14:paraId="736461A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我方如未在规定时间内交纳时，承诺凭贵方开出的违约通知，按上述承诺金额交纳，由采购人在本次招标项目的货款/服务款中直接扣缴</w:t>
      </w:r>
      <w:r>
        <w:rPr>
          <w:rFonts w:hint="eastAsia" w:ascii="宋体" w:hAnsi="宋体" w:cs="宋体"/>
          <w:color w:val="auto"/>
          <w:sz w:val="24"/>
          <w:szCs w:val="24"/>
          <w:highlight w:val="none"/>
          <w:lang w:eastAsia="zh-CN"/>
        </w:rPr>
        <w:t>。</w:t>
      </w:r>
    </w:p>
    <w:p w14:paraId="6FAE704D">
      <w:pPr>
        <w:spacing w:line="360" w:lineRule="auto"/>
        <w:ind w:firstLine="1320" w:firstLineChars="550"/>
        <w:rPr>
          <w:rFonts w:hint="eastAsia" w:ascii="宋体" w:hAnsi="宋体" w:cs="宋体"/>
          <w:color w:val="auto"/>
          <w:sz w:val="24"/>
          <w:szCs w:val="24"/>
          <w:highlight w:val="none"/>
        </w:rPr>
      </w:pPr>
    </w:p>
    <w:p w14:paraId="0624A247">
      <w:pPr>
        <w:spacing w:line="360" w:lineRule="auto"/>
        <w:ind w:firstLine="1320" w:firstLineChars="550"/>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47ED4596">
      <w:pPr>
        <w:spacing w:line="360" w:lineRule="auto"/>
        <w:rPr>
          <w:rFonts w:ascii="宋体" w:hAnsi="宋体" w:cs="宋体"/>
          <w:color w:val="auto"/>
          <w:sz w:val="24"/>
          <w:szCs w:val="24"/>
          <w:highlight w:val="none"/>
        </w:rPr>
      </w:pPr>
    </w:p>
    <w:p w14:paraId="1BD30719">
      <w:pPr>
        <w:spacing w:line="360" w:lineRule="auto"/>
        <w:rPr>
          <w:rFonts w:ascii="宋体" w:hAnsi="宋体" w:cs="宋体"/>
          <w:color w:val="auto"/>
          <w:sz w:val="24"/>
          <w:szCs w:val="24"/>
          <w:highlight w:val="none"/>
        </w:rPr>
      </w:pPr>
    </w:p>
    <w:p w14:paraId="17D5AD03">
      <w:pPr>
        <w:spacing w:line="360" w:lineRule="auto"/>
        <w:rPr>
          <w:rFonts w:ascii="宋体" w:hAnsi="宋体" w:cs="宋体"/>
          <w:color w:val="auto"/>
          <w:sz w:val="24"/>
          <w:szCs w:val="24"/>
          <w:highlight w:val="none"/>
        </w:rPr>
      </w:pPr>
    </w:p>
    <w:p w14:paraId="3B83EEB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eastAsia="zh-CN"/>
        </w:rPr>
        <w:t>承诺人</w:t>
      </w:r>
      <w:r>
        <w:rPr>
          <w:rFonts w:hint="eastAsia" w:ascii="宋体" w:hAnsi="宋体" w:cs="宋体"/>
          <w:color w:val="auto"/>
          <w:sz w:val="24"/>
          <w:szCs w:val="24"/>
          <w:highlight w:val="none"/>
        </w:rPr>
        <w:t>名称（盖章）：</w:t>
      </w:r>
    </w:p>
    <w:p w14:paraId="0ADDBE82">
      <w:pPr>
        <w:spacing w:line="360" w:lineRule="auto"/>
        <w:rPr>
          <w:rFonts w:hint="eastAsia" w:ascii="宋体" w:hAnsi="宋体" w:cs="宋体"/>
          <w:color w:val="auto"/>
          <w:sz w:val="24"/>
          <w:szCs w:val="24"/>
          <w:highlight w:val="none"/>
        </w:rPr>
      </w:pPr>
    </w:p>
    <w:p w14:paraId="710EB8E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法定代表人或代理人（签字）：</w:t>
      </w:r>
    </w:p>
    <w:p w14:paraId="20A6290F">
      <w:pPr>
        <w:spacing w:line="360" w:lineRule="auto"/>
        <w:rPr>
          <w:rFonts w:ascii="宋体" w:hAnsi="宋体" w:cs="宋体"/>
          <w:color w:val="auto"/>
          <w:sz w:val="28"/>
          <w:szCs w:val="28"/>
          <w:highlight w:val="none"/>
        </w:rPr>
      </w:pPr>
    </w:p>
    <w:p w14:paraId="4B1647DF">
      <w:pPr>
        <w:pStyle w:val="41"/>
        <w:rPr>
          <w:color w:val="auto"/>
          <w:highlight w:val="none"/>
        </w:rPr>
      </w:pPr>
    </w:p>
    <w:p w14:paraId="08D068ED">
      <w:pPr>
        <w:rPr>
          <w:rFonts w:ascii="宋体" w:hAnsi="宋体" w:cs="宋体"/>
          <w:color w:val="auto"/>
          <w:sz w:val="28"/>
          <w:szCs w:val="28"/>
          <w:highlight w:val="none"/>
        </w:rPr>
      </w:pPr>
    </w:p>
    <w:p w14:paraId="6ED5EDE4">
      <w:pPr>
        <w:rPr>
          <w:rFonts w:ascii="宋体" w:hAnsi="宋体" w:cs="宋体"/>
          <w:color w:val="auto"/>
          <w:sz w:val="28"/>
          <w:szCs w:val="28"/>
          <w:highlight w:val="none"/>
        </w:rPr>
      </w:pPr>
    </w:p>
    <w:p w14:paraId="1D0C25DA">
      <w:pPr>
        <w:ind w:firstLine="4480" w:firstLineChars="1600"/>
        <w:rPr>
          <w:rFonts w:ascii="宋体" w:hAnsi="宋体" w:cs="宋体"/>
          <w:color w:val="auto"/>
          <w:sz w:val="28"/>
          <w:szCs w:val="28"/>
          <w:highlight w:val="none"/>
        </w:rPr>
      </w:pPr>
    </w:p>
    <w:p w14:paraId="0B8D3EA4">
      <w:pPr>
        <w:ind w:firstLine="4480" w:firstLineChars="1600"/>
        <w:rPr>
          <w:rFonts w:ascii="宋体" w:hAnsi="宋体" w:cs="宋体"/>
          <w:color w:val="auto"/>
          <w:sz w:val="28"/>
          <w:szCs w:val="28"/>
          <w:highlight w:val="none"/>
        </w:rPr>
      </w:pPr>
    </w:p>
    <w:p w14:paraId="330EE2BB">
      <w:pPr>
        <w:ind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20</w:t>
      </w:r>
      <w:r>
        <w:rPr>
          <w:rFonts w:hint="eastAsia" w:ascii="宋体" w:hAnsi="宋体" w:cs="宋体"/>
          <w:color w:val="auto"/>
          <w:sz w:val="24"/>
          <w:szCs w:val="24"/>
          <w:highlight w:val="none"/>
          <w:u w:val="single"/>
          <w:lang w:val="en-US" w:eastAsia="zh-CN"/>
        </w:rPr>
        <w:t>25</w:t>
      </w:r>
      <w:r>
        <w:rPr>
          <w:rFonts w:hint="eastAsia" w:ascii="宋体" w:hAnsi="宋体" w:cs="宋体"/>
          <w:color w:val="auto"/>
          <w:sz w:val="24"/>
          <w:szCs w:val="24"/>
          <w:highlight w:val="none"/>
          <w:u w:val="single"/>
        </w:rPr>
        <w:t>年 月 日</w:t>
      </w:r>
    </w:p>
    <w:p w14:paraId="0AC01185">
      <w:pPr>
        <w:snapToGrid w:val="0"/>
        <w:spacing w:beforeLines="50" w:after="50"/>
        <w:rPr>
          <w:rFonts w:ascii="宋体" w:hAnsi="宋体" w:cs="宋体"/>
          <w:color w:val="auto"/>
          <w:sz w:val="24"/>
          <w:szCs w:val="24"/>
          <w:highlight w:val="none"/>
        </w:rPr>
      </w:pPr>
    </w:p>
    <w:p w14:paraId="70DEF573">
      <w:pPr>
        <w:snapToGrid w:val="0"/>
        <w:spacing w:before="50" w:afterLines="50"/>
        <w:jc w:val="left"/>
        <w:rPr>
          <w:rFonts w:ascii="宋体" w:hAnsi="宋体" w:cs="宋体"/>
          <w:color w:val="auto"/>
          <w:sz w:val="24"/>
          <w:szCs w:val="24"/>
          <w:highlight w:val="none"/>
        </w:rPr>
      </w:pPr>
    </w:p>
    <w:p w14:paraId="5C2A0EC4">
      <w:pPr>
        <w:snapToGrid w:val="0"/>
        <w:spacing w:before="50" w:afterLines="50"/>
        <w:jc w:val="left"/>
        <w:rPr>
          <w:rFonts w:ascii="宋体" w:hAnsi="宋体" w:cs="宋体"/>
          <w:b/>
          <w:bCs/>
          <w:color w:val="auto"/>
          <w:sz w:val="24"/>
          <w:szCs w:val="24"/>
          <w:highlight w:val="none"/>
        </w:rPr>
      </w:pPr>
    </w:p>
    <w:p w14:paraId="7F3E9BA2">
      <w:pPr>
        <w:snapToGrid w:val="0"/>
        <w:jc w:val="left"/>
        <w:rPr>
          <w:rFonts w:ascii="宋体" w:hAnsi="宋体" w:cs="宋体"/>
          <w:b/>
          <w:bCs/>
          <w:color w:val="auto"/>
          <w:sz w:val="24"/>
          <w:szCs w:val="24"/>
          <w:highlight w:val="none"/>
        </w:rPr>
      </w:pPr>
    </w:p>
    <w:p w14:paraId="3C680A66">
      <w:pPr>
        <w:snapToGrid w:val="0"/>
        <w:jc w:val="left"/>
        <w:rPr>
          <w:rFonts w:ascii="宋体" w:hAnsi="宋体" w:cs="宋体"/>
          <w:b/>
          <w:bCs/>
          <w:color w:val="auto"/>
          <w:sz w:val="24"/>
          <w:szCs w:val="24"/>
          <w:highlight w:val="none"/>
        </w:rPr>
      </w:pPr>
    </w:p>
    <w:p w14:paraId="6FCFB0C0">
      <w:pPr>
        <w:snapToGrid w:val="0"/>
        <w:spacing w:before="50" w:after="50" w:line="360" w:lineRule="auto"/>
        <w:jc w:val="both"/>
        <w:rPr>
          <w:rFonts w:hint="eastAsia" w:ascii="仿宋_GB2312" w:hAnsi="仿宋" w:eastAsia="仿宋_GB2312" w:cs="仿宋_GB2312"/>
          <w:b/>
          <w:color w:val="auto"/>
          <w:sz w:val="24"/>
          <w:lang w:val="en-US" w:eastAsia="zh-CN"/>
        </w:rPr>
      </w:pPr>
      <w:r>
        <w:rPr>
          <w:rFonts w:hint="eastAsia" w:ascii="宋体" w:hAnsi="宋体" w:cs="宋体"/>
          <w:b/>
          <w:bCs/>
          <w:color w:val="auto"/>
          <w:kern w:val="0"/>
          <w:sz w:val="24"/>
          <w:lang w:val="en-US" w:eastAsia="zh-CN"/>
        </w:rPr>
        <w:t>附件13：联合协议</w:t>
      </w:r>
      <w:r>
        <w:rPr>
          <w:rFonts w:ascii="仿宋_GB2312" w:hAnsi="仿宋" w:eastAsia="仿宋_GB2312" w:cs="仿宋_GB2312"/>
          <w:b/>
          <w:color w:val="auto"/>
          <w:sz w:val="24"/>
        </w:rPr>
        <w:t xml:space="preserve">    </w:t>
      </w:r>
      <w:r>
        <w:rPr>
          <w:rFonts w:hint="eastAsia" w:ascii="仿宋_GB2312" w:hAnsi="仿宋" w:eastAsia="仿宋_GB2312" w:cs="仿宋_GB2312"/>
          <w:b/>
          <w:color w:val="auto"/>
          <w:sz w:val="24"/>
          <w:lang w:val="en-US" w:eastAsia="zh-CN"/>
        </w:rPr>
        <w:t xml:space="preserve">                   </w:t>
      </w:r>
    </w:p>
    <w:p w14:paraId="4C73861D">
      <w:pPr>
        <w:snapToGrid w:val="0"/>
        <w:spacing w:before="50" w:after="50" w:line="360" w:lineRule="auto"/>
        <w:ind w:firstLine="3855" w:firstLineChars="1600"/>
        <w:jc w:val="both"/>
        <w:rPr>
          <w:rFonts w:hint="eastAsia" w:ascii="宋体" w:hAnsi="宋体" w:eastAsia="宋体" w:cs="宋体"/>
          <w:b/>
          <w:color w:val="auto"/>
          <w:kern w:val="0"/>
          <w:sz w:val="32"/>
          <w:szCs w:val="32"/>
          <w:lang w:val="zh-CN"/>
        </w:rPr>
      </w:pPr>
      <w:r>
        <w:rPr>
          <w:rFonts w:hint="eastAsia" w:ascii="仿宋_GB2312" w:hAnsi="仿宋" w:eastAsia="仿宋_GB2312" w:cs="仿宋_GB2312"/>
          <w:b/>
          <w:color w:val="auto"/>
          <w:sz w:val="24"/>
          <w:lang w:val="en-US" w:eastAsia="zh-CN"/>
        </w:rPr>
        <w:t xml:space="preserve"> </w:t>
      </w:r>
      <w:r>
        <w:rPr>
          <w:rFonts w:hint="eastAsia" w:ascii="宋体" w:hAnsi="宋体" w:eastAsia="宋体" w:cs="宋体"/>
          <w:b/>
          <w:color w:val="auto"/>
          <w:kern w:val="0"/>
          <w:sz w:val="32"/>
          <w:szCs w:val="32"/>
          <w:lang w:val="zh-CN"/>
        </w:rPr>
        <w:t>联合协议</w:t>
      </w:r>
    </w:p>
    <w:p w14:paraId="600715D8">
      <w:pPr>
        <w:widowControl/>
        <w:spacing w:line="360" w:lineRule="auto"/>
        <w:ind w:firstLine="482" w:firstLineChars="200"/>
        <w:jc w:val="left"/>
        <w:rPr>
          <w:rFonts w:hint="eastAsia" w:ascii="宋体" w:hAnsi="宋体" w:eastAsia="宋体" w:cs="宋体"/>
          <w:color w:val="auto"/>
          <w:kern w:val="0"/>
          <w:sz w:val="24"/>
          <w:u w:val="single"/>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14:paraId="56D6D6D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6580EE78">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49B8639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授权代表根据招标文件规定及投标内容而对采购人、采购机构所作的任何合法承诺，包括书面澄清及相应等均对联合投标各方产生约束力。</w:t>
      </w:r>
    </w:p>
    <w:p w14:paraId="51B5D795">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r>
        <w:rPr>
          <w:rFonts w:hint="eastAsia" w:ascii="宋体" w:hAnsi="宋体" w:eastAsia="宋体" w:cs="宋体"/>
          <w:color w:val="auto"/>
          <w:kern w:val="0"/>
          <w:sz w:val="24"/>
          <w:u w:val="single"/>
        </w:rPr>
        <w:t>（联合体其中一方成员名称）</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（联合体其中一方成员名称）</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 xml:space="preserve"> ；……。</w:t>
      </w:r>
    </w:p>
    <w:p w14:paraId="76A524A5">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w:t>
      </w:r>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p>
    <w:p w14:paraId="4D0D3F5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14:paraId="191608B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14:paraId="7AEA015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1A3F82E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4DCEB27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3、本协议提交采购人、采购机构后，联合体各方不得以任何形式对上述内容进行修改或撤销。</w:t>
      </w:r>
    </w:p>
    <w:p w14:paraId="11FD1E7F">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51F3B47E">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51C11086">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0B1AAE29">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15ECB2DC">
      <w:pPr>
        <w:snapToGrid w:val="0"/>
        <w:jc w:val="left"/>
        <w:rPr>
          <w:rFonts w:ascii="宋体" w:hAnsi="宋体" w:cs="宋体"/>
          <w:b/>
          <w:bCs/>
          <w:color w:val="auto"/>
          <w:sz w:val="24"/>
          <w:szCs w:val="24"/>
        </w:rPr>
      </w:pPr>
    </w:p>
    <w:p w14:paraId="3160FBFE">
      <w:pPr>
        <w:snapToGrid w:val="0"/>
        <w:ind w:firstLine="241" w:firstLineChars="100"/>
        <w:jc w:val="left"/>
        <w:rPr>
          <w:rFonts w:hint="eastAsia" w:ascii="宋体" w:hAnsi="宋体" w:cs="宋体"/>
          <w:b/>
          <w:bCs/>
          <w:color w:val="auto"/>
          <w:sz w:val="24"/>
          <w:szCs w:val="24"/>
        </w:rPr>
      </w:pPr>
    </w:p>
    <w:p w14:paraId="42C50E24">
      <w:pPr>
        <w:snapToGrid w:val="0"/>
        <w:ind w:firstLine="241" w:firstLineChars="100"/>
        <w:jc w:val="left"/>
        <w:rPr>
          <w:rFonts w:hint="eastAsia" w:ascii="宋体" w:hAnsi="宋体" w:cs="宋体"/>
          <w:b/>
          <w:bCs/>
          <w:color w:val="auto"/>
          <w:sz w:val="24"/>
          <w:szCs w:val="24"/>
        </w:rPr>
      </w:pPr>
    </w:p>
    <w:p w14:paraId="5EF4C6D8">
      <w:pPr>
        <w:snapToGrid w:val="0"/>
        <w:spacing w:line="360" w:lineRule="auto"/>
        <w:rPr>
          <w:rFonts w:hint="eastAsia" w:ascii="宋体" w:hAnsi="宋体" w:eastAsia="宋体" w:cs="宋体"/>
          <w:b/>
          <w:bCs/>
          <w:color w:val="auto"/>
          <w:kern w:val="0"/>
          <w:sz w:val="24"/>
          <w:lang w:eastAsia="zh-CN"/>
        </w:rPr>
      </w:pPr>
      <w:r>
        <w:rPr>
          <w:rFonts w:hint="eastAsia" w:ascii="宋体" w:hAnsi="宋体" w:cs="宋体"/>
          <w:b/>
          <w:bCs/>
          <w:color w:val="auto"/>
          <w:kern w:val="0"/>
          <w:sz w:val="24"/>
          <w:lang w:eastAsia="zh-CN"/>
        </w:rPr>
        <w:t>附件</w:t>
      </w:r>
      <w:r>
        <w:rPr>
          <w:rFonts w:hint="eastAsia" w:ascii="宋体" w:hAnsi="宋体" w:cs="宋体"/>
          <w:b/>
          <w:bCs/>
          <w:color w:val="auto"/>
          <w:kern w:val="0"/>
          <w:sz w:val="24"/>
          <w:lang w:val="en-US" w:eastAsia="zh-CN"/>
        </w:rPr>
        <w:t>14：</w:t>
      </w:r>
      <w:r>
        <w:rPr>
          <w:rFonts w:hint="eastAsia" w:ascii="宋体" w:hAnsi="宋体" w:cs="宋体"/>
          <w:b/>
          <w:bCs/>
          <w:color w:val="auto"/>
          <w:kern w:val="0"/>
          <w:sz w:val="24"/>
          <w:lang w:eastAsia="zh-CN"/>
        </w:rPr>
        <w:t>分包意向协议</w:t>
      </w:r>
    </w:p>
    <w:p w14:paraId="37094178">
      <w:pPr>
        <w:snapToGrid w:val="0"/>
        <w:spacing w:line="360" w:lineRule="auto"/>
        <w:ind w:firstLine="3855" w:firstLineChars="12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分包意向协议</w:t>
      </w:r>
    </w:p>
    <w:p w14:paraId="38DAAF89">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14:paraId="1BA7C094">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14:paraId="68003F5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14:paraId="528B203B">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（某分包供应商名称）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（某分包供应商名称），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14:paraId="6BFFFE0C">
      <w:pPr>
        <w:snapToGrid w:val="0"/>
        <w:spacing w:line="360" w:lineRule="auto"/>
        <w:ind w:firstLine="576"/>
        <w:rPr>
          <w:rFonts w:hint="eastAsia" w:ascii="宋体" w:hAnsi="宋体" w:eastAsia="宋体" w:cs="宋体"/>
          <w:color w:val="auto"/>
        </w:rPr>
      </w:pPr>
      <w:r>
        <w:rPr>
          <w:rFonts w:hint="eastAsia" w:ascii="宋体" w:hAnsi="宋体" w:eastAsia="宋体" w:cs="宋体"/>
          <w:color w:val="auto"/>
          <w:kern w:val="0"/>
          <w:sz w:val="24"/>
          <w:szCs w:val="24"/>
        </w:rPr>
        <w:t>……</w:t>
      </w:r>
    </w:p>
    <w:p w14:paraId="196CD4FB">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二、分包工作履行期限、地点、方式</w:t>
      </w:r>
    </w:p>
    <w:p w14:paraId="13B3A58B">
      <w:pPr>
        <w:snapToGrid w:val="0"/>
        <w:spacing w:line="360" w:lineRule="auto"/>
        <w:rPr>
          <w:rFonts w:hint="eastAsia" w:ascii="宋体" w:hAnsi="宋体" w:eastAsia="宋体" w:cs="宋体"/>
          <w:color w:val="auto"/>
          <w:u w:val="single"/>
        </w:rPr>
      </w:pPr>
      <w:r>
        <w:rPr>
          <w:rFonts w:hint="eastAsia" w:ascii="宋体" w:hAnsi="宋体" w:eastAsia="宋体" w:cs="宋体"/>
          <w:color w:val="auto"/>
          <w:u w:val="single"/>
        </w:rPr>
        <w:t xml:space="preserve">                                                                             </w:t>
      </w:r>
    </w:p>
    <w:p w14:paraId="6666FFD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三、质量</w:t>
      </w:r>
    </w:p>
    <w:p w14:paraId="38303F8C">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54575D8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四、价款或者报酬</w:t>
      </w:r>
    </w:p>
    <w:p w14:paraId="03FF623F">
      <w:pPr>
        <w:snapToGrid w:val="0"/>
        <w:spacing w:line="360" w:lineRule="auto"/>
        <w:ind w:left="546" w:leftChars="273"/>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1FD4E084">
      <w:pPr>
        <w:snapToGrid w:val="0"/>
        <w:spacing w:line="360" w:lineRule="auto"/>
        <w:ind w:left="546" w:leftChars="273"/>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五、违约责任</w:t>
      </w:r>
      <w:r>
        <w:rPr>
          <w:rFonts w:hint="eastAsia" w:ascii="宋体" w:hAnsi="宋体" w:eastAsia="宋体" w:cs="宋体"/>
          <w:color w:val="auto"/>
          <w:u w:val="single"/>
        </w:rPr>
        <w:t xml:space="preserve">                                                                            </w:t>
      </w:r>
    </w:p>
    <w:p w14:paraId="0203F841">
      <w:pPr>
        <w:snapToGrid w:val="0"/>
        <w:spacing w:line="360" w:lineRule="auto"/>
        <w:ind w:firstLine="576"/>
        <w:rPr>
          <w:rFonts w:hint="eastAsia" w:ascii="宋体" w:hAnsi="宋体" w:eastAsia="宋体" w:cs="宋体"/>
          <w:color w:val="auto"/>
          <w:kern w:val="0"/>
          <w:sz w:val="24"/>
          <w:lang w:val="zh-CN"/>
        </w:rPr>
      </w:pPr>
    </w:p>
    <w:p w14:paraId="371CD1AD">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六、争议解决的办法</w:t>
      </w:r>
      <w:r>
        <w:rPr>
          <w:rFonts w:hint="eastAsia" w:ascii="宋体" w:hAnsi="宋体" w:eastAsia="宋体" w:cs="宋体"/>
          <w:color w:val="auto"/>
          <w:u w:val="single"/>
        </w:rPr>
        <w:t xml:space="preserve">                                                                              </w:t>
      </w:r>
    </w:p>
    <w:p w14:paraId="1BBB215A">
      <w:pPr>
        <w:snapToGrid w:val="0"/>
        <w:spacing w:line="360" w:lineRule="auto"/>
        <w:rPr>
          <w:rFonts w:hint="eastAsia" w:ascii="宋体" w:hAnsi="宋体" w:eastAsia="宋体" w:cs="宋体"/>
          <w:color w:val="auto"/>
          <w:kern w:val="0"/>
          <w:sz w:val="24"/>
          <w:lang w:val="zh-CN"/>
        </w:rPr>
      </w:pPr>
    </w:p>
    <w:p w14:paraId="55ED418E">
      <w:pPr>
        <w:snapToGrid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七、其他</w:t>
      </w:r>
    </w:p>
    <w:p w14:paraId="624CF279">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u w:val="single"/>
        </w:rPr>
        <w:t>（分包供应商名称）提供的货物全部由小微企业制造，</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color w:val="auto"/>
          <w:kern w:val="0"/>
          <w:sz w:val="24"/>
          <w:lang w:val="en-US" w:eastAsia="zh-CN"/>
        </w:rPr>
        <w:t xml:space="preserve">6 </w:t>
      </w:r>
      <w:r>
        <w:rPr>
          <w:rFonts w:hint="eastAsia" w:ascii="宋体" w:hAnsi="宋体" w:eastAsia="宋体" w:cs="宋体"/>
          <w:b/>
          <w:color w:val="auto"/>
          <w:kern w:val="0"/>
          <w:sz w:val="24"/>
          <w:lang w:val="zh-CN"/>
        </w:rPr>
        <w:t>%的扣除）</w:t>
      </w:r>
    </w:p>
    <w:p w14:paraId="43E01458">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投标人名称(签名)：</w:t>
      </w:r>
    </w:p>
    <w:p w14:paraId="79328B25">
      <w:pPr>
        <w:snapToGrid w:val="0"/>
        <w:spacing w:line="360" w:lineRule="auto"/>
        <w:ind w:firstLine="5640" w:firstLineChars="23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w:t>
      </w:r>
    </w:p>
    <w:p w14:paraId="797A0EF1">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3A991765">
      <w:pPr>
        <w:snapToGrid w:val="0"/>
        <w:spacing w:line="360" w:lineRule="auto"/>
        <w:rPr>
          <w:rFonts w:hint="eastAsia" w:ascii="宋体" w:hAnsi="宋体" w:eastAsia="宋体" w:cs="宋体"/>
          <w:color w:val="auto"/>
          <w:kern w:val="0"/>
          <w:sz w:val="24"/>
          <w:lang w:val="zh-CN"/>
        </w:rPr>
      </w:pPr>
      <w:r>
        <w:rPr>
          <w:rFonts w:ascii="仿宋_GB2312" w:hAnsi="仿宋" w:eastAsia="仿宋_GB2312" w:cs="仿宋_GB2312"/>
          <w:color w:val="auto"/>
          <w:kern w:val="0"/>
          <w:sz w:val="24"/>
          <w:lang w:val="zh-CN"/>
        </w:rPr>
        <w:t xml:space="preserve">                                              </w:t>
      </w:r>
      <w:r>
        <w:rPr>
          <w:rFonts w:hint="eastAsia" w:ascii="宋体" w:hAnsi="宋体" w:eastAsia="宋体" w:cs="宋体"/>
          <w:color w:val="auto"/>
          <w:kern w:val="0"/>
          <w:sz w:val="24"/>
          <w:lang w:val="zh-CN"/>
        </w:rPr>
        <w:t xml:space="preserve"> 日期：  年  月   日</w:t>
      </w:r>
    </w:p>
    <w:p w14:paraId="29F44979">
      <w:pPr>
        <w:snapToGrid w:val="0"/>
        <w:jc w:val="left"/>
        <w:rPr>
          <w:rFonts w:hint="eastAsia" w:ascii="宋体" w:hAnsi="宋体" w:cs="宋体"/>
          <w:b/>
          <w:bCs/>
          <w:color w:val="auto"/>
          <w:sz w:val="24"/>
          <w:szCs w:val="24"/>
          <w:highlight w:val="none"/>
        </w:rPr>
      </w:pPr>
    </w:p>
    <w:p w14:paraId="284E9721">
      <w:pPr>
        <w:snapToGrid w:val="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6.报价文件</w:t>
      </w:r>
    </w:p>
    <w:p w14:paraId="32ACE437">
      <w:pPr>
        <w:snapToGrid w:val="0"/>
        <w:spacing w:line="360" w:lineRule="auto"/>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（1）投标函（格式见附件）； </w:t>
      </w:r>
    </w:p>
    <w:p w14:paraId="0FF82ACE">
      <w:pPr>
        <w:snapToGrid w:val="0"/>
        <w:spacing w:line="360" w:lineRule="auto"/>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（2）开标一览表（格式见附件）；</w:t>
      </w:r>
    </w:p>
    <w:p w14:paraId="04629FD6">
      <w:pPr>
        <w:snapToGrid w:val="0"/>
        <w:spacing w:line="360" w:lineRule="auto"/>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）投标人针对报价需要说明的其他文件和说明。</w:t>
      </w:r>
    </w:p>
    <w:p w14:paraId="0F651169">
      <w:pPr>
        <w:snapToGrid w:val="0"/>
        <w:spacing w:before="50" w:afterLines="50"/>
        <w:jc w:val="left"/>
        <w:rPr>
          <w:rFonts w:ascii="宋体" w:hAnsi="宋体" w:cs="宋体"/>
          <w:b/>
          <w:bCs/>
          <w:color w:val="auto"/>
          <w:sz w:val="24"/>
          <w:szCs w:val="24"/>
          <w:highlight w:val="none"/>
        </w:rPr>
      </w:pPr>
    </w:p>
    <w:p w14:paraId="0BD4E04D">
      <w:pPr>
        <w:snapToGrid w:val="0"/>
        <w:ind w:firstLine="360" w:firstLineChars="150"/>
        <w:jc w:val="left"/>
        <w:rPr>
          <w:rFonts w:ascii="宋体" w:hAnsi="宋体" w:cs="宋体"/>
          <w:color w:val="auto"/>
          <w:sz w:val="24"/>
          <w:szCs w:val="24"/>
          <w:highlight w:val="none"/>
        </w:rPr>
      </w:pPr>
    </w:p>
    <w:p w14:paraId="0ACE4385">
      <w:pPr>
        <w:snapToGrid w:val="0"/>
        <w:spacing w:before="50" w:afterLines="50"/>
        <w:jc w:val="left"/>
        <w:rPr>
          <w:rFonts w:ascii="宋体" w:hAnsi="宋体" w:cs="宋体"/>
          <w:color w:val="auto"/>
          <w:sz w:val="24"/>
          <w:szCs w:val="24"/>
          <w:highlight w:val="none"/>
        </w:rPr>
      </w:pPr>
    </w:p>
    <w:p w14:paraId="1F7CE6E1">
      <w:pPr>
        <w:snapToGrid w:val="0"/>
        <w:spacing w:before="50" w:afterLines="50"/>
        <w:jc w:val="left"/>
        <w:rPr>
          <w:rFonts w:ascii="宋体" w:hAnsi="宋体" w:cs="宋体"/>
          <w:color w:val="auto"/>
          <w:sz w:val="24"/>
          <w:szCs w:val="24"/>
          <w:highlight w:val="none"/>
        </w:rPr>
      </w:pPr>
    </w:p>
    <w:p w14:paraId="3046925A">
      <w:pPr>
        <w:snapToGrid w:val="0"/>
        <w:spacing w:before="50" w:afterLines="50"/>
        <w:jc w:val="left"/>
        <w:rPr>
          <w:rFonts w:ascii="宋体" w:hAnsi="宋体" w:cs="宋体"/>
          <w:color w:val="auto"/>
          <w:sz w:val="24"/>
          <w:szCs w:val="24"/>
          <w:highlight w:val="none"/>
        </w:rPr>
      </w:pPr>
    </w:p>
    <w:p w14:paraId="1D25E5CE">
      <w:pPr>
        <w:snapToGrid w:val="0"/>
        <w:spacing w:before="50" w:afterLines="50"/>
        <w:jc w:val="left"/>
        <w:rPr>
          <w:rFonts w:ascii="宋体" w:hAnsi="宋体" w:cs="宋体"/>
          <w:color w:val="auto"/>
          <w:sz w:val="24"/>
          <w:szCs w:val="24"/>
          <w:highlight w:val="none"/>
        </w:rPr>
      </w:pPr>
    </w:p>
    <w:p w14:paraId="47D06A1F">
      <w:pPr>
        <w:snapToGrid w:val="0"/>
        <w:spacing w:before="50" w:afterLines="50"/>
        <w:jc w:val="left"/>
        <w:rPr>
          <w:rFonts w:ascii="宋体" w:hAnsi="宋体" w:cs="宋体"/>
          <w:color w:val="auto"/>
          <w:sz w:val="24"/>
          <w:szCs w:val="24"/>
          <w:highlight w:val="none"/>
        </w:rPr>
      </w:pPr>
    </w:p>
    <w:p w14:paraId="077D89C4">
      <w:pPr>
        <w:snapToGrid w:val="0"/>
        <w:spacing w:before="50" w:afterLines="50"/>
        <w:jc w:val="left"/>
        <w:rPr>
          <w:rFonts w:ascii="宋体" w:hAnsi="宋体" w:cs="宋体"/>
          <w:color w:val="auto"/>
          <w:sz w:val="24"/>
          <w:szCs w:val="24"/>
          <w:highlight w:val="none"/>
        </w:rPr>
      </w:pPr>
    </w:p>
    <w:p w14:paraId="6986956D">
      <w:pPr>
        <w:snapToGrid w:val="0"/>
        <w:spacing w:before="50" w:afterLines="50"/>
        <w:jc w:val="left"/>
        <w:rPr>
          <w:rFonts w:ascii="宋体" w:hAnsi="宋体" w:cs="宋体"/>
          <w:color w:val="auto"/>
          <w:sz w:val="24"/>
          <w:szCs w:val="24"/>
          <w:highlight w:val="none"/>
        </w:rPr>
      </w:pPr>
    </w:p>
    <w:p w14:paraId="2A2732BF">
      <w:pPr>
        <w:snapToGrid w:val="0"/>
        <w:spacing w:before="50" w:afterLines="50"/>
        <w:jc w:val="left"/>
        <w:rPr>
          <w:rFonts w:ascii="宋体" w:hAnsi="宋体" w:cs="宋体"/>
          <w:color w:val="auto"/>
          <w:sz w:val="24"/>
          <w:szCs w:val="24"/>
          <w:highlight w:val="none"/>
        </w:rPr>
      </w:pPr>
    </w:p>
    <w:p w14:paraId="46A64EE7">
      <w:pPr>
        <w:snapToGrid w:val="0"/>
        <w:spacing w:before="50" w:afterLines="50"/>
        <w:jc w:val="left"/>
        <w:rPr>
          <w:rFonts w:ascii="宋体" w:hAnsi="宋体" w:cs="宋体"/>
          <w:color w:val="auto"/>
          <w:sz w:val="24"/>
          <w:szCs w:val="24"/>
          <w:highlight w:val="none"/>
        </w:rPr>
      </w:pPr>
    </w:p>
    <w:p w14:paraId="61E686BE">
      <w:pPr>
        <w:snapToGrid w:val="0"/>
        <w:spacing w:before="50" w:afterLines="50"/>
        <w:jc w:val="left"/>
        <w:rPr>
          <w:rFonts w:ascii="宋体" w:hAnsi="宋体" w:cs="宋体"/>
          <w:color w:val="auto"/>
          <w:sz w:val="24"/>
          <w:szCs w:val="24"/>
          <w:highlight w:val="none"/>
        </w:rPr>
      </w:pPr>
    </w:p>
    <w:p w14:paraId="102BC7FF">
      <w:pPr>
        <w:snapToGrid w:val="0"/>
        <w:spacing w:before="50" w:afterLines="50"/>
        <w:jc w:val="left"/>
        <w:rPr>
          <w:rFonts w:ascii="宋体" w:hAnsi="宋体" w:cs="宋体"/>
          <w:color w:val="auto"/>
          <w:sz w:val="24"/>
          <w:szCs w:val="24"/>
          <w:highlight w:val="none"/>
        </w:rPr>
      </w:pPr>
    </w:p>
    <w:p w14:paraId="22D27613">
      <w:pPr>
        <w:snapToGrid w:val="0"/>
        <w:spacing w:before="50" w:afterLines="50"/>
        <w:jc w:val="left"/>
        <w:rPr>
          <w:rFonts w:ascii="宋体" w:hAnsi="宋体" w:cs="宋体"/>
          <w:color w:val="auto"/>
          <w:sz w:val="24"/>
          <w:szCs w:val="24"/>
          <w:highlight w:val="none"/>
        </w:rPr>
      </w:pPr>
    </w:p>
    <w:p w14:paraId="4A121074">
      <w:pPr>
        <w:snapToGrid w:val="0"/>
        <w:spacing w:before="50" w:afterLines="50"/>
        <w:jc w:val="left"/>
        <w:rPr>
          <w:rFonts w:ascii="宋体" w:hAnsi="宋体" w:cs="宋体"/>
          <w:color w:val="auto"/>
          <w:sz w:val="24"/>
          <w:szCs w:val="24"/>
          <w:highlight w:val="none"/>
        </w:rPr>
      </w:pPr>
    </w:p>
    <w:p w14:paraId="1C91F5C7">
      <w:pPr>
        <w:snapToGrid w:val="0"/>
        <w:spacing w:before="50" w:afterLines="50"/>
        <w:jc w:val="left"/>
        <w:rPr>
          <w:rFonts w:ascii="宋体" w:hAnsi="宋体" w:cs="宋体"/>
          <w:color w:val="auto"/>
          <w:sz w:val="24"/>
          <w:szCs w:val="24"/>
          <w:highlight w:val="none"/>
        </w:rPr>
      </w:pPr>
    </w:p>
    <w:p w14:paraId="7194423A">
      <w:pPr>
        <w:snapToGrid w:val="0"/>
        <w:spacing w:before="50" w:afterLines="50"/>
        <w:jc w:val="left"/>
        <w:rPr>
          <w:rFonts w:ascii="宋体" w:hAnsi="宋体" w:cs="宋体"/>
          <w:color w:val="auto"/>
          <w:sz w:val="24"/>
          <w:szCs w:val="24"/>
          <w:highlight w:val="none"/>
        </w:rPr>
      </w:pPr>
    </w:p>
    <w:p w14:paraId="56580EEF">
      <w:pPr>
        <w:snapToGrid w:val="0"/>
        <w:spacing w:before="50" w:afterLines="50"/>
        <w:jc w:val="left"/>
        <w:rPr>
          <w:rFonts w:ascii="宋体" w:hAnsi="宋体" w:cs="宋体"/>
          <w:color w:val="auto"/>
          <w:sz w:val="24"/>
          <w:szCs w:val="24"/>
          <w:highlight w:val="none"/>
        </w:rPr>
      </w:pPr>
    </w:p>
    <w:p w14:paraId="1DC95A58">
      <w:pPr>
        <w:snapToGrid w:val="0"/>
        <w:spacing w:before="50" w:afterLines="50"/>
        <w:jc w:val="left"/>
        <w:rPr>
          <w:rFonts w:ascii="宋体" w:hAnsi="宋体" w:cs="宋体"/>
          <w:color w:val="auto"/>
          <w:sz w:val="24"/>
          <w:szCs w:val="24"/>
          <w:highlight w:val="none"/>
        </w:rPr>
      </w:pPr>
    </w:p>
    <w:p w14:paraId="7420652D">
      <w:pPr>
        <w:snapToGrid w:val="0"/>
        <w:spacing w:before="50" w:afterLines="50"/>
        <w:jc w:val="left"/>
        <w:rPr>
          <w:rFonts w:ascii="宋体" w:hAnsi="宋体" w:cs="宋体"/>
          <w:color w:val="auto"/>
          <w:sz w:val="24"/>
          <w:szCs w:val="24"/>
          <w:highlight w:val="none"/>
        </w:rPr>
      </w:pPr>
    </w:p>
    <w:p w14:paraId="4ABCBFB7">
      <w:pPr>
        <w:snapToGrid w:val="0"/>
        <w:spacing w:before="50" w:afterLines="50"/>
        <w:jc w:val="left"/>
        <w:rPr>
          <w:rFonts w:ascii="宋体" w:hAnsi="宋体" w:cs="宋体"/>
          <w:color w:val="auto"/>
          <w:sz w:val="24"/>
          <w:szCs w:val="24"/>
          <w:highlight w:val="none"/>
        </w:rPr>
      </w:pPr>
    </w:p>
    <w:p w14:paraId="1A2195DE">
      <w:pPr>
        <w:snapToGrid w:val="0"/>
        <w:spacing w:before="50" w:afterLines="50"/>
        <w:jc w:val="left"/>
        <w:rPr>
          <w:rFonts w:ascii="宋体" w:hAnsi="宋体" w:cs="宋体"/>
          <w:color w:val="auto"/>
          <w:sz w:val="24"/>
          <w:szCs w:val="24"/>
          <w:highlight w:val="none"/>
        </w:rPr>
      </w:pPr>
    </w:p>
    <w:p w14:paraId="08922B0E">
      <w:pPr>
        <w:snapToGrid w:val="0"/>
        <w:spacing w:before="50" w:afterLines="50"/>
        <w:jc w:val="left"/>
        <w:rPr>
          <w:rFonts w:hint="eastAsia" w:ascii="宋体" w:hAnsi="宋体" w:cs="宋体"/>
          <w:b/>
          <w:bCs/>
          <w:color w:val="auto"/>
          <w:sz w:val="24"/>
          <w:szCs w:val="24"/>
          <w:highlight w:val="none"/>
        </w:rPr>
      </w:pPr>
    </w:p>
    <w:p w14:paraId="54D302AB">
      <w:pPr>
        <w:snapToGrid w:val="0"/>
        <w:spacing w:before="50" w:afterLines="50"/>
        <w:jc w:val="left"/>
        <w:rPr>
          <w:rFonts w:hint="eastAsia" w:ascii="宋体" w:hAnsi="宋体" w:cs="宋体"/>
          <w:b/>
          <w:bCs/>
          <w:color w:val="auto"/>
          <w:sz w:val="24"/>
          <w:szCs w:val="24"/>
          <w:highlight w:val="none"/>
        </w:rPr>
      </w:pPr>
    </w:p>
    <w:p w14:paraId="6974609D">
      <w:pPr>
        <w:snapToGrid w:val="0"/>
        <w:spacing w:before="50" w:afterLines="50"/>
        <w:jc w:val="left"/>
        <w:rPr>
          <w:rFonts w:hint="eastAsia" w:ascii="宋体" w:hAnsi="宋体" w:cs="宋体"/>
          <w:b/>
          <w:bCs/>
          <w:color w:val="auto"/>
          <w:sz w:val="24"/>
          <w:szCs w:val="24"/>
          <w:highlight w:val="none"/>
        </w:rPr>
      </w:pPr>
    </w:p>
    <w:p w14:paraId="14AE6969">
      <w:pPr>
        <w:snapToGrid w:val="0"/>
        <w:spacing w:before="50" w:afterLines="50"/>
        <w:jc w:val="left"/>
        <w:rPr>
          <w:rFonts w:hint="eastAsia" w:ascii="宋体" w:hAnsi="宋体" w:cs="宋体"/>
          <w:b/>
          <w:bCs/>
          <w:color w:val="auto"/>
          <w:sz w:val="24"/>
          <w:szCs w:val="24"/>
          <w:highlight w:val="none"/>
        </w:rPr>
      </w:pPr>
    </w:p>
    <w:p w14:paraId="4F7B6863">
      <w:pPr>
        <w:snapToGrid w:val="0"/>
        <w:spacing w:before="50" w:afterLines="5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附件1</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：投标函</w:t>
      </w:r>
    </w:p>
    <w:p w14:paraId="396A346D">
      <w:pPr>
        <w:snapToGrid w:val="0"/>
        <w:spacing w:before="50" w:afterLines="50"/>
        <w:jc w:val="left"/>
        <w:rPr>
          <w:rFonts w:ascii="宋体" w:hAnsi="宋体" w:cs="宋体"/>
          <w:b/>
          <w:bCs/>
          <w:color w:val="auto"/>
          <w:sz w:val="24"/>
          <w:szCs w:val="24"/>
          <w:highlight w:val="none"/>
        </w:rPr>
      </w:pPr>
    </w:p>
    <w:p w14:paraId="4AE500D7">
      <w:pPr>
        <w:snapToGrid w:val="0"/>
        <w:spacing w:beforeLines="50" w:after="50"/>
        <w:jc w:val="center"/>
        <w:rPr>
          <w:rFonts w:ascii="宋体" w:hAnsi="宋体" w:cs="宋体"/>
          <w:b/>
          <w:color w:val="auto"/>
          <w:sz w:val="24"/>
          <w:highlight w:val="none"/>
        </w:rPr>
      </w:pPr>
      <w:r>
        <w:rPr>
          <w:rFonts w:hint="eastAsia" w:ascii="宋体" w:hAnsi="宋体" w:cs="宋体"/>
          <w:b/>
          <w:color w:val="auto"/>
          <w:sz w:val="24"/>
          <w:highlight w:val="none"/>
        </w:rPr>
        <w:t>投 标 函</w:t>
      </w:r>
    </w:p>
    <w:p w14:paraId="08A34004">
      <w:pPr>
        <w:snapToGrid w:val="0"/>
        <w:spacing w:beforeLines="50" w:after="5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lang w:eastAsia="zh-CN"/>
        </w:rPr>
        <w:t>金华心悦招标代理有限公司</w:t>
      </w:r>
      <w:r>
        <w:rPr>
          <w:rFonts w:hint="eastAsia" w:ascii="宋体" w:hAnsi="宋体" w:cs="宋体"/>
          <w:color w:val="auto"/>
          <w:sz w:val="24"/>
          <w:highlight w:val="none"/>
          <w:u w:val="single"/>
        </w:rPr>
        <w:t>：</w:t>
      </w:r>
    </w:p>
    <w:p w14:paraId="1BF919FD">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根据贵方为项目的招标公告/投标邀请书</w:t>
      </w:r>
    </w:p>
    <w:p w14:paraId="542D374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（项目编号：____</w:t>
      </w:r>
      <w:r>
        <w:rPr>
          <w:rFonts w:hint="eastAsia" w:ascii="宋体" w:hAnsi="宋体" w:cs="宋体"/>
          <w:color w:val="auto"/>
          <w:sz w:val="24"/>
          <w:highlight w:val="none"/>
          <w:u w:val="single"/>
        </w:rPr>
        <w:t>_     _</w:t>
      </w:r>
      <w:r>
        <w:rPr>
          <w:rFonts w:hint="eastAsia" w:ascii="宋体" w:hAnsi="宋体" w:cs="宋体"/>
          <w:color w:val="auto"/>
          <w:sz w:val="24"/>
          <w:highlight w:val="none"/>
        </w:rPr>
        <w:t>_），签字代表______</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（全名）经正式授权并代表投标人_____</w:t>
      </w:r>
      <w:r>
        <w:rPr>
          <w:rFonts w:hint="eastAsia" w:ascii="宋体" w:hAnsi="宋体" w:cs="宋体"/>
          <w:color w:val="auto"/>
          <w:sz w:val="24"/>
          <w:highlight w:val="none"/>
          <w:u w:val="single"/>
        </w:rPr>
        <w:t>__                    __</w:t>
      </w:r>
      <w:r>
        <w:rPr>
          <w:rFonts w:hint="eastAsia" w:ascii="宋体" w:hAnsi="宋体" w:cs="宋体"/>
          <w:color w:val="auto"/>
          <w:sz w:val="24"/>
          <w:highlight w:val="none"/>
        </w:rPr>
        <w:t>（投标人名称）提交</w:t>
      </w:r>
      <w:r>
        <w:rPr>
          <w:rFonts w:hint="eastAsia" w:ascii="宋体" w:hAnsi="宋体" w:cs="宋体"/>
          <w:color w:val="auto"/>
          <w:sz w:val="24"/>
          <w:highlight w:val="none"/>
          <w:lang w:eastAsia="zh-CN"/>
        </w:rPr>
        <w:t>资格审查文件、</w:t>
      </w:r>
      <w:r>
        <w:rPr>
          <w:rFonts w:hint="eastAsia" w:ascii="宋体" w:hAnsi="宋体" w:cs="宋体"/>
          <w:color w:val="auto"/>
          <w:sz w:val="24"/>
          <w:highlight w:val="none"/>
        </w:rPr>
        <w:t>资信/商务文件、技术文件、报价文件。</w:t>
      </w:r>
    </w:p>
    <w:p w14:paraId="7E93C3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5541D6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00D629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780114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3.本投标有效期自开标日起 ______天。</w:t>
      </w:r>
    </w:p>
    <w:p w14:paraId="1AB502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3DC665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5.投标人同意按照贵方要求提供与投标有关的一切数据或资料。</w:t>
      </w:r>
    </w:p>
    <w:p w14:paraId="440905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0E48AD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地址：__________</w:t>
      </w:r>
      <w:r>
        <w:rPr>
          <w:rFonts w:hint="eastAsia" w:ascii="宋体" w:hAnsi="宋体" w:cs="宋体"/>
          <w:color w:val="auto"/>
          <w:sz w:val="24"/>
          <w:highlight w:val="none"/>
          <w:u w:val="single"/>
        </w:rPr>
        <w:t xml:space="preserve">        _</w:t>
      </w:r>
      <w:r>
        <w:rPr>
          <w:rFonts w:hint="eastAsia" w:ascii="宋体" w:hAnsi="宋体" w:cs="宋体"/>
          <w:color w:val="auto"/>
          <w:sz w:val="24"/>
          <w:highlight w:val="none"/>
        </w:rPr>
        <w:t>____邮编：__________   电话：______________</w:t>
      </w:r>
    </w:p>
    <w:p w14:paraId="2130A5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传真：______________投标人代表姓名 ___________  职务：_____________</w:t>
      </w:r>
    </w:p>
    <w:p w14:paraId="656029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投标人名称(公章):___________________</w:t>
      </w:r>
    </w:p>
    <w:p w14:paraId="67C189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授权代表签字:___________ </w:t>
      </w:r>
    </w:p>
    <w:p w14:paraId="320B36F1">
      <w:pPr>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日期:_____年___月___日</w:t>
      </w:r>
    </w:p>
    <w:p w14:paraId="7C9C392F">
      <w:pPr>
        <w:snapToGrid w:val="0"/>
        <w:spacing w:before="50" w:afterLines="50"/>
        <w:jc w:val="left"/>
        <w:rPr>
          <w:rFonts w:ascii="宋体" w:hAnsi="宋体" w:cs="宋体"/>
          <w:b/>
          <w:color w:val="auto"/>
          <w:sz w:val="24"/>
          <w:highlight w:val="none"/>
        </w:rPr>
      </w:pPr>
    </w:p>
    <w:p w14:paraId="3FE20B98">
      <w:pPr>
        <w:snapToGrid w:val="0"/>
        <w:spacing w:before="50" w:afterLines="50"/>
        <w:jc w:val="left"/>
        <w:rPr>
          <w:rFonts w:ascii="宋体" w:hAnsi="宋体" w:cs="宋体"/>
          <w:b/>
          <w:color w:val="auto"/>
          <w:sz w:val="24"/>
          <w:highlight w:val="none"/>
        </w:rPr>
      </w:pPr>
    </w:p>
    <w:p w14:paraId="51A39E99">
      <w:pPr>
        <w:snapToGrid w:val="0"/>
        <w:spacing w:before="50" w:afterLines="50"/>
        <w:jc w:val="left"/>
        <w:rPr>
          <w:rFonts w:ascii="宋体" w:hAnsi="宋体" w:cs="宋体"/>
          <w:b/>
          <w:color w:val="auto"/>
          <w:sz w:val="24"/>
          <w:highlight w:val="none"/>
        </w:rPr>
      </w:pPr>
    </w:p>
    <w:p w14:paraId="53B67887">
      <w:pPr>
        <w:snapToGrid w:val="0"/>
        <w:spacing w:before="50" w:afterLines="50"/>
        <w:jc w:val="left"/>
        <w:rPr>
          <w:rFonts w:ascii="宋体" w:hAnsi="宋体" w:cs="宋体"/>
          <w:b/>
          <w:color w:val="auto"/>
          <w:sz w:val="24"/>
          <w:highlight w:val="none"/>
        </w:rPr>
      </w:pPr>
    </w:p>
    <w:p w14:paraId="2A8EBCF1">
      <w:pPr>
        <w:snapToGrid w:val="0"/>
        <w:spacing w:before="50" w:afterLines="50"/>
        <w:jc w:val="left"/>
        <w:rPr>
          <w:rFonts w:ascii="宋体" w:hAnsi="宋体" w:cs="宋体"/>
          <w:b/>
          <w:color w:val="auto"/>
          <w:sz w:val="24"/>
          <w:highlight w:val="none"/>
        </w:rPr>
      </w:pPr>
    </w:p>
    <w:p w14:paraId="22FF7AA6">
      <w:pPr>
        <w:snapToGrid w:val="0"/>
        <w:spacing w:before="50" w:afterLines="50"/>
        <w:jc w:val="left"/>
        <w:rPr>
          <w:rFonts w:ascii="宋体" w:hAnsi="宋体" w:cs="宋体"/>
          <w:b/>
          <w:color w:val="auto"/>
          <w:sz w:val="24"/>
          <w:highlight w:val="none"/>
        </w:rPr>
      </w:pPr>
    </w:p>
    <w:p w14:paraId="45B454CD">
      <w:pPr>
        <w:snapToGrid w:val="0"/>
        <w:spacing w:before="50" w:afterLines="50"/>
        <w:jc w:val="left"/>
        <w:rPr>
          <w:rFonts w:hint="eastAsia" w:ascii="宋体" w:hAnsi="宋体" w:cs="宋体"/>
          <w:b/>
          <w:color w:val="auto"/>
          <w:sz w:val="24"/>
          <w:highlight w:val="none"/>
        </w:rPr>
      </w:pPr>
    </w:p>
    <w:p w14:paraId="7981F44A">
      <w:pPr>
        <w:snapToGrid w:val="0"/>
        <w:spacing w:before="50" w:afterLines="50"/>
        <w:jc w:val="left"/>
        <w:rPr>
          <w:rFonts w:ascii="宋体" w:hAnsi="宋体" w:cs="宋体"/>
          <w:b/>
          <w:color w:val="auto"/>
          <w:sz w:val="24"/>
          <w:highlight w:val="none"/>
        </w:rPr>
      </w:pPr>
      <w:r>
        <w:rPr>
          <w:rFonts w:hint="eastAsia" w:ascii="宋体" w:hAnsi="宋体" w:cs="宋体"/>
          <w:b/>
          <w:color w:val="auto"/>
          <w:sz w:val="24"/>
          <w:highlight w:val="none"/>
        </w:rPr>
        <w:t>附件1</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：开标一览表</w:t>
      </w:r>
    </w:p>
    <w:p w14:paraId="20A35F07">
      <w:pPr>
        <w:snapToGrid w:val="0"/>
        <w:spacing w:before="50" w:after="50"/>
        <w:jc w:val="center"/>
        <w:rPr>
          <w:rFonts w:ascii="宋体" w:hAnsi="宋体" w:cs="宋体"/>
          <w:b/>
          <w:color w:val="auto"/>
          <w:sz w:val="30"/>
          <w:highlight w:val="none"/>
        </w:rPr>
      </w:pPr>
      <w:r>
        <w:rPr>
          <w:rFonts w:hint="eastAsia" w:ascii="宋体" w:hAnsi="宋体" w:cs="宋体"/>
          <w:b/>
          <w:color w:val="auto"/>
          <w:sz w:val="30"/>
          <w:highlight w:val="none"/>
        </w:rPr>
        <w:t xml:space="preserve">  </w:t>
      </w:r>
      <w:r>
        <w:rPr>
          <w:rFonts w:hint="eastAsia" w:ascii="宋体" w:hAnsi="宋体" w:cs="宋体"/>
          <w:b/>
          <w:color w:val="auto"/>
          <w:sz w:val="30"/>
          <w:highlight w:val="none"/>
          <w:lang w:val="en-US" w:eastAsia="zh-CN"/>
        </w:rPr>
        <w:t xml:space="preserve"> </w:t>
      </w:r>
      <w:r>
        <w:rPr>
          <w:rFonts w:hint="eastAsia" w:ascii="宋体" w:hAnsi="宋体" w:cs="宋体"/>
          <w:b/>
          <w:color w:val="auto"/>
          <w:sz w:val="30"/>
          <w:highlight w:val="none"/>
        </w:rPr>
        <w:t>开标一览表</w:t>
      </w:r>
    </w:p>
    <w:tbl>
      <w:tblPr>
        <w:tblStyle w:val="29"/>
        <w:tblW w:w="96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77"/>
        <w:gridCol w:w="2755"/>
        <w:gridCol w:w="1258"/>
        <w:gridCol w:w="3047"/>
        <w:gridCol w:w="1277"/>
      </w:tblGrid>
      <w:tr w14:paraId="36A9B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exact"/>
          <w:jc w:val="center"/>
        </w:trPr>
        <w:tc>
          <w:tcPr>
            <w:tcW w:w="0" w:type="auto"/>
            <w:tcBorders>
              <w:top w:val="single" w:color="auto" w:sz="4" w:space="0"/>
              <w:bottom w:val="single" w:color="auto" w:sz="4" w:space="0"/>
              <w:right w:val="single" w:color="auto" w:sz="4" w:space="0"/>
            </w:tcBorders>
            <w:vAlign w:val="center"/>
          </w:tcPr>
          <w:p w14:paraId="5EAAF28A">
            <w:pPr>
              <w:jc w:val="center"/>
              <w:rPr>
                <w:rFonts w:ascii="宋体" w:hAnsi="宋体" w:cs="宋体"/>
                <w:b/>
                <w:bCs/>
                <w:sz w:val="24"/>
                <w:szCs w:val="22"/>
              </w:rPr>
            </w:pPr>
            <w:r>
              <w:rPr>
                <w:rFonts w:hint="eastAsia" w:ascii="宋体" w:hAnsi="宋体" w:cs="宋体"/>
                <w:b/>
                <w:bCs/>
                <w:sz w:val="24"/>
                <w:szCs w:val="22"/>
              </w:rPr>
              <w:t>序号</w:t>
            </w:r>
          </w:p>
        </w:tc>
        <w:tc>
          <w:tcPr>
            <w:tcW w:w="2755" w:type="dxa"/>
            <w:tcBorders>
              <w:top w:val="single" w:color="auto" w:sz="4" w:space="0"/>
              <w:left w:val="single" w:color="auto" w:sz="4" w:space="0"/>
              <w:bottom w:val="single" w:color="auto" w:sz="4" w:space="0"/>
              <w:right w:val="single" w:color="auto" w:sz="4" w:space="0"/>
            </w:tcBorders>
            <w:vAlign w:val="center"/>
          </w:tcPr>
          <w:p w14:paraId="743E0DFC">
            <w:pPr>
              <w:jc w:val="center"/>
              <w:rPr>
                <w:rFonts w:ascii="宋体" w:hAnsi="宋体" w:cs="宋体"/>
                <w:b/>
                <w:bCs/>
                <w:sz w:val="24"/>
                <w:szCs w:val="22"/>
              </w:rPr>
            </w:pPr>
            <w:r>
              <w:rPr>
                <w:rFonts w:hint="eastAsia" w:ascii="宋体" w:hAnsi="宋体" w:cs="宋体"/>
                <w:b/>
                <w:bCs/>
                <w:sz w:val="24"/>
                <w:szCs w:val="22"/>
              </w:rPr>
              <w:t>采购内容</w:t>
            </w:r>
          </w:p>
        </w:tc>
        <w:tc>
          <w:tcPr>
            <w:tcW w:w="1258" w:type="dxa"/>
            <w:tcBorders>
              <w:top w:val="single" w:color="auto" w:sz="4" w:space="0"/>
              <w:left w:val="single" w:color="auto" w:sz="4" w:space="0"/>
              <w:bottom w:val="single" w:color="auto" w:sz="4" w:space="0"/>
              <w:right w:val="single" w:color="auto" w:sz="4" w:space="0"/>
            </w:tcBorders>
            <w:vAlign w:val="center"/>
          </w:tcPr>
          <w:p w14:paraId="1AC428A8">
            <w:pPr>
              <w:jc w:val="center"/>
              <w:rPr>
                <w:rFonts w:hint="default" w:ascii="宋体" w:hAnsi="宋体" w:eastAsia="宋体" w:cs="宋体"/>
                <w:b/>
                <w:bCs/>
                <w:sz w:val="24"/>
                <w:szCs w:val="22"/>
                <w:lang w:val="en-US" w:eastAsia="zh-CN"/>
              </w:rPr>
            </w:pPr>
            <w:r>
              <w:rPr>
                <w:rFonts w:hint="eastAsia" w:ascii="宋体" w:hAnsi="宋体" w:cs="宋体"/>
                <w:b/>
                <w:bCs/>
                <w:sz w:val="24"/>
                <w:szCs w:val="22"/>
                <w:lang w:val="en-US" w:eastAsia="zh-CN"/>
              </w:rPr>
              <w:t>服务期限</w:t>
            </w:r>
          </w:p>
        </w:tc>
        <w:tc>
          <w:tcPr>
            <w:tcW w:w="3047" w:type="dxa"/>
            <w:tcBorders>
              <w:top w:val="single" w:color="auto" w:sz="4" w:space="0"/>
              <w:left w:val="single" w:color="auto" w:sz="4" w:space="0"/>
              <w:bottom w:val="single" w:color="auto" w:sz="4" w:space="0"/>
              <w:right w:val="single" w:color="auto" w:sz="4" w:space="0"/>
            </w:tcBorders>
            <w:vAlign w:val="center"/>
          </w:tcPr>
          <w:p w14:paraId="5723FFC9">
            <w:pPr>
              <w:pStyle w:val="3"/>
              <w:ind w:firstLine="0"/>
              <w:jc w:val="center"/>
              <w:rPr>
                <w:rFonts w:hint="eastAsia" w:eastAsia="宋体"/>
                <w:b/>
                <w:bCs/>
                <w:color w:val="000000"/>
                <w:sz w:val="24"/>
                <w:szCs w:val="24"/>
                <w:lang w:eastAsia="zh-CN"/>
              </w:rPr>
            </w:pPr>
            <w:r>
              <w:rPr>
                <w:rFonts w:hint="eastAsia"/>
                <w:b/>
                <w:bCs/>
                <w:color w:val="000000"/>
                <w:sz w:val="24"/>
                <w:szCs w:val="24"/>
                <w:lang w:val="en-US" w:eastAsia="zh-CN"/>
              </w:rPr>
              <w:t>折扣（%）</w:t>
            </w:r>
          </w:p>
        </w:tc>
        <w:tc>
          <w:tcPr>
            <w:tcW w:w="0" w:type="auto"/>
            <w:tcBorders>
              <w:top w:val="single" w:color="auto" w:sz="4" w:space="0"/>
              <w:left w:val="single" w:color="auto" w:sz="4" w:space="0"/>
              <w:bottom w:val="single" w:color="auto" w:sz="4" w:space="0"/>
              <w:right w:val="single" w:color="auto" w:sz="4" w:space="0"/>
            </w:tcBorders>
            <w:vAlign w:val="center"/>
          </w:tcPr>
          <w:p w14:paraId="0BA572D2">
            <w:pPr>
              <w:snapToGrid w:val="0"/>
              <w:spacing w:before="50" w:after="50"/>
              <w:jc w:val="center"/>
              <w:rPr>
                <w:rFonts w:ascii="宋体" w:hAnsi="宋体" w:cs="宋体"/>
                <w:b/>
                <w:bCs/>
                <w:sz w:val="24"/>
              </w:rPr>
            </w:pPr>
            <w:r>
              <w:rPr>
                <w:rFonts w:hint="eastAsia" w:ascii="宋体" w:hAnsi="宋体" w:cs="宋体"/>
                <w:b/>
                <w:bCs/>
                <w:sz w:val="24"/>
              </w:rPr>
              <w:t>备注</w:t>
            </w:r>
          </w:p>
        </w:tc>
      </w:tr>
      <w:tr w14:paraId="462B8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0" w:type="auto"/>
            <w:tcBorders>
              <w:top w:val="single" w:color="auto" w:sz="4" w:space="0"/>
              <w:bottom w:val="single" w:color="auto" w:sz="4" w:space="0"/>
              <w:right w:val="single" w:color="auto" w:sz="4" w:space="0"/>
            </w:tcBorders>
            <w:vAlign w:val="center"/>
          </w:tcPr>
          <w:p w14:paraId="4713897A">
            <w:pPr>
              <w:spacing w:line="720" w:lineRule="exact"/>
              <w:jc w:val="center"/>
              <w:rPr>
                <w:rFonts w:ascii="宋体" w:hAnsi="宋体" w:cs="宋体"/>
                <w:b/>
                <w:bCs/>
                <w:color w:val="0D0D0D"/>
                <w:sz w:val="24"/>
                <w:szCs w:val="24"/>
              </w:rPr>
            </w:pPr>
            <w:r>
              <w:rPr>
                <w:rFonts w:hint="eastAsia" w:ascii="宋体" w:hAnsi="宋体" w:cs="宋体"/>
                <w:sz w:val="24"/>
              </w:rPr>
              <w:t>1</w:t>
            </w:r>
          </w:p>
        </w:tc>
        <w:tc>
          <w:tcPr>
            <w:tcW w:w="2755" w:type="dxa"/>
            <w:tcBorders>
              <w:top w:val="single" w:color="auto" w:sz="4" w:space="0"/>
              <w:left w:val="single" w:color="auto" w:sz="4" w:space="0"/>
              <w:bottom w:val="single" w:color="auto" w:sz="4" w:space="0"/>
              <w:right w:val="single" w:color="auto" w:sz="4" w:space="0"/>
            </w:tcBorders>
            <w:vAlign w:val="center"/>
          </w:tcPr>
          <w:p w14:paraId="1D333382">
            <w:pPr>
              <w:spacing w:line="360" w:lineRule="auto"/>
              <w:jc w:val="center"/>
              <w:rPr>
                <w:rFonts w:ascii="宋体" w:hAnsi="宋体" w:cs="宋体"/>
                <w:color w:val="0D0D0D"/>
                <w:sz w:val="24"/>
                <w:szCs w:val="24"/>
              </w:rPr>
            </w:pPr>
          </w:p>
        </w:tc>
        <w:tc>
          <w:tcPr>
            <w:tcW w:w="1258" w:type="dxa"/>
            <w:tcBorders>
              <w:top w:val="single" w:color="auto" w:sz="4" w:space="0"/>
              <w:left w:val="single" w:color="auto" w:sz="4" w:space="0"/>
              <w:bottom w:val="single" w:color="auto" w:sz="4" w:space="0"/>
              <w:right w:val="single" w:color="auto" w:sz="4" w:space="0"/>
            </w:tcBorders>
            <w:vAlign w:val="center"/>
          </w:tcPr>
          <w:p w14:paraId="567D4C66">
            <w:pPr>
              <w:spacing w:line="360" w:lineRule="auto"/>
              <w:jc w:val="center"/>
              <w:rPr>
                <w:rFonts w:ascii="宋体" w:hAnsi="宋体" w:cs="宋体"/>
                <w:color w:val="0D0D0D"/>
                <w:sz w:val="24"/>
                <w:szCs w:val="24"/>
              </w:rPr>
            </w:pPr>
          </w:p>
        </w:tc>
        <w:tc>
          <w:tcPr>
            <w:tcW w:w="3047" w:type="dxa"/>
            <w:tcBorders>
              <w:top w:val="single" w:color="auto" w:sz="4" w:space="0"/>
              <w:left w:val="single" w:color="auto" w:sz="4" w:space="0"/>
              <w:bottom w:val="single" w:color="auto" w:sz="4" w:space="0"/>
              <w:right w:val="single" w:color="auto" w:sz="4" w:space="0"/>
            </w:tcBorders>
            <w:vAlign w:val="center"/>
          </w:tcPr>
          <w:p w14:paraId="01149267">
            <w:pPr>
              <w:pStyle w:val="3"/>
              <w:ind w:firstLine="0"/>
              <w:jc w:val="center"/>
              <w:rPr>
                <w:rFonts w:ascii="宋体" w:hAnsi="宋体" w:cs="宋体"/>
                <w:color w:val="0D0D0D"/>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BC4AA16">
            <w:pPr>
              <w:snapToGrid w:val="0"/>
              <w:spacing w:before="50" w:after="50"/>
              <w:jc w:val="center"/>
              <w:rPr>
                <w:rFonts w:ascii="宋体" w:hAnsi="宋体" w:cs="宋体"/>
                <w:color w:val="0D0D0D"/>
                <w:sz w:val="24"/>
                <w:szCs w:val="24"/>
              </w:rPr>
            </w:pPr>
          </w:p>
        </w:tc>
      </w:tr>
    </w:tbl>
    <w:p w14:paraId="50C758E1">
      <w:pPr>
        <w:pStyle w:val="87"/>
        <w:spacing w:line="360" w:lineRule="auto"/>
        <w:ind w:firstLine="240"/>
        <w:rPr>
          <w:rFonts w:hAnsi="宋体" w:eastAsia="宋体" w:cs="宋体"/>
          <w:color w:val="auto"/>
          <w:sz w:val="24"/>
          <w:szCs w:val="24"/>
        </w:rPr>
      </w:pPr>
      <w:r>
        <w:rPr>
          <w:rFonts w:hAnsi="宋体" w:eastAsia="宋体" w:cs="宋体"/>
          <w:color w:val="auto"/>
          <w:sz w:val="24"/>
          <w:szCs w:val="24"/>
        </w:rPr>
        <w:t>注：1、报价一经涂改，应在涂改处加盖单位公章或者由法定代表人或授权委托人签字或盖章，否则其投标作无效标处理。</w:t>
      </w:r>
    </w:p>
    <w:p w14:paraId="4CF4992F">
      <w:pPr>
        <w:spacing w:line="440" w:lineRule="exact"/>
        <w:ind w:firstLine="480" w:firstLineChars="200"/>
        <w:rPr>
          <w:rFonts w:hint="eastAsia" w:ascii="宋体" w:hAnsi="宋体" w:cs="宋体"/>
          <w:color w:val="auto"/>
          <w:sz w:val="24"/>
          <w:u w:val="single"/>
        </w:rPr>
      </w:pPr>
      <w:r>
        <w:rPr>
          <w:rFonts w:hint="eastAsia" w:hAnsi="宋体" w:cs="宋体"/>
          <w:color w:val="auto"/>
          <w:sz w:val="24"/>
          <w:szCs w:val="24"/>
          <w:lang w:val="en-US" w:eastAsia="zh-CN"/>
        </w:rPr>
        <w:t>2</w:t>
      </w:r>
      <w:r>
        <w:rPr>
          <w:rFonts w:hAnsi="宋体" w:eastAsia="宋体" w:cs="宋体"/>
          <w:color w:val="auto"/>
          <w:sz w:val="24"/>
          <w:szCs w:val="24"/>
        </w:rPr>
        <w:t>、</w:t>
      </w:r>
      <w:r>
        <w:rPr>
          <w:rFonts w:hint="eastAsia" w:ascii="宋体" w:hAnsi="宋体" w:eastAsia="宋体" w:cs="宋体"/>
          <w:sz w:val="24"/>
          <w:szCs w:val="24"/>
        </w:rPr>
        <w:t>投标报价应包括苗木款、</w:t>
      </w:r>
      <w:r>
        <w:rPr>
          <w:rFonts w:hint="eastAsia" w:ascii="宋体" w:hAnsi="宋体" w:eastAsia="宋体" w:cs="宋体"/>
          <w:sz w:val="24"/>
          <w:szCs w:val="24"/>
          <w:lang w:eastAsia="zh-CN"/>
        </w:rPr>
        <w:t>起苗费、苗木运输费、装卸费</w:t>
      </w:r>
      <w:r>
        <w:rPr>
          <w:rFonts w:hint="eastAsia" w:ascii="宋体" w:hAnsi="宋体" w:eastAsia="宋体" w:cs="宋体"/>
          <w:sz w:val="24"/>
          <w:szCs w:val="24"/>
        </w:rPr>
        <w:t>、</w:t>
      </w:r>
      <w:r>
        <w:rPr>
          <w:rFonts w:hint="eastAsia" w:ascii="宋体" w:hAnsi="宋体" w:eastAsia="宋体" w:cs="宋体"/>
          <w:sz w:val="24"/>
          <w:szCs w:val="24"/>
          <w:lang w:val="zh-CN"/>
        </w:rPr>
        <w:t>综合验收费、</w:t>
      </w:r>
      <w:r>
        <w:rPr>
          <w:rFonts w:hint="eastAsia" w:ascii="宋体" w:hAnsi="宋体" w:eastAsia="宋体" w:cs="宋体"/>
          <w:sz w:val="24"/>
          <w:szCs w:val="24"/>
          <w:lang w:eastAsia="zh-CN"/>
        </w:rPr>
        <w:t>中标服务费、管理费</w:t>
      </w:r>
      <w:r>
        <w:rPr>
          <w:rFonts w:hint="eastAsia" w:ascii="宋体" w:hAnsi="宋体" w:eastAsia="宋体" w:cs="宋体"/>
          <w:sz w:val="24"/>
          <w:szCs w:val="24"/>
        </w:rPr>
        <w:t>、利润、税金</w:t>
      </w:r>
      <w:r>
        <w:rPr>
          <w:rFonts w:hint="eastAsia" w:ascii="宋体" w:hAnsi="宋体" w:eastAsia="宋体" w:cs="宋体"/>
          <w:sz w:val="24"/>
          <w:szCs w:val="24"/>
          <w:lang w:val="zh-CN"/>
        </w:rPr>
        <w:t>、政策性文件规定及合同包含的所有风险、责任等各项应有费用</w:t>
      </w:r>
      <w:r>
        <w:rPr>
          <w:rFonts w:hint="eastAsia" w:ascii="宋体" w:hAnsi="宋体" w:eastAsia="宋体" w:cs="宋体"/>
          <w:sz w:val="24"/>
          <w:szCs w:val="24"/>
        </w:rPr>
        <w:t>。如有漏项，视同已包含在</w:t>
      </w:r>
      <w:r>
        <w:rPr>
          <w:rFonts w:hint="eastAsia" w:ascii="宋体" w:hAnsi="宋体" w:eastAsia="宋体" w:cs="宋体"/>
          <w:sz w:val="24"/>
          <w:szCs w:val="24"/>
          <w:lang w:eastAsia="zh-CN"/>
        </w:rPr>
        <w:t>报价</w:t>
      </w:r>
      <w:r>
        <w:rPr>
          <w:rFonts w:hint="eastAsia" w:ascii="宋体" w:hAnsi="宋体" w:eastAsia="宋体" w:cs="宋体"/>
          <w:sz w:val="24"/>
          <w:szCs w:val="24"/>
        </w:rPr>
        <w:t>中，</w:t>
      </w:r>
      <w:r>
        <w:rPr>
          <w:rFonts w:hint="eastAsia" w:ascii="宋体" w:hAnsi="宋体" w:eastAsia="宋体" w:cs="宋体"/>
          <w:sz w:val="24"/>
          <w:szCs w:val="24"/>
          <w:lang w:val="en-US" w:eastAsia="zh-CN"/>
        </w:rPr>
        <w:t>单价</w:t>
      </w:r>
      <w:r>
        <w:rPr>
          <w:rFonts w:hint="eastAsia" w:ascii="宋体" w:hAnsi="宋体" w:eastAsia="宋体" w:cs="宋体"/>
          <w:sz w:val="24"/>
          <w:szCs w:val="24"/>
        </w:rPr>
        <w:t>不做调整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具体数量按实结算</w:t>
      </w:r>
      <w:r>
        <w:rPr>
          <w:rFonts w:hint="eastAsia" w:ascii="宋体" w:hAnsi="宋体" w:eastAsia="宋体" w:cs="宋体"/>
          <w:sz w:val="24"/>
          <w:szCs w:val="24"/>
        </w:rPr>
        <w:t>。</w:t>
      </w:r>
    </w:p>
    <w:p w14:paraId="4B20F876">
      <w:pPr>
        <w:spacing w:line="440" w:lineRule="exact"/>
        <w:rPr>
          <w:rFonts w:hint="eastAsia" w:ascii="宋体" w:hAnsi="宋体" w:cs="宋体"/>
          <w:color w:val="auto"/>
          <w:sz w:val="24"/>
        </w:rPr>
      </w:pPr>
    </w:p>
    <w:p w14:paraId="46165A8A">
      <w:pPr>
        <w:spacing w:line="440" w:lineRule="exact"/>
        <w:rPr>
          <w:rFonts w:hint="eastAsia" w:ascii="宋体" w:hAnsi="宋体" w:cs="宋体"/>
          <w:color w:val="auto"/>
          <w:sz w:val="24"/>
        </w:rPr>
      </w:pPr>
      <w:r>
        <w:rPr>
          <w:rFonts w:hint="eastAsia" w:ascii="宋体" w:hAnsi="宋体" w:cs="宋体"/>
          <w:color w:val="auto"/>
          <w:sz w:val="24"/>
        </w:rPr>
        <w:t>法定代表人或委托代理人（签字或盖章）：</w:t>
      </w:r>
    </w:p>
    <w:p w14:paraId="2476444A">
      <w:pPr>
        <w:spacing w:line="440" w:lineRule="exact"/>
        <w:rPr>
          <w:rFonts w:hint="eastAsia" w:ascii="宋体" w:hAnsi="宋体" w:cs="宋体"/>
          <w:color w:val="auto"/>
          <w:sz w:val="24"/>
        </w:rPr>
      </w:pPr>
    </w:p>
    <w:p w14:paraId="0D17BD8A">
      <w:pPr>
        <w:spacing w:line="440" w:lineRule="exact"/>
        <w:rPr>
          <w:rFonts w:hint="eastAsia" w:ascii="宋体" w:hAnsi="宋体" w:cs="宋体"/>
          <w:color w:val="auto"/>
          <w:sz w:val="24"/>
        </w:rPr>
      </w:pPr>
      <w:r>
        <w:rPr>
          <w:rFonts w:hint="eastAsia" w:ascii="宋体" w:hAnsi="宋体" w:cs="宋体"/>
          <w:color w:val="auto"/>
          <w:sz w:val="24"/>
        </w:rPr>
        <w:t xml:space="preserve">投标人名称（盖章）：     </w:t>
      </w:r>
    </w:p>
    <w:p w14:paraId="73E5BE55">
      <w:pPr>
        <w:spacing w:line="440" w:lineRule="exact"/>
        <w:rPr>
          <w:rFonts w:hint="eastAsia" w:ascii="宋体" w:hAnsi="宋体" w:cs="宋体"/>
          <w:color w:val="auto"/>
          <w:sz w:val="24"/>
        </w:rPr>
      </w:pPr>
      <w:r>
        <w:rPr>
          <w:rFonts w:hint="eastAsia" w:ascii="宋体" w:hAnsi="宋体" w:cs="宋体"/>
          <w:color w:val="auto"/>
          <w:sz w:val="24"/>
        </w:rPr>
        <w:t xml:space="preserve">                                                </w:t>
      </w:r>
    </w:p>
    <w:p w14:paraId="7B098FEF">
      <w:pPr>
        <w:spacing w:line="440" w:lineRule="exact"/>
        <w:ind w:firstLine="4560" w:firstLineChars="1900"/>
        <w:rPr>
          <w:rFonts w:hint="eastAsia" w:ascii="宋体" w:hAnsi="宋体" w:cs="宋体"/>
          <w:color w:val="auto"/>
          <w:sz w:val="24"/>
        </w:rPr>
      </w:pPr>
      <w:r>
        <w:rPr>
          <w:rFonts w:hint="eastAsia" w:ascii="宋体" w:hAnsi="宋体" w:cs="宋体"/>
          <w:color w:val="auto"/>
          <w:sz w:val="24"/>
        </w:rPr>
        <w:t>日期：    年   月   日</w:t>
      </w:r>
    </w:p>
    <w:p w14:paraId="48990161">
      <w:pPr>
        <w:snapToGrid w:val="0"/>
        <w:spacing w:line="360" w:lineRule="auto"/>
        <w:rPr>
          <w:rFonts w:ascii="宋体" w:hAnsi="宋体" w:cs="宋体"/>
          <w:color w:val="auto"/>
          <w:sz w:val="24"/>
          <w:highlight w:val="none"/>
        </w:rPr>
      </w:pPr>
    </w:p>
    <w:p w14:paraId="0FCF7CD4">
      <w:pPr>
        <w:rPr>
          <w:rFonts w:ascii="宋体" w:hAnsi="宋体" w:cs="宋体"/>
          <w:b/>
          <w:bCs/>
          <w:color w:val="auto"/>
          <w:sz w:val="24"/>
          <w:highlight w:val="none"/>
        </w:rPr>
      </w:pPr>
    </w:p>
    <w:p w14:paraId="11D0A62D">
      <w:pPr>
        <w:rPr>
          <w:rFonts w:ascii="宋体" w:hAnsi="宋体" w:cs="宋体"/>
          <w:b/>
          <w:bCs/>
          <w:color w:val="auto"/>
          <w:sz w:val="24"/>
          <w:highlight w:val="none"/>
        </w:rPr>
      </w:pPr>
    </w:p>
    <w:p w14:paraId="56F7B47A">
      <w:pPr>
        <w:rPr>
          <w:rFonts w:ascii="宋体" w:hAnsi="宋体" w:cs="宋体"/>
          <w:b/>
          <w:bCs/>
          <w:color w:val="auto"/>
          <w:sz w:val="24"/>
          <w:highlight w:val="none"/>
        </w:rPr>
      </w:pPr>
    </w:p>
    <w:p w14:paraId="4EC822DB">
      <w:pPr>
        <w:rPr>
          <w:rFonts w:ascii="宋体" w:hAnsi="宋体" w:cs="宋体"/>
          <w:b/>
          <w:bCs/>
          <w:color w:val="auto"/>
          <w:sz w:val="24"/>
          <w:highlight w:val="none"/>
        </w:rPr>
      </w:pPr>
    </w:p>
    <w:p w14:paraId="1570E263">
      <w:pPr>
        <w:rPr>
          <w:rFonts w:ascii="宋体" w:hAnsi="宋体" w:cs="宋体"/>
          <w:b/>
          <w:bCs/>
          <w:color w:val="auto"/>
          <w:sz w:val="24"/>
          <w:highlight w:val="none"/>
        </w:rPr>
      </w:pPr>
    </w:p>
    <w:p w14:paraId="67D1798C">
      <w:pPr>
        <w:pStyle w:val="38"/>
        <w:rPr>
          <w:rFonts w:ascii="宋体" w:hAnsi="宋体" w:cs="宋体"/>
          <w:b/>
          <w:bCs/>
          <w:color w:val="auto"/>
          <w:sz w:val="24"/>
          <w:highlight w:val="none"/>
        </w:rPr>
      </w:pPr>
    </w:p>
    <w:p w14:paraId="23600212">
      <w:pPr>
        <w:rPr>
          <w:rFonts w:hint="eastAsia" w:ascii="宋体" w:hAnsi="宋体" w:cs="宋体"/>
          <w:b/>
          <w:bCs/>
          <w:color w:val="auto"/>
          <w:sz w:val="24"/>
          <w:highlight w:val="none"/>
        </w:rPr>
      </w:pPr>
    </w:p>
    <w:p w14:paraId="4553DC53">
      <w:pPr>
        <w:rPr>
          <w:rFonts w:hint="eastAsia" w:ascii="宋体" w:hAnsi="宋体" w:cs="宋体"/>
          <w:b/>
          <w:bCs/>
          <w:color w:val="auto"/>
          <w:sz w:val="24"/>
          <w:highlight w:val="none"/>
        </w:rPr>
      </w:pPr>
    </w:p>
    <w:p w14:paraId="0801EAAB">
      <w:pPr>
        <w:rPr>
          <w:rFonts w:hint="eastAsia" w:ascii="宋体" w:hAnsi="宋体" w:cs="宋体"/>
          <w:b/>
          <w:bCs/>
          <w:color w:val="auto"/>
          <w:sz w:val="24"/>
          <w:highlight w:val="none"/>
        </w:rPr>
      </w:pPr>
    </w:p>
    <w:p w14:paraId="04F4D48A">
      <w:pPr>
        <w:rPr>
          <w:rFonts w:hint="eastAsia" w:ascii="宋体" w:hAnsi="宋体" w:cs="宋体"/>
          <w:b/>
          <w:bCs/>
          <w:color w:val="auto"/>
          <w:sz w:val="24"/>
          <w:highlight w:val="none"/>
        </w:rPr>
      </w:pPr>
    </w:p>
    <w:p w14:paraId="24EBC800">
      <w:pPr>
        <w:rPr>
          <w:rFonts w:hint="eastAsia" w:ascii="宋体" w:hAnsi="宋体" w:cs="宋体"/>
          <w:b/>
          <w:bCs/>
          <w:color w:val="auto"/>
          <w:sz w:val="24"/>
          <w:highlight w:val="none"/>
        </w:rPr>
      </w:pPr>
    </w:p>
    <w:p w14:paraId="253BBC5E">
      <w:pPr>
        <w:rPr>
          <w:rFonts w:hint="eastAsia" w:ascii="宋体" w:hAnsi="宋体" w:cs="宋体"/>
          <w:b/>
          <w:bCs/>
          <w:color w:val="auto"/>
          <w:sz w:val="24"/>
          <w:highlight w:val="none"/>
        </w:rPr>
      </w:pPr>
    </w:p>
    <w:p w14:paraId="3DF1B7D8">
      <w:pPr>
        <w:rPr>
          <w:rFonts w:hint="eastAsia" w:ascii="宋体" w:hAnsi="宋体" w:cs="宋体"/>
          <w:b/>
          <w:bCs/>
          <w:color w:val="auto"/>
          <w:sz w:val="24"/>
          <w:highlight w:val="none"/>
        </w:rPr>
      </w:pPr>
    </w:p>
    <w:p w14:paraId="7A6CF84A">
      <w:pPr>
        <w:rPr>
          <w:rFonts w:hint="eastAsia" w:ascii="宋体" w:hAnsi="宋体" w:cs="宋体"/>
          <w:b/>
          <w:bCs/>
          <w:color w:val="auto"/>
          <w:sz w:val="24"/>
          <w:highlight w:val="none"/>
        </w:rPr>
      </w:pPr>
    </w:p>
    <w:p w14:paraId="79B58F2E">
      <w:pPr>
        <w:rPr>
          <w:rFonts w:hint="eastAsia" w:ascii="宋体" w:hAnsi="宋体" w:cs="宋体"/>
          <w:b/>
          <w:bCs/>
          <w:color w:val="auto"/>
          <w:sz w:val="24"/>
          <w:highlight w:val="none"/>
        </w:rPr>
      </w:pPr>
    </w:p>
    <w:p w14:paraId="239FE721">
      <w:pPr>
        <w:rPr>
          <w:rFonts w:hint="eastAsia" w:ascii="宋体" w:hAnsi="宋体" w:cs="宋体"/>
          <w:b/>
          <w:bCs/>
          <w:color w:val="auto"/>
          <w:sz w:val="24"/>
          <w:highlight w:val="none"/>
        </w:rPr>
      </w:pPr>
    </w:p>
    <w:p w14:paraId="2E93265E">
      <w:pPr>
        <w:rPr>
          <w:rFonts w:hint="eastAsia" w:ascii="宋体" w:hAnsi="宋体" w:cs="宋体"/>
          <w:b/>
          <w:bCs/>
          <w:color w:val="auto"/>
          <w:sz w:val="24"/>
          <w:highlight w:val="none"/>
        </w:rPr>
      </w:pPr>
    </w:p>
    <w:p w14:paraId="4EDD4334">
      <w:pPr>
        <w:rPr>
          <w:rFonts w:hint="eastAsia" w:ascii="宋体" w:hAnsi="宋体" w:cs="宋体"/>
          <w:b/>
          <w:bCs/>
          <w:color w:val="auto"/>
          <w:sz w:val="24"/>
          <w:highlight w:val="none"/>
        </w:rPr>
      </w:pPr>
    </w:p>
    <w:p w14:paraId="4BCBA3D6">
      <w:pPr>
        <w:rPr>
          <w:rFonts w:ascii="宋体" w:hAnsi="宋体" w:cs="宋体"/>
          <w:color w:val="auto"/>
          <w:sz w:val="36"/>
          <w:szCs w:val="36"/>
          <w:highlight w:val="none"/>
        </w:rPr>
      </w:pPr>
      <w:r>
        <w:rPr>
          <w:rFonts w:hint="eastAsia" w:ascii="宋体" w:hAnsi="宋体" w:cs="宋体"/>
          <w:b/>
          <w:bCs/>
          <w:color w:val="auto"/>
          <w:sz w:val="24"/>
          <w:highlight w:val="none"/>
        </w:rPr>
        <w:t>附件1</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w:t>
      </w:r>
    </w:p>
    <w:p w14:paraId="65F287BC">
      <w:pPr>
        <w:ind w:firstLine="2160" w:firstLineChars="600"/>
        <w:rPr>
          <w:rFonts w:ascii="宋体" w:hAnsi="宋体" w:cs="宋体"/>
          <w:color w:val="auto"/>
          <w:sz w:val="36"/>
          <w:szCs w:val="36"/>
          <w:highlight w:val="none"/>
        </w:rPr>
      </w:pPr>
      <w:r>
        <w:rPr>
          <w:rFonts w:hint="eastAsia" w:ascii="宋体" w:hAnsi="宋体" w:cs="宋体"/>
          <w:color w:val="auto"/>
          <w:sz w:val="36"/>
          <w:szCs w:val="36"/>
          <w:highlight w:val="none"/>
        </w:rPr>
        <w:t>投标人技术、资信商务得分自评表</w:t>
      </w:r>
    </w:p>
    <w:tbl>
      <w:tblPr>
        <w:tblStyle w:val="29"/>
        <w:tblW w:w="996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061"/>
        <w:gridCol w:w="3150"/>
        <w:gridCol w:w="1614"/>
        <w:gridCol w:w="1225"/>
      </w:tblGrid>
      <w:tr w14:paraId="33AF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15" w:type="dxa"/>
            <w:vAlign w:val="center"/>
          </w:tcPr>
          <w:p w14:paraId="3C8C48CD">
            <w:pPr>
              <w:jc w:val="center"/>
              <w:rPr>
                <w:rFonts w:ascii="宋体" w:hAnsi="宋体" w:cs="宋体"/>
                <w:color w:val="auto"/>
                <w:sz w:val="28"/>
                <w:szCs w:val="28"/>
                <w:highlight w:val="none"/>
              </w:rPr>
            </w:pPr>
            <w:r>
              <w:rPr>
                <w:rFonts w:hint="eastAsia" w:ascii="宋体" w:hAnsi="宋体" w:cs="宋体"/>
                <w:color w:val="auto"/>
                <w:sz w:val="28"/>
                <w:szCs w:val="28"/>
                <w:highlight w:val="none"/>
              </w:rPr>
              <w:t>序号</w:t>
            </w:r>
          </w:p>
        </w:tc>
        <w:tc>
          <w:tcPr>
            <w:tcW w:w="3061" w:type="dxa"/>
            <w:vAlign w:val="center"/>
          </w:tcPr>
          <w:p w14:paraId="1A30A73D">
            <w:pPr>
              <w:jc w:val="center"/>
              <w:rPr>
                <w:rFonts w:ascii="宋体" w:hAnsi="宋体" w:cs="宋体"/>
                <w:color w:val="auto"/>
                <w:sz w:val="28"/>
                <w:szCs w:val="28"/>
                <w:highlight w:val="none"/>
              </w:rPr>
            </w:pPr>
            <w:r>
              <w:rPr>
                <w:rFonts w:hint="eastAsia" w:ascii="宋体" w:hAnsi="宋体" w:cs="宋体"/>
                <w:color w:val="auto"/>
                <w:sz w:val="28"/>
                <w:szCs w:val="28"/>
                <w:highlight w:val="none"/>
              </w:rPr>
              <w:t>评分标准</w:t>
            </w:r>
          </w:p>
        </w:tc>
        <w:tc>
          <w:tcPr>
            <w:tcW w:w="3150" w:type="dxa"/>
            <w:vAlign w:val="center"/>
          </w:tcPr>
          <w:p w14:paraId="51EECD05">
            <w:pPr>
              <w:jc w:val="center"/>
              <w:rPr>
                <w:rFonts w:ascii="宋体" w:hAnsi="宋体" w:cs="宋体"/>
                <w:color w:val="auto"/>
                <w:sz w:val="28"/>
                <w:szCs w:val="28"/>
                <w:highlight w:val="none"/>
              </w:rPr>
            </w:pPr>
            <w:r>
              <w:rPr>
                <w:rFonts w:hint="eastAsia" w:ascii="宋体" w:hAnsi="宋体" w:cs="宋体"/>
                <w:color w:val="auto"/>
                <w:sz w:val="28"/>
                <w:szCs w:val="28"/>
                <w:highlight w:val="none"/>
              </w:rPr>
              <w:t>得分内容</w:t>
            </w:r>
          </w:p>
        </w:tc>
        <w:tc>
          <w:tcPr>
            <w:tcW w:w="1614" w:type="dxa"/>
            <w:vAlign w:val="center"/>
          </w:tcPr>
          <w:p w14:paraId="1F12241E">
            <w:pPr>
              <w:jc w:val="center"/>
              <w:rPr>
                <w:rFonts w:ascii="宋体" w:hAnsi="宋体" w:cs="宋体"/>
                <w:color w:val="auto"/>
                <w:sz w:val="28"/>
                <w:szCs w:val="28"/>
                <w:highlight w:val="none"/>
              </w:rPr>
            </w:pPr>
            <w:r>
              <w:rPr>
                <w:rFonts w:hint="eastAsia" w:ascii="宋体" w:hAnsi="宋体" w:cs="宋体"/>
                <w:color w:val="auto"/>
                <w:sz w:val="28"/>
                <w:szCs w:val="28"/>
                <w:highlight w:val="none"/>
              </w:rPr>
              <w:t>自评</w:t>
            </w:r>
          </w:p>
          <w:p w14:paraId="2E1458E3">
            <w:pPr>
              <w:jc w:val="center"/>
              <w:rPr>
                <w:rFonts w:ascii="宋体" w:hAnsi="宋体" w:cs="宋体"/>
                <w:color w:val="auto"/>
                <w:sz w:val="28"/>
                <w:szCs w:val="28"/>
                <w:highlight w:val="none"/>
              </w:rPr>
            </w:pPr>
            <w:r>
              <w:rPr>
                <w:rFonts w:hint="eastAsia" w:ascii="宋体" w:hAnsi="宋体" w:cs="宋体"/>
                <w:color w:val="auto"/>
                <w:sz w:val="28"/>
                <w:szCs w:val="28"/>
                <w:highlight w:val="none"/>
              </w:rPr>
              <w:t>得分</w:t>
            </w:r>
          </w:p>
        </w:tc>
        <w:tc>
          <w:tcPr>
            <w:tcW w:w="1225" w:type="dxa"/>
            <w:vAlign w:val="center"/>
          </w:tcPr>
          <w:p w14:paraId="6E71C27A">
            <w:pPr>
              <w:jc w:val="center"/>
              <w:rPr>
                <w:rFonts w:ascii="宋体" w:hAnsi="宋体" w:cs="宋体"/>
                <w:color w:val="auto"/>
                <w:sz w:val="28"/>
                <w:szCs w:val="28"/>
                <w:highlight w:val="none"/>
              </w:rPr>
            </w:pPr>
            <w:r>
              <w:rPr>
                <w:rFonts w:hint="eastAsia" w:ascii="宋体" w:hAnsi="宋体" w:cs="宋体"/>
                <w:color w:val="auto"/>
                <w:sz w:val="28"/>
                <w:szCs w:val="28"/>
                <w:highlight w:val="none"/>
              </w:rPr>
              <w:t>页码</w:t>
            </w:r>
          </w:p>
        </w:tc>
      </w:tr>
      <w:tr w14:paraId="7F83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78B63589">
            <w:pPr>
              <w:jc w:val="center"/>
              <w:rPr>
                <w:rFonts w:ascii="宋体" w:hAnsi="宋体" w:cs="宋体"/>
                <w:color w:val="auto"/>
                <w:sz w:val="28"/>
                <w:szCs w:val="28"/>
                <w:highlight w:val="none"/>
              </w:rPr>
            </w:pPr>
            <w:r>
              <w:rPr>
                <w:rFonts w:hint="eastAsia" w:ascii="宋体" w:hAnsi="宋体" w:cs="宋体"/>
                <w:color w:val="auto"/>
                <w:sz w:val="28"/>
                <w:szCs w:val="28"/>
                <w:highlight w:val="none"/>
              </w:rPr>
              <w:t>1</w:t>
            </w:r>
          </w:p>
        </w:tc>
        <w:tc>
          <w:tcPr>
            <w:tcW w:w="3061" w:type="dxa"/>
            <w:vAlign w:val="center"/>
          </w:tcPr>
          <w:p w14:paraId="13BCC119">
            <w:pPr>
              <w:jc w:val="center"/>
              <w:rPr>
                <w:rFonts w:ascii="宋体" w:hAnsi="宋体" w:cs="宋体"/>
                <w:color w:val="auto"/>
                <w:highlight w:val="none"/>
              </w:rPr>
            </w:pPr>
          </w:p>
        </w:tc>
        <w:tc>
          <w:tcPr>
            <w:tcW w:w="3150" w:type="dxa"/>
            <w:vAlign w:val="center"/>
          </w:tcPr>
          <w:p w14:paraId="43B714C7">
            <w:pPr>
              <w:jc w:val="center"/>
              <w:rPr>
                <w:rFonts w:ascii="宋体" w:hAnsi="宋体" w:cs="宋体"/>
                <w:color w:val="auto"/>
                <w:highlight w:val="none"/>
              </w:rPr>
            </w:pPr>
          </w:p>
        </w:tc>
        <w:tc>
          <w:tcPr>
            <w:tcW w:w="1614" w:type="dxa"/>
            <w:vAlign w:val="center"/>
          </w:tcPr>
          <w:p w14:paraId="38D5F19F">
            <w:pPr>
              <w:jc w:val="center"/>
              <w:rPr>
                <w:rFonts w:ascii="宋体" w:hAnsi="宋体" w:cs="宋体"/>
                <w:color w:val="auto"/>
                <w:highlight w:val="none"/>
              </w:rPr>
            </w:pPr>
          </w:p>
        </w:tc>
        <w:tc>
          <w:tcPr>
            <w:tcW w:w="1225" w:type="dxa"/>
            <w:vAlign w:val="center"/>
          </w:tcPr>
          <w:p w14:paraId="3D421FD9">
            <w:pPr>
              <w:jc w:val="center"/>
              <w:rPr>
                <w:rFonts w:ascii="宋体" w:hAnsi="宋体" w:cs="宋体"/>
                <w:color w:val="auto"/>
                <w:highlight w:val="none"/>
              </w:rPr>
            </w:pPr>
          </w:p>
        </w:tc>
      </w:tr>
      <w:tr w14:paraId="3D46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32628F20">
            <w:pPr>
              <w:jc w:val="center"/>
              <w:rPr>
                <w:rFonts w:ascii="宋体" w:hAnsi="宋体" w:cs="宋体"/>
                <w:color w:val="auto"/>
                <w:sz w:val="28"/>
                <w:szCs w:val="28"/>
                <w:highlight w:val="none"/>
              </w:rPr>
            </w:pPr>
            <w:r>
              <w:rPr>
                <w:rFonts w:hint="eastAsia" w:ascii="宋体" w:hAnsi="宋体" w:cs="宋体"/>
                <w:color w:val="auto"/>
                <w:sz w:val="28"/>
                <w:szCs w:val="28"/>
                <w:highlight w:val="none"/>
              </w:rPr>
              <w:t>2</w:t>
            </w:r>
          </w:p>
        </w:tc>
        <w:tc>
          <w:tcPr>
            <w:tcW w:w="3061" w:type="dxa"/>
            <w:vAlign w:val="center"/>
          </w:tcPr>
          <w:p w14:paraId="68353152">
            <w:pPr>
              <w:jc w:val="center"/>
              <w:rPr>
                <w:rFonts w:ascii="宋体" w:hAnsi="宋体" w:cs="宋体"/>
                <w:color w:val="auto"/>
                <w:highlight w:val="none"/>
              </w:rPr>
            </w:pPr>
          </w:p>
        </w:tc>
        <w:tc>
          <w:tcPr>
            <w:tcW w:w="3150" w:type="dxa"/>
            <w:vAlign w:val="center"/>
          </w:tcPr>
          <w:p w14:paraId="1085F265">
            <w:pPr>
              <w:jc w:val="center"/>
              <w:rPr>
                <w:rFonts w:ascii="宋体" w:hAnsi="宋体" w:cs="宋体"/>
                <w:color w:val="auto"/>
                <w:highlight w:val="none"/>
              </w:rPr>
            </w:pPr>
          </w:p>
        </w:tc>
        <w:tc>
          <w:tcPr>
            <w:tcW w:w="1614" w:type="dxa"/>
            <w:vAlign w:val="center"/>
          </w:tcPr>
          <w:p w14:paraId="4868ABA7">
            <w:pPr>
              <w:jc w:val="center"/>
              <w:rPr>
                <w:rFonts w:ascii="宋体" w:hAnsi="宋体" w:cs="宋体"/>
                <w:color w:val="auto"/>
                <w:highlight w:val="none"/>
              </w:rPr>
            </w:pPr>
          </w:p>
        </w:tc>
        <w:tc>
          <w:tcPr>
            <w:tcW w:w="1225" w:type="dxa"/>
            <w:vAlign w:val="center"/>
          </w:tcPr>
          <w:p w14:paraId="13CAFFF1">
            <w:pPr>
              <w:jc w:val="center"/>
              <w:rPr>
                <w:rFonts w:ascii="宋体" w:hAnsi="宋体" w:cs="宋体"/>
                <w:color w:val="auto"/>
                <w:highlight w:val="none"/>
              </w:rPr>
            </w:pPr>
          </w:p>
        </w:tc>
      </w:tr>
      <w:tr w14:paraId="2F14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163E54B3">
            <w:pPr>
              <w:jc w:val="center"/>
              <w:rPr>
                <w:rFonts w:ascii="宋体" w:hAnsi="宋体" w:cs="宋体"/>
                <w:color w:val="auto"/>
                <w:sz w:val="28"/>
                <w:szCs w:val="28"/>
                <w:highlight w:val="none"/>
              </w:rPr>
            </w:pPr>
            <w:r>
              <w:rPr>
                <w:rFonts w:hint="eastAsia" w:ascii="宋体" w:hAnsi="宋体" w:cs="宋体"/>
                <w:color w:val="auto"/>
                <w:sz w:val="28"/>
                <w:szCs w:val="28"/>
                <w:highlight w:val="none"/>
              </w:rPr>
              <w:t>3</w:t>
            </w:r>
          </w:p>
        </w:tc>
        <w:tc>
          <w:tcPr>
            <w:tcW w:w="3061" w:type="dxa"/>
            <w:vAlign w:val="center"/>
          </w:tcPr>
          <w:p w14:paraId="6D6200AE">
            <w:pPr>
              <w:jc w:val="center"/>
              <w:rPr>
                <w:rFonts w:ascii="宋体" w:hAnsi="宋体" w:cs="宋体"/>
                <w:color w:val="auto"/>
                <w:highlight w:val="none"/>
              </w:rPr>
            </w:pPr>
          </w:p>
        </w:tc>
        <w:tc>
          <w:tcPr>
            <w:tcW w:w="3150" w:type="dxa"/>
            <w:vAlign w:val="center"/>
          </w:tcPr>
          <w:p w14:paraId="7300E64D">
            <w:pPr>
              <w:jc w:val="center"/>
              <w:rPr>
                <w:rFonts w:ascii="宋体" w:hAnsi="宋体" w:cs="宋体"/>
                <w:color w:val="auto"/>
                <w:highlight w:val="none"/>
              </w:rPr>
            </w:pPr>
          </w:p>
        </w:tc>
        <w:tc>
          <w:tcPr>
            <w:tcW w:w="1614" w:type="dxa"/>
            <w:vAlign w:val="center"/>
          </w:tcPr>
          <w:p w14:paraId="5632E699">
            <w:pPr>
              <w:jc w:val="center"/>
              <w:rPr>
                <w:rFonts w:ascii="宋体" w:hAnsi="宋体" w:cs="宋体"/>
                <w:color w:val="auto"/>
                <w:highlight w:val="none"/>
              </w:rPr>
            </w:pPr>
          </w:p>
        </w:tc>
        <w:tc>
          <w:tcPr>
            <w:tcW w:w="1225" w:type="dxa"/>
            <w:vAlign w:val="center"/>
          </w:tcPr>
          <w:p w14:paraId="6DEEAEE0">
            <w:pPr>
              <w:jc w:val="center"/>
              <w:rPr>
                <w:rFonts w:ascii="宋体" w:hAnsi="宋体" w:cs="宋体"/>
                <w:color w:val="auto"/>
                <w:highlight w:val="none"/>
              </w:rPr>
            </w:pPr>
          </w:p>
        </w:tc>
      </w:tr>
      <w:tr w14:paraId="1198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7D4DDA4D">
            <w:pPr>
              <w:jc w:val="center"/>
              <w:rPr>
                <w:rFonts w:ascii="宋体" w:hAnsi="宋体" w:cs="宋体"/>
                <w:color w:val="auto"/>
                <w:sz w:val="28"/>
                <w:szCs w:val="28"/>
                <w:highlight w:val="none"/>
              </w:rPr>
            </w:pPr>
            <w:r>
              <w:rPr>
                <w:rFonts w:hint="eastAsia" w:ascii="宋体" w:hAnsi="宋体" w:cs="宋体"/>
                <w:color w:val="auto"/>
                <w:sz w:val="28"/>
                <w:szCs w:val="28"/>
                <w:highlight w:val="none"/>
              </w:rPr>
              <w:t>4</w:t>
            </w:r>
          </w:p>
        </w:tc>
        <w:tc>
          <w:tcPr>
            <w:tcW w:w="3061" w:type="dxa"/>
            <w:vAlign w:val="center"/>
          </w:tcPr>
          <w:p w14:paraId="29882A9E">
            <w:pPr>
              <w:jc w:val="center"/>
              <w:rPr>
                <w:rFonts w:ascii="宋体" w:hAnsi="宋体" w:cs="宋体"/>
                <w:color w:val="auto"/>
                <w:highlight w:val="none"/>
              </w:rPr>
            </w:pPr>
          </w:p>
        </w:tc>
        <w:tc>
          <w:tcPr>
            <w:tcW w:w="3150" w:type="dxa"/>
            <w:vAlign w:val="center"/>
          </w:tcPr>
          <w:p w14:paraId="7FA03E19">
            <w:pPr>
              <w:jc w:val="center"/>
              <w:rPr>
                <w:rFonts w:ascii="宋体" w:hAnsi="宋体" w:cs="宋体"/>
                <w:color w:val="auto"/>
                <w:highlight w:val="none"/>
              </w:rPr>
            </w:pPr>
          </w:p>
        </w:tc>
        <w:tc>
          <w:tcPr>
            <w:tcW w:w="1614" w:type="dxa"/>
            <w:vAlign w:val="center"/>
          </w:tcPr>
          <w:p w14:paraId="16D6F1C8">
            <w:pPr>
              <w:jc w:val="center"/>
              <w:rPr>
                <w:rFonts w:ascii="宋体" w:hAnsi="宋体" w:cs="宋体"/>
                <w:color w:val="auto"/>
                <w:highlight w:val="none"/>
              </w:rPr>
            </w:pPr>
          </w:p>
        </w:tc>
        <w:tc>
          <w:tcPr>
            <w:tcW w:w="1225" w:type="dxa"/>
            <w:vAlign w:val="center"/>
          </w:tcPr>
          <w:p w14:paraId="34B0F9A5">
            <w:pPr>
              <w:jc w:val="center"/>
              <w:rPr>
                <w:rFonts w:ascii="宋体" w:hAnsi="宋体" w:cs="宋体"/>
                <w:color w:val="auto"/>
                <w:highlight w:val="none"/>
              </w:rPr>
            </w:pPr>
          </w:p>
        </w:tc>
      </w:tr>
      <w:tr w14:paraId="0655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3C541745">
            <w:pPr>
              <w:jc w:val="center"/>
              <w:rPr>
                <w:rFonts w:ascii="宋体" w:hAnsi="宋体" w:cs="宋体"/>
                <w:color w:val="auto"/>
                <w:sz w:val="28"/>
                <w:szCs w:val="28"/>
                <w:highlight w:val="none"/>
              </w:rPr>
            </w:pPr>
            <w:r>
              <w:rPr>
                <w:rFonts w:hint="eastAsia" w:ascii="宋体" w:hAnsi="宋体" w:cs="宋体"/>
                <w:color w:val="auto"/>
                <w:sz w:val="28"/>
                <w:szCs w:val="28"/>
                <w:highlight w:val="none"/>
              </w:rPr>
              <w:t>5</w:t>
            </w:r>
          </w:p>
        </w:tc>
        <w:tc>
          <w:tcPr>
            <w:tcW w:w="3061" w:type="dxa"/>
            <w:vAlign w:val="center"/>
          </w:tcPr>
          <w:p w14:paraId="1612B756">
            <w:pPr>
              <w:jc w:val="center"/>
              <w:rPr>
                <w:rFonts w:ascii="宋体" w:hAnsi="宋体" w:cs="宋体"/>
                <w:color w:val="auto"/>
                <w:highlight w:val="none"/>
              </w:rPr>
            </w:pPr>
          </w:p>
        </w:tc>
        <w:tc>
          <w:tcPr>
            <w:tcW w:w="3150" w:type="dxa"/>
            <w:vAlign w:val="center"/>
          </w:tcPr>
          <w:p w14:paraId="4DD0C8D3">
            <w:pPr>
              <w:jc w:val="center"/>
              <w:rPr>
                <w:rFonts w:ascii="宋体" w:hAnsi="宋体" w:cs="宋体"/>
                <w:color w:val="auto"/>
                <w:highlight w:val="none"/>
              </w:rPr>
            </w:pPr>
          </w:p>
        </w:tc>
        <w:tc>
          <w:tcPr>
            <w:tcW w:w="1614" w:type="dxa"/>
            <w:vAlign w:val="center"/>
          </w:tcPr>
          <w:p w14:paraId="210C5C7F">
            <w:pPr>
              <w:jc w:val="center"/>
              <w:rPr>
                <w:rFonts w:ascii="宋体" w:hAnsi="宋体" w:cs="宋体"/>
                <w:color w:val="auto"/>
                <w:highlight w:val="none"/>
              </w:rPr>
            </w:pPr>
          </w:p>
        </w:tc>
        <w:tc>
          <w:tcPr>
            <w:tcW w:w="1225" w:type="dxa"/>
            <w:vAlign w:val="center"/>
          </w:tcPr>
          <w:p w14:paraId="0AECE928">
            <w:pPr>
              <w:jc w:val="center"/>
              <w:rPr>
                <w:rFonts w:ascii="宋体" w:hAnsi="宋体" w:cs="宋体"/>
                <w:color w:val="auto"/>
                <w:highlight w:val="none"/>
              </w:rPr>
            </w:pPr>
          </w:p>
        </w:tc>
      </w:tr>
      <w:tr w14:paraId="0E18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1DE28B98">
            <w:pPr>
              <w:jc w:val="center"/>
              <w:rPr>
                <w:rFonts w:ascii="宋体" w:hAnsi="宋体" w:cs="宋体"/>
                <w:color w:val="auto"/>
                <w:sz w:val="28"/>
                <w:szCs w:val="28"/>
                <w:highlight w:val="none"/>
              </w:rPr>
            </w:pPr>
            <w:r>
              <w:rPr>
                <w:rFonts w:hint="eastAsia" w:ascii="宋体" w:hAnsi="宋体" w:cs="宋体"/>
                <w:color w:val="auto"/>
                <w:sz w:val="28"/>
                <w:szCs w:val="28"/>
                <w:highlight w:val="none"/>
              </w:rPr>
              <w:t>6</w:t>
            </w:r>
          </w:p>
        </w:tc>
        <w:tc>
          <w:tcPr>
            <w:tcW w:w="3061" w:type="dxa"/>
            <w:vAlign w:val="center"/>
          </w:tcPr>
          <w:p w14:paraId="036E9136">
            <w:pPr>
              <w:jc w:val="center"/>
              <w:rPr>
                <w:rFonts w:ascii="宋体" w:hAnsi="宋体" w:cs="宋体"/>
                <w:color w:val="auto"/>
                <w:highlight w:val="none"/>
              </w:rPr>
            </w:pPr>
          </w:p>
        </w:tc>
        <w:tc>
          <w:tcPr>
            <w:tcW w:w="3150" w:type="dxa"/>
            <w:vAlign w:val="center"/>
          </w:tcPr>
          <w:p w14:paraId="1CB2E4A3">
            <w:pPr>
              <w:jc w:val="center"/>
              <w:rPr>
                <w:rFonts w:ascii="宋体" w:hAnsi="宋体" w:cs="宋体"/>
                <w:color w:val="auto"/>
                <w:highlight w:val="none"/>
              </w:rPr>
            </w:pPr>
          </w:p>
        </w:tc>
        <w:tc>
          <w:tcPr>
            <w:tcW w:w="1614" w:type="dxa"/>
            <w:vAlign w:val="center"/>
          </w:tcPr>
          <w:p w14:paraId="260E8289">
            <w:pPr>
              <w:jc w:val="center"/>
              <w:rPr>
                <w:rFonts w:ascii="宋体" w:hAnsi="宋体" w:cs="宋体"/>
                <w:color w:val="auto"/>
                <w:highlight w:val="none"/>
              </w:rPr>
            </w:pPr>
          </w:p>
        </w:tc>
        <w:tc>
          <w:tcPr>
            <w:tcW w:w="1225" w:type="dxa"/>
            <w:vAlign w:val="center"/>
          </w:tcPr>
          <w:p w14:paraId="629AF371">
            <w:pPr>
              <w:jc w:val="center"/>
              <w:rPr>
                <w:rFonts w:ascii="宋体" w:hAnsi="宋体" w:cs="宋体"/>
                <w:color w:val="auto"/>
                <w:highlight w:val="none"/>
              </w:rPr>
            </w:pPr>
          </w:p>
        </w:tc>
      </w:tr>
      <w:tr w14:paraId="5874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56916B76">
            <w:pPr>
              <w:jc w:val="center"/>
              <w:rPr>
                <w:rFonts w:ascii="宋体" w:hAnsi="宋体" w:cs="宋体"/>
                <w:color w:val="auto"/>
                <w:sz w:val="28"/>
                <w:szCs w:val="28"/>
                <w:highlight w:val="none"/>
              </w:rPr>
            </w:pPr>
            <w:r>
              <w:rPr>
                <w:rFonts w:hint="eastAsia" w:ascii="宋体" w:hAnsi="宋体" w:cs="宋体"/>
                <w:color w:val="auto"/>
                <w:sz w:val="28"/>
                <w:szCs w:val="28"/>
                <w:highlight w:val="none"/>
              </w:rPr>
              <w:t>7</w:t>
            </w:r>
          </w:p>
        </w:tc>
        <w:tc>
          <w:tcPr>
            <w:tcW w:w="3061" w:type="dxa"/>
            <w:vAlign w:val="center"/>
          </w:tcPr>
          <w:p w14:paraId="419FD0DC">
            <w:pPr>
              <w:jc w:val="center"/>
              <w:rPr>
                <w:rFonts w:ascii="宋体" w:hAnsi="宋体" w:cs="宋体"/>
                <w:color w:val="auto"/>
                <w:highlight w:val="none"/>
              </w:rPr>
            </w:pPr>
          </w:p>
        </w:tc>
        <w:tc>
          <w:tcPr>
            <w:tcW w:w="3150" w:type="dxa"/>
            <w:vAlign w:val="center"/>
          </w:tcPr>
          <w:p w14:paraId="70B8C842">
            <w:pPr>
              <w:jc w:val="center"/>
              <w:rPr>
                <w:rFonts w:ascii="宋体" w:hAnsi="宋体" w:cs="宋体"/>
                <w:color w:val="auto"/>
                <w:highlight w:val="none"/>
              </w:rPr>
            </w:pPr>
          </w:p>
        </w:tc>
        <w:tc>
          <w:tcPr>
            <w:tcW w:w="1614" w:type="dxa"/>
            <w:vAlign w:val="center"/>
          </w:tcPr>
          <w:p w14:paraId="13627F4D">
            <w:pPr>
              <w:jc w:val="center"/>
              <w:rPr>
                <w:rFonts w:ascii="宋体" w:hAnsi="宋体" w:cs="宋体"/>
                <w:color w:val="auto"/>
                <w:highlight w:val="none"/>
              </w:rPr>
            </w:pPr>
          </w:p>
        </w:tc>
        <w:tc>
          <w:tcPr>
            <w:tcW w:w="1225" w:type="dxa"/>
            <w:vAlign w:val="center"/>
          </w:tcPr>
          <w:p w14:paraId="456B6B76">
            <w:pPr>
              <w:jc w:val="center"/>
              <w:rPr>
                <w:rFonts w:ascii="宋体" w:hAnsi="宋体" w:cs="宋体"/>
                <w:color w:val="auto"/>
                <w:highlight w:val="none"/>
              </w:rPr>
            </w:pPr>
          </w:p>
        </w:tc>
      </w:tr>
      <w:tr w14:paraId="64E4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736793DA">
            <w:pPr>
              <w:jc w:val="center"/>
              <w:rPr>
                <w:rFonts w:ascii="宋体" w:hAnsi="宋体" w:cs="宋体"/>
                <w:color w:val="auto"/>
                <w:sz w:val="28"/>
                <w:szCs w:val="28"/>
                <w:highlight w:val="none"/>
              </w:rPr>
            </w:pPr>
            <w:r>
              <w:rPr>
                <w:rFonts w:hint="eastAsia" w:ascii="宋体" w:hAnsi="宋体" w:cs="宋体"/>
                <w:color w:val="auto"/>
                <w:sz w:val="28"/>
                <w:szCs w:val="28"/>
                <w:highlight w:val="none"/>
              </w:rPr>
              <w:t>8</w:t>
            </w:r>
          </w:p>
        </w:tc>
        <w:tc>
          <w:tcPr>
            <w:tcW w:w="3061" w:type="dxa"/>
            <w:vAlign w:val="center"/>
          </w:tcPr>
          <w:p w14:paraId="5F5C75BD">
            <w:pPr>
              <w:jc w:val="center"/>
              <w:rPr>
                <w:rFonts w:ascii="宋体" w:hAnsi="宋体" w:cs="宋体"/>
                <w:color w:val="auto"/>
                <w:highlight w:val="none"/>
              </w:rPr>
            </w:pPr>
          </w:p>
        </w:tc>
        <w:tc>
          <w:tcPr>
            <w:tcW w:w="3150" w:type="dxa"/>
            <w:vAlign w:val="center"/>
          </w:tcPr>
          <w:p w14:paraId="2FFC9353">
            <w:pPr>
              <w:jc w:val="center"/>
              <w:rPr>
                <w:rFonts w:ascii="宋体" w:hAnsi="宋体" w:cs="宋体"/>
                <w:color w:val="auto"/>
                <w:highlight w:val="none"/>
              </w:rPr>
            </w:pPr>
          </w:p>
        </w:tc>
        <w:tc>
          <w:tcPr>
            <w:tcW w:w="1614" w:type="dxa"/>
            <w:vAlign w:val="center"/>
          </w:tcPr>
          <w:p w14:paraId="33C0C5CC">
            <w:pPr>
              <w:jc w:val="center"/>
              <w:rPr>
                <w:rFonts w:ascii="宋体" w:hAnsi="宋体" w:cs="宋体"/>
                <w:color w:val="auto"/>
                <w:highlight w:val="none"/>
              </w:rPr>
            </w:pPr>
          </w:p>
        </w:tc>
        <w:tc>
          <w:tcPr>
            <w:tcW w:w="1225" w:type="dxa"/>
            <w:vAlign w:val="center"/>
          </w:tcPr>
          <w:p w14:paraId="5953D0BD">
            <w:pPr>
              <w:jc w:val="center"/>
              <w:rPr>
                <w:rFonts w:ascii="宋体" w:hAnsi="宋体" w:cs="宋体"/>
                <w:color w:val="auto"/>
                <w:highlight w:val="none"/>
              </w:rPr>
            </w:pPr>
          </w:p>
        </w:tc>
      </w:tr>
      <w:tr w14:paraId="215B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03A1387E">
            <w:pPr>
              <w:jc w:val="center"/>
              <w:rPr>
                <w:rFonts w:ascii="宋体" w:hAnsi="宋体" w:cs="宋体"/>
                <w:color w:val="auto"/>
                <w:sz w:val="28"/>
                <w:szCs w:val="28"/>
                <w:highlight w:val="none"/>
              </w:rPr>
            </w:pPr>
            <w:r>
              <w:rPr>
                <w:rFonts w:hint="eastAsia" w:ascii="宋体" w:hAnsi="宋体" w:cs="宋体"/>
                <w:color w:val="auto"/>
                <w:sz w:val="28"/>
                <w:szCs w:val="28"/>
                <w:highlight w:val="none"/>
              </w:rPr>
              <w:t>9</w:t>
            </w:r>
          </w:p>
        </w:tc>
        <w:tc>
          <w:tcPr>
            <w:tcW w:w="3061" w:type="dxa"/>
            <w:vAlign w:val="center"/>
          </w:tcPr>
          <w:p w14:paraId="7FA8843A">
            <w:pPr>
              <w:jc w:val="center"/>
              <w:rPr>
                <w:rFonts w:ascii="宋体" w:hAnsi="宋体" w:cs="宋体"/>
                <w:color w:val="auto"/>
                <w:highlight w:val="none"/>
              </w:rPr>
            </w:pPr>
          </w:p>
        </w:tc>
        <w:tc>
          <w:tcPr>
            <w:tcW w:w="3150" w:type="dxa"/>
            <w:vAlign w:val="center"/>
          </w:tcPr>
          <w:p w14:paraId="1C9322EC">
            <w:pPr>
              <w:jc w:val="center"/>
              <w:rPr>
                <w:rFonts w:ascii="宋体" w:hAnsi="宋体" w:cs="宋体"/>
                <w:color w:val="auto"/>
                <w:highlight w:val="none"/>
              </w:rPr>
            </w:pPr>
          </w:p>
        </w:tc>
        <w:tc>
          <w:tcPr>
            <w:tcW w:w="1614" w:type="dxa"/>
            <w:vAlign w:val="center"/>
          </w:tcPr>
          <w:p w14:paraId="6D1D3A8B">
            <w:pPr>
              <w:jc w:val="center"/>
              <w:rPr>
                <w:rFonts w:ascii="宋体" w:hAnsi="宋体" w:cs="宋体"/>
                <w:color w:val="auto"/>
                <w:highlight w:val="none"/>
              </w:rPr>
            </w:pPr>
          </w:p>
        </w:tc>
        <w:tc>
          <w:tcPr>
            <w:tcW w:w="1225" w:type="dxa"/>
            <w:vAlign w:val="center"/>
          </w:tcPr>
          <w:p w14:paraId="26275C7F">
            <w:pPr>
              <w:jc w:val="center"/>
              <w:rPr>
                <w:rFonts w:ascii="宋体" w:hAnsi="宋体" w:cs="宋体"/>
                <w:color w:val="auto"/>
                <w:highlight w:val="none"/>
              </w:rPr>
            </w:pPr>
          </w:p>
        </w:tc>
      </w:tr>
      <w:tr w14:paraId="2DD0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5" w:type="dxa"/>
            <w:vAlign w:val="center"/>
          </w:tcPr>
          <w:p w14:paraId="3BB22298">
            <w:pPr>
              <w:jc w:val="center"/>
              <w:rPr>
                <w:rFonts w:ascii="宋体" w:hAnsi="宋体" w:cs="宋体"/>
                <w:color w:val="auto"/>
                <w:sz w:val="28"/>
                <w:szCs w:val="28"/>
                <w:highlight w:val="none"/>
              </w:rPr>
            </w:pPr>
            <w:r>
              <w:rPr>
                <w:rFonts w:hint="eastAsia" w:ascii="宋体" w:hAnsi="宋体" w:cs="宋体"/>
                <w:color w:val="auto"/>
                <w:sz w:val="28"/>
                <w:szCs w:val="28"/>
                <w:highlight w:val="none"/>
              </w:rPr>
              <w:t>10</w:t>
            </w:r>
          </w:p>
        </w:tc>
        <w:tc>
          <w:tcPr>
            <w:tcW w:w="3061" w:type="dxa"/>
            <w:vAlign w:val="center"/>
          </w:tcPr>
          <w:p w14:paraId="31B4A0CF">
            <w:pPr>
              <w:jc w:val="center"/>
              <w:rPr>
                <w:rFonts w:ascii="宋体" w:hAnsi="宋体" w:cs="宋体"/>
                <w:color w:val="auto"/>
                <w:highlight w:val="none"/>
              </w:rPr>
            </w:pPr>
          </w:p>
        </w:tc>
        <w:tc>
          <w:tcPr>
            <w:tcW w:w="3150" w:type="dxa"/>
            <w:vAlign w:val="center"/>
          </w:tcPr>
          <w:p w14:paraId="509D77C7">
            <w:pPr>
              <w:jc w:val="center"/>
              <w:rPr>
                <w:rFonts w:ascii="宋体" w:hAnsi="宋体" w:cs="宋体"/>
                <w:color w:val="auto"/>
                <w:highlight w:val="none"/>
              </w:rPr>
            </w:pPr>
          </w:p>
        </w:tc>
        <w:tc>
          <w:tcPr>
            <w:tcW w:w="1614" w:type="dxa"/>
            <w:vAlign w:val="center"/>
          </w:tcPr>
          <w:p w14:paraId="113FEF22">
            <w:pPr>
              <w:jc w:val="center"/>
              <w:rPr>
                <w:rFonts w:ascii="宋体" w:hAnsi="宋体" w:cs="宋体"/>
                <w:color w:val="auto"/>
                <w:highlight w:val="none"/>
              </w:rPr>
            </w:pPr>
          </w:p>
        </w:tc>
        <w:tc>
          <w:tcPr>
            <w:tcW w:w="1225" w:type="dxa"/>
            <w:vAlign w:val="center"/>
          </w:tcPr>
          <w:p w14:paraId="7C6C0E65">
            <w:pPr>
              <w:jc w:val="center"/>
              <w:rPr>
                <w:rFonts w:ascii="宋体" w:hAnsi="宋体" w:cs="宋体"/>
                <w:color w:val="auto"/>
                <w:highlight w:val="none"/>
              </w:rPr>
            </w:pPr>
          </w:p>
        </w:tc>
      </w:tr>
      <w:tr w14:paraId="1573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6E311BA4">
            <w:pPr>
              <w:jc w:val="center"/>
              <w:rPr>
                <w:rFonts w:ascii="宋体" w:hAnsi="宋体" w:cs="宋体"/>
                <w:color w:val="auto"/>
                <w:sz w:val="28"/>
                <w:szCs w:val="28"/>
                <w:highlight w:val="none"/>
              </w:rPr>
            </w:pPr>
            <w:r>
              <w:rPr>
                <w:rFonts w:hint="eastAsia" w:ascii="宋体" w:hAnsi="宋体" w:cs="宋体"/>
                <w:color w:val="auto"/>
                <w:sz w:val="28"/>
                <w:szCs w:val="28"/>
                <w:highlight w:val="none"/>
              </w:rPr>
              <w:t>11</w:t>
            </w:r>
          </w:p>
        </w:tc>
        <w:tc>
          <w:tcPr>
            <w:tcW w:w="3061" w:type="dxa"/>
            <w:vAlign w:val="center"/>
          </w:tcPr>
          <w:p w14:paraId="1E99114E">
            <w:pPr>
              <w:jc w:val="center"/>
              <w:rPr>
                <w:rFonts w:ascii="宋体" w:hAnsi="宋体" w:cs="宋体"/>
                <w:color w:val="auto"/>
                <w:highlight w:val="none"/>
              </w:rPr>
            </w:pPr>
          </w:p>
        </w:tc>
        <w:tc>
          <w:tcPr>
            <w:tcW w:w="3150" w:type="dxa"/>
            <w:vAlign w:val="center"/>
          </w:tcPr>
          <w:p w14:paraId="140EFCD6">
            <w:pPr>
              <w:jc w:val="center"/>
              <w:rPr>
                <w:rFonts w:ascii="宋体" w:hAnsi="宋体" w:cs="宋体"/>
                <w:color w:val="auto"/>
                <w:highlight w:val="none"/>
              </w:rPr>
            </w:pPr>
          </w:p>
        </w:tc>
        <w:tc>
          <w:tcPr>
            <w:tcW w:w="1614" w:type="dxa"/>
            <w:vAlign w:val="center"/>
          </w:tcPr>
          <w:p w14:paraId="2CBE5AB3">
            <w:pPr>
              <w:jc w:val="center"/>
              <w:rPr>
                <w:rFonts w:ascii="宋体" w:hAnsi="宋体" w:cs="宋体"/>
                <w:color w:val="auto"/>
                <w:highlight w:val="none"/>
              </w:rPr>
            </w:pPr>
          </w:p>
        </w:tc>
        <w:tc>
          <w:tcPr>
            <w:tcW w:w="1225" w:type="dxa"/>
            <w:vAlign w:val="center"/>
          </w:tcPr>
          <w:p w14:paraId="3A9555BB">
            <w:pPr>
              <w:jc w:val="center"/>
              <w:rPr>
                <w:rFonts w:ascii="宋体" w:hAnsi="宋体" w:cs="宋体"/>
                <w:color w:val="auto"/>
                <w:highlight w:val="none"/>
              </w:rPr>
            </w:pPr>
          </w:p>
        </w:tc>
      </w:tr>
      <w:tr w14:paraId="2CAB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4F508C42">
            <w:pPr>
              <w:jc w:val="center"/>
              <w:rPr>
                <w:rFonts w:ascii="宋体" w:hAnsi="宋体" w:cs="宋体"/>
                <w:color w:val="auto"/>
                <w:sz w:val="28"/>
                <w:szCs w:val="28"/>
                <w:highlight w:val="none"/>
              </w:rPr>
            </w:pPr>
            <w:r>
              <w:rPr>
                <w:rFonts w:hint="eastAsia" w:ascii="宋体" w:hAnsi="宋体" w:cs="宋体"/>
                <w:color w:val="auto"/>
                <w:sz w:val="28"/>
                <w:szCs w:val="28"/>
                <w:highlight w:val="none"/>
              </w:rPr>
              <w:t>12</w:t>
            </w:r>
          </w:p>
        </w:tc>
        <w:tc>
          <w:tcPr>
            <w:tcW w:w="3061" w:type="dxa"/>
            <w:vAlign w:val="center"/>
          </w:tcPr>
          <w:p w14:paraId="1AB09756">
            <w:pPr>
              <w:jc w:val="center"/>
              <w:rPr>
                <w:rFonts w:ascii="宋体" w:hAnsi="宋体" w:cs="宋体"/>
                <w:color w:val="auto"/>
                <w:highlight w:val="none"/>
              </w:rPr>
            </w:pPr>
          </w:p>
        </w:tc>
        <w:tc>
          <w:tcPr>
            <w:tcW w:w="3150" w:type="dxa"/>
            <w:vAlign w:val="center"/>
          </w:tcPr>
          <w:p w14:paraId="42B77449">
            <w:pPr>
              <w:jc w:val="center"/>
              <w:rPr>
                <w:rFonts w:ascii="宋体" w:hAnsi="宋体" w:cs="宋体"/>
                <w:color w:val="auto"/>
                <w:highlight w:val="none"/>
              </w:rPr>
            </w:pPr>
          </w:p>
        </w:tc>
        <w:tc>
          <w:tcPr>
            <w:tcW w:w="1614" w:type="dxa"/>
            <w:vAlign w:val="center"/>
          </w:tcPr>
          <w:p w14:paraId="39BE3F29">
            <w:pPr>
              <w:jc w:val="center"/>
              <w:rPr>
                <w:rFonts w:ascii="宋体" w:hAnsi="宋体" w:cs="宋体"/>
                <w:color w:val="auto"/>
                <w:highlight w:val="none"/>
              </w:rPr>
            </w:pPr>
          </w:p>
        </w:tc>
        <w:tc>
          <w:tcPr>
            <w:tcW w:w="1225" w:type="dxa"/>
            <w:vAlign w:val="center"/>
          </w:tcPr>
          <w:p w14:paraId="53DABCF6">
            <w:pPr>
              <w:jc w:val="center"/>
              <w:rPr>
                <w:rFonts w:ascii="宋体" w:hAnsi="宋体" w:cs="宋体"/>
                <w:color w:val="auto"/>
                <w:highlight w:val="none"/>
              </w:rPr>
            </w:pPr>
          </w:p>
        </w:tc>
      </w:tr>
      <w:tr w14:paraId="41C2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039FD5EF">
            <w:pPr>
              <w:jc w:val="center"/>
              <w:rPr>
                <w:rFonts w:ascii="宋体" w:hAnsi="宋体" w:cs="宋体"/>
                <w:color w:val="auto"/>
                <w:sz w:val="28"/>
                <w:szCs w:val="28"/>
                <w:highlight w:val="none"/>
              </w:rPr>
            </w:pPr>
            <w:r>
              <w:rPr>
                <w:rFonts w:hint="eastAsia" w:ascii="宋体" w:hAnsi="宋体" w:cs="宋体"/>
                <w:color w:val="auto"/>
                <w:sz w:val="28"/>
                <w:szCs w:val="28"/>
                <w:highlight w:val="none"/>
              </w:rPr>
              <w:t>13</w:t>
            </w:r>
          </w:p>
        </w:tc>
        <w:tc>
          <w:tcPr>
            <w:tcW w:w="3061" w:type="dxa"/>
            <w:vAlign w:val="center"/>
          </w:tcPr>
          <w:p w14:paraId="445626BC">
            <w:pPr>
              <w:jc w:val="center"/>
              <w:rPr>
                <w:rFonts w:ascii="宋体" w:hAnsi="宋体" w:cs="宋体"/>
                <w:color w:val="auto"/>
                <w:highlight w:val="none"/>
              </w:rPr>
            </w:pPr>
          </w:p>
        </w:tc>
        <w:tc>
          <w:tcPr>
            <w:tcW w:w="3150" w:type="dxa"/>
            <w:vAlign w:val="center"/>
          </w:tcPr>
          <w:p w14:paraId="48FF2AC5">
            <w:pPr>
              <w:jc w:val="center"/>
              <w:rPr>
                <w:rFonts w:ascii="宋体" w:hAnsi="宋体" w:cs="宋体"/>
                <w:color w:val="auto"/>
                <w:highlight w:val="none"/>
              </w:rPr>
            </w:pPr>
          </w:p>
        </w:tc>
        <w:tc>
          <w:tcPr>
            <w:tcW w:w="1614" w:type="dxa"/>
            <w:vAlign w:val="center"/>
          </w:tcPr>
          <w:p w14:paraId="59D83C86">
            <w:pPr>
              <w:jc w:val="center"/>
              <w:rPr>
                <w:rFonts w:ascii="宋体" w:hAnsi="宋体" w:cs="宋体"/>
                <w:color w:val="auto"/>
                <w:highlight w:val="none"/>
              </w:rPr>
            </w:pPr>
          </w:p>
        </w:tc>
        <w:tc>
          <w:tcPr>
            <w:tcW w:w="1225" w:type="dxa"/>
            <w:vAlign w:val="center"/>
          </w:tcPr>
          <w:p w14:paraId="50981457">
            <w:pPr>
              <w:jc w:val="center"/>
              <w:rPr>
                <w:rFonts w:ascii="宋体" w:hAnsi="宋体" w:cs="宋体"/>
                <w:color w:val="auto"/>
                <w:highlight w:val="none"/>
              </w:rPr>
            </w:pPr>
          </w:p>
        </w:tc>
      </w:tr>
      <w:tr w14:paraId="54B7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5" w:type="dxa"/>
            <w:vAlign w:val="center"/>
          </w:tcPr>
          <w:p w14:paraId="3CD9D372">
            <w:pPr>
              <w:jc w:val="center"/>
              <w:rPr>
                <w:rFonts w:ascii="宋体" w:hAnsi="宋体" w:cs="宋体"/>
                <w:color w:val="auto"/>
                <w:sz w:val="28"/>
                <w:szCs w:val="28"/>
                <w:highlight w:val="none"/>
              </w:rPr>
            </w:pPr>
            <w:r>
              <w:rPr>
                <w:rFonts w:hint="eastAsia" w:ascii="宋体" w:hAnsi="宋体" w:cs="宋体"/>
                <w:color w:val="auto"/>
                <w:sz w:val="28"/>
                <w:szCs w:val="28"/>
                <w:highlight w:val="none"/>
              </w:rPr>
              <w:t>……</w:t>
            </w:r>
          </w:p>
        </w:tc>
        <w:tc>
          <w:tcPr>
            <w:tcW w:w="3061" w:type="dxa"/>
            <w:vAlign w:val="center"/>
          </w:tcPr>
          <w:p w14:paraId="41D5FDCC">
            <w:pPr>
              <w:jc w:val="center"/>
              <w:rPr>
                <w:rFonts w:ascii="宋体" w:hAnsi="宋体" w:cs="宋体"/>
                <w:color w:val="auto"/>
                <w:highlight w:val="none"/>
              </w:rPr>
            </w:pPr>
          </w:p>
        </w:tc>
        <w:tc>
          <w:tcPr>
            <w:tcW w:w="3150" w:type="dxa"/>
            <w:vAlign w:val="center"/>
          </w:tcPr>
          <w:p w14:paraId="59AE8266">
            <w:pPr>
              <w:jc w:val="center"/>
              <w:rPr>
                <w:rFonts w:ascii="宋体" w:hAnsi="宋体" w:cs="宋体"/>
                <w:color w:val="auto"/>
                <w:highlight w:val="none"/>
              </w:rPr>
            </w:pPr>
          </w:p>
        </w:tc>
        <w:tc>
          <w:tcPr>
            <w:tcW w:w="1614" w:type="dxa"/>
            <w:vAlign w:val="center"/>
          </w:tcPr>
          <w:p w14:paraId="0F6B14E7">
            <w:pPr>
              <w:jc w:val="center"/>
              <w:rPr>
                <w:rFonts w:ascii="宋体" w:hAnsi="宋体" w:cs="宋体"/>
                <w:color w:val="auto"/>
                <w:highlight w:val="none"/>
              </w:rPr>
            </w:pPr>
          </w:p>
        </w:tc>
        <w:tc>
          <w:tcPr>
            <w:tcW w:w="1225" w:type="dxa"/>
            <w:vAlign w:val="center"/>
          </w:tcPr>
          <w:p w14:paraId="40B3117E">
            <w:pPr>
              <w:jc w:val="center"/>
              <w:rPr>
                <w:rFonts w:ascii="宋体" w:hAnsi="宋体" w:cs="宋体"/>
                <w:color w:val="auto"/>
                <w:highlight w:val="none"/>
              </w:rPr>
            </w:pPr>
          </w:p>
        </w:tc>
      </w:tr>
    </w:tbl>
    <w:p w14:paraId="2094E5CB">
      <w:pPr>
        <w:rPr>
          <w:rFonts w:ascii="宋体" w:hAnsi="宋体" w:cs="宋体"/>
          <w:color w:val="auto"/>
          <w:sz w:val="28"/>
          <w:szCs w:val="28"/>
          <w:highlight w:val="none"/>
        </w:rPr>
      </w:pPr>
      <w:r>
        <w:rPr>
          <w:rFonts w:hint="eastAsia" w:ascii="宋体" w:hAnsi="宋体" w:cs="宋体"/>
          <w:color w:val="auto"/>
          <w:sz w:val="28"/>
          <w:szCs w:val="28"/>
          <w:highlight w:val="none"/>
        </w:rPr>
        <w:t>注：投标人自评表须附在技术文件、资信及商务文件第1页。</w:t>
      </w:r>
    </w:p>
    <w:p w14:paraId="3F530284">
      <w:pPr>
        <w:rPr>
          <w:rFonts w:ascii="宋体" w:hAnsi="宋体" w:cs="宋体"/>
          <w:color w:val="auto"/>
          <w:highlight w:val="none"/>
        </w:rPr>
      </w:pPr>
    </w:p>
    <w:p w14:paraId="014E936D">
      <w:pPr>
        <w:rPr>
          <w:rFonts w:ascii="宋体" w:hAnsi="宋体" w:cs="宋体"/>
          <w:color w:val="auto"/>
          <w:sz w:val="28"/>
          <w:szCs w:val="28"/>
          <w:highlight w:val="none"/>
        </w:rPr>
      </w:pPr>
      <w:r>
        <w:rPr>
          <w:rFonts w:hint="eastAsia" w:ascii="宋体" w:hAnsi="宋体" w:cs="宋体"/>
          <w:color w:val="auto"/>
          <w:sz w:val="28"/>
          <w:szCs w:val="28"/>
          <w:highlight w:val="none"/>
        </w:rPr>
        <w:t>投标人名称（盖章）：                         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   月    日</w:t>
      </w:r>
    </w:p>
    <w:p w14:paraId="72A99AE1">
      <w:pPr>
        <w:rPr>
          <w:rFonts w:ascii="宋体" w:hAnsi="宋体" w:cs="宋体"/>
          <w:b/>
          <w:color w:val="auto"/>
          <w:sz w:val="28"/>
          <w:szCs w:val="28"/>
          <w:highlight w:val="none"/>
        </w:rPr>
      </w:pPr>
    </w:p>
    <w:p w14:paraId="04053FF6">
      <w:pPr>
        <w:tabs>
          <w:tab w:val="left" w:pos="2472"/>
        </w:tabs>
        <w:snapToGrid w:val="0"/>
        <w:rPr>
          <w:rFonts w:ascii="宋体" w:hAnsi="宋体" w:cs="宋体"/>
          <w:color w:val="auto"/>
          <w:highlight w:val="none"/>
        </w:rPr>
      </w:pPr>
    </w:p>
    <w:p w14:paraId="77A5B077">
      <w:pPr>
        <w:snapToGrid w:val="0"/>
        <w:spacing w:before="50" w:after="5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附件</w:t>
      </w:r>
      <w:r>
        <w:rPr>
          <w:rFonts w:hint="eastAsia" w:ascii="宋体" w:hAnsi="宋体" w:cs="宋体"/>
          <w:b/>
          <w:bCs/>
          <w:color w:val="auto"/>
          <w:sz w:val="24"/>
          <w:szCs w:val="24"/>
          <w:highlight w:val="none"/>
          <w:lang w:val="en-US" w:eastAsia="zh-CN"/>
        </w:rPr>
        <w:t>18：</w:t>
      </w:r>
    </w:p>
    <w:p w14:paraId="6236D0C1">
      <w:pPr>
        <w:jc w:val="center"/>
        <w:rPr>
          <w:rFonts w:ascii="宋体" w:hAnsi="宋体" w:eastAsia="宋体" w:cs="Times New Roman"/>
          <w:color w:val="auto"/>
          <w:sz w:val="44"/>
          <w:szCs w:val="44"/>
          <w:highlight w:val="none"/>
        </w:rPr>
      </w:pPr>
      <w:r>
        <w:rPr>
          <w:rFonts w:hint="eastAsia" w:ascii="宋体" w:hAnsi="宋体" w:eastAsia="宋体" w:cs="Times New Roman"/>
          <w:color w:val="auto"/>
          <w:sz w:val="44"/>
          <w:szCs w:val="44"/>
          <w:highlight w:val="none"/>
        </w:rPr>
        <w:t>东阳市政府采购代理机构社会评价表</w:t>
      </w:r>
    </w:p>
    <w:p w14:paraId="0A0CDB17">
      <w:pPr>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代理机构名称： </w:t>
      </w:r>
    </w:p>
    <w:tbl>
      <w:tblPr>
        <w:tblStyle w:val="29"/>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3399"/>
      </w:tblGrid>
      <w:tr w14:paraId="0E86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0BFF8C9">
            <w:pPr>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填表人类别</w:t>
            </w:r>
          </w:p>
        </w:tc>
        <w:tc>
          <w:tcPr>
            <w:tcW w:w="8452" w:type="dxa"/>
            <w:gridSpan w:val="7"/>
            <w:tcBorders>
              <w:top w:val="single" w:color="auto" w:sz="4" w:space="0"/>
              <w:left w:val="nil"/>
              <w:bottom w:val="single" w:color="auto" w:sz="4" w:space="0"/>
              <w:right w:val="single" w:color="auto" w:sz="4" w:space="0"/>
            </w:tcBorders>
            <w:noWrap w:val="0"/>
            <w:vAlign w:val="center"/>
          </w:tcPr>
          <w:p w14:paraId="689C9DF9">
            <w:pPr>
              <w:ind w:firstLine="480" w:firstLineChars="200"/>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□采购单位</w:t>
            </w:r>
            <w:r>
              <w:rPr>
                <w:rFonts w:ascii="Times New Roman" w:hAnsi="Times New Roman"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□供应商</w:t>
            </w:r>
            <w:r>
              <w:rPr>
                <w:rFonts w:ascii="Times New Roman" w:hAnsi="Times New Roman"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□专家</w:t>
            </w:r>
            <w:r>
              <w:rPr>
                <w:rFonts w:ascii="Times New Roman" w:hAnsi="Times New Roman" w:eastAsia="宋体" w:cs="Times New Roman"/>
                <w:color w:val="auto"/>
                <w:sz w:val="24"/>
                <w:szCs w:val="24"/>
                <w:highlight w:val="none"/>
              </w:rPr>
              <w:t xml:space="preserve">     </w:t>
            </w:r>
          </w:p>
        </w:tc>
      </w:tr>
      <w:tr w14:paraId="6561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1953D70">
            <w:pPr>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填表人名称或姓名</w:t>
            </w:r>
          </w:p>
        </w:tc>
        <w:tc>
          <w:tcPr>
            <w:tcW w:w="3366" w:type="dxa"/>
            <w:gridSpan w:val="4"/>
            <w:tcBorders>
              <w:top w:val="single" w:color="auto" w:sz="4" w:space="0"/>
              <w:left w:val="nil"/>
              <w:bottom w:val="single" w:color="auto" w:sz="4" w:space="0"/>
              <w:right w:val="single" w:color="auto" w:sz="4" w:space="0"/>
            </w:tcBorders>
            <w:noWrap w:val="0"/>
            <w:vAlign w:val="center"/>
          </w:tcPr>
          <w:p w14:paraId="4ED9CC52">
            <w:pPr>
              <w:jc w:val="center"/>
              <w:rPr>
                <w:rFonts w:ascii="Times New Roman" w:hAnsi="Times New Roman" w:eastAsia="宋体" w:cs="Times New Roman"/>
                <w:color w:val="auto"/>
                <w:sz w:val="24"/>
                <w:szCs w:val="24"/>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32B2C212">
            <w:pPr>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地址</w:t>
            </w:r>
          </w:p>
        </w:tc>
        <w:tc>
          <w:tcPr>
            <w:tcW w:w="4186" w:type="dxa"/>
            <w:gridSpan w:val="2"/>
            <w:tcBorders>
              <w:top w:val="single" w:color="auto" w:sz="4" w:space="0"/>
              <w:left w:val="nil"/>
              <w:bottom w:val="single" w:color="auto" w:sz="4" w:space="0"/>
              <w:right w:val="single" w:color="auto" w:sz="4" w:space="0"/>
            </w:tcBorders>
            <w:noWrap w:val="0"/>
            <w:vAlign w:val="center"/>
          </w:tcPr>
          <w:p w14:paraId="3F5C0A81">
            <w:pPr>
              <w:jc w:val="center"/>
              <w:rPr>
                <w:rFonts w:ascii="Times New Roman" w:hAnsi="Times New Roman" w:eastAsia="宋体" w:cs="Times New Roman"/>
                <w:color w:val="auto"/>
                <w:sz w:val="24"/>
                <w:szCs w:val="24"/>
                <w:highlight w:val="none"/>
              </w:rPr>
            </w:pPr>
          </w:p>
        </w:tc>
      </w:tr>
      <w:tr w14:paraId="7921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771B830">
            <w:pPr>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联系人</w:t>
            </w:r>
          </w:p>
        </w:tc>
        <w:tc>
          <w:tcPr>
            <w:tcW w:w="1470" w:type="dxa"/>
            <w:tcBorders>
              <w:top w:val="single" w:color="auto" w:sz="4" w:space="0"/>
              <w:left w:val="nil"/>
              <w:bottom w:val="single" w:color="auto" w:sz="4" w:space="0"/>
              <w:right w:val="single" w:color="auto" w:sz="4" w:space="0"/>
            </w:tcBorders>
            <w:noWrap w:val="0"/>
            <w:vAlign w:val="center"/>
          </w:tcPr>
          <w:p w14:paraId="3AFE3C07">
            <w:pPr>
              <w:jc w:val="center"/>
              <w:rPr>
                <w:rFonts w:ascii="Times New Roman" w:hAnsi="Times New Roman" w:eastAsia="宋体" w:cs="Times New Roman"/>
                <w:color w:val="auto"/>
                <w:sz w:val="24"/>
                <w:szCs w:val="24"/>
                <w:highlight w:val="none"/>
              </w:rPr>
            </w:pPr>
          </w:p>
        </w:tc>
        <w:tc>
          <w:tcPr>
            <w:tcW w:w="696" w:type="dxa"/>
            <w:tcBorders>
              <w:top w:val="single" w:color="auto" w:sz="4" w:space="0"/>
              <w:left w:val="nil"/>
              <w:bottom w:val="single" w:color="auto" w:sz="4" w:space="0"/>
              <w:right w:val="single" w:color="auto" w:sz="4" w:space="0"/>
            </w:tcBorders>
            <w:noWrap w:val="0"/>
            <w:vAlign w:val="center"/>
          </w:tcPr>
          <w:p w14:paraId="1BDA95DA">
            <w:pPr>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电话</w:t>
            </w:r>
          </w:p>
        </w:tc>
        <w:tc>
          <w:tcPr>
            <w:tcW w:w="2100" w:type="dxa"/>
            <w:gridSpan w:val="3"/>
            <w:tcBorders>
              <w:top w:val="single" w:color="auto" w:sz="4" w:space="0"/>
              <w:left w:val="nil"/>
              <w:bottom w:val="single" w:color="auto" w:sz="4" w:space="0"/>
              <w:right w:val="single" w:color="auto" w:sz="4" w:space="0"/>
            </w:tcBorders>
            <w:noWrap w:val="0"/>
            <w:vAlign w:val="center"/>
          </w:tcPr>
          <w:p w14:paraId="0652AF0B">
            <w:pPr>
              <w:jc w:val="center"/>
              <w:rPr>
                <w:rFonts w:ascii="Times New Roman" w:hAnsi="Times New Roman" w:eastAsia="宋体" w:cs="Times New Roman"/>
                <w:color w:val="auto"/>
                <w:sz w:val="24"/>
                <w:szCs w:val="24"/>
                <w:highlight w:val="none"/>
              </w:rPr>
            </w:pPr>
          </w:p>
        </w:tc>
        <w:tc>
          <w:tcPr>
            <w:tcW w:w="787" w:type="dxa"/>
            <w:tcBorders>
              <w:top w:val="single" w:color="auto" w:sz="4" w:space="0"/>
              <w:left w:val="nil"/>
              <w:bottom w:val="single" w:color="auto" w:sz="4" w:space="0"/>
              <w:right w:val="single" w:color="auto" w:sz="4" w:space="0"/>
            </w:tcBorders>
            <w:noWrap w:val="0"/>
            <w:vAlign w:val="center"/>
          </w:tcPr>
          <w:p w14:paraId="1FBC3B6A">
            <w:pPr>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传真</w:t>
            </w:r>
          </w:p>
        </w:tc>
        <w:tc>
          <w:tcPr>
            <w:tcW w:w="3399" w:type="dxa"/>
            <w:tcBorders>
              <w:top w:val="single" w:color="auto" w:sz="4" w:space="0"/>
              <w:left w:val="nil"/>
              <w:bottom w:val="single" w:color="auto" w:sz="4" w:space="0"/>
              <w:right w:val="single" w:color="auto" w:sz="4" w:space="0"/>
            </w:tcBorders>
            <w:noWrap w:val="0"/>
            <w:vAlign w:val="center"/>
          </w:tcPr>
          <w:p w14:paraId="78366AD2">
            <w:pPr>
              <w:jc w:val="center"/>
              <w:rPr>
                <w:rFonts w:ascii="Times New Roman" w:hAnsi="Times New Roman" w:eastAsia="宋体" w:cs="Times New Roman"/>
                <w:color w:val="auto"/>
                <w:sz w:val="24"/>
                <w:szCs w:val="24"/>
                <w:highlight w:val="none"/>
              </w:rPr>
            </w:pPr>
          </w:p>
        </w:tc>
      </w:tr>
      <w:tr w14:paraId="4A74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noWrap w:val="0"/>
            <w:vAlign w:val="center"/>
          </w:tcPr>
          <w:p w14:paraId="450D704F">
            <w:pPr>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noWrap w:val="0"/>
            <w:vAlign w:val="center"/>
          </w:tcPr>
          <w:p w14:paraId="16AA05F3">
            <w:pPr>
              <w:spacing w:line="500" w:lineRule="exact"/>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项目</w:t>
            </w:r>
          </w:p>
        </w:tc>
        <w:tc>
          <w:tcPr>
            <w:tcW w:w="5218" w:type="dxa"/>
            <w:gridSpan w:val="4"/>
            <w:tcBorders>
              <w:top w:val="single" w:color="auto" w:sz="4" w:space="0"/>
              <w:left w:val="nil"/>
              <w:bottom w:val="single" w:color="auto" w:sz="4" w:space="0"/>
              <w:right w:val="single" w:color="auto" w:sz="4" w:space="0"/>
            </w:tcBorders>
            <w:noWrap w:val="0"/>
            <w:vAlign w:val="center"/>
          </w:tcPr>
          <w:p w14:paraId="3A6C98D8">
            <w:pPr>
              <w:spacing w:line="500" w:lineRule="exact"/>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评价（请在分值范围内进行打分）</w:t>
            </w:r>
          </w:p>
        </w:tc>
      </w:tr>
      <w:tr w14:paraId="5799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740BF422">
            <w:pPr>
              <w:widowControl/>
              <w:jc w:val="left"/>
              <w:rPr>
                <w:rFonts w:ascii="Times New Roman" w:hAnsi="Times New Roman" w:eastAsia="宋体" w:cs="Times New Roman"/>
                <w:color w:val="auto"/>
                <w:sz w:val="24"/>
                <w:szCs w:val="24"/>
                <w:highlight w:val="none"/>
              </w:rPr>
            </w:pPr>
          </w:p>
        </w:tc>
        <w:tc>
          <w:tcPr>
            <w:tcW w:w="3234" w:type="dxa"/>
            <w:gridSpan w:val="3"/>
            <w:tcBorders>
              <w:top w:val="single" w:color="auto" w:sz="4" w:space="0"/>
              <w:left w:val="nil"/>
              <w:bottom w:val="single" w:color="auto" w:sz="4" w:space="0"/>
              <w:right w:val="single" w:color="auto" w:sz="4" w:space="0"/>
            </w:tcBorders>
            <w:noWrap w:val="0"/>
            <w:vAlign w:val="center"/>
          </w:tcPr>
          <w:p w14:paraId="26CEDB12">
            <w:pPr>
              <w:rPr>
                <w:rFonts w:ascii="宋体" w:hAnsi="宋体" w:eastAsia="宋体"/>
                <w:color w:val="auto"/>
                <w:kern w:val="0"/>
                <w:sz w:val="24"/>
                <w:szCs w:val="24"/>
                <w:highlight w:val="none"/>
              </w:rPr>
            </w:pPr>
            <w:r>
              <w:rPr>
                <w:rFonts w:hint="eastAsia" w:ascii="宋体" w:hAnsi="宋体" w:eastAsia="宋体"/>
                <w:color w:val="auto"/>
                <w:sz w:val="24"/>
                <w:szCs w:val="24"/>
                <w:highlight w:val="none"/>
              </w:rPr>
              <w:t>是否严格执行政府采购纪律、法规和规章制度等（2分）。</w:t>
            </w:r>
          </w:p>
        </w:tc>
        <w:tc>
          <w:tcPr>
            <w:tcW w:w="5218" w:type="dxa"/>
            <w:gridSpan w:val="4"/>
            <w:tcBorders>
              <w:top w:val="single" w:color="auto" w:sz="4" w:space="0"/>
              <w:left w:val="nil"/>
              <w:bottom w:val="single" w:color="auto" w:sz="4" w:space="0"/>
              <w:right w:val="single" w:color="auto" w:sz="4" w:space="0"/>
            </w:tcBorders>
            <w:noWrap w:val="0"/>
            <w:vAlign w:val="center"/>
          </w:tcPr>
          <w:p w14:paraId="6FA02C04">
            <w:pPr>
              <w:spacing w:line="500" w:lineRule="exact"/>
              <w:jc w:val="center"/>
              <w:rPr>
                <w:rFonts w:ascii="Times New Roman" w:hAnsi="Times New Roman" w:eastAsia="宋体" w:cs="Times New Roman"/>
                <w:color w:val="auto"/>
                <w:sz w:val="24"/>
                <w:szCs w:val="24"/>
                <w:highlight w:val="none"/>
              </w:rPr>
            </w:pPr>
          </w:p>
        </w:tc>
      </w:tr>
      <w:tr w14:paraId="76B4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4BB1A083">
            <w:pPr>
              <w:widowControl/>
              <w:jc w:val="left"/>
              <w:rPr>
                <w:rFonts w:ascii="Times New Roman" w:hAnsi="Times New Roman" w:eastAsia="宋体" w:cs="Times New Roman"/>
                <w:color w:val="auto"/>
                <w:sz w:val="24"/>
                <w:szCs w:val="24"/>
                <w:highlight w:val="none"/>
              </w:rPr>
            </w:pPr>
          </w:p>
        </w:tc>
        <w:tc>
          <w:tcPr>
            <w:tcW w:w="3234" w:type="dxa"/>
            <w:gridSpan w:val="3"/>
            <w:tcBorders>
              <w:top w:val="single" w:color="auto" w:sz="4" w:space="0"/>
              <w:left w:val="nil"/>
              <w:bottom w:val="single" w:color="auto" w:sz="4" w:space="0"/>
              <w:right w:val="single" w:color="auto" w:sz="4" w:space="0"/>
            </w:tcBorders>
            <w:noWrap w:val="0"/>
            <w:vAlign w:val="center"/>
          </w:tcPr>
          <w:p w14:paraId="1A442A4B">
            <w:pPr>
              <w:rPr>
                <w:rFonts w:ascii="宋体" w:hAnsi="宋体" w:eastAsia="宋体"/>
                <w:color w:val="auto"/>
                <w:kern w:val="0"/>
                <w:sz w:val="24"/>
                <w:szCs w:val="24"/>
                <w:highlight w:val="none"/>
              </w:rPr>
            </w:pPr>
            <w:r>
              <w:rPr>
                <w:rFonts w:hint="eastAsia" w:ascii="宋体" w:hAnsi="宋体" w:eastAsia="宋体"/>
                <w:color w:val="auto"/>
                <w:sz w:val="24"/>
                <w:szCs w:val="24"/>
                <w:highlight w:val="none"/>
              </w:rPr>
              <w:t>操作程序是否规范，采购行为、过程、结果是否公开、公平、公正，采购组织管理是否规范严谨（2分）</w:t>
            </w:r>
            <w:r>
              <w:rPr>
                <w:rFonts w:hint="eastAsia" w:ascii="宋体" w:hAnsi="宋体" w:eastAsia="宋体"/>
                <w:color w:val="auto"/>
                <w:kern w:val="0"/>
                <w:sz w:val="24"/>
                <w:szCs w:val="24"/>
                <w:highlight w:val="none"/>
              </w:rPr>
              <w:t>。</w:t>
            </w:r>
          </w:p>
        </w:tc>
        <w:tc>
          <w:tcPr>
            <w:tcW w:w="5218" w:type="dxa"/>
            <w:gridSpan w:val="4"/>
            <w:tcBorders>
              <w:top w:val="single" w:color="auto" w:sz="4" w:space="0"/>
              <w:left w:val="nil"/>
              <w:bottom w:val="single" w:color="auto" w:sz="4" w:space="0"/>
              <w:right w:val="single" w:color="auto" w:sz="4" w:space="0"/>
            </w:tcBorders>
            <w:noWrap w:val="0"/>
            <w:vAlign w:val="center"/>
          </w:tcPr>
          <w:p w14:paraId="3955678F">
            <w:pPr>
              <w:spacing w:line="500" w:lineRule="exact"/>
              <w:jc w:val="center"/>
              <w:rPr>
                <w:rFonts w:ascii="Times New Roman" w:hAnsi="Times New Roman" w:eastAsia="宋体" w:cs="Times New Roman"/>
                <w:color w:val="auto"/>
                <w:sz w:val="24"/>
                <w:szCs w:val="24"/>
                <w:highlight w:val="none"/>
              </w:rPr>
            </w:pPr>
          </w:p>
        </w:tc>
      </w:tr>
      <w:tr w14:paraId="7F16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781F9A3D">
            <w:pPr>
              <w:widowControl/>
              <w:jc w:val="left"/>
              <w:rPr>
                <w:rFonts w:ascii="Times New Roman" w:hAnsi="Times New Roman" w:eastAsia="宋体" w:cs="Times New Roman"/>
                <w:color w:val="auto"/>
                <w:sz w:val="24"/>
                <w:szCs w:val="24"/>
                <w:highlight w:val="none"/>
              </w:rPr>
            </w:pPr>
          </w:p>
        </w:tc>
        <w:tc>
          <w:tcPr>
            <w:tcW w:w="3234" w:type="dxa"/>
            <w:gridSpan w:val="3"/>
            <w:tcBorders>
              <w:top w:val="single" w:color="auto" w:sz="4" w:space="0"/>
              <w:left w:val="nil"/>
              <w:bottom w:val="single" w:color="auto" w:sz="4" w:space="0"/>
              <w:right w:val="single" w:color="auto" w:sz="4" w:space="0"/>
            </w:tcBorders>
            <w:noWrap w:val="0"/>
            <w:vAlign w:val="center"/>
          </w:tcPr>
          <w:p w14:paraId="0BCE5CC7">
            <w:pPr>
              <w:rPr>
                <w:rFonts w:ascii="宋体" w:hAnsi="宋体" w:eastAsia="宋体"/>
                <w:color w:val="auto"/>
                <w:kern w:val="0"/>
                <w:sz w:val="24"/>
                <w:szCs w:val="24"/>
                <w:highlight w:val="none"/>
              </w:rPr>
            </w:pPr>
            <w:r>
              <w:rPr>
                <w:rFonts w:hint="eastAsia" w:ascii="宋体" w:hAnsi="宋体" w:eastAsia="宋体"/>
                <w:color w:val="auto"/>
                <w:sz w:val="24"/>
                <w:szCs w:val="24"/>
                <w:highlight w:val="none"/>
              </w:rPr>
              <w:t>是否及时组织采购，是否有承诺办事时间并能限时办结（2分）</w:t>
            </w:r>
            <w:r>
              <w:rPr>
                <w:rFonts w:hint="eastAsia" w:ascii="宋体" w:hAnsi="宋体" w:eastAsia="宋体"/>
                <w:color w:val="auto"/>
                <w:kern w:val="0"/>
                <w:sz w:val="24"/>
                <w:szCs w:val="24"/>
                <w:highlight w:val="none"/>
              </w:rPr>
              <w:t>。</w:t>
            </w:r>
          </w:p>
        </w:tc>
        <w:tc>
          <w:tcPr>
            <w:tcW w:w="5218" w:type="dxa"/>
            <w:gridSpan w:val="4"/>
            <w:tcBorders>
              <w:top w:val="single" w:color="auto" w:sz="4" w:space="0"/>
              <w:left w:val="nil"/>
              <w:bottom w:val="single" w:color="auto" w:sz="4" w:space="0"/>
              <w:right w:val="single" w:color="auto" w:sz="4" w:space="0"/>
            </w:tcBorders>
            <w:noWrap w:val="0"/>
            <w:vAlign w:val="center"/>
          </w:tcPr>
          <w:p w14:paraId="58D0CDCA">
            <w:pPr>
              <w:spacing w:line="500" w:lineRule="exact"/>
              <w:jc w:val="center"/>
              <w:rPr>
                <w:rFonts w:ascii="Times New Roman" w:hAnsi="Times New Roman" w:eastAsia="宋体" w:cs="Times New Roman"/>
                <w:color w:val="auto"/>
                <w:sz w:val="24"/>
                <w:szCs w:val="24"/>
                <w:highlight w:val="none"/>
              </w:rPr>
            </w:pPr>
          </w:p>
        </w:tc>
      </w:tr>
      <w:tr w14:paraId="5527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7E99931A">
            <w:pPr>
              <w:widowControl/>
              <w:jc w:val="left"/>
              <w:rPr>
                <w:rFonts w:ascii="Times New Roman" w:hAnsi="Times New Roman" w:eastAsia="宋体" w:cs="Times New Roman"/>
                <w:color w:val="auto"/>
                <w:sz w:val="24"/>
                <w:szCs w:val="24"/>
                <w:highlight w:val="none"/>
              </w:rPr>
            </w:pPr>
          </w:p>
        </w:tc>
        <w:tc>
          <w:tcPr>
            <w:tcW w:w="3234" w:type="dxa"/>
            <w:gridSpan w:val="3"/>
            <w:tcBorders>
              <w:top w:val="single" w:color="auto" w:sz="4" w:space="0"/>
              <w:left w:val="nil"/>
              <w:bottom w:val="single" w:color="auto" w:sz="4" w:space="0"/>
              <w:right w:val="single" w:color="auto" w:sz="4" w:space="0"/>
            </w:tcBorders>
            <w:noWrap w:val="0"/>
            <w:vAlign w:val="center"/>
          </w:tcPr>
          <w:p w14:paraId="5EFB99C7">
            <w:pPr>
              <w:rPr>
                <w:rFonts w:ascii="宋体" w:hAnsi="宋体" w:eastAsia="宋体" w:cs="Times New Roman"/>
                <w:color w:val="auto"/>
                <w:sz w:val="24"/>
                <w:szCs w:val="24"/>
                <w:highlight w:val="none"/>
              </w:rPr>
            </w:pPr>
            <w:r>
              <w:rPr>
                <w:rFonts w:hint="eastAsia" w:ascii="宋体" w:hAnsi="宋体" w:eastAsia="宋体"/>
                <w:color w:val="auto"/>
                <w:sz w:val="24"/>
                <w:szCs w:val="24"/>
                <w:highlight w:val="none"/>
              </w:rPr>
              <w:t>是否能积极</w:t>
            </w:r>
            <w:r>
              <w:rPr>
                <w:rFonts w:hint="eastAsia" w:ascii="宋体" w:hAnsi="宋体" w:eastAsia="宋体"/>
                <w:color w:val="auto"/>
                <w:kern w:val="0"/>
                <w:sz w:val="24"/>
                <w:szCs w:val="24"/>
                <w:highlight w:val="none"/>
              </w:rPr>
              <w:t>主动</w:t>
            </w:r>
            <w:r>
              <w:rPr>
                <w:rFonts w:hint="eastAsia" w:ascii="宋体" w:hAnsi="宋体" w:eastAsia="宋体"/>
                <w:color w:val="auto"/>
                <w:sz w:val="24"/>
                <w:szCs w:val="24"/>
                <w:highlight w:val="none"/>
              </w:rPr>
              <w:t>与当事人沟通</w:t>
            </w:r>
            <w:r>
              <w:rPr>
                <w:rFonts w:hint="eastAsia" w:ascii="宋体" w:hAnsi="宋体" w:eastAsia="宋体"/>
                <w:color w:val="auto"/>
                <w:kern w:val="0"/>
                <w:sz w:val="24"/>
                <w:szCs w:val="24"/>
                <w:highlight w:val="none"/>
              </w:rPr>
              <w:t>对接；对采购政策进行详细解读；</w:t>
            </w:r>
            <w:r>
              <w:rPr>
                <w:rFonts w:hint="eastAsia" w:ascii="宋体" w:hAnsi="宋体" w:eastAsia="宋体"/>
                <w:color w:val="auto"/>
                <w:sz w:val="24"/>
                <w:szCs w:val="24"/>
                <w:highlight w:val="none"/>
              </w:rPr>
              <w:t>咨询答复是否热情周到、耐心细致（2分）</w:t>
            </w:r>
            <w:r>
              <w:rPr>
                <w:rFonts w:hint="eastAsia" w:ascii="宋体" w:hAnsi="宋体" w:eastAsia="宋体"/>
                <w:color w:val="auto"/>
                <w:kern w:val="0"/>
                <w:sz w:val="24"/>
                <w:szCs w:val="24"/>
                <w:highlight w:val="none"/>
              </w:rPr>
              <w:t>。</w:t>
            </w:r>
          </w:p>
        </w:tc>
        <w:tc>
          <w:tcPr>
            <w:tcW w:w="5218" w:type="dxa"/>
            <w:gridSpan w:val="4"/>
            <w:tcBorders>
              <w:top w:val="single" w:color="auto" w:sz="4" w:space="0"/>
              <w:left w:val="nil"/>
              <w:bottom w:val="single" w:color="auto" w:sz="4" w:space="0"/>
              <w:right w:val="single" w:color="auto" w:sz="4" w:space="0"/>
            </w:tcBorders>
            <w:noWrap w:val="0"/>
            <w:vAlign w:val="center"/>
          </w:tcPr>
          <w:p w14:paraId="71D4FC80">
            <w:pPr>
              <w:spacing w:line="500" w:lineRule="exact"/>
              <w:jc w:val="center"/>
              <w:rPr>
                <w:rFonts w:ascii="Times New Roman" w:hAnsi="Times New Roman" w:eastAsia="宋体" w:cs="Times New Roman"/>
                <w:color w:val="auto"/>
                <w:sz w:val="24"/>
                <w:szCs w:val="24"/>
                <w:highlight w:val="none"/>
              </w:rPr>
            </w:pPr>
          </w:p>
        </w:tc>
      </w:tr>
      <w:tr w14:paraId="25A2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588D030D">
            <w:pPr>
              <w:widowControl/>
              <w:jc w:val="left"/>
              <w:rPr>
                <w:rFonts w:ascii="Times New Roman" w:hAnsi="Times New Roman" w:eastAsia="宋体" w:cs="Times New Roman"/>
                <w:color w:val="auto"/>
                <w:sz w:val="24"/>
                <w:szCs w:val="24"/>
                <w:highlight w:val="none"/>
              </w:rPr>
            </w:pPr>
          </w:p>
        </w:tc>
        <w:tc>
          <w:tcPr>
            <w:tcW w:w="3234" w:type="dxa"/>
            <w:gridSpan w:val="3"/>
            <w:tcBorders>
              <w:top w:val="single" w:color="auto" w:sz="4" w:space="0"/>
              <w:left w:val="nil"/>
              <w:bottom w:val="single" w:color="auto" w:sz="4" w:space="0"/>
              <w:right w:val="single" w:color="auto" w:sz="4" w:space="0"/>
            </w:tcBorders>
            <w:noWrap w:val="0"/>
            <w:vAlign w:val="center"/>
          </w:tcPr>
          <w:p w14:paraId="5A7C7703">
            <w:pPr>
              <w:rPr>
                <w:rFonts w:ascii="宋体" w:hAnsi="宋体" w:eastAsia="宋体" w:cs="Times New Roman"/>
                <w:color w:val="auto"/>
                <w:sz w:val="24"/>
                <w:szCs w:val="24"/>
                <w:highlight w:val="none"/>
              </w:rPr>
            </w:pPr>
            <w:r>
              <w:rPr>
                <w:rFonts w:hint="eastAsia" w:ascii="宋体" w:hAnsi="宋体" w:eastAsia="宋体"/>
                <w:color w:val="auto"/>
                <w:sz w:val="24"/>
                <w:szCs w:val="24"/>
                <w:highlight w:val="none"/>
              </w:rPr>
              <w:t>采购的质量、服务是否满意（2分）。</w:t>
            </w:r>
          </w:p>
        </w:tc>
        <w:tc>
          <w:tcPr>
            <w:tcW w:w="5218" w:type="dxa"/>
            <w:gridSpan w:val="4"/>
            <w:tcBorders>
              <w:top w:val="single" w:color="auto" w:sz="4" w:space="0"/>
              <w:left w:val="nil"/>
              <w:bottom w:val="single" w:color="auto" w:sz="4" w:space="0"/>
              <w:right w:val="single" w:color="auto" w:sz="4" w:space="0"/>
            </w:tcBorders>
            <w:noWrap w:val="0"/>
            <w:vAlign w:val="center"/>
          </w:tcPr>
          <w:p w14:paraId="42C92261">
            <w:pPr>
              <w:spacing w:line="500" w:lineRule="exact"/>
              <w:jc w:val="center"/>
              <w:rPr>
                <w:rFonts w:ascii="Times New Roman" w:hAnsi="Times New Roman" w:eastAsia="宋体" w:cs="Times New Roman"/>
                <w:color w:val="auto"/>
                <w:sz w:val="24"/>
                <w:szCs w:val="24"/>
                <w:highlight w:val="none"/>
              </w:rPr>
            </w:pPr>
          </w:p>
        </w:tc>
      </w:tr>
      <w:tr w14:paraId="2C3B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59970B4A">
            <w:pPr>
              <w:widowControl/>
              <w:jc w:val="left"/>
              <w:rPr>
                <w:rFonts w:ascii="Times New Roman" w:hAnsi="Times New Roman" w:eastAsia="宋体" w:cs="Times New Roman"/>
                <w:color w:val="auto"/>
                <w:sz w:val="24"/>
                <w:szCs w:val="24"/>
                <w:highlight w:val="none"/>
              </w:rPr>
            </w:pPr>
          </w:p>
        </w:tc>
        <w:tc>
          <w:tcPr>
            <w:tcW w:w="3234" w:type="dxa"/>
            <w:gridSpan w:val="3"/>
            <w:tcBorders>
              <w:top w:val="single" w:color="auto" w:sz="4" w:space="0"/>
              <w:left w:val="nil"/>
              <w:bottom w:val="single" w:color="auto" w:sz="4" w:space="0"/>
              <w:right w:val="single" w:color="auto" w:sz="4" w:space="0"/>
            </w:tcBorders>
            <w:noWrap w:val="0"/>
            <w:vAlign w:val="center"/>
          </w:tcPr>
          <w:p w14:paraId="7DE53D35">
            <w:pPr>
              <w:spacing w:line="500" w:lineRule="exact"/>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合计</w:t>
            </w:r>
          </w:p>
        </w:tc>
        <w:tc>
          <w:tcPr>
            <w:tcW w:w="5218" w:type="dxa"/>
            <w:gridSpan w:val="4"/>
            <w:tcBorders>
              <w:top w:val="single" w:color="auto" w:sz="4" w:space="0"/>
              <w:left w:val="nil"/>
              <w:bottom w:val="single" w:color="auto" w:sz="4" w:space="0"/>
              <w:right w:val="single" w:color="auto" w:sz="4" w:space="0"/>
            </w:tcBorders>
            <w:noWrap w:val="0"/>
            <w:vAlign w:val="center"/>
          </w:tcPr>
          <w:p w14:paraId="7A25E398">
            <w:pPr>
              <w:spacing w:line="500" w:lineRule="exact"/>
              <w:jc w:val="center"/>
              <w:rPr>
                <w:rFonts w:ascii="Times New Roman" w:hAnsi="Times New Roman" w:eastAsia="宋体" w:cs="Times New Roman"/>
                <w:color w:val="auto"/>
                <w:sz w:val="24"/>
                <w:szCs w:val="24"/>
                <w:highlight w:val="none"/>
              </w:rPr>
            </w:pPr>
          </w:p>
        </w:tc>
      </w:tr>
      <w:tr w14:paraId="067B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3870536">
            <w:pPr>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对代理机构的意见和建议</w:t>
            </w:r>
          </w:p>
        </w:tc>
        <w:tc>
          <w:tcPr>
            <w:tcW w:w="8452" w:type="dxa"/>
            <w:gridSpan w:val="7"/>
            <w:tcBorders>
              <w:top w:val="single" w:color="auto" w:sz="4" w:space="0"/>
              <w:left w:val="nil"/>
              <w:bottom w:val="single" w:color="auto" w:sz="4" w:space="0"/>
              <w:right w:val="single" w:color="auto" w:sz="4" w:space="0"/>
            </w:tcBorders>
            <w:noWrap w:val="0"/>
            <w:vAlign w:val="center"/>
          </w:tcPr>
          <w:p w14:paraId="75587484">
            <w:pPr>
              <w:jc w:val="center"/>
              <w:rPr>
                <w:rFonts w:ascii="Times New Roman" w:hAnsi="Times New Roman" w:eastAsia="宋体" w:cs="Times New Roman"/>
                <w:color w:val="auto"/>
                <w:sz w:val="24"/>
                <w:szCs w:val="24"/>
                <w:highlight w:val="none"/>
              </w:rPr>
            </w:pPr>
          </w:p>
        </w:tc>
      </w:tr>
      <w:tr w14:paraId="48D3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9AABB81">
            <w:pPr>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备注</w:t>
            </w:r>
          </w:p>
        </w:tc>
        <w:tc>
          <w:tcPr>
            <w:tcW w:w="8452" w:type="dxa"/>
            <w:gridSpan w:val="7"/>
            <w:tcBorders>
              <w:top w:val="single" w:color="auto" w:sz="4" w:space="0"/>
              <w:left w:val="nil"/>
              <w:bottom w:val="single" w:color="auto" w:sz="4" w:space="0"/>
              <w:right w:val="single" w:color="auto" w:sz="4" w:space="0"/>
            </w:tcBorders>
            <w:noWrap w:val="0"/>
            <w:vAlign w:val="center"/>
          </w:tcPr>
          <w:p w14:paraId="7E1FEADF">
            <w:pPr>
              <w:jc w:val="center"/>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eastAsia="zh-CN"/>
              </w:rPr>
              <w:t>2025年度街道苗木采购项目</w:t>
            </w:r>
          </w:p>
        </w:tc>
      </w:tr>
    </w:tbl>
    <w:p w14:paraId="639293D9">
      <w:pPr>
        <w:spacing w:line="500" w:lineRule="exact"/>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填表人签字盖章：</w:t>
      </w:r>
      <w:r>
        <w:rPr>
          <w:rFonts w:ascii="Times New Roman" w:hAnsi="Times New Roman"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日期</w:t>
      </w:r>
    </w:p>
    <w:p w14:paraId="37E71EA4">
      <w:pPr>
        <w:pStyle w:val="28"/>
        <w:ind w:firstLine="344"/>
        <w:rPr>
          <w:rFonts w:ascii="宋体" w:hAnsi="宋体" w:eastAsia="宋体"/>
          <w:color w:val="auto"/>
          <w:highlight w:val="none"/>
        </w:rPr>
      </w:pPr>
    </w:p>
    <w:p w14:paraId="06C50772">
      <w:pPr>
        <w:pStyle w:val="28"/>
        <w:ind w:firstLine="344"/>
        <w:rPr>
          <w:rFonts w:ascii="宋体" w:hAnsi="宋体" w:eastAsia="宋体"/>
          <w:color w:val="auto"/>
          <w:highlight w:val="none"/>
        </w:rPr>
      </w:pPr>
    </w:p>
    <w:p w14:paraId="3853F831">
      <w:pPr>
        <w:pStyle w:val="28"/>
        <w:ind w:firstLine="344"/>
        <w:rPr>
          <w:rFonts w:ascii="宋体" w:hAnsi="宋体" w:eastAsia="宋体"/>
          <w:color w:val="auto"/>
          <w:highlight w:val="none"/>
        </w:rPr>
      </w:pPr>
    </w:p>
    <w:p w14:paraId="278C48DF">
      <w:pPr>
        <w:pStyle w:val="28"/>
        <w:ind w:firstLine="344"/>
        <w:rPr>
          <w:rFonts w:ascii="宋体" w:hAnsi="宋体" w:eastAsia="宋体"/>
          <w:color w:val="auto"/>
          <w:highlight w:val="none"/>
        </w:rPr>
      </w:pPr>
    </w:p>
    <w:p w14:paraId="2390297A">
      <w:pPr>
        <w:rPr>
          <w:rFonts w:hint="eastAsia"/>
          <w:b/>
          <w:bCs/>
          <w:color w:val="auto"/>
          <w:sz w:val="24"/>
          <w:szCs w:val="24"/>
          <w:highlight w:val="none"/>
          <w:lang w:val="en-US" w:eastAsia="zh-CN"/>
        </w:rPr>
      </w:pPr>
      <w:r>
        <w:rPr>
          <w:rFonts w:hint="eastAsia"/>
          <w:b/>
          <w:bCs/>
          <w:color w:val="auto"/>
          <w:sz w:val="24"/>
          <w:szCs w:val="24"/>
          <w:highlight w:val="none"/>
          <w:lang w:val="en-US" w:eastAsia="zh-CN"/>
        </w:rPr>
        <w:t>附件19：</w:t>
      </w:r>
    </w:p>
    <w:p w14:paraId="2DA02653">
      <w:pPr>
        <w:ind w:firstLine="2249" w:firstLineChars="800"/>
        <w:rPr>
          <w:rFonts w:hint="eastAsia" w:ascii="宋体" w:hAnsi="宋体" w:cs="宋体"/>
          <w:b/>
          <w:color w:val="auto"/>
          <w:sz w:val="28"/>
          <w:szCs w:val="28"/>
          <w:highlight w:val="none"/>
        </w:rPr>
      </w:pPr>
      <w:r>
        <w:rPr>
          <w:rFonts w:hint="eastAsia" w:ascii="宋体" w:hAnsi="宋体" w:cs="宋体"/>
          <w:b/>
          <w:color w:val="auto"/>
          <w:sz w:val="28"/>
          <w:szCs w:val="28"/>
          <w:highlight w:val="none"/>
        </w:rPr>
        <w:t>政府采购支持中小企业信用融资相关事项通知</w:t>
      </w:r>
    </w:p>
    <w:p w14:paraId="61FA5A00">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为支持和促进中小企业发展，进一步发挥政府采购政策功能，现将相关事项通知如下：</w:t>
      </w:r>
    </w:p>
    <w:p w14:paraId="66C25877">
      <w:pPr>
        <w:ind w:firstLine="562" w:firstLineChars="200"/>
        <w:rPr>
          <w:rFonts w:hint="eastAsia" w:ascii="宋体" w:hAnsi="宋体" w:cs="宋体"/>
          <w:b/>
          <w:color w:val="auto"/>
          <w:sz w:val="28"/>
          <w:szCs w:val="28"/>
          <w:highlight w:val="none"/>
        </w:rPr>
      </w:pPr>
      <w:r>
        <w:rPr>
          <w:rFonts w:hint="eastAsia" w:ascii="宋体" w:hAnsi="宋体" w:cs="宋体"/>
          <w:b/>
          <w:color w:val="auto"/>
          <w:sz w:val="28"/>
          <w:szCs w:val="28"/>
          <w:highlight w:val="none"/>
        </w:rPr>
        <w:t>一、适用对象</w:t>
      </w:r>
    </w:p>
    <w:p w14:paraId="5D0A1C41">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在浙江政府采购网注册入库，并取得东阳市政府采购合同的中小企业供应商。</w:t>
      </w:r>
    </w:p>
    <w:p w14:paraId="7F2474E9">
      <w:pPr>
        <w:ind w:firstLine="562" w:firstLineChars="200"/>
        <w:rPr>
          <w:rFonts w:hint="eastAsia" w:ascii="宋体" w:hAnsi="宋体" w:cs="宋体"/>
          <w:b/>
          <w:color w:val="auto"/>
          <w:sz w:val="28"/>
          <w:szCs w:val="28"/>
          <w:highlight w:val="none"/>
        </w:rPr>
      </w:pPr>
      <w:r>
        <w:rPr>
          <w:rFonts w:hint="eastAsia" w:ascii="宋体" w:hAnsi="宋体" w:cs="宋体"/>
          <w:b/>
          <w:color w:val="auto"/>
          <w:sz w:val="28"/>
          <w:szCs w:val="28"/>
          <w:highlight w:val="none"/>
        </w:rPr>
        <w:t>二、相关信息获取方式</w:t>
      </w:r>
    </w:p>
    <w:p w14:paraId="58CFBB87">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请登陆浙江省政府采购网“融资贷款”模块，查看信用融资政策文件及各相关银行服务方案。</w:t>
      </w:r>
    </w:p>
    <w:p w14:paraId="1F410708">
      <w:pPr>
        <w:ind w:firstLine="562" w:firstLineChars="200"/>
        <w:rPr>
          <w:rFonts w:hint="eastAsia" w:ascii="宋体" w:hAnsi="宋体" w:cs="宋体"/>
          <w:b/>
          <w:color w:val="auto"/>
          <w:sz w:val="28"/>
          <w:szCs w:val="28"/>
          <w:highlight w:val="none"/>
        </w:rPr>
      </w:pPr>
      <w:r>
        <w:rPr>
          <w:rFonts w:hint="eastAsia" w:ascii="宋体" w:hAnsi="宋体" w:cs="宋体"/>
          <w:b/>
          <w:color w:val="auto"/>
          <w:sz w:val="28"/>
          <w:szCs w:val="28"/>
          <w:highlight w:val="none"/>
        </w:rPr>
        <w:t>三、申请方式和步骤</w:t>
      </w:r>
    </w:p>
    <w:p w14:paraId="3AA83750">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（一）采购合同贷</w:t>
      </w:r>
    </w:p>
    <w:p w14:paraId="6F0CDEEF">
      <w:pPr>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1、采购单位在政采云完成中标通知书及公告发布后，政采云根据该供应商资信向供应商发送推介合适的融资产品方案(展示多家银行---满足贷款银行条件的银行产品,对供应商进行展示)；</w:t>
      </w:r>
    </w:p>
    <w:p w14:paraId="4F857FEE">
      <w:pPr>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2、供应商在收到中标通知的同时会收到可申请融资服务邀请，有意向的供应商选择满足条件的银行产品,并补充填写相关资料,向满足条件的融资产品发起申请；</w:t>
      </w:r>
    </w:p>
    <w:p w14:paraId="1D391717">
      <w:pPr>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3、政采云将供应商的申请传递给银行,并将供应商相关信息给银行:供应商信息、订单(合同)信息、融资申请等数据用于贷款审批；</w:t>
      </w:r>
    </w:p>
    <w:p w14:paraId="45DAD419">
      <w:pPr>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4、银行进行融资审批并返回审批结果至政采云（审批通过的等待政采云放款通知，订单合同签署生效后通知）,政采云将银行反馈信息同步展示给对应供应商；</w:t>
      </w:r>
    </w:p>
    <w:p w14:paraId="55B6D64A">
      <w:pPr>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5、采购单位与供应商在线下签订完成合同签署后（将贷款银行的帐号协调采购合同中去,贷款帐号作为采购合同的收款账户），政采云向银行发送确认指令；</w:t>
      </w:r>
    </w:p>
    <w:p w14:paraId="578755DD">
      <w:pPr>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6、项目履约完成，采购单位完成验收后发起结算，国库完成支付；</w:t>
      </w:r>
    </w:p>
    <w:p w14:paraId="17BA01B5">
      <w:pPr>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7、银行对其本行借款账户进行资金监控，有入账即可进行本金提前还款操作，银行返回还款信息“提前还款本金、更新还款计划”。</w:t>
      </w:r>
    </w:p>
    <w:p w14:paraId="38094988">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（二）流水贷流程</w:t>
      </w:r>
    </w:p>
    <w:p w14:paraId="539DD39A">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1、政采云通过规则向符合该产品的供应商发出邀约；</w:t>
      </w:r>
    </w:p>
    <w:p w14:paraId="3641DDBC">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2、供应商授权后向银行发送历史流水数据进行授信；</w:t>
      </w:r>
    </w:p>
    <w:p w14:paraId="285A9EDE">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3、银行根据风控模型出具最终授信结果并通知政采云；</w:t>
      </w:r>
    </w:p>
    <w:p w14:paraId="74DC3444">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4、供应商用款时进行在线提款签约；</w:t>
      </w:r>
    </w:p>
    <w:p w14:paraId="0E1D93DE">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5、银行放款并返回放款结果，流程完成。</w:t>
      </w:r>
    </w:p>
    <w:p w14:paraId="0592D3CA">
      <w:pPr>
        <w:ind w:firstLine="562" w:firstLineChars="200"/>
        <w:rPr>
          <w:rFonts w:hint="eastAsia" w:ascii="宋体" w:hAnsi="宋体" w:cs="宋体"/>
          <w:b/>
          <w:color w:val="auto"/>
          <w:sz w:val="28"/>
          <w:szCs w:val="28"/>
          <w:highlight w:val="none"/>
        </w:rPr>
      </w:pPr>
      <w:r>
        <w:rPr>
          <w:rFonts w:hint="eastAsia" w:ascii="宋体" w:hAnsi="宋体" w:cs="宋体"/>
          <w:b/>
          <w:color w:val="auto"/>
          <w:sz w:val="28"/>
          <w:szCs w:val="28"/>
          <w:highlight w:val="none"/>
        </w:rPr>
        <w:t>四、注意事项</w:t>
      </w:r>
    </w:p>
    <w:p w14:paraId="4A8B250B">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1、供应商需确保政府采购合同的收款银行与融资银行一致。</w:t>
      </w:r>
    </w:p>
    <w:p w14:paraId="7D7027DC">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2、请各采购单位积极支持和配合政府采购信用融资工作，在合同备案环节仔细核对收款银行、账号信息等内容，一旦录入将无法修改。</w:t>
      </w:r>
    </w:p>
    <w:p w14:paraId="26A77914">
      <w:pPr>
        <w:rPr>
          <w:rFonts w:hint="eastAsia" w:ascii="宋体" w:hAnsi="宋体" w:cs="宋体"/>
          <w:color w:val="auto"/>
          <w:sz w:val="28"/>
          <w:szCs w:val="28"/>
          <w:highlight w:val="none"/>
        </w:rPr>
      </w:pPr>
    </w:p>
    <w:p w14:paraId="755CC407">
      <w:pPr>
        <w:pStyle w:val="19"/>
        <w:rPr>
          <w:color w:val="auto"/>
          <w:highlight w:val="none"/>
        </w:rPr>
      </w:pPr>
    </w:p>
    <w:p w14:paraId="02DACFDE">
      <w:pPr>
        <w:rPr>
          <w:color w:val="auto"/>
          <w:highlight w:val="none"/>
        </w:rPr>
      </w:pPr>
    </w:p>
    <w:p w14:paraId="0798956B">
      <w:pPr>
        <w:pStyle w:val="4"/>
        <w:rPr>
          <w:color w:val="auto"/>
          <w:highlight w:val="none"/>
        </w:rPr>
      </w:pPr>
    </w:p>
    <w:p w14:paraId="5F5D1DF6">
      <w:pPr>
        <w:rPr>
          <w:color w:val="auto"/>
          <w:highlight w:val="none"/>
        </w:rPr>
      </w:pPr>
    </w:p>
    <w:p w14:paraId="247AC6D1">
      <w:pPr>
        <w:jc w:val="both"/>
        <w:rPr>
          <w:rFonts w:hint="eastAsia" w:ascii="宋体" w:hAnsi="宋体" w:cs="宋体"/>
          <w:b/>
          <w:bCs/>
          <w:color w:val="auto"/>
          <w:sz w:val="24"/>
          <w:szCs w:val="24"/>
          <w:highlight w:val="none"/>
          <w:lang w:val="en-US" w:eastAsia="zh-CN"/>
        </w:rPr>
      </w:pPr>
    </w:p>
    <w:p w14:paraId="738E2F77">
      <w:pPr>
        <w:jc w:val="both"/>
        <w:rPr>
          <w:rFonts w:hint="eastAsia" w:ascii="宋体" w:hAnsi="宋体" w:cs="宋体"/>
          <w:b/>
          <w:bCs/>
          <w:color w:val="auto"/>
          <w:sz w:val="24"/>
          <w:szCs w:val="24"/>
          <w:highlight w:val="none"/>
          <w:lang w:val="en-US" w:eastAsia="zh-CN"/>
        </w:rPr>
      </w:pPr>
    </w:p>
    <w:p w14:paraId="01BA02B2">
      <w:pPr>
        <w:jc w:val="both"/>
        <w:rPr>
          <w:rFonts w:hint="eastAsia" w:ascii="宋体" w:hAnsi="宋体" w:cs="宋体"/>
          <w:b/>
          <w:bCs/>
          <w:color w:val="auto"/>
          <w:sz w:val="24"/>
          <w:szCs w:val="24"/>
          <w:highlight w:val="none"/>
          <w:lang w:val="en-US" w:eastAsia="zh-CN"/>
        </w:rPr>
      </w:pPr>
    </w:p>
    <w:p w14:paraId="597D13F0">
      <w:pPr>
        <w:jc w:val="both"/>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附件：政府采购供应商投诉书范本        </w:t>
      </w:r>
    </w:p>
    <w:p w14:paraId="3C3FA641">
      <w:pPr>
        <w:ind w:firstLine="3534" w:firstLineChars="800"/>
        <w:jc w:val="both"/>
        <w:rPr>
          <w:rFonts w:hint="eastAsia" w:ascii="宋体" w:hAnsi="宋体"/>
          <w:b/>
          <w:color w:val="auto"/>
          <w:sz w:val="44"/>
          <w:szCs w:val="44"/>
          <w:highlight w:val="none"/>
        </w:rPr>
      </w:pPr>
      <w:r>
        <w:rPr>
          <w:rFonts w:hint="eastAsia" w:ascii="宋体" w:hAnsi="宋体"/>
          <w:b/>
          <w:color w:val="auto"/>
          <w:sz w:val="44"/>
          <w:szCs w:val="44"/>
          <w:highlight w:val="none"/>
        </w:rPr>
        <w:t>投诉书范本</w:t>
      </w:r>
    </w:p>
    <w:p w14:paraId="528AEB0E">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一、投诉相关主体基本情况</w:t>
      </w:r>
    </w:p>
    <w:p w14:paraId="17F5A6A7">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投诉人：</w:t>
      </w:r>
      <w:r>
        <w:rPr>
          <w:rFonts w:hint="eastAsia" w:ascii="仿宋_GB2312" w:eastAsia="仿宋_GB2312"/>
          <w:color w:val="auto"/>
          <w:sz w:val="32"/>
          <w:szCs w:val="32"/>
          <w:highlight w:val="none"/>
          <w:u w:val="dotted"/>
        </w:rPr>
        <w:t xml:space="preserve">                                               </w:t>
      </w:r>
    </w:p>
    <w:p w14:paraId="1E5EF7EB">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71B460C1">
      <w:pPr>
        <w:tabs>
          <w:tab w:val="left" w:pos="6510"/>
        </w:tabs>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法定代表人/主要负责人：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404BB00B">
      <w:pPr>
        <w:tabs>
          <w:tab w:val="left" w:pos="6510"/>
        </w:tabs>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14:paraId="1C2FEE4E">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授权代表：</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14:paraId="39099AFF">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dotted"/>
        </w:rPr>
        <w:t xml:space="preserve">                   </w:t>
      </w:r>
    </w:p>
    <w:p w14:paraId="56210260">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被投诉人1：</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56204B46">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3BEFEEE3">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57ECE087">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被投诉人2</w:t>
      </w:r>
    </w:p>
    <w:p w14:paraId="2A755F8F">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14:paraId="26E501FE">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相关供应商：</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0001FF52">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7FAEC22F">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32581922">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二、投诉项目基本情况</w:t>
      </w:r>
    </w:p>
    <w:p w14:paraId="520709E2">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采购项目名称：</w:t>
      </w:r>
      <w:r>
        <w:rPr>
          <w:rFonts w:hint="eastAsia" w:ascii="仿宋_GB2312" w:eastAsia="仿宋_GB2312"/>
          <w:color w:val="auto"/>
          <w:sz w:val="32"/>
          <w:szCs w:val="32"/>
          <w:highlight w:val="none"/>
          <w:u w:val="dotted"/>
        </w:rPr>
        <w:t xml:space="preserve">                                        </w:t>
      </w:r>
    </w:p>
    <w:p w14:paraId="2B9AA99C">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采购项目编号：</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包号：</w:t>
      </w:r>
      <w:r>
        <w:rPr>
          <w:rFonts w:hint="eastAsia" w:ascii="仿宋_GB2312" w:eastAsia="仿宋_GB2312"/>
          <w:color w:val="auto"/>
          <w:sz w:val="32"/>
          <w:szCs w:val="32"/>
          <w:highlight w:val="none"/>
          <w:u w:val="dotted"/>
        </w:rPr>
        <w:t xml:space="preserve">              </w:t>
      </w:r>
    </w:p>
    <w:p w14:paraId="2A457C94">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采购人名称：</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63A20656">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代理机构名称：</w:t>
      </w:r>
      <w:r>
        <w:rPr>
          <w:rFonts w:hint="eastAsia" w:ascii="仿宋_GB2312" w:eastAsia="仿宋_GB2312"/>
          <w:color w:val="auto"/>
          <w:sz w:val="32"/>
          <w:szCs w:val="32"/>
          <w:highlight w:val="none"/>
          <w:u w:val="dotted"/>
        </w:rPr>
        <w:t xml:space="preserve">                                         </w:t>
      </w:r>
    </w:p>
    <w:p w14:paraId="1715038D">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采购文件公告:</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14:paraId="18B199A3">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采购结果公告:</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14:paraId="60B9008C">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三、质疑基本情况</w:t>
      </w:r>
    </w:p>
    <w:p w14:paraId="580E4670">
      <w:pPr>
        <w:ind w:firstLine="640" w:firstLineChars="200"/>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投诉人于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日,向</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提出质疑，质疑事项为：</w:t>
      </w:r>
      <w:r>
        <w:rPr>
          <w:rFonts w:hint="eastAsia" w:ascii="仿宋_GB2312" w:eastAsia="仿宋_GB2312"/>
          <w:color w:val="auto"/>
          <w:sz w:val="32"/>
          <w:szCs w:val="32"/>
          <w:highlight w:val="none"/>
          <w:u w:val="dotted"/>
        </w:rPr>
        <w:t xml:space="preserve">                                </w:t>
      </w:r>
    </w:p>
    <w:p w14:paraId="5AAE3ABC">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162B5796">
      <w:pPr>
        <w:ind w:firstLine="480" w:firstLineChars="150"/>
        <w:rPr>
          <w:rFonts w:hint="eastAsia" w:ascii="仿宋_GB2312" w:eastAsia="仿宋_GB2312"/>
          <w:color w:val="auto"/>
          <w:sz w:val="32"/>
          <w:szCs w:val="32"/>
          <w:highlight w:val="none"/>
        </w:rPr>
      </w:pPr>
      <w:r>
        <w:rPr>
          <w:rFonts w:hint="eastAsia" w:ascii="仿宋_GB2312" w:eastAsia="仿宋_GB2312"/>
          <w:color w:val="auto"/>
          <w:sz w:val="32"/>
          <w:szCs w:val="32"/>
          <w:highlight w:val="none"/>
          <w:u w:val="dotted"/>
        </w:rPr>
        <w:t>采购人/代理机构</w:t>
      </w:r>
      <w:r>
        <w:rPr>
          <w:rFonts w:hint="eastAsia" w:ascii="仿宋_GB2312" w:eastAsia="仿宋_GB2312"/>
          <w:color w:val="auto"/>
          <w:sz w:val="32"/>
          <w:szCs w:val="32"/>
          <w:highlight w:val="none"/>
        </w:rPr>
        <w:t>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日,就质疑事项作出了答复/没有在法定期限内作出答复。</w:t>
      </w:r>
    </w:p>
    <w:p w14:paraId="71E05C72">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四、投诉事项具体内容</w:t>
      </w:r>
    </w:p>
    <w:p w14:paraId="3FA51589">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投诉事项 1：</w:t>
      </w:r>
      <w:r>
        <w:rPr>
          <w:rFonts w:hint="eastAsia" w:ascii="仿宋_GB2312" w:eastAsia="仿宋_GB2312"/>
          <w:color w:val="auto"/>
          <w:sz w:val="32"/>
          <w:szCs w:val="32"/>
          <w:highlight w:val="none"/>
          <w:u w:val="dotted"/>
        </w:rPr>
        <w:t xml:space="preserve">                                       </w:t>
      </w:r>
    </w:p>
    <w:p w14:paraId="2B6DF9CB">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事实依据：</w:t>
      </w:r>
      <w:r>
        <w:rPr>
          <w:rFonts w:hint="eastAsia" w:ascii="仿宋_GB2312" w:eastAsia="仿宋_GB2312"/>
          <w:color w:val="auto"/>
          <w:sz w:val="32"/>
          <w:szCs w:val="32"/>
          <w:highlight w:val="none"/>
          <w:u w:val="dotted"/>
        </w:rPr>
        <w:t xml:space="preserve">                                         </w:t>
      </w:r>
    </w:p>
    <w:p w14:paraId="1225855D">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14:paraId="06E691CD">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法律依据：</w:t>
      </w:r>
      <w:r>
        <w:rPr>
          <w:rFonts w:hint="eastAsia" w:ascii="仿宋_GB2312" w:eastAsia="仿宋_GB2312"/>
          <w:color w:val="auto"/>
          <w:sz w:val="32"/>
          <w:szCs w:val="32"/>
          <w:highlight w:val="none"/>
          <w:u w:val="dotted"/>
        </w:rPr>
        <w:t xml:space="preserve">                                          </w:t>
      </w:r>
    </w:p>
    <w:p w14:paraId="6AA30BF4">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14:paraId="69585216">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投诉事项2</w:t>
      </w:r>
    </w:p>
    <w:p w14:paraId="273D67E8">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14:paraId="4DA17E7E">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五、与投诉事项相关的投诉请求</w:t>
      </w:r>
    </w:p>
    <w:p w14:paraId="26D40287">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请求：</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3B6505C8">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 xml:space="preserve">                                                                                                    </w:t>
      </w:r>
    </w:p>
    <w:p w14:paraId="5EA5A209">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签字(签章)：                   公章：                      </w:t>
      </w:r>
    </w:p>
    <w:p w14:paraId="58466B51">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日期：    </w:t>
      </w:r>
    </w:p>
    <w:p w14:paraId="0DCB1533">
      <w:pPr>
        <w:rPr>
          <w:rFonts w:hint="eastAsia" w:ascii="黑体" w:hAnsi="黑体" w:eastAsia="黑体"/>
          <w:b/>
          <w:color w:val="auto"/>
          <w:sz w:val="32"/>
          <w:szCs w:val="32"/>
          <w:highlight w:val="none"/>
        </w:rPr>
      </w:pPr>
    </w:p>
    <w:p w14:paraId="423EBF31">
      <w:pPr>
        <w:rPr>
          <w:rFonts w:hint="eastAsia" w:ascii="黑体" w:hAnsi="黑体" w:eastAsia="黑体"/>
          <w:b/>
          <w:color w:val="auto"/>
          <w:sz w:val="32"/>
          <w:szCs w:val="32"/>
          <w:highlight w:val="none"/>
        </w:rPr>
      </w:pPr>
    </w:p>
    <w:p w14:paraId="7CC63C50">
      <w:pP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投诉书制作说明：</w:t>
      </w:r>
    </w:p>
    <w:p w14:paraId="07DA6868">
      <w:pPr>
        <w:widowControl/>
        <w:ind w:firstLine="640" w:firstLineChars="200"/>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1.投诉人提起投诉时，应当提交投诉书和必要的证明材料，并按照被投诉人和与投诉事项有关的供应商数量提供投诉书副本。</w:t>
      </w:r>
    </w:p>
    <w:p w14:paraId="61C87D1F">
      <w:pPr>
        <w:widowControl/>
        <w:ind w:firstLine="640" w:firstLineChars="200"/>
        <w:jc w:val="left"/>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2.投诉人若委托代理人进行投诉的，投诉书应按照要求列明“授权代表”的有关内容，并在附件中提交由</w:t>
      </w:r>
      <w:r>
        <w:rPr>
          <w:rFonts w:hint="eastAsia" w:ascii="仿宋_GB2312" w:hAnsi="宋体" w:eastAsia="仿宋_GB2312" w:cs="宋体"/>
          <w:color w:val="auto"/>
          <w:kern w:val="0"/>
          <w:sz w:val="32"/>
          <w:szCs w:val="32"/>
          <w:highlight w:val="none"/>
        </w:rPr>
        <w:t>投诉人签署的授权委托书。授权委托书应当载明代理人的姓名或者名称、代理事项、具体权限、期限和相关事项。</w:t>
      </w:r>
    </w:p>
    <w:p w14:paraId="4C5AACB6">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3.投诉人若对项目的某一分包进行投诉，投诉书应列明具体分包号。</w:t>
      </w:r>
    </w:p>
    <w:p w14:paraId="072AA411">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4.投诉书应简要列明质疑事项，质疑函、质疑答复等作为附件材料提供。</w:t>
      </w:r>
    </w:p>
    <w:p w14:paraId="4D8C3D64">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5.投诉书的投诉事项应具体、明确，并有必要的事实依据和法律依据。</w:t>
      </w:r>
    </w:p>
    <w:p w14:paraId="7D7AF030">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6.投诉书的投诉请求应与投诉事项相关。</w:t>
      </w:r>
    </w:p>
    <w:p w14:paraId="1FDD3583">
      <w:pPr>
        <w:widowControl/>
        <w:ind w:firstLine="640" w:firstLineChars="200"/>
        <w:jc w:val="left"/>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7D9A51B9">
      <w:pPr>
        <w:jc w:val="left"/>
        <w:rPr>
          <w:rFonts w:hint="eastAsia" w:ascii="仿宋_GB2312" w:eastAsia="仿宋_GB2312"/>
          <w:b/>
          <w:color w:val="auto"/>
          <w:sz w:val="30"/>
          <w:szCs w:val="30"/>
          <w:highlight w:val="none"/>
        </w:rPr>
      </w:pPr>
      <w:r>
        <w:rPr>
          <w:rFonts w:hint="eastAsia" w:ascii="仿宋_GB2312" w:eastAsia="仿宋_GB2312"/>
          <w:color w:val="auto"/>
          <w:sz w:val="30"/>
          <w:szCs w:val="30"/>
          <w:highlight w:val="none"/>
        </w:rPr>
        <w:t xml:space="preserve">         </w:t>
      </w:r>
      <w:r>
        <w:rPr>
          <w:rFonts w:hint="eastAsia" w:ascii="仿宋_GB2312" w:eastAsia="仿宋_GB2312"/>
          <w:b/>
          <w:color w:val="auto"/>
          <w:sz w:val="30"/>
          <w:szCs w:val="30"/>
          <w:highlight w:val="none"/>
        </w:rPr>
        <w:t xml:space="preserve"> </w:t>
      </w:r>
    </w:p>
    <w:p w14:paraId="796C5C08">
      <w:pPr>
        <w:jc w:val="left"/>
        <w:rPr>
          <w:rFonts w:ascii="仿宋_GB2312" w:eastAsia="仿宋_GB2312"/>
          <w:b/>
          <w:color w:val="auto"/>
          <w:sz w:val="30"/>
          <w:szCs w:val="30"/>
          <w:highlight w:val="none"/>
        </w:rPr>
      </w:pPr>
    </w:p>
    <w:p w14:paraId="251A2807">
      <w:pPr>
        <w:rPr>
          <w:rFonts w:hint="default" w:ascii="宋体" w:hAnsi="宋体" w:eastAsia="宋体" w:cs="宋体"/>
          <w:b/>
          <w:bCs/>
          <w:color w:val="auto"/>
          <w:sz w:val="24"/>
          <w:szCs w:val="24"/>
          <w:highlight w:val="none"/>
          <w:lang w:val="en-US" w:eastAsia="zh-CN"/>
        </w:rPr>
      </w:pPr>
    </w:p>
    <w:p w14:paraId="6EDD125E">
      <w:pPr>
        <w:rPr>
          <w:rFonts w:hint="eastAsia" w:ascii="宋体" w:hAnsi="宋体" w:cs="宋体"/>
          <w:b/>
          <w:bCs/>
          <w:color w:val="auto"/>
          <w:sz w:val="24"/>
          <w:szCs w:val="24"/>
          <w:highlight w:val="none"/>
        </w:rPr>
      </w:pPr>
    </w:p>
    <w:p w14:paraId="517603DA">
      <w:pPr>
        <w:rPr>
          <w:rFonts w:hint="eastAsia" w:ascii="宋体" w:hAnsi="宋体" w:cs="宋体"/>
          <w:b/>
          <w:bCs/>
          <w:color w:val="auto"/>
          <w:sz w:val="24"/>
          <w:szCs w:val="24"/>
          <w:highlight w:val="none"/>
        </w:rPr>
      </w:pPr>
    </w:p>
    <w:p w14:paraId="5FBDB02F">
      <w:pPr>
        <w:rPr>
          <w:rFonts w:hint="eastAsia" w:ascii="宋体" w:hAnsi="宋体" w:cs="宋体"/>
          <w:b/>
          <w:bCs/>
          <w:color w:val="auto"/>
          <w:sz w:val="24"/>
          <w:szCs w:val="24"/>
          <w:highlight w:val="none"/>
        </w:rPr>
      </w:pPr>
    </w:p>
    <w:p w14:paraId="4B892070">
      <w:pPr>
        <w:rPr>
          <w:rFonts w:hint="eastAsia" w:ascii="宋体" w:hAnsi="宋体" w:cs="宋体"/>
          <w:b/>
          <w:bCs/>
          <w:color w:val="auto"/>
          <w:sz w:val="24"/>
          <w:szCs w:val="24"/>
          <w:highlight w:val="none"/>
        </w:rPr>
      </w:pPr>
    </w:p>
    <w:p w14:paraId="225AB311">
      <w:pPr>
        <w:rPr>
          <w:rFonts w:hint="eastAsia" w:ascii="宋体" w:hAnsi="宋体" w:cs="宋体"/>
          <w:b/>
          <w:bCs/>
          <w:color w:val="auto"/>
          <w:sz w:val="24"/>
          <w:szCs w:val="24"/>
          <w:highlight w:val="none"/>
        </w:rPr>
      </w:pPr>
    </w:p>
    <w:p w14:paraId="746BFC37">
      <w:pP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eastAsia="zh-CN"/>
        </w:rPr>
        <w:t>政府采购供应商质疑函范本</w:t>
      </w:r>
    </w:p>
    <w:p w14:paraId="20D3D3AC">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14:paraId="59DC2967">
      <w:pPr>
        <w:adjustRightInd w:val="0"/>
        <w:snapToGrid w:val="0"/>
        <w:spacing w:beforeLines="100"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一、质疑供应商基本信息</w:t>
      </w:r>
    </w:p>
    <w:p w14:paraId="3F89C7ED">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z w:val="32"/>
          <w:szCs w:val="32"/>
          <w:highlight w:val="none"/>
          <w:u w:val="dotted"/>
        </w:rPr>
        <w:t xml:space="preserve">                                        </w:t>
      </w:r>
    </w:p>
    <w:p w14:paraId="7DE45C4E">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447526EB">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p>
    <w:p w14:paraId="2A193300">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授权代表：</w:t>
      </w:r>
      <w:r>
        <w:rPr>
          <w:rFonts w:hint="eastAsia" w:ascii="仿宋" w:hAnsi="仿宋" w:eastAsia="仿宋" w:cs="仿宋"/>
          <w:color w:val="auto"/>
          <w:sz w:val="32"/>
          <w:szCs w:val="32"/>
          <w:highlight w:val="none"/>
          <w:u w:val="dotted"/>
        </w:rPr>
        <w:t xml:space="preserve">                                          </w:t>
      </w:r>
    </w:p>
    <w:p w14:paraId="52CA67EE">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r>
        <w:rPr>
          <w:rFonts w:ascii="仿宋" w:hAnsi="仿宋" w:eastAsia="仿宋" w:cs="仿宋"/>
          <w:color w:val="auto"/>
          <w:sz w:val="32"/>
          <w:szCs w:val="32"/>
          <w:highlight w:val="none"/>
        </w:rPr>
        <w:t xml:space="preserve"> </w:t>
      </w:r>
    </w:p>
    <w:p w14:paraId="78515E84">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4ADB4140">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二、质疑项目基本情况</w:t>
      </w:r>
    </w:p>
    <w:p w14:paraId="66DF6503">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质疑项目的名称：</w:t>
      </w:r>
      <w:r>
        <w:rPr>
          <w:rFonts w:hint="eastAsia" w:ascii="仿宋" w:hAnsi="仿宋" w:eastAsia="仿宋" w:cs="仿宋"/>
          <w:color w:val="auto"/>
          <w:sz w:val="32"/>
          <w:szCs w:val="32"/>
          <w:highlight w:val="none"/>
          <w:u w:val="dotted"/>
        </w:rPr>
        <w:t xml:space="preserve">                                      </w:t>
      </w:r>
    </w:p>
    <w:p w14:paraId="75C9D675">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质疑项目的编号：</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包号：</w:t>
      </w:r>
      <w:r>
        <w:rPr>
          <w:rFonts w:hint="eastAsia" w:ascii="仿宋" w:hAnsi="仿宋" w:eastAsia="仿宋" w:cs="仿宋"/>
          <w:color w:val="auto"/>
          <w:sz w:val="32"/>
          <w:szCs w:val="32"/>
          <w:highlight w:val="none"/>
          <w:u w:val="dotted"/>
        </w:rPr>
        <w:t xml:space="preserve">                 </w:t>
      </w:r>
    </w:p>
    <w:p w14:paraId="0252FF35">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采购人名称：</w:t>
      </w:r>
      <w:r>
        <w:rPr>
          <w:rFonts w:hint="eastAsia" w:ascii="仿宋" w:hAnsi="仿宋" w:eastAsia="仿宋" w:cs="仿宋"/>
          <w:color w:val="auto"/>
          <w:sz w:val="32"/>
          <w:szCs w:val="32"/>
          <w:highlight w:val="none"/>
          <w:u w:val="dotted"/>
        </w:rPr>
        <w:t xml:space="preserve">                                         </w:t>
      </w:r>
    </w:p>
    <w:p w14:paraId="0468F029">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采购文件获取日期：</w:t>
      </w:r>
      <w:r>
        <w:rPr>
          <w:rFonts w:hint="eastAsia" w:ascii="仿宋" w:hAnsi="仿宋" w:eastAsia="仿宋" w:cs="仿宋"/>
          <w:color w:val="auto"/>
          <w:sz w:val="32"/>
          <w:szCs w:val="32"/>
          <w:highlight w:val="none"/>
          <w:u w:val="dotted"/>
        </w:rPr>
        <w:t xml:space="preserve">                                           </w:t>
      </w:r>
    </w:p>
    <w:p w14:paraId="2648CFF4">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三、质疑事项具体内容</w:t>
      </w:r>
    </w:p>
    <w:p w14:paraId="34AA7F81">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质疑事项1：</w:t>
      </w:r>
      <w:r>
        <w:rPr>
          <w:rFonts w:hint="eastAsia" w:ascii="仿宋" w:hAnsi="仿宋" w:eastAsia="仿宋" w:cs="仿宋"/>
          <w:color w:val="auto"/>
          <w:sz w:val="32"/>
          <w:szCs w:val="32"/>
          <w:highlight w:val="none"/>
          <w:u w:val="dotted"/>
        </w:rPr>
        <w:t xml:space="preserve">                                         </w:t>
      </w:r>
    </w:p>
    <w:p w14:paraId="3C342D96">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事实依据：</w:t>
      </w:r>
      <w:r>
        <w:rPr>
          <w:rFonts w:hint="eastAsia" w:ascii="仿宋" w:hAnsi="仿宋" w:eastAsia="仿宋" w:cs="仿宋"/>
          <w:color w:val="auto"/>
          <w:sz w:val="32"/>
          <w:szCs w:val="32"/>
          <w:highlight w:val="none"/>
          <w:u w:val="dotted"/>
        </w:rPr>
        <w:t xml:space="preserve">                                          </w:t>
      </w:r>
    </w:p>
    <w:p w14:paraId="588C745F">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u w:val="dotted"/>
        </w:rPr>
        <w:t xml:space="preserve">                                                       </w:t>
      </w:r>
    </w:p>
    <w:p w14:paraId="55DA0C65">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法律依据：</w:t>
      </w:r>
      <w:r>
        <w:rPr>
          <w:rFonts w:hint="eastAsia" w:ascii="仿宋" w:hAnsi="仿宋" w:eastAsia="仿宋" w:cs="仿宋"/>
          <w:color w:val="auto"/>
          <w:sz w:val="32"/>
          <w:szCs w:val="32"/>
          <w:highlight w:val="none"/>
          <w:u w:val="dotted"/>
        </w:rPr>
        <w:t xml:space="preserve">                                          </w:t>
      </w:r>
    </w:p>
    <w:p w14:paraId="1EE640AD">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u w:val="dotted"/>
        </w:rPr>
        <w:t xml:space="preserve">                                                     </w:t>
      </w:r>
    </w:p>
    <w:p w14:paraId="21720202">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质疑事项2</w:t>
      </w:r>
    </w:p>
    <w:p w14:paraId="1E58A4FD">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14:paraId="532E467F">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四、与质疑事项相关的质疑请求</w:t>
      </w:r>
    </w:p>
    <w:p w14:paraId="4D6CF67C">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请求：</w:t>
      </w:r>
      <w:r>
        <w:rPr>
          <w:rFonts w:hint="eastAsia" w:ascii="仿宋" w:hAnsi="仿宋" w:eastAsia="仿宋" w:cs="仿宋"/>
          <w:color w:val="auto"/>
          <w:sz w:val="32"/>
          <w:szCs w:val="32"/>
          <w:highlight w:val="none"/>
          <w:u w:val="dotted"/>
        </w:rPr>
        <w:t xml:space="preserve">                                               </w:t>
      </w:r>
    </w:p>
    <w:p w14:paraId="5A09E1C3">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签字(签章)：                   公章：                      </w:t>
      </w:r>
    </w:p>
    <w:p w14:paraId="15E426FF">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日期：    </w:t>
      </w:r>
    </w:p>
    <w:p w14:paraId="334545CF">
      <w:pPr>
        <w:adjustRightInd w:val="0"/>
        <w:snapToGrid w:val="0"/>
        <w:spacing w:line="360" w:lineRule="auto"/>
        <w:rPr>
          <w:rFonts w:ascii="仿宋" w:hAnsi="仿宋" w:eastAsia="仿宋" w:cs="仿宋"/>
          <w:color w:val="auto"/>
          <w:sz w:val="32"/>
          <w:szCs w:val="32"/>
          <w:highlight w:val="none"/>
        </w:rPr>
      </w:pPr>
    </w:p>
    <w:p w14:paraId="341592FC">
      <w:pPr>
        <w:adjustRightInd w:val="0"/>
        <w:snapToGrid w:val="0"/>
        <w:spacing w:line="360" w:lineRule="auto"/>
        <w:rPr>
          <w:rFonts w:ascii="仿宋" w:hAnsi="仿宋" w:eastAsia="仿宋" w:cs="仿宋"/>
          <w:color w:val="auto"/>
          <w:sz w:val="32"/>
          <w:szCs w:val="32"/>
          <w:highlight w:val="none"/>
        </w:rPr>
      </w:pPr>
    </w:p>
    <w:p w14:paraId="69849539">
      <w:pPr>
        <w:jc w:val="center"/>
        <w:rPr>
          <w:rFonts w:ascii="仿宋" w:hAnsi="仿宋" w:eastAsia="仿宋" w:cs="仿宋"/>
          <w:b/>
          <w:bCs/>
          <w:color w:val="auto"/>
          <w:sz w:val="32"/>
          <w:szCs w:val="32"/>
          <w:highlight w:val="none"/>
        </w:rPr>
      </w:pPr>
    </w:p>
    <w:p w14:paraId="0D8CB201">
      <w:pPr>
        <w:jc w:val="center"/>
        <w:rPr>
          <w:rFonts w:ascii="仿宋" w:hAnsi="仿宋" w:eastAsia="仿宋" w:cs="仿宋"/>
          <w:b/>
          <w:bCs/>
          <w:color w:val="auto"/>
          <w:sz w:val="32"/>
          <w:szCs w:val="32"/>
          <w:highlight w:val="none"/>
        </w:rPr>
      </w:pPr>
    </w:p>
    <w:p w14:paraId="57DF0069">
      <w:pPr>
        <w:jc w:val="center"/>
        <w:rPr>
          <w:rFonts w:ascii="仿宋" w:hAnsi="仿宋" w:eastAsia="仿宋" w:cs="仿宋"/>
          <w:b/>
          <w:bCs/>
          <w:color w:val="auto"/>
          <w:sz w:val="32"/>
          <w:szCs w:val="32"/>
          <w:highlight w:val="none"/>
        </w:rPr>
      </w:pPr>
    </w:p>
    <w:p w14:paraId="29206FDA">
      <w:pPr>
        <w:jc w:val="center"/>
        <w:rPr>
          <w:rFonts w:ascii="仿宋" w:hAnsi="仿宋" w:eastAsia="仿宋" w:cs="仿宋"/>
          <w:b/>
          <w:bCs/>
          <w:color w:val="auto"/>
          <w:sz w:val="32"/>
          <w:szCs w:val="32"/>
          <w:highlight w:val="none"/>
        </w:rPr>
      </w:pPr>
    </w:p>
    <w:p w14:paraId="5105C7D3">
      <w:pPr>
        <w:jc w:val="center"/>
        <w:rPr>
          <w:rFonts w:ascii="仿宋" w:hAnsi="仿宋" w:eastAsia="仿宋" w:cs="仿宋"/>
          <w:b/>
          <w:bCs/>
          <w:color w:val="auto"/>
          <w:sz w:val="32"/>
          <w:szCs w:val="32"/>
          <w:highlight w:val="none"/>
        </w:rPr>
      </w:pPr>
    </w:p>
    <w:p w14:paraId="7EAD039B">
      <w:pPr>
        <w:jc w:val="center"/>
        <w:rPr>
          <w:rFonts w:ascii="仿宋" w:hAnsi="仿宋" w:eastAsia="仿宋" w:cs="仿宋"/>
          <w:b/>
          <w:bCs/>
          <w:color w:val="auto"/>
          <w:sz w:val="32"/>
          <w:szCs w:val="32"/>
          <w:highlight w:val="none"/>
        </w:rPr>
      </w:pPr>
    </w:p>
    <w:p w14:paraId="553FEC69">
      <w:pPr>
        <w:jc w:val="center"/>
        <w:rPr>
          <w:rFonts w:ascii="仿宋" w:hAnsi="仿宋" w:eastAsia="仿宋" w:cs="仿宋"/>
          <w:b/>
          <w:bCs/>
          <w:color w:val="auto"/>
          <w:sz w:val="32"/>
          <w:szCs w:val="32"/>
          <w:highlight w:val="none"/>
        </w:rPr>
      </w:pPr>
    </w:p>
    <w:p w14:paraId="53AFBC45">
      <w:pPr>
        <w:rPr>
          <w:rFonts w:ascii="黑体" w:hAnsi="黑体" w:eastAsia="黑体"/>
          <w:b/>
          <w:color w:val="auto"/>
          <w:sz w:val="32"/>
          <w:szCs w:val="32"/>
          <w:highlight w:val="none"/>
        </w:rPr>
      </w:pPr>
    </w:p>
    <w:p w14:paraId="4F9A0B5C">
      <w:pPr>
        <w:rPr>
          <w:rFonts w:ascii="黑体" w:hAnsi="黑体" w:eastAsia="黑体"/>
          <w:b/>
          <w:color w:val="auto"/>
          <w:sz w:val="32"/>
          <w:szCs w:val="32"/>
          <w:highlight w:val="none"/>
        </w:rPr>
      </w:pPr>
    </w:p>
    <w:p w14:paraId="3A641627">
      <w:pPr>
        <w:rPr>
          <w:rFonts w:ascii="黑体" w:hAnsi="黑体" w:eastAsia="黑体"/>
          <w:b/>
          <w:color w:val="auto"/>
          <w:sz w:val="32"/>
          <w:szCs w:val="32"/>
          <w:highlight w:val="none"/>
        </w:rPr>
      </w:pPr>
    </w:p>
    <w:p w14:paraId="7416B8A1">
      <w:pPr>
        <w:rPr>
          <w:rFonts w:ascii="黑体" w:hAnsi="黑体" w:eastAsia="黑体"/>
          <w:b/>
          <w:color w:val="auto"/>
          <w:sz w:val="32"/>
          <w:szCs w:val="32"/>
          <w:highlight w:val="none"/>
        </w:rPr>
      </w:pPr>
    </w:p>
    <w:p w14:paraId="2A1169A9">
      <w:pPr>
        <w:rPr>
          <w:rFonts w:ascii="黑体" w:hAnsi="黑体" w:eastAsia="黑体"/>
          <w:b/>
          <w:color w:val="auto"/>
          <w:sz w:val="32"/>
          <w:szCs w:val="32"/>
          <w:highlight w:val="none"/>
        </w:rPr>
      </w:pPr>
    </w:p>
    <w:p w14:paraId="096B3532">
      <w:pPr>
        <w:rPr>
          <w:rFonts w:ascii="黑体" w:hAnsi="黑体" w:eastAsia="黑体"/>
          <w:b/>
          <w:color w:val="auto"/>
          <w:sz w:val="32"/>
          <w:szCs w:val="32"/>
          <w:highlight w:val="none"/>
        </w:rPr>
      </w:pPr>
    </w:p>
    <w:p w14:paraId="361FDF88">
      <w:pPr>
        <w:rPr>
          <w:rFonts w:ascii="黑体" w:hAnsi="黑体" w:eastAsia="黑体"/>
          <w:b/>
          <w:color w:val="auto"/>
          <w:sz w:val="32"/>
          <w:szCs w:val="32"/>
          <w:highlight w:val="none"/>
        </w:rPr>
      </w:pPr>
    </w:p>
    <w:p w14:paraId="76DD68DA">
      <w:pPr>
        <w:rPr>
          <w:rFonts w:ascii="黑体" w:hAnsi="黑体" w:eastAsia="黑体"/>
          <w:b/>
          <w:color w:val="auto"/>
          <w:sz w:val="32"/>
          <w:szCs w:val="32"/>
          <w:highlight w:val="none"/>
        </w:rPr>
      </w:pPr>
    </w:p>
    <w:p w14:paraId="47C19CDA">
      <w:pPr>
        <w:rPr>
          <w:rFonts w:ascii="黑体" w:hAnsi="黑体" w:eastAsia="黑体"/>
          <w:b/>
          <w:color w:val="auto"/>
          <w:sz w:val="32"/>
          <w:szCs w:val="32"/>
          <w:highlight w:val="none"/>
        </w:rPr>
      </w:pPr>
    </w:p>
    <w:p w14:paraId="1B90D58D">
      <w:pPr>
        <w:rPr>
          <w:rFonts w:ascii="黑体" w:hAnsi="黑体" w:eastAsia="黑体"/>
          <w:b/>
          <w:color w:val="auto"/>
          <w:sz w:val="32"/>
          <w:szCs w:val="32"/>
          <w:highlight w:val="none"/>
        </w:rPr>
      </w:pPr>
      <w:r>
        <w:rPr>
          <w:rFonts w:hint="eastAsia" w:ascii="黑体" w:hAnsi="黑体" w:eastAsia="黑体"/>
          <w:b/>
          <w:color w:val="auto"/>
          <w:sz w:val="32"/>
          <w:szCs w:val="32"/>
          <w:highlight w:val="none"/>
        </w:rPr>
        <w:t>质疑函制作说明：</w:t>
      </w:r>
    </w:p>
    <w:p w14:paraId="23D9574E">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1.供应商提出质疑时，应提交质疑函和必要的证明材料。</w:t>
      </w:r>
    </w:p>
    <w:p w14:paraId="41A802E3">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2.质疑供应商若委托代理人进行质疑的，质疑函应按要求列明“授权代表”的有关内容，并在附件中提交由质疑</w:t>
      </w:r>
      <w:r>
        <w:rPr>
          <w:rFonts w:hint="eastAsia" w:ascii="仿宋_GB2312" w:hAnsi="宋体" w:eastAsia="仿宋_GB2312" w:cs="宋体"/>
          <w:color w:val="auto"/>
          <w:kern w:val="0"/>
          <w:sz w:val="32"/>
          <w:szCs w:val="32"/>
          <w:highlight w:val="none"/>
        </w:rPr>
        <w:t>供应商签署的授权委托书。授权委托书应载明代理人的姓名或者名称、代理事项、具体权限、期限和相关事项。</w:t>
      </w:r>
    </w:p>
    <w:p w14:paraId="3EBC4414">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3.质疑供应商若对项目的某一分包进行质疑，质疑函中应列明具体分包号。</w:t>
      </w:r>
    </w:p>
    <w:p w14:paraId="34209978">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4.质疑函的质疑事项应具体、明确，并有必要的事实依据和法律依据。</w:t>
      </w:r>
    </w:p>
    <w:p w14:paraId="27C71E48">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5.质疑函的质疑请求应与质疑事项相关。</w:t>
      </w:r>
    </w:p>
    <w:p w14:paraId="4A6239C1">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6CC7FD3F">
      <w:pPr>
        <w:widowControl/>
        <w:ind w:firstLine="600" w:firstLineChars="200"/>
        <w:jc w:val="left"/>
        <w:rPr>
          <w:rFonts w:ascii="仿宋_GB2312" w:eastAsia="仿宋_GB2312"/>
          <w:color w:val="auto"/>
          <w:sz w:val="30"/>
          <w:szCs w:val="30"/>
          <w:highlight w:val="none"/>
        </w:rPr>
      </w:pPr>
    </w:p>
    <w:p w14:paraId="123BB899">
      <w:pPr>
        <w:pStyle w:val="4"/>
        <w:numPr>
          <w:ilvl w:val="0"/>
          <w:numId w:val="0"/>
        </w:numPr>
        <w:ind w:leftChars="0"/>
        <w:rPr>
          <w:color w:val="auto"/>
          <w:highlight w:val="none"/>
        </w:rPr>
      </w:pPr>
    </w:p>
    <w:p w14:paraId="3A9025BB">
      <w:pPr>
        <w:ind w:firstLine="1124" w:firstLineChars="400"/>
        <w:rPr>
          <w:rFonts w:hint="eastAsia" w:ascii="宋体" w:hAnsi="宋体" w:cs="宋体"/>
          <w:b/>
          <w:color w:val="auto"/>
          <w:sz w:val="28"/>
          <w:szCs w:val="28"/>
          <w:highlight w:val="none"/>
        </w:rPr>
      </w:pPr>
    </w:p>
    <w:p w14:paraId="5FD83DD4">
      <w:pPr>
        <w:pStyle w:val="4"/>
        <w:rPr>
          <w:rFonts w:hint="eastAsia"/>
          <w:color w:val="auto"/>
          <w:highlight w:val="none"/>
        </w:rPr>
      </w:pPr>
    </w:p>
    <w:p w14:paraId="5CFE54B3">
      <w:pPr>
        <w:pStyle w:val="4"/>
        <w:rPr>
          <w:color w:val="auto"/>
          <w:highlight w:val="none"/>
        </w:rPr>
      </w:pPr>
    </w:p>
    <w:sectPr>
      <w:headerReference r:id="rId5" w:type="default"/>
      <w:footerReference r:id="rId6"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姚体">
    <w:panose1 w:val="02010601030101010101"/>
    <w:charset w:val="86"/>
    <w:family w:val="auto"/>
    <w:pitch w:val="default"/>
    <w:sig w:usb0="00000003"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Swis721 LtCn BT">
    <w:altName w:val="Segoe Print"/>
    <w:panose1 w:val="020B0406020202030204"/>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5DC8A">
    <w:pPr>
      <w:framePr w:wrap="around" w:vAnchor="text" w:hAnchor="margin" w:xAlign="center" w:y="1"/>
      <w:tabs>
        <w:tab w:val="center" w:pos="4153"/>
        <w:tab w:val="right" w:pos="8306"/>
      </w:tabs>
      <w:snapToGrid w:val="0"/>
      <w:jc w:val="left"/>
      <w:textAlignment w:val="baseline"/>
      <w:rPr>
        <w:rFonts w:ascii="Verdana" w:hAnsi="Verdana" w:eastAsia="黑体" w:cs="Times New Roman"/>
        <w:kern w:val="0"/>
        <w:sz w:val="20"/>
        <w:szCs w:val="20"/>
        <w:lang w:eastAsia="en-US"/>
      </w:rPr>
    </w:pPr>
  </w:p>
  <w:p w14:paraId="0F5A687B">
    <w:pPr>
      <w:tabs>
        <w:tab w:val="center" w:pos="4153"/>
        <w:tab w:val="right" w:pos="8306"/>
      </w:tabs>
      <w:snapToGrid w:val="0"/>
      <w:ind w:right="360"/>
      <w:jc w:val="center"/>
      <w:rPr>
        <w:rFonts w:ascii="Verdana" w:hAnsi="Verdana" w:eastAsia="黑体" w:cs="Times New Roman"/>
        <w:kern w:val="0"/>
        <w:sz w:val="18"/>
        <w:szCs w:val="20"/>
      </w:rPr>
    </w:pPr>
    <w:r>
      <w:rPr>
        <w:rFonts w:ascii="Verdana" w:hAnsi="Verdana" w:eastAsia="黑体" w:cs="Times New Roman"/>
        <w:kern w:val="0"/>
        <w:sz w:val="18"/>
        <w:szCs w:val="20"/>
      </w:rPr>
      <w:fldChar w:fldCharType="begin"/>
    </w:r>
    <w:r>
      <w:rPr>
        <w:rFonts w:ascii="Verdana" w:hAnsi="Verdana" w:eastAsia="黑体" w:cs="Times New Roman"/>
        <w:kern w:val="0"/>
        <w:sz w:val="18"/>
        <w:szCs w:val="20"/>
      </w:rPr>
      <w:instrText xml:space="preserve">PAGE</w:instrText>
    </w:r>
    <w:r>
      <w:rPr>
        <w:rFonts w:ascii="Verdana" w:hAnsi="Verdana" w:eastAsia="黑体" w:cs="Times New Roman"/>
        <w:kern w:val="0"/>
        <w:sz w:val="20"/>
        <w:szCs w:val="20"/>
      </w:rPr>
      <w:fldChar w:fldCharType="separate"/>
    </w:r>
    <w:r>
      <w:rPr>
        <w:rFonts w:ascii="Verdana" w:hAnsi="Verdana" w:eastAsia="黑体" w:cs="Times New Roman"/>
        <w:kern w:val="0"/>
        <w:sz w:val="18"/>
        <w:szCs w:val="20"/>
      </w:rPr>
      <w:t>38</w:t>
    </w:r>
    <w:r>
      <w:rPr>
        <w:rFonts w:ascii="Verdana" w:hAnsi="Verdana" w:eastAsia="黑体" w:cs="Times New Roman"/>
        <w:kern w:val="0"/>
        <w:sz w:val="18"/>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DB962">
    <w:pPr>
      <w:pStyle w:val="22"/>
      <w:framePr w:wrap="around" w:vAnchor="text" w:hAnchor="margin" w:xAlign="center" w:y="1"/>
      <w:rPr>
        <w:rStyle w:val="32"/>
      </w:rPr>
    </w:pPr>
  </w:p>
  <w:p w14:paraId="4E438CD7">
    <w:pPr>
      <w:pStyle w:val="22"/>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9E7DA">
                          <w:pPr>
                            <w:pStyle w:val="22"/>
                            <w:ind w:right="360"/>
                            <w:jc w:val="center"/>
                          </w:pPr>
                          <w:r>
                            <w:fldChar w:fldCharType="begin"/>
                          </w:r>
                          <w:r>
                            <w:rPr>
                              <w:rStyle w:val="32"/>
                            </w:rPr>
                            <w:instrText xml:space="preserve"> PAGE </w:instrText>
                          </w:r>
                          <w:r>
                            <w:fldChar w:fldCharType="separate"/>
                          </w:r>
                          <w:r>
                            <w:rPr>
                              <w:rStyle w:val="32"/>
                            </w:rP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D49E7DA">
                    <w:pPr>
                      <w:pStyle w:val="22"/>
                      <w:ind w:right="360"/>
                      <w:jc w:val="center"/>
                    </w:pPr>
                    <w:r>
                      <w:fldChar w:fldCharType="begin"/>
                    </w:r>
                    <w:r>
                      <w:rPr>
                        <w:rStyle w:val="32"/>
                      </w:rPr>
                      <w:instrText xml:space="preserve"> PAGE </w:instrText>
                    </w:r>
                    <w:r>
                      <w:fldChar w:fldCharType="separate"/>
                    </w:r>
                    <w:r>
                      <w:rPr>
                        <w:rStyle w:val="32"/>
                      </w:rP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5610C">
    <w:pPr>
      <w:tabs>
        <w:tab w:val="center" w:pos="4153"/>
        <w:tab w:val="right" w:pos="8306"/>
      </w:tabs>
      <w:snapToGrid w:val="0"/>
      <w:jc w:val="center"/>
      <w:rPr>
        <w:rFonts w:ascii="Times New Roman" w:hAnsi="Times New Roman" w:eastAsia="仿宋_GB2312" w:cs="Times New Roman"/>
        <w:kern w:val="0"/>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12AF">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34530"/>
    <w:multiLevelType w:val="singleLevel"/>
    <w:tmpl w:val="82634530"/>
    <w:lvl w:ilvl="0" w:tentative="0">
      <w:start w:val="5"/>
      <w:numFmt w:val="decimal"/>
      <w:suff w:val="nothing"/>
      <w:lvlText w:val="%1、"/>
      <w:lvlJc w:val="left"/>
    </w:lvl>
  </w:abstractNum>
  <w:abstractNum w:abstractNumId="1">
    <w:nsid w:val="482E2A1A"/>
    <w:multiLevelType w:val="singleLevel"/>
    <w:tmpl w:val="482E2A1A"/>
    <w:lvl w:ilvl="0" w:tentative="0">
      <w:start w:val="6"/>
      <w:numFmt w:val="chineseCounting"/>
      <w:suff w:val="nothing"/>
      <w:lvlText w:val="%1、"/>
      <w:lvlJc w:val="left"/>
      <w:rPr>
        <w:rFonts w:hint="eastAsia"/>
      </w:rPr>
    </w:lvl>
  </w:abstractNum>
  <w:abstractNum w:abstractNumId="2">
    <w:nsid w:val="5A25F8EC"/>
    <w:multiLevelType w:val="multilevel"/>
    <w:tmpl w:val="5A25F8EC"/>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3">
    <w:nsid w:val="75FA3866"/>
    <w:multiLevelType w:val="singleLevel"/>
    <w:tmpl w:val="75FA3866"/>
    <w:lvl w:ilvl="0" w:tentative="0">
      <w:start w:val="3"/>
      <w:numFmt w:val="decimal"/>
      <w:suff w:val="space"/>
      <w:lvlText w:val="%1．"/>
      <w:lvlJc w:val="left"/>
    </w:lvl>
  </w:abstractNum>
  <w:num w:numId="1">
    <w:abstractNumId w:val="2"/>
    <w:lvlOverride w:ilvl="0">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YTU3MmZkMDBkMzFmYmI3NDUzZGE3MzY1YWUyZDMifQ=="/>
  </w:docVars>
  <w:rsids>
    <w:rsidRoot w:val="00C3341B"/>
    <w:rsid w:val="00023F00"/>
    <w:rsid w:val="0002714A"/>
    <w:rsid w:val="000320E6"/>
    <w:rsid w:val="00043732"/>
    <w:rsid w:val="00071F96"/>
    <w:rsid w:val="00092B0A"/>
    <w:rsid w:val="000D0B16"/>
    <w:rsid w:val="000E3FC3"/>
    <w:rsid w:val="000E53EA"/>
    <w:rsid w:val="000F390A"/>
    <w:rsid w:val="00151057"/>
    <w:rsid w:val="00175AA4"/>
    <w:rsid w:val="001E1E6A"/>
    <w:rsid w:val="002507F7"/>
    <w:rsid w:val="00267489"/>
    <w:rsid w:val="002675B0"/>
    <w:rsid w:val="002838D5"/>
    <w:rsid w:val="002B67D9"/>
    <w:rsid w:val="002E2005"/>
    <w:rsid w:val="0031123E"/>
    <w:rsid w:val="00332826"/>
    <w:rsid w:val="003654E9"/>
    <w:rsid w:val="003E41A9"/>
    <w:rsid w:val="00416CDD"/>
    <w:rsid w:val="00422DCB"/>
    <w:rsid w:val="00453A0C"/>
    <w:rsid w:val="00456178"/>
    <w:rsid w:val="004625AD"/>
    <w:rsid w:val="00490A6E"/>
    <w:rsid w:val="00490E85"/>
    <w:rsid w:val="004F7CDF"/>
    <w:rsid w:val="0052137C"/>
    <w:rsid w:val="005804E7"/>
    <w:rsid w:val="005B40EA"/>
    <w:rsid w:val="005B5011"/>
    <w:rsid w:val="005D5F26"/>
    <w:rsid w:val="005D678C"/>
    <w:rsid w:val="005E1A8D"/>
    <w:rsid w:val="00665EBD"/>
    <w:rsid w:val="00683CA6"/>
    <w:rsid w:val="006B3BA2"/>
    <w:rsid w:val="0070547D"/>
    <w:rsid w:val="00755428"/>
    <w:rsid w:val="00777326"/>
    <w:rsid w:val="007B72F6"/>
    <w:rsid w:val="007D784A"/>
    <w:rsid w:val="00842967"/>
    <w:rsid w:val="00860C06"/>
    <w:rsid w:val="00867FFD"/>
    <w:rsid w:val="00907563"/>
    <w:rsid w:val="009106A9"/>
    <w:rsid w:val="00935F6A"/>
    <w:rsid w:val="009B0DA6"/>
    <w:rsid w:val="009F708C"/>
    <w:rsid w:val="00A41685"/>
    <w:rsid w:val="00A45C9C"/>
    <w:rsid w:val="00A62FEF"/>
    <w:rsid w:val="00A87D98"/>
    <w:rsid w:val="00A93DEB"/>
    <w:rsid w:val="00A95736"/>
    <w:rsid w:val="00AA40A3"/>
    <w:rsid w:val="00AB76E0"/>
    <w:rsid w:val="00AF1D98"/>
    <w:rsid w:val="00BE2B22"/>
    <w:rsid w:val="00C014C2"/>
    <w:rsid w:val="00C3341B"/>
    <w:rsid w:val="00C37F83"/>
    <w:rsid w:val="00C46667"/>
    <w:rsid w:val="00C50D30"/>
    <w:rsid w:val="00C64B1C"/>
    <w:rsid w:val="00CA7E01"/>
    <w:rsid w:val="00CC440C"/>
    <w:rsid w:val="00CD78D9"/>
    <w:rsid w:val="00D604EB"/>
    <w:rsid w:val="00E0782C"/>
    <w:rsid w:val="00E52156"/>
    <w:rsid w:val="00EC37ED"/>
    <w:rsid w:val="00F31028"/>
    <w:rsid w:val="00FE2E02"/>
    <w:rsid w:val="01042FBA"/>
    <w:rsid w:val="01187446"/>
    <w:rsid w:val="01191928"/>
    <w:rsid w:val="013A4DA5"/>
    <w:rsid w:val="015D0D5E"/>
    <w:rsid w:val="01670EE4"/>
    <w:rsid w:val="019422A6"/>
    <w:rsid w:val="01A4698D"/>
    <w:rsid w:val="01AE3368"/>
    <w:rsid w:val="01B85EA2"/>
    <w:rsid w:val="01BB41AC"/>
    <w:rsid w:val="01CF576B"/>
    <w:rsid w:val="02006175"/>
    <w:rsid w:val="020823CE"/>
    <w:rsid w:val="020C1E42"/>
    <w:rsid w:val="020C67C8"/>
    <w:rsid w:val="020E2058"/>
    <w:rsid w:val="021923C1"/>
    <w:rsid w:val="02200433"/>
    <w:rsid w:val="02297B09"/>
    <w:rsid w:val="02446570"/>
    <w:rsid w:val="024737BC"/>
    <w:rsid w:val="02701748"/>
    <w:rsid w:val="02735082"/>
    <w:rsid w:val="027F0F31"/>
    <w:rsid w:val="02867E41"/>
    <w:rsid w:val="02DE78A2"/>
    <w:rsid w:val="02FF665C"/>
    <w:rsid w:val="03081C4D"/>
    <w:rsid w:val="03127926"/>
    <w:rsid w:val="031D46A0"/>
    <w:rsid w:val="03241355"/>
    <w:rsid w:val="03305E8E"/>
    <w:rsid w:val="033234BC"/>
    <w:rsid w:val="03331AF7"/>
    <w:rsid w:val="0334001C"/>
    <w:rsid w:val="03340981"/>
    <w:rsid w:val="034B2E38"/>
    <w:rsid w:val="034C5BF6"/>
    <w:rsid w:val="0365255E"/>
    <w:rsid w:val="03721DAC"/>
    <w:rsid w:val="037A4BBD"/>
    <w:rsid w:val="039702B6"/>
    <w:rsid w:val="03B02AED"/>
    <w:rsid w:val="03B34756"/>
    <w:rsid w:val="03C67AE0"/>
    <w:rsid w:val="03E33071"/>
    <w:rsid w:val="03E65BAB"/>
    <w:rsid w:val="03FD3FAA"/>
    <w:rsid w:val="040746B6"/>
    <w:rsid w:val="040F4A5F"/>
    <w:rsid w:val="04136FEB"/>
    <w:rsid w:val="04264C5C"/>
    <w:rsid w:val="043F474B"/>
    <w:rsid w:val="04484B72"/>
    <w:rsid w:val="04682190"/>
    <w:rsid w:val="047343F5"/>
    <w:rsid w:val="04787A29"/>
    <w:rsid w:val="048E122E"/>
    <w:rsid w:val="04AB1DE0"/>
    <w:rsid w:val="04B22D01"/>
    <w:rsid w:val="04C579DF"/>
    <w:rsid w:val="04CB4BB6"/>
    <w:rsid w:val="04D77B2A"/>
    <w:rsid w:val="04D913BC"/>
    <w:rsid w:val="04DC2C2D"/>
    <w:rsid w:val="04DC52E6"/>
    <w:rsid w:val="04DF1158"/>
    <w:rsid w:val="04EC6E5B"/>
    <w:rsid w:val="05155E5C"/>
    <w:rsid w:val="05203FE9"/>
    <w:rsid w:val="053E6BA6"/>
    <w:rsid w:val="05452235"/>
    <w:rsid w:val="054F44EF"/>
    <w:rsid w:val="05661550"/>
    <w:rsid w:val="056E2EC2"/>
    <w:rsid w:val="056F2E0E"/>
    <w:rsid w:val="05791EDF"/>
    <w:rsid w:val="057F768B"/>
    <w:rsid w:val="05904F1C"/>
    <w:rsid w:val="05977854"/>
    <w:rsid w:val="05A202A0"/>
    <w:rsid w:val="05BC001D"/>
    <w:rsid w:val="05FA6BB2"/>
    <w:rsid w:val="05FD1F28"/>
    <w:rsid w:val="06135E8F"/>
    <w:rsid w:val="061C748B"/>
    <w:rsid w:val="062C5C78"/>
    <w:rsid w:val="063005F9"/>
    <w:rsid w:val="06510766"/>
    <w:rsid w:val="06566D95"/>
    <w:rsid w:val="06674612"/>
    <w:rsid w:val="06762280"/>
    <w:rsid w:val="067D12AC"/>
    <w:rsid w:val="068A2114"/>
    <w:rsid w:val="06D2567A"/>
    <w:rsid w:val="06DB2A7C"/>
    <w:rsid w:val="06E94DCC"/>
    <w:rsid w:val="070935C4"/>
    <w:rsid w:val="07113B53"/>
    <w:rsid w:val="07433953"/>
    <w:rsid w:val="074A3B33"/>
    <w:rsid w:val="07612C2A"/>
    <w:rsid w:val="076172E4"/>
    <w:rsid w:val="076176A4"/>
    <w:rsid w:val="07634BF4"/>
    <w:rsid w:val="077B6396"/>
    <w:rsid w:val="07A8303E"/>
    <w:rsid w:val="07BA2B3C"/>
    <w:rsid w:val="07DD5F86"/>
    <w:rsid w:val="07E11650"/>
    <w:rsid w:val="080F2535"/>
    <w:rsid w:val="081C5693"/>
    <w:rsid w:val="081F783A"/>
    <w:rsid w:val="084300B0"/>
    <w:rsid w:val="08564759"/>
    <w:rsid w:val="08570145"/>
    <w:rsid w:val="085D5AE7"/>
    <w:rsid w:val="085D7896"/>
    <w:rsid w:val="08A84522"/>
    <w:rsid w:val="08CC0577"/>
    <w:rsid w:val="08D01320"/>
    <w:rsid w:val="08DD3B95"/>
    <w:rsid w:val="08E73603"/>
    <w:rsid w:val="091066B6"/>
    <w:rsid w:val="091C53E1"/>
    <w:rsid w:val="09282E9C"/>
    <w:rsid w:val="094620D8"/>
    <w:rsid w:val="09525C91"/>
    <w:rsid w:val="096661F9"/>
    <w:rsid w:val="09923D78"/>
    <w:rsid w:val="09A90D0B"/>
    <w:rsid w:val="09AF1031"/>
    <w:rsid w:val="09B064D1"/>
    <w:rsid w:val="09B60AFD"/>
    <w:rsid w:val="09C7563A"/>
    <w:rsid w:val="09D65BCB"/>
    <w:rsid w:val="09DD58CC"/>
    <w:rsid w:val="09E90B45"/>
    <w:rsid w:val="09FB5160"/>
    <w:rsid w:val="09FE1EF3"/>
    <w:rsid w:val="0A0E59B5"/>
    <w:rsid w:val="0A112734"/>
    <w:rsid w:val="0A122F6A"/>
    <w:rsid w:val="0A1656AB"/>
    <w:rsid w:val="0A287A2F"/>
    <w:rsid w:val="0A4C6B08"/>
    <w:rsid w:val="0A612854"/>
    <w:rsid w:val="0A740EC6"/>
    <w:rsid w:val="0A82079E"/>
    <w:rsid w:val="0A8B4C3C"/>
    <w:rsid w:val="0A8B7D0A"/>
    <w:rsid w:val="0A8D64AC"/>
    <w:rsid w:val="0AA45CA7"/>
    <w:rsid w:val="0AA9774E"/>
    <w:rsid w:val="0AAB2B7E"/>
    <w:rsid w:val="0AC818D3"/>
    <w:rsid w:val="0ACA13D0"/>
    <w:rsid w:val="0ACF7FB5"/>
    <w:rsid w:val="0AD93132"/>
    <w:rsid w:val="0AE803B0"/>
    <w:rsid w:val="0AEB73DB"/>
    <w:rsid w:val="0AEE552A"/>
    <w:rsid w:val="0AF33435"/>
    <w:rsid w:val="0AF430C7"/>
    <w:rsid w:val="0AF91E7F"/>
    <w:rsid w:val="0AFA661B"/>
    <w:rsid w:val="0B144EC9"/>
    <w:rsid w:val="0B1A381C"/>
    <w:rsid w:val="0B3C7617"/>
    <w:rsid w:val="0B5A4560"/>
    <w:rsid w:val="0B5C3E34"/>
    <w:rsid w:val="0B666A61"/>
    <w:rsid w:val="0B7052A2"/>
    <w:rsid w:val="0B7709DF"/>
    <w:rsid w:val="0BA8034E"/>
    <w:rsid w:val="0BC13EFD"/>
    <w:rsid w:val="0BE41C07"/>
    <w:rsid w:val="0BF267A4"/>
    <w:rsid w:val="0C0445A3"/>
    <w:rsid w:val="0C210BDA"/>
    <w:rsid w:val="0C387EA9"/>
    <w:rsid w:val="0C3B07CE"/>
    <w:rsid w:val="0C526F1C"/>
    <w:rsid w:val="0C5617B8"/>
    <w:rsid w:val="0C632EBB"/>
    <w:rsid w:val="0C72628A"/>
    <w:rsid w:val="0C8C5381"/>
    <w:rsid w:val="0C940F09"/>
    <w:rsid w:val="0CA5180B"/>
    <w:rsid w:val="0CB32C81"/>
    <w:rsid w:val="0CBB1514"/>
    <w:rsid w:val="0CBF6933"/>
    <w:rsid w:val="0CC75252"/>
    <w:rsid w:val="0CD92756"/>
    <w:rsid w:val="0CDD0FA5"/>
    <w:rsid w:val="0CEE6D0E"/>
    <w:rsid w:val="0CF20933"/>
    <w:rsid w:val="0CFF32E5"/>
    <w:rsid w:val="0D260DA8"/>
    <w:rsid w:val="0D591AA2"/>
    <w:rsid w:val="0D662D48"/>
    <w:rsid w:val="0D692143"/>
    <w:rsid w:val="0D705975"/>
    <w:rsid w:val="0D7731A8"/>
    <w:rsid w:val="0D782DFC"/>
    <w:rsid w:val="0DA07B83"/>
    <w:rsid w:val="0DD02570"/>
    <w:rsid w:val="0DD634B4"/>
    <w:rsid w:val="0DE107B7"/>
    <w:rsid w:val="0DE26B9B"/>
    <w:rsid w:val="0DE91924"/>
    <w:rsid w:val="0DF144BC"/>
    <w:rsid w:val="0DF2282E"/>
    <w:rsid w:val="0DFE49A3"/>
    <w:rsid w:val="0E083E00"/>
    <w:rsid w:val="0E2B7A9D"/>
    <w:rsid w:val="0E39220B"/>
    <w:rsid w:val="0E460F3E"/>
    <w:rsid w:val="0E5E363C"/>
    <w:rsid w:val="0E61103A"/>
    <w:rsid w:val="0E765C94"/>
    <w:rsid w:val="0E8B67DF"/>
    <w:rsid w:val="0EAA4EB7"/>
    <w:rsid w:val="0EB037FD"/>
    <w:rsid w:val="0EB14BED"/>
    <w:rsid w:val="0EBB70C4"/>
    <w:rsid w:val="0EBC3C9E"/>
    <w:rsid w:val="0EE329BA"/>
    <w:rsid w:val="0EE47383"/>
    <w:rsid w:val="0F182768"/>
    <w:rsid w:val="0F1B7FC5"/>
    <w:rsid w:val="0F3A0931"/>
    <w:rsid w:val="0F625043"/>
    <w:rsid w:val="0F633BF0"/>
    <w:rsid w:val="0F6661C1"/>
    <w:rsid w:val="0F6C5C75"/>
    <w:rsid w:val="0F733BDE"/>
    <w:rsid w:val="0F791A7B"/>
    <w:rsid w:val="0F7B4AA5"/>
    <w:rsid w:val="0F8B118C"/>
    <w:rsid w:val="0F983734"/>
    <w:rsid w:val="0FBA5989"/>
    <w:rsid w:val="0FC63869"/>
    <w:rsid w:val="0FEE0221"/>
    <w:rsid w:val="0FFC4CD4"/>
    <w:rsid w:val="101C4FEB"/>
    <w:rsid w:val="102932EA"/>
    <w:rsid w:val="103A226A"/>
    <w:rsid w:val="104A4BA3"/>
    <w:rsid w:val="104B4343"/>
    <w:rsid w:val="10613C9B"/>
    <w:rsid w:val="106E0E4F"/>
    <w:rsid w:val="10AF5EF3"/>
    <w:rsid w:val="10B06837"/>
    <w:rsid w:val="10B576E3"/>
    <w:rsid w:val="10B661A0"/>
    <w:rsid w:val="10D10E21"/>
    <w:rsid w:val="110145C5"/>
    <w:rsid w:val="111122B6"/>
    <w:rsid w:val="11221A9D"/>
    <w:rsid w:val="113E6C37"/>
    <w:rsid w:val="115455AE"/>
    <w:rsid w:val="116226A2"/>
    <w:rsid w:val="11804B35"/>
    <w:rsid w:val="11A71902"/>
    <w:rsid w:val="11C24DCF"/>
    <w:rsid w:val="11CD2926"/>
    <w:rsid w:val="11E440AC"/>
    <w:rsid w:val="1202325C"/>
    <w:rsid w:val="12081B7C"/>
    <w:rsid w:val="12256B2A"/>
    <w:rsid w:val="12264D78"/>
    <w:rsid w:val="1226519C"/>
    <w:rsid w:val="12307DC9"/>
    <w:rsid w:val="12391A7A"/>
    <w:rsid w:val="123C49C0"/>
    <w:rsid w:val="124B17C7"/>
    <w:rsid w:val="12856DF1"/>
    <w:rsid w:val="1293375E"/>
    <w:rsid w:val="12993BC0"/>
    <w:rsid w:val="12A02452"/>
    <w:rsid w:val="12A828CD"/>
    <w:rsid w:val="12BB18A1"/>
    <w:rsid w:val="12C34799"/>
    <w:rsid w:val="12CF75E2"/>
    <w:rsid w:val="12D13C63"/>
    <w:rsid w:val="12D544CC"/>
    <w:rsid w:val="12EE285E"/>
    <w:rsid w:val="12FF0F4E"/>
    <w:rsid w:val="13124940"/>
    <w:rsid w:val="13250FB0"/>
    <w:rsid w:val="13527F6D"/>
    <w:rsid w:val="135875D7"/>
    <w:rsid w:val="136C7D4D"/>
    <w:rsid w:val="138127FA"/>
    <w:rsid w:val="138B7476"/>
    <w:rsid w:val="13941E83"/>
    <w:rsid w:val="13BB3073"/>
    <w:rsid w:val="13C06C5D"/>
    <w:rsid w:val="13CE1647"/>
    <w:rsid w:val="13E5075E"/>
    <w:rsid w:val="1419653D"/>
    <w:rsid w:val="141C4E05"/>
    <w:rsid w:val="142676D5"/>
    <w:rsid w:val="143E623C"/>
    <w:rsid w:val="14695C67"/>
    <w:rsid w:val="147D4BB9"/>
    <w:rsid w:val="14904B4F"/>
    <w:rsid w:val="149533C0"/>
    <w:rsid w:val="14991E08"/>
    <w:rsid w:val="149F5695"/>
    <w:rsid w:val="14A404B7"/>
    <w:rsid w:val="14BE7D4A"/>
    <w:rsid w:val="14D14FED"/>
    <w:rsid w:val="14E530ED"/>
    <w:rsid w:val="151B7C79"/>
    <w:rsid w:val="151D117D"/>
    <w:rsid w:val="152052DA"/>
    <w:rsid w:val="153B3244"/>
    <w:rsid w:val="153E45AB"/>
    <w:rsid w:val="15461BCC"/>
    <w:rsid w:val="15500EF9"/>
    <w:rsid w:val="15542020"/>
    <w:rsid w:val="155462EA"/>
    <w:rsid w:val="15607D01"/>
    <w:rsid w:val="156121A6"/>
    <w:rsid w:val="156D4E90"/>
    <w:rsid w:val="15752097"/>
    <w:rsid w:val="15815B30"/>
    <w:rsid w:val="158B4B71"/>
    <w:rsid w:val="15B8610B"/>
    <w:rsid w:val="15C471A6"/>
    <w:rsid w:val="15D078F9"/>
    <w:rsid w:val="15F07BC2"/>
    <w:rsid w:val="161B6533"/>
    <w:rsid w:val="16256BC9"/>
    <w:rsid w:val="162F66D8"/>
    <w:rsid w:val="16351E52"/>
    <w:rsid w:val="16513221"/>
    <w:rsid w:val="165E7D3C"/>
    <w:rsid w:val="16673A0B"/>
    <w:rsid w:val="167A553A"/>
    <w:rsid w:val="16854A52"/>
    <w:rsid w:val="169B36A3"/>
    <w:rsid w:val="16B20DAC"/>
    <w:rsid w:val="16B32D77"/>
    <w:rsid w:val="16CE7D9B"/>
    <w:rsid w:val="16D97F5D"/>
    <w:rsid w:val="16F103D1"/>
    <w:rsid w:val="17095C14"/>
    <w:rsid w:val="17097679"/>
    <w:rsid w:val="173A73B3"/>
    <w:rsid w:val="175339CC"/>
    <w:rsid w:val="1762682B"/>
    <w:rsid w:val="17651A2C"/>
    <w:rsid w:val="176F3E64"/>
    <w:rsid w:val="177305D1"/>
    <w:rsid w:val="17925B1A"/>
    <w:rsid w:val="17B649F2"/>
    <w:rsid w:val="17BA0860"/>
    <w:rsid w:val="17DB191F"/>
    <w:rsid w:val="17DB3074"/>
    <w:rsid w:val="17E36C02"/>
    <w:rsid w:val="18033788"/>
    <w:rsid w:val="181B28C3"/>
    <w:rsid w:val="18203F41"/>
    <w:rsid w:val="18253F0C"/>
    <w:rsid w:val="18371EB1"/>
    <w:rsid w:val="183B1BE6"/>
    <w:rsid w:val="18667BA7"/>
    <w:rsid w:val="187C1A7C"/>
    <w:rsid w:val="18A746E3"/>
    <w:rsid w:val="18AE7263"/>
    <w:rsid w:val="18B3705E"/>
    <w:rsid w:val="18BC288B"/>
    <w:rsid w:val="18D72C16"/>
    <w:rsid w:val="18F47E5A"/>
    <w:rsid w:val="18F82344"/>
    <w:rsid w:val="190159C8"/>
    <w:rsid w:val="192427B4"/>
    <w:rsid w:val="19521F78"/>
    <w:rsid w:val="195E4A33"/>
    <w:rsid w:val="197B54F0"/>
    <w:rsid w:val="197E1F5C"/>
    <w:rsid w:val="199C5D44"/>
    <w:rsid w:val="199F29CA"/>
    <w:rsid w:val="19A37A0B"/>
    <w:rsid w:val="19B825E1"/>
    <w:rsid w:val="19E21EAD"/>
    <w:rsid w:val="19EE34FF"/>
    <w:rsid w:val="19F36BD0"/>
    <w:rsid w:val="19F40238"/>
    <w:rsid w:val="1A1347A5"/>
    <w:rsid w:val="1A185C1B"/>
    <w:rsid w:val="1A1B16B8"/>
    <w:rsid w:val="1A2226ED"/>
    <w:rsid w:val="1A260667"/>
    <w:rsid w:val="1A3E64AE"/>
    <w:rsid w:val="1A4C1518"/>
    <w:rsid w:val="1A66035D"/>
    <w:rsid w:val="1A6748E9"/>
    <w:rsid w:val="1A6829B3"/>
    <w:rsid w:val="1A6D51E5"/>
    <w:rsid w:val="1A705A6F"/>
    <w:rsid w:val="1A7B239C"/>
    <w:rsid w:val="1AA77DEA"/>
    <w:rsid w:val="1AAA5691"/>
    <w:rsid w:val="1AB256ED"/>
    <w:rsid w:val="1AC11F06"/>
    <w:rsid w:val="1AC76B9E"/>
    <w:rsid w:val="1AC86118"/>
    <w:rsid w:val="1AE04D8D"/>
    <w:rsid w:val="1AF573CA"/>
    <w:rsid w:val="1AF57E02"/>
    <w:rsid w:val="1B1E102C"/>
    <w:rsid w:val="1B416BA3"/>
    <w:rsid w:val="1B4B1F6B"/>
    <w:rsid w:val="1B4F45D4"/>
    <w:rsid w:val="1B561F58"/>
    <w:rsid w:val="1B7A08D5"/>
    <w:rsid w:val="1B7D232F"/>
    <w:rsid w:val="1BDB3B61"/>
    <w:rsid w:val="1C087B62"/>
    <w:rsid w:val="1C3B5CE8"/>
    <w:rsid w:val="1C417718"/>
    <w:rsid w:val="1C427076"/>
    <w:rsid w:val="1C441948"/>
    <w:rsid w:val="1C5046EC"/>
    <w:rsid w:val="1C5351C3"/>
    <w:rsid w:val="1C773A55"/>
    <w:rsid w:val="1C790B87"/>
    <w:rsid w:val="1CA541C9"/>
    <w:rsid w:val="1CFF0D91"/>
    <w:rsid w:val="1D0460DA"/>
    <w:rsid w:val="1D080FF8"/>
    <w:rsid w:val="1D1E53EE"/>
    <w:rsid w:val="1D1F1F12"/>
    <w:rsid w:val="1D21727E"/>
    <w:rsid w:val="1D752661"/>
    <w:rsid w:val="1D9748F5"/>
    <w:rsid w:val="1DA528CF"/>
    <w:rsid w:val="1DB046A6"/>
    <w:rsid w:val="1DB945BC"/>
    <w:rsid w:val="1DC569B3"/>
    <w:rsid w:val="1DC746DF"/>
    <w:rsid w:val="1DCB1624"/>
    <w:rsid w:val="1E35534E"/>
    <w:rsid w:val="1E3A112F"/>
    <w:rsid w:val="1E4E0E75"/>
    <w:rsid w:val="1E51534F"/>
    <w:rsid w:val="1E61444D"/>
    <w:rsid w:val="1E923E6F"/>
    <w:rsid w:val="1EA763F1"/>
    <w:rsid w:val="1EC33953"/>
    <w:rsid w:val="1EDE3FD3"/>
    <w:rsid w:val="1EE875A6"/>
    <w:rsid w:val="1F022AED"/>
    <w:rsid w:val="1F1176F3"/>
    <w:rsid w:val="1F1B7957"/>
    <w:rsid w:val="1F2B5CD1"/>
    <w:rsid w:val="1F354356"/>
    <w:rsid w:val="1F443106"/>
    <w:rsid w:val="1F477D2C"/>
    <w:rsid w:val="1F52137F"/>
    <w:rsid w:val="1F5871BF"/>
    <w:rsid w:val="1F5C3548"/>
    <w:rsid w:val="1F683F93"/>
    <w:rsid w:val="1F795C09"/>
    <w:rsid w:val="1F8A1512"/>
    <w:rsid w:val="1F8D3376"/>
    <w:rsid w:val="1FAD4807"/>
    <w:rsid w:val="1FB445F4"/>
    <w:rsid w:val="1FB77434"/>
    <w:rsid w:val="1FBA7EFC"/>
    <w:rsid w:val="1FC33DFA"/>
    <w:rsid w:val="20014B53"/>
    <w:rsid w:val="20386D1F"/>
    <w:rsid w:val="203D202F"/>
    <w:rsid w:val="203E1903"/>
    <w:rsid w:val="204F5896"/>
    <w:rsid w:val="20515CBC"/>
    <w:rsid w:val="205E36A1"/>
    <w:rsid w:val="206F71C1"/>
    <w:rsid w:val="20BA367F"/>
    <w:rsid w:val="20BC3F37"/>
    <w:rsid w:val="20C40802"/>
    <w:rsid w:val="20D364EF"/>
    <w:rsid w:val="20D815A4"/>
    <w:rsid w:val="20D94F2E"/>
    <w:rsid w:val="20E00804"/>
    <w:rsid w:val="210443B9"/>
    <w:rsid w:val="211F7986"/>
    <w:rsid w:val="213E7DFC"/>
    <w:rsid w:val="21481E67"/>
    <w:rsid w:val="21486EDD"/>
    <w:rsid w:val="214E52AB"/>
    <w:rsid w:val="215711B1"/>
    <w:rsid w:val="216B4BF9"/>
    <w:rsid w:val="216D65E2"/>
    <w:rsid w:val="217A73D2"/>
    <w:rsid w:val="219263AA"/>
    <w:rsid w:val="219622B1"/>
    <w:rsid w:val="2198348A"/>
    <w:rsid w:val="219F0551"/>
    <w:rsid w:val="21A14FE3"/>
    <w:rsid w:val="21A16905"/>
    <w:rsid w:val="21A60DA0"/>
    <w:rsid w:val="21B300CF"/>
    <w:rsid w:val="21B9197D"/>
    <w:rsid w:val="21D028E6"/>
    <w:rsid w:val="21E7355D"/>
    <w:rsid w:val="21F26E8D"/>
    <w:rsid w:val="21F60179"/>
    <w:rsid w:val="221E2893"/>
    <w:rsid w:val="222D0A66"/>
    <w:rsid w:val="227E06DD"/>
    <w:rsid w:val="2295003B"/>
    <w:rsid w:val="2297112E"/>
    <w:rsid w:val="229C6912"/>
    <w:rsid w:val="229F6521"/>
    <w:rsid w:val="22AC5FAE"/>
    <w:rsid w:val="22AD7B0F"/>
    <w:rsid w:val="22E037EF"/>
    <w:rsid w:val="22E3605B"/>
    <w:rsid w:val="22F24CBB"/>
    <w:rsid w:val="22F64D97"/>
    <w:rsid w:val="22FE5379"/>
    <w:rsid w:val="23040BE2"/>
    <w:rsid w:val="230A45F7"/>
    <w:rsid w:val="2327515D"/>
    <w:rsid w:val="234E00AF"/>
    <w:rsid w:val="23647E4A"/>
    <w:rsid w:val="237C5560"/>
    <w:rsid w:val="23874E97"/>
    <w:rsid w:val="238E2BA1"/>
    <w:rsid w:val="23A535B7"/>
    <w:rsid w:val="23CC3DF7"/>
    <w:rsid w:val="23DA5DE6"/>
    <w:rsid w:val="23E0361A"/>
    <w:rsid w:val="23F30C56"/>
    <w:rsid w:val="244A58AB"/>
    <w:rsid w:val="24545B99"/>
    <w:rsid w:val="247022A7"/>
    <w:rsid w:val="2474530B"/>
    <w:rsid w:val="24871B4C"/>
    <w:rsid w:val="24CF521F"/>
    <w:rsid w:val="24D54CBB"/>
    <w:rsid w:val="24F42ED8"/>
    <w:rsid w:val="25053370"/>
    <w:rsid w:val="251946ED"/>
    <w:rsid w:val="251B7740"/>
    <w:rsid w:val="253C2C55"/>
    <w:rsid w:val="25425643"/>
    <w:rsid w:val="2547509E"/>
    <w:rsid w:val="254A3A2B"/>
    <w:rsid w:val="256040C9"/>
    <w:rsid w:val="256306D2"/>
    <w:rsid w:val="25A20B86"/>
    <w:rsid w:val="25A73469"/>
    <w:rsid w:val="25AF5AD6"/>
    <w:rsid w:val="25BB0E68"/>
    <w:rsid w:val="26016C21"/>
    <w:rsid w:val="260F34C0"/>
    <w:rsid w:val="260F4CDA"/>
    <w:rsid w:val="26327342"/>
    <w:rsid w:val="265603DE"/>
    <w:rsid w:val="26832346"/>
    <w:rsid w:val="26B741BD"/>
    <w:rsid w:val="26BD5C77"/>
    <w:rsid w:val="26D32E9B"/>
    <w:rsid w:val="270C5B48"/>
    <w:rsid w:val="270F224B"/>
    <w:rsid w:val="271E248E"/>
    <w:rsid w:val="273C5904"/>
    <w:rsid w:val="273E3150"/>
    <w:rsid w:val="27432F53"/>
    <w:rsid w:val="274609F1"/>
    <w:rsid w:val="274A62F8"/>
    <w:rsid w:val="274C6843"/>
    <w:rsid w:val="276F6A8F"/>
    <w:rsid w:val="27906EE8"/>
    <w:rsid w:val="2793048E"/>
    <w:rsid w:val="27A24E6D"/>
    <w:rsid w:val="27A700F4"/>
    <w:rsid w:val="27C12693"/>
    <w:rsid w:val="27C83660"/>
    <w:rsid w:val="27C938E3"/>
    <w:rsid w:val="27D25752"/>
    <w:rsid w:val="27E72BF3"/>
    <w:rsid w:val="280F0504"/>
    <w:rsid w:val="281D5F81"/>
    <w:rsid w:val="282957E2"/>
    <w:rsid w:val="284A0054"/>
    <w:rsid w:val="28526468"/>
    <w:rsid w:val="286567E8"/>
    <w:rsid w:val="28723D83"/>
    <w:rsid w:val="28884063"/>
    <w:rsid w:val="288B3172"/>
    <w:rsid w:val="28991DCC"/>
    <w:rsid w:val="289B328C"/>
    <w:rsid w:val="289C2C9B"/>
    <w:rsid w:val="28A644E9"/>
    <w:rsid w:val="28B379E1"/>
    <w:rsid w:val="28B5579E"/>
    <w:rsid w:val="28C35CCE"/>
    <w:rsid w:val="28E079FB"/>
    <w:rsid w:val="28E76A57"/>
    <w:rsid w:val="28E839B0"/>
    <w:rsid w:val="28F90ABD"/>
    <w:rsid w:val="2901509D"/>
    <w:rsid w:val="29015BC3"/>
    <w:rsid w:val="2906038C"/>
    <w:rsid w:val="291D5C6D"/>
    <w:rsid w:val="29227A20"/>
    <w:rsid w:val="29256DEA"/>
    <w:rsid w:val="294C61D2"/>
    <w:rsid w:val="297840D8"/>
    <w:rsid w:val="298B410C"/>
    <w:rsid w:val="298F36BF"/>
    <w:rsid w:val="299A6C62"/>
    <w:rsid w:val="29AD59B5"/>
    <w:rsid w:val="29AE5D4B"/>
    <w:rsid w:val="29B80EAF"/>
    <w:rsid w:val="29C4378F"/>
    <w:rsid w:val="29C636D6"/>
    <w:rsid w:val="29EB2AFB"/>
    <w:rsid w:val="29F317B7"/>
    <w:rsid w:val="2A0A0AE2"/>
    <w:rsid w:val="2A143E3F"/>
    <w:rsid w:val="2A1B0341"/>
    <w:rsid w:val="2A282186"/>
    <w:rsid w:val="2A2869A3"/>
    <w:rsid w:val="2A35120C"/>
    <w:rsid w:val="2A355B25"/>
    <w:rsid w:val="2A3D090A"/>
    <w:rsid w:val="2A5E7D95"/>
    <w:rsid w:val="2A604725"/>
    <w:rsid w:val="2A856061"/>
    <w:rsid w:val="2A8A7EE8"/>
    <w:rsid w:val="2A936E9D"/>
    <w:rsid w:val="2AAB23B6"/>
    <w:rsid w:val="2AD3188E"/>
    <w:rsid w:val="2ADD6A4B"/>
    <w:rsid w:val="2AE7046C"/>
    <w:rsid w:val="2AFA0B1C"/>
    <w:rsid w:val="2AFC1314"/>
    <w:rsid w:val="2B102EFD"/>
    <w:rsid w:val="2B135BFA"/>
    <w:rsid w:val="2B44605A"/>
    <w:rsid w:val="2B5508A0"/>
    <w:rsid w:val="2B563FA5"/>
    <w:rsid w:val="2B5B15BB"/>
    <w:rsid w:val="2B5D3AE7"/>
    <w:rsid w:val="2B5E10AB"/>
    <w:rsid w:val="2B632B65"/>
    <w:rsid w:val="2B7E34FB"/>
    <w:rsid w:val="2B7E547A"/>
    <w:rsid w:val="2B807807"/>
    <w:rsid w:val="2B9768D7"/>
    <w:rsid w:val="2BAC3F02"/>
    <w:rsid w:val="2BB94DB2"/>
    <w:rsid w:val="2BBB1E70"/>
    <w:rsid w:val="2BC06FF3"/>
    <w:rsid w:val="2BD60874"/>
    <w:rsid w:val="2BDE0A32"/>
    <w:rsid w:val="2BE4429F"/>
    <w:rsid w:val="2BF709C8"/>
    <w:rsid w:val="2C0C734B"/>
    <w:rsid w:val="2C31056E"/>
    <w:rsid w:val="2C3344A3"/>
    <w:rsid w:val="2C3554FB"/>
    <w:rsid w:val="2C3A4048"/>
    <w:rsid w:val="2C3C4279"/>
    <w:rsid w:val="2C4F7515"/>
    <w:rsid w:val="2C7770E2"/>
    <w:rsid w:val="2C790736"/>
    <w:rsid w:val="2C795888"/>
    <w:rsid w:val="2CA77DC6"/>
    <w:rsid w:val="2CD204AB"/>
    <w:rsid w:val="2CDE7212"/>
    <w:rsid w:val="2CEE72D6"/>
    <w:rsid w:val="2CF61BF9"/>
    <w:rsid w:val="2D087520"/>
    <w:rsid w:val="2D0A5049"/>
    <w:rsid w:val="2D165570"/>
    <w:rsid w:val="2D3C1ECE"/>
    <w:rsid w:val="2D3E0AFB"/>
    <w:rsid w:val="2D436D37"/>
    <w:rsid w:val="2D491237"/>
    <w:rsid w:val="2D502C75"/>
    <w:rsid w:val="2D5704A8"/>
    <w:rsid w:val="2D785B25"/>
    <w:rsid w:val="2DBB23ED"/>
    <w:rsid w:val="2DD52DBE"/>
    <w:rsid w:val="2DD62C0D"/>
    <w:rsid w:val="2DDC2351"/>
    <w:rsid w:val="2DE37BA3"/>
    <w:rsid w:val="2DE43094"/>
    <w:rsid w:val="2DE55AB4"/>
    <w:rsid w:val="2E092410"/>
    <w:rsid w:val="2E136B0F"/>
    <w:rsid w:val="2E1D7E60"/>
    <w:rsid w:val="2E346534"/>
    <w:rsid w:val="2E505623"/>
    <w:rsid w:val="2E5275EC"/>
    <w:rsid w:val="2E585D69"/>
    <w:rsid w:val="2EB40981"/>
    <w:rsid w:val="2ED54D70"/>
    <w:rsid w:val="2EDD620A"/>
    <w:rsid w:val="2EE60FF6"/>
    <w:rsid w:val="2EFF35B6"/>
    <w:rsid w:val="2F0E38BF"/>
    <w:rsid w:val="2F191EB9"/>
    <w:rsid w:val="2F1D26B0"/>
    <w:rsid w:val="2F430CE4"/>
    <w:rsid w:val="2F4A2356"/>
    <w:rsid w:val="2F5D32A6"/>
    <w:rsid w:val="2F752D33"/>
    <w:rsid w:val="2F8974DB"/>
    <w:rsid w:val="2F8E3D81"/>
    <w:rsid w:val="2F9E416C"/>
    <w:rsid w:val="2F9E7A38"/>
    <w:rsid w:val="2FB36FD9"/>
    <w:rsid w:val="2FB614B6"/>
    <w:rsid w:val="2FBB2F70"/>
    <w:rsid w:val="2FBF2295"/>
    <w:rsid w:val="2FC31E25"/>
    <w:rsid w:val="2FCF1DD7"/>
    <w:rsid w:val="2FD23E16"/>
    <w:rsid w:val="2FD44032"/>
    <w:rsid w:val="2FD91648"/>
    <w:rsid w:val="2FE73D65"/>
    <w:rsid w:val="2FF81ACE"/>
    <w:rsid w:val="301F44FC"/>
    <w:rsid w:val="307E433F"/>
    <w:rsid w:val="30A70DED"/>
    <w:rsid w:val="30C47C02"/>
    <w:rsid w:val="30C57D0B"/>
    <w:rsid w:val="30CB7B2F"/>
    <w:rsid w:val="30DA384A"/>
    <w:rsid w:val="30E3093D"/>
    <w:rsid w:val="3101090B"/>
    <w:rsid w:val="31023D35"/>
    <w:rsid w:val="310258EB"/>
    <w:rsid w:val="31096A7D"/>
    <w:rsid w:val="31106E7F"/>
    <w:rsid w:val="31114E2E"/>
    <w:rsid w:val="31261B2D"/>
    <w:rsid w:val="313E3A03"/>
    <w:rsid w:val="31463608"/>
    <w:rsid w:val="315C7B0C"/>
    <w:rsid w:val="31624C94"/>
    <w:rsid w:val="3167369F"/>
    <w:rsid w:val="317E0853"/>
    <w:rsid w:val="318033B2"/>
    <w:rsid w:val="318135DA"/>
    <w:rsid w:val="3191439C"/>
    <w:rsid w:val="31B34441"/>
    <w:rsid w:val="31C0221C"/>
    <w:rsid w:val="31CB6D6E"/>
    <w:rsid w:val="31D73965"/>
    <w:rsid w:val="31D9345A"/>
    <w:rsid w:val="31FA78F2"/>
    <w:rsid w:val="3202241A"/>
    <w:rsid w:val="32080D1D"/>
    <w:rsid w:val="32087FC3"/>
    <w:rsid w:val="320C0799"/>
    <w:rsid w:val="321626E0"/>
    <w:rsid w:val="324E1201"/>
    <w:rsid w:val="32586854"/>
    <w:rsid w:val="32673AA2"/>
    <w:rsid w:val="327F437D"/>
    <w:rsid w:val="32804B16"/>
    <w:rsid w:val="32A32AF8"/>
    <w:rsid w:val="32A961D6"/>
    <w:rsid w:val="32AA1BEF"/>
    <w:rsid w:val="32DF2037"/>
    <w:rsid w:val="32E427DE"/>
    <w:rsid w:val="32E55BAE"/>
    <w:rsid w:val="32EE1B71"/>
    <w:rsid w:val="330719CE"/>
    <w:rsid w:val="33407EE8"/>
    <w:rsid w:val="33462B51"/>
    <w:rsid w:val="33482D6D"/>
    <w:rsid w:val="336F654B"/>
    <w:rsid w:val="33751AF6"/>
    <w:rsid w:val="337D7597"/>
    <w:rsid w:val="33B211EF"/>
    <w:rsid w:val="33CC4E21"/>
    <w:rsid w:val="33D50919"/>
    <w:rsid w:val="33DB048C"/>
    <w:rsid w:val="33E4383E"/>
    <w:rsid w:val="3402116D"/>
    <w:rsid w:val="34183383"/>
    <w:rsid w:val="34253971"/>
    <w:rsid w:val="342A06C4"/>
    <w:rsid w:val="34614F48"/>
    <w:rsid w:val="34ED5771"/>
    <w:rsid w:val="34EE23DA"/>
    <w:rsid w:val="34EF6303"/>
    <w:rsid w:val="35070447"/>
    <w:rsid w:val="350834BB"/>
    <w:rsid w:val="35197E58"/>
    <w:rsid w:val="35320BF3"/>
    <w:rsid w:val="353F29DC"/>
    <w:rsid w:val="355419E8"/>
    <w:rsid w:val="356B4AF0"/>
    <w:rsid w:val="35B113EB"/>
    <w:rsid w:val="35B3158B"/>
    <w:rsid w:val="35DF7F88"/>
    <w:rsid w:val="35E86B46"/>
    <w:rsid w:val="35F3622D"/>
    <w:rsid w:val="360A255B"/>
    <w:rsid w:val="3629443E"/>
    <w:rsid w:val="36694216"/>
    <w:rsid w:val="3673358A"/>
    <w:rsid w:val="36743E79"/>
    <w:rsid w:val="3693365A"/>
    <w:rsid w:val="36AC19AB"/>
    <w:rsid w:val="36B65B77"/>
    <w:rsid w:val="36C24D48"/>
    <w:rsid w:val="36C46BAE"/>
    <w:rsid w:val="36CD185D"/>
    <w:rsid w:val="36D53D62"/>
    <w:rsid w:val="36DC5A50"/>
    <w:rsid w:val="36E41507"/>
    <w:rsid w:val="36E42DAC"/>
    <w:rsid w:val="36ED2353"/>
    <w:rsid w:val="36EE1FC2"/>
    <w:rsid w:val="36EF386A"/>
    <w:rsid w:val="36F6488E"/>
    <w:rsid w:val="36FD549E"/>
    <w:rsid w:val="3710012C"/>
    <w:rsid w:val="3713713F"/>
    <w:rsid w:val="37175BE6"/>
    <w:rsid w:val="374612FA"/>
    <w:rsid w:val="374617A5"/>
    <w:rsid w:val="376D0FF4"/>
    <w:rsid w:val="37991DE9"/>
    <w:rsid w:val="37E1109A"/>
    <w:rsid w:val="37E300DF"/>
    <w:rsid w:val="381B0A50"/>
    <w:rsid w:val="381F3391"/>
    <w:rsid w:val="382E4E5F"/>
    <w:rsid w:val="38363E2C"/>
    <w:rsid w:val="383A6E35"/>
    <w:rsid w:val="384D4F93"/>
    <w:rsid w:val="38523D46"/>
    <w:rsid w:val="385E26EA"/>
    <w:rsid w:val="38665428"/>
    <w:rsid w:val="38753A00"/>
    <w:rsid w:val="38C56C0D"/>
    <w:rsid w:val="38C8225A"/>
    <w:rsid w:val="38E55445"/>
    <w:rsid w:val="39186D3D"/>
    <w:rsid w:val="39336C36"/>
    <w:rsid w:val="393D17EB"/>
    <w:rsid w:val="39424F23"/>
    <w:rsid w:val="396C59D0"/>
    <w:rsid w:val="398203AB"/>
    <w:rsid w:val="399064AD"/>
    <w:rsid w:val="39A55491"/>
    <w:rsid w:val="39B40ADE"/>
    <w:rsid w:val="39B8407C"/>
    <w:rsid w:val="39C34AC7"/>
    <w:rsid w:val="39FA1BE6"/>
    <w:rsid w:val="3A013630"/>
    <w:rsid w:val="3A171159"/>
    <w:rsid w:val="3A4820B3"/>
    <w:rsid w:val="3A485400"/>
    <w:rsid w:val="3A4A6F5D"/>
    <w:rsid w:val="3A526A3A"/>
    <w:rsid w:val="3A546DF7"/>
    <w:rsid w:val="3A727592"/>
    <w:rsid w:val="3A7A753C"/>
    <w:rsid w:val="3A9B19D4"/>
    <w:rsid w:val="3A9F4A05"/>
    <w:rsid w:val="3AA92140"/>
    <w:rsid w:val="3AAF372C"/>
    <w:rsid w:val="3AB94550"/>
    <w:rsid w:val="3ABB6CA1"/>
    <w:rsid w:val="3ACD6BB2"/>
    <w:rsid w:val="3AD058D9"/>
    <w:rsid w:val="3ADD616B"/>
    <w:rsid w:val="3AE13FC9"/>
    <w:rsid w:val="3AEB5496"/>
    <w:rsid w:val="3B086EBB"/>
    <w:rsid w:val="3B0922AC"/>
    <w:rsid w:val="3B0D669F"/>
    <w:rsid w:val="3B143534"/>
    <w:rsid w:val="3B1A3241"/>
    <w:rsid w:val="3B201DBA"/>
    <w:rsid w:val="3B24455F"/>
    <w:rsid w:val="3B3B622C"/>
    <w:rsid w:val="3B497682"/>
    <w:rsid w:val="3B6345E7"/>
    <w:rsid w:val="3B642908"/>
    <w:rsid w:val="3B65431E"/>
    <w:rsid w:val="3B791C34"/>
    <w:rsid w:val="3B7D557D"/>
    <w:rsid w:val="3B871F58"/>
    <w:rsid w:val="3B994239"/>
    <w:rsid w:val="3B9E077C"/>
    <w:rsid w:val="3BC30F5D"/>
    <w:rsid w:val="3BD31641"/>
    <w:rsid w:val="3BE86E9B"/>
    <w:rsid w:val="3BEE316C"/>
    <w:rsid w:val="3C011D0B"/>
    <w:rsid w:val="3C0E0A17"/>
    <w:rsid w:val="3C197A89"/>
    <w:rsid w:val="3C252F4E"/>
    <w:rsid w:val="3C27673B"/>
    <w:rsid w:val="3C2854E9"/>
    <w:rsid w:val="3C2C7DD8"/>
    <w:rsid w:val="3C3E2F5F"/>
    <w:rsid w:val="3C623D29"/>
    <w:rsid w:val="3C737188"/>
    <w:rsid w:val="3C765C1F"/>
    <w:rsid w:val="3C787C65"/>
    <w:rsid w:val="3C833EA4"/>
    <w:rsid w:val="3C9A0AFD"/>
    <w:rsid w:val="3C9C1F7B"/>
    <w:rsid w:val="3CA52FDE"/>
    <w:rsid w:val="3CAE3A30"/>
    <w:rsid w:val="3CC27F6F"/>
    <w:rsid w:val="3CD171E3"/>
    <w:rsid w:val="3CD7566A"/>
    <w:rsid w:val="3CD97AFF"/>
    <w:rsid w:val="3CDD2778"/>
    <w:rsid w:val="3CDE3DFA"/>
    <w:rsid w:val="3CE1384D"/>
    <w:rsid w:val="3CEA6C43"/>
    <w:rsid w:val="3CFF6E17"/>
    <w:rsid w:val="3D1644E9"/>
    <w:rsid w:val="3D1713D4"/>
    <w:rsid w:val="3D1E68EC"/>
    <w:rsid w:val="3D297B65"/>
    <w:rsid w:val="3D315A02"/>
    <w:rsid w:val="3D436FB9"/>
    <w:rsid w:val="3D767633"/>
    <w:rsid w:val="3D870DA9"/>
    <w:rsid w:val="3D8C3EC2"/>
    <w:rsid w:val="3D995F73"/>
    <w:rsid w:val="3DA12768"/>
    <w:rsid w:val="3DA70D4B"/>
    <w:rsid w:val="3DA75DC6"/>
    <w:rsid w:val="3DAC5CA6"/>
    <w:rsid w:val="3DB139E7"/>
    <w:rsid w:val="3DB24507"/>
    <w:rsid w:val="3DB773E6"/>
    <w:rsid w:val="3DBF00CF"/>
    <w:rsid w:val="3DC40117"/>
    <w:rsid w:val="3DD671C7"/>
    <w:rsid w:val="3DE5690A"/>
    <w:rsid w:val="3E1619C4"/>
    <w:rsid w:val="3E1C2EB6"/>
    <w:rsid w:val="3E28346F"/>
    <w:rsid w:val="3E3E198F"/>
    <w:rsid w:val="3E470007"/>
    <w:rsid w:val="3E494214"/>
    <w:rsid w:val="3E4E4B92"/>
    <w:rsid w:val="3E790335"/>
    <w:rsid w:val="3E8A2795"/>
    <w:rsid w:val="3EB06BC1"/>
    <w:rsid w:val="3EBB0897"/>
    <w:rsid w:val="3ECC75BB"/>
    <w:rsid w:val="3EE165A3"/>
    <w:rsid w:val="3EF67B4D"/>
    <w:rsid w:val="3F0366AC"/>
    <w:rsid w:val="3F113B4D"/>
    <w:rsid w:val="3F1967AB"/>
    <w:rsid w:val="3F1B6D34"/>
    <w:rsid w:val="3F3330A5"/>
    <w:rsid w:val="3F4C580A"/>
    <w:rsid w:val="3F693548"/>
    <w:rsid w:val="3F760C8C"/>
    <w:rsid w:val="3F952DB9"/>
    <w:rsid w:val="3F9B1018"/>
    <w:rsid w:val="3FA532F5"/>
    <w:rsid w:val="3FB6105E"/>
    <w:rsid w:val="3FBD7A0C"/>
    <w:rsid w:val="3FC76DC7"/>
    <w:rsid w:val="3FC90B47"/>
    <w:rsid w:val="3FE61CCA"/>
    <w:rsid w:val="400611FF"/>
    <w:rsid w:val="40080B7F"/>
    <w:rsid w:val="40167D4F"/>
    <w:rsid w:val="40180DB3"/>
    <w:rsid w:val="40397BDE"/>
    <w:rsid w:val="40412515"/>
    <w:rsid w:val="404965A1"/>
    <w:rsid w:val="405D5BE6"/>
    <w:rsid w:val="40626D4C"/>
    <w:rsid w:val="40647738"/>
    <w:rsid w:val="40750F19"/>
    <w:rsid w:val="40890521"/>
    <w:rsid w:val="40972C3D"/>
    <w:rsid w:val="40996467"/>
    <w:rsid w:val="40AF442B"/>
    <w:rsid w:val="40EB3184"/>
    <w:rsid w:val="40ED1F86"/>
    <w:rsid w:val="4100026E"/>
    <w:rsid w:val="41084162"/>
    <w:rsid w:val="410F1A61"/>
    <w:rsid w:val="41114AB0"/>
    <w:rsid w:val="41314E40"/>
    <w:rsid w:val="41464BB9"/>
    <w:rsid w:val="416F3546"/>
    <w:rsid w:val="41746A12"/>
    <w:rsid w:val="418D5DEE"/>
    <w:rsid w:val="41975ED5"/>
    <w:rsid w:val="41AF7113"/>
    <w:rsid w:val="41BD66D4"/>
    <w:rsid w:val="41D87D99"/>
    <w:rsid w:val="41EC6299"/>
    <w:rsid w:val="41F12821"/>
    <w:rsid w:val="41F83BB0"/>
    <w:rsid w:val="42142F43"/>
    <w:rsid w:val="421A3D8C"/>
    <w:rsid w:val="422601E3"/>
    <w:rsid w:val="42310F2B"/>
    <w:rsid w:val="425A693D"/>
    <w:rsid w:val="42A96C58"/>
    <w:rsid w:val="42AB6E74"/>
    <w:rsid w:val="42B048B5"/>
    <w:rsid w:val="42D24626"/>
    <w:rsid w:val="42DA6547"/>
    <w:rsid w:val="42EA799C"/>
    <w:rsid w:val="430553A3"/>
    <w:rsid w:val="432544BD"/>
    <w:rsid w:val="433021F9"/>
    <w:rsid w:val="43346E69"/>
    <w:rsid w:val="434F15AD"/>
    <w:rsid w:val="435412BA"/>
    <w:rsid w:val="436506DD"/>
    <w:rsid w:val="43880F63"/>
    <w:rsid w:val="43B10595"/>
    <w:rsid w:val="43C16BE5"/>
    <w:rsid w:val="43D2324F"/>
    <w:rsid w:val="43D67AA8"/>
    <w:rsid w:val="442A5095"/>
    <w:rsid w:val="443D0248"/>
    <w:rsid w:val="443D19A5"/>
    <w:rsid w:val="44586B88"/>
    <w:rsid w:val="4471316E"/>
    <w:rsid w:val="44734F5C"/>
    <w:rsid w:val="44B01AF0"/>
    <w:rsid w:val="44B23E04"/>
    <w:rsid w:val="44C573B6"/>
    <w:rsid w:val="44CC505E"/>
    <w:rsid w:val="44D8091B"/>
    <w:rsid w:val="44D94CAF"/>
    <w:rsid w:val="44D96918"/>
    <w:rsid w:val="44DF03A1"/>
    <w:rsid w:val="44DF2E05"/>
    <w:rsid w:val="44E867F6"/>
    <w:rsid w:val="44EE3048"/>
    <w:rsid w:val="452026FB"/>
    <w:rsid w:val="45236E61"/>
    <w:rsid w:val="45294E11"/>
    <w:rsid w:val="4529504C"/>
    <w:rsid w:val="454B3FF6"/>
    <w:rsid w:val="454C0269"/>
    <w:rsid w:val="454F5571"/>
    <w:rsid w:val="4567619B"/>
    <w:rsid w:val="45751933"/>
    <w:rsid w:val="457963D3"/>
    <w:rsid w:val="457E0EBC"/>
    <w:rsid w:val="457F14B4"/>
    <w:rsid w:val="45A97A79"/>
    <w:rsid w:val="45B42045"/>
    <w:rsid w:val="45C67D3C"/>
    <w:rsid w:val="45D04064"/>
    <w:rsid w:val="45E3551A"/>
    <w:rsid w:val="45EC4B2B"/>
    <w:rsid w:val="45EF7078"/>
    <w:rsid w:val="46040F31"/>
    <w:rsid w:val="4605203B"/>
    <w:rsid w:val="46136DCD"/>
    <w:rsid w:val="462211FB"/>
    <w:rsid w:val="462B472F"/>
    <w:rsid w:val="463158E2"/>
    <w:rsid w:val="463F7FFF"/>
    <w:rsid w:val="465810C1"/>
    <w:rsid w:val="46620138"/>
    <w:rsid w:val="467D0B27"/>
    <w:rsid w:val="467F14D0"/>
    <w:rsid w:val="46804C24"/>
    <w:rsid w:val="468133F1"/>
    <w:rsid w:val="46843C64"/>
    <w:rsid w:val="46B2556B"/>
    <w:rsid w:val="46CD2F8E"/>
    <w:rsid w:val="46D96F52"/>
    <w:rsid w:val="4730281A"/>
    <w:rsid w:val="474B55DB"/>
    <w:rsid w:val="47560910"/>
    <w:rsid w:val="477C2B8D"/>
    <w:rsid w:val="478C4AD1"/>
    <w:rsid w:val="47A10B72"/>
    <w:rsid w:val="47B16CD9"/>
    <w:rsid w:val="47B55CD9"/>
    <w:rsid w:val="47D25122"/>
    <w:rsid w:val="47E56ECD"/>
    <w:rsid w:val="47EB110E"/>
    <w:rsid w:val="47EC4363"/>
    <w:rsid w:val="47F00E85"/>
    <w:rsid w:val="47F83DF5"/>
    <w:rsid w:val="482254E2"/>
    <w:rsid w:val="484A2C8B"/>
    <w:rsid w:val="485027DC"/>
    <w:rsid w:val="485D29BF"/>
    <w:rsid w:val="48613541"/>
    <w:rsid w:val="4878661D"/>
    <w:rsid w:val="487C33E9"/>
    <w:rsid w:val="48AD7683"/>
    <w:rsid w:val="48F01477"/>
    <w:rsid w:val="48F1779B"/>
    <w:rsid w:val="48F84495"/>
    <w:rsid w:val="49137A7A"/>
    <w:rsid w:val="49147CE7"/>
    <w:rsid w:val="492C509A"/>
    <w:rsid w:val="49410688"/>
    <w:rsid w:val="495F66AB"/>
    <w:rsid w:val="49622F33"/>
    <w:rsid w:val="498126DD"/>
    <w:rsid w:val="49835D37"/>
    <w:rsid w:val="498F5715"/>
    <w:rsid w:val="499675EE"/>
    <w:rsid w:val="49A60395"/>
    <w:rsid w:val="49AE5AA8"/>
    <w:rsid w:val="49B93C25"/>
    <w:rsid w:val="49BF468C"/>
    <w:rsid w:val="49CD2A49"/>
    <w:rsid w:val="49E6481C"/>
    <w:rsid w:val="49E94153"/>
    <w:rsid w:val="49F26D29"/>
    <w:rsid w:val="49F970AD"/>
    <w:rsid w:val="4A026E64"/>
    <w:rsid w:val="4A111CB3"/>
    <w:rsid w:val="4A144AD1"/>
    <w:rsid w:val="4A1B5FB1"/>
    <w:rsid w:val="4A3A081C"/>
    <w:rsid w:val="4A5971B6"/>
    <w:rsid w:val="4A615153"/>
    <w:rsid w:val="4A69389D"/>
    <w:rsid w:val="4A6B1633"/>
    <w:rsid w:val="4A6C6EE9"/>
    <w:rsid w:val="4A815A37"/>
    <w:rsid w:val="4A9B332A"/>
    <w:rsid w:val="4AA246B9"/>
    <w:rsid w:val="4AC23BE2"/>
    <w:rsid w:val="4ACE3700"/>
    <w:rsid w:val="4AD14F9E"/>
    <w:rsid w:val="4ADE0906"/>
    <w:rsid w:val="4ADE2B90"/>
    <w:rsid w:val="4B01238D"/>
    <w:rsid w:val="4B5A0CC5"/>
    <w:rsid w:val="4B7122DD"/>
    <w:rsid w:val="4B727769"/>
    <w:rsid w:val="4B77313F"/>
    <w:rsid w:val="4BAA6CC0"/>
    <w:rsid w:val="4BC0573E"/>
    <w:rsid w:val="4BD25472"/>
    <w:rsid w:val="4BD36A16"/>
    <w:rsid w:val="4BD74836"/>
    <w:rsid w:val="4BD93E31"/>
    <w:rsid w:val="4BE01E83"/>
    <w:rsid w:val="4BE17463"/>
    <w:rsid w:val="4BE4094C"/>
    <w:rsid w:val="4BEA36D0"/>
    <w:rsid w:val="4BEF3CF0"/>
    <w:rsid w:val="4BF4795E"/>
    <w:rsid w:val="4C143C20"/>
    <w:rsid w:val="4C1E60FD"/>
    <w:rsid w:val="4C263D1D"/>
    <w:rsid w:val="4C691BED"/>
    <w:rsid w:val="4C6B7589"/>
    <w:rsid w:val="4C716A38"/>
    <w:rsid w:val="4C787FA4"/>
    <w:rsid w:val="4C810C9E"/>
    <w:rsid w:val="4C8646FE"/>
    <w:rsid w:val="4C8A7AFA"/>
    <w:rsid w:val="4CAF2F1A"/>
    <w:rsid w:val="4CB43E7F"/>
    <w:rsid w:val="4CB81013"/>
    <w:rsid w:val="4CB84785"/>
    <w:rsid w:val="4CBA0B23"/>
    <w:rsid w:val="4CE803E2"/>
    <w:rsid w:val="4CFB6EE9"/>
    <w:rsid w:val="4D094D7A"/>
    <w:rsid w:val="4D251B3C"/>
    <w:rsid w:val="4D317A65"/>
    <w:rsid w:val="4D330698"/>
    <w:rsid w:val="4D6C3693"/>
    <w:rsid w:val="4D880648"/>
    <w:rsid w:val="4DA846DC"/>
    <w:rsid w:val="4DAA3F07"/>
    <w:rsid w:val="4DC24B2F"/>
    <w:rsid w:val="4DC47C3F"/>
    <w:rsid w:val="4DD16EC9"/>
    <w:rsid w:val="4DF0039D"/>
    <w:rsid w:val="4DF24CA6"/>
    <w:rsid w:val="4E0142F4"/>
    <w:rsid w:val="4E0B7FC1"/>
    <w:rsid w:val="4E1B4127"/>
    <w:rsid w:val="4E28581D"/>
    <w:rsid w:val="4E4F4B57"/>
    <w:rsid w:val="4E514E91"/>
    <w:rsid w:val="4E5959D6"/>
    <w:rsid w:val="4E653F02"/>
    <w:rsid w:val="4E782D9D"/>
    <w:rsid w:val="4E7E2C5C"/>
    <w:rsid w:val="4E7E368F"/>
    <w:rsid w:val="4E881BC7"/>
    <w:rsid w:val="4E8C6FE2"/>
    <w:rsid w:val="4EDA1CCD"/>
    <w:rsid w:val="4EE2777A"/>
    <w:rsid w:val="4EE57EFD"/>
    <w:rsid w:val="4EEA0D24"/>
    <w:rsid w:val="4F351F9F"/>
    <w:rsid w:val="4F3E56AB"/>
    <w:rsid w:val="4F407EA3"/>
    <w:rsid w:val="4F416B96"/>
    <w:rsid w:val="4F535440"/>
    <w:rsid w:val="4F61606C"/>
    <w:rsid w:val="4F653F96"/>
    <w:rsid w:val="4F753F13"/>
    <w:rsid w:val="4F871A49"/>
    <w:rsid w:val="4F8C5153"/>
    <w:rsid w:val="4F972B30"/>
    <w:rsid w:val="4F986F12"/>
    <w:rsid w:val="4F9D6BDD"/>
    <w:rsid w:val="4F9E1011"/>
    <w:rsid w:val="4FAC7D88"/>
    <w:rsid w:val="4FB82291"/>
    <w:rsid w:val="4FBC3ED6"/>
    <w:rsid w:val="4FCA62FC"/>
    <w:rsid w:val="4FD31DB5"/>
    <w:rsid w:val="4FD83E72"/>
    <w:rsid w:val="4FDA3F3E"/>
    <w:rsid w:val="4FE44685"/>
    <w:rsid w:val="501D17F3"/>
    <w:rsid w:val="502F4C40"/>
    <w:rsid w:val="503F5E18"/>
    <w:rsid w:val="504C3F42"/>
    <w:rsid w:val="507831EC"/>
    <w:rsid w:val="508E4430"/>
    <w:rsid w:val="50B42889"/>
    <w:rsid w:val="50B479A6"/>
    <w:rsid w:val="50B74101"/>
    <w:rsid w:val="50B92B66"/>
    <w:rsid w:val="50C555A5"/>
    <w:rsid w:val="50C7131D"/>
    <w:rsid w:val="50C8121F"/>
    <w:rsid w:val="50CE52B5"/>
    <w:rsid w:val="50E20BC0"/>
    <w:rsid w:val="50E6508F"/>
    <w:rsid w:val="50F54A29"/>
    <w:rsid w:val="50FB4B23"/>
    <w:rsid w:val="50FC2AA5"/>
    <w:rsid w:val="51186109"/>
    <w:rsid w:val="5152334C"/>
    <w:rsid w:val="515406D7"/>
    <w:rsid w:val="5156444F"/>
    <w:rsid w:val="51602651"/>
    <w:rsid w:val="517D1694"/>
    <w:rsid w:val="518744A7"/>
    <w:rsid w:val="51905642"/>
    <w:rsid w:val="519530DD"/>
    <w:rsid w:val="519F7EFD"/>
    <w:rsid w:val="51B561E1"/>
    <w:rsid w:val="51BF5419"/>
    <w:rsid w:val="51D00016"/>
    <w:rsid w:val="51EA6985"/>
    <w:rsid w:val="520914C1"/>
    <w:rsid w:val="52274424"/>
    <w:rsid w:val="523D10E9"/>
    <w:rsid w:val="52450191"/>
    <w:rsid w:val="524A6E21"/>
    <w:rsid w:val="525E2CFD"/>
    <w:rsid w:val="52685608"/>
    <w:rsid w:val="528056E3"/>
    <w:rsid w:val="52962C03"/>
    <w:rsid w:val="529A659C"/>
    <w:rsid w:val="529C31F8"/>
    <w:rsid w:val="52DA5B51"/>
    <w:rsid w:val="53064B9E"/>
    <w:rsid w:val="530F6FAB"/>
    <w:rsid w:val="53194593"/>
    <w:rsid w:val="534704F3"/>
    <w:rsid w:val="5369177E"/>
    <w:rsid w:val="53804443"/>
    <w:rsid w:val="539062CB"/>
    <w:rsid w:val="539B148D"/>
    <w:rsid w:val="53B80408"/>
    <w:rsid w:val="53CC0159"/>
    <w:rsid w:val="53D1600F"/>
    <w:rsid w:val="53D63625"/>
    <w:rsid w:val="53E864F9"/>
    <w:rsid w:val="54091C4C"/>
    <w:rsid w:val="54120B01"/>
    <w:rsid w:val="541F7DF6"/>
    <w:rsid w:val="54413494"/>
    <w:rsid w:val="545307B4"/>
    <w:rsid w:val="545D4F29"/>
    <w:rsid w:val="546D0D6E"/>
    <w:rsid w:val="546F6160"/>
    <w:rsid w:val="54931516"/>
    <w:rsid w:val="549D52AF"/>
    <w:rsid w:val="54AB1645"/>
    <w:rsid w:val="54E2016E"/>
    <w:rsid w:val="54E56216"/>
    <w:rsid w:val="54F10B2F"/>
    <w:rsid w:val="550706AA"/>
    <w:rsid w:val="550D5257"/>
    <w:rsid w:val="55196F45"/>
    <w:rsid w:val="5528196E"/>
    <w:rsid w:val="55560EC1"/>
    <w:rsid w:val="55642840"/>
    <w:rsid w:val="55720DDE"/>
    <w:rsid w:val="557C1FAA"/>
    <w:rsid w:val="559B10CE"/>
    <w:rsid w:val="55AC288F"/>
    <w:rsid w:val="55B33C1E"/>
    <w:rsid w:val="55BF1AA9"/>
    <w:rsid w:val="55C4311F"/>
    <w:rsid w:val="55C8305D"/>
    <w:rsid w:val="55D72DEC"/>
    <w:rsid w:val="55DA38A0"/>
    <w:rsid w:val="56162D19"/>
    <w:rsid w:val="561F7505"/>
    <w:rsid w:val="56294E84"/>
    <w:rsid w:val="5655642A"/>
    <w:rsid w:val="565733A1"/>
    <w:rsid w:val="566F7816"/>
    <w:rsid w:val="568D37F8"/>
    <w:rsid w:val="56A25A40"/>
    <w:rsid w:val="56E42853"/>
    <w:rsid w:val="56E42A9A"/>
    <w:rsid w:val="56EA1A90"/>
    <w:rsid w:val="56EA3644"/>
    <w:rsid w:val="56ED0270"/>
    <w:rsid w:val="57133FA1"/>
    <w:rsid w:val="571B1B94"/>
    <w:rsid w:val="572C1045"/>
    <w:rsid w:val="572D4DE1"/>
    <w:rsid w:val="573C7F4C"/>
    <w:rsid w:val="574134AB"/>
    <w:rsid w:val="574C432A"/>
    <w:rsid w:val="57574A7D"/>
    <w:rsid w:val="575E22AF"/>
    <w:rsid w:val="576553EC"/>
    <w:rsid w:val="576658BD"/>
    <w:rsid w:val="5774027C"/>
    <w:rsid w:val="577B2D22"/>
    <w:rsid w:val="5784383A"/>
    <w:rsid w:val="57845D0A"/>
    <w:rsid w:val="57B123DF"/>
    <w:rsid w:val="57BB1402"/>
    <w:rsid w:val="57CE4D54"/>
    <w:rsid w:val="57D65162"/>
    <w:rsid w:val="57DB6172"/>
    <w:rsid w:val="58143AAD"/>
    <w:rsid w:val="585C1B4E"/>
    <w:rsid w:val="585C5D3C"/>
    <w:rsid w:val="58655D55"/>
    <w:rsid w:val="5866141B"/>
    <w:rsid w:val="586A19EF"/>
    <w:rsid w:val="5871483B"/>
    <w:rsid w:val="58743F15"/>
    <w:rsid w:val="58811396"/>
    <w:rsid w:val="588C128E"/>
    <w:rsid w:val="58B060CE"/>
    <w:rsid w:val="58BE1257"/>
    <w:rsid w:val="58DB5328"/>
    <w:rsid w:val="58E31B8D"/>
    <w:rsid w:val="58F05189"/>
    <w:rsid w:val="5912081B"/>
    <w:rsid w:val="594A6647"/>
    <w:rsid w:val="594F1D58"/>
    <w:rsid w:val="59A6793E"/>
    <w:rsid w:val="59B30690"/>
    <w:rsid w:val="59CE5A18"/>
    <w:rsid w:val="59D05406"/>
    <w:rsid w:val="59EF232F"/>
    <w:rsid w:val="5A1A7381"/>
    <w:rsid w:val="5A5508D2"/>
    <w:rsid w:val="5A582921"/>
    <w:rsid w:val="5A75709D"/>
    <w:rsid w:val="5A813D7F"/>
    <w:rsid w:val="5A911CB4"/>
    <w:rsid w:val="5AA62F5D"/>
    <w:rsid w:val="5AC73CC7"/>
    <w:rsid w:val="5ACE617F"/>
    <w:rsid w:val="5ADC1D79"/>
    <w:rsid w:val="5AF057FF"/>
    <w:rsid w:val="5B2B4256"/>
    <w:rsid w:val="5B2D1841"/>
    <w:rsid w:val="5B3A3A3A"/>
    <w:rsid w:val="5B5374BD"/>
    <w:rsid w:val="5B5F34EC"/>
    <w:rsid w:val="5B6B4F9B"/>
    <w:rsid w:val="5B71319B"/>
    <w:rsid w:val="5B733510"/>
    <w:rsid w:val="5B7C71A8"/>
    <w:rsid w:val="5B9A4380"/>
    <w:rsid w:val="5BB154D8"/>
    <w:rsid w:val="5BBE6010"/>
    <w:rsid w:val="5BC77E66"/>
    <w:rsid w:val="5BE377B3"/>
    <w:rsid w:val="5BE65918"/>
    <w:rsid w:val="5BF5549C"/>
    <w:rsid w:val="5BF6274A"/>
    <w:rsid w:val="5C001B87"/>
    <w:rsid w:val="5C4F21C6"/>
    <w:rsid w:val="5C62014C"/>
    <w:rsid w:val="5C702282"/>
    <w:rsid w:val="5C780C83"/>
    <w:rsid w:val="5CA55E6D"/>
    <w:rsid w:val="5CD9210F"/>
    <w:rsid w:val="5CDC1CAC"/>
    <w:rsid w:val="5CF36801"/>
    <w:rsid w:val="5CF45740"/>
    <w:rsid w:val="5D19657F"/>
    <w:rsid w:val="5D1E03CD"/>
    <w:rsid w:val="5D285083"/>
    <w:rsid w:val="5D2E44D2"/>
    <w:rsid w:val="5D557CB0"/>
    <w:rsid w:val="5D5C5C81"/>
    <w:rsid w:val="5D710C39"/>
    <w:rsid w:val="5D740137"/>
    <w:rsid w:val="5D7D3840"/>
    <w:rsid w:val="5D7E7207"/>
    <w:rsid w:val="5D852344"/>
    <w:rsid w:val="5DA37E1A"/>
    <w:rsid w:val="5DBC7D30"/>
    <w:rsid w:val="5DBF60F7"/>
    <w:rsid w:val="5DC20009"/>
    <w:rsid w:val="5DD31DC8"/>
    <w:rsid w:val="5DD67FF6"/>
    <w:rsid w:val="5DDC02E0"/>
    <w:rsid w:val="5E142EE3"/>
    <w:rsid w:val="5E1A7FEC"/>
    <w:rsid w:val="5E1E4C5F"/>
    <w:rsid w:val="5E241445"/>
    <w:rsid w:val="5E277F99"/>
    <w:rsid w:val="5E2D0D65"/>
    <w:rsid w:val="5E2F4ED8"/>
    <w:rsid w:val="5E352A99"/>
    <w:rsid w:val="5E3572A1"/>
    <w:rsid w:val="5E413DDF"/>
    <w:rsid w:val="5E477DF0"/>
    <w:rsid w:val="5E6526B6"/>
    <w:rsid w:val="5E655CD1"/>
    <w:rsid w:val="5E6A153A"/>
    <w:rsid w:val="5E961B8E"/>
    <w:rsid w:val="5E9A70D7"/>
    <w:rsid w:val="5EB644AD"/>
    <w:rsid w:val="5EC62C14"/>
    <w:rsid w:val="5EC96260"/>
    <w:rsid w:val="5EE854D0"/>
    <w:rsid w:val="5EEE4BAF"/>
    <w:rsid w:val="5EF2315D"/>
    <w:rsid w:val="5F034771"/>
    <w:rsid w:val="5F2C73F8"/>
    <w:rsid w:val="5F2F67E3"/>
    <w:rsid w:val="5F337B24"/>
    <w:rsid w:val="5F36152C"/>
    <w:rsid w:val="5F397E46"/>
    <w:rsid w:val="5F4D22E4"/>
    <w:rsid w:val="5F533B69"/>
    <w:rsid w:val="5F72145D"/>
    <w:rsid w:val="5F7C7776"/>
    <w:rsid w:val="5F7E34EF"/>
    <w:rsid w:val="5F7F0725"/>
    <w:rsid w:val="5F956C3B"/>
    <w:rsid w:val="5F9D6F8D"/>
    <w:rsid w:val="5FA931DF"/>
    <w:rsid w:val="5FB2662B"/>
    <w:rsid w:val="5FBB0891"/>
    <w:rsid w:val="5FC96CD9"/>
    <w:rsid w:val="5FD818A4"/>
    <w:rsid w:val="5FEC48FC"/>
    <w:rsid w:val="60262D5F"/>
    <w:rsid w:val="60383FF7"/>
    <w:rsid w:val="60613F57"/>
    <w:rsid w:val="60756902"/>
    <w:rsid w:val="609E4F90"/>
    <w:rsid w:val="60CD1D9B"/>
    <w:rsid w:val="60DD2497"/>
    <w:rsid w:val="610619ED"/>
    <w:rsid w:val="610F0880"/>
    <w:rsid w:val="61120392"/>
    <w:rsid w:val="61125057"/>
    <w:rsid w:val="61204131"/>
    <w:rsid w:val="613A62D4"/>
    <w:rsid w:val="617428BC"/>
    <w:rsid w:val="617955C9"/>
    <w:rsid w:val="618648DC"/>
    <w:rsid w:val="619B23D4"/>
    <w:rsid w:val="61C90DAA"/>
    <w:rsid w:val="61CD0FCA"/>
    <w:rsid w:val="61D52196"/>
    <w:rsid w:val="61DC48DB"/>
    <w:rsid w:val="61DD3B91"/>
    <w:rsid w:val="61E21389"/>
    <w:rsid w:val="61E62365"/>
    <w:rsid w:val="61E65359"/>
    <w:rsid w:val="61EF0AB8"/>
    <w:rsid w:val="62144F49"/>
    <w:rsid w:val="622E3B39"/>
    <w:rsid w:val="622E6C99"/>
    <w:rsid w:val="624327CD"/>
    <w:rsid w:val="625247BE"/>
    <w:rsid w:val="626D33A6"/>
    <w:rsid w:val="6280671D"/>
    <w:rsid w:val="62927C94"/>
    <w:rsid w:val="6298042A"/>
    <w:rsid w:val="62A04A50"/>
    <w:rsid w:val="62B1375F"/>
    <w:rsid w:val="62B47227"/>
    <w:rsid w:val="62B50174"/>
    <w:rsid w:val="62B74C84"/>
    <w:rsid w:val="62B93A18"/>
    <w:rsid w:val="62C0338B"/>
    <w:rsid w:val="62C16F75"/>
    <w:rsid w:val="62C3746A"/>
    <w:rsid w:val="62CF4DC4"/>
    <w:rsid w:val="62E23038"/>
    <w:rsid w:val="62EF64B1"/>
    <w:rsid w:val="63037D14"/>
    <w:rsid w:val="63041F5D"/>
    <w:rsid w:val="63152195"/>
    <w:rsid w:val="63171B06"/>
    <w:rsid w:val="631D63A2"/>
    <w:rsid w:val="63212B0F"/>
    <w:rsid w:val="632443AD"/>
    <w:rsid w:val="632D559E"/>
    <w:rsid w:val="63487654"/>
    <w:rsid w:val="63516CE9"/>
    <w:rsid w:val="637107C2"/>
    <w:rsid w:val="637864A7"/>
    <w:rsid w:val="63867135"/>
    <w:rsid w:val="63AF46E4"/>
    <w:rsid w:val="63CD7A84"/>
    <w:rsid w:val="640D4F2F"/>
    <w:rsid w:val="64247E7D"/>
    <w:rsid w:val="643A5AE1"/>
    <w:rsid w:val="645239DC"/>
    <w:rsid w:val="64534243"/>
    <w:rsid w:val="6478154D"/>
    <w:rsid w:val="64826A17"/>
    <w:rsid w:val="64852C29"/>
    <w:rsid w:val="64910791"/>
    <w:rsid w:val="649C5B1B"/>
    <w:rsid w:val="64B71733"/>
    <w:rsid w:val="64EC4904"/>
    <w:rsid w:val="64F538FA"/>
    <w:rsid w:val="65072284"/>
    <w:rsid w:val="65072FD6"/>
    <w:rsid w:val="65154843"/>
    <w:rsid w:val="65255103"/>
    <w:rsid w:val="65426BF8"/>
    <w:rsid w:val="65773F20"/>
    <w:rsid w:val="65834B18"/>
    <w:rsid w:val="65AB1B8D"/>
    <w:rsid w:val="65AF5DF9"/>
    <w:rsid w:val="65C240C8"/>
    <w:rsid w:val="65E43871"/>
    <w:rsid w:val="65E72FCF"/>
    <w:rsid w:val="65EF47A1"/>
    <w:rsid w:val="65F93CE7"/>
    <w:rsid w:val="661144E7"/>
    <w:rsid w:val="66255646"/>
    <w:rsid w:val="6671438D"/>
    <w:rsid w:val="6674272B"/>
    <w:rsid w:val="66AD6467"/>
    <w:rsid w:val="66B044AB"/>
    <w:rsid w:val="66BA7E0A"/>
    <w:rsid w:val="66C34EE5"/>
    <w:rsid w:val="66D87988"/>
    <w:rsid w:val="66E71979"/>
    <w:rsid w:val="67030AF8"/>
    <w:rsid w:val="672229B1"/>
    <w:rsid w:val="672261B0"/>
    <w:rsid w:val="673B4596"/>
    <w:rsid w:val="67884035"/>
    <w:rsid w:val="67900D6B"/>
    <w:rsid w:val="67A82AF1"/>
    <w:rsid w:val="67B00267"/>
    <w:rsid w:val="67E27AC1"/>
    <w:rsid w:val="67EB5499"/>
    <w:rsid w:val="67F13F32"/>
    <w:rsid w:val="68267EB0"/>
    <w:rsid w:val="682A6D09"/>
    <w:rsid w:val="684619F9"/>
    <w:rsid w:val="684D1CB0"/>
    <w:rsid w:val="685404D3"/>
    <w:rsid w:val="68660FC4"/>
    <w:rsid w:val="68755C66"/>
    <w:rsid w:val="68803093"/>
    <w:rsid w:val="68896A60"/>
    <w:rsid w:val="68940DF0"/>
    <w:rsid w:val="68B0223F"/>
    <w:rsid w:val="68BE602D"/>
    <w:rsid w:val="68DD7402"/>
    <w:rsid w:val="69020CEC"/>
    <w:rsid w:val="69070212"/>
    <w:rsid w:val="6908296E"/>
    <w:rsid w:val="691412BA"/>
    <w:rsid w:val="691B3B5C"/>
    <w:rsid w:val="69231D99"/>
    <w:rsid w:val="69331811"/>
    <w:rsid w:val="695D3EFF"/>
    <w:rsid w:val="69795D18"/>
    <w:rsid w:val="698C2CAC"/>
    <w:rsid w:val="69952763"/>
    <w:rsid w:val="69A51B89"/>
    <w:rsid w:val="69AD5F4D"/>
    <w:rsid w:val="69B014B5"/>
    <w:rsid w:val="69B10DB4"/>
    <w:rsid w:val="69B33D95"/>
    <w:rsid w:val="69B76B09"/>
    <w:rsid w:val="69BC2785"/>
    <w:rsid w:val="69C8307B"/>
    <w:rsid w:val="69DB32EB"/>
    <w:rsid w:val="69E44896"/>
    <w:rsid w:val="69EC374B"/>
    <w:rsid w:val="69F516C8"/>
    <w:rsid w:val="6A11704F"/>
    <w:rsid w:val="6A156DD0"/>
    <w:rsid w:val="6A2D6426"/>
    <w:rsid w:val="6A3953DC"/>
    <w:rsid w:val="6A4436ED"/>
    <w:rsid w:val="6A446076"/>
    <w:rsid w:val="6A4B15F5"/>
    <w:rsid w:val="6A5D5072"/>
    <w:rsid w:val="6A6F15BF"/>
    <w:rsid w:val="6A736806"/>
    <w:rsid w:val="6A9C6F1F"/>
    <w:rsid w:val="6AA34D40"/>
    <w:rsid w:val="6AB168E4"/>
    <w:rsid w:val="6AB81BF2"/>
    <w:rsid w:val="6AC67AF8"/>
    <w:rsid w:val="6AD4363A"/>
    <w:rsid w:val="6AD474D9"/>
    <w:rsid w:val="6ADD5F7F"/>
    <w:rsid w:val="6AF26B3F"/>
    <w:rsid w:val="6AFB26EC"/>
    <w:rsid w:val="6B007790"/>
    <w:rsid w:val="6B173C8D"/>
    <w:rsid w:val="6B2A08C0"/>
    <w:rsid w:val="6B334057"/>
    <w:rsid w:val="6B503B69"/>
    <w:rsid w:val="6B6A4A01"/>
    <w:rsid w:val="6B6B3A2F"/>
    <w:rsid w:val="6B800182"/>
    <w:rsid w:val="6BAA57BC"/>
    <w:rsid w:val="6BB362CE"/>
    <w:rsid w:val="6BB8189F"/>
    <w:rsid w:val="6BC06C3D"/>
    <w:rsid w:val="6C06359F"/>
    <w:rsid w:val="6C180AB8"/>
    <w:rsid w:val="6C1F5711"/>
    <w:rsid w:val="6C2B4823"/>
    <w:rsid w:val="6C2B4A05"/>
    <w:rsid w:val="6C317867"/>
    <w:rsid w:val="6C5A06DB"/>
    <w:rsid w:val="6C660810"/>
    <w:rsid w:val="6C6768E2"/>
    <w:rsid w:val="6C7957F8"/>
    <w:rsid w:val="6CB73B9C"/>
    <w:rsid w:val="6CBF5146"/>
    <w:rsid w:val="6CDF3E7D"/>
    <w:rsid w:val="6CE73B06"/>
    <w:rsid w:val="6D0046B6"/>
    <w:rsid w:val="6D010D7C"/>
    <w:rsid w:val="6D09374F"/>
    <w:rsid w:val="6D192AA9"/>
    <w:rsid w:val="6D1F7993"/>
    <w:rsid w:val="6D417909"/>
    <w:rsid w:val="6D4B1D4A"/>
    <w:rsid w:val="6D6C7AB7"/>
    <w:rsid w:val="6D7653A4"/>
    <w:rsid w:val="6D857D35"/>
    <w:rsid w:val="6DB56CAA"/>
    <w:rsid w:val="6DB9203D"/>
    <w:rsid w:val="6DBF33C6"/>
    <w:rsid w:val="6DC50A42"/>
    <w:rsid w:val="6DCC7B1B"/>
    <w:rsid w:val="6DDE33AA"/>
    <w:rsid w:val="6E4205F9"/>
    <w:rsid w:val="6E6627EB"/>
    <w:rsid w:val="6E92512C"/>
    <w:rsid w:val="6E9879FD"/>
    <w:rsid w:val="6EB372FB"/>
    <w:rsid w:val="6EC5493D"/>
    <w:rsid w:val="6EC76D70"/>
    <w:rsid w:val="6ECE2916"/>
    <w:rsid w:val="6F213E96"/>
    <w:rsid w:val="6F231E4E"/>
    <w:rsid w:val="6F2C389B"/>
    <w:rsid w:val="6F607398"/>
    <w:rsid w:val="6F812ED8"/>
    <w:rsid w:val="6F902E08"/>
    <w:rsid w:val="6FC049E7"/>
    <w:rsid w:val="6FF75102"/>
    <w:rsid w:val="70065697"/>
    <w:rsid w:val="700A66D9"/>
    <w:rsid w:val="70111815"/>
    <w:rsid w:val="701157A6"/>
    <w:rsid w:val="701C72FC"/>
    <w:rsid w:val="704F44A7"/>
    <w:rsid w:val="704F5AD0"/>
    <w:rsid w:val="70556916"/>
    <w:rsid w:val="70622BF2"/>
    <w:rsid w:val="7064403B"/>
    <w:rsid w:val="70646E70"/>
    <w:rsid w:val="7075449A"/>
    <w:rsid w:val="70875F7B"/>
    <w:rsid w:val="708A1483"/>
    <w:rsid w:val="70A35BB3"/>
    <w:rsid w:val="70AD13F1"/>
    <w:rsid w:val="70B7118F"/>
    <w:rsid w:val="70C10E58"/>
    <w:rsid w:val="70C330B2"/>
    <w:rsid w:val="70C66604"/>
    <w:rsid w:val="70D4022E"/>
    <w:rsid w:val="712224CC"/>
    <w:rsid w:val="71234D2A"/>
    <w:rsid w:val="71247875"/>
    <w:rsid w:val="712E574D"/>
    <w:rsid w:val="71397410"/>
    <w:rsid w:val="714E4713"/>
    <w:rsid w:val="716342F2"/>
    <w:rsid w:val="71B903B6"/>
    <w:rsid w:val="71D5558A"/>
    <w:rsid w:val="71F35278"/>
    <w:rsid w:val="7208153B"/>
    <w:rsid w:val="72086480"/>
    <w:rsid w:val="721675B7"/>
    <w:rsid w:val="723D20C7"/>
    <w:rsid w:val="724B52B4"/>
    <w:rsid w:val="7258197D"/>
    <w:rsid w:val="7261539D"/>
    <w:rsid w:val="72822E9E"/>
    <w:rsid w:val="72AE3C93"/>
    <w:rsid w:val="72C2773E"/>
    <w:rsid w:val="72D354A8"/>
    <w:rsid w:val="72E533BC"/>
    <w:rsid w:val="72F44136"/>
    <w:rsid w:val="72FA03D9"/>
    <w:rsid w:val="730613D9"/>
    <w:rsid w:val="73217442"/>
    <w:rsid w:val="732C4827"/>
    <w:rsid w:val="732D07A5"/>
    <w:rsid w:val="733A7D88"/>
    <w:rsid w:val="734939BC"/>
    <w:rsid w:val="734B6D40"/>
    <w:rsid w:val="735F6C92"/>
    <w:rsid w:val="737D1251"/>
    <w:rsid w:val="739F27D9"/>
    <w:rsid w:val="73C434ED"/>
    <w:rsid w:val="73C51294"/>
    <w:rsid w:val="73DB1E6E"/>
    <w:rsid w:val="740107C3"/>
    <w:rsid w:val="74111876"/>
    <w:rsid w:val="74366FFF"/>
    <w:rsid w:val="74471CA9"/>
    <w:rsid w:val="74503235"/>
    <w:rsid w:val="745F03BD"/>
    <w:rsid w:val="747A5B1A"/>
    <w:rsid w:val="748448AC"/>
    <w:rsid w:val="749C274C"/>
    <w:rsid w:val="74AC5FB0"/>
    <w:rsid w:val="74D3178F"/>
    <w:rsid w:val="74E4574A"/>
    <w:rsid w:val="74EA466C"/>
    <w:rsid w:val="74FA1BC1"/>
    <w:rsid w:val="74FC0401"/>
    <w:rsid w:val="74FC52B4"/>
    <w:rsid w:val="75014E5A"/>
    <w:rsid w:val="750B7512"/>
    <w:rsid w:val="7528746D"/>
    <w:rsid w:val="75392D96"/>
    <w:rsid w:val="75444CE1"/>
    <w:rsid w:val="75524DAA"/>
    <w:rsid w:val="75590D81"/>
    <w:rsid w:val="755B6B8B"/>
    <w:rsid w:val="755D54FC"/>
    <w:rsid w:val="75644A50"/>
    <w:rsid w:val="756C267D"/>
    <w:rsid w:val="758250C7"/>
    <w:rsid w:val="759E11EA"/>
    <w:rsid w:val="75BA6ABE"/>
    <w:rsid w:val="75CE7459"/>
    <w:rsid w:val="75D57F36"/>
    <w:rsid w:val="75D75C1C"/>
    <w:rsid w:val="75E06182"/>
    <w:rsid w:val="75E212B6"/>
    <w:rsid w:val="75E84ACA"/>
    <w:rsid w:val="75ED6880"/>
    <w:rsid w:val="763A6867"/>
    <w:rsid w:val="763B583E"/>
    <w:rsid w:val="7645202F"/>
    <w:rsid w:val="76464A4E"/>
    <w:rsid w:val="76547400"/>
    <w:rsid w:val="766308F1"/>
    <w:rsid w:val="766C45F5"/>
    <w:rsid w:val="76763F1E"/>
    <w:rsid w:val="76780840"/>
    <w:rsid w:val="76922A3F"/>
    <w:rsid w:val="76A85706"/>
    <w:rsid w:val="76AD630F"/>
    <w:rsid w:val="76E233AC"/>
    <w:rsid w:val="76E755DE"/>
    <w:rsid w:val="76F86C17"/>
    <w:rsid w:val="76FF686B"/>
    <w:rsid w:val="772B3B04"/>
    <w:rsid w:val="772D2C4B"/>
    <w:rsid w:val="773D3837"/>
    <w:rsid w:val="77470AFC"/>
    <w:rsid w:val="77560455"/>
    <w:rsid w:val="77567E1D"/>
    <w:rsid w:val="776C177B"/>
    <w:rsid w:val="77784870"/>
    <w:rsid w:val="777E460C"/>
    <w:rsid w:val="77900F15"/>
    <w:rsid w:val="779761E8"/>
    <w:rsid w:val="779B4D8D"/>
    <w:rsid w:val="779C67B0"/>
    <w:rsid w:val="77AF0032"/>
    <w:rsid w:val="77BD40A3"/>
    <w:rsid w:val="77C53B44"/>
    <w:rsid w:val="77C93D96"/>
    <w:rsid w:val="77CB68AF"/>
    <w:rsid w:val="77D25C84"/>
    <w:rsid w:val="77EB3293"/>
    <w:rsid w:val="77FB27AC"/>
    <w:rsid w:val="780F2167"/>
    <w:rsid w:val="782241A7"/>
    <w:rsid w:val="782F79AF"/>
    <w:rsid w:val="78305771"/>
    <w:rsid w:val="78382B88"/>
    <w:rsid w:val="7838672A"/>
    <w:rsid w:val="78434E7D"/>
    <w:rsid w:val="78450BF6"/>
    <w:rsid w:val="784703AF"/>
    <w:rsid w:val="784C4F8D"/>
    <w:rsid w:val="785F50AF"/>
    <w:rsid w:val="7861371A"/>
    <w:rsid w:val="78656BA2"/>
    <w:rsid w:val="786D1BCC"/>
    <w:rsid w:val="786F7A21"/>
    <w:rsid w:val="7879089F"/>
    <w:rsid w:val="78992CEF"/>
    <w:rsid w:val="78B33DB1"/>
    <w:rsid w:val="78BE2756"/>
    <w:rsid w:val="790F6B0E"/>
    <w:rsid w:val="79202AC9"/>
    <w:rsid w:val="79332BB8"/>
    <w:rsid w:val="7940316B"/>
    <w:rsid w:val="796D4E1C"/>
    <w:rsid w:val="79743144"/>
    <w:rsid w:val="798075E2"/>
    <w:rsid w:val="79821AB8"/>
    <w:rsid w:val="798264DC"/>
    <w:rsid w:val="79985D8D"/>
    <w:rsid w:val="79A57724"/>
    <w:rsid w:val="79D226CE"/>
    <w:rsid w:val="7A083C89"/>
    <w:rsid w:val="7A0B383F"/>
    <w:rsid w:val="7A1234DC"/>
    <w:rsid w:val="7A2079AD"/>
    <w:rsid w:val="7A294AB6"/>
    <w:rsid w:val="7A2F068C"/>
    <w:rsid w:val="7A356C6B"/>
    <w:rsid w:val="7A4A24F3"/>
    <w:rsid w:val="7A5E02B3"/>
    <w:rsid w:val="7A662C65"/>
    <w:rsid w:val="7A8231ED"/>
    <w:rsid w:val="7A842BF4"/>
    <w:rsid w:val="7AA624A9"/>
    <w:rsid w:val="7AC027B5"/>
    <w:rsid w:val="7AC73B44"/>
    <w:rsid w:val="7AF215B7"/>
    <w:rsid w:val="7AF21887"/>
    <w:rsid w:val="7AF4245F"/>
    <w:rsid w:val="7AF67F85"/>
    <w:rsid w:val="7AF9121A"/>
    <w:rsid w:val="7B02692A"/>
    <w:rsid w:val="7B296E06"/>
    <w:rsid w:val="7B3D01FA"/>
    <w:rsid w:val="7B40227C"/>
    <w:rsid w:val="7B4056A4"/>
    <w:rsid w:val="7B6770D5"/>
    <w:rsid w:val="7B963516"/>
    <w:rsid w:val="7B971B69"/>
    <w:rsid w:val="7BC51FC9"/>
    <w:rsid w:val="7BC56C21"/>
    <w:rsid w:val="7BC944FB"/>
    <w:rsid w:val="7BE133C1"/>
    <w:rsid w:val="7BE20509"/>
    <w:rsid w:val="7BEB1AB4"/>
    <w:rsid w:val="7C296138"/>
    <w:rsid w:val="7C2D64BE"/>
    <w:rsid w:val="7C3977CA"/>
    <w:rsid w:val="7C5505BB"/>
    <w:rsid w:val="7C655F22"/>
    <w:rsid w:val="7C7259F3"/>
    <w:rsid w:val="7C7575D0"/>
    <w:rsid w:val="7C8C47F7"/>
    <w:rsid w:val="7CA670DF"/>
    <w:rsid w:val="7CB24380"/>
    <w:rsid w:val="7CCD740C"/>
    <w:rsid w:val="7CCF01BD"/>
    <w:rsid w:val="7CE0713F"/>
    <w:rsid w:val="7CEE0935"/>
    <w:rsid w:val="7CFE2C1F"/>
    <w:rsid w:val="7CFE7DD0"/>
    <w:rsid w:val="7D1C490D"/>
    <w:rsid w:val="7D4D381D"/>
    <w:rsid w:val="7D592A4D"/>
    <w:rsid w:val="7D670CC7"/>
    <w:rsid w:val="7D891874"/>
    <w:rsid w:val="7D9F2B56"/>
    <w:rsid w:val="7DAB14FB"/>
    <w:rsid w:val="7DAD029D"/>
    <w:rsid w:val="7DC222ED"/>
    <w:rsid w:val="7DC44AEB"/>
    <w:rsid w:val="7DD43867"/>
    <w:rsid w:val="7DE309A7"/>
    <w:rsid w:val="7DE54A0A"/>
    <w:rsid w:val="7DFC2F72"/>
    <w:rsid w:val="7E026C41"/>
    <w:rsid w:val="7E172889"/>
    <w:rsid w:val="7E2D63B4"/>
    <w:rsid w:val="7E50375D"/>
    <w:rsid w:val="7E604ABC"/>
    <w:rsid w:val="7E7E09BD"/>
    <w:rsid w:val="7E8D6E52"/>
    <w:rsid w:val="7E9734A6"/>
    <w:rsid w:val="7EEA2F08"/>
    <w:rsid w:val="7F791FD4"/>
    <w:rsid w:val="7F88007D"/>
    <w:rsid w:val="7F923FF5"/>
    <w:rsid w:val="7FAF2DF8"/>
    <w:rsid w:val="7FB13520"/>
    <w:rsid w:val="7FCA6CF3"/>
    <w:rsid w:val="7FF07699"/>
    <w:rsid w:val="7FFE2E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4">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6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48"/>
    <w:qFormat/>
    <w:uiPriority w:val="0"/>
    <w:pPr>
      <w:keepNext/>
      <w:keepLines/>
      <w:spacing w:before="260" w:after="260" w:line="416" w:lineRule="auto"/>
      <w:outlineLvl w:val="2"/>
    </w:pPr>
    <w:rPr>
      <w:rFonts w:ascii="Calibri" w:hAnsi="Calibri"/>
      <w:b/>
      <w:bCs/>
      <w:kern w:val="2"/>
      <w:sz w:val="32"/>
      <w:szCs w:val="32"/>
    </w:rPr>
  </w:style>
  <w:style w:type="paragraph" w:styleId="7">
    <w:name w:val="heading 4"/>
    <w:basedOn w:val="1"/>
    <w:next w:val="1"/>
    <w:link w:val="4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50"/>
    <w:unhideWhenUsed/>
    <w:qFormat/>
    <w:uiPriority w:val="9"/>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54"/>
    <w:unhideWhenUsed/>
    <w:qFormat/>
    <w:uiPriority w:val="99"/>
    <w:pPr>
      <w:spacing w:after="120"/>
      <w:ind w:left="420" w:leftChars="200"/>
    </w:pPr>
  </w:style>
  <w:style w:type="paragraph" w:styleId="3">
    <w:name w:val="Normal Indent"/>
    <w:basedOn w:val="1"/>
    <w:next w:val="2"/>
    <w:qFormat/>
    <w:uiPriority w:val="99"/>
    <w:pPr>
      <w:ind w:firstLine="420"/>
    </w:pPr>
    <w:rPr>
      <w:rFonts w:ascii="Calibri" w:hAnsi="Calibri"/>
      <w:kern w:val="2"/>
      <w:sz w:val="21"/>
      <w:szCs w:val="21"/>
    </w:rPr>
  </w:style>
  <w:style w:type="paragraph" w:styleId="9">
    <w:name w:val="List Number"/>
    <w:basedOn w:val="1"/>
    <w:qFormat/>
    <w:uiPriority w:val="99"/>
    <w:pPr>
      <w:widowControl/>
      <w:tabs>
        <w:tab w:val="left" w:pos="900"/>
      </w:tabs>
      <w:spacing w:afterLines="50"/>
      <w:ind w:left="900" w:hanging="720"/>
      <w:jc w:val="left"/>
    </w:pPr>
    <w:rPr>
      <w:sz w:val="24"/>
      <w:szCs w:val="24"/>
    </w:rPr>
  </w:style>
  <w:style w:type="paragraph" w:styleId="10">
    <w:name w:val="caption"/>
    <w:basedOn w:val="1"/>
    <w:next w:val="1"/>
    <w:qFormat/>
    <w:uiPriority w:val="99"/>
    <w:pPr>
      <w:spacing w:before="152" w:after="160"/>
    </w:pPr>
    <w:rPr>
      <w:rFonts w:ascii="Arial" w:hAnsi="Arial" w:eastAsia="黑体" w:cs="Arial"/>
      <w:sz w:val="20"/>
      <w:szCs w:val="20"/>
    </w:rPr>
  </w:style>
  <w:style w:type="paragraph" w:styleId="11">
    <w:name w:val="Document Map"/>
    <w:basedOn w:val="1"/>
    <w:qFormat/>
    <w:uiPriority w:val="99"/>
    <w:rPr>
      <w:rFonts w:ascii="宋体"/>
      <w:sz w:val="18"/>
      <w:szCs w:val="18"/>
    </w:rPr>
  </w:style>
  <w:style w:type="paragraph" w:styleId="12">
    <w:name w:val="annotation text"/>
    <w:basedOn w:val="1"/>
    <w:qFormat/>
    <w:uiPriority w:val="0"/>
    <w:pPr>
      <w:jc w:val="left"/>
    </w:pPr>
  </w:style>
  <w:style w:type="paragraph" w:styleId="13">
    <w:name w:val="Salutation"/>
    <w:basedOn w:val="1"/>
    <w:next w:val="1"/>
    <w:qFormat/>
    <w:uiPriority w:val="0"/>
  </w:style>
  <w:style w:type="paragraph" w:styleId="14">
    <w:name w:val="Body Text 3"/>
    <w:basedOn w:val="1"/>
    <w:link w:val="52"/>
    <w:qFormat/>
    <w:uiPriority w:val="99"/>
    <w:pPr>
      <w:snapToGrid w:val="0"/>
      <w:spacing w:before="50" w:after="50"/>
    </w:pPr>
    <w:rPr>
      <w:sz w:val="16"/>
      <w:szCs w:val="16"/>
    </w:rPr>
  </w:style>
  <w:style w:type="paragraph" w:styleId="15">
    <w:name w:val="Body Text"/>
    <w:basedOn w:val="1"/>
    <w:next w:val="16"/>
    <w:link w:val="53"/>
    <w:qFormat/>
    <w:uiPriority w:val="99"/>
    <w:pPr>
      <w:spacing w:after="120"/>
    </w:pPr>
    <w:rPr>
      <w:sz w:val="24"/>
      <w:szCs w:val="24"/>
    </w:rPr>
  </w:style>
  <w:style w:type="paragraph" w:styleId="16">
    <w:name w:val="Body Text First Indent"/>
    <w:basedOn w:val="15"/>
    <w:next w:val="17"/>
    <w:qFormat/>
    <w:uiPriority w:val="0"/>
    <w:pPr>
      <w:spacing w:line="360" w:lineRule="auto"/>
      <w:ind w:firstLine="200" w:firstLineChars="200"/>
      <w:jc w:val="left"/>
    </w:pPr>
    <w:rPr>
      <w:rFonts w:ascii="方正姚体" w:hAnsi="方正姚体" w:eastAsia="Arial Unicode MS" w:cs="方正姚体"/>
      <w:bCs/>
      <w:sz w:val="24"/>
    </w:rPr>
  </w:style>
  <w:style w:type="paragraph" w:styleId="17">
    <w:name w:val="toc 6"/>
    <w:basedOn w:val="1"/>
    <w:next w:val="1"/>
    <w:unhideWhenUsed/>
    <w:qFormat/>
    <w:uiPriority w:val="39"/>
    <w:pPr>
      <w:widowControl w:val="0"/>
      <w:ind w:left="1050"/>
      <w:jc w:val="left"/>
    </w:pPr>
    <w:rPr>
      <w:rFonts w:ascii="Times New Roman" w:hAnsi="Times New Roman" w:eastAsia="宋体" w:cs="Times New Roman"/>
      <w:kern w:val="2"/>
      <w:sz w:val="18"/>
      <w:szCs w:val="18"/>
      <w:lang w:val="en-US" w:eastAsia="zh-CN" w:bidi="ar-SA"/>
    </w:rPr>
  </w:style>
  <w:style w:type="paragraph" w:styleId="18">
    <w:name w:val="List 2"/>
    <w:basedOn w:val="1"/>
    <w:qFormat/>
    <w:uiPriority w:val="99"/>
    <w:pPr>
      <w:ind w:left="100" w:leftChars="200" w:hanging="200" w:hangingChars="200"/>
    </w:pPr>
    <w:rPr>
      <w:sz w:val="28"/>
      <w:szCs w:val="28"/>
    </w:rPr>
  </w:style>
  <w:style w:type="paragraph" w:styleId="19">
    <w:name w:val="Plain Text"/>
    <w:basedOn w:val="1"/>
    <w:next w:val="1"/>
    <w:link w:val="51"/>
    <w:qFormat/>
    <w:uiPriority w:val="99"/>
    <w:pPr>
      <w:spacing w:beforeLines="50" w:afterLines="50" w:line="400" w:lineRule="exact"/>
    </w:pPr>
    <w:rPr>
      <w:rFonts w:ascii="宋体" w:hAnsi="Courier New" w:cs="宋体"/>
      <w:kern w:val="2"/>
      <w:sz w:val="24"/>
      <w:szCs w:val="24"/>
    </w:rPr>
  </w:style>
  <w:style w:type="paragraph" w:styleId="20">
    <w:name w:val="Date"/>
    <w:basedOn w:val="1"/>
    <w:next w:val="1"/>
    <w:qFormat/>
    <w:uiPriority w:val="0"/>
    <w:pPr>
      <w:ind w:left="2500" w:leftChars="2500"/>
    </w:pPr>
    <w:rPr>
      <w:rFonts w:eastAsia="楷体_GB2312"/>
      <w:sz w:val="32"/>
    </w:rPr>
  </w:style>
  <w:style w:type="paragraph" w:styleId="21">
    <w:name w:val="Balloon Text"/>
    <w:basedOn w:val="1"/>
    <w:link w:val="55"/>
    <w:unhideWhenUsed/>
    <w:qFormat/>
    <w:uiPriority w:val="99"/>
    <w:rPr>
      <w:sz w:val="18"/>
      <w:szCs w:val="18"/>
    </w:rPr>
  </w:style>
  <w:style w:type="paragraph" w:styleId="22">
    <w:name w:val="footer"/>
    <w:basedOn w:val="1"/>
    <w:link w:val="56"/>
    <w:qFormat/>
    <w:uiPriority w:val="99"/>
    <w:pPr>
      <w:tabs>
        <w:tab w:val="center" w:pos="4153"/>
        <w:tab w:val="right" w:pos="8306"/>
      </w:tabs>
      <w:snapToGrid w:val="0"/>
      <w:jc w:val="left"/>
    </w:pPr>
    <w:rPr>
      <w:rFonts w:eastAsia="黑体"/>
      <w:sz w:val="18"/>
      <w:szCs w:val="18"/>
    </w:rPr>
  </w:style>
  <w:style w:type="paragraph" w:styleId="23">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4">
    <w:name w:val="Body Text Indent 3"/>
    <w:basedOn w:val="1"/>
    <w:next w:val="1"/>
    <w:link w:val="58"/>
    <w:unhideWhenUsed/>
    <w:qFormat/>
    <w:uiPriority w:val="99"/>
    <w:pPr>
      <w:spacing w:after="120"/>
      <w:ind w:left="420" w:leftChars="200"/>
    </w:pPr>
    <w:rPr>
      <w:sz w:val="16"/>
      <w:szCs w:val="16"/>
    </w:rPr>
  </w:style>
  <w:style w:type="paragraph" w:styleId="25">
    <w:name w:val="table of figures"/>
    <w:basedOn w:val="1"/>
    <w:next w:val="1"/>
    <w:unhideWhenUsed/>
    <w:qFormat/>
    <w:uiPriority w:val="99"/>
    <w:pPr>
      <w:tabs>
        <w:tab w:val="left" w:pos="1270"/>
      </w:tabs>
      <w:spacing w:line="360" w:lineRule="auto"/>
      <w:ind w:left="1270" w:hanging="420"/>
      <w:jc w:val="left"/>
    </w:pPr>
    <w:rPr>
      <w:smallCaps/>
    </w:rPr>
  </w:style>
  <w:style w:type="paragraph" w:styleId="26">
    <w:name w:val="Body Text 2"/>
    <w:basedOn w:val="1"/>
    <w:qFormat/>
    <w:uiPriority w:val="0"/>
    <w:pPr>
      <w:widowControl/>
      <w:snapToGrid w:val="0"/>
      <w:spacing w:before="50" w:afterLines="50" w:line="400" w:lineRule="exact"/>
      <w:jc w:val="left"/>
    </w:pPr>
    <w:rPr>
      <w:rFonts w:hAnsi="宋体"/>
      <w:color w:val="000000"/>
      <w:kern w:val="2"/>
      <w:szCs w:val="24"/>
    </w:rPr>
  </w:style>
  <w:style w:type="paragraph" w:styleId="27">
    <w:name w:val="Normal (Web)"/>
    <w:basedOn w:val="1"/>
    <w:next w:val="1"/>
    <w:qFormat/>
    <w:uiPriority w:val="0"/>
    <w:pPr>
      <w:autoSpaceDE w:val="0"/>
      <w:autoSpaceDN w:val="0"/>
      <w:adjustRightInd w:val="0"/>
      <w:ind w:firstLine="439" w:firstLineChars="209"/>
      <w:jc w:val="left"/>
    </w:pPr>
    <w:rPr>
      <w:rFonts w:ascii="宋体"/>
      <w:color w:val="000000"/>
      <w:szCs w:val="21"/>
    </w:rPr>
  </w:style>
  <w:style w:type="paragraph" w:styleId="28">
    <w:name w:val="Body Text First Indent 2"/>
    <w:basedOn w:val="2"/>
    <w:link w:val="59"/>
    <w:qFormat/>
    <w:uiPriority w:val="0"/>
    <w:pPr>
      <w:spacing w:after="0" w:line="200" w:lineRule="exact"/>
      <w:ind w:left="0" w:leftChars="0" w:firstLine="420" w:firstLineChars="200"/>
    </w:pPr>
    <w:rPr>
      <w:rFonts w:ascii="仿宋_GB2312" w:hAnsi="Courier New" w:eastAsia="仿宋_GB2312" w:cs="宋体"/>
      <w:spacing w:val="-4"/>
      <w:kern w:val="2"/>
      <w:sz w:val="18"/>
      <w:szCs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99"/>
  </w:style>
  <w:style w:type="character" w:styleId="33">
    <w:name w:val="Emphasis"/>
    <w:qFormat/>
    <w:uiPriority w:val="0"/>
    <w:rPr>
      <w:rFonts w:cs="Times New Roman"/>
      <w:i/>
    </w:rPr>
  </w:style>
  <w:style w:type="character" w:styleId="34">
    <w:name w:val="Hyperlink"/>
    <w:basedOn w:val="31"/>
    <w:qFormat/>
    <w:uiPriority w:val="99"/>
    <w:rPr>
      <w:color w:val="0000FF"/>
      <w:u w:val="single"/>
    </w:rPr>
  </w:style>
  <w:style w:type="paragraph" w:customStyle="1" w:styleId="35">
    <w:name w:val="正文（首行缩进2字符）"/>
    <w:basedOn w:val="1"/>
    <w:qFormat/>
    <w:uiPriority w:val="0"/>
    <w:pPr>
      <w:spacing w:line="360" w:lineRule="auto"/>
      <w:ind w:firstLine="420" w:firstLineChars="200"/>
    </w:pPr>
    <w:rPr>
      <w:szCs w:val="21"/>
    </w:rPr>
  </w:style>
  <w:style w:type="paragraph" w:customStyle="1" w:styleId="36">
    <w:name w:val="列出段落1"/>
    <w:basedOn w:val="1"/>
    <w:link w:val="61"/>
    <w:qFormat/>
    <w:uiPriority w:val="34"/>
    <w:pPr>
      <w:ind w:firstLine="420" w:firstLineChars="200"/>
    </w:pPr>
    <w:rPr>
      <w:rFonts w:ascii="Calibri" w:hAnsi="Calibri"/>
      <w:kern w:val="2"/>
      <w:sz w:val="21"/>
      <w:szCs w:val="22"/>
    </w:rPr>
  </w:style>
  <w:style w:type="paragraph" w:customStyle="1" w:styleId="37">
    <w:name w:val="正文1"/>
    <w:basedOn w:val="11"/>
    <w:next w:val="1"/>
    <w:qFormat/>
    <w:uiPriority w:val="0"/>
    <w:pPr>
      <w:adjustRightInd w:val="0"/>
      <w:spacing w:line="318" w:lineRule="atLeast"/>
      <w:ind w:left="369" w:firstLine="369"/>
      <w:textAlignment w:val="baseline"/>
    </w:pPr>
    <w:rPr>
      <w:rFonts w:ascii="宋体"/>
      <w:sz w:val="21"/>
    </w:rPr>
  </w:style>
  <w:style w:type="paragraph" w:customStyle="1" w:styleId="3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Default"/>
    <w:basedOn w:val="1"/>
    <w:next w:val="40"/>
    <w:qFormat/>
    <w:uiPriority w:val="0"/>
    <w:pPr>
      <w:autoSpaceDE w:val="0"/>
      <w:autoSpaceDN w:val="0"/>
      <w:adjustRightInd w:val="0"/>
      <w:spacing w:before="120" w:after="120"/>
      <w:jc w:val="left"/>
    </w:pPr>
    <w:rPr>
      <w:rFonts w:ascii="宋体" w:hAnsi="宋体" w:cs="宋体"/>
      <w:color w:val="000000"/>
      <w:kern w:val="0"/>
      <w:sz w:val="24"/>
      <w:szCs w:val="24"/>
    </w:rPr>
  </w:style>
  <w:style w:type="paragraph" w:customStyle="1" w:styleId="4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1">
    <w:name w:val="表格文字"/>
    <w:basedOn w:val="19"/>
    <w:next w:val="15"/>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paragraph" w:customStyle="1" w:styleId="42">
    <w:name w:val="章正文"/>
    <w:basedOn w:val="1"/>
    <w:qFormat/>
    <w:uiPriority w:val="0"/>
    <w:pPr>
      <w:spacing w:before="156" w:beforeLines="50" w:after="120" w:afterLines="0" w:line="300" w:lineRule="auto"/>
      <w:ind w:firstLine="480"/>
    </w:pPr>
    <w:rPr>
      <w:rFonts w:ascii="Helvetica" w:hAnsi="Helvetica"/>
      <w:kern w:val="0"/>
      <w:sz w:val="24"/>
    </w:rPr>
  </w:style>
  <w:style w:type="paragraph" w:customStyle="1" w:styleId="43">
    <w:name w:val="样式 表格正文 + 两端对齐"/>
    <w:basedOn w:val="1"/>
    <w:next w:val="37"/>
    <w:qFormat/>
    <w:uiPriority w:val="0"/>
    <w:pPr>
      <w:spacing w:line="300" w:lineRule="auto"/>
    </w:pPr>
    <w:rPr>
      <w:rFonts w:ascii="Times New Roman"/>
    </w:rPr>
  </w:style>
  <w:style w:type="paragraph" w:customStyle="1" w:styleId="44">
    <w:name w:val="正文111"/>
    <w:basedOn w:val="1"/>
    <w:qFormat/>
    <w:uiPriority w:val="0"/>
    <w:pPr>
      <w:adjustRightInd w:val="0"/>
      <w:spacing w:line="318" w:lineRule="atLeast"/>
      <w:ind w:left="369" w:firstLine="369"/>
      <w:textAlignment w:val="baseline"/>
    </w:pPr>
    <w:rPr>
      <w:rFonts w:ascii="宋体"/>
      <w:sz w:val="21"/>
    </w:rPr>
  </w:style>
  <w:style w:type="paragraph" w:customStyle="1" w:styleId="45">
    <w:name w:val="正文11"/>
    <w:basedOn w:val="1"/>
    <w:link w:val="62"/>
    <w:qFormat/>
    <w:uiPriority w:val="0"/>
    <w:pPr>
      <w:spacing w:line="360" w:lineRule="auto"/>
      <w:ind w:firstLine="480" w:firstLineChars="200"/>
    </w:pPr>
    <w:rPr>
      <w:rFonts w:ascii="等线" w:hAnsi="等线" w:eastAsia="等线" w:cs="宋体"/>
      <w:kern w:val="2"/>
      <w:sz w:val="24"/>
      <w:szCs w:val="22"/>
    </w:rPr>
  </w:style>
  <w:style w:type="character" w:customStyle="1" w:styleId="46">
    <w:name w:val="标题 1 Char"/>
    <w:basedOn w:val="31"/>
    <w:link w:val="4"/>
    <w:qFormat/>
    <w:uiPriority w:val="9"/>
    <w:rPr>
      <w:rFonts w:ascii="Times New Roman" w:hAnsi="Times New Roman" w:eastAsia="宋体" w:cs="Times New Roman"/>
      <w:b/>
      <w:bCs/>
      <w:kern w:val="44"/>
      <w:sz w:val="44"/>
      <w:szCs w:val="44"/>
    </w:rPr>
  </w:style>
  <w:style w:type="character" w:customStyle="1" w:styleId="47">
    <w:name w:val="标题 2 Char"/>
    <w:basedOn w:val="31"/>
    <w:link w:val="5"/>
    <w:semiHidden/>
    <w:qFormat/>
    <w:uiPriority w:val="9"/>
    <w:rPr>
      <w:rFonts w:asciiTheme="majorHAnsi" w:hAnsiTheme="majorHAnsi" w:eastAsiaTheme="majorEastAsia" w:cstheme="majorBidi"/>
      <w:b/>
      <w:bCs/>
      <w:kern w:val="0"/>
      <w:sz w:val="32"/>
      <w:szCs w:val="32"/>
    </w:rPr>
  </w:style>
  <w:style w:type="character" w:customStyle="1" w:styleId="48">
    <w:name w:val="标题 3 Char"/>
    <w:basedOn w:val="31"/>
    <w:link w:val="6"/>
    <w:qFormat/>
    <w:uiPriority w:val="0"/>
    <w:rPr>
      <w:rFonts w:ascii="Calibri" w:hAnsi="Calibri" w:eastAsia="宋体" w:cs="Times New Roman"/>
      <w:b/>
      <w:bCs/>
      <w:sz w:val="32"/>
      <w:szCs w:val="32"/>
    </w:rPr>
  </w:style>
  <w:style w:type="character" w:customStyle="1" w:styleId="49">
    <w:name w:val="标题 4 Char"/>
    <w:basedOn w:val="31"/>
    <w:link w:val="7"/>
    <w:semiHidden/>
    <w:qFormat/>
    <w:uiPriority w:val="9"/>
    <w:rPr>
      <w:rFonts w:asciiTheme="majorHAnsi" w:hAnsiTheme="majorHAnsi" w:eastAsiaTheme="majorEastAsia" w:cstheme="majorBidi"/>
      <w:b/>
      <w:bCs/>
      <w:kern w:val="0"/>
      <w:sz w:val="28"/>
      <w:szCs w:val="28"/>
    </w:rPr>
  </w:style>
  <w:style w:type="character" w:customStyle="1" w:styleId="50">
    <w:name w:val="标题 5 Char"/>
    <w:basedOn w:val="31"/>
    <w:link w:val="8"/>
    <w:semiHidden/>
    <w:qFormat/>
    <w:uiPriority w:val="9"/>
    <w:rPr>
      <w:rFonts w:ascii="Times New Roman" w:hAnsi="Times New Roman" w:eastAsia="宋体" w:cs="Times New Roman"/>
      <w:b/>
      <w:bCs/>
      <w:kern w:val="0"/>
      <w:sz w:val="28"/>
      <w:szCs w:val="28"/>
    </w:rPr>
  </w:style>
  <w:style w:type="character" w:customStyle="1" w:styleId="51">
    <w:name w:val="纯文本 Char"/>
    <w:basedOn w:val="31"/>
    <w:link w:val="19"/>
    <w:qFormat/>
    <w:uiPriority w:val="99"/>
    <w:rPr>
      <w:rFonts w:ascii="宋体" w:hAnsi="Courier New" w:eastAsia="宋体" w:cs="宋体"/>
      <w:sz w:val="24"/>
      <w:szCs w:val="24"/>
    </w:rPr>
  </w:style>
  <w:style w:type="character" w:customStyle="1" w:styleId="52">
    <w:name w:val="正文文本 3 Char"/>
    <w:basedOn w:val="31"/>
    <w:link w:val="14"/>
    <w:qFormat/>
    <w:uiPriority w:val="99"/>
    <w:rPr>
      <w:rFonts w:ascii="Times New Roman" w:hAnsi="Times New Roman" w:eastAsia="宋体" w:cs="Times New Roman"/>
      <w:kern w:val="0"/>
      <w:sz w:val="16"/>
      <w:szCs w:val="16"/>
    </w:rPr>
  </w:style>
  <w:style w:type="character" w:customStyle="1" w:styleId="53">
    <w:name w:val="正文文本 Char"/>
    <w:basedOn w:val="31"/>
    <w:link w:val="15"/>
    <w:qFormat/>
    <w:uiPriority w:val="99"/>
    <w:rPr>
      <w:rFonts w:ascii="Times New Roman" w:hAnsi="Times New Roman" w:eastAsia="宋体" w:cs="Times New Roman"/>
      <w:kern w:val="0"/>
      <w:sz w:val="24"/>
      <w:szCs w:val="24"/>
    </w:rPr>
  </w:style>
  <w:style w:type="character" w:customStyle="1" w:styleId="54">
    <w:name w:val="正文文本缩进 Char"/>
    <w:basedOn w:val="31"/>
    <w:link w:val="2"/>
    <w:semiHidden/>
    <w:qFormat/>
    <w:uiPriority w:val="99"/>
    <w:rPr>
      <w:rFonts w:ascii="Times New Roman" w:hAnsi="Times New Roman" w:eastAsia="宋体" w:cs="Times New Roman"/>
      <w:kern w:val="0"/>
      <w:sz w:val="20"/>
      <w:szCs w:val="20"/>
    </w:rPr>
  </w:style>
  <w:style w:type="character" w:customStyle="1" w:styleId="55">
    <w:name w:val="批注框文本 Char"/>
    <w:basedOn w:val="31"/>
    <w:link w:val="21"/>
    <w:semiHidden/>
    <w:qFormat/>
    <w:uiPriority w:val="99"/>
    <w:rPr>
      <w:rFonts w:ascii="Times New Roman" w:hAnsi="Times New Roman" w:eastAsia="宋体" w:cs="Times New Roman"/>
      <w:kern w:val="0"/>
      <w:sz w:val="18"/>
      <w:szCs w:val="18"/>
    </w:rPr>
  </w:style>
  <w:style w:type="character" w:customStyle="1" w:styleId="56">
    <w:name w:val="页脚 Char"/>
    <w:basedOn w:val="31"/>
    <w:link w:val="22"/>
    <w:qFormat/>
    <w:uiPriority w:val="99"/>
    <w:rPr>
      <w:rFonts w:ascii="Times New Roman" w:hAnsi="Times New Roman" w:eastAsia="黑体" w:cs="Times New Roman"/>
      <w:kern w:val="0"/>
      <w:sz w:val="18"/>
      <w:szCs w:val="18"/>
    </w:rPr>
  </w:style>
  <w:style w:type="character" w:customStyle="1" w:styleId="57">
    <w:name w:val="页眉 Char"/>
    <w:basedOn w:val="31"/>
    <w:link w:val="23"/>
    <w:qFormat/>
    <w:uiPriority w:val="99"/>
    <w:rPr>
      <w:rFonts w:ascii="Times New Roman" w:hAnsi="Times New Roman" w:eastAsia="宋体" w:cs="Times New Roman"/>
      <w:kern w:val="0"/>
      <w:sz w:val="18"/>
      <w:szCs w:val="18"/>
    </w:rPr>
  </w:style>
  <w:style w:type="character" w:customStyle="1" w:styleId="58">
    <w:name w:val="正文文本缩进 3 Char"/>
    <w:basedOn w:val="31"/>
    <w:link w:val="24"/>
    <w:semiHidden/>
    <w:qFormat/>
    <w:uiPriority w:val="99"/>
    <w:rPr>
      <w:rFonts w:ascii="Times New Roman" w:hAnsi="Times New Roman" w:eastAsia="宋体" w:cs="Times New Roman"/>
      <w:kern w:val="0"/>
      <w:sz w:val="16"/>
      <w:szCs w:val="16"/>
    </w:rPr>
  </w:style>
  <w:style w:type="character" w:customStyle="1" w:styleId="59">
    <w:name w:val="正文首行缩进 2 Char"/>
    <w:basedOn w:val="54"/>
    <w:link w:val="28"/>
    <w:qFormat/>
    <w:uiPriority w:val="0"/>
    <w:rPr>
      <w:rFonts w:ascii="仿宋_GB2312" w:hAnsi="Courier New" w:eastAsia="仿宋_GB2312" w:cs="宋体"/>
      <w:spacing w:val="-4"/>
      <w:sz w:val="18"/>
      <w:szCs w:val="21"/>
    </w:rPr>
  </w:style>
  <w:style w:type="character" w:customStyle="1" w:styleId="60">
    <w:name w:val="标题 2 Char1"/>
    <w:link w:val="5"/>
    <w:qFormat/>
    <w:uiPriority w:val="0"/>
    <w:rPr>
      <w:rFonts w:ascii="Arial" w:hAnsi="Arial" w:eastAsia="黑体" w:cs="Times New Roman"/>
      <w:b/>
      <w:bCs/>
      <w:sz w:val="32"/>
      <w:szCs w:val="32"/>
    </w:rPr>
  </w:style>
  <w:style w:type="character" w:customStyle="1" w:styleId="61">
    <w:name w:val="列出段落 Char"/>
    <w:link w:val="36"/>
    <w:qFormat/>
    <w:uiPriority w:val="34"/>
    <w:rPr>
      <w:rFonts w:ascii="Calibri" w:hAnsi="Calibri" w:eastAsia="宋体" w:cs="Times New Roman"/>
    </w:rPr>
  </w:style>
  <w:style w:type="character" w:customStyle="1" w:styleId="62">
    <w:name w:val="正文1 Char"/>
    <w:link w:val="45"/>
    <w:qFormat/>
    <w:uiPriority w:val="0"/>
    <w:rPr>
      <w:rFonts w:ascii="等线" w:hAnsi="等线" w:eastAsia="等线" w:cs="宋体"/>
      <w:sz w:val="24"/>
    </w:rPr>
  </w:style>
  <w:style w:type="paragraph" w:customStyle="1" w:styleId="63">
    <w:name w:val="正文段"/>
    <w:basedOn w:val="1"/>
    <w:qFormat/>
    <w:uiPriority w:val="99"/>
    <w:pPr>
      <w:widowControl/>
      <w:snapToGrid w:val="0"/>
      <w:spacing w:afterLines="50"/>
      <w:ind w:firstLine="200" w:firstLineChars="200"/>
    </w:pPr>
    <w:rPr>
      <w:sz w:val="24"/>
      <w:szCs w:val="24"/>
    </w:rPr>
  </w:style>
  <w:style w:type="paragraph" w:customStyle="1" w:styleId="64">
    <w:name w:val="_Style 1"/>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65">
    <w:name w:val="默认段落字体 Para Char Char Char Char Char Char Char Char Char1 Char Char Char Char"/>
    <w:basedOn w:val="1"/>
    <w:qFormat/>
    <w:uiPriority w:val="99"/>
    <w:rPr>
      <w:rFonts w:ascii="Tahoma" w:hAnsi="Tahoma" w:cs="Tahoma"/>
      <w:sz w:val="24"/>
      <w:szCs w:val="24"/>
    </w:rPr>
  </w:style>
  <w:style w:type="paragraph" w:customStyle="1" w:styleId="66">
    <w:name w:val="报告表格内容（居中通用）"/>
    <w:basedOn w:val="1"/>
    <w:qFormat/>
    <w:uiPriority w:val="0"/>
    <w:pPr>
      <w:snapToGrid w:val="0"/>
      <w:spacing w:line="0" w:lineRule="atLeast"/>
      <w:ind w:firstLine="15"/>
      <w:jc w:val="center"/>
    </w:pPr>
    <w:rPr>
      <w:rFonts w:ascii="Swis721 LtCn BT" w:hAnsi="Swis721 LtCn BT"/>
      <w:color w:val="000000"/>
      <w:szCs w:val="21"/>
    </w:rPr>
  </w:style>
  <w:style w:type="paragraph" w:customStyle="1" w:styleId="67">
    <w:name w:val="无间隔1"/>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8">
    <w:name w:val="DG正文"/>
    <w:basedOn w:val="1"/>
    <w:qFormat/>
    <w:uiPriority w:val="0"/>
    <w:pPr>
      <w:widowControl/>
      <w:spacing w:line="360" w:lineRule="auto"/>
      <w:ind w:right="142" w:firstLine="640"/>
      <w:jc w:val="left"/>
    </w:pPr>
    <w:rPr>
      <w:rFonts w:ascii="Calibri" w:hAnsi="Calibri" w:cs="Calibri"/>
      <w:sz w:val="24"/>
      <w:szCs w:val="24"/>
    </w:rPr>
  </w:style>
  <w:style w:type="character" w:customStyle="1" w:styleId="69">
    <w:name w:val="标题 2 Char2"/>
    <w:qFormat/>
    <w:uiPriority w:val="0"/>
    <w:rPr>
      <w:rFonts w:ascii="Arial" w:hAnsi="Arial" w:eastAsia="宋体"/>
      <w:b/>
      <w:bCs/>
      <w:kern w:val="2"/>
      <w:sz w:val="28"/>
      <w:szCs w:val="32"/>
      <w:lang w:val="en-US" w:eastAsia="zh-CN" w:bidi="ar-SA"/>
    </w:rPr>
  </w:style>
  <w:style w:type="paragraph" w:customStyle="1" w:styleId="70">
    <w:name w:val="Char"/>
    <w:basedOn w:val="1"/>
    <w:qFormat/>
    <w:uiPriority w:val="0"/>
  </w:style>
  <w:style w:type="paragraph" w:customStyle="1" w:styleId="71">
    <w:name w:val="reader-word-layer"/>
    <w:basedOn w:val="1"/>
    <w:qFormat/>
    <w:uiPriority w:val="99"/>
    <w:pPr>
      <w:widowControl/>
      <w:spacing w:before="100" w:beforeAutospacing="1" w:after="100" w:afterAutospacing="1"/>
      <w:jc w:val="left"/>
    </w:pPr>
    <w:rPr>
      <w:rFonts w:ascii="宋体" w:hAnsi="Calibri" w:cs="宋体"/>
      <w:sz w:val="24"/>
      <w:szCs w:val="24"/>
    </w:rPr>
  </w:style>
  <w:style w:type="paragraph" w:customStyle="1" w:styleId="72">
    <w:name w:val="正文首行缩进 21"/>
    <w:basedOn w:val="73"/>
    <w:qFormat/>
    <w:uiPriority w:val="0"/>
    <w:pPr>
      <w:ind w:firstLine="420"/>
    </w:pPr>
    <w:rPr>
      <w:rFonts w:cs="宋体"/>
    </w:rPr>
  </w:style>
  <w:style w:type="paragraph" w:customStyle="1" w:styleId="73">
    <w:name w:val="正文文本缩进1"/>
    <w:basedOn w:val="1"/>
    <w:next w:val="1"/>
    <w:qFormat/>
    <w:uiPriority w:val="0"/>
    <w:pPr>
      <w:ind w:left="420" w:leftChars="200"/>
    </w:pPr>
    <w:rPr>
      <w:color w:val="000000"/>
      <w:sz w:val="21"/>
      <w:szCs w:val="21"/>
    </w:rPr>
  </w:style>
  <w:style w:type="paragraph" w:customStyle="1" w:styleId="74">
    <w:name w:val="正文2"/>
    <w:basedOn w:val="1"/>
    <w:qFormat/>
    <w:uiPriority w:val="0"/>
    <w:pPr>
      <w:spacing w:before="156" w:line="360" w:lineRule="auto"/>
      <w:ind w:firstLine="510" w:firstLineChars="200"/>
    </w:pPr>
    <w:rPr>
      <w:sz w:val="24"/>
      <w:szCs w:val="20"/>
    </w:rPr>
  </w:style>
  <w:style w:type="paragraph" w:customStyle="1" w:styleId="75">
    <w:name w:val="纯文本1"/>
    <w:basedOn w:val="1"/>
    <w:qFormat/>
    <w:uiPriority w:val="0"/>
    <w:rPr>
      <w:rFonts w:ascii="Arial Unicode MS" w:hAnsi="等线" w:eastAsia="Arial Unicode MS" w:cs="方正姚体"/>
    </w:rPr>
  </w:style>
  <w:style w:type="paragraph" w:customStyle="1" w:styleId="76">
    <w:name w:val="Normal Indent11"/>
    <w:basedOn w:val="1"/>
    <w:qFormat/>
    <w:uiPriority w:val="99"/>
    <w:pPr>
      <w:widowControl/>
      <w:ind w:firstLine="420"/>
      <w:jc w:val="left"/>
    </w:pPr>
    <w:rPr>
      <w:kern w:val="0"/>
    </w:rPr>
  </w:style>
  <w:style w:type="paragraph" w:customStyle="1" w:styleId="77">
    <w:name w:val="正文缩进1"/>
    <w:basedOn w:val="1"/>
    <w:qFormat/>
    <w:uiPriority w:val="0"/>
    <w:pPr>
      <w:autoSpaceDE w:val="0"/>
      <w:autoSpaceDN w:val="0"/>
      <w:adjustRightInd w:val="0"/>
      <w:ind w:firstLine="420"/>
      <w:jc w:val="left"/>
    </w:pPr>
    <w:rPr>
      <w:rFonts w:ascii="宋体" w:hAnsi="Times New Roman"/>
      <w:kern w:val="0"/>
      <w:sz w:val="24"/>
      <w:szCs w:val="20"/>
    </w:rPr>
  </w:style>
  <w:style w:type="paragraph" w:customStyle="1" w:styleId="78">
    <w:name w:val="索引 11"/>
    <w:basedOn w:val="1"/>
    <w:next w:val="1"/>
    <w:qFormat/>
    <w:uiPriority w:val="0"/>
    <w:pPr>
      <w:spacing w:line="360" w:lineRule="auto"/>
    </w:pPr>
    <w:rPr>
      <w:rFonts w:ascii="仿宋_GB2312" w:hAnsi="Times New Roman" w:eastAsia="仿宋_GB2312"/>
      <w:sz w:val="24"/>
      <w:szCs w:val="20"/>
    </w:rPr>
  </w:style>
  <w:style w:type="paragraph" w:customStyle="1" w:styleId="7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80">
    <w:name w:val="font31"/>
    <w:basedOn w:val="31"/>
    <w:qFormat/>
    <w:uiPriority w:val="0"/>
    <w:rPr>
      <w:rFonts w:hint="eastAsia" w:ascii="宋体" w:hAnsi="宋体" w:eastAsia="宋体" w:cs="宋体"/>
      <w:b/>
      <w:bCs/>
      <w:color w:val="000000"/>
      <w:sz w:val="22"/>
      <w:szCs w:val="22"/>
      <w:u w:val="none"/>
    </w:rPr>
  </w:style>
  <w:style w:type="character" w:customStyle="1" w:styleId="81">
    <w:name w:val="font51"/>
    <w:basedOn w:val="31"/>
    <w:qFormat/>
    <w:uiPriority w:val="0"/>
    <w:rPr>
      <w:rFonts w:hint="default" w:ascii="Times New Roman" w:hAnsi="Times New Roman" w:cs="Times New Roman"/>
      <w:b/>
      <w:bCs/>
      <w:color w:val="000000"/>
      <w:sz w:val="22"/>
      <w:szCs w:val="22"/>
      <w:u w:val="none"/>
    </w:rPr>
  </w:style>
  <w:style w:type="character" w:customStyle="1" w:styleId="82">
    <w:name w:val="font41"/>
    <w:basedOn w:val="31"/>
    <w:qFormat/>
    <w:uiPriority w:val="0"/>
    <w:rPr>
      <w:rFonts w:hint="eastAsia" w:ascii="宋体" w:hAnsi="宋体" w:eastAsia="宋体" w:cs="宋体"/>
      <w:color w:val="000000"/>
      <w:sz w:val="22"/>
      <w:szCs w:val="22"/>
      <w:u w:val="none"/>
    </w:rPr>
  </w:style>
  <w:style w:type="character" w:customStyle="1" w:styleId="83">
    <w:name w:val="font61"/>
    <w:basedOn w:val="31"/>
    <w:qFormat/>
    <w:uiPriority w:val="0"/>
    <w:rPr>
      <w:rFonts w:hint="default" w:ascii="Times New Roman" w:hAnsi="Times New Roman" w:cs="Times New Roman"/>
      <w:color w:val="000000"/>
      <w:sz w:val="22"/>
      <w:szCs w:val="22"/>
      <w:u w:val="none"/>
    </w:rPr>
  </w:style>
  <w:style w:type="paragraph" w:styleId="84">
    <w:name w:val="List Paragraph"/>
    <w:basedOn w:val="1"/>
    <w:qFormat/>
    <w:uiPriority w:val="34"/>
    <w:pPr>
      <w:autoSpaceDE w:val="0"/>
      <w:autoSpaceDN w:val="0"/>
      <w:adjustRightInd w:val="0"/>
      <w:ind w:firstLine="420" w:firstLineChars="200"/>
      <w:jc w:val="left"/>
      <w:textAlignment w:val="baseline"/>
    </w:pPr>
    <w:rPr>
      <w:rFonts w:ascii="宋体"/>
      <w:sz w:val="34"/>
    </w:rPr>
  </w:style>
  <w:style w:type="paragraph" w:customStyle="1" w:styleId="85">
    <w:name w:val="Other|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86">
    <w:name w:val="paragraph"/>
    <w:basedOn w:val="1"/>
    <w:qFormat/>
    <w:uiPriority w:val="0"/>
    <w:pPr>
      <w:widowControl/>
      <w:spacing w:before="100" w:beforeAutospacing="1" w:after="100" w:afterAutospacing="1"/>
      <w:jc w:val="left"/>
    </w:pPr>
    <w:rPr>
      <w:rFonts w:ascii="宋体" w:hAnsi="宋体" w:cs="宋体"/>
      <w:sz w:val="24"/>
      <w:szCs w:val="24"/>
    </w:rPr>
  </w:style>
  <w:style w:type="paragraph" w:customStyle="1" w:styleId="87">
    <w:name w:val="Plain Text"/>
    <w:basedOn w:val="1"/>
    <w:qFormat/>
    <w:uiPriority w:val="0"/>
    <w:pPr>
      <w:adjustRightInd w:val="0"/>
    </w:pPr>
    <w:rPr>
      <w:rFonts w:hint="eastAsia" w:ascii="宋体" w:hAnsi="Courier New" w:eastAsia="楷体_GB2312"/>
      <w:sz w:val="28"/>
      <w:szCs w:val="20"/>
    </w:rPr>
  </w:style>
  <w:style w:type="paragraph" w:customStyle="1" w:styleId="8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0"/>
      <w:sz w:val="24"/>
      <w:szCs w:val="24"/>
      <w:u w:color="000000"/>
      <w:lang w:val="en-US" w:eastAsia="zh-CN" w:bidi="ar-SA"/>
    </w:rPr>
  </w:style>
  <w:style w:type="character" w:customStyle="1" w:styleId="89">
    <w:name w:val="无"/>
    <w:qFormat/>
    <w:uiPriority w:val="99"/>
  </w:style>
  <w:style w:type="paragraph" w:customStyle="1" w:styleId="90">
    <w:name w:val="文档正文"/>
    <w:basedOn w:val="1"/>
    <w:qFormat/>
    <w:uiPriority w:val="0"/>
    <w:pPr>
      <w:spacing w:line="480" w:lineRule="atLeast"/>
      <w:ind w:firstLine="567"/>
      <w:textAlignment w:val="baseline"/>
    </w:pPr>
    <w:rPr>
      <w:kern w:val="0"/>
      <w:sz w:val="24"/>
      <w:szCs w:val="20"/>
    </w:rPr>
  </w:style>
  <w:style w:type="paragraph" w:customStyle="1" w:styleId="91">
    <w:name w:val="xl53"/>
    <w:basedOn w:val="1"/>
    <w:next w:val="1"/>
    <w:qFormat/>
    <w:uiPriority w:val="0"/>
    <w:pPr>
      <w:spacing w:before="280" w:after="280" w:line="100" w:lineRule="exact"/>
      <w:jc w:val="center"/>
    </w:pPr>
    <w:rPr>
      <w:rFonts w:ascii="宋体"/>
      <w:b/>
      <w:sz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22710</Words>
  <Characters>24708</Characters>
  <Lines>203</Lines>
  <Paragraphs>57</Paragraphs>
  <TotalTime>17</TotalTime>
  <ScaleCrop>false</ScaleCrop>
  <LinksUpToDate>false</LinksUpToDate>
  <CharactersWithSpaces>25128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2019-09-03T01:16:00Z</dcterms:created>
  <dc:creator>405-1</dc:creator>
  <cp:lastModifiedBy>星星点灯</cp:lastModifiedBy>
  <cp:lastPrinted>2022-08-29T01:06:00Z</cp:lastPrinted>
  <dcterms:modified xsi:type="dcterms:W3CDTF">2025-06-17T04:20:09Z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A3F8BD2DA204482D9DF0603F44733456</vt:lpwstr>
  </property>
  <property fmtid="{D5CDD505-2E9C-101B-9397-08002B2CF9AE}" pid="4" name="KSOTemplateDocerSaveRecord">
    <vt:lpwstr>eyJoZGlkIjoiNWY4ZDFhYmU5NmUwZDM4OThkY2FlYWIxZjc3ZjExN2YiLCJ1c2VySWQiOiIyNzQxNTc2MzIifQ==</vt:lpwstr>
  </property>
</Properties>
</file>