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left="210" w:leftChars="100" w:firstLine="418"/>
        <w:jc w:val="center"/>
        <w:rPr>
          <w:rFonts w:ascii="宋体" w:hAnsi="宋体" w:cs="宋体"/>
          <w:b/>
          <w:sz w:val="24"/>
        </w:rPr>
      </w:pPr>
    </w:p>
    <w:p>
      <w:pPr>
        <w:pStyle w:val="15"/>
        <w:rPr>
          <w:rFonts w:hAnsi="宋体" w:cs="宋体"/>
          <w:szCs w:val="24"/>
        </w:rPr>
      </w:pPr>
    </w:p>
    <w:p>
      <w:pPr>
        <w:spacing w:line="600" w:lineRule="auto"/>
        <w:ind w:firstLine="1446"/>
        <w:rPr>
          <w:rFonts w:ascii="宋体" w:hAnsi="宋体" w:cs="宋体"/>
          <w:b/>
          <w:bCs/>
          <w:sz w:val="32"/>
          <w:szCs w:val="32"/>
        </w:rPr>
      </w:pPr>
    </w:p>
    <w:p>
      <w:pPr>
        <w:rPr>
          <w:rFonts w:ascii="宋体" w:hAnsi="宋体" w:cs="宋体"/>
        </w:rPr>
      </w:pPr>
    </w:p>
    <w:p>
      <w:pPr>
        <w:snapToGrid w:val="0"/>
        <w:jc w:val="center"/>
        <w:rPr>
          <w:rFonts w:ascii="宋体" w:hAnsi="宋体" w:cs="宋体"/>
          <w:b/>
          <w:sz w:val="84"/>
          <w:szCs w:val="84"/>
        </w:rPr>
      </w:pPr>
      <w:r>
        <w:rPr>
          <w:rFonts w:hint="eastAsia" w:ascii="宋体" w:hAnsi="宋体" w:cs="宋体"/>
          <w:b/>
          <w:sz w:val="84"/>
          <w:szCs w:val="84"/>
        </w:rPr>
        <w:t>公开招标文件</w:t>
      </w:r>
    </w:p>
    <w:p>
      <w:pPr>
        <w:snapToGrid w:val="0"/>
        <w:rPr>
          <w:rFonts w:ascii="宋体" w:hAnsi="宋体" w:cs="宋体"/>
          <w:b/>
        </w:rPr>
      </w:pPr>
    </w:p>
    <w:p>
      <w:pPr>
        <w:pStyle w:val="81"/>
        <w:jc w:val="center"/>
        <w:rPr>
          <w:rFonts w:ascii="宋体" w:hAnsi="宋体" w:eastAsia="宋体" w:cs="宋体"/>
          <w:color w:val="auto"/>
        </w:rPr>
      </w:pPr>
      <w:r>
        <w:rPr>
          <w:rFonts w:hint="eastAsia" w:ascii="宋体" w:hAnsi="宋体" w:eastAsia="宋体" w:cs="宋体"/>
          <w:b/>
          <w:color w:val="auto"/>
          <w:sz w:val="44"/>
          <w:szCs w:val="44"/>
        </w:rPr>
        <w:t>（电子招投标）</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napToGrid w:val="0"/>
        <w:rPr>
          <w:rFonts w:ascii="宋体" w:hAnsi="宋体" w:cs="宋体"/>
          <w:b/>
        </w:rPr>
      </w:pPr>
    </w:p>
    <w:p>
      <w:pPr>
        <w:snapToGrid w:val="0"/>
        <w:spacing w:line="360" w:lineRule="auto"/>
        <w:ind w:right="-512" w:rightChars="-244"/>
        <w:rPr>
          <w:rFonts w:ascii="宋体" w:hAnsi="宋体" w:cs="宋体"/>
          <w:b/>
          <w:bCs/>
          <w:sz w:val="32"/>
          <w:szCs w:val="32"/>
          <w:u w:val="single"/>
        </w:rPr>
      </w:pPr>
      <w:r>
        <w:rPr>
          <w:rFonts w:hint="eastAsia" w:ascii="宋体" w:hAnsi="宋体" w:cs="宋体"/>
          <w:b/>
          <w:bCs/>
          <w:sz w:val="32"/>
          <w:szCs w:val="32"/>
        </w:rPr>
        <w:t>项目名称：</w:t>
      </w:r>
      <w:r>
        <w:rPr>
          <w:rFonts w:hint="eastAsia" w:ascii="宋体" w:hAnsi="宋体" w:cs="宋体"/>
          <w:b/>
          <w:bCs/>
          <w:sz w:val="32"/>
          <w:szCs w:val="32"/>
          <w:u w:val="single"/>
          <w:lang w:eastAsia="zh-CN"/>
        </w:rPr>
        <w:t>慈溪市初中学业水平考试英语听力广播系统</w:t>
      </w:r>
      <w:r>
        <w:rPr>
          <w:rFonts w:hint="eastAsia" w:ascii="宋体" w:hAnsi="宋体" w:cs="宋体"/>
          <w:b/>
          <w:bCs/>
          <w:sz w:val="32"/>
          <w:szCs w:val="32"/>
          <w:u w:val="single"/>
        </w:rPr>
        <w:t>项目</w:t>
      </w:r>
    </w:p>
    <w:p>
      <w:pPr>
        <w:snapToGrid w:val="0"/>
        <w:spacing w:line="360" w:lineRule="auto"/>
        <w:rPr>
          <w:rFonts w:ascii="宋体" w:hAnsi="宋体" w:cs="宋体"/>
          <w:b/>
          <w:bCs/>
          <w:sz w:val="32"/>
          <w:szCs w:val="32"/>
          <w:u w:val="single"/>
        </w:rPr>
      </w:pPr>
      <w:r>
        <w:rPr>
          <w:rFonts w:hint="eastAsia" w:ascii="宋体" w:hAnsi="宋体" w:cs="宋体"/>
          <w:b/>
          <w:bCs/>
          <w:sz w:val="32"/>
          <w:szCs w:val="32"/>
        </w:rPr>
        <w:t>项目编号：</w:t>
      </w:r>
      <w:r>
        <w:rPr>
          <w:rFonts w:hint="eastAsia" w:ascii="宋体" w:hAnsi="宋体" w:cs="宋体"/>
          <w:b/>
          <w:bCs/>
          <w:sz w:val="32"/>
          <w:szCs w:val="32"/>
          <w:u w:val="single"/>
          <w:lang w:eastAsia="zh-CN"/>
        </w:rPr>
        <w:t>330282202403001735</w:t>
      </w:r>
    </w:p>
    <w:p>
      <w:pPr>
        <w:snapToGrid w:val="0"/>
        <w:spacing w:line="360" w:lineRule="auto"/>
        <w:rPr>
          <w:rFonts w:ascii="宋体" w:hAnsi="宋体" w:cs="宋体"/>
          <w:b/>
          <w:bCs/>
          <w:sz w:val="32"/>
          <w:szCs w:val="32"/>
          <w:u w:val="single"/>
        </w:rPr>
      </w:pPr>
      <w:r>
        <w:rPr>
          <w:rFonts w:hint="eastAsia" w:ascii="宋体" w:hAnsi="宋体" w:cs="宋体"/>
          <w:b/>
          <w:bCs/>
          <w:sz w:val="32"/>
          <w:szCs w:val="32"/>
        </w:rPr>
        <w:t>采购人：</w:t>
      </w:r>
      <w:r>
        <w:rPr>
          <w:rFonts w:hint="eastAsia" w:ascii="宋体" w:hAnsi="宋体" w:cs="宋体"/>
          <w:b/>
          <w:bCs/>
          <w:sz w:val="32"/>
          <w:szCs w:val="32"/>
          <w:u w:val="single"/>
          <w:lang w:eastAsia="zh-CN"/>
        </w:rPr>
        <w:t>慈溪市教育考试中心</w:t>
      </w:r>
    </w:p>
    <w:p>
      <w:pPr>
        <w:snapToGrid w:val="0"/>
        <w:spacing w:line="360" w:lineRule="auto"/>
        <w:rPr>
          <w:rFonts w:ascii="宋体" w:hAnsi="宋体" w:cs="宋体"/>
          <w:b/>
          <w:bCs/>
          <w:sz w:val="32"/>
          <w:szCs w:val="32"/>
          <w:u w:val="single"/>
        </w:rPr>
      </w:pPr>
      <w:r>
        <w:rPr>
          <w:rFonts w:hint="eastAsia" w:ascii="宋体" w:hAnsi="宋体" w:cs="宋体"/>
          <w:b/>
          <w:bCs/>
          <w:sz w:val="32"/>
          <w:szCs w:val="32"/>
        </w:rPr>
        <w:t>采购代理机构：</w:t>
      </w:r>
      <w:r>
        <w:rPr>
          <w:rFonts w:hint="eastAsia" w:ascii="宋体" w:hAnsi="宋体" w:cs="宋体"/>
          <w:b/>
          <w:bCs/>
          <w:sz w:val="32"/>
          <w:szCs w:val="32"/>
          <w:u w:val="single"/>
        </w:rPr>
        <w:t>浙江致信招标代理有限公司</w:t>
      </w:r>
    </w:p>
    <w:p>
      <w:pPr>
        <w:spacing w:line="360" w:lineRule="auto"/>
        <w:rPr>
          <w:rFonts w:ascii="宋体" w:hAnsi="宋体" w:cs="宋体"/>
        </w:rPr>
      </w:pPr>
    </w:p>
    <w:p>
      <w:pPr>
        <w:spacing w:line="360" w:lineRule="auto"/>
        <w:rPr>
          <w:rFonts w:ascii="宋体" w:hAnsi="宋体" w:cs="宋体"/>
          <w:b/>
          <w:bCs/>
          <w:sz w:val="32"/>
          <w:szCs w:val="32"/>
          <w:u w:val="single"/>
        </w:rPr>
      </w:pPr>
    </w:p>
    <w:p>
      <w:pPr>
        <w:spacing w:line="360" w:lineRule="auto"/>
        <w:rPr>
          <w:rFonts w:ascii="宋体" w:hAnsi="宋体" w:cs="宋体"/>
        </w:rPr>
      </w:pPr>
    </w:p>
    <w:p>
      <w:pPr>
        <w:snapToGrid w:val="0"/>
        <w:spacing w:line="360" w:lineRule="auto"/>
        <w:ind w:firstLine="1928" w:firstLineChars="600"/>
        <w:rPr>
          <w:rFonts w:ascii="宋体" w:hAnsi="宋体" w:cs="宋体"/>
          <w:b/>
          <w:bCs/>
          <w:sz w:val="32"/>
          <w:szCs w:val="32"/>
        </w:rPr>
      </w:pPr>
      <w:r>
        <w:rPr>
          <w:rFonts w:hint="eastAsia" w:ascii="宋体" w:hAnsi="宋体" w:cs="宋体"/>
          <w:b/>
          <w:bCs/>
          <w:sz w:val="32"/>
          <w:szCs w:val="32"/>
        </w:rPr>
        <w:t>时间：二〇二</w:t>
      </w:r>
      <w:r>
        <w:rPr>
          <w:rFonts w:hint="eastAsia" w:ascii="宋体" w:hAnsi="宋体" w:cs="宋体"/>
          <w:b/>
          <w:bCs/>
          <w:sz w:val="32"/>
          <w:szCs w:val="32"/>
          <w:lang w:val="en-US" w:eastAsia="zh-CN"/>
        </w:rPr>
        <w:t>四</w:t>
      </w:r>
      <w:r>
        <w:rPr>
          <w:rFonts w:hint="eastAsia" w:ascii="宋体" w:hAnsi="宋体" w:cs="宋体"/>
          <w:b/>
          <w:bCs/>
          <w:sz w:val="32"/>
          <w:szCs w:val="32"/>
        </w:rPr>
        <w:t>年</w:t>
      </w:r>
      <w:r>
        <w:rPr>
          <w:rFonts w:hint="eastAsia" w:ascii="宋体" w:hAnsi="宋体" w:cs="宋体"/>
          <w:b/>
          <w:bCs/>
          <w:sz w:val="32"/>
          <w:szCs w:val="32"/>
          <w:lang w:eastAsia="zh-CN"/>
        </w:rPr>
        <w:t>四</w:t>
      </w:r>
      <w:r>
        <w:rPr>
          <w:rFonts w:hint="eastAsia" w:ascii="宋体" w:hAnsi="宋体" w:cs="宋体"/>
          <w:b/>
          <w:bCs/>
          <w:sz w:val="32"/>
          <w:szCs w:val="32"/>
        </w:rPr>
        <w:t>月</w:t>
      </w:r>
    </w:p>
    <w:p>
      <w:pPr>
        <w:pStyle w:val="81"/>
        <w:rPr>
          <w:rFonts w:ascii="宋体" w:hAnsi="宋体" w:eastAsia="宋体" w:cs="宋体"/>
          <w:color w:val="auto"/>
        </w:rPr>
      </w:pPr>
    </w:p>
    <w:p>
      <w:pPr>
        <w:snapToGrid w:val="0"/>
        <w:ind w:firstLine="482"/>
        <w:rPr>
          <w:rFonts w:ascii="宋体" w:hAnsi="宋体" w:cs="宋体"/>
          <w:b/>
          <w:bCs/>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720" w:num="1"/>
          <w:docGrid w:type="lines" w:linePitch="312" w:charSpace="0"/>
        </w:sectPr>
      </w:pPr>
    </w:p>
    <w:p>
      <w:pPr>
        <w:pStyle w:val="637"/>
        <w:rPr>
          <w:rFonts w:ascii="宋体" w:hAnsi="宋体" w:eastAsia="宋体" w:cs="宋体"/>
        </w:rPr>
      </w:pPr>
    </w:p>
    <w:p>
      <w:pPr>
        <w:spacing w:line="360" w:lineRule="auto"/>
        <w:jc w:val="center"/>
        <w:rPr>
          <w:rFonts w:ascii="宋体" w:hAnsi="宋体" w:cs="宋体"/>
          <w:b/>
          <w:sz w:val="48"/>
          <w:szCs w:val="48"/>
        </w:rPr>
      </w:pPr>
      <w:r>
        <w:rPr>
          <w:rFonts w:hint="eastAsia" w:ascii="宋体" w:hAnsi="宋体" w:cs="宋体"/>
          <w:b/>
          <w:sz w:val="48"/>
          <w:szCs w:val="48"/>
        </w:rPr>
        <w:t>目录</w:t>
      </w:r>
    </w:p>
    <w:p>
      <w:pPr>
        <w:spacing w:line="360" w:lineRule="auto"/>
        <w:rPr>
          <w:rFonts w:ascii="宋体" w:hAnsi="宋体" w:cs="宋体"/>
          <w:sz w:val="32"/>
          <w:szCs w:val="32"/>
        </w:rPr>
      </w:pPr>
    </w:p>
    <w:p>
      <w:pPr>
        <w:spacing w:line="360" w:lineRule="auto"/>
        <w:rPr>
          <w:rFonts w:ascii="宋体" w:hAnsi="宋体" w:cs="宋体"/>
          <w:sz w:val="32"/>
          <w:szCs w:val="32"/>
        </w:rPr>
      </w:pPr>
    </w:p>
    <w:p>
      <w:pPr>
        <w:pStyle w:val="47"/>
        <w:tabs>
          <w:tab w:val="right" w:leader="dot" w:pos="9070"/>
        </w:tabs>
        <w:spacing w:line="360" w:lineRule="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fldChar w:fldCharType="begin"/>
      </w:r>
      <w:r>
        <w:instrText xml:space="preserve"> HYPERLINK \l "_Toc19602" </w:instrText>
      </w:r>
      <w:r>
        <w:fldChar w:fldCharType="separate"/>
      </w:r>
      <w:r>
        <w:rPr>
          <w:rFonts w:hint="eastAsia" w:ascii="宋体" w:hAnsi="宋体" w:cs="宋体"/>
          <w:sz w:val="28"/>
          <w:szCs w:val="28"/>
        </w:rPr>
        <w:t>第一部分招标公告</w:t>
      </w:r>
      <w:r>
        <w:rPr>
          <w:sz w:val="28"/>
          <w:szCs w:val="28"/>
        </w:rPr>
        <w:tab/>
      </w:r>
      <w:r>
        <w:rPr>
          <w:sz w:val="28"/>
          <w:szCs w:val="28"/>
        </w:rPr>
        <w:fldChar w:fldCharType="begin"/>
      </w:r>
      <w:r>
        <w:rPr>
          <w:sz w:val="28"/>
          <w:szCs w:val="28"/>
        </w:rPr>
        <w:instrText xml:space="preserve"> PAGEREF _Toc19602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47"/>
        <w:tabs>
          <w:tab w:val="right" w:leader="dot" w:pos="9070"/>
        </w:tabs>
        <w:spacing w:line="360" w:lineRule="auto"/>
        <w:rPr>
          <w:sz w:val="28"/>
          <w:szCs w:val="28"/>
        </w:rPr>
      </w:pPr>
      <w:r>
        <w:fldChar w:fldCharType="begin"/>
      </w:r>
      <w:r>
        <w:instrText xml:space="preserve"> HYPERLINK \l "_Toc3156" </w:instrText>
      </w:r>
      <w:r>
        <w:fldChar w:fldCharType="separate"/>
      </w:r>
      <w:r>
        <w:rPr>
          <w:rFonts w:hint="eastAsia" w:ascii="宋体" w:hAnsi="宋体" w:cs="宋体"/>
          <w:sz w:val="28"/>
          <w:szCs w:val="28"/>
        </w:rPr>
        <w:t>第二部分投标人须知</w:t>
      </w:r>
      <w:r>
        <w:rPr>
          <w:sz w:val="28"/>
          <w:szCs w:val="28"/>
        </w:rPr>
        <w:tab/>
      </w:r>
      <w:r>
        <w:rPr>
          <w:sz w:val="28"/>
          <w:szCs w:val="28"/>
        </w:rPr>
        <w:fldChar w:fldCharType="begin"/>
      </w:r>
      <w:r>
        <w:rPr>
          <w:sz w:val="28"/>
          <w:szCs w:val="28"/>
        </w:rPr>
        <w:instrText xml:space="preserve"> PAGEREF _Toc3156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47"/>
        <w:tabs>
          <w:tab w:val="right" w:leader="dot" w:pos="9070"/>
        </w:tabs>
        <w:spacing w:line="360" w:lineRule="auto"/>
        <w:rPr>
          <w:sz w:val="28"/>
          <w:szCs w:val="28"/>
        </w:rPr>
      </w:pPr>
      <w:r>
        <w:fldChar w:fldCharType="begin"/>
      </w:r>
      <w:r>
        <w:instrText xml:space="preserve"> HYPERLINK \l "_Toc23643" </w:instrText>
      </w:r>
      <w:r>
        <w:fldChar w:fldCharType="separate"/>
      </w:r>
      <w:r>
        <w:rPr>
          <w:rFonts w:hint="eastAsia" w:ascii="宋体" w:hAnsi="宋体" w:cs="宋体"/>
          <w:sz w:val="28"/>
          <w:szCs w:val="28"/>
        </w:rPr>
        <w:t>第三部分采购需求</w:t>
      </w:r>
      <w:r>
        <w:rPr>
          <w:sz w:val="28"/>
          <w:szCs w:val="28"/>
        </w:rPr>
        <w:tab/>
      </w:r>
      <w:r>
        <w:rPr>
          <w:sz w:val="28"/>
          <w:szCs w:val="28"/>
        </w:rPr>
        <w:fldChar w:fldCharType="begin"/>
      </w:r>
      <w:r>
        <w:rPr>
          <w:sz w:val="28"/>
          <w:szCs w:val="28"/>
        </w:rPr>
        <w:instrText xml:space="preserve"> PAGEREF _Toc23643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47"/>
        <w:tabs>
          <w:tab w:val="right" w:leader="dot" w:pos="9070"/>
        </w:tabs>
        <w:spacing w:line="360" w:lineRule="auto"/>
        <w:rPr>
          <w:sz w:val="28"/>
          <w:szCs w:val="28"/>
        </w:rPr>
      </w:pPr>
      <w:r>
        <w:fldChar w:fldCharType="begin"/>
      </w:r>
      <w:r>
        <w:instrText xml:space="preserve"> HYPERLINK \l "_Toc6756" </w:instrText>
      </w:r>
      <w:r>
        <w:fldChar w:fldCharType="separate"/>
      </w:r>
      <w:r>
        <w:rPr>
          <w:rFonts w:hint="eastAsia" w:ascii="宋体" w:hAnsi="宋体" w:cs="宋体"/>
          <w:sz w:val="28"/>
          <w:szCs w:val="28"/>
        </w:rPr>
        <w:t>第四部分评标办法</w:t>
      </w:r>
      <w:r>
        <w:rPr>
          <w:sz w:val="28"/>
          <w:szCs w:val="28"/>
        </w:rPr>
        <w:tab/>
      </w:r>
      <w:r>
        <w:rPr>
          <w:sz w:val="28"/>
          <w:szCs w:val="28"/>
        </w:rPr>
        <w:fldChar w:fldCharType="begin"/>
      </w:r>
      <w:r>
        <w:rPr>
          <w:sz w:val="28"/>
          <w:szCs w:val="28"/>
        </w:rPr>
        <w:instrText xml:space="preserve"> PAGEREF _Toc6756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47"/>
        <w:tabs>
          <w:tab w:val="right" w:leader="dot" w:pos="9070"/>
        </w:tabs>
        <w:spacing w:line="360" w:lineRule="auto"/>
        <w:rPr>
          <w:sz w:val="28"/>
          <w:szCs w:val="28"/>
        </w:rPr>
      </w:pPr>
      <w:r>
        <w:fldChar w:fldCharType="begin"/>
      </w:r>
      <w:r>
        <w:instrText xml:space="preserve"> HYPERLINK \l "_Toc10866" </w:instrText>
      </w:r>
      <w:r>
        <w:fldChar w:fldCharType="separate"/>
      </w:r>
      <w:r>
        <w:rPr>
          <w:rFonts w:hint="eastAsia" w:ascii="宋体" w:hAnsi="宋体" w:cs="宋体"/>
          <w:sz w:val="28"/>
          <w:szCs w:val="28"/>
        </w:rPr>
        <w:t>第五部分拟签订的合同文本</w:t>
      </w:r>
      <w:r>
        <w:rPr>
          <w:sz w:val="28"/>
          <w:szCs w:val="28"/>
        </w:rPr>
        <w:tab/>
      </w:r>
      <w:r>
        <w:rPr>
          <w:sz w:val="28"/>
          <w:szCs w:val="28"/>
        </w:rPr>
        <w:fldChar w:fldCharType="begin"/>
      </w:r>
      <w:r>
        <w:rPr>
          <w:sz w:val="28"/>
          <w:szCs w:val="28"/>
        </w:rPr>
        <w:instrText xml:space="preserve"> PAGEREF _Toc10866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47"/>
        <w:tabs>
          <w:tab w:val="right" w:leader="dot" w:pos="9070"/>
        </w:tabs>
        <w:spacing w:line="360" w:lineRule="auto"/>
        <w:rPr>
          <w:sz w:val="28"/>
          <w:szCs w:val="28"/>
        </w:rPr>
      </w:pPr>
      <w:r>
        <w:fldChar w:fldCharType="begin"/>
      </w:r>
      <w:r>
        <w:instrText xml:space="preserve"> HYPERLINK \l "_Toc20233" </w:instrText>
      </w:r>
      <w:r>
        <w:fldChar w:fldCharType="separate"/>
      </w:r>
      <w:r>
        <w:rPr>
          <w:rFonts w:hint="eastAsia" w:ascii="宋体" w:hAnsi="宋体" w:cs="宋体"/>
          <w:sz w:val="28"/>
          <w:szCs w:val="28"/>
        </w:rPr>
        <w:t>第六部分应提交的有关格式范例</w:t>
      </w:r>
      <w:r>
        <w:rPr>
          <w:sz w:val="28"/>
          <w:szCs w:val="28"/>
        </w:rPr>
        <w:tab/>
      </w:r>
      <w:r>
        <w:rPr>
          <w:sz w:val="28"/>
          <w:szCs w:val="28"/>
        </w:rPr>
        <w:fldChar w:fldCharType="begin"/>
      </w:r>
      <w:r>
        <w:rPr>
          <w:sz w:val="28"/>
          <w:szCs w:val="28"/>
        </w:rPr>
        <w:instrText xml:space="preserve"> PAGEREF _Toc20233 </w:instrText>
      </w:r>
      <w:r>
        <w:rPr>
          <w:sz w:val="28"/>
          <w:szCs w:val="28"/>
        </w:rPr>
        <w:fldChar w:fldCharType="separate"/>
      </w:r>
      <w:r>
        <w:rPr>
          <w:sz w:val="28"/>
          <w:szCs w:val="28"/>
        </w:rPr>
        <w:t>43</w:t>
      </w:r>
      <w:r>
        <w:rPr>
          <w:sz w:val="28"/>
          <w:szCs w:val="28"/>
        </w:rPr>
        <w:fldChar w:fldCharType="end"/>
      </w:r>
      <w:r>
        <w:rPr>
          <w:sz w:val="28"/>
          <w:szCs w:val="28"/>
        </w:rPr>
        <w:fldChar w:fldCharType="end"/>
      </w:r>
    </w:p>
    <w:p>
      <w:pPr>
        <w:spacing w:line="360" w:lineRule="auto"/>
        <w:ind w:firstLine="1120" w:firstLineChars="400"/>
        <w:rPr>
          <w:rFonts w:ascii="宋体" w:hAnsi="宋体" w:cs="宋体"/>
          <w:sz w:val="28"/>
          <w:szCs w:val="28"/>
        </w:rPr>
      </w:pPr>
      <w:r>
        <w:rPr>
          <w:rFonts w:hint="eastAsia" w:ascii="宋体" w:hAnsi="宋体" w:cs="宋体"/>
          <w:sz w:val="28"/>
          <w:szCs w:val="28"/>
        </w:rPr>
        <w:fldChar w:fldCharType="end"/>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bookmarkEnd w:id="1"/>
    <w:p>
      <w:pPr>
        <w:adjustRightInd/>
        <w:spacing w:line="360" w:lineRule="auto"/>
        <w:jc w:val="center"/>
        <w:outlineLvl w:val="0"/>
        <w:rPr>
          <w:rStyle w:val="283"/>
          <w:rFonts w:ascii="宋体" w:hAnsi="宋体" w:cs="宋体"/>
          <w:szCs w:val="36"/>
        </w:rPr>
      </w:pPr>
      <w:bookmarkStart w:id="2" w:name="_Hlt74707423"/>
      <w:bookmarkEnd w:id="2"/>
      <w:bookmarkStart w:id="3" w:name="_Hlt74729822"/>
      <w:bookmarkEnd w:id="3"/>
      <w:bookmarkStart w:id="4" w:name="_Hlt74649545"/>
      <w:bookmarkEnd w:id="4"/>
      <w:bookmarkStart w:id="5" w:name="_Hlt74728647"/>
      <w:bookmarkEnd w:id="5"/>
      <w:bookmarkStart w:id="6" w:name="_Toc19602"/>
      <w:bookmarkStart w:id="7" w:name="第二部分"/>
      <w:bookmarkStart w:id="8" w:name="_Toc91899870"/>
      <w:bookmarkStart w:id="9" w:name="_Toc91899871"/>
      <w:r>
        <w:rPr>
          <w:rStyle w:val="283"/>
          <w:rFonts w:hint="eastAsia" w:ascii="宋体" w:hAnsi="宋体" w:cs="宋体"/>
          <w:szCs w:val="36"/>
        </w:rPr>
        <w:br w:type="page"/>
      </w:r>
    </w:p>
    <w:p>
      <w:pPr>
        <w:adjustRightInd/>
        <w:spacing w:line="360" w:lineRule="auto"/>
        <w:jc w:val="center"/>
        <w:outlineLvl w:val="0"/>
        <w:rPr>
          <w:rStyle w:val="283"/>
          <w:rFonts w:ascii="宋体" w:hAnsi="宋体" w:cs="宋体"/>
          <w:szCs w:val="36"/>
        </w:rPr>
      </w:pPr>
      <w:r>
        <w:rPr>
          <w:rStyle w:val="283"/>
          <w:rFonts w:hint="eastAsia" w:ascii="宋体" w:hAnsi="宋体" w:cs="宋体"/>
          <w:szCs w:val="36"/>
        </w:rPr>
        <w:t>第一部分招标公告</w:t>
      </w:r>
      <w:bookmarkEnd w:id="6"/>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慈溪市教育考试中心慈溪市初中学业水平考试英语听力广播系统</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1"/>
          <w:rFonts w:hint="eastAsia" w:ascii="宋体" w:hAnsi="宋体" w:eastAsia="宋体" w:cs="宋体"/>
          <w:snapToGrid/>
          <w:color w:val="auto"/>
          <w:kern w:val="2"/>
          <w:sz w:val="24"/>
          <w:szCs w:val="24"/>
        </w:rPr>
        <w:t>https://www.zcygov.cn/）获取（下载）招标文件，并于202</w:t>
      </w:r>
      <w:r>
        <w:rPr>
          <w:rStyle w:val="71"/>
          <w:rFonts w:hint="eastAsia" w:ascii="宋体" w:hAnsi="宋体" w:cs="宋体"/>
          <w:snapToGrid/>
          <w:color w:val="auto"/>
          <w:kern w:val="2"/>
          <w:sz w:val="24"/>
          <w:szCs w:val="24"/>
          <w:lang w:val="en-US" w:eastAsia="zh-CN"/>
        </w:rPr>
        <w:t>4</w:t>
      </w:r>
      <w:r>
        <w:rPr>
          <w:rStyle w:val="71"/>
          <w:rFonts w:hint="eastAsia" w:ascii="宋体" w:hAnsi="宋体" w:eastAsia="宋体" w:cs="宋体"/>
          <w:snapToGrid/>
          <w:color w:val="auto"/>
          <w:kern w:val="2"/>
          <w:sz w:val="24"/>
          <w:szCs w:val="24"/>
        </w:rPr>
        <w:t>年</w:t>
      </w:r>
      <w:r>
        <w:rPr>
          <w:rStyle w:val="71"/>
          <w:rFonts w:hint="eastAsia" w:ascii="宋体" w:hAnsi="宋体" w:cs="宋体"/>
          <w:snapToGrid/>
          <w:color w:val="auto"/>
          <w:kern w:val="2"/>
          <w:sz w:val="24"/>
          <w:szCs w:val="24"/>
          <w:lang w:val="en-US" w:eastAsia="zh-CN"/>
        </w:rPr>
        <w:t>4</w:t>
      </w:r>
      <w:r>
        <w:rPr>
          <w:rStyle w:val="71"/>
          <w:rFonts w:hint="eastAsia" w:ascii="宋体" w:hAnsi="宋体" w:eastAsia="宋体" w:cs="宋体"/>
          <w:snapToGrid/>
          <w:color w:val="auto"/>
          <w:kern w:val="2"/>
          <w:sz w:val="24"/>
          <w:szCs w:val="24"/>
        </w:rPr>
        <w:t>月</w:t>
      </w:r>
      <w:r>
        <w:rPr>
          <w:rStyle w:val="71"/>
          <w:rFonts w:hint="eastAsia" w:ascii="宋体" w:hAnsi="宋体" w:cs="宋体"/>
          <w:snapToGrid/>
          <w:color w:val="auto"/>
          <w:kern w:val="2"/>
          <w:sz w:val="24"/>
          <w:szCs w:val="24"/>
          <w:lang w:val="en-US" w:eastAsia="zh-CN"/>
        </w:rPr>
        <w:t>24</w:t>
      </w:r>
      <w:r>
        <w:rPr>
          <w:rStyle w:val="71"/>
          <w:rFonts w:hint="eastAsia" w:ascii="宋体" w:hAnsi="宋体" w:eastAsia="宋体" w:cs="宋体"/>
          <w:snapToGrid/>
          <w:color w:val="auto"/>
          <w:kern w:val="2"/>
          <w:sz w:val="24"/>
          <w:szCs w:val="24"/>
        </w:rPr>
        <w:t>日</w:t>
      </w:r>
      <w:r>
        <w:rPr>
          <w:rStyle w:val="71"/>
          <w:rFonts w:hint="eastAsia" w:ascii="宋体" w:hAnsi="宋体" w:cs="宋体"/>
          <w:snapToGrid/>
          <w:color w:val="auto"/>
          <w:kern w:val="2"/>
          <w:sz w:val="24"/>
          <w:szCs w:val="24"/>
          <w:lang w:val="en-US" w:eastAsia="zh-CN"/>
        </w:rPr>
        <w:t>14</w:t>
      </w:r>
      <w:r>
        <w:rPr>
          <w:rStyle w:val="71"/>
          <w:rFonts w:hint="eastAsia" w:ascii="宋体" w:hAnsi="宋体" w:eastAsia="宋体" w:cs="宋体"/>
          <w:snapToGrid/>
          <w:color w:val="auto"/>
          <w:kern w:val="2"/>
          <w:sz w:val="24"/>
          <w:szCs w:val="24"/>
        </w:rPr>
        <w:t>时30分</w:t>
      </w:r>
      <w:r>
        <w:rPr>
          <w:rStyle w:val="71"/>
          <w:rFonts w:hint="eastAsia" w:ascii="宋体" w:hAnsi="宋体" w:eastAsia="宋体" w:cs="宋体"/>
          <w:snapToGrid/>
          <w:color w:val="auto"/>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一、项目基本情况</w:t>
      </w:r>
    </w:p>
    <w:p>
      <w:pPr>
        <w:spacing w:line="360" w:lineRule="auto"/>
        <w:rPr>
          <w:rFonts w:ascii="宋体" w:hAnsi="宋体" w:cs="宋体"/>
          <w:sz w:val="24"/>
        </w:rPr>
      </w:pPr>
      <w:r>
        <w:rPr>
          <w:rFonts w:hint="eastAsia" w:ascii="宋体" w:hAnsi="宋体" w:cs="宋体"/>
          <w:b/>
          <w:sz w:val="24"/>
        </w:rPr>
        <w:t>项目编号：</w:t>
      </w:r>
      <w:r>
        <w:rPr>
          <w:rFonts w:hint="eastAsia" w:ascii="宋体" w:hAnsi="宋体" w:cs="宋体"/>
          <w:sz w:val="24"/>
          <w:lang w:eastAsia="zh-CN"/>
        </w:rPr>
        <w:t>330282202403001735</w:t>
      </w:r>
    </w:p>
    <w:p>
      <w:pPr>
        <w:spacing w:line="360" w:lineRule="auto"/>
        <w:rPr>
          <w:rFonts w:ascii="宋体" w:hAnsi="宋体" w:cs="宋体"/>
          <w:sz w:val="24"/>
        </w:rPr>
      </w:pPr>
      <w:r>
        <w:rPr>
          <w:rFonts w:hint="eastAsia" w:ascii="宋体" w:hAnsi="宋体" w:cs="宋体"/>
          <w:b/>
          <w:sz w:val="24"/>
        </w:rPr>
        <w:t>项目名称：</w:t>
      </w:r>
      <w:r>
        <w:rPr>
          <w:rFonts w:hint="eastAsia" w:ascii="宋体" w:hAnsi="宋体" w:cs="宋体"/>
          <w:sz w:val="24"/>
          <w:lang w:eastAsia="zh-CN"/>
        </w:rPr>
        <w:t>慈溪市初中学业水平考试英语听力广播系统</w:t>
      </w:r>
      <w:r>
        <w:rPr>
          <w:rFonts w:hint="eastAsia" w:ascii="宋体" w:hAnsi="宋体" w:cs="宋体"/>
          <w:sz w:val="24"/>
        </w:rPr>
        <w:t>项目</w:t>
      </w:r>
    </w:p>
    <w:p>
      <w:pPr>
        <w:spacing w:line="360" w:lineRule="auto"/>
        <w:rPr>
          <w:rFonts w:hint="default" w:ascii="宋体" w:hAnsi="宋体" w:cs="宋体"/>
          <w:sz w:val="24"/>
          <w:lang w:val="en-US"/>
        </w:rPr>
      </w:pPr>
      <w:r>
        <w:rPr>
          <w:rFonts w:hint="eastAsia" w:ascii="宋体" w:hAnsi="宋体" w:cs="宋体"/>
          <w:b/>
          <w:sz w:val="24"/>
        </w:rPr>
        <w:t>预算金额（元）：</w:t>
      </w:r>
      <w:r>
        <w:rPr>
          <w:rFonts w:hint="eastAsia" w:ascii="宋体" w:hAnsi="宋体" w:cs="宋体"/>
          <w:snapToGrid w:val="0"/>
          <w:kern w:val="28"/>
          <w:sz w:val="24"/>
          <w:szCs w:val="20"/>
          <w:lang w:eastAsia="zh-CN"/>
        </w:rPr>
        <w:t>13</w:t>
      </w:r>
      <w:r>
        <w:rPr>
          <w:rFonts w:hint="eastAsia" w:ascii="宋体" w:hAnsi="宋体" w:cs="宋体"/>
          <w:snapToGrid w:val="0"/>
          <w:kern w:val="28"/>
          <w:sz w:val="24"/>
          <w:szCs w:val="20"/>
          <w:lang w:val="en-US" w:eastAsia="zh-CN"/>
        </w:rPr>
        <w:t>50000</w:t>
      </w:r>
    </w:p>
    <w:p>
      <w:pPr>
        <w:spacing w:line="360" w:lineRule="auto"/>
        <w:rPr>
          <w:rFonts w:ascii="宋体" w:hAnsi="宋体" w:cs="宋体"/>
          <w:sz w:val="24"/>
        </w:rPr>
      </w:pPr>
      <w:r>
        <w:rPr>
          <w:rFonts w:hint="eastAsia" w:ascii="宋体" w:hAnsi="宋体" w:cs="宋体"/>
          <w:b/>
          <w:sz w:val="24"/>
        </w:rPr>
        <w:t>最高限价（元）：</w:t>
      </w:r>
      <w:r>
        <w:rPr>
          <w:rFonts w:hint="eastAsia" w:ascii="宋体" w:hAnsi="宋体" w:cs="宋体"/>
          <w:snapToGrid w:val="0"/>
          <w:kern w:val="28"/>
          <w:sz w:val="24"/>
          <w:szCs w:val="20"/>
          <w:lang w:eastAsia="zh-CN"/>
        </w:rPr>
        <w:t>13</w:t>
      </w:r>
      <w:r>
        <w:rPr>
          <w:rFonts w:hint="eastAsia" w:ascii="宋体" w:hAnsi="宋体" w:cs="宋体"/>
          <w:snapToGrid w:val="0"/>
          <w:kern w:val="28"/>
          <w:sz w:val="24"/>
          <w:szCs w:val="20"/>
          <w:lang w:val="en-US" w:eastAsia="zh-CN"/>
        </w:rPr>
        <w:t>50000</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采购需求：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标项名称:</w:t>
      </w:r>
      <w:r>
        <w:rPr>
          <w:rFonts w:hint="eastAsia" w:ascii="宋体" w:hAnsi="宋体" w:cs="宋体"/>
          <w:snapToGrid w:val="0"/>
          <w:kern w:val="28"/>
          <w:sz w:val="24"/>
          <w:szCs w:val="20"/>
          <w:lang w:eastAsia="zh-CN"/>
        </w:rPr>
        <w:t>慈溪市初中学业水平考试英语听力广播系统</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数量:1批  </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预算金额（元）:</w:t>
      </w:r>
      <w:r>
        <w:rPr>
          <w:rFonts w:hint="eastAsia" w:ascii="宋体" w:hAnsi="宋体" w:cs="宋体"/>
          <w:snapToGrid w:val="0"/>
          <w:kern w:val="28"/>
          <w:sz w:val="24"/>
          <w:szCs w:val="20"/>
          <w:lang w:eastAsia="zh-CN"/>
        </w:rPr>
        <w:t>13</w:t>
      </w:r>
      <w:r>
        <w:rPr>
          <w:rFonts w:hint="eastAsia" w:ascii="宋体" w:hAnsi="宋体" w:cs="宋体"/>
          <w:snapToGrid w:val="0"/>
          <w:kern w:val="28"/>
          <w:sz w:val="24"/>
          <w:szCs w:val="20"/>
          <w:lang w:val="en-US" w:eastAsia="zh-CN"/>
        </w:rPr>
        <w:t>50000</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简要规格描述或项目基本概况介绍、用途：</w:t>
      </w:r>
      <w:r>
        <w:rPr>
          <w:rFonts w:hint="eastAsia" w:ascii="宋体" w:hAnsi="宋体" w:cs="宋体"/>
          <w:snapToGrid w:val="0"/>
          <w:kern w:val="28"/>
          <w:sz w:val="24"/>
          <w:szCs w:val="20"/>
          <w:lang w:eastAsia="zh-CN"/>
        </w:rPr>
        <w:t>慈溪市</w:t>
      </w:r>
      <w:r>
        <w:rPr>
          <w:rFonts w:hint="eastAsia" w:ascii="宋体" w:hAnsi="宋体" w:cs="宋体"/>
          <w:sz w:val="24"/>
          <w:lang w:eastAsia="zh-CN"/>
        </w:rPr>
        <w:t>慈溪市初中学业水平考试英语听力广播系统</w:t>
      </w:r>
      <w:r>
        <w:rPr>
          <w:rFonts w:hint="eastAsia" w:ascii="宋体" w:hAnsi="宋体" w:cs="宋体"/>
          <w:snapToGrid w:val="0"/>
          <w:kern w:val="28"/>
          <w:sz w:val="24"/>
          <w:szCs w:val="20"/>
          <w:lang w:eastAsia="zh-CN"/>
        </w:rPr>
        <w:t>，具体采购内容见第三部分采购需求。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备注：/ </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合同履约期限：</w:t>
      </w:r>
      <w:r>
        <w:rPr>
          <w:rFonts w:hint="eastAsia" w:ascii="宋体" w:hAnsi="宋体" w:cs="宋体"/>
          <w:snapToGrid w:val="0"/>
          <w:kern w:val="28"/>
          <w:sz w:val="24"/>
          <w:szCs w:val="20"/>
          <w:lang w:eastAsia="zh-CN"/>
        </w:rPr>
        <w:t>合同签订后20日历天内完成设备安装，试运行并在2024年5月20日前通过验收</w:t>
      </w:r>
      <w:r>
        <w:rPr>
          <w:rFonts w:hint="eastAsia" w:ascii="宋体" w:hAnsi="宋体" w:cs="宋体"/>
          <w:bCs/>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本项目（否）接受联合体投标。</w:t>
      </w:r>
    </w:p>
    <w:p>
      <w:pPr>
        <w:spacing w:line="360" w:lineRule="auto"/>
        <w:rPr>
          <w:rFonts w:ascii="宋体" w:hAnsi="宋体" w:cs="宋体"/>
          <w:b/>
          <w:sz w:val="24"/>
        </w:rPr>
      </w:pPr>
      <w:r>
        <w:rPr>
          <w:rFonts w:hint="eastAsia" w:ascii="宋体" w:hAnsi="宋体" w:cs="宋体"/>
          <w:b/>
          <w:sz w:val="24"/>
        </w:rPr>
        <w:t>二、申请人的资格要求：</w:t>
      </w:r>
    </w:p>
    <w:p>
      <w:pPr>
        <w:snapToGrid w:val="0"/>
        <w:spacing w:line="360" w:lineRule="auto"/>
        <w:ind w:firstLine="480" w:firstLineChars="200"/>
        <w:rPr>
          <w:rFonts w:ascii="宋体" w:hAnsi="宋体" w:cs="宋体"/>
          <w:sz w:val="24"/>
        </w:rPr>
      </w:pPr>
      <w:r>
        <w:rPr>
          <w:rFonts w:hint="eastAsia" w:ascii="宋体" w:hAnsi="宋体" w:cs="宋体"/>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2.落实政府采购政策需满足的资格要求：</w:t>
      </w:r>
      <w:r>
        <w:rPr>
          <w:rFonts w:hint="eastAsia" w:ascii="宋体" w:hAnsi="宋体" w:cs="宋体"/>
          <w:sz w:val="24"/>
          <w:lang w:eastAsia="zh-CN"/>
        </w:rPr>
        <w:t>无</w:t>
      </w:r>
      <w:r>
        <w:rPr>
          <w:rFonts w:hint="eastAsia" w:ascii="宋体" w:hAnsi="宋体" w:cs="宋体"/>
          <w:sz w:val="24"/>
        </w:rPr>
        <w:t>。 </w:t>
      </w:r>
    </w:p>
    <w:p>
      <w:pPr>
        <w:snapToGrid w:val="0"/>
        <w:spacing w:line="360" w:lineRule="auto"/>
        <w:ind w:firstLine="480" w:firstLineChars="200"/>
        <w:rPr>
          <w:rFonts w:ascii="宋体" w:hAnsi="宋体" w:cs="宋体"/>
          <w:sz w:val="24"/>
        </w:rPr>
      </w:pPr>
      <w:r>
        <w:rPr>
          <w:rFonts w:hint="eastAsia" w:ascii="宋体" w:hAnsi="宋体" w:cs="宋体"/>
          <w:sz w:val="24"/>
        </w:rPr>
        <w:t>3.本项目的特定资格要求：无 </w:t>
      </w:r>
    </w:p>
    <w:p>
      <w:pPr>
        <w:snapToGrid w:val="0"/>
        <w:spacing w:line="360" w:lineRule="auto"/>
        <w:ind w:firstLine="480" w:firstLineChars="200"/>
        <w:rPr>
          <w:rFonts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三、获取招标文件</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u w:val="single"/>
        </w:rPr>
        <w:t>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3</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u w:val="single"/>
        </w:rPr>
        <w:t>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12</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政采云平台（https://www.zcygov.cn/）</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供应商登录政采云平台https://www.zcygov.cn/在线申请获取采购文件（进入“项目采购”应用，在获取采购文件菜单中选择项目，申请获取采购文件）。</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w:t>
      </w:r>
      <w:r>
        <w:rPr>
          <w:rFonts w:hint="eastAsia" w:ascii="宋体" w:hAnsi="宋体" w:cs="宋体"/>
          <w:sz w:val="24"/>
          <w:u w:val="single"/>
          <w:lang w:val="en-US" w:eastAsia="zh-CN"/>
        </w:rPr>
        <w:t>4</w:t>
      </w:r>
      <w:r>
        <w:rPr>
          <w:rFonts w:hint="eastAsia" w:ascii="宋体" w:hAnsi="宋体" w:cs="宋体"/>
          <w:sz w:val="24"/>
          <w:u w:val="single"/>
        </w:rPr>
        <w:t>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24</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时30分</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政采云平台（https://www.zcygov.cn/）</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u w:val="single"/>
        </w:rPr>
        <w:t>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24</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时30分</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慈溪市公共资源交易中心第五开标室</w:t>
      </w:r>
    </w:p>
    <w:p>
      <w:pPr>
        <w:spacing w:line="360" w:lineRule="auto"/>
        <w:rPr>
          <w:rFonts w:ascii="宋体" w:hAnsi="宋体" w:cs="宋体"/>
          <w:sz w:val="24"/>
        </w:rPr>
      </w:pPr>
      <w:r>
        <w:rPr>
          <w:rFonts w:hint="eastAsia" w:ascii="宋体" w:hAnsi="宋体" w:cs="宋体"/>
          <w:b/>
          <w:sz w:val="24"/>
        </w:rPr>
        <w:t>五、公告期限</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2.本次政府采购活动有关信息在浙江政府采购网、宁波政府采购网公布，视同送达所有潜在投标人。</w:t>
      </w:r>
    </w:p>
    <w:p>
      <w:pPr>
        <w:spacing w:line="360" w:lineRule="auto"/>
        <w:ind w:firstLine="480" w:firstLineChars="200"/>
        <w:rPr>
          <w:rFonts w:ascii="宋体" w:hAnsi="宋体" w:cs="宋体"/>
          <w:sz w:val="24"/>
        </w:rPr>
      </w:pPr>
      <w:r>
        <w:rPr>
          <w:rFonts w:hint="eastAsia" w:ascii="宋体" w:hAnsi="宋体" w:cs="宋体"/>
          <w:sz w:val="24"/>
        </w:rPr>
        <w:t>3.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1.采购人信息</w:t>
      </w:r>
    </w:p>
    <w:p>
      <w:pPr>
        <w:spacing w:line="360" w:lineRule="auto"/>
        <w:rPr>
          <w:rFonts w:hint="eastAsia" w:ascii="宋体" w:hAnsi="宋体" w:cs="宋体"/>
          <w:sz w:val="24"/>
        </w:rPr>
      </w:pPr>
      <w:r>
        <w:rPr>
          <w:rFonts w:hint="eastAsia" w:ascii="宋体" w:hAnsi="宋体" w:cs="宋体"/>
          <w:sz w:val="24"/>
        </w:rPr>
        <w:t>名称：</w:t>
      </w:r>
      <w:r>
        <w:rPr>
          <w:rFonts w:hint="eastAsia" w:ascii="宋体" w:hAnsi="宋体" w:cs="宋体"/>
          <w:sz w:val="24"/>
          <w:lang w:eastAsia="zh-CN"/>
        </w:rPr>
        <w:t>慈溪市教育考试中心</w:t>
      </w:r>
    </w:p>
    <w:p>
      <w:pPr>
        <w:spacing w:line="360" w:lineRule="auto"/>
        <w:rPr>
          <w:rFonts w:hint="eastAsia" w:ascii="宋体" w:hAnsi="宋体" w:cs="宋体"/>
          <w:sz w:val="24"/>
        </w:rPr>
      </w:pPr>
      <w:r>
        <w:rPr>
          <w:rFonts w:hint="eastAsia" w:ascii="宋体" w:hAnsi="宋体" w:cs="宋体"/>
          <w:sz w:val="24"/>
        </w:rPr>
        <w:t>地址：慈溪市白沙路街道文二路288号</w:t>
      </w:r>
    </w:p>
    <w:p>
      <w:pPr>
        <w:spacing w:line="360" w:lineRule="auto"/>
        <w:rPr>
          <w:rFonts w:hint="eastAsia" w:ascii="宋体" w:hAnsi="宋体" w:cs="宋体"/>
          <w:sz w:val="24"/>
        </w:rPr>
      </w:pPr>
      <w:r>
        <w:rPr>
          <w:rFonts w:hint="eastAsia" w:ascii="宋体" w:hAnsi="宋体" w:cs="宋体"/>
          <w:sz w:val="24"/>
        </w:rPr>
        <w:t>项目联系人（询问）：</w:t>
      </w:r>
      <w:r>
        <w:rPr>
          <w:rFonts w:hint="eastAsia" w:ascii="宋体" w:hAnsi="宋体" w:cs="宋体"/>
          <w:sz w:val="24"/>
          <w:lang w:eastAsia="zh-CN"/>
        </w:rPr>
        <w:t>崔老师</w:t>
      </w:r>
      <w:r>
        <w:rPr>
          <w:rFonts w:hint="eastAsia" w:ascii="宋体" w:hAnsi="宋体" w:cs="宋体"/>
          <w:sz w:val="24"/>
        </w:rPr>
        <w:t>  </w:t>
      </w:r>
    </w:p>
    <w:p>
      <w:pPr>
        <w:spacing w:line="360" w:lineRule="auto"/>
        <w:rPr>
          <w:rFonts w:hint="eastAsia" w:ascii="宋体" w:hAnsi="宋体" w:cs="宋体"/>
          <w:sz w:val="24"/>
        </w:rPr>
      </w:pPr>
      <w:r>
        <w:rPr>
          <w:rFonts w:hint="eastAsia" w:ascii="宋体" w:hAnsi="宋体" w:cs="宋体"/>
          <w:sz w:val="24"/>
        </w:rPr>
        <w:t>项目联系方式（询问）：0574-63919088</w:t>
      </w:r>
    </w:p>
    <w:p>
      <w:pPr>
        <w:spacing w:line="360" w:lineRule="auto"/>
        <w:rPr>
          <w:rFonts w:hint="eastAsia" w:ascii="宋体" w:hAnsi="宋体" w:cs="宋体"/>
          <w:sz w:val="24"/>
        </w:rPr>
      </w:pPr>
      <w:r>
        <w:rPr>
          <w:rFonts w:hint="eastAsia" w:ascii="宋体" w:hAnsi="宋体" w:cs="宋体"/>
          <w:sz w:val="24"/>
        </w:rPr>
        <w:t>质疑联系人：</w:t>
      </w:r>
      <w:r>
        <w:rPr>
          <w:rFonts w:hint="eastAsia" w:ascii="宋体" w:hAnsi="宋体" w:cs="宋体"/>
          <w:sz w:val="24"/>
          <w:lang w:eastAsia="zh-CN"/>
        </w:rPr>
        <w:t>张老师</w:t>
      </w:r>
    </w:p>
    <w:p>
      <w:pPr>
        <w:spacing w:line="360" w:lineRule="auto"/>
        <w:rPr>
          <w:rFonts w:hint="eastAsia" w:ascii="宋体" w:hAnsi="宋体" w:cs="宋体"/>
          <w:sz w:val="24"/>
        </w:rPr>
      </w:pPr>
      <w:r>
        <w:rPr>
          <w:rFonts w:hint="eastAsia" w:ascii="宋体" w:hAnsi="宋体" w:cs="宋体"/>
          <w:sz w:val="24"/>
        </w:rPr>
        <w:t>质疑联系方式：0574-63919</w:t>
      </w:r>
      <w:r>
        <w:rPr>
          <w:rFonts w:hint="eastAsia" w:ascii="宋体" w:hAnsi="宋体" w:cs="宋体"/>
          <w:sz w:val="24"/>
          <w:lang w:val="en-US" w:eastAsia="zh-CN"/>
        </w:rPr>
        <w:t>200</w:t>
      </w:r>
      <w:bookmarkStart w:id="449" w:name="_GoBack"/>
      <w:bookmarkEnd w:id="449"/>
    </w:p>
    <w:p>
      <w:pPr>
        <w:spacing w:line="360" w:lineRule="auto"/>
        <w:rPr>
          <w:rFonts w:hint="eastAsia" w:ascii="宋体" w:hAnsi="宋体" w:cs="宋体"/>
          <w:sz w:val="24"/>
        </w:rPr>
      </w:pPr>
      <w:r>
        <w:rPr>
          <w:rFonts w:hint="eastAsia" w:ascii="宋体" w:hAnsi="宋体" w:cs="宋体"/>
          <w:sz w:val="24"/>
        </w:rPr>
        <w:t>2.采购代理机构信息</w:t>
      </w:r>
    </w:p>
    <w:p>
      <w:pPr>
        <w:spacing w:line="360" w:lineRule="auto"/>
        <w:rPr>
          <w:rFonts w:hint="eastAsia" w:ascii="宋体" w:hAnsi="宋体" w:cs="宋体"/>
          <w:sz w:val="24"/>
        </w:rPr>
      </w:pPr>
      <w:r>
        <w:rPr>
          <w:rFonts w:hint="eastAsia" w:ascii="宋体" w:hAnsi="宋体" w:cs="宋体"/>
          <w:sz w:val="24"/>
        </w:rPr>
        <w:t>名称：浙江致信招标代理有限公司</w:t>
      </w:r>
    </w:p>
    <w:p>
      <w:pPr>
        <w:spacing w:line="360" w:lineRule="auto"/>
        <w:rPr>
          <w:rFonts w:ascii="宋体" w:hAnsi="宋体" w:cs="宋体"/>
          <w:sz w:val="24"/>
        </w:rPr>
      </w:pPr>
      <w:r>
        <w:rPr>
          <w:rFonts w:hint="eastAsia" w:ascii="宋体" w:hAnsi="宋体" w:cs="宋体"/>
          <w:sz w:val="24"/>
        </w:rPr>
        <w:t>地址：慈溪市横河镇上田路53号2号楼1-2</w:t>
      </w:r>
    </w:p>
    <w:p>
      <w:pPr>
        <w:spacing w:line="360" w:lineRule="auto"/>
        <w:rPr>
          <w:rFonts w:ascii="宋体" w:hAnsi="宋体" w:cs="宋体"/>
          <w:sz w:val="24"/>
        </w:rPr>
      </w:pPr>
      <w:r>
        <w:rPr>
          <w:rFonts w:hint="eastAsia" w:ascii="宋体" w:hAnsi="宋体" w:cs="宋体"/>
          <w:sz w:val="24"/>
        </w:rPr>
        <w:t>传    真：/  </w:t>
      </w:r>
    </w:p>
    <w:p>
      <w:pPr>
        <w:spacing w:line="360" w:lineRule="auto"/>
        <w:rPr>
          <w:rFonts w:ascii="宋体" w:hAnsi="宋体" w:cs="宋体"/>
          <w:sz w:val="24"/>
        </w:rPr>
      </w:pPr>
      <w:r>
        <w:rPr>
          <w:rFonts w:hint="eastAsia" w:ascii="宋体" w:hAnsi="宋体" w:cs="宋体"/>
          <w:sz w:val="24"/>
        </w:rPr>
        <w:t>项目联系人（询问）：毛工、张工、徐工</w:t>
      </w:r>
    </w:p>
    <w:p>
      <w:pPr>
        <w:spacing w:line="360" w:lineRule="auto"/>
        <w:rPr>
          <w:rFonts w:ascii="宋体" w:hAnsi="宋体" w:cs="宋体"/>
          <w:sz w:val="24"/>
        </w:rPr>
      </w:pPr>
      <w:r>
        <w:rPr>
          <w:rFonts w:hint="eastAsia" w:ascii="宋体" w:hAnsi="宋体" w:cs="宋体"/>
          <w:sz w:val="24"/>
        </w:rPr>
        <w:t>项目联系方式（询问）：0574-63816102,15258368500</w:t>
      </w:r>
    </w:p>
    <w:p>
      <w:pPr>
        <w:spacing w:line="360" w:lineRule="auto"/>
        <w:rPr>
          <w:rFonts w:ascii="宋体" w:hAnsi="宋体" w:cs="宋体"/>
          <w:sz w:val="24"/>
        </w:rPr>
      </w:pPr>
      <w:r>
        <w:rPr>
          <w:rFonts w:hint="eastAsia" w:ascii="宋体" w:hAnsi="宋体" w:cs="宋体"/>
          <w:sz w:val="24"/>
        </w:rPr>
        <w:t>质疑联系人：俞德委</w:t>
      </w:r>
    </w:p>
    <w:p>
      <w:pPr>
        <w:spacing w:line="360" w:lineRule="auto"/>
        <w:rPr>
          <w:rFonts w:ascii="宋体" w:hAnsi="宋体" w:cs="宋体"/>
          <w:sz w:val="24"/>
        </w:rPr>
      </w:pPr>
      <w:r>
        <w:rPr>
          <w:rFonts w:hint="eastAsia" w:ascii="宋体" w:hAnsi="宋体" w:cs="宋体"/>
          <w:sz w:val="24"/>
        </w:rPr>
        <w:t>质疑联系方式：0571-88026807</w:t>
      </w:r>
    </w:p>
    <w:p>
      <w:pPr>
        <w:spacing w:line="360" w:lineRule="auto"/>
        <w:rPr>
          <w:rFonts w:hint="eastAsia" w:ascii="宋体" w:hAnsi="宋体" w:cs="宋体"/>
          <w:sz w:val="24"/>
        </w:rPr>
      </w:pPr>
      <w:r>
        <w:rPr>
          <w:rFonts w:hint="eastAsia" w:ascii="宋体" w:hAnsi="宋体" w:cs="宋体"/>
          <w:sz w:val="24"/>
        </w:rPr>
        <w:t>3.同级政府采购监督管理部门</w:t>
      </w:r>
    </w:p>
    <w:p>
      <w:pPr>
        <w:spacing w:line="360" w:lineRule="auto"/>
        <w:rPr>
          <w:rFonts w:hint="eastAsia" w:ascii="宋体" w:hAnsi="宋体" w:cs="宋体"/>
          <w:sz w:val="24"/>
        </w:rPr>
      </w:pPr>
      <w:r>
        <w:rPr>
          <w:rFonts w:hint="eastAsia" w:ascii="宋体" w:hAnsi="宋体" w:cs="宋体"/>
          <w:sz w:val="24"/>
        </w:rPr>
        <w:t>名    称：慈溪市财政局</w:t>
      </w:r>
    </w:p>
    <w:p>
      <w:pPr>
        <w:spacing w:line="360" w:lineRule="auto"/>
        <w:rPr>
          <w:rFonts w:hint="eastAsia" w:ascii="宋体" w:hAnsi="宋体" w:cs="宋体"/>
          <w:sz w:val="24"/>
        </w:rPr>
      </w:pPr>
      <w:r>
        <w:rPr>
          <w:rFonts w:hint="eastAsia" w:ascii="宋体" w:hAnsi="宋体" w:cs="宋体"/>
          <w:sz w:val="24"/>
        </w:rPr>
        <w:t>地    址：慈溪市南二环东路1158号6楼621室</w:t>
      </w:r>
    </w:p>
    <w:p>
      <w:pPr>
        <w:spacing w:line="360" w:lineRule="auto"/>
        <w:rPr>
          <w:rFonts w:hint="eastAsia" w:ascii="宋体" w:hAnsi="宋体" w:cs="宋体"/>
          <w:sz w:val="24"/>
        </w:rPr>
      </w:pPr>
      <w:r>
        <w:rPr>
          <w:rFonts w:hint="eastAsia" w:ascii="宋体" w:hAnsi="宋体" w:cs="宋体"/>
          <w:sz w:val="24"/>
        </w:rPr>
        <w:t>传    真：/</w:t>
      </w:r>
    </w:p>
    <w:p>
      <w:pPr>
        <w:spacing w:line="360" w:lineRule="auto"/>
        <w:rPr>
          <w:rFonts w:hint="eastAsia" w:ascii="宋体" w:hAnsi="宋体" w:cs="宋体"/>
          <w:sz w:val="24"/>
        </w:rPr>
      </w:pPr>
      <w:r>
        <w:rPr>
          <w:rFonts w:hint="eastAsia" w:ascii="宋体" w:hAnsi="宋体" w:cs="宋体"/>
          <w:sz w:val="24"/>
        </w:rPr>
        <w:t>联 系 人：赵老师</w:t>
      </w:r>
    </w:p>
    <w:p>
      <w:pPr>
        <w:spacing w:line="360" w:lineRule="auto"/>
        <w:rPr>
          <w:rFonts w:hint="eastAsia" w:ascii="宋体" w:hAnsi="宋体" w:cs="宋体"/>
          <w:sz w:val="24"/>
        </w:rPr>
      </w:pPr>
      <w:r>
        <w:rPr>
          <w:rFonts w:hint="eastAsia" w:ascii="宋体" w:hAnsi="宋体" w:cs="宋体"/>
          <w:sz w:val="24"/>
        </w:rPr>
        <w:t>监督投诉电话：0574-63032032</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hint="eastAsia" w:ascii="宋体" w:hAnsi="宋体" w:cs="宋体"/>
          <w:b/>
          <w:sz w:val="36"/>
          <w:szCs w:val="20"/>
        </w:rPr>
        <w:br w:type="page"/>
      </w:r>
    </w:p>
    <w:p>
      <w:pPr>
        <w:adjustRightInd/>
        <w:spacing w:line="360" w:lineRule="auto"/>
        <w:jc w:val="center"/>
        <w:outlineLvl w:val="0"/>
        <w:rPr>
          <w:rStyle w:val="283"/>
          <w:rFonts w:ascii="宋体" w:hAnsi="宋体" w:cs="宋体"/>
          <w:szCs w:val="36"/>
        </w:rPr>
      </w:pPr>
      <w:bookmarkStart w:id="10" w:name="_Toc3156"/>
      <w:r>
        <w:rPr>
          <w:rStyle w:val="283"/>
          <w:rFonts w:hint="eastAsia" w:ascii="宋体" w:hAnsi="宋体" w:cs="宋体"/>
          <w:szCs w:val="36"/>
        </w:rPr>
        <w:t>第二部分</w:t>
      </w:r>
      <w:bookmarkEnd w:id="7"/>
      <w:r>
        <w:rPr>
          <w:rStyle w:val="283"/>
          <w:rFonts w:hint="eastAsia" w:ascii="宋体" w:hAnsi="宋体" w:cs="宋体"/>
          <w:szCs w:val="36"/>
        </w:rPr>
        <w:t>投标人须知</w:t>
      </w:r>
      <w:bookmarkEnd w:id="8"/>
      <w:bookmarkEnd w:id="10"/>
    </w:p>
    <w:p>
      <w:pPr>
        <w:adjustRightInd/>
        <w:spacing w:line="360" w:lineRule="auto"/>
        <w:ind w:firstLine="3845" w:firstLineChars="1197"/>
        <w:outlineLvl w:val="0"/>
        <w:rPr>
          <w:rFonts w:ascii="宋体" w:hAnsi="宋体" w:cs="宋体"/>
          <w:b/>
          <w:sz w:val="32"/>
          <w:szCs w:val="20"/>
        </w:rPr>
      </w:pPr>
      <w:bookmarkStart w:id="11" w:name="_Toc14640"/>
      <w:bookmarkStart w:id="12" w:name="_Toc20902"/>
      <w:r>
        <w:rPr>
          <w:rFonts w:hint="eastAsia" w:ascii="宋体" w:hAnsi="宋体" w:cs="宋体"/>
          <w:b/>
          <w:sz w:val="32"/>
          <w:szCs w:val="20"/>
        </w:rPr>
        <w:t>前附表</w:t>
      </w:r>
      <w:bookmarkEnd w:id="11"/>
      <w:bookmarkEnd w:id="12"/>
    </w:p>
    <w:tbl>
      <w:tblPr>
        <w:tblStyle w:val="7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t>货物类。</w:t>
            </w:r>
          </w:p>
          <w:p>
            <w:pPr>
              <w:spacing w:line="360" w:lineRule="auto"/>
              <w:rPr>
                <w:rFonts w:ascii="宋体" w:hAnsi="宋体" w:cs="宋体"/>
                <w:kern w:val="0"/>
                <w:sz w:val="24"/>
              </w:rPr>
            </w:pPr>
            <w:r>
              <w:rPr>
                <w:rFonts w:hint="eastAsia" w:ascii="宋体" w:hAnsi="宋体" w:cs="宋体"/>
                <w:kern w:val="0"/>
                <w:sz w:val="24"/>
              </w:rPr>
              <w:t>核心产品为：</w:t>
            </w:r>
            <w:r>
              <w:rPr>
                <w:rFonts w:hint="eastAsia" w:ascii="宋体" w:hAnsi="宋体" w:cs="宋体"/>
                <w:kern w:val="0"/>
                <w:sz w:val="24"/>
                <w:u w:val="single"/>
              </w:rPr>
              <w:t>考试用专用壁挂音箱</w:t>
            </w:r>
            <w:r>
              <w:rPr>
                <w:rFonts w:hint="eastAsia" w:ascii="宋体" w:hAnsi="宋体" w:cs="宋体"/>
                <w:kern w:val="0"/>
                <w:sz w:val="24"/>
                <w:u w:val="single"/>
                <w:lang w:eastAsia="zh-CN"/>
              </w:rPr>
              <w:t>、</w:t>
            </w:r>
            <w:r>
              <w:rPr>
                <w:rFonts w:hint="eastAsia" w:ascii="宋体" w:hAnsi="宋体" w:cs="宋体"/>
                <w:kern w:val="0"/>
                <w:sz w:val="24"/>
                <w:u w:val="single"/>
              </w:rPr>
              <w:t>主用功放。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kern w:val="0"/>
                <w:sz w:val="24"/>
                <w:u w:val="single"/>
              </w:rPr>
            </w:pPr>
            <w:r>
              <w:rPr>
                <w:rFonts w:hint="eastAsia" w:ascii="宋体" w:hAnsi="宋体" w:cs="宋体"/>
                <w:kern w:val="0"/>
                <w:sz w:val="24"/>
              </w:rPr>
              <w:t>（1）标的：</w:t>
            </w:r>
            <w:r>
              <w:rPr>
                <w:rFonts w:hint="eastAsia" w:ascii="宋体" w:hAnsi="宋体" w:cs="宋体"/>
                <w:kern w:val="0"/>
                <w:sz w:val="24"/>
                <w:u w:val="single"/>
              </w:rPr>
              <w:t>自动播放控制软件+智能广播控制器</w:t>
            </w:r>
            <w:r>
              <w:rPr>
                <w:rFonts w:hint="eastAsia" w:ascii="宋体" w:hAnsi="宋体" w:cs="宋体"/>
                <w:kern w:val="0"/>
                <w:sz w:val="24"/>
                <w:u w:val="single"/>
                <w:lang w:eastAsia="zh-CN"/>
              </w:rPr>
              <w:t>、</w:t>
            </w:r>
            <w:r>
              <w:rPr>
                <w:rFonts w:hint="eastAsia" w:ascii="宋体" w:hAnsi="宋体" w:cs="宋体"/>
                <w:kern w:val="0"/>
                <w:sz w:val="24"/>
                <w:u w:val="single"/>
              </w:rPr>
              <w:t>调音台</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ascii="宋体" w:hAnsi="宋体" w:cs="宋体"/>
                <w:kern w:val="0"/>
                <w:sz w:val="24"/>
              </w:rPr>
            </w:pPr>
            <w:r>
              <w:rPr>
                <w:rFonts w:hint="eastAsia" w:ascii="宋体" w:hAnsi="宋体" w:cs="宋体"/>
                <w:kern w:val="0"/>
                <w:sz w:val="24"/>
                <w:u w:val="single"/>
              </w:rPr>
              <w:t>自动切换倒备器</w:t>
            </w:r>
            <w:r>
              <w:rPr>
                <w:rFonts w:hint="eastAsia" w:ascii="宋体" w:hAnsi="宋体" w:cs="宋体"/>
                <w:kern w:val="0"/>
                <w:sz w:val="24"/>
                <w:u w:val="single"/>
                <w:lang w:eastAsia="zh-CN"/>
              </w:rPr>
              <w:t>、</w:t>
            </w:r>
            <w:r>
              <w:rPr>
                <w:rFonts w:hint="eastAsia" w:ascii="宋体" w:hAnsi="宋体" w:cs="宋体"/>
                <w:kern w:val="0"/>
                <w:sz w:val="24"/>
                <w:u w:val="single"/>
              </w:rPr>
              <w:t>电源时序器</w:t>
            </w:r>
            <w:r>
              <w:rPr>
                <w:rFonts w:hint="eastAsia" w:ascii="宋体" w:hAnsi="宋体" w:cs="宋体"/>
                <w:kern w:val="0"/>
                <w:sz w:val="24"/>
                <w:u w:val="single"/>
                <w:lang w:eastAsia="zh-CN"/>
              </w:rPr>
              <w:t>、</w:t>
            </w:r>
            <w:r>
              <w:rPr>
                <w:rFonts w:hint="eastAsia" w:ascii="宋体" w:hAnsi="宋体" w:cs="宋体"/>
                <w:kern w:val="0"/>
                <w:sz w:val="24"/>
                <w:u w:val="single"/>
              </w:rPr>
              <w:t>监听音箱</w:t>
            </w:r>
            <w:r>
              <w:rPr>
                <w:rFonts w:hint="eastAsia" w:ascii="宋体" w:hAnsi="宋体" w:cs="宋体"/>
                <w:kern w:val="0"/>
                <w:sz w:val="24"/>
                <w:u w:val="single"/>
                <w:lang w:eastAsia="zh-CN"/>
              </w:rPr>
              <w:t>、</w:t>
            </w:r>
            <w:r>
              <w:rPr>
                <w:rFonts w:hint="eastAsia" w:ascii="宋体" w:hAnsi="宋体" w:cs="宋体"/>
                <w:kern w:val="0"/>
                <w:sz w:val="24"/>
                <w:u w:val="single"/>
              </w:rPr>
              <w:t>考务室音箱</w:t>
            </w:r>
            <w:r>
              <w:rPr>
                <w:rFonts w:hint="eastAsia" w:ascii="宋体" w:hAnsi="宋体" w:cs="宋体"/>
                <w:kern w:val="0"/>
                <w:sz w:val="24"/>
                <w:u w:val="single"/>
                <w:lang w:eastAsia="zh-CN"/>
              </w:rPr>
              <w:t>、</w:t>
            </w:r>
            <w:r>
              <w:rPr>
                <w:rFonts w:hint="eastAsia" w:ascii="宋体" w:hAnsi="宋体" w:cs="宋体"/>
                <w:kern w:val="0"/>
                <w:sz w:val="24"/>
                <w:u w:val="single"/>
              </w:rPr>
              <w:t>考试用专用壁挂音箱</w:t>
            </w:r>
            <w:r>
              <w:rPr>
                <w:rFonts w:hint="eastAsia" w:ascii="宋体" w:hAnsi="宋体" w:cs="宋体"/>
                <w:kern w:val="0"/>
                <w:sz w:val="24"/>
                <w:u w:val="single"/>
                <w:lang w:eastAsia="zh-CN"/>
              </w:rPr>
              <w:t>、</w:t>
            </w:r>
            <w:r>
              <w:rPr>
                <w:rFonts w:hint="eastAsia" w:ascii="宋体" w:hAnsi="宋体" w:cs="宋体"/>
                <w:kern w:val="0"/>
                <w:sz w:val="24"/>
                <w:u w:val="single"/>
              </w:rPr>
              <w:t>主用功放（1500W）</w:t>
            </w:r>
            <w:r>
              <w:rPr>
                <w:rFonts w:hint="eastAsia" w:ascii="宋体" w:hAnsi="宋体" w:cs="宋体"/>
                <w:kern w:val="0"/>
                <w:sz w:val="24"/>
                <w:u w:val="single"/>
                <w:lang w:eastAsia="zh-CN"/>
              </w:rPr>
              <w:t>、</w:t>
            </w:r>
            <w:r>
              <w:rPr>
                <w:rFonts w:hint="eastAsia" w:ascii="宋体" w:hAnsi="宋体" w:cs="宋体"/>
                <w:kern w:val="0"/>
                <w:sz w:val="24"/>
                <w:u w:val="single"/>
              </w:rPr>
              <w:t>备用功放（1500W）</w:t>
            </w:r>
            <w:r>
              <w:rPr>
                <w:rFonts w:hint="eastAsia" w:ascii="宋体" w:hAnsi="宋体" w:cs="宋体"/>
                <w:kern w:val="0"/>
                <w:sz w:val="24"/>
                <w:u w:val="single"/>
                <w:lang w:eastAsia="zh-CN"/>
              </w:rPr>
              <w:t>、</w:t>
            </w:r>
            <w:r>
              <w:rPr>
                <w:rFonts w:hint="eastAsia" w:ascii="宋体" w:hAnsi="宋体" w:cs="宋体"/>
                <w:kern w:val="0"/>
                <w:sz w:val="24"/>
                <w:u w:val="single"/>
              </w:rPr>
              <w:t>CD播放机</w:t>
            </w:r>
            <w:r>
              <w:rPr>
                <w:rFonts w:hint="eastAsia" w:ascii="宋体" w:hAnsi="宋体" w:cs="宋体"/>
                <w:kern w:val="0"/>
                <w:sz w:val="24"/>
                <w:u w:val="single"/>
                <w:lang w:eastAsia="zh-CN"/>
              </w:rPr>
              <w:t>、</w:t>
            </w:r>
            <w:r>
              <w:rPr>
                <w:rFonts w:hint="eastAsia" w:ascii="宋体" w:hAnsi="宋体" w:cs="宋体"/>
                <w:kern w:val="0"/>
                <w:sz w:val="24"/>
                <w:u w:val="single"/>
              </w:rPr>
              <w:t>便携式CD播</w:t>
            </w:r>
            <w:r>
              <w:rPr>
                <w:rFonts w:hint="eastAsia" w:ascii="宋体" w:hAnsi="宋体" w:eastAsia="宋体" w:cs="宋体"/>
                <w:kern w:val="0"/>
                <w:sz w:val="24"/>
                <w:u w:val="single"/>
              </w:rPr>
              <w:t>放机</w:t>
            </w:r>
            <w:r>
              <w:rPr>
                <w:rFonts w:hint="eastAsia" w:ascii="宋体" w:hAnsi="宋体" w:eastAsia="宋体" w:cs="宋体"/>
                <w:kern w:val="0"/>
                <w:sz w:val="24"/>
                <w:u w:val="single"/>
                <w:lang w:eastAsia="zh-CN"/>
              </w:rPr>
              <w:t>、</w:t>
            </w:r>
            <w:r>
              <w:rPr>
                <w:rFonts w:hint="eastAsia" w:ascii="宋体" w:hAnsi="宋体" w:eastAsia="宋体" w:cs="宋体"/>
                <w:kern w:val="0"/>
                <w:sz w:val="24"/>
                <w:u w:val="single"/>
              </w:rPr>
              <w:t>台式话筒</w:t>
            </w:r>
            <w:r>
              <w:rPr>
                <w:rFonts w:hint="eastAsia" w:ascii="宋体" w:hAnsi="宋体" w:eastAsia="宋体" w:cs="宋体"/>
                <w:kern w:val="0"/>
                <w:sz w:val="24"/>
                <w:u w:val="single"/>
                <w:lang w:eastAsia="zh-CN"/>
              </w:rPr>
              <w:t>、</w:t>
            </w:r>
            <w:r>
              <w:rPr>
                <w:rFonts w:hint="eastAsia" w:ascii="宋体" w:hAnsi="宋体" w:eastAsia="宋体" w:cs="宋体"/>
                <w:kern w:val="0"/>
                <w:sz w:val="24"/>
                <w:u w:val="single"/>
                <w:lang w:val="en-US" w:eastAsia="zh-CN"/>
              </w:rPr>
              <w:t>控制主机（必须带有9针COM口）、</w:t>
            </w:r>
            <w:r>
              <w:rPr>
                <w:rFonts w:hint="eastAsia" w:ascii="宋体" w:hAnsi="宋体" w:eastAsia="宋体" w:cs="宋体"/>
                <w:kern w:val="0"/>
                <w:sz w:val="24"/>
                <w:u w:val="single"/>
              </w:rPr>
              <w:t>设备钢制</w:t>
            </w:r>
            <w:r>
              <w:rPr>
                <w:rFonts w:hint="eastAsia" w:ascii="宋体" w:hAnsi="宋体" w:cs="宋体"/>
                <w:kern w:val="0"/>
                <w:sz w:val="24"/>
                <w:u w:val="single"/>
              </w:rPr>
              <w:t>机柜</w:t>
            </w:r>
            <w:r>
              <w:rPr>
                <w:rFonts w:hint="eastAsia" w:ascii="宋体" w:hAnsi="宋体" w:cs="宋体"/>
                <w:kern w:val="0"/>
                <w:sz w:val="24"/>
                <w:u w:val="single"/>
                <w:lang w:eastAsia="zh-CN"/>
              </w:rPr>
              <w:t>、</w:t>
            </w:r>
            <w:r>
              <w:rPr>
                <w:rFonts w:hint="eastAsia" w:ascii="宋体" w:hAnsi="宋体" w:cs="宋体"/>
                <w:kern w:val="0"/>
                <w:sz w:val="24"/>
                <w:u w:val="single"/>
              </w:rPr>
              <w:t>电源主机</w:t>
            </w:r>
            <w:r>
              <w:rPr>
                <w:rFonts w:hint="eastAsia" w:ascii="宋体" w:hAnsi="宋体" w:cs="宋体"/>
                <w:kern w:val="0"/>
                <w:sz w:val="24"/>
                <w:u w:val="single"/>
                <w:lang w:eastAsia="zh-CN"/>
              </w:rPr>
              <w:t>、</w:t>
            </w:r>
            <w:r>
              <w:rPr>
                <w:rFonts w:hint="eastAsia" w:ascii="宋体" w:hAnsi="宋体" w:cs="宋体"/>
                <w:kern w:val="0"/>
                <w:sz w:val="24"/>
                <w:u w:val="single"/>
              </w:rPr>
              <w:t>免维护铅酸蓄电池</w:t>
            </w:r>
            <w:r>
              <w:rPr>
                <w:rFonts w:hint="eastAsia" w:ascii="宋体" w:hAnsi="宋体" w:cs="宋体"/>
                <w:kern w:val="0"/>
                <w:sz w:val="24"/>
                <w:u w:val="single"/>
                <w:lang w:eastAsia="zh-CN"/>
              </w:rPr>
              <w:t>、</w:t>
            </w:r>
            <w:r>
              <w:rPr>
                <w:rFonts w:hint="eastAsia" w:ascii="宋体" w:hAnsi="宋体" w:cs="宋体"/>
                <w:kern w:val="0"/>
                <w:sz w:val="24"/>
                <w:u w:val="single"/>
              </w:rPr>
              <w:t>电池</w:t>
            </w:r>
            <w:r>
              <w:rPr>
                <w:rFonts w:hint="eastAsia" w:ascii="宋体" w:hAnsi="宋体" w:eastAsia="宋体" w:cs="宋体"/>
                <w:kern w:val="0"/>
                <w:sz w:val="24"/>
                <w:u w:val="single"/>
                <w:lang w:val="en-US" w:eastAsia="zh-CN"/>
              </w:rPr>
              <w:t>柜、线材、管材</w:t>
            </w:r>
            <w:r>
              <w:rPr>
                <w:rFonts w:hint="eastAsia" w:ascii="宋体" w:hAnsi="宋体" w:cs="宋体"/>
                <w:kern w:val="0"/>
                <w:sz w:val="24"/>
              </w:rPr>
              <w:t>，属于</w:t>
            </w:r>
            <w:r>
              <w:rPr>
                <w:rFonts w:hint="eastAsia" w:ascii="宋体" w:hAnsi="宋体" w:cs="宋体"/>
                <w:kern w:val="0"/>
                <w:sz w:val="24"/>
                <w:u w:val="single"/>
              </w:rPr>
              <w:t>工业</w:t>
            </w:r>
            <w:r>
              <w:rPr>
                <w:rFonts w:hint="eastAsia" w:ascii="宋体" w:hAnsi="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9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2078388807"/>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2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sz w:val="24"/>
              </w:rPr>
            </w:pPr>
            <w:sdt>
              <w:sdtPr>
                <w:rPr>
                  <w:rFonts w:hint="eastAsia" w:ascii="宋体" w:hAnsi="宋体" w:cs="宋体"/>
                  <w:kern w:val="0"/>
                  <w:sz w:val="24"/>
                </w:rPr>
                <w:id w:val="-1221968920"/>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同意将非主体、非关键性的工作分包。</w:t>
            </w:r>
          </w:p>
          <w:p>
            <w:pPr>
              <w:spacing w:line="360" w:lineRule="auto"/>
              <w:rPr>
                <w:rFonts w:ascii="宋体" w:hAnsi="宋体" w:cs="宋体"/>
                <w:sz w:val="24"/>
              </w:rPr>
            </w:pPr>
            <w:sdt>
              <w:sdtPr>
                <w:rPr>
                  <w:rFonts w:hint="eastAsia" w:ascii="宋体" w:hAnsi="宋体" w:cs="宋体"/>
                  <w:kern w:val="0"/>
                  <w:sz w:val="24"/>
                </w:rPr>
                <w:id w:val="-1929581083"/>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26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856894248"/>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888734493"/>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时间：,地点：，联系人：，联系方式：</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9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31472764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b/>
                <w:sz w:val="24"/>
              </w:rPr>
            </w:pPr>
            <w:sdt>
              <w:sdtPr>
                <w:rPr>
                  <w:rFonts w:hint="eastAsia" w:ascii="宋体" w:hAnsi="宋体" w:cs="宋体"/>
                  <w:kern w:val="0"/>
                  <w:sz w:val="24"/>
                </w:rPr>
                <w:id w:val="1026831988"/>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6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111121202"/>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不组织。</w:t>
            </w:r>
          </w:p>
          <w:p>
            <w:pPr>
              <w:snapToGrid w:val="0"/>
              <w:spacing w:line="360" w:lineRule="auto"/>
              <w:rPr>
                <w:rFonts w:ascii="宋体" w:hAnsi="宋体" w:cs="宋体"/>
                <w:b/>
                <w:kern w:val="0"/>
                <w:sz w:val="24"/>
                <w:lang w:val="zh-CN"/>
              </w:rPr>
            </w:pPr>
            <w:sdt>
              <w:sdtPr>
                <w:rPr>
                  <w:rFonts w:hint="eastAsia" w:ascii="宋体" w:hAnsi="宋体" w:cs="宋体"/>
                  <w:kern w:val="0"/>
                  <w:sz w:val="24"/>
                </w:rPr>
                <w:id w:val="117407171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290"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5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b/>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p>
            <w:pPr>
              <w:spacing w:line="360" w:lineRule="auto"/>
              <w:ind w:firstLine="241" w:firstLineChars="100"/>
              <w:rPr>
                <w:rFonts w:ascii="宋体" w:hAnsi="宋体" w:cs="宋体"/>
                <w:sz w:val="24"/>
              </w:rPr>
            </w:pPr>
            <w:r>
              <w:rPr>
                <w:rFonts w:hint="eastAsia" w:ascii="宋体" w:hAnsi="宋体" w:cs="宋体"/>
                <w:b/>
                <w:kern w:val="0"/>
                <w:sz w:val="24"/>
              </w:rPr>
              <w:t>注：供应商不得进行影响产品质量或者诚信履约的恶意报价。供应商在项目评审前准备好报价核算、报价明细、报价说明等材料，以备评审专家核查。如供应商报价低于项目预算50%的，应当在报价文件中详细阐述不影响产品质量或者诚信履约的具体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089"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不见面开评标</w:t>
            </w:r>
          </w:p>
        </w:tc>
        <w:tc>
          <w:tcPr>
            <w:tcW w:w="6095" w:type="dxa"/>
            <w:tcBorders>
              <w:top w:val="single" w:color="000000" w:sz="8" w:space="0"/>
              <w:left w:val="single" w:color="000000" w:sz="2" w:space="0"/>
              <w:right w:val="single" w:color="000000" w:sz="8" w:space="0"/>
            </w:tcBorders>
          </w:tcPr>
          <w:p>
            <w:pPr>
              <w:snapToGrid w:val="0"/>
              <w:spacing w:line="360" w:lineRule="auto"/>
              <w:jc w:val="left"/>
              <w:rPr>
                <w:rFonts w:ascii="宋体" w:hAnsi="宋体" w:cs="宋体"/>
                <w:kern w:val="0"/>
                <w:sz w:val="24"/>
              </w:rPr>
            </w:pPr>
            <w:r>
              <w:rPr>
                <w:rFonts w:hint="eastAsia" w:ascii="宋体" w:hAnsi="宋体" w:cs="宋体"/>
                <w:kern w:val="0"/>
                <w:sz w:val="24"/>
              </w:rPr>
              <w:t>本项目为不见面开评标项目，供应商可通过浙江省“电子交易/不见面开评标”学习专题提前进行专题学习，熟悉操作，避免影响采购活动（https://edu.zcygov.cn/luban/e-biding）。</w:t>
            </w:r>
          </w:p>
          <w:p>
            <w:pPr>
              <w:snapToGrid w:val="0"/>
              <w:spacing w:line="360" w:lineRule="auto"/>
              <w:rPr>
                <w:rFonts w:ascii="宋体" w:hAnsi="宋体" w:cs="宋体"/>
                <w:kern w:val="0"/>
                <w:sz w:val="24"/>
              </w:rPr>
            </w:pPr>
            <w:r>
              <w:rPr>
                <w:rFonts w:hint="eastAsia" w:ascii="宋体" w:hAnsi="宋体" w:cs="宋体"/>
                <w:kern w:val="0"/>
                <w:sz w:val="24"/>
              </w:rPr>
              <w:t>其中在政采云发起视频会议时需要投标人电脑配置有摄像头、音箱和必要的网络带宽（浏览器使用谷歌Chrome或360浏览器极速模式操作，网络带宽不少于50兆，请勿用无线，以免出现卡顿现象。摄像头建议用中档及以上摄像头，以利于演示时的画面质量；音箱请提前予以调试，以避免演示时出现没有声音现象）。政采云视频会议目前不支持手机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szCs w:val="24"/>
              </w:rPr>
              <w:t>慈溪市横河镇上田路53号2号楼1-2</w:t>
            </w:r>
            <w:r>
              <w:rPr>
                <w:rFonts w:hint="eastAsia" w:hAnsi="宋体" w:cs="宋体"/>
                <w:kern w:val="28"/>
                <w:sz w:val="24"/>
                <w:szCs w:val="24"/>
              </w:rPr>
              <w:t>；备份投标文件签收人员联系电话：0574-</w:t>
            </w:r>
            <w:r>
              <w:rPr>
                <w:rFonts w:hint="eastAsia" w:hAnsi="宋体" w:cs="宋体"/>
                <w:sz w:val="24"/>
                <w:szCs w:val="24"/>
                <w:u w:val="single"/>
              </w:rPr>
              <w:t>63816102</w:t>
            </w:r>
            <w:r>
              <w:rPr>
                <w:rFonts w:hint="eastAsia" w:hAnsi="宋体" w:cs="宋体"/>
                <w:sz w:val="24"/>
                <w:szCs w:val="24"/>
              </w:rPr>
              <w:t>。</w:t>
            </w:r>
            <w:r>
              <w:rPr>
                <w:rFonts w:hint="eastAsia" w:hAnsi="宋体" w:cs="宋体"/>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采购机构代理费用</w:t>
            </w:r>
          </w:p>
        </w:tc>
        <w:tc>
          <w:tcPr>
            <w:tcW w:w="6095" w:type="dxa"/>
            <w:tcBorders>
              <w:top w:val="single" w:color="000000" w:sz="8" w:space="0"/>
              <w:left w:val="single" w:color="000000" w:sz="2" w:space="0"/>
              <w:bottom w:val="single" w:color="000000" w:sz="8" w:space="0"/>
              <w:right w:val="single" w:color="000000" w:sz="8" w:space="0"/>
            </w:tcBorders>
          </w:tcPr>
          <w:p>
            <w:pPr>
              <w:snapToGrid w:val="0"/>
              <w:spacing w:line="360" w:lineRule="auto"/>
              <w:jc w:val="left"/>
              <w:rPr>
                <w:rFonts w:ascii="宋体" w:hAnsi="宋体" w:cs="宋体"/>
                <w:kern w:val="0"/>
                <w:sz w:val="24"/>
              </w:rPr>
            </w:pPr>
            <w:r>
              <w:rPr>
                <w:rFonts w:hint="eastAsia" w:ascii="宋体" w:hAnsi="宋体" w:cs="宋体"/>
                <w:kern w:val="0"/>
                <w:sz w:val="24"/>
              </w:rPr>
              <w:t>1、中标供应商向代理机构交纳</w:t>
            </w:r>
            <w:r>
              <w:rPr>
                <w:rFonts w:hint="eastAsia" w:ascii="宋体" w:hAnsi="宋体" w:cs="宋体"/>
                <w:kern w:val="0"/>
                <w:sz w:val="24"/>
                <w:lang w:eastAsia="zh-CN"/>
              </w:rPr>
              <w:t>成交金额</w:t>
            </w:r>
            <w:r>
              <w:rPr>
                <w:rFonts w:hint="eastAsia" w:ascii="宋体" w:hAnsi="宋体" w:cs="宋体"/>
                <w:kern w:val="0"/>
                <w:sz w:val="24"/>
                <w:lang w:val="en-US" w:eastAsia="zh-CN"/>
              </w:rPr>
              <w:t>1.5%</w:t>
            </w:r>
            <w:r>
              <w:rPr>
                <w:rFonts w:hint="eastAsia" w:ascii="宋体" w:hAnsi="宋体" w:cs="宋体"/>
                <w:kern w:val="0"/>
                <w:sz w:val="24"/>
              </w:rPr>
              <w:t>代理服务费。</w:t>
            </w:r>
          </w:p>
          <w:p>
            <w:pPr>
              <w:snapToGrid w:val="0"/>
              <w:spacing w:line="360" w:lineRule="auto"/>
              <w:jc w:val="left"/>
              <w:rPr>
                <w:rFonts w:ascii="宋体" w:hAnsi="宋体" w:cs="宋体"/>
                <w:kern w:val="0"/>
                <w:sz w:val="24"/>
              </w:rPr>
            </w:pPr>
            <w:r>
              <w:rPr>
                <w:rFonts w:hint="eastAsia" w:ascii="宋体" w:hAnsi="宋体" w:cs="宋体"/>
                <w:kern w:val="0"/>
                <w:sz w:val="24"/>
              </w:rPr>
              <w:t>2、中标人在领取中标通知书后应向代理机构交纳代理服务费,若未按上述规定办理，需承担代理机构为实现债权的所有费用（包括但不限于律师费、催讨车旅费、保全担保费等）。</w:t>
            </w:r>
          </w:p>
          <w:p>
            <w:pPr>
              <w:snapToGrid w:val="0"/>
              <w:spacing w:line="360" w:lineRule="auto"/>
              <w:jc w:val="left"/>
              <w:rPr>
                <w:rFonts w:ascii="宋体" w:hAnsi="宋体" w:cs="宋体"/>
                <w:kern w:val="0"/>
                <w:sz w:val="24"/>
              </w:rPr>
            </w:pPr>
            <w:r>
              <w:rPr>
                <w:rFonts w:hint="eastAsia" w:ascii="宋体" w:hAnsi="宋体" w:cs="宋体"/>
                <w:kern w:val="0"/>
                <w:sz w:val="24"/>
              </w:rPr>
              <w:t>3、代理服务费以现金或电汇方式支付。</w:t>
            </w:r>
          </w:p>
          <w:p>
            <w:pPr>
              <w:snapToGrid w:val="0"/>
              <w:spacing w:line="360" w:lineRule="auto"/>
              <w:jc w:val="left"/>
              <w:rPr>
                <w:rFonts w:ascii="宋体" w:hAnsi="宋体" w:cs="宋体"/>
                <w:kern w:val="0"/>
                <w:sz w:val="24"/>
              </w:rPr>
            </w:pPr>
            <w:r>
              <w:rPr>
                <w:rFonts w:hint="eastAsia" w:ascii="宋体" w:hAnsi="宋体" w:cs="宋体"/>
                <w:kern w:val="0"/>
                <w:sz w:val="24"/>
              </w:rPr>
              <w:t>户名：浙江致信招标代理有限公司宁波分公司</w:t>
            </w:r>
          </w:p>
          <w:p>
            <w:pPr>
              <w:snapToGrid w:val="0"/>
              <w:spacing w:line="360" w:lineRule="auto"/>
              <w:jc w:val="left"/>
              <w:rPr>
                <w:rFonts w:ascii="宋体" w:hAnsi="宋体" w:cs="宋体"/>
                <w:kern w:val="0"/>
                <w:sz w:val="24"/>
              </w:rPr>
            </w:pPr>
            <w:r>
              <w:rPr>
                <w:rFonts w:hint="eastAsia" w:ascii="宋体" w:hAnsi="宋体" w:cs="宋体"/>
                <w:kern w:val="0"/>
                <w:sz w:val="24"/>
              </w:rPr>
              <w:t>账号：33030100201000007592</w:t>
            </w:r>
          </w:p>
          <w:p>
            <w:pPr>
              <w:snapToGrid w:val="0"/>
              <w:spacing w:line="360" w:lineRule="auto"/>
              <w:jc w:val="left"/>
              <w:rPr>
                <w:rFonts w:ascii="宋体" w:hAnsi="宋体" w:cs="宋体"/>
                <w:kern w:val="0"/>
                <w:sz w:val="24"/>
              </w:rPr>
            </w:pPr>
            <w:r>
              <w:rPr>
                <w:rFonts w:hint="eastAsia" w:ascii="宋体" w:hAnsi="宋体" w:cs="宋体"/>
                <w:kern w:val="0"/>
                <w:sz w:val="24"/>
              </w:rPr>
              <w:t>开户银行：浙江泰隆商业银行宁波路林小微企业专营支行</w:t>
            </w:r>
          </w:p>
        </w:tc>
      </w:tr>
    </w:tbl>
    <w:p>
      <w:pPr>
        <w:snapToGrid w:val="0"/>
        <w:spacing w:line="360" w:lineRule="auto"/>
        <w:jc w:val="cente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pPr>
      <w:bookmarkStart w:id="13" w:name="第三部分"/>
      <w:bookmarkStart w:id="14" w:name="_Toc164416483"/>
      <w:r>
        <w:rPr>
          <w:rFonts w:hint="eastAsia" w:ascii="宋体" w:hAnsi="宋体" w:cs="宋体"/>
          <w:b/>
          <w:sz w:val="32"/>
          <w:szCs w:val="20"/>
        </w:rPr>
        <w:br w:type="page"/>
      </w:r>
    </w:p>
    <w:p>
      <w:pPr>
        <w:adjustRightInd/>
        <w:spacing w:line="360" w:lineRule="auto"/>
        <w:ind w:firstLine="3845" w:firstLineChars="1197"/>
        <w:outlineLvl w:val="0"/>
        <w:rPr>
          <w:rFonts w:ascii="宋体" w:hAnsi="宋体" w:cs="宋体"/>
          <w:b/>
          <w:sz w:val="32"/>
          <w:szCs w:val="20"/>
        </w:rPr>
      </w:pPr>
      <w:bookmarkStart w:id="15" w:name="_Toc867"/>
      <w:bookmarkStart w:id="16" w:name="_Toc13604"/>
      <w:r>
        <w:rPr>
          <w:rFonts w:hint="eastAsia" w:ascii="宋体" w:hAnsi="宋体" w:cs="宋体"/>
          <w:b/>
          <w:sz w:val="32"/>
          <w:szCs w:val="20"/>
        </w:rPr>
        <w:t>一、总则</w:t>
      </w:r>
      <w:bookmarkEnd w:id="15"/>
      <w:bookmarkEnd w:id="16"/>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bookmarkStart w:id="17" w:name="_Toc13033"/>
      <w:bookmarkStart w:id="18" w:name="_Toc7414"/>
      <w:r>
        <w:rPr>
          <w:rFonts w:hint="eastAsia" w:ascii="宋体" w:hAnsi="宋体" w:cs="宋体"/>
          <w:b/>
          <w:sz w:val="24"/>
        </w:rPr>
        <w:t>2.定义</w:t>
      </w:r>
      <w:bookmarkEnd w:id="17"/>
      <w:bookmarkEnd w:id="18"/>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“▲”系指实质性要求条款，“</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3.4支持创新发展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4.3供应商质疑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9"/>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5"/>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质疑函范本及制作说明详见附件2。</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4.3.4对同一采购程序环节的质疑，供应商须在法定质疑期内一次性提出。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4.3.5采购人或者采购代理机构应当在收到供应商的书面质疑后七个工作日内作出答复，并以书面形式通知质疑供应商和其他与质疑处理结果有利害关系的政府采购当事人，但答复的内容不得涉及商业秘密。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4.3.6询问或者质疑事项可能影响采购结果的，采购人应当暂停签订合同，已经签订合同的，应当中止履行合同。</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4.4供应商投诉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4.4.1质疑供应商对采购人、采购代理机构的答复不满意或者采购人、采购代理机构未在规定的时间内作出答复的，可以在答复期满后十五个工作日内向同级政府采购监督管理部门提出投诉。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4.4.2供应商投诉的事项不得超出已质疑事项的范围，基于质疑答复内容提出的投诉事项除外。</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4.4.3供应商投诉应当有明确的请求和必要的证明材料。</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4.4.4以联合体形式参加政府采购活动的，其投诉应当由组成联合体的所有供应商共同提出。</w:t>
      </w:r>
    </w:p>
    <w:p>
      <w:pPr>
        <w:autoSpaceDE w:val="0"/>
        <w:autoSpaceDN w:val="0"/>
        <w:spacing w:line="360" w:lineRule="auto"/>
        <w:ind w:firstLine="480" w:firstLineChars="200"/>
        <w:jc w:val="left"/>
        <w:rPr>
          <w:rFonts w:ascii="宋体" w:hAnsi="宋体" w:cs="宋体"/>
        </w:rPr>
      </w:pPr>
      <w:r>
        <w:rPr>
          <w:rFonts w:hint="eastAsia" w:ascii="宋体" w:hAnsi="宋体" w:cs="宋体"/>
          <w:kern w:val="0"/>
          <w:sz w:val="24"/>
          <w:lang w:val="zh-CN"/>
        </w:rPr>
        <w:t>投诉书范本及制作说明详见附件3。</w:t>
      </w:r>
    </w:p>
    <w:p>
      <w:pPr>
        <w:pStyle w:val="131"/>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bookmarkStart w:id="19" w:name="_Toc14503"/>
      <w:bookmarkStart w:id="20" w:name="_Toc10832"/>
      <w:r>
        <w:rPr>
          <w:rFonts w:hint="eastAsia" w:ascii="宋体" w:hAnsi="宋体" w:cs="宋体"/>
          <w:b/>
          <w:sz w:val="32"/>
          <w:szCs w:val="20"/>
        </w:rPr>
        <w:t>二、招标文件的构成、澄清、修改</w:t>
      </w:r>
      <w:bookmarkEnd w:id="19"/>
      <w:bookmarkEnd w:id="20"/>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 招标文件的澄清、修改</w:t>
      </w:r>
    </w:p>
    <w:p>
      <w:pPr>
        <w:pStyle w:val="131"/>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1"/>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5"/>
        <w:rPr>
          <w:rFonts w:hAnsi="宋体" w:cs="宋体"/>
          <w:sz w:val="18"/>
          <w:szCs w:val="18"/>
          <w:lang w:val="en-US"/>
        </w:rPr>
      </w:pPr>
    </w:p>
    <w:p>
      <w:pPr>
        <w:adjustRightInd/>
        <w:spacing w:line="360" w:lineRule="auto"/>
        <w:jc w:val="center"/>
        <w:outlineLvl w:val="0"/>
        <w:rPr>
          <w:rFonts w:ascii="宋体" w:hAnsi="宋体" w:cs="宋体"/>
          <w:b/>
          <w:sz w:val="30"/>
          <w:szCs w:val="20"/>
        </w:rPr>
      </w:pPr>
      <w:bookmarkStart w:id="21" w:name="_Toc199"/>
      <w:bookmarkStart w:id="22" w:name="_Toc28268"/>
      <w:r>
        <w:rPr>
          <w:rFonts w:hint="eastAsia" w:ascii="宋体" w:hAnsi="宋体" w:cs="宋体"/>
          <w:b/>
          <w:sz w:val="30"/>
          <w:szCs w:val="20"/>
        </w:rPr>
        <w:t>三、投标</w:t>
      </w:r>
      <w:bookmarkEnd w:id="21"/>
      <w:bookmarkEnd w:id="22"/>
    </w:p>
    <w:p>
      <w:pPr>
        <w:pStyle w:val="35"/>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spacing w:line="360" w:lineRule="auto"/>
        <w:rPr>
          <w:rFonts w:hAnsi="宋体" w:cs="宋体"/>
          <w:b/>
          <w:sz w:val="24"/>
          <w:szCs w:val="24"/>
        </w:rPr>
      </w:pPr>
      <w:r>
        <w:rPr>
          <w:rFonts w:hint="eastAsia" w:hAnsi="宋体" w:cs="宋体"/>
          <w:b/>
          <w:sz w:val="24"/>
          <w:szCs w:val="24"/>
        </w:rPr>
        <w:t>8.开标前答疑会或现场考察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rPr>
      </w:pPr>
      <w:r>
        <w:rPr>
          <w:rFonts w:hint="eastAsia" w:hAnsi="宋体" w:cs="宋体"/>
          <w:b/>
          <w:kern w:val="28"/>
          <w:sz w:val="24"/>
          <w:szCs w:val="24"/>
        </w:rPr>
        <w:t>9.投标保证金</w:t>
      </w:r>
    </w:p>
    <w:p>
      <w:pPr>
        <w:pStyle w:val="19"/>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2" w:firstLineChars="200"/>
        <w:rPr>
          <w:rFonts w:ascii="宋体" w:hAnsi="宋体" w:cs="宋体"/>
          <w:b/>
          <w:bCs/>
          <w:sz w:val="24"/>
        </w:rPr>
      </w:pPr>
      <w:r>
        <w:rPr>
          <w:rFonts w:hint="eastAsia" w:ascii="宋体" w:hAnsi="宋体" w:cs="宋体"/>
          <w:b/>
          <w:bCs/>
          <w:sz w:val="24"/>
        </w:rPr>
        <w:t>11.1资格文件：</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11.1.2提供有效的营业执照副本（或事业法人登记证副本或其他登记证明材料）原件扫描件或者电子营业执照（加盖投标人公章）；</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2商务技术</w:t>
      </w:r>
      <w:r>
        <w:rPr>
          <w:rFonts w:hint="eastAsia" w:ascii="宋体" w:hAnsi="宋体" w:cs="宋体"/>
          <w:b/>
          <w:bCs/>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11.2.1目录</w:t>
      </w:r>
    </w:p>
    <w:p>
      <w:pPr>
        <w:snapToGrid w:val="0"/>
        <w:spacing w:line="360" w:lineRule="auto"/>
        <w:ind w:firstLine="960" w:firstLineChars="400"/>
        <w:rPr>
          <w:rFonts w:ascii="宋体" w:hAnsi="宋体" w:cs="宋体"/>
          <w:sz w:val="24"/>
        </w:rPr>
      </w:pPr>
      <w:r>
        <w:rPr>
          <w:rFonts w:hint="eastAsia" w:ascii="宋体" w:hAnsi="宋体" w:cs="宋体"/>
          <w:sz w:val="24"/>
        </w:rPr>
        <w:t>11.2.2投标函；</w:t>
      </w:r>
    </w:p>
    <w:p>
      <w:pPr>
        <w:pStyle w:val="724"/>
        <w:spacing w:line="360" w:lineRule="auto"/>
        <w:ind w:left="720" w:firstLine="240" w:firstLineChars="100"/>
        <w:rPr>
          <w:rFonts w:cs="宋体"/>
        </w:rPr>
      </w:pPr>
      <w:r>
        <w:rPr>
          <w:rFonts w:hint="eastAsia" w:cs="宋体"/>
        </w:rPr>
        <w:t>11.2.3营业执照副本复印件（加盖投标人公章）</w:t>
      </w:r>
    </w:p>
    <w:p>
      <w:pPr>
        <w:snapToGrid w:val="0"/>
        <w:spacing w:line="360" w:lineRule="auto"/>
        <w:ind w:firstLine="960" w:firstLineChars="400"/>
        <w:rPr>
          <w:rFonts w:ascii="宋体" w:hAnsi="宋体" w:cs="宋体"/>
          <w:sz w:val="24"/>
        </w:rPr>
      </w:pPr>
      <w:r>
        <w:rPr>
          <w:rFonts w:hint="eastAsia" w:ascii="宋体" w:hAnsi="宋体" w:cs="宋体"/>
          <w:sz w:val="24"/>
        </w:rPr>
        <w:t>11.2.4授权委托书或法定代表人（单位负责人、自然人本人）身份证明，授权代表需提供近六个月任一月社保证明；</w:t>
      </w:r>
    </w:p>
    <w:p>
      <w:pPr>
        <w:snapToGrid w:val="0"/>
        <w:spacing w:line="360" w:lineRule="auto"/>
        <w:ind w:firstLine="960" w:firstLineChars="400"/>
        <w:rPr>
          <w:rFonts w:ascii="宋体" w:hAnsi="宋体" w:cs="宋体"/>
          <w:sz w:val="24"/>
        </w:rPr>
      </w:pPr>
      <w:r>
        <w:rPr>
          <w:rFonts w:hint="eastAsia" w:ascii="宋体" w:hAnsi="宋体" w:cs="宋体"/>
          <w:sz w:val="24"/>
        </w:rPr>
        <w:t>11.2.5投标人股权信息表</w:t>
      </w:r>
    </w:p>
    <w:p>
      <w:pPr>
        <w:snapToGrid w:val="0"/>
        <w:spacing w:line="360" w:lineRule="auto"/>
        <w:ind w:firstLine="960" w:firstLineChars="400"/>
        <w:rPr>
          <w:rFonts w:ascii="宋体" w:hAnsi="宋体" w:cs="宋体"/>
          <w:sz w:val="24"/>
        </w:rPr>
      </w:pPr>
      <w:r>
        <w:rPr>
          <w:rFonts w:hint="eastAsia" w:ascii="宋体" w:hAnsi="宋体" w:cs="宋体"/>
          <w:sz w:val="24"/>
        </w:rPr>
        <w:t>11.2.6详细的“交货清单”；</w:t>
      </w:r>
    </w:p>
    <w:p>
      <w:pPr>
        <w:snapToGrid w:val="0"/>
        <w:spacing w:line="360" w:lineRule="auto"/>
        <w:ind w:firstLine="960" w:firstLineChars="400"/>
        <w:rPr>
          <w:rFonts w:ascii="宋体" w:hAnsi="宋体" w:cs="宋体"/>
          <w:sz w:val="24"/>
        </w:rPr>
      </w:pPr>
      <w:r>
        <w:rPr>
          <w:rFonts w:hint="eastAsia" w:ascii="宋体" w:hAnsi="宋体" w:cs="宋体"/>
          <w:sz w:val="24"/>
        </w:rPr>
        <w:t>11.2.7技术规范偏离表；</w:t>
      </w:r>
    </w:p>
    <w:p>
      <w:pPr>
        <w:snapToGrid w:val="0"/>
        <w:spacing w:line="360" w:lineRule="auto"/>
        <w:ind w:firstLine="960" w:firstLineChars="400"/>
        <w:rPr>
          <w:rFonts w:ascii="宋体" w:hAnsi="宋体" w:cs="宋体"/>
          <w:sz w:val="24"/>
        </w:rPr>
      </w:pPr>
      <w:r>
        <w:rPr>
          <w:rFonts w:hint="eastAsia" w:ascii="宋体" w:hAnsi="宋体" w:cs="宋体"/>
          <w:sz w:val="24"/>
        </w:rPr>
        <w:t>11.2.8商务条款偏离表；</w:t>
      </w:r>
    </w:p>
    <w:p>
      <w:pPr>
        <w:snapToGrid w:val="0"/>
        <w:spacing w:line="360" w:lineRule="auto"/>
        <w:ind w:firstLine="960" w:firstLineChars="400"/>
        <w:rPr>
          <w:rFonts w:ascii="宋体" w:hAnsi="宋体" w:cs="宋体"/>
          <w:sz w:val="24"/>
        </w:rPr>
      </w:pPr>
      <w:r>
        <w:rPr>
          <w:rFonts w:hint="eastAsia" w:ascii="宋体" w:hAnsi="宋体" w:cs="宋体"/>
          <w:sz w:val="24"/>
        </w:rPr>
        <w:t>11.2.9完成的类似项目一览表（附合同复印件）；</w:t>
      </w:r>
    </w:p>
    <w:p>
      <w:pPr>
        <w:snapToGrid w:val="0"/>
        <w:spacing w:line="360" w:lineRule="auto"/>
        <w:ind w:firstLine="960" w:firstLineChars="400"/>
        <w:rPr>
          <w:rFonts w:ascii="宋体" w:hAnsi="宋体" w:cs="宋体"/>
          <w:sz w:val="24"/>
        </w:rPr>
      </w:pPr>
      <w:r>
        <w:rPr>
          <w:rFonts w:hint="eastAsia" w:ascii="宋体" w:hAnsi="宋体" w:cs="宋体"/>
          <w:sz w:val="24"/>
        </w:rPr>
        <w:t>11.2.10项目进度计划及安排；</w:t>
      </w:r>
    </w:p>
    <w:p>
      <w:pPr>
        <w:snapToGrid w:val="0"/>
        <w:spacing w:line="360" w:lineRule="auto"/>
        <w:ind w:firstLine="960" w:firstLineChars="400"/>
        <w:rPr>
          <w:rFonts w:hint="eastAsia" w:ascii="宋体" w:hAnsi="宋体" w:eastAsia="宋体" w:cs="宋体"/>
          <w:sz w:val="24"/>
        </w:rPr>
      </w:pPr>
      <w:r>
        <w:rPr>
          <w:rFonts w:hint="eastAsia" w:ascii="宋体" w:hAnsi="宋体" w:cs="宋体"/>
          <w:sz w:val="24"/>
        </w:rPr>
        <w:t>11.2</w:t>
      </w:r>
      <w:r>
        <w:rPr>
          <w:rFonts w:hint="eastAsia" w:ascii="宋体" w:hAnsi="宋体" w:eastAsia="宋体" w:cs="宋体"/>
          <w:sz w:val="24"/>
        </w:rPr>
        <w:t>.11安装调试方案；</w:t>
      </w:r>
    </w:p>
    <w:p>
      <w:pPr>
        <w:snapToGrid w:val="0"/>
        <w:spacing w:line="360" w:lineRule="auto"/>
        <w:ind w:firstLine="960" w:firstLineChars="400"/>
        <w:rPr>
          <w:rFonts w:hint="eastAsia" w:ascii="宋体" w:hAnsi="宋体" w:eastAsia="宋体" w:cs="宋体"/>
          <w:sz w:val="24"/>
          <w:lang w:val="en-US" w:eastAsia="zh-CN"/>
        </w:rPr>
      </w:pPr>
      <w:r>
        <w:rPr>
          <w:rFonts w:hint="eastAsia" w:ascii="宋体" w:hAnsi="宋体" w:eastAsia="宋体" w:cs="宋体"/>
          <w:sz w:val="24"/>
        </w:rPr>
        <w:t>11.2.12</w:t>
      </w:r>
      <w:r>
        <w:rPr>
          <w:rFonts w:hint="eastAsia" w:ascii="宋体" w:hAnsi="宋体" w:eastAsia="宋体" w:cs="宋体"/>
          <w:sz w:val="24"/>
          <w:lang w:val="en-US" w:eastAsia="zh-CN"/>
        </w:rPr>
        <w:t>巡检方案；</w:t>
      </w:r>
    </w:p>
    <w:p>
      <w:pPr>
        <w:snapToGrid w:val="0"/>
        <w:spacing w:line="360" w:lineRule="auto"/>
        <w:ind w:firstLine="960" w:firstLineChars="400"/>
        <w:rPr>
          <w:rFonts w:hint="eastAsia" w:ascii="宋体" w:hAnsi="宋体" w:eastAsia="宋体" w:cs="宋体"/>
          <w:sz w:val="24"/>
          <w:lang w:val="en-US" w:eastAsia="zh-CN"/>
        </w:rPr>
      </w:pPr>
      <w:r>
        <w:rPr>
          <w:rFonts w:hint="eastAsia" w:ascii="宋体" w:hAnsi="宋体" w:eastAsia="宋体" w:cs="宋体"/>
          <w:sz w:val="24"/>
          <w:lang w:val="en-US" w:eastAsia="zh-CN"/>
        </w:rPr>
        <w:t>11.2.13免费巡检承诺函；</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lang w:val="en-US" w:eastAsia="zh-CN"/>
        </w:rPr>
        <w:t>11.2.1</w:t>
      </w:r>
      <w:r>
        <w:rPr>
          <w:rFonts w:hint="eastAsia" w:ascii="宋体" w:hAnsi="宋体" w:cs="宋体"/>
          <w:sz w:val="24"/>
          <w:lang w:val="en-US" w:eastAsia="zh-CN"/>
        </w:rPr>
        <w:t>4</w:t>
      </w:r>
      <w:r>
        <w:rPr>
          <w:rFonts w:hint="eastAsia" w:ascii="宋体" w:hAnsi="宋体" w:eastAsia="宋体" w:cs="宋体"/>
          <w:sz w:val="24"/>
          <w:lang w:val="en-US" w:eastAsia="zh-CN"/>
        </w:rPr>
        <w:t>培训方案</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11.2.1</w:t>
      </w:r>
      <w:r>
        <w:rPr>
          <w:rFonts w:hint="eastAsia" w:ascii="宋体" w:hAnsi="宋体" w:cs="宋体"/>
          <w:sz w:val="24"/>
          <w:lang w:val="en-US" w:eastAsia="zh-CN"/>
        </w:rPr>
        <w:t>5</w:t>
      </w:r>
      <w:r>
        <w:rPr>
          <w:rFonts w:hint="eastAsia" w:ascii="宋体" w:hAnsi="宋体" w:eastAsia="宋体" w:cs="宋体"/>
          <w:sz w:val="24"/>
        </w:rPr>
        <w:t>故障应急处方案；</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11.2.1</w:t>
      </w:r>
      <w:r>
        <w:rPr>
          <w:rFonts w:hint="eastAsia" w:ascii="宋体" w:hAnsi="宋体" w:cs="宋体"/>
          <w:sz w:val="24"/>
          <w:lang w:val="en-US" w:eastAsia="zh-CN"/>
        </w:rPr>
        <w:t>6</w:t>
      </w:r>
      <w:r>
        <w:rPr>
          <w:rFonts w:hint="eastAsia" w:ascii="宋体" w:hAnsi="宋体" w:eastAsia="宋体" w:cs="宋体"/>
          <w:sz w:val="24"/>
        </w:rPr>
        <w:t>项目团队情况</w:t>
      </w:r>
      <w:r>
        <w:rPr>
          <w:rFonts w:hint="eastAsia" w:ascii="宋体" w:hAnsi="宋体" w:eastAsia="宋体" w:cs="宋体"/>
          <w:sz w:val="24"/>
          <w:lang w:eastAsia="zh-CN"/>
        </w:rPr>
        <w:t>；</w:t>
      </w:r>
    </w:p>
    <w:p>
      <w:pPr>
        <w:snapToGrid w:val="0"/>
        <w:spacing w:line="360" w:lineRule="auto"/>
        <w:ind w:firstLine="960" w:firstLineChars="400"/>
        <w:rPr>
          <w:rFonts w:ascii="宋体" w:hAnsi="宋体" w:cs="宋体"/>
          <w:sz w:val="24"/>
        </w:rPr>
      </w:pPr>
      <w:r>
        <w:rPr>
          <w:rFonts w:hint="eastAsia" w:ascii="宋体" w:hAnsi="宋体" w:cs="宋体"/>
          <w:sz w:val="24"/>
        </w:rPr>
        <w:t>11.2.1</w:t>
      </w:r>
      <w:r>
        <w:rPr>
          <w:rFonts w:hint="eastAsia" w:ascii="宋体" w:hAnsi="宋体" w:cs="宋体"/>
          <w:sz w:val="24"/>
          <w:lang w:val="en-US" w:eastAsia="zh-CN"/>
        </w:rPr>
        <w:t>7</w:t>
      </w:r>
      <w:r>
        <w:rPr>
          <w:rFonts w:hint="eastAsia" w:ascii="宋体" w:hAnsi="宋体" w:cs="宋体"/>
          <w:sz w:val="24"/>
        </w:rPr>
        <w:t>售后服务方案；</w:t>
      </w:r>
    </w:p>
    <w:p>
      <w:pPr>
        <w:snapToGrid w:val="0"/>
        <w:spacing w:line="360" w:lineRule="auto"/>
        <w:ind w:firstLine="960" w:firstLineChars="400"/>
        <w:rPr>
          <w:rFonts w:ascii="宋体" w:hAnsi="宋体" w:cs="宋体"/>
          <w:sz w:val="24"/>
        </w:rPr>
      </w:pPr>
      <w:r>
        <w:rPr>
          <w:rFonts w:hint="eastAsia" w:ascii="宋体" w:hAnsi="宋体" w:cs="宋体"/>
          <w:sz w:val="24"/>
        </w:rPr>
        <w:t>11.2.1</w:t>
      </w:r>
      <w:r>
        <w:rPr>
          <w:rFonts w:hint="eastAsia" w:ascii="宋体" w:hAnsi="宋体" w:cs="宋体"/>
          <w:sz w:val="24"/>
          <w:lang w:val="en-US" w:eastAsia="zh-CN"/>
        </w:rPr>
        <w:t>8</w:t>
      </w:r>
      <w:r>
        <w:rPr>
          <w:rFonts w:hint="eastAsia" w:ascii="宋体" w:hAnsi="宋体" w:cs="宋体"/>
          <w:sz w:val="24"/>
        </w:rPr>
        <w:t>政府采购政策；</w:t>
      </w:r>
    </w:p>
    <w:p>
      <w:pPr>
        <w:snapToGrid w:val="0"/>
        <w:spacing w:line="360" w:lineRule="auto"/>
        <w:ind w:firstLine="960" w:firstLineChars="400"/>
        <w:rPr>
          <w:rFonts w:ascii="宋体" w:hAnsi="宋体" w:cs="宋体"/>
          <w:sz w:val="24"/>
        </w:rPr>
      </w:pPr>
      <w:r>
        <w:rPr>
          <w:rFonts w:hint="eastAsia" w:ascii="宋体" w:hAnsi="宋体" w:cs="宋体"/>
          <w:sz w:val="24"/>
        </w:rPr>
        <w:t>11.2.1</w:t>
      </w:r>
      <w:r>
        <w:rPr>
          <w:rFonts w:hint="eastAsia" w:ascii="宋体" w:hAnsi="宋体" w:cs="宋体"/>
          <w:sz w:val="24"/>
          <w:lang w:val="en-US" w:eastAsia="zh-CN"/>
        </w:rPr>
        <w:t>9</w:t>
      </w:r>
      <w:r>
        <w:rPr>
          <w:rFonts w:hint="eastAsia" w:ascii="宋体" w:hAnsi="宋体" w:cs="宋体"/>
          <w:sz w:val="24"/>
        </w:rPr>
        <w:t>第四部分“评标办法”中要求提供的资料。</w:t>
      </w:r>
    </w:p>
    <w:p>
      <w:pPr>
        <w:snapToGrid w:val="0"/>
        <w:spacing w:line="360" w:lineRule="auto"/>
        <w:ind w:firstLine="960" w:firstLineChars="400"/>
        <w:rPr>
          <w:rFonts w:hint="eastAsia" w:ascii="宋体" w:hAnsi="宋体" w:cs="宋体"/>
          <w:sz w:val="24"/>
          <w:lang w:val="zh-CN"/>
        </w:rPr>
      </w:pPr>
      <w:r>
        <w:rPr>
          <w:rFonts w:hint="eastAsia" w:ascii="宋体" w:hAnsi="宋体" w:cs="宋体"/>
          <w:sz w:val="24"/>
        </w:rPr>
        <w:t>11.2.</w:t>
      </w:r>
      <w:r>
        <w:rPr>
          <w:rFonts w:hint="eastAsia" w:ascii="宋体" w:hAnsi="宋体" w:cs="宋体"/>
          <w:sz w:val="24"/>
          <w:lang w:val="en-US" w:eastAsia="zh-CN"/>
        </w:rPr>
        <w:t>20</w:t>
      </w:r>
      <w:r>
        <w:rPr>
          <w:rFonts w:hint="eastAsia" w:ascii="宋体" w:hAnsi="宋体" w:cs="宋体"/>
          <w:sz w:val="24"/>
          <w:lang w:val="zh-CN"/>
        </w:rPr>
        <w:t>政府采购供应商廉洁自律承诺书；</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3报价文件：</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11.3.2投标分项报价表。</w:t>
      </w:r>
    </w:p>
    <w:p>
      <w:pPr>
        <w:snapToGrid w:val="0"/>
        <w:spacing w:line="360" w:lineRule="auto"/>
        <w:ind w:firstLine="960" w:firstLineChars="400"/>
        <w:rPr>
          <w:rFonts w:ascii="宋体" w:hAnsi="宋体" w:cs="宋体"/>
          <w:sz w:val="24"/>
        </w:rPr>
      </w:pPr>
      <w:r>
        <w:rPr>
          <w:rFonts w:hint="eastAsia" w:ascii="宋体" w:hAnsi="宋体" w:cs="宋体"/>
          <w:sz w:val="24"/>
        </w:rPr>
        <w:t>11.3.3中小企业声明函（如有需提供）；</w:t>
      </w:r>
    </w:p>
    <w:p>
      <w:pPr>
        <w:snapToGrid w:val="0"/>
        <w:spacing w:line="360" w:lineRule="auto"/>
        <w:ind w:firstLine="960" w:firstLineChars="400"/>
        <w:rPr>
          <w:rFonts w:ascii="宋体" w:hAnsi="宋体" w:cs="宋体"/>
          <w:sz w:val="24"/>
        </w:rPr>
      </w:pPr>
      <w:r>
        <w:rPr>
          <w:rFonts w:hint="eastAsia" w:ascii="宋体" w:hAnsi="宋体" w:cs="宋体"/>
          <w:sz w:val="24"/>
        </w:rPr>
        <w:t>11.3.4残疾人福利性单位声明函（如有需提供）。</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1"/>
        <w:snapToGrid w:val="0"/>
        <w:spacing w:before="0"/>
        <w:ind w:firstLine="0" w:firstLineChars="0"/>
        <w:outlineLvl w:val="0"/>
        <w:rPr>
          <w:rFonts w:ascii="宋体" w:hAnsi="宋体" w:cs="宋体"/>
          <w:b/>
          <w:szCs w:val="24"/>
        </w:rPr>
      </w:pPr>
      <w:bookmarkStart w:id="23" w:name="_Toc23300"/>
      <w:bookmarkStart w:id="24" w:name="_Toc11344"/>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bookmarkEnd w:id="23"/>
      <w:bookmarkEnd w:id="24"/>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1"/>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1"/>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1"/>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1"/>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5"/>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1"/>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有招标文件第四部分4.2规定的情形之一的，投标无效：</w:t>
      </w:r>
    </w:p>
    <w:p>
      <w:pPr>
        <w:pStyle w:val="131"/>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1"/>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1"/>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1"/>
        <w:spacing w:before="0"/>
        <w:ind w:firstLine="643"/>
        <w:rPr>
          <w:rFonts w:ascii="宋体" w:hAnsi="宋体" w:cs="宋体"/>
          <w:b/>
          <w:sz w:val="32"/>
        </w:rPr>
      </w:pPr>
    </w:p>
    <w:p>
      <w:pPr>
        <w:pStyle w:val="131"/>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7"/>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557"/>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投标文件未按时解密，投标人提供了备份投标文件的，以备份投标文件作为依据。投标文件已按时解密的，备份投标文件自动失效。</w:t>
      </w:r>
    </w:p>
    <w:p>
      <w:pPr>
        <w:pStyle w:val="35"/>
        <w:spacing w:line="360" w:lineRule="auto"/>
        <w:ind w:firstLine="361" w:firstLineChars="150"/>
        <w:rPr>
          <w:rFonts w:cs="仿宋_GB2312" w:asciiTheme="minorEastAsia" w:hAnsiTheme="minorEastAsia" w:eastAsiaTheme="minorEastAsia"/>
          <w:b/>
          <w:sz w:val="24"/>
          <w:szCs w:val="24"/>
        </w:rPr>
      </w:pPr>
      <w:r>
        <w:rPr>
          <w:rFonts w:hint="eastAsia" w:hAnsi="宋体" w:cs="宋体"/>
          <w:b/>
          <w:sz w:val="24"/>
          <w:szCs w:val="20"/>
        </w:rPr>
        <w:t>　</w:t>
      </w:r>
      <w:r>
        <w:rPr>
          <w:rFonts w:hint="eastAsia" w:cs="仿宋_GB2312" w:asciiTheme="minorEastAsia" w:hAnsiTheme="minorEastAsia" w:eastAsiaTheme="minorEastAsia"/>
          <w:b/>
          <w:sz w:val="24"/>
          <w:szCs w:val="24"/>
        </w:rPr>
        <w:t>18.4投标文件解密结束，各投标人签署《政府采购活动现场确认声明书》（格式见附件），签署完成后，扫描发送至邮箱：</w:t>
      </w:r>
      <w:r>
        <w:fldChar w:fldCharType="begin"/>
      </w:r>
      <w:r>
        <w:instrText xml:space="preserve"> HYPERLINK "mailto:834007470@qq.com；" </w:instrText>
      </w:r>
      <w:r>
        <w:fldChar w:fldCharType="separate"/>
      </w:r>
      <w:r>
        <w:rPr>
          <w:rFonts w:hint="eastAsia" w:cs="仿宋_GB2312" w:asciiTheme="minorEastAsia" w:hAnsiTheme="minorEastAsia" w:eastAsiaTheme="minorEastAsia"/>
          <w:b/>
          <w:sz w:val="24"/>
          <w:szCs w:val="24"/>
        </w:rPr>
        <w:t>253656196@qq.com；</w:t>
      </w:r>
      <w:r>
        <w:rPr>
          <w:rFonts w:hint="eastAsia" w:cs="仿宋_GB2312" w:asciiTheme="minorEastAsia" w:hAnsiTheme="minorEastAsia" w:eastAsiaTheme="minorEastAsia"/>
          <w:b/>
          <w:sz w:val="24"/>
          <w:szCs w:val="24"/>
        </w:rPr>
        <w:fldChar w:fldCharType="end"/>
      </w:r>
    </w:p>
    <w:p>
      <w:pPr>
        <w:pStyle w:val="131"/>
        <w:snapToGrid w:val="0"/>
        <w:spacing w:before="0"/>
        <w:ind w:firstLine="0" w:firstLineChars="0"/>
        <w:outlineLvl w:val="0"/>
        <w:rPr>
          <w:rFonts w:ascii="宋体" w:hAnsi="宋体" w:cs="宋体"/>
          <w:b/>
          <w:szCs w:val="24"/>
        </w:rPr>
      </w:pPr>
      <w:r>
        <w:rPr>
          <w:rFonts w:hint="eastAsia" w:ascii="宋体" w:hAnsi="宋体" w:cs="宋体"/>
          <w:b/>
          <w:szCs w:val="24"/>
        </w:rPr>
        <w:t>　</w:t>
      </w:r>
      <w:bookmarkStart w:id="25" w:name="_Toc30845"/>
      <w:r>
        <w:rPr>
          <w:rFonts w:hint="eastAsia" w:ascii="宋体" w:hAnsi="宋体" w:cs="宋体"/>
          <w:b/>
          <w:szCs w:val="24"/>
        </w:rPr>
        <w:t>19.资格审查</w:t>
      </w:r>
      <w:bookmarkEnd w:id="25"/>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1"/>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1"/>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1"/>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1"/>
        <w:spacing w:before="0"/>
        <w:ind w:firstLine="0" w:firstLineChars="0"/>
        <w:rPr>
          <w:rFonts w:ascii="宋体" w:hAnsi="宋体" w:cs="宋体"/>
          <w:b/>
          <w:szCs w:val="24"/>
        </w:rPr>
      </w:pPr>
      <w:r>
        <w:rPr>
          <w:rFonts w:hint="eastAsia" w:ascii="宋体" w:hAnsi="宋体" w:cs="宋体"/>
          <w:b/>
          <w:szCs w:val="24"/>
        </w:rPr>
        <w:t>20.信用信息查询</w:t>
      </w:r>
    </w:p>
    <w:p>
      <w:pPr>
        <w:pStyle w:val="131"/>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20.1信用信息查询渠道及截止时间：采购代理机构将在资格审查时通过“信用中国”网站(www.creditchina.gov.cn)、中国政府采购网(www.ccgp.gov.cn)渠道查询投标人接受资格时的信用记录。</w:t>
      </w:r>
    </w:p>
    <w:p>
      <w:pPr>
        <w:pStyle w:val="131"/>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1"/>
        <w:spacing w:before="0"/>
        <w:ind w:firstLine="420" w:firstLineChars="0"/>
        <w:rPr>
          <w:rFonts w:ascii="宋体" w:hAnsi="宋体" w:cs="宋体"/>
          <w:kern w:val="0"/>
          <w:szCs w:val="24"/>
        </w:rPr>
      </w:pPr>
      <w:r>
        <w:rPr>
          <w:rFonts w:hint="eastAsia" w:ascii="宋体" w:hAnsi="宋体" w:cs="宋体"/>
          <w:kern w:val="0"/>
          <w:szCs w:val="24"/>
        </w:rPr>
        <w:t>`</w:t>
      </w:r>
      <w:r>
        <w:rPr>
          <w:rFonts w:hint="eastAsia" w:ascii="宋体" w:hAnsi="宋体" w:cs="宋体"/>
          <w:kern w:val="0"/>
          <w:szCs w:val="24"/>
        </w:rPr>
        <w:tab/>
      </w:r>
      <w:r>
        <w:rPr>
          <w:rFonts w:hint="eastAsia" w:ascii="宋体" w:hAnsi="宋体" w:cs="宋体"/>
          <w:kern w:val="0"/>
          <w:szCs w:val="24"/>
        </w:rPr>
        <w:tab/>
      </w:r>
      <w:r>
        <w:rPr>
          <w:rFonts w:hint="eastAsia" w:ascii="宋体" w:hAnsi="宋体" w:cs="宋体"/>
          <w:kern w:val="0"/>
          <w:szCs w:val="24"/>
        </w:rPr>
        <w:tab/>
      </w:r>
    </w:p>
    <w:p>
      <w:pPr>
        <w:snapToGrid w:val="0"/>
        <w:spacing w:line="360" w:lineRule="auto"/>
        <w:jc w:val="center"/>
        <w:outlineLvl w:val="0"/>
        <w:rPr>
          <w:rFonts w:ascii="宋体" w:hAnsi="宋体" w:cs="宋体"/>
          <w:b/>
          <w:sz w:val="36"/>
          <w:szCs w:val="36"/>
        </w:rPr>
      </w:pPr>
      <w:bookmarkStart w:id="26" w:name="_Toc26580"/>
      <w:bookmarkStart w:id="27" w:name="_Toc22555"/>
      <w:r>
        <w:rPr>
          <w:rFonts w:hint="eastAsia" w:ascii="宋体" w:hAnsi="宋体" w:cs="宋体"/>
          <w:b/>
          <w:sz w:val="36"/>
          <w:szCs w:val="36"/>
        </w:rPr>
        <w:t>五、评标</w:t>
      </w:r>
      <w:bookmarkEnd w:id="26"/>
      <w:bookmarkEnd w:id="27"/>
    </w:p>
    <w:p>
      <w:pPr>
        <w:spacing w:line="360" w:lineRule="auto"/>
        <w:rPr>
          <w:rFonts w:ascii="宋体" w:hAnsi="宋体" w:cs="宋体"/>
          <w:b/>
          <w:sz w:val="24"/>
        </w:rPr>
      </w:pPr>
      <w:bookmarkStart w:id="28"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bookmarkStart w:id="29" w:name="_Toc11208"/>
      <w:bookmarkStart w:id="30" w:name="_Toc4473"/>
      <w:r>
        <w:rPr>
          <w:rFonts w:hint="eastAsia" w:ascii="宋体" w:hAnsi="宋体" w:cs="宋体"/>
          <w:b/>
          <w:sz w:val="36"/>
          <w:szCs w:val="36"/>
        </w:rPr>
        <w:t>六、定标</w:t>
      </w:r>
      <w:bookmarkEnd w:id="29"/>
      <w:bookmarkEnd w:id="30"/>
    </w:p>
    <w:p>
      <w:pPr>
        <w:pStyle w:val="26"/>
        <w:spacing w:line="360" w:lineRule="auto"/>
        <w:ind w:left="479" w:hanging="479" w:hangingChars="199"/>
        <w:rPr>
          <w:rFonts w:cs="宋体"/>
          <w:b/>
        </w:rPr>
      </w:pPr>
      <w:r>
        <w:rPr>
          <w:rFonts w:hint="eastAsia" w:cs="宋体"/>
          <w:b/>
        </w:rPr>
        <w:t>22. 确定中标供应商</w:t>
      </w:r>
    </w:p>
    <w:p>
      <w:pPr>
        <w:pStyle w:val="131"/>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1"/>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pStyle w:val="131"/>
        <w:snapToGrid w:val="0"/>
        <w:spacing w:before="0"/>
        <w:ind w:firstLine="480"/>
        <w:rPr>
          <w:rFonts w:ascii="宋体" w:hAnsi="宋体" w:cs="宋体"/>
          <w:szCs w:val="24"/>
        </w:rPr>
      </w:pPr>
      <w:r>
        <w:rPr>
          <w:rFonts w:hint="eastAsia" w:ascii="宋体" w:hAnsi="宋体" w:cs="宋体"/>
          <w:szCs w:val="24"/>
        </w:rPr>
        <w:t>23.1自中标人确定之日起2个工作日内，采购代理机构通过电子交易平台向中标人发出中标通知书，同时编制发布采购结果公告。</w:t>
      </w:r>
    </w:p>
    <w:p>
      <w:pPr>
        <w:pStyle w:val="131"/>
        <w:snapToGrid w:val="0"/>
        <w:spacing w:before="0"/>
        <w:ind w:firstLine="480"/>
        <w:rPr>
          <w:rFonts w:ascii="宋体" w:hAnsi="宋体" w:cs="宋体"/>
          <w:szCs w:val="24"/>
        </w:rPr>
      </w:pPr>
      <w:r>
        <w:rPr>
          <w:rFonts w:hint="eastAsia" w:ascii="宋体" w:hAnsi="宋体" w:cs="宋体"/>
          <w:szCs w:val="24"/>
        </w:rPr>
        <w:t>23.2中标结果公告内容包括采购人及其委托的采购代理机构的名称、地址、联系方式，项目名称和项目编号，中标人名称、地址和中标金额，主要中标标的的名称、规格型号、数量、单价、服务要求，开标记录、</w:t>
      </w:r>
      <w:bookmarkStart w:id="31" w:name="_Hlk101184471"/>
      <w:r>
        <w:rPr>
          <w:rFonts w:hint="eastAsia" w:ascii="宋体" w:hAnsi="宋体" w:cs="宋体"/>
          <w:szCs w:val="24"/>
        </w:rPr>
        <w:t>资格审查情况、评审专家抽取规则、符合性审查情况、</w:t>
      </w:r>
      <w:bookmarkEnd w:id="31"/>
      <w:r>
        <w:rPr>
          <w:rFonts w:hint="eastAsia" w:ascii="宋体" w:hAnsi="宋体" w:cs="宋体"/>
          <w:szCs w:val="24"/>
        </w:rPr>
        <w:t>中标公告期限以及评审专家名单、评分汇总及明细。</w:t>
      </w:r>
    </w:p>
    <w:p>
      <w:pPr>
        <w:pStyle w:val="131"/>
        <w:snapToGrid w:val="0"/>
        <w:spacing w:before="0"/>
        <w:ind w:firstLine="480"/>
        <w:rPr>
          <w:rFonts w:ascii="宋体" w:hAnsi="宋体" w:cs="宋体"/>
          <w:szCs w:val="24"/>
        </w:rPr>
      </w:pPr>
      <w:r>
        <w:rPr>
          <w:rFonts w:hint="eastAsia" w:ascii="宋体" w:hAnsi="宋体" w:cs="宋体"/>
          <w:szCs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pStyle w:val="131"/>
        <w:snapToGrid w:val="0"/>
        <w:spacing w:before="0"/>
        <w:ind w:firstLine="480"/>
        <w:rPr>
          <w:rFonts w:ascii="宋体" w:hAnsi="宋体" w:cs="宋体"/>
          <w:szCs w:val="24"/>
        </w:rPr>
      </w:pPr>
      <w:r>
        <w:rPr>
          <w:rFonts w:hint="eastAsia" w:ascii="宋体" w:hAnsi="宋体" w:cs="宋体"/>
          <w:szCs w:val="24"/>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1"/>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rPr>
          <w:rFonts w:ascii="宋体" w:hAnsi="宋体" w:cs="宋体"/>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1"/>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bCs/>
          <w:szCs w:val="24"/>
        </w:rPr>
        <w:t>6</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1"/>
        <w:snapToGrid w:val="0"/>
        <w:spacing w:before="0"/>
        <w:ind w:firstLine="480"/>
        <w:rPr>
          <w:rFonts w:ascii="宋体" w:hAnsi="宋体" w:cs="宋体"/>
        </w:rPr>
      </w:pPr>
      <w:r>
        <w:rPr>
          <w:rFonts w:hint="eastAsia" w:ascii="宋体" w:hAnsi="宋体" w:cs="宋体"/>
        </w:rPr>
        <w:t>26.1电子交易平台发生故障而无法登录访问的；</w:t>
      </w:r>
    </w:p>
    <w:p>
      <w:pPr>
        <w:pStyle w:val="131"/>
        <w:snapToGrid w:val="0"/>
        <w:spacing w:before="0"/>
        <w:ind w:firstLine="480"/>
        <w:rPr>
          <w:rFonts w:ascii="宋体" w:hAnsi="宋体" w:cs="宋体"/>
        </w:rPr>
      </w:pPr>
      <w:r>
        <w:rPr>
          <w:rFonts w:hint="eastAsia" w:ascii="宋体" w:hAnsi="宋体" w:cs="宋体"/>
        </w:rPr>
        <w:t>26.2电子交易平台应用或数据库出现错误，不能进行正常操作的；</w:t>
      </w:r>
    </w:p>
    <w:p>
      <w:pPr>
        <w:pStyle w:val="131"/>
        <w:snapToGrid w:val="0"/>
        <w:spacing w:before="0"/>
        <w:ind w:firstLine="480"/>
        <w:rPr>
          <w:rFonts w:ascii="宋体" w:hAnsi="宋体" w:cs="宋体"/>
        </w:rPr>
      </w:pPr>
      <w:r>
        <w:rPr>
          <w:rFonts w:hint="eastAsia" w:ascii="宋体" w:hAnsi="宋体" w:cs="宋体"/>
        </w:rPr>
        <w:t>26.3电子交易平台发现严重安全漏洞，有潜在泄密危险的；</w:t>
      </w:r>
    </w:p>
    <w:p>
      <w:pPr>
        <w:pStyle w:val="131"/>
        <w:snapToGrid w:val="0"/>
        <w:spacing w:before="0"/>
        <w:ind w:firstLine="480"/>
        <w:rPr>
          <w:rFonts w:ascii="宋体" w:hAnsi="宋体" w:cs="宋体"/>
        </w:rPr>
      </w:pPr>
      <w:r>
        <w:rPr>
          <w:rFonts w:hint="eastAsia" w:ascii="宋体" w:hAnsi="宋体" w:cs="宋体"/>
        </w:rPr>
        <w:t>26.4病毒发作导致不能进行正常操作的；</w:t>
      </w:r>
    </w:p>
    <w:p>
      <w:pPr>
        <w:pStyle w:val="131"/>
        <w:snapToGrid w:val="0"/>
        <w:spacing w:before="0"/>
        <w:ind w:firstLine="480"/>
        <w:rPr>
          <w:rFonts w:ascii="宋体" w:hAnsi="宋体" w:cs="宋体"/>
        </w:rPr>
      </w:pPr>
      <w:r>
        <w:rPr>
          <w:rFonts w:hint="eastAsia" w:ascii="宋体" w:hAnsi="宋体" w:cs="宋体"/>
        </w:rPr>
        <w:t>26.5其他无法保证电子交易的公平、公正和安全的情况。</w:t>
      </w:r>
    </w:p>
    <w:p>
      <w:pPr>
        <w:pStyle w:val="131"/>
        <w:snapToGrid w:val="0"/>
        <w:spacing w:before="0"/>
        <w:ind w:firstLine="0" w:firstLineChars="0"/>
        <w:rPr>
          <w:rFonts w:ascii="宋体" w:hAnsi="宋体" w:cs="宋体"/>
        </w:rPr>
      </w:pPr>
      <w:r>
        <w:rPr>
          <w:rFonts w:hint="eastAsia" w:ascii="宋体" w:hAnsi="宋体" w:cs="宋体"/>
        </w:rPr>
        <w:t xml:space="preserve"> 27.出现以上情形，不影响采购公平、公正性的，采购组织机构可以待上述情形消除后继续组织电子交易活动，也可以决定某些环节以纸质形式进行；影响或可能影响采购公平、公正性的，应当重新采购。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bookmarkEnd w:id="28"/>
    <w:p>
      <w:pPr>
        <w:tabs>
          <w:tab w:val="left" w:pos="0"/>
        </w:tabs>
        <w:spacing w:line="360" w:lineRule="auto"/>
        <w:ind w:firstLine="480"/>
        <w:rPr>
          <w:rFonts w:ascii="宋体" w:hAnsi="宋体" w:cs="宋体"/>
          <w:kern w:val="0"/>
          <w:sz w:val="24"/>
        </w:rPr>
        <w:sectPr>
          <w:pgSz w:w="11906" w:h="16838"/>
          <w:pgMar w:top="680" w:right="1418" w:bottom="468" w:left="1418" w:header="851" w:footer="992" w:gutter="0"/>
          <w:pgNumType w:fmt="decimal"/>
          <w:cols w:space="720" w:num="1"/>
          <w:titlePg/>
          <w:docGrid w:linePitch="312" w:charSpace="0"/>
        </w:sectPr>
      </w:pPr>
      <w:bookmarkStart w:id="32" w:name="_Hlt74729768"/>
      <w:bookmarkEnd w:id="32"/>
      <w:bookmarkStart w:id="33" w:name="_Hlt75236101"/>
      <w:bookmarkEnd w:id="33"/>
      <w:bookmarkStart w:id="34" w:name="_Hlt68403820"/>
      <w:bookmarkEnd w:id="34"/>
      <w:bookmarkStart w:id="35" w:name="_Hlt68072998"/>
      <w:bookmarkEnd w:id="35"/>
      <w:bookmarkStart w:id="36" w:name="_Hlt75236011"/>
      <w:bookmarkEnd w:id="36"/>
      <w:bookmarkStart w:id="37" w:name="_Hlt74714665"/>
      <w:bookmarkEnd w:id="37"/>
      <w:bookmarkStart w:id="38" w:name="_Hlt75236290"/>
      <w:bookmarkEnd w:id="38"/>
      <w:bookmarkStart w:id="39" w:name="_Hlt68072990"/>
      <w:bookmarkEnd w:id="39"/>
      <w:bookmarkStart w:id="40" w:name="_Hlt74730295"/>
      <w:bookmarkEnd w:id="40"/>
      <w:bookmarkStart w:id="41" w:name="_Hlt74707468"/>
      <w:bookmarkEnd w:id="41"/>
      <w:bookmarkStart w:id="42" w:name="_Hlt68073093"/>
      <w:bookmarkEnd w:id="42"/>
      <w:bookmarkStart w:id="43" w:name="_Hlt68057669"/>
      <w:bookmarkEnd w:id="43"/>
    </w:p>
    <w:bookmarkEnd w:id="13"/>
    <w:bookmarkEnd w:id="14"/>
    <w:p>
      <w:pPr>
        <w:adjustRightInd/>
        <w:spacing w:line="360" w:lineRule="auto"/>
        <w:jc w:val="center"/>
        <w:outlineLvl w:val="0"/>
        <w:rPr>
          <w:rStyle w:val="283"/>
          <w:rFonts w:hint="eastAsia" w:ascii="宋体" w:hAnsi="宋体" w:cs="宋体"/>
          <w:szCs w:val="36"/>
        </w:rPr>
      </w:pPr>
      <w:bookmarkStart w:id="44" w:name="_Toc23643"/>
      <w:bookmarkStart w:id="45" w:name="第四部分"/>
      <w:r>
        <w:rPr>
          <w:rStyle w:val="283"/>
          <w:rFonts w:hint="eastAsia" w:ascii="宋体" w:hAnsi="宋体" w:cs="宋体"/>
          <w:szCs w:val="36"/>
        </w:rPr>
        <w:t>第三部分采购需求</w:t>
      </w:r>
      <w:bookmarkEnd w:id="44"/>
    </w:p>
    <w:p>
      <w:pPr>
        <w:snapToGrid w:val="0"/>
        <w:spacing w:line="360" w:lineRule="auto"/>
        <w:jc w:val="left"/>
        <w:rPr>
          <w:rFonts w:hint="eastAsia" w:ascii="宋体" w:hAnsi="宋体" w:eastAsia="宋体" w:cs="宋体"/>
          <w:b/>
          <w:sz w:val="24"/>
        </w:rPr>
      </w:pPr>
      <w:r>
        <w:rPr>
          <w:rFonts w:hint="eastAsia" w:ascii="宋体" w:hAnsi="宋体" w:eastAsia="宋体" w:cs="宋体"/>
          <w:b/>
          <w:sz w:val="24"/>
          <w:lang w:val="en-US" w:eastAsia="zh-CN"/>
        </w:rPr>
        <w:t xml:space="preserve">一、技术要点 </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根据现有校园广播系统采用“模拟+模拟”或“模拟+数字”的主、备路传输方式，必须采用模拟广播系统作为主播放系统。</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 xml:space="preserve">广播室设备配置： </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 xml:space="preserve">CD光盘播放器，不能具有较为强大的纠错功能；手提式CD播放机； </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 xml:space="preserve">功放：功率＞考场数×音响功率×1.5，必须有备用功放； </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 xml:space="preserve">主备功放切换器（自动倒备器）：具有自动切换和手动切换功能 </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UPS不间断电源：保证后备运行时长大于等于1小时</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 xml:space="preserve">传输线路： </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 xml:space="preserve">模拟广播系统的设备都是非常成熟的设备，整个系统的关键在于施工，所有广播系统 </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color w:val="auto"/>
          <w:highlight w:val="none"/>
          <w:lang w:val="en-US" w:eastAsia="zh-CN"/>
        </w:rPr>
      </w:pPr>
      <w:r>
        <w:rPr>
          <w:rFonts w:hint="eastAsia"/>
          <w:color w:val="auto"/>
          <w:highlight w:val="none"/>
          <w:lang w:val="en-US" w:eastAsia="zh-CN"/>
        </w:rPr>
        <w:t xml:space="preserve">施工须满足《公共广播系统工程技术标准》（GB/T50526—2021）。尤其需注意广播传输线缆宜减少接驳，需要接驳时，接头要求焊接并妥善包扎并安置在防水接线盒内。 </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监理、验收要点：</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 xml:space="preserve">到货设备的合格证、说明书作为验收依据之一妥善保留； </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 xml:space="preserve">布线时全程监理，广播室与教学楼之间不允许接驳； </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 xml:space="preserve">施工布线图纸务必保留，接驳点必须标出； </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教室听音位务必进行声压测试；平均分贝值在70dB以上。</w:t>
      </w:r>
    </w:p>
    <w:p>
      <w:pPr>
        <w:snapToGrid w:val="0"/>
        <w:spacing w:line="360" w:lineRule="auto"/>
        <w:jc w:val="left"/>
        <w:rPr>
          <w:rFonts w:hint="default" w:ascii="宋体" w:hAnsi="宋体" w:eastAsia="宋体" w:cs="宋体"/>
          <w:b/>
          <w:sz w:val="24"/>
          <w:lang w:val="en-US" w:eastAsia="zh-CN"/>
        </w:rPr>
      </w:pPr>
      <w:r>
        <w:rPr>
          <w:rFonts w:hint="eastAsia" w:ascii="宋体" w:hAnsi="宋体" w:eastAsia="宋体" w:cs="宋体"/>
          <w:b/>
          <w:sz w:val="24"/>
          <w:lang w:val="en-US" w:eastAsia="zh-CN"/>
        </w:rPr>
        <w:t>二、考点</w:t>
      </w:r>
    </w:p>
    <w:tbl>
      <w:tblPr>
        <w:tblStyle w:val="74"/>
        <w:tblW w:w="8614"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038"/>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eastAsia" w:ascii="宋体" w:hAnsi="宋体" w:eastAsia="宋体"/>
                <w:sz w:val="24"/>
                <w:lang w:val="en-US" w:eastAsia="zh-CN"/>
              </w:rPr>
            </w:pPr>
            <w:r>
              <w:rPr>
                <w:rFonts w:hint="eastAsia" w:ascii="宋体" w:hAnsi="宋体"/>
                <w:sz w:val="24"/>
                <w:lang w:val="en-US" w:eastAsia="zh-CN"/>
              </w:rPr>
              <w:t>序号</w:t>
            </w:r>
          </w:p>
        </w:tc>
        <w:tc>
          <w:tcPr>
            <w:tcW w:w="4038" w:type="dxa"/>
          </w:tcPr>
          <w:p>
            <w:pPr>
              <w:spacing w:line="560" w:lineRule="exact"/>
              <w:jc w:val="center"/>
              <w:rPr>
                <w:rFonts w:hint="eastAsia" w:ascii="宋体" w:hAnsi="宋体"/>
                <w:sz w:val="24"/>
              </w:rPr>
            </w:pPr>
            <w:r>
              <w:rPr>
                <w:rFonts w:hint="eastAsia" w:ascii="宋体" w:hAnsi="宋体"/>
                <w:sz w:val="24"/>
              </w:rPr>
              <w:t>考点名称</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最大试场数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凤湖初中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2</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掌起初中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eastAsia" w:ascii="宋体" w:hAnsi="宋体" w:eastAsia="宋体"/>
                <w:sz w:val="24"/>
                <w:lang w:val="en-US" w:eastAsia="zh-CN"/>
              </w:rPr>
            </w:pPr>
            <w:r>
              <w:rPr>
                <w:rFonts w:hint="eastAsia" w:ascii="宋体" w:hAnsi="宋体"/>
                <w:sz w:val="24"/>
                <w:lang w:val="en-US" w:eastAsia="zh-CN"/>
              </w:rPr>
              <w:t>3</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观海卫初中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eastAsia" w:ascii="宋体" w:hAnsi="宋体" w:eastAsia="宋体"/>
                <w:sz w:val="24"/>
                <w:lang w:val="en-US" w:eastAsia="zh-CN"/>
              </w:rPr>
            </w:pPr>
            <w:r>
              <w:rPr>
                <w:rFonts w:hint="eastAsia" w:ascii="宋体" w:hAnsi="宋体"/>
                <w:sz w:val="24"/>
                <w:lang w:val="en-US" w:eastAsia="zh-CN"/>
              </w:rPr>
              <w:t>4</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卫前初中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eastAsia" w:ascii="宋体" w:hAnsi="宋体" w:eastAsia="宋体"/>
                <w:sz w:val="24"/>
                <w:lang w:val="en-US" w:eastAsia="zh-CN"/>
              </w:rPr>
            </w:pPr>
            <w:r>
              <w:rPr>
                <w:rFonts w:hint="eastAsia" w:ascii="宋体" w:hAnsi="宋体"/>
                <w:sz w:val="24"/>
                <w:lang w:val="en-US" w:eastAsia="zh-CN"/>
              </w:rPr>
              <w:t>5</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逍林初中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eastAsia" w:ascii="宋体" w:hAnsi="宋体" w:eastAsia="宋体"/>
                <w:sz w:val="24"/>
                <w:lang w:val="en-US" w:eastAsia="zh-CN"/>
              </w:rPr>
            </w:pPr>
            <w:r>
              <w:rPr>
                <w:rFonts w:hint="eastAsia" w:ascii="宋体" w:hAnsi="宋体"/>
                <w:sz w:val="24"/>
                <w:lang w:val="en-US" w:eastAsia="zh-CN"/>
              </w:rPr>
              <w:t>6</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新浦初中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eastAsia" w:ascii="宋体" w:hAnsi="宋体" w:eastAsia="宋体"/>
                <w:sz w:val="24"/>
                <w:lang w:val="en-US" w:eastAsia="zh-CN"/>
              </w:rPr>
            </w:pPr>
            <w:r>
              <w:rPr>
                <w:rFonts w:hint="eastAsia" w:ascii="宋体" w:hAnsi="宋体"/>
                <w:sz w:val="24"/>
                <w:lang w:val="en-US" w:eastAsia="zh-CN"/>
              </w:rPr>
              <w:t>7</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桥头初中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eastAsia" w:ascii="宋体" w:hAnsi="宋体" w:eastAsia="宋体"/>
                <w:sz w:val="24"/>
                <w:lang w:val="en-US" w:eastAsia="zh-CN"/>
              </w:rPr>
            </w:pPr>
            <w:r>
              <w:rPr>
                <w:rFonts w:hint="eastAsia" w:ascii="宋体" w:hAnsi="宋体"/>
                <w:sz w:val="24"/>
                <w:lang w:val="en-US" w:eastAsia="zh-CN"/>
              </w:rPr>
              <w:t>8</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横河初中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eastAsia" w:ascii="宋体" w:hAnsi="宋体" w:eastAsia="宋体"/>
                <w:sz w:val="24"/>
                <w:lang w:val="en-US" w:eastAsia="zh-CN"/>
              </w:rPr>
            </w:pPr>
            <w:r>
              <w:rPr>
                <w:rFonts w:hint="eastAsia" w:ascii="宋体" w:hAnsi="宋体"/>
                <w:sz w:val="24"/>
                <w:lang w:val="en-US" w:eastAsia="zh-CN"/>
              </w:rPr>
              <w:t>9</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上林初中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10</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育才中学</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vAlign w:val="center"/>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11</w:t>
            </w:r>
          </w:p>
        </w:tc>
        <w:tc>
          <w:tcPr>
            <w:tcW w:w="4038" w:type="dxa"/>
            <w:vAlign w:val="center"/>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锦纶初中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12</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实验中学</w:t>
            </w:r>
          </w:p>
        </w:tc>
        <w:tc>
          <w:tcPr>
            <w:tcW w:w="3550" w:type="dxa"/>
            <w:vAlign w:val="center"/>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13</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新城初中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14</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西门初中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15</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慈吉</w:t>
            </w:r>
            <w:r>
              <w:rPr>
                <w:rFonts w:hint="eastAsia" w:ascii="宋体" w:hAnsi="宋体"/>
                <w:sz w:val="24"/>
                <w:lang w:val="en-US" w:eastAsia="zh-CN"/>
              </w:rPr>
              <w:t>实验学校</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16</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保德实验学校</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17</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长河初中</w:t>
            </w:r>
          </w:p>
        </w:tc>
        <w:tc>
          <w:tcPr>
            <w:tcW w:w="3550" w:type="dxa"/>
          </w:tcPr>
          <w:p>
            <w:pPr>
              <w:spacing w:line="560" w:lineRule="exact"/>
              <w:jc w:val="center"/>
              <w:rPr>
                <w:rFonts w:hint="default" w:ascii="宋体" w:hAnsi="宋体" w:eastAsia="宋体"/>
                <w:sz w:val="24"/>
                <w:lang w:val="en-US" w:eastAsia="zh-CN"/>
              </w:rPr>
            </w:pPr>
            <w:r>
              <w:rPr>
                <w:rFonts w:hint="eastAsia" w:ascii="宋体" w:hAnsi="宋体"/>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vAlign w:val="top"/>
          </w:tcPr>
          <w:p>
            <w:pPr>
              <w:spacing w:line="560" w:lineRule="exact"/>
              <w:jc w:val="center"/>
              <w:rPr>
                <w:rFonts w:hint="default" w:ascii="宋体" w:hAnsi="宋体" w:eastAsia="宋体" w:cstheme="minorBidi"/>
                <w:kern w:val="2"/>
                <w:sz w:val="24"/>
                <w:szCs w:val="24"/>
                <w:lang w:val="en-US" w:eastAsia="zh-CN" w:bidi="ar-SA"/>
              </w:rPr>
            </w:pPr>
            <w:r>
              <w:rPr>
                <w:rFonts w:hint="eastAsia" w:ascii="宋体" w:hAnsi="宋体"/>
                <w:sz w:val="24"/>
                <w:lang w:val="en-US" w:eastAsia="zh-CN"/>
              </w:rPr>
              <w:t>18</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rPr>
              <w:t>耕民初中</w:t>
            </w:r>
          </w:p>
        </w:tc>
        <w:tc>
          <w:tcPr>
            <w:tcW w:w="3550" w:type="dxa"/>
            <w:vAlign w:val="top"/>
          </w:tcPr>
          <w:p>
            <w:pPr>
              <w:spacing w:line="560" w:lineRule="exact"/>
              <w:jc w:val="center"/>
              <w:rPr>
                <w:rFonts w:hint="default" w:ascii="宋体" w:hAnsi="宋体" w:eastAsia="宋体" w:cstheme="minorBidi"/>
                <w:kern w:val="2"/>
                <w:sz w:val="24"/>
                <w:szCs w:val="24"/>
                <w:lang w:val="en-US" w:eastAsia="zh-CN" w:bidi="ar-SA"/>
              </w:rPr>
            </w:pPr>
            <w:r>
              <w:rPr>
                <w:rFonts w:hint="eastAsia" w:ascii="宋体" w:hAnsi="宋体"/>
                <w:sz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26" w:type="dxa"/>
            <w:vAlign w:val="top"/>
          </w:tcPr>
          <w:p>
            <w:pPr>
              <w:spacing w:line="560" w:lineRule="exact"/>
              <w:jc w:val="center"/>
              <w:rPr>
                <w:rFonts w:hint="default" w:ascii="宋体" w:hAnsi="宋体" w:eastAsia="宋体" w:cstheme="minorBidi"/>
                <w:kern w:val="2"/>
                <w:sz w:val="24"/>
                <w:szCs w:val="24"/>
                <w:lang w:val="en-US" w:eastAsia="zh-CN" w:bidi="ar-SA"/>
              </w:rPr>
            </w:pPr>
            <w:r>
              <w:rPr>
                <w:rFonts w:hint="eastAsia" w:ascii="宋体" w:hAnsi="宋体"/>
                <w:sz w:val="24"/>
                <w:lang w:val="en-US" w:eastAsia="zh-CN"/>
              </w:rPr>
              <w:t>19</w:t>
            </w:r>
          </w:p>
        </w:tc>
        <w:tc>
          <w:tcPr>
            <w:tcW w:w="4038" w:type="dxa"/>
            <w:vAlign w:val="top"/>
          </w:tcPr>
          <w:p>
            <w:pPr>
              <w:spacing w:line="560" w:lineRule="exact"/>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浙师大附属实验</w:t>
            </w:r>
          </w:p>
        </w:tc>
        <w:tc>
          <w:tcPr>
            <w:tcW w:w="3550" w:type="dxa"/>
            <w:vAlign w:val="top"/>
          </w:tcPr>
          <w:p>
            <w:pPr>
              <w:spacing w:line="560" w:lineRule="exact"/>
              <w:jc w:val="center"/>
              <w:rPr>
                <w:rFonts w:hint="default" w:ascii="宋体" w:hAnsi="宋体" w:eastAsia="宋体" w:cstheme="minorBidi"/>
                <w:kern w:val="2"/>
                <w:sz w:val="24"/>
                <w:szCs w:val="24"/>
                <w:lang w:val="en-US" w:eastAsia="zh-CN" w:bidi="ar-SA"/>
              </w:rPr>
            </w:pPr>
            <w:r>
              <w:rPr>
                <w:rFonts w:hint="eastAsia" w:ascii="宋体" w:hAnsi="宋体"/>
                <w:sz w:val="24"/>
                <w:lang w:val="en-US" w:eastAsia="zh-CN"/>
              </w:rPr>
              <w:t>36</w:t>
            </w:r>
          </w:p>
        </w:tc>
      </w:tr>
    </w:tbl>
    <w:p>
      <w:pPr>
        <w:snapToGrid w:val="0"/>
        <w:spacing w:line="360" w:lineRule="auto"/>
        <w:jc w:val="left"/>
        <w:rPr>
          <w:rFonts w:hint="eastAsia" w:ascii="宋体" w:hAnsi="宋体" w:eastAsia="宋体" w:cs="宋体"/>
          <w:b/>
          <w:sz w:val="24"/>
        </w:rPr>
      </w:pPr>
      <w:r>
        <w:rPr>
          <w:rFonts w:hint="eastAsia" w:ascii="宋体" w:hAnsi="宋体" w:eastAsia="宋体" w:cs="宋体"/>
          <w:b/>
          <w:sz w:val="24"/>
          <w:lang w:val="en-US" w:eastAsia="zh-CN"/>
        </w:rPr>
        <w:t>三</w:t>
      </w:r>
      <w:r>
        <w:rPr>
          <w:rFonts w:hint="eastAsia" w:ascii="宋体" w:hAnsi="宋体" w:eastAsia="宋体" w:cs="宋体"/>
          <w:b/>
          <w:sz w:val="24"/>
        </w:rPr>
        <w:t>、采购清单及技术要求</w:t>
      </w:r>
    </w:p>
    <w:tbl>
      <w:tblPr>
        <w:tblStyle w:val="74"/>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230"/>
        <w:gridCol w:w="6351"/>
        <w:gridCol w:w="662"/>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序号</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设备名称</w:t>
            </w:r>
          </w:p>
        </w:tc>
        <w:tc>
          <w:tcPr>
            <w:tcW w:w="6351"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技术参数</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单位</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0"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自动播放控制软件+智能广播控制器</w:t>
            </w:r>
          </w:p>
        </w:tc>
        <w:tc>
          <w:tcPr>
            <w:tcW w:w="6351"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rPr>
              <w:t>★</w:t>
            </w:r>
            <w:r>
              <w:rPr>
                <w:rFonts w:hint="eastAsia" w:ascii="宋体" w:hAnsi="宋体" w:eastAsia="宋体" w:cs="宋体"/>
                <w:color w:val="auto"/>
                <w:spacing w:val="-5"/>
                <w:sz w:val="24"/>
                <w:szCs w:val="24"/>
                <w:lang w:val="en-US" w:eastAsia="zh-CN"/>
              </w:rPr>
              <w:t>1、</w:t>
            </w:r>
            <w:r>
              <w:rPr>
                <w:rFonts w:hint="eastAsia" w:ascii="宋体" w:hAnsi="宋体" w:eastAsia="宋体" w:cs="宋体"/>
                <w:color w:val="auto"/>
                <w:spacing w:val="-5"/>
                <w:sz w:val="24"/>
                <w:szCs w:val="24"/>
              </w:rPr>
              <w:t>软件功能:</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软件全自动运行，能自动在播放完当日作息表后关闭计算机</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软件按作息表自动管理设备电源与分区，自动调整音乐文件音量，自动进行播放</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作息表一周7天</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t>自动循环</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t>可设置无限套作息表</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具有按日期自动更换作息表功能</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t>能事先编排好任意时间的播放任务</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可配套遥控系统</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t>具备遥控点曲</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t>遥控播放完后保留区域讲话</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rPr>
              <w:t>支持设定播放时区域与播放后的区域</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w:t>
            </w:r>
            <w:r>
              <w:rPr>
                <w:rFonts w:hint="eastAsia" w:ascii="宋体" w:hAnsi="宋体" w:eastAsia="宋体" w:cs="宋体"/>
                <w:color w:val="auto"/>
                <w:spacing w:val="-5"/>
                <w:sz w:val="24"/>
                <w:szCs w:val="24"/>
                <w:lang w:val="en-US" w:eastAsia="zh-CN"/>
              </w:rPr>
              <w:t>2、</w:t>
            </w:r>
            <w:r>
              <w:rPr>
                <w:rFonts w:hint="eastAsia" w:ascii="宋体" w:hAnsi="宋体" w:eastAsia="宋体" w:cs="宋体"/>
                <w:color w:val="auto"/>
                <w:spacing w:val="-5"/>
                <w:sz w:val="24"/>
                <w:szCs w:val="24"/>
              </w:rPr>
              <w:t>智能广播控制器：</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具有≥</w:t>
            </w:r>
            <w:r>
              <w:rPr>
                <w:rFonts w:hint="eastAsia" w:ascii="宋体" w:hAnsi="宋体" w:eastAsia="宋体" w:cs="宋体"/>
                <w:color w:val="auto"/>
                <w:spacing w:val="-5"/>
                <w:sz w:val="24"/>
                <w:szCs w:val="24"/>
                <w:lang w:val="en-US" w:eastAsia="zh-CN"/>
              </w:rPr>
              <w:t>8</w:t>
            </w:r>
            <w:r>
              <w:rPr>
                <w:rFonts w:hint="eastAsia" w:ascii="宋体" w:hAnsi="宋体" w:eastAsia="宋体" w:cs="宋体"/>
                <w:color w:val="auto"/>
                <w:spacing w:val="-5"/>
                <w:sz w:val="24"/>
                <w:szCs w:val="24"/>
              </w:rPr>
              <w:t>路功率分区</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val="en-US" w:eastAsia="zh-CN"/>
              </w:rPr>
            </w:pPr>
            <w:r>
              <w:rPr>
                <w:rFonts w:hint="eastAsia" w:ascii="宋体" w:hAnsi="宋体" w:eastAsia="宋体" w:cs="宋体"/>
                <w:color w:val="auto"/>
                <w:spacing w:val="-5"/>
                <w:sz w:val="24"/>
                <w:szCs w:val="24"/>
                <w:lang w:val="en-US" w:eastAsia="zh-CN"/>
              </w:rPr>
              <w:t>需提</w:t>
            </w:r>
            <w:r>
              <w:rPr>
                <w:rFonts w:hint="eastAsia" w:ascii="宋体" w:hAnsi="宋体" w:eastAsia="宋体" w:cs="宋体"/>
                <w:color w:val="auto"/>
                <w:spacing w:val="-5"/>
                <w:sz w:val="24"/>
                <w:szCs w:val="24"/>
              </w:rPr>
              <w:t>供该产品有效期内3C</w:t>
            </w:r>
            <w:r>
              <w:rPr>
                <w:rFonts w:hint="eastAsia" w:ascii="宋体" w:hAnsi="宋体" w:cs="宋体"/>
                <w:color w:val="auto"/>
                <w:spacing w:val="-5"/>
                <w:sz w:val="24"/>
                <w:szCs w:val="24"/>
                <w:lang w:val="en-US" w:eastAsia="zh-CN"/>
              </w:rPr>
              <w:t>或CQC</w:t>
            </w:r>
            <w:r>
              <w:rPr>
                <w:rFonts w:hint="eastAsia" w:ascii="宋体" w:hAnsi="宋体" w:eastAsia="宋体" w:cs="宋体"/>
                <w:color w:val="auto"/>
                <w:spacing w:val="-5"/>
                <w:sz w:val="24"/>
                <w:szCs w:val="24"/>
              </w:rPr>
              <w:t>认证</w:t>
            </w:r>
            <w:r>
              <w:rPr>
                <w:rFonts w:hint="eastAsia" w:ascii="宋体" w:hAnsi="宋体" w:eastAsia="宋体" w:cs="宋体"/>
                <w:color w:val="auto"/>
                <w:spacing w:val="-5"/>
                <w:sz w:val="24"/>
                <w:szCs w:val="24"/>
                <w:lang w:val="en-US" w:eastAsia="zh-CN"/>
              </w:rPr>
              <w:t>证书原件扫描件，并加盖公章</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1</w:t>
            </w:r>
            <w:r>
              <w:rPr>
                <w:rFonts w:hint="eastAsia" w:ascii="宋体" w:hAnsi="宋体" w:eastAsia="宋体" w:cs="宋体"/>
                <w:color w:val="auto"/>
                <w:kern w:val="0"/>
                <w:sz w:val="24"/>
                <w:szCs w:val="24"/>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2"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调音台</w:t>
            </w:r>
          </w:p>
        </w:tc>
        <w:tc>
          <w:tcPr>
            <w:tcW w:w="6351"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★1、≥8个平衡输入接口，每一路具有高、中音、低音以及音量调节功能</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rPr>
              <w:t>2、</w:t>
            </w:r>
            <w:r>
              <w:rPr>
                <w:rFonts w:hint="eastAsia" w:ascii="宋体" w:hAnsi="宋体" w:eastAsia="宋体" w:cs="宋体"/>
                <w:color w:val="auto"/>
                <w:spacing w:val="-5"/>
                <w:sz w:val="24"/>
                <w:szCs w:val="24"/>
                <w:lang w:val="en-US" w:eastAsia="zh-CN"/>
              </w:rPr>
              <w:t>带显示屏，可</w:t>
            </w:r>
            <w:r>
              <w:rPr>
                <w:rFonts w:hint="eastAsia" w:ascii="宋体" w:hAnsi="宋体" w:eastAsia="宋体" w:cs="宋体"/>
                <w:color w:val="auto"/>
                <w:spacing w:val="-5"/>
                <w:sz w:val="24"/>
                <w:szCs w:val="24"/>
              </w:rPr>
              <w:t>显示数字效果和MP3播放器</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t xml:space="preserve"> </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 xml:space="preserve">3、≥99种数字混响效果，延时可自定义 </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4、单通道独立幻象电源</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t>七段均衡</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t>内置电源开关</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5、≥2路编组输出，≥2路主输出</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val="en-US" w:eastAsia="zh-CN"/>
              </w:rPr>
              <w:t>6、</w:t>
            </w:r>
            <w:r>
              <w:rPr>
                <w:rFonts w:hint="eastAsia" w:ascii="宋体" w:hAnsi="宋体" w:eastAsia="宋体" w:cs="宋体"/>
                <w:color w:val="auto"/>
                <w:spacing w:val="-5"/>
                <w:sz w:val="24"/>
                <w:szCs w:val="24"/>
              </w:rPr>
              <w:t>多功能</w:t>
            </w:r>
            <w:r>
              <w:rPr>
                <w:rFonts w:hint="eastAsia" w:ascii="宋体" w:hAnsi="宋体" w:eastAsia="宋体" w:cs="宋体"/>
                <w:color w:val="auto"/>
                <w:spacing w:val="-5"/>
                <w:sz w:val="24"/>
                <w:szCs w:val="24"/>
                <w:lang w:val="en-US" w:eastAsia="zh-CN"/>
              </w:rPr>
              <w:t>卡龙</w:t>
            </w:r>
            <w:r>
              <w:rPr>
                <w:rFonts w:hint="eastAsia" w:ascii="宋体" w:hAnsi="宋体" w:eastAsia="宋体" w:cs="宋体"/>
                <w:color w:val="auto"/>
                <w:spacing w:val="-5"/>
                <w:sz w:val="24"/>
                <w:szCs w:val="24"/>
              </w:rPr>
              <w:t>输入插口</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7、显示输出电平</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8、每分路</w:t>
            </w:r>
            <w:r>
              <w:rPr>
                <w:rFonts w:hint="eastAsia" w:ascii="宋体" w:hAnsi="宋体" w:eastAsia="宋体" w:cs="宋体"/>
                <w:color w:val="auto"/>
                <w:spacing w:val="-5"/>
                <w:sz w:val="24"/>
                <w:szCs w:val="24"/>
                <w:lang w:val="en-US" w:eastAsia="zh-CN"/>
              </w:rPr>
              <w:t>设立</w:t>
            </w:r>
            <w:r>
              <w:rPr>
                <w:rFonts w:hint="eastAsia" w:ascii="宋体" w:hAnsi="宋体" w:eastAsia="宋体" w:cs="宋体"/>
                <w:color w:val="auto"/>
                <w:spacing w:val="-5"/>
                <w:sz w:val="24"/>
                <w:szCs w:val="24"/>
              </w:rPr>
              <w:t>静音开关。</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自动切换倒备器</w:t>
            </w:r>
          </w:p>
        </w:tc>
        <w:tc>
          <w:tcPr>
            <w:tcW w:w="6351"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1、标准机柜式设计</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2、按键操作，指示灯显示工作状态</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★3、具有≥4路完全相同的独立切换通道，供主功放和备用功放通道切换</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★4、自动检测声频功放故障并在主功放和备功放之间自动切换，自动切换时间小于0.2S。（</w:t>
            </w:r>
            <w:r>
              <w:rPr>
                <w:rFonts w:hint="eastAsia" w:ascii="宋体" w:hAnsi="宋体" w:eastAsia="宋体" w:cs="宋体"/>
                <w:color w:val="auto"/>
                <w:spacing w:val="-5"/>
                <w:sz w:val="24"/>
                <w:szCs w:val="24"/>
                <w:lang w:eastAsia="zh-CN"/>
              </w:rPr>
              <w:t>签订合同时</w:t>
            </w:r>
            <w:r>
              <w:rPr>
                <w:rFonts w:hint="eastAsia" w:ascii="宋体" w:hAnsi="宋体" w:eastAsia="宋体" w:cs="宋体"/>
                <w:color w:val="auto"/>
                <w:spacing w:val="-5"/>
                <w:sz w:val="24"/>
                <w:szCs w:val="24"/>
              </w:rPr>
              <w:t>提供ILAC-MRA或CNAS或CMA认证并出具的“倒备切换器”检测报告</w:t>
            </w:r>
            <w:r>
              <w:rPr>
                <w:rFonts w:hint="eastAsia" w:ascii="宋体" w:hAnsi="宋体" w:eastAsia="宋体" w:cs="宋体"/>
                <w:color w:val="auto"/>
                <w:spacing w:val="-5"/>
                <w:sz w:val="24"/>
                <w:szCs w:val="24"/>
                <w:lang w:val="en-US" w:eastAsia="zh-CN"/>
              </w:rPr>
              <w:t>原件</w:t>
            </w:r>
            <w:r>
              <w:rPr>
                <w:rFonts w:hint="eastAsia" w:ascii="宋体" w:hAnsi="宋体" w:eastAsia="宋体" w:cs="宋体"/>
                <w:color w:val="auto"/>
                <w:spacing w:val="-5"/>
                <w:sz w:val="24"/>
                <w:szCs w:val="24"/>
              </w:rPr>
              <w:t>）</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5、可手动切换主功放和备功放。有≥4组功率信号输出端子，</w:t>
            </w:r>
            <w:r>
              <w:rPr>
                <w:rFonts w:hint="eastAsia" w:ascii="宋体" w:hAnsi="宋体" w:eastAsia="宋体" w:cs="宋体"/>
                <w:color w:val="auto"/>
                <w:spacing w:val="-5"/>
                <w:sz w:val="24"/>
                <w:szCs w:val="24"/>
                <w:lang w:val="en-US" w:eastAsia="zh-CN"/>
              </w:rPr>
              <w:t>可</w:t>
            </w:r>
            <w:r>
              <w:rPr>
                <w:rFonts w:hint="eastAsia" w:ascii="宋体" w:hAnsi="宋体" w:eastAsia="宋体" w:cs="宋体"/>
                <w:color w:val="auto"/>
                <w:spacing w:val="-5"/>
                <w:sz w:val="24"/>
                <w:szCs w:val="24"/>
              </w:rPr>
              <w:t>接扬声器</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6、</w:t>
            </w:r>
            <w:r>
              <w:rPr>
                <w:rFonts w:hint="eastAsia" w:ascii="宋体" w:hAnsi="宋体" w:eastAsia="宋体" w:cs="宋体"/>
                <w:color w:val="auto"/>
                <w:spacing w:val="-5"/>
                <w:sz w:val="24"/>
                <w:szCs w:val="24"/>
              </w:rPr>
              <w:t>可控制通道组数：≥四组</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7、</w:t>
            </w:r>
            <w:r>
              <w:rPr>
                <w:rFonts w:hint="eastAsia" w:ascii="宋体" w:hAnsi="宋体" w:eastAsia="宋体" w:cs="宋体"/>
                <w:color w:val="auto"/>
                <w:spacing w:val="-5"/>
                <w:sz w:val="24"/>
                <w:szCs w:val="24"/>
              </w:rPr>
              <w:t>巡回检测周期：</w:t>
            </w:r>
            <w:r>
              <w:rPr>
                <w:rFonts w:hint="eastAsia" w:ascii="宋体" w:hAnsi="宋体" w:eastAsia="宋体" w:cs="宋体"/>
                <w:color w:val="auto"/>
                <w:spacing w:val="-5"/>
                <w:sz w:val="24"/>
                <w:szCs w:val="24"/>
                <w:lang w:val="en-US" w:eastAsia="zh-CN"/>
              </w:rPr>
              <w:t>每</w:t>
            </w:r>
            <w:r>
              <w:rPr>
                <w:rFonts w:hint="eastAsia" w:ascii="宋体" w:hAnsi="宋体" w:eastAsia="宋体" w:cs="宋体"/>
                <w:color w:val="auto"/>
                <w:spacing w:val="-5"/>
                <w:sz w:val="24"/>
                <w:szCs w:val="24"/>
              </w:rPr>
              <w:t>500MS,巡回检测≥6次</w:t>
            </w:r>
            <w:r>
              <w:rPr>
                <w:rFonts w:hint="eastAsia" w:ascii="宋体" w:hAnsi="宋体" w:eastAsia="宋体" w:cs="宋体"/>
                <w:color w:val="auto"/>
                <w:spacing w:val="-5"/>
                <w:sz w:val="24"/>
                <w:szCs w:val="24"/>
                <w:lang w:eastAsia="zh-CN"/>
              </w:rPr>
              <w:t>；</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2"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4</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电源时序器</w:t>
            </w:r>
          </w:p>
        </w:tc>
        <w:tc>
          <w:tcPr>
            <w:tcW w:w="6351" w:type="dxa"/>
            <w:vAlign w:val="bottom"/>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★1、性能需求:输入选择D型80A动力型空气开关；从设备背面引入电缆接入空开</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t>（</w:t>
            </w:r>
            <w:r>
              <w:rPr>
                <w:rFonts w:hint="eastAsia" w:ascii="宋体" w:hAnsi="宋体" w:eastAsia="宋体" w:cs="宋体"/>
                <w:color w:val="auto"/>
                <w:spacing w:val="-5"/>
                <w:sz w:val="24"/>
                <w:szCs w:val="24"/>
                <w:lang w:eastAsia="zh-CN"/>
              </w:rPr>
              <w:t>签订合同时</w:t>
            </w:r>
            <w:r>
              <w:rPr>
                <w:rFonts w:hint="eastAsia" w:ascii="宋体" w:hAnsi="宋体" w:eastAsia="宋体" w:cs="宋体"/>
                <w:color w:val="auto"/>
                <w:spacing w:val="-5"/>
                <w:sz w:val="24"/>
                <w:szCs w:val="24"/>
              </w:rPr>
              <w:t>提供ILAC-MRA或CNAS或CMA认证并出具的“电源时序器”检测报告原件）</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2、输入:单相3线,单相两刀型空气开关</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3、输出:≥16路；时序通道数量≥8通道,可输出通道数≥8</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4、通道输入最大电流容量:80A（AC220V）</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5、每通道最大输出电流容量:≥30A/60S或≥10Ams</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6、≥1路消防短路报警触发信号输出</w:t>
            </w:r>
            <w:r>
              <w:rPr>
                <w:rFonts w:hint="eastAsia" w:ascii="宋体" w:hAnsi="宋体" w:eastAsia="宋体" w:cs="宋体"/>
                <w:color w:val="auto"/>
                <w:spacing w:val="-5"/>
                <w:sz w:val="24"/>
                <w:szCs w:val="24"/>
                <w:lang w:eastAsia="zh-CN"/>
              </w:rPr>
              <w:t>；</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1</w:t>
            </w:r>
            <w:r>
              <w:rPr>
                <w:rFonts w:hint="eastAsia" w:ascii="宋体" w:hAnsi="宋体" w:eastAsia="宋体" w:cs="宋体"/>
                <w:color w:val="auto"/>
                <w:kern w:val="0"/>
                <w:sz w:val="24"/>
                <w:szCs w:val="24"/>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5</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监听音箱</w:t>
            </w:r>
          </w:p>
        </w:tc>
        <w:tc>
          <w:tcPr>
            <w:tcW w:w="6351" w:type="dxa"/>
            <w:vAlign w:val="top"/>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设备参数</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w:t>
            </w:r>
            <w:r>
              <w:rPr>
                <w:rFonts w:hint="eastAsia" w:ascii="宋体" w:hAnsi="宋体" w:eastAsia="宋体" w:cs="宋体"/>
                <w:color w:val="auto"/>
                <w:spacing w:val="-5"/>
                <w:sz w:val="24"/>
                <w:szCs w:val="24"/>
                <w:lang w:val="en-US" w:eastAsia="zh-CN"/>
              </w:rPr>
              <w:t>1、</w:t>
            </w:r>
            <w:r>
              <w:rPr>
                <w:rFonts w:hint="eastAsia" w:ascii="宋体" w:hAnsi="宋体" w:eastAsia="宋体" w:cs="宋体"/>
                <w:color w:val="auto"/>
                <w:spacing w:val="-5"/>
                <w:sz w:val="24"/>
                <w:szCs w:val="24"/>
              </w:rPr>
              <w:t>额定功率：10W-25W</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t>额定电压：70V-120V频率响应：150Hz-15KHz灵敏度：≥90dB失真度≤5%</w:t>
            </w:r>
            <w:r>
              <w:rPr>
                <w:rFonts w:hint="eastAsia" w:ascii="宋体" w:hAnsi="宋体" w:eastAsia="宋体" w:cs="宋体"/>
                <w:color w:val="auto"/>
                <w:spacing w:val="-5"/>
                <w:sz w:val="24"/>
                <w:szCs w:val="24"/>
                <w:lang w:val="en-US" w:eastAsia="zh-CN"/>
              </w:rPr>
              <w:t xml:space="preserve"> </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2、</w:t>
            </w:r>
            <w:r>
              <w:rPr>
                <w:rFonts w:hint="eastAsia" w:ascii="宋体" w:hAnsi="宋体" w:eastAsia="宋体" w:cs="宋体"/>
                <w:color w:val="auto"/>
                <w:spacing w:val="-5"/>
                <w:sz w:val="24"/>
                <w:szCs w:val="24"/>
              </w:rPr>
              <w:t>扬声器阻抗：5"8Ω，2.5"8Ω，分频器分频</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3、</w:t>
            </w:r>
            <w:r>
              <w:rPr>
                <w:rFonts w:hint="eastAsia" w:ascii="宋体" w:hAnsi="宋体" w:eastAsia="宋体" w:cs="宋体"/>
                <w:color w:val="auto"/>
                <w:spacing w:val="-5"/>
                <w:sz w:val="24"/>
                <w:szCs w:val="24"/>
              </w:rPr>
              <w:t>扬声器单元：1*5"+1*2.5"</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4、</w:t>
            </w:r>
            <w:r>
              <w:rPr>
                <w:rFonts w:hint="eastAsia" w:ascii="宋体" w:hAnsi="宋体" w:eastAsia="宋体" w:cs="宋体"/>
                <w:color w:val="auto"/>
                <w:spacing w:val="-5"/>
                <w:sz w:val="24"/>
                <w:szCs w:val="24"/>
              </w:rPr>
              <w:t>箱体材质：厚密度板</w:t>
            </w:r>
            <w:r>
              <w:rPr>
                <w:rFonts w:hint="eastAsia" w:ascii="宋体" w:hAnsi="宋体" w:eastAsia="宋体" w:cs="宋体"/>
                <w:color w:val="auto"/>
                <w:spacing w:val="-5"/>
                <w:sz w:val="24"/>
                <w:szCs w:val="24"/>
                <w:lang w:eastAsia="zh-CN"/>
              </w:rPr>
              <w:t>。</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只</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6</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考务室音箱</w:t>
            </w:r>
          </w:p>
        </w:tc>
        <w:tc>
          <w:tcPr>
            <w:tcW w:w="6351" w:type="dxa"/>
            <w:vAlign w:val="top"/>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设备参数</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w:t>
            </w:r>
            <w:r>
              <w:rPr>
                <w:rFonts w:hint="eastAsia" w:ascii="宋体" w:hAnsi="宋体" w:eastAsia="宋体" w:cs="宋体"/>
                <w:color w:val="auto"/>
                <w:spacing w:val="-5"/>
                <w:sz w:val="24"/>
                <w:szCs w:val="24"/>
                <w:lang w:val="en-US" w:eastAsia="zh-CN"/>
              </w:rPr>
              <w:t>1、</w:t>
            </w:r>
            <w:r>
              <w:rPr>
                <w:rFonts w:hint="eastAsia" w:ascii="宋体" w:hAnsi="宋体" w:eastAsia="宋体" w:cs="宋体"/>
                <w:color w:val="auto"/>
                <w:spacing w:val="-5"/>
                <w:sz w:val="24"/>
                <w:szCs w:val="24"/>
              </w:rPr>
              <w:t>额定功率：10W-25W额定电压：70V-120V 频率响应：150Hz-15KHz灵敏度：≥90dB失真度≤5%</w:t>
            </w:r>
            <w:r>
              <w:rPr>
                <w:rFonts w:hint="eastAsia" w:ascii="宋体" w:hAnsi="宋体" w:eastAsia="宋体" w:cs="宋体"/>
                <w:color w:val="auto"/>
                <w:spacing w:val="-5"/>
                <w:sz w:val="24"/>
                <w:szCs w:val="24"/>
                <w:lang w:val="en-US" w:eastAsia="zh-CN"/>
              </w:rPr>
              <w:t xml:space="preserve"> </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2、</w:t>
            </w:r>
            <w:r>
              <w:rPr>
                <w:rFonts w:hint="eastAsia" w:ascii="宋体" w:hAnsi="宋体" w:eastAsia="宋体" w:cs="宋体"/>
                <w:color w:val="auto"/>
                <w:spacing w:val="-5"/>
                <w:sz w:val="24"/>
                <w:szCs w:val="24"/>
              </w:rPr>
              <w:t>扬声器阻抗：5"8Ω，2.5"8Ω，分频器分频</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3、</w:t>
            </w:r>
            <w:r>
              <w:rPr>
                <w:rFonts w:hint="eastAsia" w:ascii="宋体" w:hAnsi="宋体" w:eastAsia="宋体" w:cs="宋体"/>
                <w:color w:val="auto"/>
                <w:spacing w:val="-5"/>
                <w:sz w:val="24"/>
                <w:szCs w:val="24"/>
              </w:rPr>
              <w:t>扬声器单元：1*5"+1*2.5"</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4、</w:t>
            </w:r>
            <w:r>
              <w:rPr>
                <w:rFonts w:hint="eastAsia" w:ascii="宋体" w:hAnsi="宋体" w:eastAsia="宋体" w:cs="宋体"/>
                <w:color w:val="auto"/>
                <w:spacing w:val="-5"/>
                <w:sz w:val="24"/>
                <w:szCs w:val="24"/>
              </w:rPr>
              <w:t>箱体材质：厚密度板</w:t>
            </w:r>
            <w:r>
              <w:rPr>
                <w:rFonts w:hint="eastAsia" w:ascii="宋体" w:hAnsi="宋体" w:eastAsia="宋体" w:cs="宋体"/>
                <w:color w:val="auto"/>
                <w:spacing w:val="-5"/>
                <w:sz w:val="24"/>
                <w:szCs w:val="24"/>
                <w:lang w:eastAsia="zh-CN"/>
              </w:rPr>
              <w:t>。</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只</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7</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考试用专用壁挂音箱</w:t>
            </w:r>
          </w:p>
        </w:tc>
        <w:tc>
          <w:tcPr>
            <w:tcW w:w="6351" w:type="dxa"/>
            <w:vAlign w:val="top"/>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设备参数</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rPr>
              <w:t>▲</w:t>
            </w:r>
            <w:r>
              <w:rPr>
                <w:rFonts w:hint="eastAsia" w:ascii="宋体" w:hAnsi="宋体" w:eastAsia="宋体" w:cs="宋体"/>
                <w:color w:val="auto"/>
                <w:spacing w:val="-5"/>
                <w:sz w:val="24"/>
                <w:szCs w:val="24"/>
                <w:lang w:val="en-US" w:eastAsia="zh-CN"/>
              </w:rPr>
              <w:t>1、</w:t>
            </w:r>
            <w:r>
              <w:rPr>
                <w:rFonts w:hint="eastAsia" w:ascii="宋体" w:hAnsi="宋体" w:eastAsia="宋体" w:cs="宋体"/>
                <w:color w:val="auto"/>
                <w:spacing w:val="-5"/>
                <w:sz w:val="24"/>
                <w:szCs w:val="24"/>
              </w:rPr>
              <w:t>额定功率：10W-25W额定电压：70V-120V频率响应：150Hz-15KHz 灵敏度：≥90dB失真度≤5%</w:t>
            </w:r>
            <w:r>
              <w:rPr>
                <w:rFonts w:hint="eastAsia" w:ascii="宋体" w:hAnsi="宋体" w:eastAsia="宋体" w:cs="宋体"/>
                <w:color w:val="auto"/>
                <w:spacing w:val="-5"/>
                <w:sz w:val="24"/>
                <w:szCs w:val="24"/>
                <w:lang w:val="en-US" w:eastAsia="zh-CN"/>
              </w:rPr>
              <w:t xml:space="preserve"> </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2、</w:t>
            </w:r>
            <w:r>
              <w:rPr>
                <w:rFonts w:hint="eastAsia" w:ascii="宋体" w:hAnsi="宋体" w:eastAsia="宋体" w:cs="宋体"/>
                <w:color w:val="auto"/>
                <w:spacing w:val="-5"/>
                <w:sz w:val="24"/>
                <w:szCs w:val="24"/>
              </w:rPr>
              <w:t>扬声器阻抗：5"8Ω，2.5"8Ω，分频器分频</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3、</w:t>
            </w:r>
            <w:r>
              <w:rPr>
                <w:rFonts w:hint="eastAsia" w:ascii="宋体" w:hAnsi="宋体" w:eastAsia="宋体" w:cs="宋体"/>
                <w:color w:val="auto"/>
                <w:spacing w:val="-5"/>
                <w:sz w:val="24"/>
                <w:szCs w:val="24"/>
              </w:rPr>
              <w:t>扬声器单元：1*5"+1*2.5"</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4、</w:t>
            </w:r>
            <w:r>
              <w:rPr>
                <w:rFonts w:hint="eastAsia" w:ascii="宋体" w:hAnsi="宋体" w:eastAsia="宋体" w:cs="宋体"/>
                <w:color w:val="auto"/>
                <w:spacing w:val="-5"/>
                <w:sz w:val="24"/>
                <w:szCs w:val="24"/>
              </w:rPr>
              <w:t>箱体材质：厚密度板</w:t>
            </w:r>
            <w:r>
              <w:rPr>
                <w:rFonts w:hint="eastAsia" w:ascii="宋体" w:hAnsi="宋体" w:eastAsia="宋体" w:cs="宋体"/>
                <w:color w:val="auto"/>
                <w:spacing w:val="-5"/>
                <w:sz w:val="24"/>
                <w:szCs w:val="24"/>
                <w:lang w:eastAsia="zh-CN"/>
              </w:rPr>
              <w:t>。</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只</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default"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 xml:space="preserve"> 4</w:t>
            </w:r>
            <w:r>
              <w:rPr>
                <w:rFonts w:hint="eastAsia" w:ascii="宋体" w:hAnsi="宋体" w:cs="宋体"/>
                <w:color w:val="auto"/>
                <w:kern w:val="0"/>
                <w:sz w:val="24"/>
                <w:szCs w:val="24"/>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val="en-US" w:eastAsia="zh-CN" w:bidi="ar"/>
              </w:rPr>
              <w:t>8</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center"/>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主用功放（1500W）</w:t>
            </w:r>
          </w:p>
        </w:tc>
        <w:tc>
          <w:tcPr>
            <w:tcW w:w="6351" w:type="dxa"/>
            <w:vAlign w:val="top"/>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val="en-US" w:eastAsia="zh-CN"/>
              </w:rPr>
              <w:t>1、</w:t>
            </w:r>
            <w:r>
              <w:rPr>
                <w:rFonts w:hint="eastAsia" w:ascii="宋体" w:hAnsi="宋体" w:eastAsia="宋体" w:cs="宋体"/>
                <w:color w:val="auto"/>
                <w:spacing w:val="-5"/>
                <w:sz w:val="24"/>
                <w:szCs w:val="24"/>
              </w:rPr>
              <w:t>额定输出功率≥1500W</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2、</w:t>
            </w:r>
            <w:r>
              <w:rPr>
                <w:rFonts w:hint="eastAsia" w:ascii="宋体" w:hAnsi="宋体" w:eastAsia="宋体" w:cs="宋体"/>
                <w:color w:val="auto"/>
                <w:spacing w:val="-5"/>
                <w:sz w:val="24"/>
                <w:szCs w:val="24"/>
              </w:rPr>
              <w:t>扬声器输出120V/240V</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3、</w:t>
            </w:r>
            <w:r>
              <w:rPr>
                <w:rFonts w:hint="eastAsia" w:ascii="宋体" w:hAnsi="宋体" w:eastAsia="宋体" w:cs="宋体"/>
                <w:color w:val="auto"/>
                <w:spacing w:val="-5"/>
                <w:sz w:val="24"/>
                <w:szCs w:val="24"/>
              </w:rPr>
              <w:t>输入灵敏度＆输入阻抗:775mV/10KΩ，不平衡TRS输入端子</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4、</w:t>
            </w:r>
            <w:r>
              <w:rPr>
                <w:rFonts w:hint="eastAsia" w:ascii="宋体" w:hAnsi="宋体" w:eastAsia="宋体" w:cs="宋体"/>
                <w:color w:val="auto"/>
                <w:spacing w:val="-5"/>
                <w:sz w:val="24"/>
                <w:szCs w:val="24"/>
              </w:rPr>
              <w:t>过载源电动势:≥15dB</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5、</w:t>
            </w:r>
            <w:r>
              <w:rPr>
                <w:rFonts w:hint="eastAsia" w:ascii="宋体" w:hAnsi="宋体" w:eastAsia="宋体" w:cs="宋体"/>
                <w:color w:val="auto"/>
                <w:spacing w:val="-5"/>
                <w:sz w:val="24"/>
                <w:szCs w:val="24"/>
              </w:rPr>
              <w:t>频率响应:50Hz-16KHz</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6、</w:t>
            </w:r>
            <w:r>
              <w:rPr>
                <w:rFonts w:hint="eastAsia" w:ascii="宋体" w:hAnsi="宋体" w:eastAsia="宋体" w:cs="宋体"/>
                <w:color w:val="auto"/>
                <w:spacing w:val="-5"/>
                <w:sz w:val="24"/>
                <w:szCs w:val="24"/>
              </w:rPr>
              <w:t>信噪比:≥90dB</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7、</w:t>
            </w:r>
            <w:r>
              <w:rPr>
                <w:rFonts w:hint="eastAsia" w:ascii="宋体" w:hAnsi="宋体" w:eastAsia="宋体" w:cs="宋体"/>
                <w:color w:val="auto"/>
                <w:spacing w:val="-5"/>
                <w:sz w:val="24"/>
                <w:szCs w:val="24"/>
              </w:rPr>
              <w:t>总谐波失真:1KHz时</w:t>
            </w:r>
            <w:r>
              <w:rPr>
                <w:rFonts w:hint="eastAsia" w:ascii="宋体" w:hAnsi="宋体" w:eastAsia="宋体" w:cs="宋体"/>
                <w:color w:val="auto"/>
                <w:spacing w:val="-5"/>
                <w:sz w:val="24"/>
                <w:szCs w:val="24"/>
                <w:lang w:val="en-US" w:eastAsia="zh-CN"/>
              </w:rPr>
              <w:t>≤</w:t>
            </w:r>
            <w:r>
              <w:rPr>
                <w:rFonts w:hint="eastAsia" w:ascii="宋体" w:hAnsi="宋体" w:eastAsia="宋体" w:cs="宋体"/>
                <w:color w:val="auto"/>
                <w:spacing w:val="-5"/>
                <w:sz w:val="24"/>
                <w:szCs w:val="24"/>
              </w:rPr>
              <w:t>0.5%，1/3输出功率</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8、</w:t>
            </w:r>
            <w:r>
              <w:rPr>
                <w:rFonts w:hint="eastAsia" w:ascii="宋体" w:hAnsi="宋体" w:eastAsia="宋体" w:cs="宋体"/>
                <w:color w:val="auto"/>
                <w:spacing w:val="-5"/>
                <w:sz w:val="24"/>
                <w:szCs w:val="24"/>
              </w:rPr>
              <w:t>散热:由前往后强制风冷，散热器温度55度时启动内置风扇</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9、</w:t>
            </w:r>
            <w:r>
              <w:rPr>
                <w:rFonts w:hint="eastAsia" w:ascii="宋体" w:hAnsi="宋体" w:eastAsia="宋体" w:cs="宋体"/>
                <w:color w:val="auto"/>
                <w:spacing w:val="-5"/>
                <w:sz w:val="24"/>
                <w:szCs w:val="24"/>
              </w:rPr>
              <w:t>保护:过热，过载</w:t>
            </w:r>
            <w:r>
              <w:rPr>
                <w:rFonts w:hint="eastAsia" w:ascii="宋体" w:hAnsi="宋体" w:eastAsia="宋体" w:cs="宋体"/>
                <w:color w:val="auto"/>
                <w:spacing w:val="-5"/>
                <w:sz w:val="24"/>
                <w:szCs w:val="24"/>
                <w:lang w:val="en-US" w:eastAsia="zh-CN"/>
              </w:rPr>
              <w:t>及</w:t>
            </w:r>
            <w:r>
              <w:rPr>
                <w:rFonts w:hint="eastAsia" w:ascii="宋体" w:hAnsi="宋体" w:eastAsia="宋体" w:cs="宋体"/>
                <w:color w:val="auto"/>
                <w:spacing w:val="-5"/>
                <w:sz w:val="24"/>
                <w:szCs w:val="24"/>
              </w:rPr>
              <w:t>短路</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10、</w:t>
            </w:r>
            <w:r>
              <w:rPr>
                <w:rFonts w:hint="eastAsia" w:ascii="宋体" w:hAnsi="宋体" w:eastAsia="宋体" w:cs="宋体"/>
                <w:color w:val="auto"/>
                <w:spacing w:val="-5"/>
                <w:sz w:val="24"/>
                <w:szCs w:val="24"/>
              </w:rPr>
              <w:t>电源:220V-/50Hz</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11、</w:t>
            </w:r>
            <w:r>
              <w:rPr>
                <w:rFonts w:hint="eastAsia" w:ascii="宋体" w:hAnsi="宋体" w:eastAsia="宋体" w:cs="宋体"/>
                <w:color w:val="auto"/>
                <w:spacing w:val="-5"/>
                <w:sz w:val="24"/>
                <w:szCs w:val="24"/>
              </w:rPr>
              <w:t>材质：冷轧板材质机箱</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val="en-US"/>
              </w:rPr>
            </w:pPr>
            <w:r>
              <w:rPr>
                <w:rFonts w:hint="eastAsia" w:ascii="宋体" w:hAnsi="宋体" w:eastAsia="宋体" w:cs="宋体"/>
                <w:color w:val="auto"/>
                <w:spacing w:val="-5"/>
                <w:sz w:val="24"/>
                <w:szCs w:val="24"/>
                <w:lang w:val="en-US" w:eastAsia="zh-CN"/>
              </w:rPr>
              <w:t>需提供</w:t>
            </w:r>
            <w:r>
              <w:rPr>
                <w:rFonts w:hint="eastAsia" w:ascii="宋体" w:hAnsi="宋体" w:eastAsia="宋体" w:cs="宋体"/>
                <w:color w:val="auto"/>
                <w:spacing w:val="-5"/>
                <w:sz w:val="24"/>
                <w:szCs w:val="24"/>
              </w:rPr>
              <w:t>该产品有效期内3C</w:t>
            </w:r>
            <w:r>
              <w:rPr>
                <w:rFonts w:hint="eastAsia" w:ascii="宋体" w:hAnsi="宋体" w:cs="宋体"/>
                <w:color w:val="auto"/>
                <w:spacing w:val="-5"/>
                <w:sz w:val="24"/>
                <w:szCs w:val="24"/>
                <w:lang w:val="en-US" w:eastAsia="zh-CN"/>
              </w:rPr>
              <w:t>或CQC</w:t>
            </w:r>
            <w:r>
              <w:rPr>
                <w:rFonts w:hint="eastAsia" w:ascii="宋体" w:hAnsi="宋体" w:eastAsia="宋体" w:cs="宋体"/>
                <w:color w:val="auto"/>
                <w:spacing w:val="-5"/>
                <w:sz w:val="24"/>
                <w:szCs w:val="24"/>
              </w:rPr>
              <w:t>认证</w:t>
            </w:r>
            <w:r>
              <w:rPr>
                <w:rFonts w:hint="eastAsia" w:ascii="宋体" w:hAnsi="宋体" w:eastAsia="宋体" w:cs="宋体"/>
                <w:color w:val="auto"/>
                <w:spacing w:val="-5"/>
                <w:sz w:val="24"/>
                <w:szCs w:val="24"/>
                <w:lang w:val="en-US" w:eastAsia="zh-CN"/>
              </w:rPr>
              <w:t>证书原件扫描件，并加盖公章</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台</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val="en-US" w:eastAsia="zh-CN" w:bidi="ar"/>
              </w:rPr>
              <w:t>9</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备用功放（1500W）</w:t>
            </w:r>
          </w:p>
        </w:tc>
        <w:tc>
          <w:tcPr>
            <w:tcW w:w="6351" w:type="dxa"/>
            <w:vAlign w:val="top"/>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val="en-US" w:eastAsia="zh-CN"/>
              </w:rPr>
              <w:t>1、</w:t>
            </w:r>
            <w:r>
              <w:rPr>
                <w:rFonts w:hint="eastAsia" w:ascii="宋体" w:hAnsi="宋体" w:eastAsia="宋体" w:cs="宋体"/>
                <w:color w:val="auto"/>
                <w:spacing w:val="-5"/>
                <w:sz w:val="24"/>
                <w:szCs w:val="24"/>
              </w:rPr>
              <w:t>额定输出功率≥1500W</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2、</w:t>
            </w:r>
            <w:r>
              <w:rPr>
                <w:rFonts w:hint="eastAsia" w:ascii="宋体" w:hAnsi="宋体" w:eastAsia="宋体" w:cs="宋体"/>
                <w:color w:val="auto"/>
                <w:spacing w:val="-5"/>
                <w:sz w:val="24"/>
                <w:szCs w:val="24"/>
              </w:rPr>
              <w:t>扬声器输出120V/240V</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3、</w:t>
            </w:r>
            <w:r>
              <w:rPr>
                <w:rFonts w:hint="eastAsia" w:ascii="宋体" w:hAnsi="宋体" w:eastAsia="宋体" w:cs="宋体"/>
                <w:color w:val="auto"/>
                <w:spacing w:val="-5"/>
                <w:sz w:val="24"/>
                <w:szCs w:val="24"/>
              </w:rPr>
              <w:t>输入灵敏度＆输入阻抗:775mV/10KΩ，不平衡TRS输入端子</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4、</w:t>
            </w:r>
            <w:r>
              <w:rPr>
                <w:rFonts w:hint="eastAsia" w:ascii="宋体" w:hAnsi="宋体" w:eastAsia="宋体" w:cs="宋体"/>
                <w:color w:val="auto"/>
                <w:spacing w:val="-5"/>
                <w:sz w:val="24"/>
                <w:szCs w:val="24"/>
              </w:rPr>
              <w:t>过载源电动势:≥15dB</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5、</w:t>
            </w:r>
            <w:r>
              <w:rPr>
                <w:rFonts w:hint="eastAsia" w:ascii="宋体" w:hAnsi="宋体" w:eastAsia="宋体" w:cs="宋体"/>
                <w:color w:val="auto"/>
                <w:spacing w:val="-5"/>
                <w:sz w:val="24"/>
                <w:szCs w:val="24"/>
              </w:rPr>
              <w:t>频率响应:50Hz-16KHz</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6、</w:t>
            </w:r>
            <w:r>
              <w:rPr>
                <w:rFonts w:hint="eastAsia" w:ascii="宋体" w:hAnsi="宋体" w:eastAsia="宋体" w:cs="宋体"/>
                <w:color w:val="auto"/>
                <w:spacing w:val="-5"/>
                <w:sz w:val="24"/>
                <w:szCs w:val="24"/>
              </w:rPr>
              <w:t>信噪比:≥90dB</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7、</w:t>
            </w:r>
            <w:r>
              <w:rPr>
                <w:rFonts w:hint="eastAsia" w:ascii="宋体" w:hAnsi="宋体" w:eastAsia="宋体" w:cs="宋体"/>
                <w:color w:val="auto"/>
                <w:spacing w:val="-5"/>
                <w:sz w:val="24"/>
                <w:szCs w:val="24"/>
              </w:rPr>
              <w:t>总谐波失真:1KHz时</w:t>
            </w:r>
            <w:r>
              <w:rPr>
                <w:rFonts w:hint="eastAsia" w:ascii="宋体" w:hAnsi="宋体" w:eastAsia="宋体" w:cs="宋体"/>
                <w:color w:val="auto"/>
                <w:spacing w:val="-5"/>
                <w:sz w:val="24"/>
                <w:szCs w:val="24"/>
                <w:lang w:val="en-US" w:eastAsia="zh-CN"/>
              </w:rPr>
              <w:t>≤</w:t>
            </w:r>
            <w:r>
              <w:rPr>
                <w:rFonts w:hint="eastAsia" w:ascii="宋体" w:hAnsi="宋体" w:eastAsia="宋体" w:cs="宋体"/>
                <w:color w:val="auto"/>
                <w:spacing w:val="-5"/>
                <w:sz w:val="24"/>
                <w:szCs w:val="24"/>
              </w:rPr>
              <w:t>0.5%，1/3输出功率</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9、</w:t>
            </w:r>
            <w:r>
              <w:rPr>
                <w:rFonts w:hint="eastAsia" w:ascii="宋体" w:hAnsi="宋体" w:eastAsia="宋体" w:cs="宋体"/>
                <w:color w:val="auto"/>
                <w:spacing w:val="-5"/>
                <w:sz w:val="24"/>
                <w:szCs w:val="24"/>
              </w:rPr>
              <w:t>散热:由前往后强制风冷，散热器温度55度时启动内置风扇</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9、</w:t>
            </w:r>
            <w:r>
              <w:rPr>
                <w:rFonts w:hint="eastAsia" w:ascii="宋体" w:hAnsi="宋体" w:eastAsia="宋体" w:cs="宋体"/>
                <w:color w:val="auto"/>
                <w:spacing w:val="-5"/>
                <w:sz w:val="24"/>
                <w:szCs w:val="24"/>
              </w:rPr>
              <w:t>保护:过热，过载</w:t>
            </w:r>
            <w:r>
              <w:rPr>
                <w:rFonts w:hint="eastAsia" w:ascii="宋体" w:hAnsi="宋体" w:eastAsia="宋体" w:cs="宋体"/>
                <w:color w:val="auto"/>
                <w:spacing w:val="-5"/>
                <w:sz w:val="24"/>
                <w:szCs w:val="24"/>
                <w:lang w:val="en-US" w:eastAsia="zh-CN"/>
              </w:rPr>
              <w:t>及</w:t>
            </w:r>
            <w:r>
              <w:rPr>
                <w:rFonts w:hint="eastAsia" w:ascii="宋体" w:hAnsi="宋体" w:eastAsia="宋体" w:cs="宋体"/>
                <w:color w:val="auto"/>
                <w:spacing w:val="-5"/>
                <w:sz w:val="24"/>
                <w:szCs w:val="24"/>
              </w:rPr>
              <w:t>短路</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10、</w:t>
            </w:r>
            <w:r>
              <w:rPr>
                <w:rFonts w:hint="eastAsia" w:ascii="宋体" w:hAnsi="宋体" w:eastAsia="宋体" w:cs="宋体"/>
                <w:color w:val="auto"/>
                <w:spacing w:val="-5"/>
                <w:sz w:val="24"/>
                <w:szCs w:val="24"/>
              </w:rPr>
              <w:t>电源:220V-/50Hz</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rPr>
              <w:br w:type="textWrapping"/>
            </w:r>
            <w:r>
              <w:rPr>
                <w:rFonts w:hint="eastAsia" w:ascii="宋体" w:hAnsi="宋体" w:eastAsia="宋体" w:cs="宋体"/>
                <w:color w:val="auto"/>
                <w:spacing w:val="-5"/>
                <w:sz w:val="24"/>
                <w:szCs w:val="24"/>
                <w:lang w:val="en-US" w:eastAsia="zh-CN"/>
              </w:rPr>
              <w:t>11、</w:t>
            </w:r>
            <w:r>
              <w:rPr>
                <w:rFonts w:hint="eastAsia" w:ascii="宋体" w:hAnsi="宋体" w:eastAsia="宋体" w:cs="宋体"/>
                <w:color w:val="auto"/>
                <w:spacing w:val="-5"/>
                <w:sz w:val="24"/>
                <w:szCs w:val="24"/>
              </w:rPr>
              <w:t>材质：冷轧板材质机箱</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val="en-US"/>
              </w:rPr>
            </w:pPr>
            <w:r>
              <w:rPr>
                <w:rFonts w:hint="eastAsia" w:ascii="宋体" w:hAnsi="宋体" w:eastAsia="宋体" w:cs="宋体"/>
                <w:color w:val="auto"/>
                <w:spacing w:val="-5"/>
                <w:sz w:val="24"/>
                <w:szCs w:val="24"/>
                <w:lang w:val="en-US" w:eastAsia="zh-CN"/>
              </w:rPr>
              <w:t>需提供</w:t>
            </w:r>
            <w:r>
              <w:rPr>
                <w:rFonts w:hint="eastAsia" w:ascii="宋体" w:hAnsi="宋体" w:eastAsia="宋体" w:cs="宋体"/>
                <w:color w:val="auto"/>
                <w:spacing w:val="-5"/>
                <w:sz w:val="24"/>
                <w:szCs w:val="24"/>
              </w:rPr>
              <w:t>该产品有效期内3C</w:t>
            </w:r>
            <w:r>
              <w:rPr>
                <w:rFonts w:hint="eastAsia" w:ascii="宋体" w:hAnsi="宋体" w:cs="宋体"/>
                <w:color w:val="auto"/>
                <w:spacing w:val="-5"/>
                <w:sz w:val="24"/>
                <w:szCs w:val="24"/>
                <w:lang w:val="en-US" w:eastAsia="zh-CN"/>
              </w:rPr>
              <w:t>或CQC</w:t>
            </w:r>
            <w:r>
              <w:rPr>
                <w:rFonts w:hint="eastAsia" w:ascii="宋体" w:hAnsi="宋体" w:eastAsia="宋体" w:cs="宋体"/>
                <w:color w:val="auto"/>
                <w:spacing w:val="-5"/>
                <w:sz w:val="24"/>
                <w:szCs w:val="24"/>
              </w:rPr>
              <w:t>认证</w:t>
            </w:r>
            <w:r>
              <w:rPr>
                <w:rFonts w:hint="eastAsia" w:ascii="宋体" w:hAnsi="宋体" w:eastAsia="宋体" w:cs="宋体"/>
                <w:color w:val="auto"/>
                <w:spacing w:val="-5"/>
                <w:sz w:val="24"/>
                <w:szCs w:val="24"/>
                <w:lang w:val="en-US" w:eastAsia="zh-CN"/>
              </w:rPr>
              <w:t>证书原件扫描件，并加盖公章</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台</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bidi="ar"/>
              </w:rPr>
              <w:t>1</w:t>
            </w:r>
            <w:r>
              <w:rPr>
                <w:rFonts w:hint="eastAsia" w:ascii="宋体" w:hAnsi="宋体" w:eastAsia="宋体" w:cs="宋体"/>
                <w:color w:val="auto"/>
                <w:kern w:val="0"/>
                <w:sz w:val="24"/>
                <w:szCs w:val="24"/>
                <w:lang w:val="en-US" w:eastAsia="zh-CN" w:bidi="ar"/>
              </w:rPr>
              <w:t>0</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CD播放机</w:t>
            </w:r>
          </w:p>
        </w:tc>
        <w:tc>
          <w:tcPr>
            <w:tcW w:w="6351" w:type="dxa"/>
            <w:vAlign w:val="top"/>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rPr>
              <w:t>技术参数：</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val="en-US" w:eastAsia="zh-CN"/>
              </w:rPr>
              <w:t>1、</w:t>
            </w:r>
            <w:r>
              <w:rPr>
                <w:rFonts w:hint="eastAsia" w:ascii="宋体" w:hAnsi="宋体" w:eastAsia="宋体" w:cs="宋体"/>
                <w:color w:val="auto"/>
                <w:spacing w:val="-5"/>
                <w:sz w:val="24"/>
                <w:szCs w:val="24"/>
              </w:rPr>
              <w:t>声道：两声道、立体声</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val="en-US" w:eastAsia="zh-CN"/>
              </w:rPr>
              <w:t>2、</w:t>
            </w:r>
            <w:r>
              <w:rPr>
                <w:rFonts w:hint="eastAsia" w:ascii="宋体" w:hAnsi="宋体" w:eastAsia="宋体" w:cs="宋体"/>
                <w:color w:val="auto"/>
                <w:spacing w:val="-5"/>
                <w:sz w:val="24"/>
                <w:szCs w:val="24"/>
              </w:rPr>
              <w:t>碟片解码：CD、CD-R/RW</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w:t>
            </w:r>
            <w:r>
              <w:rPr>
                <w:rFonts w:hint="eastAsia" w:ascii="宋体" w:hAnsi="宋体" w:eastAsia="宋体" w:cs="宋体"/>
                <w:color w:val="auto"/>
                <w:spacing w:val="-5"/>
                <w:sz w:val="24"/>
                <w:szCs w:val="24"/>
                <w:lang w:val="en-US" w:eastAsia="zh-CN"/>
              </w:rPr>
              <w:t>3、</w:t>
            </w:r>
            <w:r>
              <w:rPr>
                <w:rFonts w:hint="eastAsia" w:ascii="宋体" w:hAnsi="宋体" w:eastAsia="宋体" w:cs="宋体"/>
                <w:color w:val="auto"/>
                <w:spacing w:val="-5"/>
                <w:sz w:val="24"/>
                <w:szCs w:val="24"/>
              </w:rPr>
              <w:t>前置USB端口解码：WAV, MP3, AAC, WMA, FLAC HD, ALAC, AIFF 和 DSD 文件</w:t>
            </w:r>
            <w:r>
              <w:rPr>
                <w:rFonts w:hint="eastAsia" w:ascii="宋体" w:hAnsi="宋体" w:eastAsia="宋体" w:cs="宋体"/>
                <w:color w:val="auto"/>
                <w:spacing w:val="-5"/>
                <w:sz w:val="24"/>
                <w:szCs w:val="24"/>
                <w:lang w:val="en-US" w:eastAsia="zh-CN"/>
              </w:rPr>
              <w:t>等</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val="en-US" w:eastAsia="zh-CN"/>
              </w:rPr>
              <w:t>4、</w:t>
            </w:r>
            <w:r>
              <w:rPr>
                <w:rFonts w:hint="eastAsia" w:ascii="宋体" w:hAnsi="宋体" w:eastAsia="宋体" w:cs="宋体"/>
                <w:color w:val="auto"/>
                <w:spacing w:val="-5"/>
                <w:sz w:val="24"/>
                <w:szCs w:val="24"/>
              </w:rPr>
              <w:t>DAC IC：32 Bit</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val="en-US" w:eastAsia="zh-CN"/>
              </w:rPr>
            </w:pPr>
            <w:r>
              <w:rPr>
                <w:rFonts w:hint="eastAsia" w:ascii="宋体" w:hAnsi="宋体" w:eastAsia="宋体" w:cs="宋体"/>
                <w:color w:val="auto"/>
                <w:spacing w:val="-5"/>
                <w:sz w:val="24"/>
                <w:szCs w:val="24"/>
                <w:lang w:val="en-US" w:eastAsia="zh-CN"/>
              </w:rPr>
              <w:t>5、频率响应：2 Hz-20 kHz；</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val="en-US" w:eastAsia="zh-CN"/>
              </w:rPr>
            </w:pPr>
            <w:r>
              <w:rPr>
                <w:rFonts w:hint="eastAsia" w:ascii="宋体" w:hAnsi="宋体" w:eastAsia="宋体" w:cs="宋体"/>
                <w:color w:val="auto"/>
                <w:spacing w:val="-5"/>
                <w:sz w:val="24"/>
                <w:szCs w:val="24"/>
                <w:lang w:val="en-US" w:eastAsia="zh-CN"/>
              </w:rPr>
              <w:t>6、动态范围：≥100 dB；</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val="en-US" w:eastAsia="zh-CN"/>
              </w:rPr>
            </w:pPr>
            <w:r>
              <w:rPr>
                <w:rFonts w:hint="eastAsia" w:ascii="宋体" w:hAnsi="宋体" w:eastAsia="宋体" w:cs="宋体"/>
                <w:color w:val="auto"/>
                <w:spacing w:val="-5"/>
                <w:sz w:val="24"/>
                <w:szCs w:val="24"/>
                <w:lang w:val="en-US" w:eastAsia="zh-CN"/>
              </w:rPr>
              <w:t>7、信噪比：≥110 dB；</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val="en-US" w:eastAsia="zh-CN"/>
              </w:rPr>
            </w:pPr>
            <w:r>
              <w:rPr>
                <w:rFonts w:hint="eastAsia" w:ascii="宋体" w:hAnsi="宋体" w:eastAsia="宋体" w:cs="宋体"/>
                <w:color w:val="auto"/>
                <w:spacing w:val="-5"/>
                <w:sz w:val="24"/>
                <w:szCs w:val="24"/>
                <w:lang w:val="en-US" w:eastAsia="zh-CN"/>
              </w:rPr>
              <w:t>8、总谐波失真：≤0.0016%</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lang w:val="en-US" w:eastAsia="zh-CN"/>
              </w:rPr>
              <w:t>9、</w:t>
            </w:r>
            <w:r>
              <w:rPr>
                <w:rFonts w:hint="eastAsia" w:ascii="宋体" w:hAnsi="宋体" w:eastAsia="宋体" w:cs="宋体"/>
                <w:color w:val="auto"/>
                <w:spacing w:val="-5"/>
                <w:sz w:val="24"/>
                <w:szCs w:val="24"/>
              </w:rPr>
              <w:t>其他要求：</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rPr>
              <w:t>★设备须配有液晶显示屏，具有播放、暂停、停止、快进、快退以及时间码显示等六种基本功能；</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rPr>
              <w:t>★不应具有刻盘和录制功能；</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★不能有网络端口、不能有蓝牙功能、不能具有较为强大的纠错功能</w:t>
            </w:r>
            <w:r>
              <w:rPr>
                <w:rFonts w:hint="eastAsia" w:ascii="宋体" w:hAnsi="宋体" w:eastAsia="宋体" w:cs="宋体"/>
                <w:color w:val="auto"/>
                <w:spacing w:val="-5"/>
                <w:sz w:val="24"/>
                <w:szCs w:val="24"/>
                <w:lang w:eastAsia="zh-CN"/>
              </w:rPr>
              <w:t>。</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台</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bidi="ar"/>
              </w:rPr>
              <w:t>1</w:t>
            </w:r>
            <w:r>
              <w:rPr>
                <w:rFonts w:hint="eastAsia" w:ascii="宋体" w:hAnsi="宋体" w:eastAsia="宋体" w:cs="宋体"/>
                <w:color w:val="auto"/>
                <w:kern w:val="0"/>
                <w:sz w:val="24"/>
                <w:szCs w:val="24"/>
                <w:lang w:val="en-US" w:eastAsia="zh-CN" w:bidi="ar"/>
              </w:rPr>
              <w:t>1</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便携式CD播放机</w:t>
            </w:r>
          </w:p>
        </w:tc>
        <w:tc>
          <w:tcPr>
            <w:tcW w:w="6351" w:type="dxa"/>
            <w:vAlign w:val="top"/>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val="en-US" w:eastAsia="zh-CN"/>
              </w:rPr>
              <w:t>1、</w:t>
            </w:r>
            <w:r>
              <w:rPr>
                <w:rFonts w:hint="eastAsia" w:ascii="宋体" w:hAnsi="宋体" w:eastAsia="宋体" w:cs="宋体"/>
                <w:color w:val="auto"/>
                <w:spacing w:val="-5"/>
                <w:sz w:val="24"/>
                <w:szCs w:val="24"/>
              </w:rPr>
              <w:t>播放格式:CD、CD-R</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val="en-US" w:eastAsia="zh-CN"/>
              </w:rPr>
              <w:t>2、</w:t>
            </w:r>
            <w:r>
              <w:rPr>
                <w:rFonts w:hint="eastAsia" w:ascii="宋体" w:hAnsi="宋体" w:eastAsia="宋体" w:cs="宋体"/>
                <w:color w:val="auto"/>
                <w:spacing w:val="-5"/>
                <w:sz w:val="24"/>
                <w:szCs w:val="24"/>
              </w:rPr>
              <w:t>液晶显示屏，具有播放、暂停、停止、快进、快退以及时间码显示等六种基本功能</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val="en-US" w:eastAsia="zh-CN"/>
              </w:rPr>
              <w:t>3、</w:t>
            </w:r>
            <w:r>
              <w:rPr>
                <w:rFonts w:hint="eastAsia" w:ascii="宋体" w:hAnsi="宋体" w:eastAsia="宋体" w:cs="宋体"/>
                <w:color w:val="auto"/>
                <w:spacing w:val="-5"/>
                <w:sz w:val="24"/>
                <w:szCs w:val="24"/>
              </w:rPr>
              <w:t>不应具有刻盘和录制功能</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val="en-US" w:eastAsia="zh-CN"/>
              </w:rPr>
              <w:t>4、</w:t>
            </w:r>
            <w:r>
              <w:rPr>
                <w:rFonts w:hint="eastAsia" w:ascii="宋体" w:hAnsi="宋体" w:eastAsia="宋体" w:cs="宋体"/>
                <w:color w:val="auto"/>
                <w:spacing w:val="-5"/>
                <w:sz w:val="24"/>
                <w:szCs w:val="24"/>
              </w:rPr>
              <w:t>不能有网络端口、不能有蓝牙功能</w:t>
            </w:r>
            <w:r>
              <w:rPr>
                <w:rFonts w:hint="eastAsia" w:ascii="宋体" w:hAnsi="宋体" w:eastAsia="宋体" w:cs="宋体"/>
                <w:color w:val="auto"/>
                <w:spacing w:val="-5"/>
                <w:sz w:val="24"/>
                <w:szCs w:val="24"/>
                <w:lang w:eastAsia="zh-CN"/>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rPr>
            </w:pPr>
            <w:r>
              <w:rPr>
                <w:rFonts w:hint="eastAsia" w:ascii="宋体" w:hAnsi="宋体" w:eastAsia="宋体" w:cs="宋体"/>
                <w:color w:val="auto"/>
                <w:spacing w:val="-5"/>
                <w:sz w:val="24"/>
                <w:szCs w:val="24"/>
                <w:lang w:val="en-US" w:eastAsia="zh-CN"/>
              </w:rPr>
              <w:t>5、</w:t>
            </w:r>
            <w:r>
              <w:rPr>
                <w:rFonts w:hint="eastAsia" w:ascii="宋体" w:hAnsi="宋体" w:eastAsia="宋体" w:cs="宋体"/>
                <w:color w:val="auto"/>
                <w:spacing w:val="-5"/>
                <w:sz w:val="24"/>
                <w:szCs w:val="24"/>
              </w:rPr>
              <w:t>应自带电源，自带或外接音频播放的输出设备</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spacing w:val="-5"/>
                <w:sz w:val="24"/>
                <w:szCs w:val="24"/>
                <w:lang w:eastAsia="zh-CN"/>
              </w:rPr>
            </w:pPr>
            <w:r>
              <w:rPr>
                <w:rFonts w:hint="eastAsia" w:ascii="宋体" w:hAnsi="宋体" w:eastAsia="宋体" w:cs="宋体"/>
                <w:color w:val="auto"/>
                <w:spacing w:val="-5"/>
                <w:sz w:val="24"/>
                <w:szCs w:val="24"/>
              </w:rPr>
              <w:t>输出功率: ≥2W+2W</w:t>
            </w:r>
            <w:r>
              <w:rPr>
                <w:rFonts w:hint="eastAsia" w:ascii="宋体" w:hAnsi="宋体" w:eastAsia="宋体" w:cs="宋体"/>
                <w:color w:val="auto"/>
                <w:spacing w:val="-5"/>
                <w:sz w:val="24"/>
                <w:szCs w:val="24"/>
                <w:lang w:eastAsia="zh-CN"/>
              </w:rPr>
              <w:t>。</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台</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12</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台式话筒</w:t>
            </w:r>
          </w:p>
        </w:tc>
        <w:tc>
          <w:tcPr>
            <w:tcW w:w="6351" w:type="dxa"/>
            <w:vAlign w:val="top"/>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bidi="ar"/>
              </w:rPr>
              <w:t>换能方式: 电容式</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bidi="ar"/>
              </w:rPr>
              <w:t>频率响应: 40Hz-16KHz</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val="en-US" w:eastAsia="zh-CN" w:bidi="ar"/>
              </w:rPr>
              <w:t>3、</w:t>
            </w:r>
            <w:r>
              <w:rPr>
                <w:rFonts w:hint="eastAsia" w:ascii="宋体" w:hAnsi="宋体" w:eastAsia="宋体" w:cs="宋体"/>
                <w:color w:val="auto"/>
                <w:kern w:val="0"/>
                <w:sz w:val="24"/>
                <w:szCs w:val="24"/>
                <w:lang w:bidi="ar"/>
              </w:rPr>
              <w:t>指向性: 心型指向</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val="en-US" w:eastAsia="zh-CN" w:bidi="ar"/>
              </w:rPr>
              <w:t>4、</w:t>
            </w:r>
            <w:r>
              <w:rPr>
                <w:rFonts w:hint="eastAsia" w:ascii="宋体" w:hAnsi="宋体" w:eastAsia="宋体" w:cs="宋体"/>
                <w:color w:val="auto"/>
                <w:kern w:val="0"/>
                <w:sz w:val="24"/>
                <w:szCs w:val="24"/>
                <w:lang w:bidi="ar"/>
              </w:rPr>
              <w:t>输出阻抗（Ω）: 200Ω</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val="en-US" w:eastAsia="zh-CN" w:bidi="ar"/>
              </w:rPr>
              <w:t>5、</w:t>
            </w:r>
            <w:r>
              <w:rPr>
                <w:rFonts w:hint="eastAsia" w:ascii="宋体" w:hAnsi="宋体" w:eastAsia="宋体" w:cs="宋体"/>
                <w:color w:val="auto"/>
                <w:kern w:val="0"/>
                <w:sz w:val="24"/>
                <w:szCs w:val="24"/>
                <w:lang w:bidi="ar"/>
              </w:rPr>
              <w:t>灵敏度: -38dB±2dB</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val="en-US" w:eastAsia="zh-CN" w:bidi="ar"/>
              </w:rPr>
              <w:t>6、</w:t>
            </w:r>
            <w:r>
              <w:rPr>
                <w:rFonts w:hint="eastAsia" w:ascii="宋体" w:hAnsi="宋体" w:eastAsia="宋体" w:cs="宋体"/>
                <w:color w:val="auto"/>
                <w:kern w:val="0"/>
                <w:sz w:val="24"/>
                <w:szCs w:val="24"/>
                <w:lang w:bidi="ar"/>
              </w:rPr>
              <w:t>有效拾音距离: ≥50cm</w:t>
            </w:r>
            <w:r>
              <w:rPr>
                <w:rFonts w:hint="eastAsia" w:ascii="宋体" w:hAnsi="宋体" w:eastAsia="宋体" w:cs="宋体"/>
                <w:color w:val="auto"/>
                <w:kern w:val="0"/>
                <w:sz w:val="24"/>
                <w:szCs w:val="24"/>
                <w:lang w:eastAsia="zh-CN" w:bidi="ar"/>
              </w:rPr>
              <w:t>。</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台</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13</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控制主机(必须带有9针COM)</w:t>
            </w:r>
          </w:p>
        </w:tc>
        <w:tc>
          <w:tcPr>
            <w:tcW w:w="6351"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配置不低于：i5-12500、8G内存、512G固态硬盘、21.5液晶显示器、B760主板</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台</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07"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14</w:t>
            </w:r>
          </w:p>
        </w:tc>
        <w:tc>
          <w:tcPr>
            <w:tcW w:w="1230" w:type="dxa"/>
            <w:shd w:val="clear" w:color="000000" w:fill="FFFFFF"/>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设备钢制机柜</w:t>
            </w:r>
          </w:p>
        </w:tc>
        <w:tc>
          <w:tcPr>
            <w:tcW w:w="6351" w:type="dxa"/>
            <w:shd w:val="clear" w:color="000000" w:fill="FFFFFF"/>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1.尺寸:600X800X1610mm</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2.容量: 32U</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3.配置:</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8位10APDU插排一个</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固定板1块</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风扇部件2组</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4只两寸重型脚轮</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M6方螺母钉40套</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内六角扳手一只</w:t>
            </w:r>
          </w:p>
        </w:tc>
        <w:tc>
          <w:tcPr>
            <w:tcW w:w="662" w:type="dxa"/>
            <w:shd w:val="clear" w:color="000000" w:fill="FFFFFF"/>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只</w:t>
            </w:r>
          </w:p>
        </w:tc>
        <w:tc>
          <w:tcPr>
            <w:tcW w:w="750" w:type="dxa"/>
            <w:shd w:val="clear" w:color="000000" w:fill="FFFFFF"/>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7" w:hRule="atLeast"/>
          <w:jc w:val="center"/>
        </w:trPr>
        <w:tc>
          <w:tcPr>
            <w:tcW w:w="607"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15</w:t>
            </w:r>
          </w:p>
        </w:tc>
        <w:tc>
          <w:tcPr>
            <w:tcW w:w="1230"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电源主机</w:t>
            </w:r>
          </w:p>
        </w:tc>
        <w:tc>
          <w:tcPr>
            <w:tcW w:w="6351" w:type="dxa"/>
            <w:shd w:val="clear" w:color="auto" w:fill="auto"/>
            <w:vAlign w:val="top"/>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Style w:val="206"/>
                <w:rFonts w:hint="eastAsia" w:ascii="宋体" w:hAnsi="宋体" w:eastAsia="宋体" w:cs="宋体"/>
                <w:color w:val="auto"/>
                <w:sz w:val="24"/>
                <w:szCs w:val="24"/>
                <w:lang w:eastAsia="zh-CN" w:bidi="ar"/>
              </w:rPr>
            </w:pP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bidi="ar"/>
              </w:rPr>
              <w:t>额定容量:</w:t>
            </w:r>
            <w:r>
              <w:rPr>
                <w:rStyle w:val="206"/>
                <w:rFonts w:hint="eastAsia" w:ascii="宋体" w:hAnsi="宋体" w:eastAsia="宋体" w:cs="宋体"/>
                <w:color w:val="auto"/>
                <w:sz w:val="24"/>
                <w:szCs w:val="24"/>
                <w:lang w:bidi="ar"/>
              </w:rPr>
              <w:t xml:space="preserve"> ≥5400W</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2、</w:t>
            </w:r>
            <w:r>
              <w:rPr>
                <w:rStyle w:val="206"/>
                <w:rFonts w:hint="eastAsia" w:ascii="宋体" w:hAnsi="宋体" w:eastAsia="宋体" w:cs="宋体"/>
                <w:color w:val="auto"/>
                <w:sz w:val="24"/>
                <w:szCs w:val="24"/>
                <w:lang w:bidi="ar"/>
              </w:rPr>
              <w:t>输入电压:120~275VAC</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3、</w:t>
            </w:r>
            <w:r>
              <w:rPr>
                <w:rStyle w:val="206"/>
                <w:rFonts w:hint="eastAsia" w:ascii="宋体" w:hAnsi="宋体" w:eastAsia="宋体" w:cs="宋体"/>
                <w:color w:val="auto"/>
                <w:sz w:val="24"/>
                <w:szCs w:val="24"/>
                <w:lang w:bidi="ar"/>
              </w:rPr>
              <w:t>输入频率:(40~70)Hz</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4、</w:t>
            </w:r>
            <w:r>
              <w:rPr>
                <w:rStyle w:val="206"/>
                <w:rFonts w:hint="eastAsia" w:ascii="宋体" w:hAnsi="宋体" w:eastAsia="宋体" w:cs="宋体"/>
                <w:color w:val="auto"/>
                <w:sz w:val="24"/>
                <w:szCs w:val="24"/>
                <w:lang w:bidi="ar"/>
              </w:rPr>
              <w:t>电池备用时间:≥3分钟输入功因:≥0.99</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5、</w:t>
            </w:r>
            <w:r>
              <w:rPr>
                <w:rStyle w:val="206"/>
                <w:rFonts w:hint="eastAsia" w:ascii="宋体" w:hAnsi="宋体" w:eastAsia="宋体" w:cs="宋体"/>
                <w:color w:val="auto"/>
                <w:sz w:val="24"/>
                <w:szCs w:val="24"/>
                <w:lang w:bidi="ar"/>
              </w:rPr>
              <w:t>回充时间:5小时回充≥90%</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6、</w:t>
            </w:r>
            <w:r>
              <w:rPr>
                <w:rStyle w:val="206"/>
                <w:rFonts w:hint="eastAsia" w:ascii="宋体" w:hAnsi="宋体" w:eastAsia="宋体" w:cs="宋体"/>
                <w:color w:val="auto"/>
                <w:sz w:val="24"/>
                <w:szCs w:val="24"/>
                <w:lang w:bidi="ar"/>
              </w:rPr>
              <w:t>输出电压:220VAC</w:t>
            </w:r>
            <w:r>
              <w:rPr>
                <w:rStyle w:val="206"/>
                <w:rFonts w:hint="eastAsia" w:ascii="宋体" w:hAnsi="宋体" w:eastAsia="宋体" w:cs="宋体"/>
                <w:color w:val="auto"/>
                <w:sz w:val="24"/>
                <w:szCs w:val="24"/>
                <w:lang w:eastAsia="zh-CN" w:bidi="ar"/>
              </w:rPr>
              <w:t>；</w:t>
            </w:r>
          </w:p>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eastAsia="zh-CN" w:bidi="ar"/>
              </w:rPr>
            </w:pPr>
            <w:r>
              <w:rPr>
                <w:rStyle w:val="206"/>
                <w:rFonts w:hint="eastAsia" w:ascii="宋体" w:hAnsi="宋体" w:eastAsia="宋体" w:cs="宋体"/>
                <w:color w:val="auto"/>
                <w:sz w:val="24"/>
                <w:szCs w:val="24"/>
                <w:lang w:val="en-US" w:eastAsia="zh-CN" w:bidi="ar"/>
              </w:rPr>
              <w:t>7、</w:t>
            </w:r>
            <w:r>
              <w:rPr>
                <w:rStyle w:val="206"/>
                <w:rFonts w:hint="eastAsia" w:ascii="宋体" w:hAnsi="宋体" w:eastAsia="宋体" w:cs="宋体"/>
                <w:color w:val="auto"/>
                <w:sz w:val="24"/>
                <w:szCs w:val="24"/>
                <w:lang w:bidi="ar"/>
              </w:rPr>
              <w:t>效率:市电模式≥94%ECO高效模式≥98%</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8、</w:t>
            </w:r>
            <w:r>
              <w:rPr>
                <w:rStyle w:val="206"/>
                <w:rFonts w:hint="eastAsia" w:ascii="宋体" w:hAnsi="宋体" w:eastAsia="宋体" w:cs="宋体"/>
                <w:color w:val="auto"/>
                <w:sz w:val="24"/>
                <w:szCs w:val="24"/>
                <w:lang w:bidi="ar"/>
              </w:rPr>
              <w:t>输出精度:±2%</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9、</w:t>
            </w:r>
            <w:r>
              <w:rPr>
                <w:rStyle w:val="206"/>
                <w:rFonts w:hint="eastAsia" w:ascii="宋体" w:hAnsi="宋体" w:eastAsia="宋体" w:cs="宋体"/>
                <w:color w:val="auto"/>
                <w:sz w:val="24"/>
                <w:szCs w:val="24"/>
                <w:lang w:bidi="ar"/>
              </w:rPr>
              <w:t>LED显示:负载/电量/输入/输出/运行模式</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10、</w:t>
            </w:r>
            <w:r>
              <w:rPr>
                <w:rStyle w:val="206"/>
                <w:rFonts w:hint="eastAsia" w:ascii="宋体" w:hAnsi="宋体" w:eastAsia="宋体" w:cs="宋体"/>
                <w:color w:val="auto"/>
                <w:sz w:val="24"/>
                <w:szCs w:val="24"/>
                <w:lang w:bidi="ar"/>
              </w:rPr>
              <w:t>输出频率:50/60Hz±0.2Hz</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11、</w:t>
            </w:r>
            <w:r>
              <w:rPr>
                <w:rStyle w:val="206"/>
                <w:rFonts w:hint="eastAsia" w:ascii="宋体" w:hAnsi="宋体" w:eastAsia="宋体" w:cs="宋体"/>
                <w:color w:val="auto"/>
                <w:sz w:val="24"/>
                <w:szCs w:val="24"/>
                <w:lang w:bidi="ar"/>
              </w:rPr>
              <w:t>连接:单相二线+接地</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12、</w:t>
            </w:r>
            <w:r>
              <w:rPr>
                <w:rStyle w:val="206"/>
                <w:rFonts w:hint="eastAsia" w:ascii="宋体" w:hAnsi="宋体" w:eastAsia="宋体" w:cs="宋体"/>
                <w:color w:val="auto"/>
                <w:sz w:val="24"/>
                <w:szCs w:val="24"/>
                <w:lang w:bidi="ar"/>
              </w:rPr>
              <w:t>输出波形:纯净正弦输出</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13、</w:t>
            </w:r>
            <w:r>
              <w:rPr>
                <w:rStyle w:val="206"/>
                <w:rFonts w:hint="eastAsia" w:ascii="宋体" w:hAnsi="宋体" w:eastAsia="宋体" w:cs="宋体"/>
                <w:color w:val="auto"/>
                <w:sz w:val="24"/>
                <w:szCs w:val="24"/>
                <w:lang w:bidi="ar"/>
              </w:rPr>
              <w:t>输出谐波失真:≤3%,输入THD-V≤1%，线性负载</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14、</w:t>
            </w:r>
            <w:r>
              <w:rPr>
                <w:rStyle w:val="206"/>
                <w:rFonts w:hint="eastAsia" w:ascii="宋体" w:hAnsi="宋体" w:eastAsia="宋体" w:cs="宋体"/>
                <w:color w:val="auto"/>
                <w:sz w:val="24"/>
                <w:szCs w:val="24"/>
                <w:lang w:bidi="ar"/>
              </w:rPr>
              <w:t>过载能力:1min@105%-125%负载30s @125%-150%负载0.5s @&gt;150%负载</w:t>
            </w:r>
            <w:r>
              <w:rPr>
                <w:rStyle w:val="206"/>
                <w:rFonts w:hint="eastAsia" w:ascii="宋体" w:hAnsi="宋体" w:eastAsia="宋体" w:cs="宋体"/>
                <w:color w:val="auto"/>
                <w:sz w:val="24"/>
                <w:szCs w:val="24"/>
                <w:lang w:eastAsia="zh-CN" w:bidi="ar"/>
              </w:rPr>
              <w:t>；</w:t>
            </w:r>
            <w:r>
              <w:rPr>
                <w:rStyle w:val="206"/>
                <w:rFonts w:hint="eastAsia" w:ascii="宋体" w:hAnsi="宋体" w:eastAsia="宋体" w:cs="宋体"/>
                <w:color w:val="auto"/>
                <w:sz w:val="24"/>
                <w:szCs w:val="24"/>
                <w:lang w:bidi="ar"/>
              </w:rPr>
              <w:br w:type="textWrapping"/>
            </w:r>
            <w:r>
              <w:rPr>
                <w:rStyle w:val="206"/>
                <w:rFonts w:hint="eastAsia" w:ascii="宋体" w:hAnsi="宋体" w:eastAsia="宋体" w:cs="宋体"/>
                <w:color w:val="auto"/>
                <w:sz w:val="24"/>
                <w:szCs w:val="24"/>
                <w:lang w:val="en-US" w:eastAsia="zh-CN" w:bidi="ar"/>
              </w:rPr>
              <w:t>15、</w:t>
            </w:r>
            <w:r>
              <w:rPr>
                <w:rStyle w:val="206"/>
                <w:rFonts w:hint="eastAsia" w:ascii="宋体" w:hAnsi="宋体" w:eastAsia="宋体" w:cs="宋体"/>
                <w:color w:val="auto"/>
                <w:sz w:val="24"/>
                <w:szCs w:val="24"/>
                <w:lang w:bidi="ar"/>
              </w:rPr>
              <w:t>环境参数:温度0-40C湿度20-90%(无凝露)噪声≤50dB@距离1米</w:t>
            </w:r>
            <w:r>
              <w:rPr>
                <w:rStyle w:val="206"/>
                <w:rFonts w:hint="eastAsia" w:ascii="宋体" w:hAnsi="宋体" w:eastAsia="宋体" w:cs="宋体"/>
                <w:color w:val="auto"/>
                <w:sz w:val="24"/>
                <w:szCs w:val="24"/>
                <w:lang w:eastAsia="zh-CN" w:bidi="ar"/>
              </w:rPr>
              <w:t>。</w:t>
            </w:r>
          </w:p>
        </w:tc>
        <w:tc>
          <w:tcPr>
            <w:tcW w:w="662" w:type="dxa"/>
            <w:shd w:val="clear" w:color="000000" w:fill="FFFFFF"/>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台</w:t>
            </w:r>
          </w:p>
        </w:tc>
        <w:tc>
          <w:tcPr>
            <w:tcW w:w="750" w:type="dxa"/>
            <w:shd w:val="clear" w:color="000000" w:fill="FFFFFF"/>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607"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16</w:t>
            </w:r>
          </w:p>
        </w:tc>
        <w:tc>
          <w:tcPr>
            <w:tcW w:w="1230"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免维护铅酸蓄电池</w:t>
            </w:r>
          </w:p>
        </w:tc>
        <w:tc>
          <w:tcPr>
            <w:tcW w:w="6351"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产品类别</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bidi="ar"/>
              </w:rPr>
              <w:t>阀控密封免维护铅酸蓄电池</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bidi="ar"/>
              </w:rPr>
              <w:t>额定容量(C20@25C)：</w:t>
            </w:r>
            <w:r>
              <w:rPr>
                <w:rStyle w:val="206"/>
                <w:rFonts w:hint="eastAsia" w:ascii="宋体" w:hAnsi="宋体" w:eastAsia="宋体" w:cs="宋体"/>
                <w:color w:val="auto"/>
                <w:sz w:val="24"/>
                <w:szCs w:val="24"/>
                <w:lang w:bidi="ar"/>
              </w:rPr>
              <w:t>≥</w:t>
            </w:r>
            <w:r>
              <w:rPr>
                <w:rFonts w:hint="eastAsia" w:ascii="宋体" w:hAnsi="宋体" w:eastAsia="宋体" w:cs="宋体"/>
                <w:color w:val="auto"/>
                <w:kern w:val="0"/>
                <w:sz w:val="24"/>
                <w:szCs w:val="24"/>
                <w:lang w:bidi="ar"/>
              </w:rPr>
              <w:t>100AH</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val="en-US" w:eastAsia="zh-CN" w:bidi="ar"/>
              </w:rPr>
              <w:t>3、</w:t>
            </w:r>
            <w:r>
              <w:rPr>
                <w:rFonts w:hint="eastAsia" w:ascii="宋体" w:hAnsi="宋体" w:eastAsia="宋体" w:cs="宋体"/>
                <w:color w:val="auto"/>
                <w:kern w:val="0"/>
                <w:sz w:val="24"/>
                <w:szCs w:val="24"/>
                <w:lang w:bidi="ar"/>
              </w:rPr>
              <w:t>输出电压：12V</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val="en-US" w:eastAsia="zh-CN" w:bidi="ar"/>
              </w:rPr>
              <w:t>4、</w:t>
            </w:r>
            <w:r>
              <w:rPr>
                <w:rFonts w:hint="eastAsia" w:ascii="宋体" w:hAnsi="宋体" w:eastAsia="宋体" w:cs="宋体"/>
                <w:color w:val="auto"/>
                <w:kern w:val="0"/>
                <w:sz w:val="24"/>
                <w:szCs w:val="24"/>
                <w:lang w:bidi="ar"/>
              </w:rPr>
              <w:t>均充电压：</w:t>
            </w:r>
            <w:r>
              <w:rPr>
                <w:rStyle w:val="206"/>
                <w:rFonts w:hint="eastAsia" w:ascii="宋体" w:hAnsi="宋体" w:eastAsia="宋体" w:cs="宋体"/>
                <w:color w:val="auto"/>
                <w:sz w:val="24"/>
                <w:szCs w:val="24"/>
                <w:lang w:bidi="ar"/>
              </w:rPr>
              <w:t>≤</w:t>
            </w:r>
            <w:r>
              <w:rPr>
                <w:rFonts w:hint="eastAsia" w:ascii="宋体" w:hAnsi="宋体" w:eastAsia="宋体" w:cs="宋体"/>
                <w:color w:val="auto"/>
                <w:kern w:val="0"/>
                <w:sz w:val="24"/>
                <w:szCs w:val="24"/>
                <w:lang w:bidi="ar"/>
              </w:rPr>
              <w:t>14.1V</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val="en-US" w:eastAsia="zh-CN" w:bidi="ar"/>
              </w:rPr>
              <w:t>5、</w:t>
            </w:r>
            <w:r>
              <w:rPr>
                <w:rFonts w:hint="eastAsia" w:ascii="宋体" w:hAnsi="宋体" w:eastAsia="宋体" w:cs="宋体"/>
                <w:color w:val="auto"/>
                <w:kern w:val="0"/>
                <w:sz w:val="24"/>
                <w:szCs w:val="24"/>
                <w:lang w:bidi="ar"/>
              </w:rPr>
              <w:t>浮充电压：</w:t>
            </w:r>
            <w:r>
              <w:rPr>
                <w:rStyle w:val="206"/>
                <w:rFonts w:hint="eastAsia" w:ascii="宋体" w:hAnsi="宋体" w:eastAsia="宋体" w:cs="宋体"/>
                <w:color w:val="auto"/>
                <w:sz w:val="24"/>
                <w:szCs w:val="24"/>
                <w:lang w:bidi="ar"/>
              </w:rPr>
              <w:t>≤</w:t>
            </w:r>
            <w:r>
              <w:rPr>
                <w:rFonts w:hint="eastAsia" w:ascii="宋体" w:hAnsi="宋体" w:eastAsia="宋体" w:cs="宋体"/>
                <w:color w:val="auto"/>
                <w:kern w:val="0"/>
                <w:sz w:val="24"/>
                <w:szCs w:val="24"/>
                <w:lang w:bidi="ar"/>
              </w:rPr>
              <w:t>13.65V</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val="en-US" w:eastAsia="zh-CN" w:bidi="ar"/>
              </w:rPr>
              <w:t>6、</w:t>
            </w:r>
            <w:r>
              <w:rPr>
                <w:rFonts w:hint="eastAsia" w:ascii="宋体" w:hAnsi="宋体" w:eastAsia="宋体" w:cs="宋体"/>
                <w:color w:val="auto"/>
                <w:kern w:val="0"/>
                <w:sz w:val="24"/>
                <w:szCs w:val="24"/>
                <w:lang w:bidi="ar"/>
              </w:rPr>
              <w:t>充电电流：</w:t>
            </w:r>
            <w:r>
              <w:rPr>
                <w:rStyle w:val="206"/>
                <w:rFonts w:hint="eastAsia" w:ascii="宋体" w:hAnsi="宋体" w:eastAsia="宋体" w:cs="宋体"/>
                <w:color w:val="auto"/>
                <w:sz w:val="24"/>
                <w:szCs w:val="24"/>
                <w:lang w:bidi="ar"/>
              </w:rPr>
              <w:t>≤</w:t>
            </w:r>
            <w:r>
              <w:rPr>
                <w:rFonts w:hint="eastAsia" w:ascii="宋体" w:hAnsi="宋体" w:eastAsia="宋体" w:cs="宋体"/>
                <w:color w:val="auto"/>
                <w:kern w:val="0"/>
                <w:sz w:val="24"/>
                <w:szCs w:val="24"/>
                <w:lang w:bidi="ar"/>
              </w:rPr>
              <w:t>0.3CA</w:t>
            </w:r>
            <w:r>
              <w:rPr>
                <w:rFonts w:hint="eastAsia" w:ascii="宋体" w:hAnsi="宋体" w:eastAsia="宋体" w:cs="宋体"/>
                <w:color w:val="auto"/>
                <w:kern w:val="0"/>
                <w:sz w:val="24"/>
                <w:szCs w:val="24"/>
                <w:lang w:eastAsia="zh-CN" w:bidi="ar"/>
              </w:rPr>
              <w:t>。</w:t>
            </w:r>
          </w:p>
        </w:tc>
        <w:tc>
          <w:tcPr>
            <w:tcW w:w="662" w:type="dxa"/>
            <w:shd w:val="clear" w:color="000000" w:fill="FFFFFF"/>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节</w:t>
            </w:r>
          </w:p>
        </w:tc>
        <w:tc>
          <w:tcPr>
            <w:tcW w:w="750" w:type="dxa"/>
            <w:shd w:val="clear" w:color="000000" w:fill="FFFFFF"/>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07"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17</w:t>
            </w:r>
          </w:p>
        </w:tc>
        <w:tc>
          <w:tcPr>
            <w:tcW w:w="1230"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电池柜</w:t>
            </w:r>
          </w:p>
        </w:tc>
        <w:tc>
          <w:tcPr>
            <w:tcW w:w="6351"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16节电池柜</w:t>
            </w:r>
          </w:p>
        </w:tc>
        <w:tc>
          <w:tcPr>
            <w:tcW w:w="662" w:type="dxa"/>
            <w:shd w:val="clear" w:color="000000" w:fill="FFFFFF"/>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只</w:t>
            </w:r>
          </w:p>
        </w:tc>
        <w:tc>
          <w:tcPr>
            <w:tcW w:w="750" w:type="dxa"/>
            <w:shd w:val="clear" w:color="000000" w:fill="FFFFFF"/>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607"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18</w:t>
            </w:r>
          </w:p>
        </w:tc>
        <w:tc>
          <w:tcPr>
            <w:tcW w:w="1230"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线材</w:t>
            </w:r>
          </w:p>
        </w:tc>
        <w:tc>
          <w:tcPr>
            <w:tcW w:w="6351"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国标RVV2*1.5</w:t>
            </w:r>
            <w:r>
              <w:rPr>
                <w:rFonts w:hint="eastAsia" w:ascii="宋体" w:hAnsi="宋体" w:eastAsia="宋体" w:cs="宋体"/>
                <w:color w:val="auto"/>
                <w:kern w:val="0"/>
                <w:sz w:val="24"/>
                <w:szCs w:val="24"/>
                <w:lang w:val="en-US" w:eastAsia="zh-CN" w:bidi="ar"/>
              </w:rPr>
              <w:t>线缆</w:t>
            </w:r>
          </w:p>
        </w:tc>
        <w:tc>
          <w:tcPr>
            <w:tcW w:w="662" w:type="dxa"/>
            <w:shd w:val="clear" w:color="auto" w:fill="auto"/>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米</w:t>
            </w:r>
          </w:p>
        </w:tc>
        <w:tc>
          <w:tcPr>
            <w:tcW w:w="750" w:type="dxa"/>
            <w:shd w:val="clear" w:color="000000" w:fill="FFFFFF"/>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19</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管材</w:t>
            </w:r>
          </w:p>
        </w:tc>
        <w:tc>
          <w:tcPr>
            <w:tcW w:w="6351"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DN20阻燃PVC管</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米</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15350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20</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辅材、配件</w:t>
            </w:r>
          </w:p>
        </w:tc>
        <w:tc>
          <w:tcPr>
            <w:tcW w:w="6351"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textAlignment w:val="top"/>
              <w:outlineLvl w:val="9"/>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接头、弯头、接插件、连接线等</w:t>
            </w:r>
            <w:r>
              <w:rPr>
                <w:rFonts w:hint="eastAsia" w:ascii="宋体" w:hAnsi="宋体" w:eastAsia="宋体" w:cs="宋体"/>
                <w:color w:val="auto"/>
                <w:kern w:val="0"/>
                <w:sz w:val="24"/>
                <w:szCs w:val="24"/>
                <w:lang w:eastAsia="zh-CN" w:bidi="ar"/>
              </w:rPr>
              <w:t>。</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批</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07"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21</w:t>
            </w:r>
          </w:p>
        </w:tc>
        <w:tc>
          <w:tcPr>
            <w:tcW w:w="123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left"/>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系统集成</w:t>
            </w:r>
          </w:p>
        </w:tc>
        <w:tc>
          <w:tcPr>
            <w:tcW w:w="6351"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textAlignment w:val="top"/>
              <w:outlineLvl w:val="9"/>
              <w:rPr>
                <w:rFonts w:hint="eastAsia" w:ascii="宋体" w:hAnsi="宋体" w:eastAsia="宋体" w:cs="宋体"/>
                <w:color w:val="auto"/>
                <w:kern w:val="0"/>
                <w:sz w:val="24"/>
                <w:szCs w:val="24"/>
                <w:lang w:eastAsia="zh-CN" w:bidi="ar"/>
              </w:rPr>
            </w:pPr>
            <w:r>
              <w:rPr>
                <w:rFonts w:hint="eastAsia" w:ascii="宋体" w:hAnsi="宋体" w:eastAsia="宋体" w:cs="宋体"/>
                <w:color w:val="auto"/>
                <w:kern w:val="0"/>
                <w:sz w:val="24"/>
                <w:szCs w:val="24"/>
                <w:lang w:bidi="ar"/>
              </w:rPr>
              <w:t>线路铺设、设备安装、调试、维护等</w:t>
            </w:r>
            <w:r>
              <w:rPr>
                <w:rFonts w:hint="eastAsia" w:ascii="宋体" w:hAnsi="宋体" w:eastAsia="宋体" w:cs="宋体"/>
                <w:color w:val="auto"/>
                <w:kern w:val="0"/>
                <w:sz w:val="24"/>
                <w:szCs w:val="24"/>
                <w:lang w:eastAsia="zh-CN" w:bidi="ar"/>
              </w:rPr>
              <w:t>。</w:t>
            </w:r>
          </w:p>
        </w:tc>
        <w:tc>
          <w:tcPr>
            <w:tcW w:w="662"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项</w:t>
            </w:r>
          </w:p>
        </w:tc>
        <w:tc>
          <w:tcPr>
            <w:tcW w:w="750" w:type="dxa"/>
            <w:vAlign w:val="center"/>
          </w:tcPr>
          <w:p>
            <w:pPr>
              <w:keepNext w:val="0"/>
              <w:keepLines w:val="0"/>
              <w:pageBreakBefore w:val="0"/>
              <w:widowControl/>
              <w:kinsoku/>
              <w:wordWrap/>
              <w:overflowPunct/>
              <w:topLinePunct w:val="0"/>
              <w:bidi w:val="0"/>
              <w:snapToGrid/>
              <w:spacing w:line="360" w:lineRule="auto"/>
              <w:ind w:left="0" w:leftChars="0" w:right="0" w:rightChars="0" w:firstLine="0" w:firstLineChars="0"/>
              <w:jc w:val="center"/>
              <w:textAlignment w:val="top"/>
              <w:outlineLvl w:val="9"/>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r>
    </w:tbl>
    <w:p>
      <w:pPr>
        <w:pStyle w:val="81"/>
      </w:pPr>
    </w:p>
    <w:p>
      <w:pPr>
        <w:rPr>
          <w:rFonts w:ascii="宋体" w:hAnsi="宋体" w:cs="宋体"/>
          <w:b/>
          <w:bCs/>
          <w:sz w:val="24"/>
        </w:rPr>
      </w:pPr>
      <w:bookmarkStart w:id="46" w:name="_Toc32320"/>
      <w:r>
        <w:rPr>
          <w:rStyle w:val="283"/>
          <w:rFonts w:hint="eastAsia" w:ascii="宋体" w:hAnsi="宋体" w:cs="宋体"/>
          <w:szCs w:val="36"/>
        </w:rPr>
        <w:br w:type="page"/>
      </w:r>
      <w:bookmarkEnd w:id="46"/>
      <w:bookmarkStart w:id="47" w:name="_Toc450840086"/>
      <w:bookmarkStart w:id="48" w:name="_Toc23621"/>
      <w:bookmarkStart w:id="49" w:name="_Toc3325"/>
      <w:r>
        <w:rPr>
          <w:rFonts w:hint="eastAsia" w:ascii="宋体" w:hAnsi="宋体" w:cs="宋体"/>
          <w:b/>
          <w:bCs/>
          <w:sz w:val="24"/>
        </w:rPr>
        <w:t>二、商务</w:t>
      </w:r>
      <w:bookmarkEnd w:id="47"/>
      <w:r>
        <w:rPr>
          <w:rFonts w:hint="eastAsia" w:ascii="宋体" w:hAnsi="宋体" w:cs="宋体"/>
          <w:b/>
          <w:bCs/>
          <w:sz w:val="24"/>
        </w:rPr>
        <w:t>要求</w:t>
      </w:r>
      <w:bookmarkEnd w:id="48"/>
      <w:bookmarkEnd w:id="49"/>
    </w:p>
    <w:tbl>
      <w:tblPr>
        <w:tblStyle w:val="74"/>
        <w:tblW w:w="9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533"/>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宋体" w:hAnsi="宋体" w:cs="宋体"/>
                <w:bCs/>
                <w:sz w:val="24"/>
              </w:rPr>
            </w:pPr>
            <w:r>
              <w:rPr>
                <w:rFonts w:hint="eastAsia" w:ascii="宋体" w:hAnsi="宋体" w:cs="宋体"/>
                <w:bCs/>
                <w:sz w:val="24"/>
              </w:rPr>
              <w:t>序号</w:t>
            </w:r>
          </w:p>
        </w:tc>
        <w:tc>
          <w:tcPr>
            <w:tcW w:w="2533" w:type="dxa"/>
            <w:vAlign w:val="center"/>
          </w:tcPr>
          <w:p>
            <w:pPr>
              <w:spacing w:line="360" w:lineRule="auto"/>
              <w:jc w:val="center"/>
              <w:rPr>
                <w:rFonts w:ascii="宋体" w:hAnsi="宋体" w:cs="宋体"/>
                <w:bCs/>
                <w:sz w:val="24"/>
              </w:rPr>
            </w:pPr>
            <w:r>
              <w:rPr>
                <w:rFonts w:hint="eastAsia" w:ascii="宋体" w:hAnsi="宋体" w:cs="宋体"/>
                <w:bCs/>
                <w:sz w:val="24"/>
              </w:rPr>
              <w:t>项目</w:t>
            </w:r>
          </w:p>
        </w:tc>
        <w:tc>
          <w:tcPr>
            <w:tcW w:w="6593" w:type="dxa"/>
            <w:vAlign w:val="center"/>
          </w:tcPr>
          <w:p>
            <w:pPr>
              <w:spacing w:line="360" w:lineRule="auto"/>
              <w:jc w:val="center"/>
              <w:rPr>
                <w:rFonts w:ascii="宋体" w:hAnsi="宋体" w:cs="宋体"/>
                <w:bCs/>
                <w:sz w:val="24"/>
              </w:rPr>
            </w:pPr>
            <w:r>
              <w:rPr>
                <w:rFonts w:hint="eastAsia" w:ascii="宋体" w:hAnsi="宋体" w:cs="宋体"/>
                <w:bCs/>
                <w:sz w:val="24"/>
              </w:rPr>
              <w:t>招标需求内容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749" w:type="dxa"/>
            <w:vAlign w:val="center"/>
          </w:tcPr>
          <w:p>
            <w:pPr>
              <w:spacing w:line="360" w:lineRule="auto"/>
              <w:jc w:val="center"/>
              <w:rPr>
                <w:rFonts w:ascii="宋体" w:hAnsi="宋体" w:cs="宋体"/>
                <w:bCs/>
                <w:sz w:val="24"/>
              </w:rPr>
            </w:pPr>
            <w:r>
              <w:rPr>
                <w:rFonts w:hint="eastAsia" w:ascii="宋体" w:hAnsi="宋体" w:cs="宋体"/>
                <w:bCs/>
                <w:sz w:val="24"/>
              </w:rPr>
              <w:t>1</w:t>
            </w:r>
          </w:p>
        </w:tc>
        <w:tc>
          <w:tcPr>
            <w:tcW w:w="2533" w:type="dxa"/>
            <w:vAlign w:val="center"/>
          </w:tcPr>
          <w:p>
            <w:pPr>
              <w:spacing w:line="360" w:lineRule="auto"/>
              <w:jc w:val="center"/>
              <w:rPr>
                <w:rFonts w:ascii="宋体" w:hAnsi="宋体" w:cs="宋体"/>
                <w:bCs/>
                <w:sz w:val="24"/>
              </w:rPr>
            </w:pPr>
            <w:r>
              <w:rPr>
                <w:rFonts w:hint="eastAsia" w:ascii="宋体" w:hAnsi="宋体" w:cs="宋体"/>
                <w:bCs/>
                <w:sz w:val="24"/>
              </w:rPr>
              <w:t>▲交付时间和地点</w:t>
            </w:r>
          </w:p>
        </w:tc>
        <w:tc>
          <w:tcPr>
            <w:tcW w:w="6593" w:type="dxa"/>
            <w:vAlign w:val="center"/>
          </w:tcPr>
          <w:p>
            <w:pPr>
              <w:spacing w:line="360" w:lineRule="auto"/>
              <w:jc w:val="left"/>
              <w:rPr>
                <w:rFonts w:ascii="宋体" w:hAnsi="宋体" w:cs="宋体"/>
                <w:bCs/>
                <w:sz w:val="24"/>
              </w:rPr>
            </w:pPr>
            <w:r>
              <w:rPr>
                <w:rFonts w:hint="eastAsia" w:ascii="宋体" w:hAnsi="宋体" w:cs="宋体"/>
                <w:bCs/>
                <w:sz w:val="24"/>
              </w:rPr>
              <w:t>交付时间：</w:t>
            </w:r>
            <w:r>
              <w:rPr>
                <w:rFonts w:hint="eastAsia" w:ascii="宋体" w:hAnsi="宋体" w:cs="宋体"/>
                <w:snapToGrid w:val="0"/>
                <w:kern w:val="28"/>
                <w:sz w:val="24"/>
                <w:szCs w:val="20"/>
                <w:lang w:eastAsia="zh-CN"/>
              </w:rPr>
              <w:t>合同签订后20日历天内完成设备安装，试运行并在2024年5月20日前通过验收</w:t>
            </w:r>
            <w:r>
              <w:rPr>
                <w:rFonts w:hint="eastAsia" w:ascii="宋体" w:hAnsi="宋体" w:cs="宋体"/>
                <w:bCs/>
                <w:sz w:val="24"/>
              </w:rPr>
              <w:t>。</w:t>
            </w:r>
          </w:p>
          <w:p>
            <w:pPr>
              <w:spacing w:line="360" w:lineRule="auto"/>
              <w:jc w:val="left"/>
              <w:rPr>
                <w:rFonts w:ascii="宋体" w:hAnsi="宋体" w:cs="宋体"/>
                <w:bCs/>
                <w:sz w:val="24"/>
              </w:rPr>
            </w:pPr>
            <w:r>
              <w:rPr>
                <w:rFonts w:hint="eastAsia" w:ascii="宋体" w:hAnsi="宋体" w:cs="宋体"/>
                <w:bCs/>
                <w:sz w:val="24"/>
              </w:rPr>
              <w:t>交货地点：业主指定地点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749" w:type="dxa"/>
            <w:vAlign w:val="center"/>
          </w:tcPr>
          <w:p>
            <w:pPr>
              <w:spacing w:line="360" w:lineRule="auto"/>
              <w:jc w:val="center"/>
              <w:rPr>
                <w:rFonts w:ascii="宋体" w:hAnsi="宋体" w:cs="宋体"/>
                <w:bCs/>
                <w:sz w:val="24"/>
              </w:rPr>
            </w:pPr>
            <w:r>
              <w:rPr>
                <w:rFonts w:hint="eastAsia" w:ascii="宋体" w:hAnsi="宋体" w:cs="宋体"/>
                <w:bCs/>
                <w:sz w:val="24"/>
              </w:rPr>
              <w:t>2</w:t>
            </w:r>
          </w:p>
        </w:tc>
        <w:tc>
          <w:tcPr>
            <w:tcW w:w="2533" w:type="dxa"/>
            <w:vAlign w:val="center"/>
          </w:tcPr>
          <w:p>
            <w:pPr>
              <w:spacing w:line="360" w:lineRule="auto"/>
              <w:jc w:val="center"/>
              <w:rPr>
                <w:rFonts w:ascii="宋体" w:hAnsi="宋体" w:cs="宋体"/>
                <w:bCs/>
                <w:sz w:val="24"/>
              </w:rPr>
            </w:pPr>
            <w:r>
              <w:rPr>
                <w:rFonts w:hint="eastAsia" w:ascii="宋体" w:hAnsi="宋体" w:cs="宋体"/>
                <w:bCs/>
                <w:sz w:val="24"/>
              </w:rPr>
              <w:t>服务要求</w:t>
            </w:r>
          </w:p>
        </w:tc>
        <w:tc>
          <w:tcPr>
            <w:tcW w:w="6593" w:type="dxa"/>
            <w:vAlign w:val="center"/>
          </w:tcPr>
          <w:p>
            <w:pPr>
              <w:spacing w:line="360" w:lineRule="auto"/>
              <w:jc w:val="left"/>
              <w:rPr>
                <w:rFonts w:ascii="宋体" w:hAnsi="宋体" w:cs="宋体"/>
                <w:bCs/>
                <w:sz w:val="24"/>
              </w:rPr>
            </w:pPr>
            <w:r>
              <w:rPr>
                <w:rFonts w:hint="eastAsia" w:ascii="宋体" w:hAnsi="宋体" w:cs="宋体"/>
                <w:bCs/>
                <w:sz w:val="24"/>
              </w:rPr>
              <w:t>1.▲提供</w:t>
            </w:r>
            <w:r>
              <w:rPr>
                <w:rFonts w:hint="eastAsia" w:ascii="宋体" w:hAnsi="宋体" w:cs="宋体"/>
                <w:bCs/>
                <w:sz w:val="24"/>
                <w:lang w:val="en-US" w:eastAsia="zh-CN"/>
              </w:rPr>
              <w:t>3</w:t>
            </w:r>
            <w:r>
              <w:rPr>
                <w:rFonts w:hint="eastAsia" w:ascii="宋体" w:hAnsi="宋体" w:cs="宋体"/>
                <w:bCs/>
                <w:sz w:val="24"/>
              </w:rPr>
              <w:t>年及以上的免费保修，保修期自验收签字之日起计算。保修期间维修、零件更换、人工、差旅等一切费用由厂家负担。</w:t>
            </w:r>
          </w:p>
          <w:p>
            <w:pPr>
              <w:spacing w:line="360" w:lineRule="auto"/>
              <w:jc w:val="left"/>
              <w:rPr>
                <w:rFonts w:hint="eastAsia" w:ascii="宋体" w:hAnsi="宋体" w:cs="宋体"/>
                <w:bCs/>
                <w:sz w:val="24"/>
              </w:rPr>
            </w:pPr>
            <w:r>
              <w:rPr>
                <w:rFonts w:hint="eastAsia" w:ascii="宋体" w:hAnsi="宋体" w:cs="宋体"/>
                <w:bCs/>
                <w:sz w:val="24"/>
              </w:rPr>
              <w:t>2.提供24*7的全天候售后服务。合同商品出现故障后，中标人接到采购人通知后，应在不超过</w:t>
            </w:r>
            <w:r>
              <w:rPr>
                <w:rFonts w:hint="eastAsia" w:ascii="宋体" w:hAnsi="宋体" w:cs="宋体"/>
                <w:bCs/>
                <w:sz w:val="24"/>
                <w:lang w:val="en-US" w:eastAsia="zh-CN"/>
              </w:rPr>
              <w:t>1</w:t>
            </w:r>
            <w:r>
              <w:rPr>
                <w:rFonts w:hint="eastAsia" w:ascii="宋体" w:hAnsi="宋体" w:cs="宋体"/>
                <w:bCs/>
                <w:sz w:val="24"/>
              </w:rPr>
              <w:t>小时内做出响应，不超过48小时解决故障或者提供备用机解决方案。</w:t>
            </w:r>
          </w:p>
          <w:p>
            <w:pPr>
              <w:spacing w:line="360" w:lineRule="auto"/>
              <w:jc w:val="left"/>
              <w:rPr>
                <w:rFonts w:hint="eastAsia" w:ascii="宋体" w:hAnsi="宋体" w:cs="宋体"/>
                <w:bCs/>
                <w:sz w:val="24"/>
                <w:lang w:val="en-US" w:eastAsia="zh-CN"/>
              </w:rPr>
            </w:pPr>
            <w:r>
              <w:rPr>
                <w:rFonts w:hint="eastAsia" w:ascii="宋体" w:hAnsi="宋体" w:cs="宋体"/>
                <w:b/>
                <w:bCs w:val="0"/>
                <w:sz w:val="24"/>
              </w:rPr>
              <w:t>▲</w:t>
            </w:r>
            <w:r>
              <w:rPr>
                <w:rFonts w:hint="eastAsia" w:ascii="宋体" w:hAnsi="宋体" w:cs="宋体"/>
                <w:b/>
                <w:bCs w:val="0"/>
                <w:sz w:val="24"/>
                <w:lang w:val="en-US" w:eastAsia="zh-CN"/>
              </w:rPr>
              <w:t>3.五年免费巡检，巡检每年3次，每学期巡检一次，中考前巡检一次，至少三次。投标时须提供承诺函加盖公章。</w:t>
            </w:r>
          </w:p>
          <w:p>
            <w:pPr>
              <w:spacing w:line="360" w:lineRule="auto"/>
              <w:jc w:val="left"/>
              <w:rPr>
                <w:rFonts w:ascii="宋体" w:hAnsi="宋体" w:cs="宋体"/>
                <w:bCs/>
                <w:sz w:val="24"/>
              </w:rPr>
            </w:pPr>
            <w:r>
              <w:rPr>
                <w:rFonts w:hint="eastAsia" w:ascii="宋体" w:hAnsi="宋体" w:cs="宋体"/>
                <w:b/>
                <w:bCs w:val="0"/>
                <w:sz w:val="24"/>
                <w:lang w:val="en-US" w:eastAsia="zh-CN"/>
              </w:rPr>
              <w:t>4.投标人须拟派项目团队在英语听力考试期间进行驻点，每所学校驻点技术人员不得少于1人，确保本项目涉及的19所学校在英语听力考试期间设备的正常运行，以及能及时有效的排除故障，保证英语听力考试的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宋体" w:hAnsi="宋体" w:cs="宋体"/>
                <w:bCs/>
                <w:sz w:val="24"/>
              </w:rPr>
            </w:pPr>
            <w:r>
              <w:rPr>
                <w:rFonts w:hint="eastAsia" w:ascii="宋体" w:hAnsi="宋体" w:cs="宋体"/>
                <w:bCs/>
                <w:sz w:val="24"/>
              </w:rPr>
              <w:t>3</w:t>
            </w:r>
          </w:p>
        </w:tc>
        <w:tc>
          <w:tcPr>
            <w:tcW w:w="2533" w:type="dxa"/>
            <w:vAlign w:val="center"/>
          </w:tcPr>
          <w:p>
            <w:pPr>
              <w:spacing w:line="360" w:lineRule="auto"/>
              <w:jc w:val="center"/>
              <w:rPr>
                <w:rFonts w:ascii="宋体" w:hAnsi="宋体" w:cs="宋体"/>
                <w:bCs/>
                <w:sz w:val="24"/>
              </w:rPr>
            </w:pPr>
            <w:r>
              <w:rPr>
                <w:rFonts w:hint="eastAsia" w:ascii="宋体" w:hAnsi="宋体" w:cs="宋体"/>
                <w:bCs/>
                <w:sz w:val="24"/>
              </w:rPr>
              <w:t>验收</w:t>
            </w:r>
          </w:p>
        </w:tc>
        <w:tc>
          <w:tcPr>
            <w:tcW w:w="6593" w:type="dxa"/>
            <w:vAlign w:val="center"/>
          </w:tcPr>
          <w:p>
            <w:pPr>
              <w:spacing w:line="360" w:lineRule="auto"/>
              <w:jc w:val="left"/>
              <w:rPr>
                <w:rFonts w:ascii="宋体" w:hAnsi="宋体" w:cs="宋体"/>
                <w:bCs/>
                <w:sz w:val="24"/>
              </w:rPr>
            </w:pPr>
            <w:r>
              <w:rPr>
                <w:rFonts w:hint="eastAsia" w:ascii="宋体" w:hAnsi="宋体" w:cs="宋体"/>
                <w:bCs/>
                <w:sz w:val="24"/>
              </w:rPr>
              <w:t>1.设备调试后，按确认后的验收大纲及验收标准或相应的国家标准，买方和卖方共同对设备进行验收，达到验收标准后，买卖双方共同签署设备验收合格报告后投入使用。</w:t>
            </w:r>
          </w:p>
          <w:p>
            <w:pPr>
              <w:spacing w:line="360" w:lineRule="auto"/>
              <w:jc w:val="left"/>
              <w:rPr>
                <w:rFonts w:ascii="宋体" w:hAnsi="宋体" w:cs="宋体"/>
                <w:bCs/>
                <w:sz w:val="24"/>
              </w:rPr>
            </w:pPr>
            <w:r>
              <w:rPr>
                <w:rFonts w:hint="eastAsia" w:ascii="宋体" w:hAnsi="宋体" w:cs="宋体"/>
                <w:bCs/>
                <w:sz w:val="24"/>
              </w:rPr>
              <w:t>2.对于进口设备应高于国家标准要求进行。</w:t>
            </w:r>
          </w:p>
          <w:p>
            <w:pPr>
              <w:spacing w:line="360" w:lineRule="auto"/>
              <w:jc w:val="left"/>
              <w:rPr>
                <w:rFonts w:ascii="宋体" w:hAnsi="宋体" w:cs="宋体"/>
                <w:bCs/>
                <w:sz w:val="24"/>
              </w:rPr>
            </w:pPr>
            <w:r>
              <w:rPr>
                <w:rFonts w:hint="eastAsia" w:ascii="宋体" w:hAnsi="宋体" w:cs="宋体"/>
                <w:bCs/>
                <w:sz w:val="24"/>
              </w:rPr>
              <w:t>3.如中标人委托国内代理（或其他机构）负责安装或配合安装，应在签约时指明，但中标人仍要对合同货物及其安装质量负全部责任。</w:t>
            </w:r>
          </w:p>
          <w:p>
            <w:pPr>
              <w:spacing w:line="360" w:lineRule="auto"/>
              <w:jc w:val="left"/>
              <w:rPr>
                <w:rFonts w:ascii="宋体" w:hAnsi="宋体" w:cs="宋体"/>
                <w:bCs/>
                <w:sz w:val="24"/>
              </w:rPr>
            </w:pPr>
            <w:r>
              <w:rPr>
                <w:rFonts w:hint="eastAsia" w:ascii="宋体" w:hAnsi="宋体" w:cs="宋体"/>
                <w:bCs/>
                <w:sz w:val="24"/>
              </w:rPr>
              <w:t>4.其它验收费用由中标人承担。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宋体" w:hAnsi="宋体" w:cs="宋体"/>
                <w:bCs/>
                <w:sz w:val="24"/>
              </w:rPr>
            </w:pPr>
            <w:r>
              <w:rPr>
                <w:rFonts w:hint="eastAsia" w:ascii="宋体" w:hAnsi="宋体" w:cs="宋体"/>
                <w:bCs/>
                <w:sz w:val="24"/>
              </w:rPr>
              <w:t>4</w:t>
            </w:r>
          </w:p>
        </w:tc>
        <w:tc>
          <w:tcPr>
            <w:tcW w:w="2533" w:type="dxa"/>
            <w:vAlign w:val="center"/>
          </w:tcPr>
          <w:p>
            <w:pPr>
              <w:spacing w:line="360" w:lineRule="auto"/>
              <w:jc w:val="center"/>
              <w:rPr>
                <w:rFonts w:ascii="宋体" w:hAnsi="宋体" w:cs="宋体"/>
                <w:bCs/>
                <w:sz w:val="24"/>
              </w:rPr>
            </w:pPr>
            <w:r>
              <w:rPr>
                <w:rFonts w:hint="eastAsia" w:ascii="宋体" w:hAnsi="宋体" w:cs="宋体"/>
                <w:bCs/>
                <w:sz w:val="24"/>
              </w:rPr>
              <w:t>培训、技术支持和安装调试</w:t>
            </w:r>
          </w:p>
        </w:tc>
        <w:tc>
          <w:tcPr>
            <w:tcW w:w="6593" w:type="dxa"/>
            <w:vAlign w:val="center"/>
          </w:tcPr>
          <w:p>
            <w:pPr>
              <w:spacing w:line="360" w:lineRule="auto"/>
              <w:jc w:val="left"/>
              <w:rPr>
                <w:rFonts w:ascii="宋体" w:hAnsi="宋体" w:cs="宋体"/>
                <w:bCs/>
                <w:sz w:val="24"/>
              </w:rPr>
            </w:pPr>
            <w:r>
              <w:rPr>
                <w:rFonts w:hint="eastAsia" w:ascii="宋体" w:hAnsi="宋体" w:cs="宋体"/>
                <w:bCs/>
                <w:sz w:val="24"/>
              </w:rPr>
              <w:t>1.培训：</w:t>
            </w:r>
          </w:p>
          <w:p>
            <w:pPr>
              <w:spacing w:line="360" w:lineRule="auto"/>
              <w:jc w:val="left"/>
              <w:rPr>
                <w:rFonts w:ascii="宋体" w:hAnsi="宋体" w:cs="宋体"/>
                <w:bCs/>
                <w:sz w:val="24"/>
              </w:rPr>
            </w:pPr>
            <w:r>
              <w:rPr>
                <w:rFonts w:hint="eastAsia" w:ascii="宋体" w:hAnsi="宋体" w:cs="宋体"/>
                <w:bCs/>
                <w:sz w:val="24"/>
              </w:rPr>
              <w:t>1.1投标人应对采购人提供相应的培训计划并免费进行培训。</w:t>
            </w:r>
          </w:p>
          <w:p>
            <w:pPr>
              <w:spacing w:line="360" w:lineRule="auto"/>
              <w:jc w:val="left"/>
              <w:rPr>
                <w:rFonts w:ascii="宋体" w:hAnsi="宋体" w:cs="宋体"/>
                <w:bCs/>
                <w:sz w:val="24"/>
              </w:rPr>
            </w:pPr>
            <w:r>
              <w:rPr>
                <w:rFonts w:hint="eastAsia" w:ascii="宋体" w:hAnsi="宋体" w:cs="宋体"/>
                <w:bCs/>
                <w:sz w:val="24"/>
              </w:rPr>
              <w:t>1.2培训方式：现场培训</w:t>
            </w:r>
          </w:p>
          <w:p>
            <w:pPr>
              <w:spacing w:line="360" w:lineRule="auto"/>
              <w:jc w:val="left"/>
              <w:rPr>
                <w:rFonts w:ascii="宋体" w:hAnsi="宋体" w:cs="宋体"/>
                <w:bCs/>
                <w:sz w:val="24"/>
              </w:rPr>
            </w:pPr>
            <w:r>
              <w:rPr>
                <w:rFonts w:hint="eastAsia" w:ascii="宋体" w:hAnsi="宋体" w:cs="宋体"/>
                <w:bCs/>
                <w:sz w:val="24"/>
              </w:rPr>
              <w:t>1.3培训地点：采购人指定地点</w:t>
            </w:r>
          </w:p>
          <w:p>
            <w:pPr>
              <w:spacing w:line="360" w:lineRule="auto"/>
              <w:jc w:val="left"/>
              <w:rPr>
                <w:rFonts w:ascii="宋体" w:hAnsi="宋体" w:cs="宋体"/>
                <w:bCs/>
                <w:sz w:val="24"/>
              </w:rPr>
            </w:pPr>
            <w:r>
              <w:rPr>
                <w:rFonts w:hint="eastAsia" w:ascii="宋体" w:hAnsi="宋体" w:cs="宋体"/>
                <w:bCs/>
                <w:sz w:val="24"/>
              </w:rPr>
              <w:t>1.4人数：不限</w:t>
            </w:r>
          </w:p>
          <w:p>
            <w:pPr>
              <w:spacing w:line="360" w:lineRule="auto"/>
              <w:jc w:val="left"/>
              <w:rPr>
                <w:rFonts w:ascii="宋体" w:hAnsi="宋体" w:cs="宋体"/>
                <w:bCs/>
                <w:sz w:val="24"/>
              </w:rPr>
            </w:pPr>
            <w:r>
              <w:rPr>
                <w:rFonts w:hint="eastAsia" w:ascii="宋体" w:hAnsi="宋体" w:cs="宋体"/>
                <w:bCs/>
                <w:sz w:val="24"/>
              </w:rPr>
              <w:t>2.技术支持：中标人应及时提供所需零配件。</w:t>
            </w:r>
          </w:p>
          <w:p>
            <w:pPr>
              <w:spacing w:line="360" w:lineRule="auto"/>
              <w:jc w:val="left"/>
              <w:rPr>
                <w:rFonts w:ascii="宋体" w:hAnsi="宋体" w:cs="宋体"/>
                <w:bCs/>
                <w:sz w:val="24"/>
              </w:rPr>
            </w:pPr>
            <w:r>
              <w:rPr>
                <w:rFonts w:hint="eastAsia" w:ascii="宋体" w:hAnsi="宋体" w:cs="宋体"/>
                <w:bCs/>
                <w:sz w:val="24"/>
              </w:rPr>
              <w:t>3.安装调试（若需要安装调试）：</w:t>
            </w:r>
          </w:p>
          <w:p>
            <w:pPr>
              <w:spacing w:line="360" w:lineRule="auto"/>
              <w:jc w:val="left"/>
              <w:rPr>
                <w:rFonts w:ascii="宋体" w:hAnsi="宋体" w:cs="宋体"/>
                <w:bCs/>
                <w:sz w:val="24"/>
              </w:rPr>
            </w:pPr>
            <w:r>
              <w:rPr>
                <w:rFonts w:hint="eastAsia" w:ascii="宋体" w:hAnsi="宋体" w:cs="宋体"/>
                <w:bCs/>
                <w:sz w:val="24"/>
              </w:rPr>
              <w:t>3.1 安装地点：采购人指定地点。</w:t>
            </w:r>
          </w:p>
          <w:p>
            <w:pPr>
              <w:spacing w:line="360" w:lineRule="auto"/>
              <w:jc w:val="left"/>
              <w:rPr>
                <w:rFonts w:ascii="宋体" w:hAnsi="宋体" w:cs="宋体"/>
                <w:bCs/>
                <w:sz w:val="24"/>
              </w:rPr>
            </w:pPr>
            <w:r>
              <w:rPr>
                <w:rFonts w:hint="eastAsia" w:ascii="宋体" w:hAnsi="宋体" w:cs="宋体"/>
                <w:bCs/>
                <w:sz w:val="24"/>
              </w:rPr>
              <w:t>3.2 安装标准：符合我国国家有关技术规范要求和技术标准，所有的软件和硬件必须保证同时安装到位。</w:t>
            </w:r>
          </w:p>
          <w:p>
            <w:pPr>
              <w:spacing w:line="360" w:lineRule="auto"/>
              <w:jc w:val="left"/>
              <w:rPr>
                <w:rFonts w:ascii="宋体" w:hAnsi="宋体" w:cs="宋体"/>
                <w:bCs/>
                <w:sz w:val="24"/>
              </w:rPr>
            </w:pPr>
            <w:r>
              <w:rPr>
                <w:rFonts w:hint="eastAsia" w:ascii="宋体" w:hAnsi="宋体" w:cs="宋体"/>
                <w:bCs/>
                <w:sz w:val="24"/>
              </w:rPr>
              <w:t>3.3 中标人免费提供合同货物的安装服务。</w:t>
            </w:r>
          </w:p>
          <w:p>
            <w:pPr>
              <w:spacing w:line="360" w:lineRule="auto"/>
              <w:jc w:val="left"/>
              <w:rPr>
                <w:rFonts w:ascii="宋体" w:hAnsi="宋体" w:cs="宋体"/>
                <w:bCs/>
                <w:sz w:val="24"/>
              </w:rPr>
            </w:pPr>
            <w:r>
              <w:rPr>
                <w:rFonts w:hint="eastAsia" w:ascii="宋体" w:hAnsi="宋体" w:cs="宋体"/>
                <w:bCs/>
                <w:sz w:val="24"/>
              </w:rPr>
              <w:t>3.4 中标人在投标文件中应提供安装调试计划、对安装场地和环境的要求。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宋体" w:hAnsi="宋体" w:cs="宋体"/>
                <w:bCs/>
                <w:sz w:val="24"/>
              </w:rPr>
            </w:pPr>
            <w:r>
              <w:rPr>
                <w:rFonts w:hint="eastAsia" w:ascii="宋体" w:hAnsi="宋体" w:cs="宋体"/>
                <w:bCs/>
                <w:sz w:val="24"/>
              </w:rPr>
              <w:t>5</w:t>
            </w:r>
          </w:p>
        </w:tc>
        <w:tc>
          <w:tcPr>
            <w:tcW w:w="2533" w:type="dxa"/>
            <w:vAlign w:val="center"/>
          </w:tcPr>
          <w:p>
            <w:pPr>
              <w:spacing w:line="360" w:lineRule="auto"/>
              <w:jc w:val="center"/>
              <w:rPr>
                <w:rFonts w:ascii="宋体" w:hAnsi="宋体" w:cs="宋体"/>
                <w:bCs/>
                <w:sz w:val="24"/>
              </w:rPr>
            </w:pPr>
            <w:r>
              <w:rPr>
                <w:rFonts w:hint="eastAsia" w:ascii="宋体" w:hAnsi="宋体" w:cs="宋体"/>
                <w:bCs/>
                <w:sz w:val="24"/>
              </w:rPr>
              <w:t>▲付款方式</w:t>
            </w:r>
          </w:p>
        </w:tc>
        <w:tc>
          <w:tcPr>
            <w:tcW w:w="6593" w:type="dxa"/>
            <w:vAlign w:val="center"/>
          </w:tcPr>
          <w:p>
            <w:pPr>
              <w:spacing w:line="360" w:lineRule="auto"/>
              <w:jc w:val="left"/>
              <w:rPr>
                <w:rFonts w:ascii="宋体" w:hAnsi="宋体" w:cs="宋体"/>
                <w:bCs/>
                <w:sz w:val="24"/>
              </w:rPr>
            </w:pPr>
            <w:r>
              <w:rPr>
                <w:rFonts w:hint="eastAsia" w:ascii="宋体" w:hAnsi="宋体" w:cs="宋体"/>
                <w:bCs/>
                <w:sz w:val="24"/>
              </w:rPr>
              <w:t>1、合同生效以及具体实施条件后7个工作日内，采购人向供应商支付合同总金额40%的预付款（</w:t>
            </w:r>
            <w:r>
              <w:rPr>
                <w:rFonts w:hint="eastAsia" w:ascii="宋体" w:hAnsi="宋体" w:cs="宋体"/>
                <w:bCs/>
                <w:sz w:val="24"/>
                <w:lang w:val="zh-CN"/>
              </w:rPr>
              <w:t>供应商需提交银行、保险公司等金融机构出具的预付款保函或其他担保措施。</w:t>
            </w:r>
            <w:r>
              <w:rPr>
                <w:rFonts w:hint="eastAsia" w:ascii="宋体" w:hAnsi="宋体" w:cs="宋体"/>
                <w:bCs/>
                <w:sz w:val="24"/>
              </w:rPr>
              <w:t>供应商在签订合同时，</w:t>
            </w:r>
            <w:r>
              <w:rPr>
                <w:rFonts w:hint="eastAsia" w:ascii="宋体" w:hAnsi="宋体" w:cs="宋体"/>
                <w:bCs/>
                <w:sz w:val="24"/>
                <w:lang w:val="zh-CN"/>
              </w:rPr>
              <w:t>表示无需</w:t>
            </w:r>
            <w:r>
              <w:rPr>
                <w:rFonts w:hint="eastAsia" w:ascii="宋体" w:hAnsi="宋体" w:cs="宋体"/>
                <w:bCs/>
                <w:sz w:val="24"/>
              </w:rPr>
              <w:t>预付款或主动要求降低预付款比例的，可不适用本条款）；</w:t>
            </w:r>
          </w:p>
          <w:p>
            <w:pPr>
              <w:spacing w:line="360" w:lineRule="auto"/>
              <w:jc w:val="left"/>
              <w:rPr>
                <w:rFonts w:ascii="宋体" w:hAnsi="宋体" w:cs="宋体"/>
                <w:bCs/>
                <w:sz w:val="24"/>
              </w:rPr>
            </w:pPr>
            <w:r>
              <w:rPr>
                <w:rFonts w:hint="eastAsia" w:ascii="宋体" w:hAnsi="宋体" w:cs="宋体"/>
                <w:bCs/>
                <w:sz w:val="24"/>
              </w:rPr>
              <w:t>2、余款在项目验收合格后15日内予以支付</w:t>
            </w:r>
            <w:r>
              <w:rPr>
                <w:rFonts w:hint="eastAsia" w:ascii="宋体" w:hAnsi="宋体" w:cs="宋体"/>
                <w:bCs/>
                <w:sz w:val="24"/>
                <w:lang w:val="zh-CN"/>
              </w:rPr>
              <w:t>；</w:t>
            </w:r>
          </w:p>
          <w:p>
            <w:pPr>
              <w:spacing w:line="360" w:lineRule="auto"/>
              <w:jc w:val="left"/>
              <w:rPr>
                <w:rFonts w:ascii="宋体" w:hAnsi="宋体" w:cs="宋体"/>
                <w:bCs/>
                <w:sz w:val="24"/>
              </w:rPr>
            </w:pPr>
            <w:r>
              <w:rPr>
                <w:rFonts w:hint="eastAsia" w:ascii="宋体" w:hAnsi="宋体" w:cs="宋体"/>
                <w:bCs/>
                <w:sz w:val="24"/>
              </w:rPr>
              <w:t>3、</w:t>
            </w:r>
            <w:r>
              <w:rPr>
                <w:rFonts w:hint="eastAsia" w:ascii="宋体" w:hAnsi="宋体" w:cs="宋体"/>
                <w:bCs/>
                <w:sz w:val="24"/>
                <w:lang w:val="zh-CN"/>
              </w:rPr>
              <w:t>采购人对于满足合同约定支付条件的，自收到发票后7个工作日内支付至供应商账户。供应商不提供发票的，采购人有权不予支付</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宋体" w:hAnsi="宋体" w:cs="宋体"/>
                <w:bCs/>
                <w:sz w:val="24"/>
              </w:rPr>
            </w:pPr>
            <w:r>
              <w:rPr>
                <w:rFonts w:hint="eastAsia" w:ascii="宋体" w:hAnsi="宋体" w:cs="宋体"/>
                <w:bCs/>
                <w:sz w:val="24"/>
              </w:rPr>
              <w:t>6</w:t>
            </w:r>
          </w:p>
        </w:tc>
        <w:tc>
          <w:tcPr>
            <w:tcW w:w="2533" w:type="dxa"/>
            <w:vAlign w:val="center"/>
          </w:tcPr>
          <w:p>
            <w:pPr>
              <w:spacing w:line="360" w:lineRule="auto"/>
              <w:jc w:val="center"/>
              <w:rPr>
                <w:rFonts w:ascii="宋体" w:hAnsi="宋体" w:cs="宋体"/>
                <w:bCs/>
                <w:sz w:val="24"/>
              </w:rPr>
            </w:pPr>
            <w:r>
              <w:rPr>
                <w:rFonts w:hint="eastAsia" w:ascii="宋体" w:hAnsi="宋体" w:cs="宋体"/>
                <w:bCs/>
                <w:sz w:val="24"/>
              </w:rPr>
              <w:t>违约责任</w:t>
            </w:r>
          </w:p>
        </w:tc>
        <w:tc>
          <w:tcPr>
            <w:tcW w:w="6593" w:type="dxa"/>
            <w:vAlign w:val="center"/>
          </w:tcPr>
          <w:p>
            <w:pPr>
              <w:spacing w:line="360" w:lineRule="auto"/>
              <w:jc w:val="left"/>
              <w:rPr>
                <w:rFonts w:ascii="宋体" w:hAnsi="宋体" w:cs="宋体"/>
                <w:bCs/>
                <w:sz w:val="24"/>
              </w:rPr>
            </w:pPr>
            <w:r>
              <w:rPr>
                <w:rFonts w:hint="eastAsia" w:ascii="宋体" w:hAnsi="宋体" w:cs="宋体"/>
                <w:bCs/>
                <w:sz w:val="24"/>
              </w:rPr>
              <w:t>1、中标人逾期履行合同的，自逾期之日起，向采购人每日偿付合同总价百分之五的滞纳金；中标人逾期5日不能交货的，视为中标人不能交货，采购人有权解除合同，中标人应承担违约责任，应向采购人支付合同总价百分之十的违约金。</w:t>
            </w:r>
          </w:p>
          <w:p>
            <w:pPr>
              <w:spacing w:line="360" w:lineRule="auto"/>
              <w:jc w:val="left"/>
              <w:rPr>
                <w:rFonts w:ascii="宋体" w:hAnsi="宋体" w:cs="宋体"/>
                <w:bCs/>
                <w:sz w:val="24"/>
              </w:rPr>
            </w:pPr>
            <w:r>
              <w:rPr>
                <w:rFonts w:hint="eastAsia" w:ascii="宋体" w:hAnsi="宋体" w:cs="宋体"/>
                <w:bCs/>
                <w:sz w:val="24"/>
              </w:rPr>
              <w:t>2、中标后中标供应商放弃中标资格导致重新采购的，应当承担支付代理费和专家评审费等费用在内的赔偿责任。</w:t>
            </w:r>
          </w:p>
        </w:tc>
      </w:tr>
    </w:tbl>
    <w:p>
      <w:pPr>
        <w:rPr>
          <w:rStyle w:val="283"/>
          <w:rFonts w:ascii="宋体" w:hAnsi="宋体" w:cs="宋体"/>
          <w:szCs w:val="36"/>
        </w:rPr>
      </w:pPr>
      <w:r>
        <w:rPr>
          <w:rStyle w:val="283"/>
          <w:rFonts w:hint="eastAsia" w:ascii="宋体" w:hAnsi="宋体" w:cs="宋体"/>
          <w:szCs w:val="36"/>
        </w:rPr>
        <w:br w:type="page"/>
      </w:r>
    </w:p>
    <w:p>
      <w:pPr>
        <w:pStyle w:val="702"/>
      </w:pPr>
    </w:p>
    <w:p>
      <w:pPr>
        <w:spacing w:line="360" w:lineRule="auto"/>
        <w:jc w:val="center"/>
        <w:outlineLvl w:val="0"/>
        <w:rPr>
          <w:rStyle w:val="283"/>
          <w:rFonts w:ascii="宋体" w:hAnsi="宋体" w:cs="宋体"/>
          <w:szCs w:val="36"/>
        </w:rPr>
      </w:pPr>
      <w:bookmarkStart w:id="50" w:name="_Toc6756"/>
      <w:r>
        <w:rPr>
          <w:rStyle w:val="283"/>
          <w:rFonts w:hint="eastAsia" w:ascii="宋体" w:hAnsi="宋体" w:cs="宋体"/>
          <w:szCs w:val="36"/>
        </w:rPr>
        <w:t>第四部分</w:t>
      </w:r>
      <w:bookmarkStart w:id="51" w:name="_Toc184310294"/>
      <w:bookmarkEnd w:id="51"/>
      <w:bookmarkStart w:id="52" w:name="_Toc184312100"/>
      <w:bookmarkEnd w:id="52"/>
      <w:bookmarkStart w:id="53" w:name="_Toc184312115"/>
      <w:bookmarkEnd w:id="53"/>
      <w:bookmarkStart w:id="54" w:name="_Toc184310303"/>
      <w:bookmarkEnd w:id="54"/>
      <w:bookmarkStart w:id="55" w:name="_Toc184312114"/>
      <w:bookmarkEnd w:id="55"/>
      <w:bookmarkStart w:id="56" w:name="_Toc184313264"/>
      <w:bookmarkEnd w:id="56"/>
      <w:bookmarkStart w:id="57" w:name="_Toc184314470"/>
      <w:bookmarkEnd w:id="57"/>
      <w:bookmarkStart w:id="58" w:name="_Toc184314471"/>
      <w:bookmarkEnd w:id="58"/>
      <w:bookmarkStart w:id="59" w:name="_Toc184308063"/>
      <w:bookmarkEnd w:id="59"/>
      <w:bookmarkStart w:id="60" w:name="_Toc184310335"/>
      <w:bookmarkEnd w:id="60"/>
      <w:bookmarkStart w:id="61" w:name="_Toc184308057"/>
      <w:bookmarkEnd w:id="61"/>
      <w:bookmarkStart w:id="62" w:name="_Toc184313238"/>
      <w:bookmarkEnd w:id="62"/>
      <w:bookmarkStart w:id="63" w:name="_Toc184310278"/>
      <w:bookmarkEnd w:id="63"/>
      <w:bookmarkStart w:id="64" w:name="_Toc184313283"/>
      <w:bookmarkEnd w:id="64"/>
      <w:bookmarkStart w:id="65" w:name="_Toc184314461"/>
      <w:bookmarkEnd w:id="65"/>
      <w:bookmarkStart w:id="66" w:name="_Toc184314425"/>
      <w:bookmarkEnd w:id="66"/>
      <w:bookmarkStart w:id="67" w:name="_Toc184310320"/>
      <w:bookmarkEnd w:id="67"/>
      <w:bookmarkStart w:id="68" w:name="_Toc184314464"/>
      <w:bookmarkEnd w:id="68"/>
      <w:bookmarkStart w:id="69" w:name="_Toc184314459"/>
      <w:bookmarkEnd w:id="69"/>
      <w:bookmarkStart w:id="70" w:name="_Toc184312080"/>
      <w:bookmarkEnd w:id="70"/>
      <w:bookmarkStart w:id="71" w:name="_Toc184313286"/>
      <w:bookmarkEnd w:id="71"/>
      <w:bookmarkStart w:id="72" w:name="_Toc184313307"/>
      <w:bookmarkEnd w:id="72"/>
      <w:bookmarkStart w:id="73" w:name="_Toc184312138"/>
      <w:bookmarkEnd w:id="73"/>
      <w:bookmarkStart w:id="74" w:name="_Toc184314477"/>
      <w:bookmarkEnd w:id="74"/>
      <w:bookmarkStart w:id="75" w:name="_Toc184313303"/>
      <w:bookmarkEnd w:id="75"/>
      <w:bookmarkStart w:id="76" w:name="_Toc184312082"/>
      <w:bookmarkEnd w:id="76"/>
      <w:bookmarkStart w:id="77" w:name="_Toc184308094"/>
      <w:bookmarkEnd w:id="77"/>
      <w:bookmarkStart w:id="78" w:name="_Toc184313249"/>
      <w:bookmarkEnd w:id="78"/>
      <w:bookmarkStart w:id="79" w:name="_Toc184310309"/>
      <w:bookmarkEnd w:id="79"/>
      <w:bookmarkStart w:id="80" w:name="_Toc184308041"/>
      <w:bookmarkEnd w:id="80"/>
      <w:bookmarkStart w:id="81" w:name="_Toc184313277"/>
      <w:bookmarkEnd w:id="81"/>
      <w:bookmarkStart w:id="82" w:name="_Toc184314462"/>
      <w:bookmarkEnd w:id="82"/>
      <w:bookmarkStart w:id="83" w:name="_Toc184313290"/>
      <w:bookmarkEnd w:id="83"/>
      <w:bookmarkStart w:id="84" w:name="_Toc184313300"/>
      <w:bookmarkEnd w:id="84"/>
      <w:bookmarkStart w:id="85" w:name="_Toc184312098"/>
      <w:bookmarkEnd w:id="85"/>
      <w:bookmarkStart w:id="86" w:name="_Toc184314466"/>
      <w:bookmarkEnd w:id="86"/>
      <w:bookmarkStart w:id="87" w:name="_Toc184312123"/>
      <w:bookmarkEnd w:id="87"/>
      <w:bookmarkStart w:id="88" w:name="_Toc184310289"/>
      <w:bookmarkEnd w:id="88"/>
      <w:bookmarkStart w:id="89" w:name="_Toc184313273"/>
      <w:bookmarkEnd w:id="89"/>
      <w:bookmarkStart w:id="90" w:name="_Toc184314452"/>
      <w:bookmarkEnd w:id="90"/>
      <w:bookmarkStart w:id="91" w:name="_Toc184313257"/>
      <w:bookmarkEnd w:id="91"/>
      <w:bookmarkStart w:id="92" w:name="_Toc184310315"/>
      <w:bookmarkEnd w:id="92"/>
      <w:bookmarkStart w:id="93" w:name="_Toc184310339"/>
      <w:bookmarkEnd w:id="93"/>
      <w:bookmarkStart w:id="94" w:name="_Toc184308106"/>
      <w:bookmarkEnd w:id="94"/>
      <w:bookmarkStart w:id="95" w:name="_Toc184308088"/>
      <w:bookmarkEnd w:id="95"/>
      <w:bookmarkStart w:id="96" w:name="_Toc184313252"/>
      <w:bookmarkEnd w:id="96"/>
      <w:bookmarkStart w:id="97" w:name="_Toc184312137"/>
      <w:bookmarkEnd w:id="97"/>
      <w:bookmarkStart w:id="98" w:name="_Toc184310285"/>
      <w:bookmarkEnd w:id="98"/>
      <w:bookmarkStart w:id="99" w:name="_Toc184312139"/>
      <w:bookmarkEnd w:id="99"/>
      <w:bookmarkStart w:id="100" w:name="_Toc184312086"/>
      <w:bookmarkEnd w:id="100"/>
      <w:bookmarkStart w:id="101" w:name="_Toc184313268"/>
      <w:bookmarkEnd w:id="101"/>
      <w:bookmarkStart w:id="102" w:name="_Toc184310275"/>
      <w:bookmarkEnd w:id="102"/>
      <w:bookmarkStart w:id="103" w:name="_Toc184312078"/>
      <w:bookmarkEnd w:id="103"/>
      <w:bookmarkStart w:id="104" w:name="_Toc184314443"/>
      <w:bookmarkEnd w:id="104"/>
      <w:bookmarkStart w:id="105" w:name="_Toc184308064"/>
      <w:bookmarkEnd w:id="105"/>
      <w:bookmarkStart w:id="106" w:name="_Toc184312083"/>
      <w:bookmarkEnd w:id="106"/>
      <w:bookmarkStart w:id="107" w:name="_Toc184310319"/>
      <w:bookmarkEnd w:id="107"/>
      <w:bookmarkStart w:id="108" w:name="_Toc184312108"/>
      <w:bookmarkEnd w:id="108"/>
      <w:bookmarkStart w:id="109" w:name="_Toc184313306"/>
      <w:bookmarkEnd w:id="109"/>
      <w:bookmarkStart w:id="110" w:name="_Toc184308044"/>
      <w:bookmarkEnd w:id="110"/>
      <w:bookmarkStart w:id="111" w:name="_Toc184314434"/>
      <w:bookmarkEnd w:id="111"/>
      <w:bookmarkStart w:id="112" w:name="_Toc184312068"/>
      <w:bookmarkEnd w:id="112"/>
      <w:bookmarkStart w:id="113" w:name="_Toc184312088"/>
      <w:bookmarkEnd w:id="113"/>
      <w:bookmarkStart w:id="114" w:name="_Toc184308067"/>
      <w:bookmarkEnd w:id="114"/>
      <w:bookmarkStart w:id="115" w:name="_Toc184313248"/>
      <w:bookmarkEnd w:id="115"/>
      <w:bookmarkStart w:id="116" w:name="_Toc184308062"/>
      <w:bookmarkEnd w:id="116"/>
      <w:bookmarkStart w:id="117" w:name="_Toc184308076"/>
      <w:bookmarkEnd w:id="117"/>
      <w:bookmarkStart w:id="118" w:name="_Toc184308087"/>
      <w:bookmarkEnd w:id="118"/>
      <w:bookmarkStart w:id="119" w:name="_Toc184314424"/>
      <w:bookmarkEnd w:id="119"/>
      <w:bookmarkStart w:id="120" w:name="_Toc184308107"/>
      <w:bookmarkEnd w:id="120"/>
      <w:bookmarkStart w:id="121" w:name="_Toc184312118"/>
      <w:bookmarkEnd w:id="121"/>
      <w:bookmarkStart w:id="122" w:name="_Toc184314449"/>
      <w:bookmarkEnd w:id="122"/>
      <w:bookmarkStart w:id="123" w:name="_Toc184312095"/>
      <w:bookmarkEnd w:id="123"/>
      <w:bookmarkStart w:id="124" w:name="_Toc184313278"/>
      <w:bookmarkEnd w:id="124"/>
      <w:bookmarkStart w:id="125" w:name="_Toc184313242"/>
      <w:bookmarkEnd w:id="125"/>
      <w:bookmarkStart w:id="126" w:name="_Toc184310282"/>
      <w:bookmarkEnd w:id="126"/>
      <w:bookmarkStart w:id="127" w:name="_Toc184313266"/>
      <w:bookmarkEnd w:id="127"/>
      <w:bookmarkStart w:id="128" w:name="_Toc184310337"/>
      <w:bookmarkEnd w:id="128"/>
      <w:bookmarkStart w:id="129" w:name="_Toc184308049"/>
      <w:bookmarkEnd w:id="129"/>
      <w:bookmarkStart w:id="130" w:name="_Toc184312079"/>
      <w:bookmarkEnd w:id="130"/>
      <w:bookmarkStart w:id="131" w:name="_Toc184310325"/>
      <w:bookmarkEnd w:id="131"/>
      <w:bookmarkStart w:id="132" w:name="_Toc184310292"/>
      <w:bookmarkEnd w:id="132"/>
      <w:bookmarkStart w:id="133" w:name="_Toc184313281"/>
      <w:bookmarkEnd w:id="133"/>
      <w:bookmarkStart w:id="134" w:name="_Toc184314417"/>
      <w:bookmarkEnd w:id="134"/>
      <w:bookmarkStart w:id="135" w:name="_Toc184313259"/>
      <w:bookmarkEnd w:id="135"/>
      <w:bookmarkStart w:id="136" w:name="_Toc184310331"/>
      <w:bookmarkEnd w:id="136"/>
      <w:bookmarkStart w:id="137" w:name="_Toc184313260"/>
      <w:bookmarkEnd w:id="137"/>
      <w:bookmarkStart w:id="138" w:name="_Toc184313295"/>
      <w:bookmarkEnd w:id="138"/>
      <w:bookmarkStart w:id="139" w:name="_Toc184314447"/>
      <w:bookmarkEnd w:id="139"/>
      <w:bookmarkStart w:id="140" w:name="_Toc184313244"/>
      <w:bookmarkEnd w:id="140"/>
      <w:bookmarkStart w:id="141" w:name="_Toc184310305"/>
      <w:bookmarkEnd w:id="141"/>
      <w:bookmarkStart w:id="142" w:name="_Toc184312081"/>
      <w:bookmarkEnd w:id="142"/>
      <w:bookmarkStart w:id="143" w:name="_Toc184308065"/>
      <w:bookmarkEnd w:id="143"/>
      <w:bookmarkStart w:id="144" w:name="_Toc184310333"/>
      <w:bookmarkEnd w:id="144"/>
      <w:bookmarkStart w:id="145" w:name="_Toc184308077"/>
      <w:bookmarkEnd w:id="145"/>
      <w:bookmarkStart w:id="146" w:name="_Toc184312092"/>
      <w:bookmarkEnd w:id="146"/>
      <w:bookmarkStart w:id="147" w:name="_Toc184314445"/>
      <w:bookmarkEnd w:id="147"/>
      <w:bookmarkStart w:id="148" w:name="_Toc184310314"/>
      <w:bookmarkEnd w:id="148"/>
      <w:bookmarkStart w:id="149" w:name="_Toc184310273"/>
      <w:bookmarkEnd w:id="149"/>
      <w:bookmarkStart w:id="150" w:name="_Toc184310291"/>
      <w:bookmarkEnd w:id="150"/>
      <w:bookmarkStart w:id="151" w:name="_Toc184312116"/>
      <w:bookmarkEnd w:id="151"/>
      <w:bookmarkStart w:id="152" w:name="_Toc184314448"/>
      <w:bookmarkEnd w:id="152"/>
      <w:bookmarkStart w:id="153" w:name="_Toc184308100"/>
      <w:bookmarkEnd w:id="153"/>
      <w:bookmarkStart w:id="154" w:name="_Toc184308081"/>
      <w:bookmarkEnd w:id="154"/>
      <w:bookmarkStart w:id="155" w:name="_Toc184312129"/>
      <w:bookmarkEnd w:id="155"/>
      <w:bookmarkStart w:id="156" w:name="_Toc184308040"/>
      <w:bookmarkEnd w:id="156"/>
      <w:bookmarkStart w:id="157" w:name="_Toc184314475"/>
      <w:bookmarkEnd w:id="157"/>
      <w:bookmarkStart w:id="158" w:name="_Toc184314441"/>
      <w:bookmarkEnd w:id="158"/>
      <w:bookmarkStart w:id="159" w:name="_Toc184308101"/>
      <w:bookmarkEnd w:id="159"/>
      <w:bookmarkStart w:id="160" w:name="_Toc184310332"/>
      <w:bookmarkEnd w:id="160"/>
      <w:bookmarkStart w:id="161" w:name="_Toc184308052"/>
      <w:bookmarkEnd w:id="161"/>
      <w:bookmarkStart w:id="162" w:name="_Toc184310302"/>
      <w:bookmarkEnd w:id="162"/>
      <w:bookmarkStart w:id="163" w:name="_Toc184312107"/>
      <w:bookmarkEnd w:id="163"/>
      <w:bookmarkStart w:id="164" w:name="_Toc184314415"/>
      <w:bookmarkEnd w:id="164"/>
      <w:bookmarkStart w:id="165" w:name="_Toc184310298"/>
      <w:bookmarkEnd w:id="165"/>
      <w:bookmarkStart w:id="166" w:name="_Toc184314478"/>
      <w:bookmarkEnd w:id="166"/>
      <w:bookmarkStart w:id="167" w:name="_Toc184313276"/>
      <w:bookmarkEnd w:id="167"/>
      <w:bookmarkStart w:id="168" w:name="_Toc184308071"/>
      <w:bookmarkEnd w:id="168"/>
      <w:bookmarkStart w:id="169" w:name="_Toc184308037"/>
      <w:bookmarkEnd w:id="169"/>
      <w:bookmarkStart w:id="170" w:name="_Toc184310326"/>
      <w:bookmarkEnd w:id="170"/>
      <w:bookmarkStart w:id="171" w:name="_Toc184310341"/>
      <w:bookmarkEnd w:id="171"/>
      <w:bookmarkStart w:id="172" w:name="_Toc184310281"/>
      <w:bookmarkEnd w:id="172"/>
      <w:bookmarkStart w:id="173" w:name="_Toc184313301"/>
      <w:bookmarkEnd w:id="173"/>
      <w:bookmarkStart w:id="174" w:name="_Toc184314479"/>
      <w:bookmarkEnd w:id="174"/>
      <w:bookmarkStart w:id="175" w:name="_Toc184314435"/>
      <w:bookmarkEnd w:id="175"/>
      <w:bookmarkStart w:id="176" w:name="_Toc184314437"/>
      <w:bookmarkEnd w:id="176"/>
      <w:bookmarkStart w:id="177" w:name="_Toc184314413"/>
      <w:bookmarkEnd w:id="177"/>
      <w:bookmarkStart w:id="178" w:name="_Toc184310284"/>
      <w:bookmarkEnd w:id="178"/>
      <w:bookmarkStart w:id="179" w:name="_Toc184310322"/>
      <w:bookmarkEnd w:id="179"/>
      <w:bookmarkStart w:id="180" w:name="_Toc184314454"/>
      <w:bookmarkEnd w:id="180"/>
      <w:bookmarkStart w:id="181" w:name="_Toc184308097"/>
      <w:bookmarkEnd w:id="181"/>
      <w:bookmarkStart w:id="182" w:name="_Toc184310321"/>
      <w:bookmarkEnd w:id="182"/>
      <w:bookmarkStart w:id="183" w:name="_Toc184308050"/>
      <w:bookmarkEnd w:id="183"/>
      <w:bookmarkStart w:id="184" w:name="_Toc184312131"/>
      <w:bookmarkEnd w:id="184"/>
      <w:bookmarkStart w:id="185" w:name="_Toc184313239"/>
      <w:bookmarkEnd w:id="185"/>
      <w:bookmarkStart w:id="186" w:name="_Toc184308053"/>
      <w:bookmarkEnd w:id="186"/>
      <w:bookmarkStart w:id="187" w:name="_Toc184312111"/>
      <w:bookmarkEnd w:id="187"/>
      <w:bookmarkStart w:id="188" w:name="_Toc184312125"/>
      <w:bookmarkEnd w:id="188"/>
      <w:bookmarkStart w:id="189" w:name="_Toc184313299"/>
      <w:bookmarkEnd w:id="189"/>
      <w:bookmarkStart w:id="190" w:name="_Toc184312102"/>
      <w:bookmarkEnd w:id="190"/>
      <w:bookmarkStart w:id="191" w:name="_Toc184313291"/>
      <w:bookmarkEnd w:id="191"/>
      <w:bookmarkStart w:id="192" w:name="_Toc184314410"/>
      <w:bookmarkEnd w:id="192"/>
      <w:bookmarkStart w:id="193" w:name="_Toc184308091"/>
      <w:bookmarkEnd w:id="193"/>
      <w:bookmarkStart w:id="194" w:name="_Toc184314482"/>
      <w:bookmarkEnd w:id="194"/>
      <w:bookmarkStart w:id="195" w:name="_Toc184314414"/>
      <w:bookmarkEnd w:id="195"/>
      <w:bookmarkStart w:id="196" w:name="_Toc184308048"/>
      <w:bookmarkEnd w:id="196"/>
      <w:bookmarkStart w:id="197" w:name="_Toc184312099"/>
      <w:bookmarkEnd w:id="197"/>
      <w:bookmarkStart w:id="198" w:name="_Toc184314426"/>
      <w:bookmarkEnd w:id="198"/>
      <w:bookmarkStart w:id="199" w:name="_Toc184308047"/>
      <w:bookmarkEnd w:id="199"/>
      <w:bookmarkStart w:id="200" w:name="_Toc184313275"/>
      <w:bookmarkEnd w:id="200"/>
      <w:bookmarkStart w:id="201" w:name="_Toc184314412"/>
      <w:bookmarkEnd w:id="201"/>
      <w:bookmarkStart w:id="202" w:name="_Toc184308080"/>
      <w:bookmarkEnd w:id="202"/>
      <w:bookmarkStart w:id="203" w:name="_Toc184308054"/>
      <w:bookmarkEnd w:id="203"/>
      <w:bookmarkStart w:id="204" w:name="_Toc184314456"/>
      <w:bookmarkEnd w:id="204"/>
      <w:bookmarkStart w:id="205" w:name="_Toc184313287"/>
      <w:bookmarkEnd w:id="205"/>
      <w:bookmarkStart w:id="206" w:name="_Toc184310286"/>
      <w:bookmarkEnd w:id="206"/>
      <w:bookmarkStart w:id="207" w:name="_Toc184308103"/>
      <w:bookmarkEnd w:id="207"/>
      <w:bookmarkStart w:id="208" w:name="_Toc184308104"/>
      <w:bookmarkEnd w:id="208"/>
      <w:bookmarkStart w:id="209" w:name="_Toc184312126"/>
      <w:bookmarkEnd w:id="209"/>
      <w:bookmarkStart w:id="210" w:name="_Toc184313274"/>
      <w:bookmarkEnd w:id="210"/>
      <w:bookmarkStart w:id="211" w:name="_Toc184310306"/>
      <w:bookmarkEnd w:id="211"/>
      <w:bookmarkStart w:id="212" w:name="_Toc184314411"/>
      <w:bookmarkEnd w:id="212"/>
      <w:bookmarkStart w:id="213" w:name="_Toc184313255"/>
      <w:bookmarkEnd w:id="213"/>
      <w:bookmarkStart w:id="214" w:name="_Toc184312071"/>
      <w:bookmarkEnd w:id="214"/>
      <w:bookmarkStart w:id="215" w:name="_Toc184308090"/>
      <w:bookmarkEnd w:id="215"/>
      <w:bookmarkStart w:id="216" w:name="_Toc184308085"/>
      <w:bookmarkEnd w:id="216"/>
      <w:bookmarkStart w:id="217" w:name="_Toc184312072"/>
      <w:bookmarkEnd w:id="217"/>
      <w:bookmarkStart w:id="218" w:name="_Toc184313246"/>
      <w:bookmarkEnd w:id="218"/>
      <w:bookmarkStart w:id="219" w:name="_Toc184310316"/>
      <w:bookmarkEnd w:id="219"/>
      <w:bookmarkStart w:id="220" w:name="_Toc184313251"/>
      <w:bookmarkEnd w:id="220"/>
      <w:bookmarkStart w:id="221" w:name="_Toc184312133"/>
      <w:bookmarkEnd w:id="221"/>
      <w:bookmarkStart w:id="222" w:name="_Toc184313293"/>
      <w:bookmarkEnd w:id="222"/>
      <w:bookmarkStart w:id="223" w:name="_Toc184308061"/>
      <w:bookmarkEnd w:id="223"/>
      <w:bookmarkStart w:id="224" w:name="_Toc184310338"/>
      <w:bookmarkEnd w:id="224"/>
      <w:bookmarkStart w:id="225" w:name="_Toc184308102"/>
      <w:bookmarkEnd w:id="225"/>
      <w:bookmarkStart w:id="226" w:name="_Toc184310304"/>
      <w:bookmarkEnd w:id="226"/>
      <w:bookmarkStart w:id="227" w:name="_Toc184313262"/>
      <w:bookmarkEnd w:id="227"/>
      <w:bookmarkStart w:id="228" w:name="_Toc184312132"/>
      <w:bookmarkEnd w:id="228"/>
      <w:bookmarkStart w:id="229" w:name="_Toc184310277"/>
      <w:bookmarkEnd w:id="229"/>
      <w:bookmarkStart w:id="230" w:name="_Toc184310297"/>
      <w:bookmarkEnd w:id="230"/>
      <w:bookmarkStart w:id="231" w:name="_Toc184313308"/>
      <w:bookmarkEnd w:id="231"/>
      <w:bookmarkStart w:id="232" w:name="_Toc184314428"/>
      <w:bookmarkEnd w:id="232"/>
      <w:bookmarkStart w:id="233" w:name="_Toc184310287"/>
      <w:bookmarkEnd w:id="233"/>
      <w:bookmarkStart w:id="234" w:name="_Toc184314433"/>
      <w:bookmarkEnd w:id="234"/>
      <w:bookmarkStart w:id="235" w:name="_Toc184312128"/>
      <w:bookmarkEnd w:id="235"/>
      <w:bookmarkStart w:id="236" w:name="_Toc184310343"/>
      <w:bookmarkEnd w:id="236"/>
      <w:bookmarkStart w:id="237" w:name="_Toc184310293"/>
      <w:bookmarkEnd w:id="237"/>
      <w:bookmarkStart w:id="238" w:name="_Toc184308074"/>
      <w:bookmarkEnd w:id="238"/>
      <w:bookmarkStart w:id="239" w:name="_Toc184314422"/>
      <w:bookmarkEnd w:id="239"/>
      <w:bookmarkStart w:id="240" w:name="_Toc184313285"/>
      <w:bookmarkEnd w:id="240"/>
      <w:bookmarkStart w:id="241" w:name="_Toc184308086"/>
      <w:bookmarkEnd w:id="241"/>
      <w:bookmarkStart w:id="242" w:name="_Toc184313304"/>
      <w:bookmarkEnd w:id="242"/>
      <w:bookmarkStart w:id="243" w:name="_Toc184313241"/>
      <w:bookmarkEnd w:id="243"/>
      <w:bookmarkStart w:id="244" w:name="_Toc184314455"/>
      <w:bookmarkEnd w:id="244"/>
      <w:bookmarkStart w:id="245" w:name="_Toc184312077"/>
      <w:bookmarkEnd w:id="245"/>
      <w:bookmarkStart w:id="246" w:name="_Toc184312074"/>
      <w:bookmarkEnd w:id="246"/>
      <w:bookmarkStart w:id="247" w:name="_Toc184312121"/>
      <w:bookmarkEnd w:id="247"/>
      <w:bookmarkStart w:id="248" w:name="_Toc184310311"/>
      <w:bookmarkEnd w:id="248"/>
      <w:bookmarkStart w:id="249" w:name="_Toc184314451"/>
      <w:bookmarkEnd w:id="249"/>
      <w:bookmarkStart w:id="250" w:name="_Toc184312117"/>
      <w:bookmarkEnd w:id="250"/>
      <w:bookmarkStart w:id="251" w:name="_Toc184308058"/>
      <w:bookmarkEnd w:id="251"/>
      <w:bookmarkStart w:id="252" w:name="_Toc184313258"/>
      <w:bookmarkEnd w:id="252"/>
      <w:bookmarkStart w:id="253" w:name="_Toc184310310"/>
      <w:bookmarkEnd w:id="253"/>
      <w:bookmarkStart w:id="254" w:name="_Toc184313269"/>
      <w:bookmarkEnd w:id="254"/>
      <w:bookmarkStart w:id="255" w:name="_Toc184313305"/>
      <w:bookmarkEnd w:id="255"/>
      <w:bookmarkStart w:id="256" w:name="_Toc184314420"/>
      <w:bookmarkEnd w:id="256"/>
      <w:bookmarkStart w:id="257" w:name="_Toc184313250"/>
      <w:bookmarkEnd w:id="257"/>
      <w:bookmarkStart w:id="258" w:name="_Toc184312134"/>
      <w:bookmarkEnd w:id="258"/>
      <w:bookmarkStart w:id="259" w:name="_Toc184314446"/>
      <w:bookmarkEnd w:id="259"/>
      <w:bookmarkStart w:id="260" w:name="_Toc184312112"/>
      <w:bookmarkEnd w:id="260"/>
      <w:bookmarkStart w:id="261" w:name="_Toc184312084"/>
      <w:bookmarkEnd w:id="261"/>
      <w:bookmarkStart w:id="262" w:name="_Toc184314423"/>
      <w:bookmarkEnd w:id="262"/>
      <w:bookmarkStart w:id="263" w:name="_Toc184310329"/>
      <w:bookmarkEnd w:id="263"/>
      <w:bookmarkStart w:id="264" w:name="_Toc184313245"/>
      <w:bookmarkEnd w:id="264"/>
      <w:bookmarkStart w:id="265" w:name="_Toc184314481"/>
      <w:bookmarkEnd w:id="265"/>
      <w:bookmarkStart w:id="266" w:name="_Toc184313272"/>
      <w:bookmarkEnd w:id="266"/>
      <w:bookmarkStart w:id="267" w:name="_Toc184313302"/>
      <w:bookmarkEnd w:id="267"/>
      <w:bookmarkStart w:id="268" w:name="_Toc184310274"/>
      <w:bookmarkEnd w:id="268"/>
      <w:bookmarkStart w:id="269" w:name="_Toc184313265"/>
      <w:bookmarkEnd w:id="269"/>
      <w:bookmarkStart w:id="270" w:name="_Toc184313279"/>
      <w:bookmarkEnd w:id="270"/>
      <w:bookmarkStart w:id="271" w:name="_Toc184313280"/>
      <w:bookmarkEnd w:id="271"/>
      <w:bookmarkStart w:id="272" w:name="_Toc184312124"/>
      <w:bookmarkEnd w:id="272"/>
      <w:bookmarkStart w:id="273" w:name="_Toc184314450"/>
      <w:bookmarkEnd w:id="273"/>
      <w:bookmarkStart w:id="274" w:name="_Toc184308060"/>
      <w:bookmarkEnd w:id="274"/>
      <w:bookmarkStart w:id="275" w:name="_Toc184312101"/>
      <w:bookmarkEnd w:id="275"/>
      <w:bookmarkStart w:id="276" w:name="_Toc184313240"/>
      <w:bookmarkEnd w:id="276"/>
      <w:bookmarkStart w:id="277" w:name="_Toc184313247"/>
      <w:bookmarkEnd w:id="277"/>
      <w:bookmarkStart w:id="278" w:name="_Toc184312087"/>
      <w:bookmarkEnd w:id="278"/>
      <w:bookmarkStart w:id="279" w:name="_Toc184310295"/>
      <w:bookmarkEnd w:id="279"/>
      <w:bookmarkStart w:id="280" w:name="_Toc184314469"/>
      <w:bookmarkEnd w:id="280"/>
      <w:bookmarkStart w:id="281" w:name="_Toc184310328"/>
      <w:bookmarkEnd w:id="281"/>
      <w:bookmarkStart w:id="282" w:name="_Toc184314440"/>
      <w:bookmarkEnd w:id="282"/>
      <w:bookmarkStart w:id="283" w:name="_Toc184308099"/>
      <w:bookmarkEnd w:id="283"/>
      <w:bookmarkStart w:id="284" w:name="_Toc184314474"/>
      <w:bookmarkEnd w:id="284"/>
      <w:bookmarkStart w:id="285" w:name="_Toc184310307"/>
      <w:bookmarkEnd w:id="285"/>
      <w:bookmarkStart w:id="286" w:name="_Toc184312110"/>
      <w:bookmarkEnd w:id="286"/>
      <w:bookmarkStart w:id="287" w:name="_Toc184314429"/>
      <w:bookmarkEnd w:id="287"/>
      <w:bookmarkStart w:id="288" w:name="_Toc184312109"/>
      <w:bookmarkEnd w:id="288"/>
      <w:bookmarkStart w:id="289" w:name="_Toc184313271"/>
      <w:bookmarkEnd w:id="289"/>
      <w:bookmarkStart w:id="290" w:name="_Toc184308083"/>
      <w:bookmarkEnd w:id="290"/>
      <w:bookmarkStart w:id="291" w:name="_Toc184310283"/>
      <w:bookmarkEnd w:id="291"/>
      <w:bookmarkStart w:id="292" w:name="_Toc184310318"/>
      <w:bookmarkEnd w:id="292"/>
      <w:bookmarkStart w:id="293" w:name="_Toc184314465"/>
      <w:bookmarkEnd w:id="293"/>
      <w:bookmarkStart w:id="294" w:name="_Toc184314458"/>
      <w:bookmarkEnd w:id="294"/>
      <w:bookmarkStart w:id="295" w:name="_Toc184310312"/>
      <w:bookmarkEnd w:id="295"/>
      <w:bookmarkStart w:id="296" w:name="_Toc184314419"/>
      <w:bookmarkEnd w:id="296"/>
      <w:bookmarkStart w:id="297" w:name="_Toc184314436"/>
      <w:bookmarkEnd w:id="297"/>
      <w:bookmarkStart w:id="298" w:name="_Toc184310300"/>
      <w:bookmarkEnd w:id="298"/>
      <w:bookmarkStart w:id="299" w:name="_Toc184310288"/>
      <w:bookmarkEnd w:id="299"/>
      <w:bookmarkStart w:id="300" w:name="_Toc184312130"/>
      <w:bookmarkEnd w:id="300"/>
      <w:bookmarkStart w:id="301" w:name="_Toc184308039"/>
      <w:bookmarkEnd w:id="301"/>
      <w:bookmarkStart w:id="302" w:name="_Toc184308093"/>
      <w:bookmarkEnd w:id="302"/>
      <w:bookmarkStart w:id="303" w:name="_Toc184308038"/>
      <w:bookmarkEnd w:id="303"/>
      <w:bookmarkStart w:id="304" w:name="_Toc184314472"/>
      <w:bookmarkEnd w:id="304"/>
      <w:bookmarkStart w:id="305" w:name="_Toc184313263"/>
      <w:bookmarkEnd w:id="305"/>
      <w:bookmarkStart w:id="306" w:name="_Toc184312104"/>
      <w:bookmarkEnd w:id="306"/>
      <w:bookmarkStart w:id="307" w:name="_Toc184314460"/>
      <w:bookmarkEnd w:id="307"/>
      <w:bookmarkStart w:id="308" w:name="_Toc184314453"/>
      <w:bookmarkEnd w:id="308"/>
      <w:bookmarkStart w:id="309" w:name="_Toc184308070"/>
      <w:bookmarkEnd w:id="309"/>
      <w:bookmarkStart w:id="310" w:name="_Toc184310330"/>
      <w:bookmarkEnd w:id="310"/>
      <w:bookmarkStart w:id="311" w:name="_Toc184308059"/>
      <w:bookmarkEnd w:id="311"/>
      <w:bookmarkStart w:id="312" w:name="_Toc184308098"/>
      <w:bookmarkEnd w:id="312"/>
      <w:bookmarkStart w:id="313" w:name="_Toc184314421"/>
      <w:bookmarkEnd w:id="313"/>
      <w:bookmarkStart w:id="314" w:name="_Toc184310276"/>
      <w:bookmarkEnd w:id="314"/>
      <w:bookmarkStart w:id="315" w:name="_Toc184310317"/>
      <w:bookmarkEnd w:id="315"/>
      <w:bookmarkStart w:id="316" w:name="_Toc184312120"/>
      <w:bookmarkEnd w:id="316"/>
      <w:bookmarkStart w:id="317" w:name="_Toc184314468"/>
      <w:bookmarkEnd w:id="317"/>
      <w:bookmarkStart w:id="318" w:name="_Toc184313296"/>
      <w:bookmarkEnd w:id="318"/>
      <w:bookmarkStart w:id="319" w:name="_Toc184314430"/>
      <w:bookmarkEnd w:id="319"/>
      <w:bookmarkStart w:id="320" w:name="_Toc184308073"/>
      <w:bookmarkEnd w:id="320"/>
      <w:bookmarkStart w:id="321" w:name="_Toc184308045"/>
      <w:bookmarkEnd w:id="321"/>
      <w:bookmarkStart w:id="322" w:name="_Toc184313288"/>
      <w:bookmarkEnd w:id="322"/>
      <w:bookmarkStart w:id="323" w:name="_Toc184314444"/>
      <w:bookmarkEnd w:id="323"/>
      <w:bookmarkStart w:id="324" w:name="_Toc184312070"/>
      <w:bookmarkEnd w:id="324"/>
      <w:bookmarkStart w:id="325" w:name="_Toc184310334"/>
      <w:bookmarkEnd w:id="325"/>
      <w:bookmarkStart w:id="326" w:name="_Toc184308066"/>
      <w:bookmarkEnd w:id="326"/>
      <w:bookmarkStart w:id="327" w:name="_Toc184310324"/>
      <w:bookmarkEnd w:id="327"/>
      <w:bookmarkStart w:id="328" w:name="_Toc184308036"/>
      <w:bookmarkEnd w:id="328"/>
      <w:bookmarkStart w:id="329" w:name="_Toc184308042"/>
      <w:bookmarkEnd w:id="329"/>
      <w:bookmarkStart w:id="330" w:name="_Toc184312119"/>
      <w:bookmarkEnd w:id="330"/>
      <w:bookmarkStart w:id="331" w:name="_Toc184312076"/>
      <w:bookmarkEnd w:id="331"/>
      <w:bookmarkStart w:id="332" w:name="_Toc184312105"/>
      <w:bookmarkEnd w:id="332"/>
      <w:bookmarkStart w:id="333" w:name="_Toc184308046"/>
      <w:bookmarkEnd w:id="333"/>
      <w:bookmarkStart w:id="334" w:name="_Toc184308105"/>
      <w:bookmarkEnd w:id="334"/>
      <w:bookmarkStart w:id="335" w:name="_Toc184310342"/>
      <w:bookmarkEnd w:id="335"/>
      <w:bookmarkStart w:id="336" w:name="_Toc184308089"/>
      <w:bookmarkEnd w:id="336"/>
      <w:bookmarkStart w:id="337" w:name="_Toc184312106"/>
      <w:bookmarkEnd w:id="337"/>
      <w:bookmarkStart w:id="338" w:name="_Toc184312089"/>
      <w:bookmarkEnd w:id="338"/>
      <w:bookmarkStart w:id="339" w:name="_Toc184308056"/>
      <w:bookmarkEnd w:id="339"/>
      <w:bookmarkStart w:id="340" w:name="_Toc184313261"/>
      <w:bookmarkEnd w:id="340"/>
      <w:bookmarkStart w:id="341" w:name="_Toc184313243"/>
      <w:bookmarkEnd w:id="341"/>
      <w:bookmarkStart w:id="342" w:name="_Toc184308092"/>
      <w:bookmarkEnd w:id="342"/>
      <w:bookmarkStart w:id="343" w:name="_Toc184308082"/>
      <w:bookmarkEnd w:id="343"/>
      <w:bookmarkStart w:id="344" w:name="_Toc184308078"/>
      <w:bookmarkEnd w:id="344"/>
      <w:bookmarkStart w:id="345" w:name="_Toc184310279"/>
      <w:bookmarkEnd w:id="345"/>
      <w:bookmarkStart w:id="346" w:name="_Toc184313298"/>
      <w:bookmarkEnd w:id="346"/>
      <w:bookmarkStart w:id="347" w:name="_Toc184313270"/>
      <w:bookmarkEnd w:id="347"/>
      <w:bookmarkStart w:id="348" w:name="_Toc184308051"/>
      <w:bookmarkEnd w:id="348"/>
      <w:bookmarkStart w:id="349" w:name="_Toc184312097"/>
      <w:bookmarkEnd w:id="349"/>
      <w:bookmarkStart w:id="350" w:name="_Toc184308095"/>
      <w:bookmarkEnd w:id="350"/>
      <w:bookmarkStart w:id="351" w:name="_Toc184312067"/>
      <w:bookmarkEnd w:id="351"/>
      <w:bookmarkStart w:id="352" w:name="_Toc184312094"/>
      <w:bookmarkEnd w:id="352"/>
      <w:bookmarkStart w:id="353" w:name="_Toc184314439"/>
      <w:bookmarkEnd w:id="353"/>
      <w:bookmarkStart w:id="354" w:name="_Toc184312096"/>
      <w:bookmarkEnd w:id="354"/>
      <w:bookmarkStart w:id="355" w:name="_Toc184312090"/>
      <w:bookmarkEnd w:id="355"/>
      <w:bookmarkStart w:id="356" w:name="_Toc184312127"/>
      <w:bookmarkEnd w:id="356"/>
      <w:bookmarkStart w:id="357" w:name="_Toc184310344"/>
      <w:bookmarkEnd w:id="357"/>
      <w:bookmarkStart w:id="358" w:name="_Toc184312093"/>
      <w:bookmarkEnd w:id="358"/>
      <w:bookmarkStart w:id="359" w:name="_Toc184313267"/>
      <w:bookmarkEnd w:id="359"/>
      <w:bookmarkStart w:id="360" w:name="_Toc184310313"/>
      <w:bookmarkEnd w:id="360"/>
      <w:bookmarkStart w:id="361" w:name="_Toc184310290"/>
      <w:bookmarkEnd w:id="361"/>
      <w:bookmarkStart w:id="362" w:name="_Toc184310301"/>
      <w:bookmarkEnd w:id="362"/>
      <w:bookmarkStart w:id="363" w:name="_Toc184310272"/>
      <w:bookmarkEnd w:id="363"/>
      <w:bookmarkStart w:id="364" w:name="_Toc184312135"/>
      <w:bookmarkEnd w:id="364"/>
      <w:bookmarkStart w:id="365" w:name="_Toc184310296"/>
      <w:bookmarkEnd w:id="365"/>
      <w:bookmarkStart w:id="366" w:name="_Toc184308068"/>
      <w:bookmarkEnd w:id="366"/>
      <w:bookmarkStart w:id="367" w:name="_Toc184312122"/>
      <w:bookmarkEnd w:id="367"/>
      <w:bookmarkStart w:id="368" w:name="_Toc184314432"/>
      <w:bookmarkEnd w:id="368"/>
      <w:bookmarkStart w:id="369" w:name="_Toc184314416"/>
      <w:bookmarkEnd w:id="369"/>
      <w:bookmarkStart w:id="370" w:name="_Toc184312091"/>
      <w:bookmarkEnd w:id="370"/>
      <w:bookmarkStart w:id="371" w:name="_Toc184310327"/>
      <w:bookmarkEnd w:id="371"/>
      <w:bookmarkStart w:id="372" w:name="_Toc184308096"/>
      <w:bookmarkEnd w:id="372"/>
      <w:bookmarkStart w:id="373" w:name="_Toc184312085"/>
      <w:bookmarkEnd w:id="373"/>
      <w:bookmarkStart w:id="374" w:name="_Toc184313310"/>
      <w:bookmarkEnd w:id="374"/>
      <w:bookmarkStart w:id="375" w:name="_Toc184314463"/>
      <w:bookmarkEnd w:id="375"/>
      <w:bookmarkStart w:id="376" w:name="_Toc184314418"/>
      <w:bookmarkEnd w:id="376"/>
      <w:bookmarkStart w:id="377" w:name="_Toc184312075"/>
      <w:bookmarkEnd w:id="377"/>
      <w:bookmarkStart w:id="378" w:name="_Toc184314480"/>
      <w:bookmarkEnd w:id="378"/>
      <w:bookmarkStart w:id="379" w:name="_Toc184310323"/>
      <w:bookmarkEnd w:id="379"/>
      <w:bookmarkStart w:id="380" w:name="_Toc184308069"/>
      <w:bookmarkEnd w:id="380"/>
      <w:bookmarkStart w:id="381" w:name="_Toc184313253"/>
      <w:bookmarkEnd w:id="381"/>
      <w:bookmarkStart w:id="382" w:name="_Toc184308055"/>
      <w:bookmarkEnd w:id="382"/>
      <w:bookmarkStart w:id="383" w:name="_Toc184314467"/>
      <w:bookmarkEnd w:id="383"/>
      <w:bookmarkStart w:id="384" w:name="_Toc184313292"/>
      <w:bookmarkEnd w:id="384"/>
      <w:bookmarkStart w:id="385" w:name="_Toc184310308"/>
      <w:bookmarkEnd w:id="385"/>
      <w:bookmarkStart w:id="386" w:name="_Toc184313254"/>
      <w:bookmarkEnd w:id="386"/>
      <w:bookmarkStart w:id="387" w:name="_Toc184313282"/>
      <w:bookmarkEnd w:id="387"/>
      <w:bookmarkStart w:id="388" w:name="_Toc184312136"/>
      <w:bookmarkEnd w:id="388"/>
      <w:bookmarkStart w:id="389" w:name="_Toc184308084"/>
      <w:bookmarkEnd w:id="389"/>
      <w:bookmarkStart w:id="390" w:name="_Toc184308079"/>
      <w:bookmarkEnd w:id="390"/>
      <w:bookmarkStart w:id="391" w:name="_Toc184310280"/>
      <w:bookmarkEnd w:id="391"/>
      <w:bookmarkStart w:id="392" w:name="_Toc184314431"/>
      <w:bookmarkEnd w:id="392"/>
      <w:bookmarkStart w:id="393" w:name="_Toc184314442"/>
      <w:bookmarkEnd w:id="393"/>
      <w:bookmarkStart w:id="394" w:name="_Toc184310340"/>
      <w:bookmarkEnd w:id="394"/>
      <w:bookmarkStart w:id="395" w:name="_Toc184312073"/>
      <w:bookmarkEnd w:id="395"/>
      <w:bookmarkStart w:id="396" w:name="_Toc184310336"/>
      <w:bookmarkEnd w:id="396"/>
      <w:bookmarkStart w:id="397" w:name="_Toc184312069"/>
      <w:bookmarkEnd w:id="397"/>
      <w:bookmarkStart w:id="398" w:name="_Toc184314476"/>
      <w:bookmarkEnd w:id="398"/>
      <w:bookmarkStart w:id="399" w:name="_Toc184313294"/>
      <w:bookmarkEnd w:id="399"/>
      <w:bookmarkStart w:id="400" w:name="_Toc184312113"/>
      <w:bookmarkEnd w:id="400"/>
      <w:bookmarkStart w:id="401" w:name="_Toc184308043"/>
      <w:bookmarkEnd w:id="401"/>
      <w:bookmarkStart w:id="402" w:name="_Toc184314473"/>
      <w:bookmarkEnd w:id="402"/>
      <w:bookmarkStart w:id="403" w:name="_Toc184313284"/>
      <w:bookmarkEnd w:id="403"/>
      <w:bookmarkStart w:id="404" w:name="_Toc184312103"/>
      <w:bookmarkEnd w:id="404"/>
      <w:bookmarkStart w:id="405" w:name="_Toc184314427"/>
      <w:bookmarkEnd w:id="405"/>
      <w:bookmarkStart w:id="406" w:name="_Toc184313256"/>
      <w:bookmarkEnd w:id="406"/>
      <w:bookmarkStart w:id="407" w:name="_Toc184314438"/>
      <w:bookmarkEnd w:id="407"/>
      <w:bookmarkStart w:id="408" w:name="_Toc184313289"/>
      <w:bookmarkEnd w:id="408"/>
      <w:bookmarkStart w:id="409" w:name="_Toc184314457"/>
      <w:bookmarkEnd w:id="409"/>
      <w:bookmarkStart w:id="410" w:name="_Toc184308108"/>
      <w:bookmarkEnd w:id="410"/>
      <w:bookmarkStart w:id="411" w:name="_Toc184313297"/>
      <w:bookmarkEnd w:id="411"/>
      <w:bookmarkStart w:id="412" w:name="_Toc184313309"/>
      <w:bookmarkEnd w:id="412"/>
      <w:bookmarkStart w:id="413" w:name="_Toc184308072"/>
      <w:bookmarkEnd w:id="413"/>
      <w:bookmarkStart w:id="414" w:name="_Toc184310299"/>
      <w:bookmarkEnd w:id="414"/>
      <w:bookmarkStart w:id="415" w:name="_Toc184308075"/>
      <w:bookmarkEnd w:id="415"/>
      <w:r>
        <w:rPr>
          <w:rStyle w:val="283"/>
          <w:rFonts w:hint="eastAsia" w:ascii="宋体" w:hAnsi="宋体" w:cs="宋体"/>
          <w:szCs w:val="36"/>
        </w:rPr>
        <w:t>评标办法</w:t>
      </w:r>
      <w:bookmarkEnd w:id="50"/>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p>
      <w:pPr>
        <w:spacing w:line="360" w:lineRule="auto"/>
        <w:ind w:firstLine="422"/>
        <w:jc w:val="center"/>
        <w:rPr>
          <w:rFonts w:ascii="宋体" w:hAnsi="宋体" w:cs="宋体"/>
          <w:b/>
          <w:sz w:val="24"/>
        </w:rPr>
      </w:pPr>
      <w:r>
        <w:rPr>
          <w:rFonts w:hint="eastAsia" w:ascii="宋体" w:hAnsi="宋体" w:cs="宋体"/>
          <w:b/>
          <w:sz w:val="24"/>
        </w:rPr>
        <w:t>资格审查表</w:t>
      </w:r>
    </w:p>
    <w:tbl>
      <w:tblPr>
        <w:tblStyle w:val="74"/>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867"/>
        <w:gridCol w:w="1717"/>
        <w:gridCol w:w="5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8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审查因素</w:t>
            </w:r>
          </w:p>
        </w:tc>
        <w:tc>
          <w:tcPr>
            <w:tcW w:w="17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审查内容</w:t>
            </w:r>
          </w:p>
        </w:tc>
        <w:tc>
          <w:tcPr>
            <w:tcW w:w="5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8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具有独立承担民事责任的能力</w:t>
            </w:r>
          </w:p>
        </w:tc>
        <w:tc>
          <w:tcPr>
            <w:tcW w:w="17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提供有效的营业执照副本（或事业法人登记证副本或其他登记证明材料）原件扫描件或者电子营业执照</w:t>
            </w:r>
          </w:p>
        </w:tc>
        <w:tc>
          <w:tcPr>
            <w:tcW w:w="513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（1）如供应商是企业（包括合伙企业），提供在工商部门注册的有效“企业法人营业执照”或“营业执照”；</w:t>
            </w:r>
          </w:p>
          <w:p>
            <w:pPr>
              <w:spacing w:line="360" w:lineRule="auto"/>
              <w:jc w:val="left"/>
              <w:rPr>
                <w:rFonts w:ascii="宋体" w:hAnsi="宋体" w:cs="宋体"/>
                <w:sz w:val="24"/>
              </w:rPr>
            </w:pPr>
            <w:r>
              <w:rPr>
                <w:rFonts w:hint="eastAsia" w:ascii="宋体" w:hAnsi="宋体" w:cs="宋体"/>
                <w:sz w:val="24"/>
              </w:rPr>
              <w:t>（2）如供应商是事业单位，提供有效的“事业单位法人证书”；</w:t>
            </w:r>
          </w:p>
          <w:p>
            <w:pPr>
              <w:spacing w:line="360" w:lineRule="auto"/>
              <w:jc w:val="left"/>
              <w:rPr>
                <w:rFonts w:ascii="宋体" w:hAnsi="宋体" w:cs="宋体"/>
                <w:sz w:val="24"/>
              </w:rPr>
            </w:pPr>
            <w:r>
              <w:rPr>
                <w:rFonts w:hint="eastAsia" w:ascii="宋体" w:hAnsi="宋体" w:cs="宋体"/>
                <w:sz w:val="24"/>
              </w:rPr>
              <w:t>（3）如供应商是非企业专业服务机构的，提供执业许可证等证明文件；</w:t>
            </w:r>
          </w:p>
          <w:p>
            <w:pPr>
              <w:spacing w:line="360" w:lineRule="auto"/>
              <w:jc w:val="left"/>
              <w:rPr>
                <w:rFonts w:ascii="宋体" w:hAnsi="宋体" w:cs="宋体"/>
                <w:sz w:val="24"/>
              </w:rPr>
            </w:pPr>
            <w:r>
              <w:rPr>
                <w:rFonts w:hint="eastAsia" w:ascii="宋体" w:hAnsi="宋体" w:cs="宋体"/>
                <w:sz w:val="24"/>
              </w:rPr>
              <w:t>（4）如供应商是个体工商户，提供有效的“个体工商户营业执照”；</w:t>
            </w:r>
          </w:p>
          <w:p>
            <w:pPr>
              <w:spacing w:line="360" w:lineRule="auto"/>
              <w:jc w:val="left"/>
              <w:rPr>
                <w:rFonts w:ascii="宋体" w:hAnsi="宋体" w:cs="宋体"/>
                <w:sz w:val="24"/>
              </w:rPr>
            </w:pPr>
            <w:r>
              <w:rPr>
                <w:rFonts w:hint="eastAsia" w:ascii="宋体" w:hAnsi="宋体" w:cs="宋体"/>
                <w:sz w:val="24"/>
              </w:rPr>
              <w:t>（5）如供应商是自然人，提供有效的自然人身份证明。</w:t>
            </w:r>
          </w:p>
          <w:p>
            <w:pPr>
              <w:spacing w:line="360" w:lineRule="auto"/>
              <w:jc w:val="left"/>
              <w:rPr>
                <w:rFonts w:ascii="宋体" w:hAnsi="宋体" w:cs="宋体"/>
                <w:sz w:val="24"/>
              </w:rPr>
            </w:pPr>
            <w:r>
              <w:rPr>
                <w:rFonts w:hint="eastAsia" w:ascii="宋体" w:hAnsi="宋体" w:cs="宋体"/>
                <w:sz w:val="24"/>
              </w:rPr>
              <w:t>注：以上材料需要复印件加盖公章（自然人则签字）。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8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满足《中华人民共和国政府采购法》第二十二条规定</w:t>
            </w:r>
          </w:p>
        </w:tc>
        <w:tc>
          <w:tcPr>
            <w:tcW w:w="17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承诺函</w:t>
            </w:r>
          </w:p>
        </w:tc>
        <w:tc>
          <w:tcPr>
            <w:tcW w:w="513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提供符合参加政府采购活动应当具备的一般条件的承诺函，格式附后。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3</w:t>
            </w:r>
          </w:p>
        </w:tc>
        <w:tc>
          <w:tcPr>
            <w:tcW w:w="18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诚信记录</w:t>
            </w:r>
          </w:p>
        </w:tc>
        <w:tc>
          <w:tcPr>
            <w:tcW w:w="17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供应商“信用中国”网站（www.creditchina.gov.cn）、中国政府采购网（www.ccgp.gov.cn）信用记录情况无不良记录。</w:t>
            </w:r>
          </w:p>
        </w:tc>
        <w:tc>
          <w:tcPr>
            <w:tcW w:w="513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开标当日为准对供应商“信用中国”网站（www.creditchina.gov.cn）、中国政府采购网（www.ccgp.gov.cn）信用记录情况进行核实，未被列入失信被执行人、重大税收违法案件当事人名单、政府采购严重违法失信行为记录名单。</w:t>
            </w:r>
          </w:p>
          <w:p>
            <w:pPr>
              <w:spacing w:line="360" w:lineRule="auto"/>
              <w:jc w:val="left"/>
              <w:rPr>
                <w:rFonts w:ascii="宋体" w:hAnsi="宋体" w:cs="宋体"/>
                <w:sz w:val="24"/>
              </w:rPr>
            </w:pPr>
            <w:r>
              <w:rPr>
                <w:rFonts w:hint="eastAsia" w:ascii="宋体" w:hAnsi="宋体" w:cs="宋体"/>
                <w:sz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4</w:t>
            </w:r>
          </w:p>
        </w:tc>
        <w:tc>
          <w:tcPr>
            <w:tcW w:w="18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联合体响应</w:t>
            </w:r>
          </w:p>
        </w:tc>
        <w:tc>
          <w:tcPr>
            <w:tcW w:w="17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非联合体响应</w:t>
            </w:r>
          </w:p>
        </w:tc>
        <w:tc>
          <w:tcPr>
            <w:tcW w:w="513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本项目不接受联合体响应</w:t>
            </w:r>
          </w:p>
        </w:tc>
      </w:tr>
    </w:tbl>
    <w:p>
      <w:pPr>
        <w:spacing w:line="360" w:lineRule="auto"/>
        <w:ind w:firstLine="422"/>
        <w:rPr>
          <w:rFonts w:ascii="宋体" w:hAnsi="宋体" w:cs="宋体"/>
          <w:b/>
          <w:bCs/>
          <w:sz w:val="24"/>
        </w:rPr>
      </w:pPr>
      <w:r>
        <w:rPr>
          <w:rFonts w:hint="eastAsia" w:ascii="宋体" w:hAnsi="宋体" w:cs="宋体"/>
          <w:b/>
          <w:sz w:val="24"/>
        </w:rPr>
        <w:t>注：</w:t>
      </w:r>
      <w:r>
        <w:rPr>
          <w:rFonts w:hint="eastAsia" w:ascii="宋体" w:hAnsi="宋体" w:cs="宋体"/>
          <w:b/>
          <w:bCs/>
          <w:sz w:val="24"/>
        </w:rPr>
        <w:t>1、上述资格证明文件未按采购文件要求附入</w:t>
      </w:r>
      <w:r>
        <w:rPr>
          <w:rFonts w:hint="eastAsia" w:ascii="宋体" w:hAnsi="宋体" w:cs="宋体"/>
          <w:b/>
          <w:bCs/>
          <w:sz w:val="24"/>
          <w:lang w:eastAsia="zh-CN"/>
        </w:rPr>
        <w:t>投标</w:t>
      </w:r>
      <w:r>
        <w:rPr>
          <w:rFonts w:hint="eastAsia" w:ascii="宋体" w:hAnsi="宋体" w:cs="宋体"/>
          <w:b/>
          <w:bCs/>
          <w:sz w:val="24"/>
        </w:rPr>
        <w:t>文件中的，资格性审查不合格。</w:t>
      </w:r>
    </w:p>
    <w:p>
      <w:pPr>
        <w:spacing w:line="360" w:lineRule="auto"/>
        <w:ind w:firstLine="422"/>
        <w:rPr>
          <w:rFonts w:ascii="宋体" w:hAnsi="宋体" w:cs="宋体"/>
          <w:b/>
          <w:bCs/>
          <w:sz w:val="24"/>
        </w:rPr>
      </w:pPr>
      <w:r>
        <w:rPr>
          <w:rFonts w:hint="eastAsia" w:ascii="宋体" w:hAnsi="宋体" w:cs="宋体"/>
          <w:b/>
          <w:bCs/>
          <w:sz w:val="24"/>
        </w:rPr>
        <w:t>2、上述审查项目中，任意一项不符合的，资格性审查不合格。</w:t>
      </w:r>
    </w:p>
    <w:p>
      <w:pPr>
        <w:spacing w:line="360" w:lineRule="auto"/>
        <w:ind w:firstLine="422"/>
        <w:jc w:val="center"/>
        <w:rPr>
          <w:rFonts w:ascii="宋体" w:hAnsi="宋体" w:cs="宋体"/>
          <w:b/>
          <w:sz w:val="24"/>
        </w:rPr>
      </w:pPr>
      <w:r>
        <w:rPr>
          <w:rFonts w:hint="eastAsia" w:ascii="宋体" w:hAnsi="宋体" w:cs="宋体"/>
          <w:b/>
          <w:sz w:val="24"/>
        </w:rPr>
        <w:t>符合性审查表(可放弃关联)</w:t>
      </w:r>
    </w:p>
    <w:tbl>
      <w:tblPr>
        <w:tblStyle w:val="74"/>
        <w:tblW w:w="9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45"/>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tcPr>
          <w:p>
            <w:pPr>
              <w:spacing w:line="360" w:lineRule="auto"/>
              <w:jc w:val="center"/>
              <w:rPr>
                <w:rFonts w:ascii="宋体" w:hAnsi="宋体" w:cs="宋体"/>
                <w:b/>
                <w:sz w:val="24"/>
              </w:rPr>
            </w:pPr>
            <w:r>
              <w:rPr>
                <w:rFonts w:hint="eastAsia" w:ascii="宋体" w:hAnsi="宋体" w:cs="宋体"/>
                <w:b/>
                <w:sz w:val="24"/>
              </w:rPr>
              <w:t>序号</w:t>
            </w:r>
          </w:p>
        </w:tc>
        <w:tc>
          <w:tcPr>
            <w:tcW w:w="2545" w:type="dxa"/>
          </w:tcPr>
          <w:p>
            <w:pPr>
              <w:spacing w:line="360" w:lineRule="auto"/>
              <w:jc w:val="center"/>
              <w:rPr>
                <w:rFonts w:ascii="宋体" w:hAnsi="宋体" w:cs="宋体"/>
                <w:b/>
                <w:sz w:val="24"/>
              </w:rPr>
            </w:pPr>
            <w:r>
              <w:rPr>
                <w:rFonts w:hint="eastAsia" w:ascii="宋体" w:hAnsi="宋体" w:cs="宋体"/>
                <w:b/>
                <w:sz w:val="24"/>
              </w:rPr>
              <w:t>审查项目</w:t>
            </w:r>
          </w:p>
        </w:tc>
        <w:tc>
          <w:tcPr>
            <w:tcW w:w="6150" w:type="dxa"/>
          </w:tcPr>
          <w:p>
            <w:pPr>
              <w:spacing w:line="360" w:lineRule="auto"/>
              <w:jc w:val="center"/>
              <w:rPr>
                <w:rFonts w:ascii="宋体" w:hAnsi="宋体" w:cs="宋体"/>
                <w:b/>
                <w:sz w:val="24"/>
              </w:rPr>
            </w:pPr>
            <w:r>
              <w:rPr>
                <w:rFonts w:hint="eastAsia" w:ascii="宋体" w:hAnsi="宋体" w:cs="宋体"/>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1</w:t>
            </w:r>
          </w:p>
        </w:tc>
        <w:tc>
          <w:tcPr>
            <w:tcW w:w="2545" w:type="dxa"/>
            <w:vAlign w:val="center"/>
          </w:tcPr>
          <w:p>
            <w:pPr>
              <w:spacing w:line="360" w:lineRule="auto"/>
              <w:jc w:val="center"/>
              <w:rPr>
                <w:rFonts w:ascii="宋体" w:hAnsi="宋体" w:cs="宋体"/>
                <w:sz w:val="24"/>
              </w:rPr>
            </w:pPr>
            <w:r>
              <w:rPr>
                <w:rFonts w:hint="eastAsia" w:ascii="宋体" w:hAnsi="宋体" w:cs="宋体"/>
                <w:sz w:val="24"/>
                <w:lang w:eastAsia="zh-CN"/>
              </w:rPr>
              <w:t>投标文件</w:t>
            </w:r>
            <w:r>
              <w:rPr>
                <w:rFonts w:hint="eastAsia" w:ascii="宋体" w:hAnsi="宋体" w:cs="宋体"/>
                <w:sz w:val="24"/>
              </w:rPr>
              <w:t>的签署盖章</w:t>
            </w:r>
          </w:p>
        </w:tc>
        <w:tc>
          <w:tcPr>
            <w:tcW w:w="6150" w:type="dxa"/>
            <w:vAlign w:val="center"/>
          </w:tcPr>
          <w:p>
            <w:pPr>
              <w:spacing w:line="360" w:lineRule="auto"/>
              <w:jc w:val="left"/>
              <w:rPr>
                <w:rFonts w:ascii="宋体" w:hAnsi="宋体" w:cs="宋体"/>
                <w:sz w:val="24"/>
              </w:rPr>
            </w:pPr>
            <w:r>
              <w:rPr>
                <w:rFonts w:hint="eastAsia" w:ascii="宋体" w:hAnsi="宋体" w:cs="宋体"/>
                <w:sz w:val="24"/>
              </w:rPr>
              <w:t>按采购文件规定签字或盖章的。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2</w:t>
            </w:r>
          </w:p>
        </w:tc>
        <w:tc>
          <w:tcPr>
            <w:tcW w:w="2545" w:type="dxa"/>
            <w:vAlign w:val="center"/>
          </w:tcPr>
          <w:p>
            <w:pPr>
              <w:spacing w:line="360" w:lineRule="auto"/>
              <w:jc w:val="center"/>
              <w:rPr>
                <w:rFonts w:ascii="宋体" w:hAnsi="宋体" w:cs="宋体"/>
                <w:sz w:val="24"/>
              </w:rPr>
            </w:pPr>
            <w:r>
              <w:rPr>
                <w:rFonts w:hint="eastAsia" w:ascii="宋体" w:hAnsi="宋体" w:cs="宋体"/>
                <w:sz w:val="24"/>
              </w:rPr>
              <w:t>实质性条款响应</w:t>
            </w:r>
          </w:p>
        </w:tc>
        <w:tc>
          <w:tcPr>
            <w:tcW w:w="6150" w:type="dxa"/>
            <w:vAlign w:val="center"/>
          </w:tcPr>
          <w:p>
            <w:pPr>
              <w:spacing w:line="360" w:lineRule="auto"/>
              <w:rPr>
                <w:rFonts w:ascii="宋体" w:hAnsi="宋体" w:cs="宋体"/>
                <w:sz w:val="24"/>
              </w:rPr>
            </w:pPr>
            <w:r>
              <w:rPr>
                <w:rFonts w:hint="eastAsia" w:ascii="宋体" w:hAnsi="宋体" w:cs="宋体"/>
                <w:sz w:val="24"/>
                <w:lang w:eastAsia="zh-CN"/>
              </w:rPr>
              <w:t>投标文件</w:t>
            </w:r>
            <w:r>
              <w:rPr>
                <w:rFonts w:hint="eastAsia" w:ascii="宋体" w:hAnsi="宋体" w:cs="宋体"/>
                <w:sz w:val="24"/>
              </w:rPr>
              <w:t>完全满足采购文件的实质性条款（即标注▲号条款）无负偏离的。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3</w:t>
            </w:r>
          </w:p>
        </w:tc>
        <w:tc>
          <w:tcPr>
            <w:tcW w:w="2545" w:type="dxa"/>
            <w:vAlign w:val="center"/>
          </w:tcPr>
          <w:p>
            <w:pPr>
              <w:spacing w:line="360" w:lineRule="auto"/>
              <w:jc w:val="center"/>
              <w:rPr>
                <w:rFonts w:ascii="宋体" w:hAnsi="宋体" w:cs="宋体"/>
                <w:sz w:val="24"/>
              </w:rPr>
            </w:pPr>
            <w:r>
              <w:rPr>
                <w:rFonts w:hint="eastAsia" w:ascii="宋体" w:hAnsi="宋体" w:cs="宋体"/>
                <w:sz w:val="24"/>
              </w:rPr>
              <w:t>法定代表人授权书</w:t>
            </w:r>
          </w:p>
        </w:tc>
        <w:tc>
          <w:tcPr>
            <w:tcW w:w="6150" w:type="dxa"/>
            <w:vAlign w:val="center"/>
          </w:tcPr>
          <w:p>
            <w:pPr>
              <w:spacing w:line="360" w:lineRule="auto"/>
              <w:rPr>
                <w:rFonts w:ascii="宋体" w:hAnsi="宋体" w:cs="宋体"/>
                <w:sz w:val="24"/>
              </w:rPr>
            </w:pPr>
            <w:r>
              <w:rPr>
                <w:rFonts w:hint="eastAsia" w:ascii="宋体" w:hAnsi="宋体" w:cs="宋体"/>
                <w:sz w:val="24"/>
              </w:rPr>
              <w:t>提供有效的法定代表人证明书及身份证明/法定代表人授权委托书及身份证明和社保证明。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4</w:t>
            </w:r>
          </w:p>
        </w:tc>
        <w:tc>
          <w:tcPr>
            <w:tcW w:w="2545" w:type="dxa"/>
            <w:vAlign w:val="center"/>
          </w:tcPr>
          <w:p>
            <w:pPr>
              <w:spacing w:line="360" w:lineRule="auto"/>
              <w:jc w:val="center"/>
              <w:rPr>
                <w:rFonts w:ascii="宋体" w:hAnsi="宋体" w:cs="宋体"/>
                <w:sz w:val="24"/>
              </w:rPr>
            </w:pPr>
            <w:r>
              <w:rPr>
                <w:rFonts w:hint="eastAsia" w:ascii="宋体" w:hAnsi="宋体" w:cs="宋体"/>
                <w:sz w:val="24"/>
              </w:rPr>
              <w:t>无效响应条款</w:t>
            </w:r>
          </w:p>
        </w:tc>
        <w:tc>
          <w:tcPr>
            <w:tcW w:w="6150" w:type="dxa"/>
            <w:vAlign w:val="center"/>
          </w:tcPr>
          <w:p>
            <w:pPr>
              <w:spacing w:line="360" w:lineRule="auto"/>
              <w:rPr>
                <w:rFonts w:ascii="宋体" w:hAnsi="宋体" w:cs="宋体"/>
                <w:sz w:val="24"/>
              </w:rPr>
            </w:pPr>
            <w:r>
              <w:rPr>
                <w:rFonts w:hint="eastAsia" w:ascii="宋体" w:hAnsi="宋体" w:cs="宋体"/>
                <w:sz w:val="24"/>
                <w:lang w:eastAsia="zh-CN"/>
              </w:rPr>
              <w:t>投标文件</w:t>
            </w:r>
            <w:r>
              <w:rPr>
                <w:rFonts w:hint="eastAsia" w:ascii="宋体" w:hAnsi="宋体" w:cs="宋体"/>
                <w:sz w:val="24"/>
              </w:rPr>
              <w:t>没有采购文件中规定的其它无效响应条款的。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5</w:t>
            </w:r>
          </w:p>
        </w:tc>
        <w:tc>
          <w:tcPr>
            <w:tcW w:w="2545" w:type="dxa"/>
            <w:vAlign w:val="center"/>
          </w:tcPr>
          <w:p>
            <w:pPr>
              <w:spacing w:line="360" w:lineRule="auto"/>
              <w:jc w:val="center"/>
              <w:rPr>
                <w:rFonts w:ascii="宋体" w:hAnsi="宋体" w:cs="宋体"/>
                <w:sz w:val="24"/>
              </w:rPr>
            </w:pPr>
            <w:r>
              <w:rPr>
                <w:rFonts w:hint="eastAsia" w:ascii="宋体" w:hAnsi="宋体" w:cs="宋体"/>
                <w:sz w:val="24"/>
              </w:rPr>
              <w:t>其他</w:t>
            </w:r>
          </w:p>
        </w:tc>
        <w:tc>
          <w:tcPr>
            <w:tcW w:w="6150" w:type="dxa"/>
            <w:vAlign w:val="center"/>
          </w:tcPr>
          <w:p>
            <w:pPr>
              <w:spacing w:line="360" w:lineRule="auto"/>
              <w:rPr>
                <w:rFonts w:ascii="宋体" w:hAnsi="宋体" w:cs="宋体"/>
                <w:sz w:val="24"/>
              </w:rPr>
            </w:pPr>
            <w:r>
              <w:rPr>
                <w:rFonts w:hint="eastAsia" w:ascii="宋体" w:hAnsi="宋体" w:cs="宋体"/>
                <w:sz w:val="24"/>
              </w:rPr>
              <w:t>响应供应商无虚假应标、串通响应的情形。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6</w:t>
            </w:r>
          </w:p>
        </w:tc>
        <w:tc>
          <w:tcPr>
            <w:tcW w:w="2545" w:type="dxa"/>
            <w:vAlign w:val="center"/>
          </w:tcPr>
          <w:p>
            <w:pPr>
              <w:spacing w:line="360" w:lineRule="auto"/>
              <w:jc w:val="center"/>
              <w:rPr>
                <w:rFonts w:ascii="宋体" w:hAnsi="宋体" w:cs="宋体"/>
                <w:sz w:val="24"/>
              </w:rPr>
            </w:pPr>
            <w:r>
              <w:rPr>
                <w:rFonts w:hint="eastAsia" w:ascii="宋体" w:hAnsi="宋体" w:cs="宋体"/>
                <w:sz w:val="24"/>
              </w:rPr>
              <w:t>其他</w:t>
            </w:r>
          </w:p>
        </w:tc>
        <w:tc>
          <w:tcPr>
            <w:tcW w:w="6150" w:type="dxa"/>
            <w:vAlign w:val="center"/>
          </w:tcPr>
          <w:p>
            <w:pPr>
              <w:spacing w:line="360" w:lineRule="auto"/>
              <w:rPr>
                <w:rFonts w:ascii="宋体" w:hAnsi="宋体" w:cs="宋体"/>
                <w:sz w:val="24"/>
              </w:rPr>
            </w:pPr>
            <w:r>
              <w:rPr>
                <w:rFonts w:hint="eastAsia" w:ascii="宋体" w:hAnsi="宋体" w:cs="宋体"/>
                <w:sz w:val="24"/>
              </w:rPr>
              <w:t>按有关法律、法规、规章不属于响应无效的。</w:t>
            </w:r>
          </w:p>
        </w:tc>
      </w:tr>
    </w:tbl>
    <w:p>
      <w:pPr>
        <w:spacing w:line="360" w:lineRule="auto"/>
        <w:ind w:firstLine="422"/>
        <w:rPr>
          <w:rFonts w:ascii="宋体" w:hAnsi="宋体" w:cs="宋体"/>
          <w:b/>
          <w:sz w:val="24"/>
        </w:rPr>
      </w:pPr>
      <w:r>
        <w:rPr>
          <w:rFonts w:hint="eastAsia" w:ascii="宋体" w:hAnsi="宋体" w:cs="宋体"/>
          <w:b/>
          <w:sz w:val="24"/>
        </w:rPr>
        <w:t>注：上述审查项目中，任意一项不符合的，符合性审查不合格。</w:t>
      </w:r>
    </w:p>
    <w:p>
      <w:pPr>
        <w:spacing w:line="360" w:lineRule="auto"/>
        <w:ind w:firstLine="422"/>
        <w:rPr>
          <w:rFonts w:hint="eastAsia" w:cs="宋体"/>
          <w:b/>
          <w:bCs/>
          <w:color w:val="auto"/>
          <w:szCs w:val="21"/>
        </w:rPr>
      </w:pPr>
      <w:r>
        <w:rPr>
          <w:rFonts w:hint="eastAsia" w:cs="宋体"/>
          <w:b/>
          <w:bCs/>
          <w:color w:val="auto"/>
          <w:szCs w:val="21"/>
        </w:rPr>
        <w:t>1.投标人所投产品为小型或微型企业生产的，其投标报价扣除10%后参与评审（进口产品不适用）；</w:t>
      </w:r>
    </w:p>
    <w:p>
      <w:pPr>
        <w:spacing w:line="360" w:lineRule="auto"/>
        <w:ind w:firstLine="422"/>
        <w:rPr>
          <w:rFonts w:hint="eastAsia" w:cs="宋体"/>
          <w:b/>
          <w:bCs/>
          <w:color w:val="auto"/>
          <w:szCs w:val="21"/>
        </w:rPr>
      </w:pPr>
      <w:r>
        <w:rPr>
          <w:rFonts w:hint="eastAsia" w:cs="宋体"/>
          <w:b/>
          <w:bCs/>
          <w:color w:val="auto"/>
          <w:szCs w:val="21"/>
        </w:rPr>
        <w:t>2.投标人所投产品为监狱企业生产的，其投标报价扣除10%后参与评审；</w:t>
      </w:r>
    </w:p>
    <w:p>
      <w:pPr>
        <w:spacing w:line="360" w:lineRule="auto"/>
        <w:ind w:firstLine="422"/>
        <w:rPr>
          <w:rFonts w:hint="eastAsia" w:cs="宋体"/>
          <w:b/>
          <w:bCs/>
          <w:color w:val="auto"/>
          <w:szCs w:val="21"/>
        </w:rPr>
      </w:pPr>
      <w:r>
        <w:rPr>
          <w:rFonts w:hint="eastAsia" w:cs="宋体"/>
          <w:b/>
          <w:bCs/>
          <w:color w:val="auto"/>
          <w:szCs w:val="21"/>
        </w:rPr>
        <w:t>3.投标人所投产品为残疾人福利性单位生产的，其投标报价扣除10%后参与评审；</w:t>
      </w:r>
    </w:p>
    <w:p>
      <w:pPr>
        <w:spacing w:line="360" w:lineRule="auto"/>
        <w:ind w:firstLine="422"/>
        <w:rPr>
          <w:rFonts w:hint="eastAsia" w:cs="宋体"/>
          <w:b/>
          <w:bCs/>
          <w:color w:val="auto"/>
          <w:szCs w:val="21"/>
        </w:rPr>
      </w:pPr>
      <w:r>
        <w:rPr>
          <w:rFonts w:hint="eastAsia" w:cs="宋体"/>
          <w:b/>
          <w:bCs/>
          <w:color w:val="auto"/>
          <w:szCs w:val="21"/>
        </w:rPr>
        <w:t>4.残疾人福利性单位属于小型、微型企业的，不重复享受政策。</w:t>
      </w:r>
    </w:p>
    <w:p>
      <w:pPr>
        <w:spacing w:line="360" w:lineRule="auto"/>
        <w:ind w:firstLine="422"/>
        <w:jc w:val="center"/>
        <w:rPr>
          <w:rFonts w:ascii="宋体" w:hAnsi="宋体" w:cs="宋体"/>
          <w:b/>
          <w:sz w:val="24"/>
        </w:rPr>
      </w:pPr>
      <w:r>
        <w:rPr>
          <w:rFonts w:hint="eastAsia" w:ascii="宋体" w:hAnsi="宋体" w:cs="宋体"/>
          <w:b/>
          <w:sz w:val="24"/>
        </w:rPr>
        <w:t>评分表</w:t>
      </w:r>
    </w:p>
    <w:tbl>
      <w:tblPr>
        <w:tblStyle w:val="74"/>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519"/>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vAlign w:val="center"/>
          </w:tcPr>
          <w:p>
            <w:pPr>
              <w:spacing w:line="360" w:lineRule="auto"/>
              <w:jc w:val="center"/>
              <w:textAlignment w:val="baseline"/>
              <w:rPr>
                <w:rFonts w:ascii="宋体" w:hAnsi="宋体" w:cs="宋体"/>
                <w:b/>
                <w:sz w:val="24"/>
              </w:rPr>
            </w:pPr>
            <w:r>
              <w:rPr>
                <w:rFonts w:hint="eastAsia" w:ascii="宋体" w:hAnsi="宋体" w:cs="宋体"/>
                <w:b/>
                <w:sz w:val="24"/>
              </w:rPr>
              <w:t>评分项目</w:t>
            </w:r>
          </w:p>
        </w:tc>
        <w:tc>
          <w:tcPr>
            <w:tcW w:w="8431" w:type="dxa"/>
            <w:gridSpan w:val="2"/>
            <w:vAlign w:val="center"/>
          </w:tcPr>
          <w:p>
            <w:pPr>
              <w:spacing w:line="360" w:lineRule="auto"/>
              <w:textAlignment w:val="baseline"/>
              <w:rPr>
                <w:rFonts w:ascii="宋体" w:hAnsi="宋体" w:cs="宋体"/>
                <w:b/>
                <w:sz w:val="24"/>
              </w:rPr>
            </w:pPr>
            <w:r>
              <w:rPr>
                <w:rFonts w:hint="eastAsia" w:ascii="宋体" w:hAnsi="宋体" w:cs="宋体"/>
                <w:b/>
                <w:sz w:val="24"/>
              </w:rPr>
              <w:t>评分标准及细则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vAlign w:val="center"/>
          </w:tcPr>
          <w:p>
            <w:pPr>
              <w:spacing w:line="360" w:lineRule="auto"/>
              <w:ind w:right="-21" w:rightChars="-10"/>
              <w:jc w:val="center"/>
              <w:rPr>
                <w:rFonts w:ascii="宋体" w:hAnsi="宋体" w:cs="宋体"/>
                <w:b/>
                <w:sz w:val="24"/>
              </w:rPr>
            </w:pPr>
            <w:r>
              <w:rPr>
                <w:rFonts w:hint="eastAsia" w:ascii="宋体" w:hAnsi="宋体" w:cs="宋体"/>
                <w:b/>
                <w:sz w:val="24"/>
              </w:rPr>
              <w:t>投标报价（35分）</w:t>
            </w:r>
          </w:p>
        </w:tc>
        <w:tc>
          <w:tcPr>
            <w:tcW w:w="1519" w:type="dxa"/>
            <w:vAlign w:val="center"/>
          </w:tcPr>
          <w:p>
            <w:pPr>
              <w:spacing w:line="360" w:lineRule="auto"/>
              <w:ind w:right="-21" w:rightChars="-10"/>
              <w:jc w:val="center"/>
              <w:rPr>
                <w:rFonts w:ascii="宋体" w:hAnsi="宋体" w:cs="宋体"/>
                <w:b/>
                <w:sz w:val="24"/>
              </w:rPr>
            </w:pPr>
            <w:r>
              <w:rPr>
                <w:rFonts w:hint="eastAsia" w:ascii="宋体" w:hAnsi="宋体" w:cs="宋体"/>
                <w:b/>
                <w:sz w:val="24"/>
              </w:rPr>
              <w:t>价格分（35分）</w:t>
            </w:r>
          </w:p>
        </w:tc>
        <w:tc>
          <w:tcPr>
            <w:tcW w:w="6912" w:type="dxa"/>
            <w:vAlign w:val="center"/>
          </w:tcPr>
          <w:p>
            <w:pPr>
              <w:snapToGrid w:val="0"/>
              <w:spacing w:line="360" w:lineRule="auto"/>
              <w:jc w:val="left"/>
              <w:rPr>
                <w:rFonts w:ascii="宋体" w:hAnsi="宋体" w:cs="宋体"/>
                <w:bCs/>
                <w:sz w:val="24"/>
                <w:lang w:val="zh-CN"/>
              </w:rPr>
            </w:pPr>
            <w:r>
              <w:rPr>
                <w:rFonts w:hint="eastAsia" w:ascii="宋体" w:hAnsi="宋体" w:cs="宋体"/>
                <w:bCs/>
                <w:sz w:val="24"/>
                <w:lang w:val="zh-CN"/>
              </w:rPr>
              <w:t>评标基准价=满足招标文件要求的参与评审价格中的最低价；</w:t>
            </w:r>
          </w:p>
          <w:p>
            <w:pPr>
              <w:snapToGrid w:val="0"/>
              <w:spacing w:line="360" w:lineRule="auto"/>
              <w:jc w:val="left"/>
              <w:rPr>
                <w:rFonts w:ascii="宋体" w:hAnsi="宋体" w:cs="宋体"/>
                <w:bCs/>
                <w:sz w:val="24"/>
                <w:lang w:val="zh-CN"/>
              </w:rPr>
            </w:pPr>
            <w:r>
              <w:rPr>
                <w:rFonts w:hint="eastAsia" w:ascii="宋体" w:hAnsi="宋体" w:cs="宋体"/>
                <w:bCs/>
                <w:sz w:val="24"/>
                <w:lang w:val="zh-CN"/>
              </w:rPr>
              <w:t>评标基准价得分为满分。</w:t>
            </w:r>
          </w:p>
          <w:p>
            <w:pPr>
              <w:snapToGrid w:val="0"/>
              <w:spacing w:line="360" w:lineRule="auto"/>
              <w:jc w:val="left"/>
              <w:rPr>
                <w:rFonts w:ascii="宋体" w:hAnsi="宋体" w:cs="宋体"/>
                <w:bCs/>
                <w:sz w:val="24"/>
                <w:lang w:val="zh-CN"/>
              </w:rPr>
            </w:pPr>
            <w:r>
              <w:rPr>
                <w:rFonts w:hint="eastAsia" w:ascii="宋体" w:hAnsi="宋体" w:cs="宋体"/>
                <w:bCs/>
                <w:sz w:val="24"/>
                <w:lang w:val="zh-CN"/>
              </w:rPr>
              <w:t>参与评审价格=投标报价</w:t>
            </w:r>
          </w:p>
          <w:p>
            <w:pPr>
              <w:snapToGrid w:val="0"/>
              <w:spacing w:line="360" w:lineRule="auto"/>
              <w:jc w:val="left"/>
              <w:rPr>
                <w:rFonts w:ascii="宋体" w:hAnsi="宋体" w:cs="宋体"/>
                <w:bCs/>
                <w:sz w:val="24"/>
                <w:lang w:val="zh-CN"/>
              </w:rPr>
            </w:pPr>
            <w:r>
              <w:rPr>
                <w:rFonts w:hint="eastAsia" w:ascii="宋体" w:hAnsi="宋体" w:cs="宋体"/>
                <w:bCs/>
                <w:sz w:val="24"/>
                <w:lang w:val="zh-CN"/>
              </w:rPr>
              <w:t>投标报价得分=（评标基准价/参与评审价格）×3</w:t>
            </w:r>
            <w:r>
              <w:rPr>
                <w:rFonts w:hint="eastAsia" w:ascii="宋体" w:hAnsi="宋体" w:cs="宋体"/>
                <w:bCs/>
                <w:sz w:val="24"/>
              </w:rPr>
              <w:t>5</w:t>
            </w:r>
            <w:r>
              <w:rPr>
                <w:rFonts w:hint="eastAsia" w:ascii="宋体" w:hAnsi="宋体" w:cs="宋体"/>
                <w:bCs/>
                <w:sz w:val="24"/>
                <w:lang w:val="zh-CN"/>
              </w:rPr>
              <w:t>分</w:t>
            </w:r>
          </w:p>
          <w:p>
            <w:pPr>
              <w:snapToGrid w:val="0"/>
              <w:spacing w:line="360" w:lineRule="auto"/>
              <w:jc w:val="left"/>
              <w:rPr>
                <w:rFonts w:ascii="宋体" w:hAnsi="宋体" w:cs="宋体"/>
                <w:bCs/>
                <w:sz w:val="24"/>
                <w:lang w:val="zh-CN"/>
              </w:rPr>
            </w:pPr>
            <w:r>
              <w:rPr>
                <w:rFonts w:hint="eastAsia" w:ascii="宋体" w:hAnsi="宋体" w:cs="宋体"/>
                <w:bCs/>
                <w:sz w:val="24"/>
                <w:lang w:val="zh-CN"/>
              </w:rPr>
              <w:t>投标报价得分以四舍五入保留小数点后两位。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283" w:type="dxa"/>
            <w:vMerge w:val="restart"/>
            <w:vAlign w:val="center"/>
          </w:tcPr>
          <w:p>
            <w:pPr>
              <w:spacing w:line="360" w:lineRule="auto"/>
              <w:ind w:right="-21" w:rightChars="-10"/>
              <w:jc w:val="center"/>
              <w:rPr>
                <w:rFonts w:ascii="宋体" w:hAnsi="宋体" w:cs="宋体"/>
                <w:b/>
                <w:sz w:val="24"/>
              </w:rPr>
            </w:pPr>
            <w:r>
              <w:rPr>
                <w:rFonts w:hint="eastAsia" w:ascii="宋体" w:hAnsi="宋体" w:cs="宋体"/>
                <w:b/>
                <w:sz w:val="24"/>
              </w:rPr>
              <w:t>商务（</w:t>
            </w:r>
            <w:r>
              <w:rPr>
                <w:rFonts w:hint="eastAsia" w:ascii="宋体" w:hAnsi="宋体" w:cs="宋体"/>
                <w:b/>
                <w:sz w:val="24"/>
                <w:lang w:val="en-US" w:eastAsia="zh-CN"/>
              </w:rPr>
              <w:t>6</w:t>
            </w:r>
            <w:r>
              <w:rPr>
                <w:rFonts w:hint="eastAsia" w:ascii="宋体" w:hAnsi="宋体" w:cs="宋体"/>
                <w:b/>
                <w:sz w:val="24"/>
              </w:rPr>
              <w:t>分）</w:t>
            </w:r>
          </w:p>
        </w:tc>
        <w:tc>
          <w:tcPr>
            <w:tcW w:w="1519" w:type="dxa"/>
            <w:vAlign w:val="center"/>
          </w:tcPr>
          <w:p>
            <w:pPr>
              <w:snapToGrid w:val="0"/>
              <w:spacing w:line="288" w:lineRule="auto"/>
              <w:jc w:val="center"/>
              <w:rPr>
                <w:rFonts w:hint="eastAsia" w:ascii="宋体" w:hAnsi="宋体" w:cs="宋体"/>
                <w:b/>
                <w:bCs/>
                <w:szCs w:val="21"/>
              </w:rPr>
            </w:pPr>
            <w:r>
              <w:rPr>
                <w:rFonts w:hint="eastAsia" w:ascii="宋体" w:hAnsi="宋体" w:cs="宋体"/>
                <w:b/>
                <w:bCs/>
                <w:szCs w:val="21"/>
              </w:rPr>
              <w:t>业绩（</w:t>
            </w:r>
            <w:r>
              <w:rPr>
                <w:rFonts w:hint="eastAsia" w:ascii="宋体" w:hAnsi="宋体" w:cs="宋体"/>
                <w:b/>
                <w:bCs/>
                <w:szCs w:val="21"/>
                <w:lang w:val="en-US" w:eastAsia="zh-CN"/>
              </w:rPr>
              <w:t>2</w:t>
            </w:r>
            <w:r>
              <w:rPr>
                <w:rFonts w:hint="eastAsia" w:ascii="宋体" w:hAnsi="宋体" w:cs="宋体"/>
                <w:b/>
                <w:bCs/>
                <w:szCs w:val="21"/>
              </w:rPr>
              <w:t>分）</w:t>
            </w:r>
          </w:p>
        </w:tc>
        <w:tc>
          <w:tcPr>
            <w:tcW w:w="6912" w:type="dxa"/>
            <w:vAlign w:val="center"/>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【客观分】</w:t>
            </w:r>
          </w:p>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投标人自202</w:t>
            </w:r>
            <w:r>
              <w:rPr>
                <w:rFonts w:hint="eastAsia" w:ascii="宋体" w:hAnsi="宋体" w:cs="宋体"/>
                <w:bCs/>
                <w:sz w:val="24"/>
                <w:lang w:val="en-US" w:eastAsia="zh-CN"/>
              </w:rPr>
              <w:t>1</w:t>
            </w:r>
            <w:r>
              <w:rPr>
                <w:rFonts w:hint="eastAsia" w:ascii="宋体" w:hAnsi="宋体" w:cs="宋体"/>
                <w:bCs/>
                <w:sz w:val="24"/>
                <w:lang w:val="zh-CN"/>
              </w:rPr>
              <w:t>年1月1日以来（以合同签订时间为准）具有</w:t>
            </w:r>
            <w:r>
              <w:rPr>
                <w:rFonts w:hint="eastAsia" w:ascii="宋体" w:hAnsi="宋体" w:cs="宋体"/>
                <w:bCs/>
                <w:sz w:val="24"/>
                <w:lang w:val="en-US" w:eastAsia="zh-CN"/>
              </w:rPr>
              <w:t>类似</w:t>
            </w:r>
            <w:r>
              <w:rPr>
                <w:rFonts w:hint="eastAsia" w:ascii="宋体" w:hAnsi="宋体" w:cs="宋体"/>
                <w:bCs/>
                <w:sz w:val="24"/>
                <w:lang w:val="zh-CN"/>
              </w:rPr>
              <w:t>业绩（以提供的</w:t>
            </w:r>
            <w:r>
              <w:rPr>
                <w:rFonts w:hint="eastAsia" w:ascii="宋体" w:hAnsi="宋体" w:cs="宋体"/>
                <w:bCs/>
                <w:sz w:val="24"/>
                <w:lang w:val="en-US" w:eastAsia="zh-CN"/>
              </w:rPr>
              <w:t>中标通知书和</w:t>
            </w:r>
            <w:r>
              <w:rPr>
                <w:rFonts w:hint="eastAsia" w:ascii="宋体" w:hAnsi="宋体" w:cs="宋体"/>
                <w:bCs/>
                <w:sz w:val="24"/>
                <w:lang w:val="zh-CN"/>
              </w:rPr>
              <w:t>合同扫描件为准）：每提供1份合同业绩得1分，最高得</w:t>
            </w:r>
            <w:r>
              <w:rPr>
                <w:rFonts w:hint="eastAsia" w:ascii="宋体" w:hAnsi="宋体" w:cs="宋体"/>
                <w:bCs/>
                <w:sz w:val="24"/>
                <w:lang w:val="en-US" w:eastAsia="zh-CN"/>
              </w:rPr>
              <w:t>2</w:t>
            </w:r>
            <w:r>
              <w:rPr>
                <w:rFonts w:hint="eastAsia" w:ascii="宋体" w:hAnsi="宋体" w:cs="宋体"/>
                <w:bCs/>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283" w:type="dxa"/>
            <w:vMerge w:val="continue"/>
            <w:vAlign w:val="center"/>
          </w:tcPr>
          <w:p>
            <w:pPr>
              <w:spacing w:line="360" w:lineRule="auto"/>
              <w:ind w:right="-21" w:rightChars="-10"/>
              <w:jc w:val="center"/>
              <w:rPr>
                <w:rFonts w:hint="eastAsia" w:ascii="宋体" w:hAnsi="宋体" w:cs="宋体"/>
                <w:b/>
                <w:sz w:val="24"/>
              </w:rPr>
            </w:pPr>
          </w:p>
        </w:tc>
        <w:tc>
          <w:tcPr>
            <w:tcW w:w="1519" w:type="dxa"/>
            <w:vAlign w:val="center"/>
          </w:tcPr>
          <w:p>
            <w:pPr>
              <w:snapToGrid w:val="0"/>
              <w:spacing w:line="288" w:lineRule="auto"/>
              <w:jc w:val="center"/>
              <w:rPr>
                <w:rFonts w:hint="eastAsia" w:ascii="宋体" w:hAnsi="宋体" w:cs="宋体"/>
                <w:b/>
                <w:bCs/>
                <w:szCs w:val="21"/>
                <w:lang w:eastAsia="zh-CN"/>
              </w:rPr>
            </w:pPr>
            <w:r>
              <w:rPr>
                <w:rFonts w:hint="eastAsia" w:ascii="宋体" w:hAnsi="宋体" w:cs="宋体"/>
                <w:b/>
                <w:bCs/>
                <w:szCs w:val="21"/>
                <w:lang w:eastAsia="zh-CN"/>
              </w:rPr>
              <w:t>体系认证</w:t>
            </w:r>
            <w:r>
              <w:rPr>
                <w:rFonts w:hint="eastAsia" w:ascii="宋体" w:hAnsi="宋体" w:cs="宋体"/>
                <w:b/>
                <w:bCs/>
                <w:szCs w:val="21"/>
              </w:rPr>
              <w:t>（3分）</w:t>
            </w:r>
          </w:p>
        </w:tc>
        <w:tc>
          <w:tcPr>
            <w:tcW w:w="6912" w:type="dxa"/>
            <w:vAlign w:val="center"/>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【客观分】</w:t>
            </w:r>
            <w:r>
              <w:rPr>
                <w:rFonts w:hint="eastAsia" w:ascii="宋体" w:hAnsi="宋体" w:cs="宋体"/>
                <w:bCs/>
                <w:sz w:val="24"/>
                <w:lang w:val="en-US" w:eastAsia="zh-CN"/>
              </w:rPr>
              <w:t>1.投标人具有有效的ISO9001质量管理体系认证；</w:t>
            </w:r>
            <w:r>
              <w:rPr>
                <w:rFonts w:hint="eastAsia" w:ascii="宋体" w:hAnsi="宋体" w:cs="宋体"/>
                <w:bCs/>
                <w:sz w:val="24"/>
                <w:lang w:val="en-US" w:eastAsia="zh-CN"/>
              </w:rPr>
              <w:br w:type="textWrapping"/>
            </w:r>
            <w:r>
              <w:rPr>
                <w:rFonts w:hint="eastAsia" w:ascii="宋体" w:hAnsi="宋体" w:cs="宋体"/>
                <w:bCs/>
                <w:sz w:val="24"/>
                <w:lang w:val="en-US" w:eastAsia="zh-CN"/>
              </w:rPr>
              <w:t>2.投标人具有有效的ISO20000信息技术服务管理体系认证；</w:t>
            </w:r>
            <w:r>
              <w:rPr>
                <w:rFonts w:hint="eastAsia" w:ascii="宋体" w:hAnsi="宋体" w:cs="宋体"/>
                <w:bCs/>
                <w:sz w:val="24"/>
                <w:lang w:val="en-US" w:eastAsia="zh-CN"/>
              </w:rPr>
              <w:br w:type="textWrapping"/>
            </w:r>
            <w:r>
              <w:rPr>
                <w:rFonts w:hint="eastAsia" w:ascii="宋体" w:hAnsi="宋体" w:cs="宋体"/>
                <w:bCs/>
                <w:sz w:val="24"/>
                <w:lang w:val="en-US" w:eastAsia="zh-CN"/>
              </w:rPr>
              <w:t>3.投标人具有有效的ISO27001安全服务管理体系认证；</w:t>
            </w:r>
            <w:r>
              <w:rPr>
                <w:rFonts w:hint="eastAsia" w:ascii="宋体" w:hAnsi="宋体" w:cs="宋体"/>
                <w:bCs/>
                <w:sz w:val="24"/>
                <w:lang w:val="en-US" w:eastAsia="zh-CN"/>
              </w:rPr>
              <w:br w:type="textWrapping"/>
            </w:r>
            <w:r>
              <w:rPr>
                <w:rFonts w:hint="eastAsia" w:ascii="宋体" w:hAnsi="宋体" w:cs="宋体"/>
                <w:bCs/>
                <w:sz w:val="24"/>
                <w:lang w:val="en-US" w:eastAsia="zh-CN"/>
              </w:rPr>
              <w:t>备注：须提供证书复印件并加盖公章，提供1个得1分，最高3分，未提供不得分。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3" w:type="dxa"/>
            <w:vMerge w:val="continue"/>
            <w:vAlign w:val="center"/>
          </w:tcPr>
          <w:p>
            <w:pPr>
              <w:spacing w:line="360" w:lineRule="auto"/>
              <w:ind w:right="-21" w:rightChars="-10"/>
              <w:jc w:val="center"/>
              <w:rPr>
                <w:rFonts w:ascii="宋体" w:hAnsi="宋体" w:cs="宋体"/>
                <w:b/>
                <w:sz w:val="24"/>
              </w:rPr>
            </w:pPr>
          </w:p>
        </w:tc>
        <w:tc>
          <w:tcPr>
            <w:tcW w:w="1519" w:type="dxa"/>
            <w:vAlign w:val="center"/>
          </w:tcPr>
          <w:p>
            <w:pPr>
              <w:snapToGrid w:val="0"/>
              <w:spacing w:line="288" w:lineRule="auto"/>
              <w:jc w:val="center"/>
              <w:rPr>
                <w:rFonts w:hint="eastAsia" w:ascii="宋体" w:hAnsi="宋体" w:cs="宋体"/>
                <w:b/>
                <w:bCs/>
                <w:szCs w:val="21"/>
              </w:rPr>
            </w:pPr>
            <w:r>
              <w:rPr>
                <w:rFonts w:hint="eastAsia" w:ascii="宋体" w:hAnsi="宋体" w:cs="宋体"/>
                <w:b/>
                <w:bCs/>
                <w:szCs w:val="21"/>
              </w:rPr>
              <w:t>政策功能（</w:t>
            </w:r>
            <w:r>
              <w:rPr>
                <w:rFonts w:hint="eastAsia" w:ascii="宋体" w:hAnsi="宋体" w:cs="宋体"/>
                <w:b/>
                <w:bCs/>
                <w:szCs w:val="21"/>
                <w:lang w:val="en-US" w:eastAsia="zh-CN"/>
              </w:rPr>
              <w:t>1</w:t>
            </w:r>
            <w:r>
              <w:rPr>
                <w:rFonts w:hint="eastAsia" w:ascii="宋体" w:hAnsi="宋体" w:cs="宋体"/>
                <w:b/>
                <w:bCs/>
                <w:szCs w:val="21"/>
              </w:rPr>
              <w:t>分）</w:t>
            </w:r>
          </w:p>
        </w:tc>
        <w:tc>
          <w:tcPr>
            <w:tcW w:w="6912" w:type="dxa"/>
            <w:vAlign w:val="center"/>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【客观分】</w:t>
            </w:r>
          </w:p>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1、</w:t>
            </w:r>
            <w:r>
              <w:rPr>
                <w:rFonts w:hint="eastAsia" w:ascii="宋体" w:hAnsi="宋体" w:cs="宋体"/>
                <w:bCs/>
                <w:sz w:val="24"/>
                <w:lang w:val="en-US" w:eastAsia="zh-CN"/>
              </w:rPr>
              <w:t>所有</w:t>
            </w:r>
            <w:r>
              <w:rPr>
                <w:rFonts w:hint="eastAsia" w:ascii="宋体" w:hAnsi="宋体" w:cs="宋体"/>
                <w:bCs/>
                <w:sz w:val="24"/>
                <w:lang w:val="zh-CN"/>
              </w:rPr>
              <w:t>投标产品属于《节能产品政府采购品目清单》范围的且具有国家确定的认证机构出具的、处于有效期之内的节能产品认证证书的得</w:t>
            </w:r>
            <w:r>
              <w:rPr>
                <w:rFonts w:hint="eastAsia" w:ascii="宋体" w:hAnsi="宋体" w:cs="宋体"/>
                <w:bCs/>
                <w:sz w:val="24"/>
                <w:lang w:val="en-US" w:eastAsia="zh-CN"/>
              </w:rPr>
              <w:t>0.5</w:t>
            </w:r>
            <w:r>
              <w:rPr>
                <w:rFonts w:hint="eastAsia" w:ascii="宋体" w:hAnsi="宋体" w:cs="宋体"/>
                <w:bCs/>
                <w:sz w:val="24"/>
                <w:lang w:val="zh-CN"/>
              </w:rPr>
              <w:t>分；</w:t>
            </w:r>
          </w:p>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2、</w:t>
            </w:r>
            <w:r>
              <w:rPr>
                <w:rFonts w:hint="eastAsia" w:ascii="宋体" w:hAnsi="宋体" w:cs="宋体"/>
                <w:bCs/>
                <w:sz w:val="24"/>
                <w:lang w:val="en-US" w:eastAsia="zh-CN"/>
              </w:rPr>
              <w:t>所有</w:t>
            </w:r>
            <w:r>
              <w:rPr>
                <w:rFonts w:hint="eastAsia" w:ascii="宋体" w:hAnsi="宋体" w:cs="宋体"/>
                <w:bCs/>
                <w:sz w:val="24"/>
                <w:lang w:val="zh-CN"/>
              </w:rPr>
              <w:t>投标产品属于《环境标志产品政府采购品目清单》范围的且具有国家确定的认证机构出具的、处于有效期之内的环境标志产品认证证书的得</w:t>
            </w:r>
            <w:r>
              <w:rPr>
                <w:rFonts w:hint="eastAsia" w:ascii="宋体" w:hAnsi="宋体" w:cs="宋体"/>
                <w:bCs/>
                <w:sz w:val="24"/>
                <w:lang w:val="en-US" w:eastAsia="zh-CN"/>
              </w:rPr>
              <w:t>0.5</w:t>
            </w:r>
            <w:r>
              <w:rPr>
                <w:rFonts w:hint="eastAsia" w:ascii="宋体" w:hAnsi="宋体" w:cs="宋体"/>
                <w:bCs/>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283" w:type="dxa"/>
            <w:vMerge w:val="restart"/>
            <w:vAlign w:val="center"/>
          </w:tcPr>
          <w:p>
            <w:pPr>
              <w:spacing w:line="360" w:lineRule="auto"/>
              <w:ind w:right="-21" w:rightChars="-10"/>
              <w:jc w:val="center"/>
              <w:rPr>
                <w:rFonts w:ascii="宋体" w:hAnsi="宋体" w:cs="宋体"/>
                <w:b/>
                <w:sz w:val="24"/>
              </w:rPr>
            </w:pPr>
            <w:r>
              <w:rPr>
                <w:rFonts w:hint="eastAsia" w:ascii="宋体" w:hAnsi="宋体" w:cs="宋体"/>
                <w:b/>
                <w:sz w:val="24"/>
              </w:rPr>
              <w:t>技术（</w:t>
            </w:r>
            <w:r>
              <w:rPr>
                <w:rFonts w:hint="eastAsia" w:ascii="宋体" w:hAnsi="宋体" w:cs="宋体"/>
                <w:b/>
                <w:sz w:val="24"/>
                <w:lang w:val="en-US" w:eastAsia="zh-CN"/>
              </w:rPr>
              <w:t>59</w:t>
            </w:r>
            <w:r>
              <w:rPr>
                <w:rFonts w:hint="eastAsia" w:ascii="宋体" w:hAnsi="宋体" w:cs="宋体"/>
                <w:b/>
                <w:sz w:val="24"/>
              </w:rPr>
              <w:t>分）</w:t>
            </w:r>
          </w:p>
        </w:tc>
        <w:tc>
          <w:tcPr>
            <w:tcW w:w="1519" w:type="dxa"/>
            <w:vAlign w:val="center"/>
          </w:tcPr>
          <w:p>
            <w:pPr>
              <w:snapToGrid w:val="0"/>
              <w:spacing w:line="288" w:lineRule="auto"/>
              <w:jc w:val="center"/>
              <w:rPr>
                <w:rFonts w:hint="eastAsia" w:ascii="宋体" w:hAnsi="宋体" w:cs="宋体"/>
                <w:b/>
                <w:bCs/>
                <w:szCs w:val="21"/>
              </w:rPr>
            </w:pPr>
            <w:r>
              <w:rPr>
                <w:rFonts w:hint="eastAsia" w:ascii="宋体" w:hAnsi="宋体" w:cs="宋体"/>
                <w:b/>
                <w:bCs/>
                <w:szCs w:val="21"/>
              </w:rPr>
              <w:t>技术响应程度（2</w:t>
            </w:r>
            <w:r>
              <w:rPr>
                <w:rFonts w:hint="eastAsia" w:ascii="宋体" w:hAnsi="宋体" w:cs="宋体"/>
                <w:b/>
                <w:bCs/>
                <w:szCs w:val="21"/>
                <w:lang w:val="en-US" w:eastAsia="zh-CN"/>
              </w:rPr>
              <w:t>0</w:t>
            </w:r>
            <w:r>
              <w:rPr>
                <w:rFonts w:hint="eastAsia" w:ascii="宋体" w:hAnsi="宋体" w:cs="宋体"/>
                <w:b/>
                <w:bCs/>
                <w:szCs w:val="21"/>
              </w:rPr>
              <w:t>分）</w:t>
            </w:r>
          </w:p>
        </w:tc>
        <w:tc>
          <w:tcPr>
            <w:tcW w:w="6912" w:type="dxa"/>
            <w:vAlign w:val="center"/>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【客观分】满足招标文件明确的技术条款要求（共1</w:t>
            </w:r>
            <w:r>
              <w:rPr>
                <w:rFonts w:hint="eastAsia" w:ascii="宋体" w:hAnsi="宋体" w:cs="宋体"/>
                <w:bCs/>
                <w:sz w:val="24"/>
                <w:lang w:val="en-US" w:eastAsia="zh-CN"/>
              </w:rPr>
              <w:t>0</w:t>
            </w:r>
            <w:r>
              <w:rPr>
                <w:rFonts w:hint="eastAsia" w:ascii="宋体" w:hAnsi="宋体" w:cs="宋体"/>
                <w:bCs/>
                <w:sz w:val="24"/>
                <w:lang w:val="zh-CN"/>
              </w:rPr>
              <w:t>项）的该项得满分；技术条款低于标★技术要求（负偏离）的每项扣2分。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283" w:type="dxa"/>
            <w:vMerge w:val="continue"/>
            <w:vAlign w:val="center"/>
          </w:tcPr>
          <w:p>
            <w:pPr>
              <w:spacing w:line="360" w:lineRule="auto"/>
              <w:ind w:right="-21" w:rightChars="-10"/>
              <w:jc w:val="center"/>
              <w:rPr>
                <w:rFonts w:ascii="宋体" w:hAnsi="宋体" w:cs="宋体"/>
                <w:b/>
                <w:sz w:val="24"/>
              </w:rPr>
            </w:pPr>
          </w:p>
        </w:tc>
        <w:tc>
          <w:tcPr>
            <w:tcW w:w="1519" w:type="dxa"/>
            <w:vAlign w:val="center"/>
          </w:tcPr>
          <w:p>
            <w:pPr>
              <w:snapToGrid w:val="0"/>
              <w:spacing w:line="288" w:lineRule="auto"/>
              <w:jc w:val="center"/>
              <w:rPr>
                <w:rFonts w:hint="eastAsia" w:ascii="宋体" w:hAnsi="宋体" w:cs="宋体"/>
                <w:b/>
                <w:bCs/>
                <w:szCs w:val="21"/>
              </w:rPr>
            </w:pPr>
            <w:r>
              <w:rPr>
                <w:rFonts w:hint="eastAsia" w:ascii="宋体" w:hAnsi="宋体" w:cs="宋体"/>
                <w:b/>
                <w:bCs/>
                <w:szCs w:val="21"/>
              </w:rPr>
              <w:t>项目进度计划及安排（</w:t>
            </w:r>
            <w:r>
              <w:rPr>
                <w:rFonts w:hint="eastAsia" w:ascii="宋体" w:hAnsi="宋体" w:cs="宋体"/>
                <w:b/>
                <w:bCs/>
                <w:szCs w:val="21"/>
                <w:lang w:val="en-US" w:eastAsia="zh-CN"/>
              </w:rPr>
              <w:t>5</w:t>
            </w:r>
            <w:r>
              <w:rPr>
                <w:rFonts w:hint="eastAsia" w:ascii="宋体" w:hAnsi="宋体" w:cs="宋体"/>
                <w:b/>
                <w:bCs/>
                <w:szCs w:val="21"/>
              </w:rPr>
              <w:t>分）</w:t>
            </w:r>
          </w:p>
        </w:tc>
        <w:tc>
          <w:tcPr>
            <w:tcW w:w="6912" w:type="dxa"/>
            <w:vAlign w:val="center"/>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【主观分】进度计划安排合理且符合实施周期的要求，进度控制措施内容详细、完善，针对性强的得</w:t>
            </w:r>
            <w:r>
              <w:rPr>
                <w:rFonts w:hint="eastAsia" w:ascii="宋体" w:hAnsi="宋体" w:cs="宋体"/>
                <w:bCs/>
                <w:sz w:val="24"/>
                <w:lang w:val="en-US" w:eastAsia="zh-CN"/>
              </w:rPr>
              <w:t>5</w:t>
            </w:r>
            <w:r>
              <w:rPr>
                <w:rFonts w:hint="eastAsia" w:ascii="宋体" w:hAnsi="宋体" w:cs="宋体"/>
                <w:bCs/>
                <w:sz w:val="24"/>
                <w:lang w:val="zh-CN"/>
              </w:rPr>
              <w:t>分；略有欠缺或不到位的得</w:t>
            </w:r>
            <w:r>
              <w:rPr>
                <w:rFonts w:hint="eastAsia" w:ascii="宋体" w:hAnsi="宋体" w:cs="宋体"/>
                <w:bCs/>
                <w:sz w:val="24"/>
                <w:lang w:val="en-US" w:eastAsia="zh-CN"/>
              </w:rPr>
              <w:t>3</w:t>
            </w:r>
            <w:r>
              <w:rPr>
                <w:rFonts w:hint="eastAsia" w:ascii="宋体" w:hAnsi="宋体" w:cs="宋体"/>
                <w:bCs/>
                <w:sz w:val="24"/>
                <w:lang w:val="zh-CN"/>
              </w:rPr>
              <w:t>分；工作进度计划及实施方案描述简单但不存在明显缺陷的得</w:t>
            </w:r>
            <w:r>
              <w:rPr>
                <w:rFonts w:hint="eastAsia" w:ascii="宋体" w:hAnsi="宋体" w:cs="宋体"/>
                <w:bCs/>
                <w:sz w:val="24"/>
                <w:lang w:val="en-US" w:eastAsia="zh-CN"/>
              </w:rPr>
              <w:t>1</w:t>
            </w:r>
            <w:r>
              <w:rPr>
                <w:rFonts w:hint="eastAsia" w:ascii="宋体" w:hAnsi="宋体" w:cs="宋体"/>
                <w:bCs/>
                <w:sz w:val="24"/>
                <w:lang w:val="zh-CN"/>
              </w:rPr>
              <w:t>分；进度计划不符合实施周期的要求或进度控制措施内容不完善的或未提供进度计划的得0分。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283" w:type="dxa"/>
            <w:vMerge w:val="continue"/>
            <w:vAlign w:val="center"/>
          </w:tcPr>
          <w:p>
            <w:pPr>
              <w:spacing w:line="360" w:lineRule="auto"/>
              <w:ind w:right="-21" w:rightChars="-10"/>
              <w:jc w:val="center"/>
              <w:rPr>
                <w:rFonts w:ascii="宋体" w:hAnsi="宋体" w:cs="宋体"/>
                <w:b/>
                <w:sz w:val="24"/>
              </w:rPr>
            </w:pPr>
          </w:p>
        </w:tc>
        <w:tc>
          <w:tcPr>
            <w:tcW w:w="1519" w:type="dxa"/>
            <w:vAlign w:val="center"/>
          </w:tcPr>
          <w:p>
            <w:pPr>
              <w:snapToGrid w:val="0"/>
              <w:spacing w:line="288" w:lineRule="auto"/>
              <w:jc w:val="center"/>
              <w:rPr>
                <w:rFonts w:hint="eastAsia" w:ascii="宋体" w:hAnsi="宋体" w:cs="宋体"/>
                <w:b/>
                <w:bCs/>
                <w:szCs w:val="21"/>
              </w:rPr>
            </w:pPr>
            <w:r>
              <w:rPr>
                <w:rFonts w:hint="eastAsia" w:ascii="宋体" w:hAnsi="宋体" w:cs="宋体"/>
                <w:b/>
                <w:bCs/>
                <w:szCs w:val="21"/>
              </w:rPr>
              <w:t>安装调试方案（</w:t>
            </w:r>
            <w:r>
              <w:rPr>
                <w:rFonts w:hint="eastAsia" w:ascii="宋体" w:hAnsi="宋体" w:cs="宋体"/>
                <w:b/>
                <w:bCs/>
                <w:szCs w:val="21"/>
                <w:lang w:val="en-US" w:eastAsia="zh-CN"/>
              </w:rPr>
              <w:t>5</w:t>
            </w:r>
            <w:r>
              <w:rPr>
                <w:rFonts w:hint="eastAsia" w:ascii="宋体" w:hAnsi="宋体" w:cs="宋体"/>
                <w:b/>
                <w:bCs/>
                <w:szCs w:val="21"/>
              </w:rPr>
              <w:t>分）</w:t>
            </w:r>
          </w:p>
        </w:tc>
        <w:tc>
          <w:tcPr>
            <w:tcW w:w="6912" w:type="dxa"/>
            <w:vAlign w:val="center"/>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【主观分】提供了完善的安装调试方案，明确送货安装时间及装卸人员数量的得</w:t>
            </w:r>
            <w:r>
              <w:rPr>
                <w:rFonts w:hint="eastAsia" w:ascii="宋体" w:hAnsi="宋体" w:cs="宋体"/>
                <w:bCs/>
                <w:sz w:val="24"/>
                <w:lang w:val="en-US" w:eastAsia="zh-CN"/>
              </w:rPr>
              <w:t>5</w:t>
            </w:r>
            <w:r>
              <w:rPr>
                <w:rFonts w:hint="eastAsia" w:ascii="宋体" w:hAnsi="宋体" w:cs="宋体"/>
                <w:bCs/>
                <w:sz w:val="24"/>
                <w:lang w:val="zh-CN"/>
              </w:rPr>
              <w:t>分；略有欠缺或不到位的得</w:t>
            </w:r>
            <w:r>
              <w:rPr>
                <w:rFonts w:hint="eastAsia" w:ascii="宋体" w:hAnsi="宋体" w:cs="宋体"/>
                <w:bCs/>
                <w:sz w:val="24"/>
                <w:lang w:val="en-US" w:eastAsia="zh-CN"/>
              </w:rPr>
              <w:t>3</w:t>
            </w:r>
            <w:r>
              <w:rPr>
                <w:rFonts w:hint="eastAsia" w:ascii="宋体" w:hAnsi="宋体" w:cs="宋体"/>
                <w:bCs/>
                <w:sz w:val="24"/>
                <w:lang w:val="zh-CN"/>
              </w:rPr>
              <w:t>分；提供了安装调试方案，基本满足使用要求，但安装时间、装卸人员等细节未明确，得</w:t>
            </w:r>
            <w:r>
              <w:rPr>
                <w:rFonts w:hint="eastAsia" w:ascii="宋体" w:hAnsi="宋体" w:cs="宋体"/>
                <w:bCs/>
                <w:sz w:val="24"/>
                <w:lang w:val="en-US" w:eastAsia="zh-CN"/>
              </w:rPr>
              <w:t>1</w:t>
            </w:r>
            <w:r>
              <w:rPr>
                <w:rFonts w:hint="eastAsia" w:ascii="宋体" w:hAnsi="宋体" w:cs="宋体"/>
                <w:bCs/>
                <w:sz w:val="24"/>
                <w:lang w:val="zh-CN"/>
              </w:rPr>
              <w:t>分；未提供相关描述不得分。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283" w:type="dxa"/>
            <w:vMerge w:val="continue"/>
            <w:vAlign w:val="center"/>
          </w:tcPr>
          <w:p>
            <w:pPr>
              <w:spacing w:line="360" w:lineRule="auto"/>
              <w:ind w:right="-21" w:rightChars="-10"/>
              <w:jc w:val="center"/>
              <w:rPr>
                <w:rFonts w:ascii="宋体" w:hAnsi="宋体" w:cs="宋体"/>
                <w:b/>
                <w:sz w:val="24"/>
              </w:rPr>
            </w:pPr>
          </w:p>
        </w:tc>
        <w:tc>
          <w:tcPr>
            <w:tcW w:w="1519" w:type="dxa"/>
            <w:vAlign w:val="center"/>
          </w:tcPr>
          <w:p>
            <w:pPr>
              <w:snapToGrid w:val="0"/>
              <w:spacing w:line="288" w:lineRule="auto"/>
              <w:jc w:val="center"/>
              <w:rPr>
                <w:rFonts w:hint="eastAsia" w:ascii="宋体" w:hAnsi="宋体" w:cs="宋体"/>
                <w:b/>
                <w:bCs/>
                <w:szCs w:val="21"/>
              </w:rPr>
            </w:pPr>
            <w:r>
              <w:rPr>
                <w:rFonts w:hint="eastAsia" w:ascii="宋体" w:hAnsi="宋体" w:cs="宋体"/>
                <w:b/>
                <w:bCs/>
                <w:szCs w:val="21"/>
                <w:lang w:val="en-US" w:eastAsia="zh-CN"/>
              </w:rPr>
              <w:t>巡检方案（5分）</w:t>
            </w:r>
          </w:p>
        </w:tc>
        <w:tc>
          <w:tcPr>
            <w:tcW w:w="6912" w:type="dxa"/>
            <w:vAlign w:val="center"/>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【主观分】根据</w:t>
            </w:r>
            <w:r>
              <w:rPr>
                <w:rFonts w:hint="eastAsia" w:ascii="宋体" w:hAnsi="宋体" w:cs="宋体"/>
                <w:bCs/>
                <w:sz w:val="24"/>
                <w:lang w:val="zh-CN" w:eastAsia="zh-CN"/>
              </w:rPr>
              <w:t>投标人</w:t>
            </w:r>
            <w:r>
              <w:rPr>
                <w:rFonts w:hint="eastAsia" w:ascii="宋体" w:hAnsi="宋体" w:cs="宋体"/>
                <w:bCs/>
                <w:sz w:val="24"/>
                <w:lang w:val="zh-CN"/>
              </w:rPr>
              <w:t>对本项目</w:t>
            </w:r>
            <w:r>
              <w:rPr>
                <w:rFonts w:hint="eastAsia" w:ascii="宋体" w:hAnsi="宋体" w:cs="宋体"/>
                <w:bCs/>
                <w:sz w:val="24"/>
                <w:lang w:val="en-US" w:eastAsia="zh-CN"/>
              </w:rPr>
              <w:t>的巡检方案进行评议，</w:t>
            </w:r>
            <w:r>
              <w:rPr>
                <w:rFonts w:hint="eastAsia" w:ascii="宋体" w:hAnsi="宋体" w:cs="宋体"/>
                <w:bCs/>
                <w:sz w:val="24"/>
                <w:lang w:val="zh-CN"/>
              </w:rPr>
              <w:t>本项最多得</w:t>
            </w:r>
            <w:r>
              <w:rPr>
                <w:rFonts w:hint="eastAsia" w:ascii="宋体" w:hAnsi="宋体" w:cs="宋体"/>
                <w:bCs/>
                <w:sz w:val="24"/>
                <w:lang w:val="en-US" w:eastAsia="zh-CN"/>
              </w:rPr>
              <w:t>5</w:t>
            </w:r>
            <w:r>
              <w:rPr>
                <w:rFonts w:hint="eastAsia" w:ascii="宋体" w:hAnsi="宋体" w:cs="宋体"/>
                <w:bCs/>
                <w:sz w:val="24"/>
                <w:lang w:val="zh-CN"/>
              </w:rPr>
              <w:t>分，未提供不得分。</w:t>
            </w:r>
          </w:p>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①供应商</w:t>
            </w:r>
            <w:r>
              <w:rPr>
                <w:rFonts w:hint="eastAsia" w:ascii="宋体" w:hAnsi="宋体" w:cs="宋体"/>
                <w:bCs/>
                <w:sz w:val="24"/>
                <w:lang w:val="en-US" w:eastAsia="zh-CN"/>
              </w:rPr>
              <w:t>所提交的巡检方案时间安排合理，符合项目实际情况</w:t>
            </w:r>
            <w:r>
              <w:rPr>
                <w:rFonts w:hint="eastAsia" w:ascii="宋体" w:hAnsi="宋体" w:cs="宋体"/>
                <w:bCs/>
                <w:sz w:val="24"/>
                <w:lang w:val="zh-CN"/>
              </w:rPr>
              <w:t>，</w:t>
            </w:r>
            <w:r>
              <w:rPr>
                <w:rFonts w:hint="eastAsia" w:ascii="宋体" w:hAnsi="宋体" w:cs="宋体"/>
                <w:bCs/>
                <w:sz w:val="24"/>
                <w:lang w:val="en-US" w:eastAsia="zh-CN"/>
              </w:rPr>
              <w:t>参与人员的专业性满足巡检需求的</w:t>
            </w:r>
            <w:r>
              <w:rPr>
                <w:rFonts w:hint="eastAsia" w:ascii="宋体" w:hAnsi="宋体" w:cs="宋体"/>
                <w:bCs/>
                <w:sz w:val="24"/>
                <w:lang w:val="zh-CN"/>
              </w:rPr>
              <w:t>，得</w:t>
            </w:r>
            <w:r>
              <w:rPr>
                <w:rFonts w:hint="eastAsia" w:ascii="宋体" w:hAnsi="宋体" w:cs="宋体"/>
                <w:bCs/>
                <w:sz w:val="24"/>
                <w:lang w:val="en-US" w:eastAsia="zh-CN"/>
              </w:rPr>
              <w:t>5</w:t>
            </w:r>
            <w:r>
              <w:rPr>
                <w:rFonts w:hint="eastAsia" w:ascii="宋体" w:hAnsi="宋体" w:cs="宋体"/>
                <w:bCs/>
                <w:sz w:val="24"/>
                <w:lang w:val="zh-CN"/>
              </w:rPr>
              <w:t>分；</w:t>
            </w:r>
          </w:p>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②供应商</w:t>
            </w:r>
            <w:r>
              <w:rPr>
                <w:rFonts w:hint="eastAsia" w:ascii="宋体" w:hAnsi="宋体" w:cs="宋体"/>
                <w:bCs/>
                <w:sz w:val="24"/>
                <w:lang w:val="en-US" w:eastAsia="zh-CN"/>
              </w:rPr>
              <w:t>所提交的巡检方案时间安排基本合理</w:t>
            </w:r>
            <w:r>
              <w:rPr>
                <w:rFonts w:hint="eastAsia" w:ascii="宋体" w:hAnsi="宋体" w:cs="宋体"/>
                <w:bCs/>
                <w:sz w:val="24"/>
                <w:lang w:val="zh-CN"/>
              </w:rPr>
              <w:t>，</w:t>
            </w:r>
            <w:r>
              <w:rPr>
                <w:rFonts w:hint="eastAsia" w:ascii="宋体" w:hAnsi="宋体" w:cs="宋体"/>
                <w:bCs/>
                <w:sz w:val="24"/>
                <w:lang w:val="en-US" w:eastAsia="zh-CN"/>
              </w:rPr>
              <w:t>基本符合项目实际情况</w:t>
            </w:r>
            <w:r>
              <w:rPr>
                <w:rFonts w:hint="eastAsia" w:ascii="宋体" w:hAnsi="宋体" w:cs="宋体"/>
                <w:bCs/>
                <w:sz w:val="24"/>
                <w:lang w:val="zh-CN"/>
              </w:rPr>
              <w:t>，</w:t>
            </w:r>
            <w:r>
              <w:rPr>
                <w:rFonts w:hint="eastAsia" w:ascii="宋体" w:hAnsi="宋体" w:cs="宋体"/>
                <w:bCs/>
                <w:sz w:val="24"/>
                <w:lang w:val="en-US" w:eastAsia="zh-CN"/>
              </w:rPr>
              <w:t>参与人员专业性基本满足巡检需求的</w:t>
            </w:r>
            <w:r>
              <w:rPr>
                <w:rFonts w:hint="eastAsia" w:ascii="宋体" w:hAnsi="宋体" w:cs="宋体"/>
                <w:bCs/>
                <w:sz w:val="24"/>
                <w:lang w:val="zh-CN"/>
              </w:rPr>
              <w:t>，得</w:t>
            </w:r>
            <w:r>
              <w:rPr>
                <w:rFonts w:hint="eastAsia" w:ascii="宋体" w:hAnsi="宋体" w:cs="宋体"/>
                <w:bCs/>
                <w:sz w:val="24"/>
                <w:lang w:val="en-US" w:eastAsia="zh-CN"/>
              </w:rPr>
              <w:t>3</w:t>
            </w:r>
            <w:r>
              <w:rPr>
                <w:rFonts w:hint="eastAsia" w:ascii="宋体" w:hAnsi="宋体" w:cs="宋体"/>
                <w:bCs/>
                <w:sz w:val="24"/>
                <w:lang w:val="zh-CN"/>
              </w:rPr>
              <w:t>分；</w:t>
            </w:r>
          </w:p>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③供应商</w:t>
            </w:r>
            <w:r>
              <w:rPr>
                <w:rFonts w:hint="eastAsia" w:ascii="宋体" w:hAnsi="宋体" w:cs="宋体"/>
                <w:bCs/>
                <w:sz w:val="24"/>
                <w:lang w:val="en-US" w:eastAsia="zh-CN"/>
              </w:rPr>
              <w:t>所提交的巡检方案时间安排不合理</w:t>
            </w:r>
            <w:r>
              <w:rPr>
                <w:rFonts w:hint="eastAsia" w:ascii="宋体" w:hAnsi="宋体" w:cs="宋体"/>
                <w:bCs/>
                <w:sz w:val="24"/>
                <w:lang w:val="zh-CN"/>
              </w:rPr>
              <w:t>，</w:t>
            </w:r>
            <w:r>
              <w:rPr>
                <w:rFonts w:hint="eastAsia" w:ascii="宋体" w:hAnsi="宋体" w:cs="宋体"/>
                <w:bCs/>
                <w:sz w:val="24"/>
                <w:lang w:val="en-US" w:eastAsia="zh-CN"/>
              </w:rPr>
              <w:t>不符合项目实际情况，参与人员不具备专业性的</w:t>
            </w:r>
            <w:r>
              <w:rPr>
                <w:rFonts w:hint="eastAsia" w:ascii="宋体" w:hAnsi="宋体" w:cs="宋体"/>
                <w:bCs/>
                <w:sz w:val="24"/>
                <w:lang w:val="zh-CN"/>
              </w:rPr>
              <w:t>，得</w:t>
            </w:r>
            <w:r>
              <w:rPr>
                <w:rFonts w:hint="eastAsia" w:ascii="宋体" w:hAnsi="宋体" w:cs="宋体"/>
                <w:bCs/>
                <w:sz w:val="24"/>
                <w:lang w:val="en-US" w:eastAsia="zh-CN"/>
              </w:rPr>
              <w:t>1</w:t>
            </w:r>
            <w:r>
              <w:rPr>
                <w:rFonts w:hint="eastAsia" w:ascii="宋体" w:hAnsi="宋体" w:cs="宋体"/>
                <w:bCs/>
                <w:sz w:val="24"/>
                <w:lang w:val="zh-CN"/>
              </w:rPr>
              <w:t>分；未提供相关描述不得分。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283" w:type="dxa"/>
            <w:vMerge w:val="continue"/>
            <w:vAlign w:val="center"/>
          </w:tcPr>
          <w:p>
            <w:pPr>
              <w:widowControl/>
              <w:spacing w:line="360" w:lineRule="auto"/>
              <w:rPr>
                <w:rFonts w:ascii="宋体" w:hAnsi="宋体" w:cs="宋体"/>
                <w:sz w:val="24"/>
              </w:rPr>
            </w:pPr>
          </w:p>
        </w:tc>
        <w:tc>
          <w:tcPr>
            <w:tcW w:w="1519" w:type="dxa"/>
            <w:vAlign w:val="center"/>
          </w:tcPr>
          <w:p>
            <w:pPr>
              <w:snapToGrid w:val="0"/>
              <w:spacing w:line="288" w:lineRule="auto"/>
              <w:jc w:val="center"/>
              <w:rPr>
                <w:rFonts w:ascii="宋体" w:hAnsi="宋体" w:cs="宋体"/>
                <w:b/>
                <w:bCs/>
                <w:szCs w:val="21"/>
              </w:rPr>
            </w:pPr>
            <w:r>
              <w:rPr>
                <w:rFonts w:hint="eastAsia" w:ascii="宋体" w:hAnsi="宋体" w:cs="宋体"/>
                <w:b/>
                <w:bCs/>
                <w:szCs w:val="21"/>
              </w:rPr>
              <w:t>培训方案（</w:t>
            </w:r>
            <w:r>
              <w:rPr>
                <w:rFonts w:hint="eastAsia" w:ascii="宋体" w:hAnsi="宋体" w:cs="宋体"/>
                <w:b/>
                <w:bCs/>
                <w:szCs w:val="21"/>
                <w:lang w:val="en-US" w:eastAsia="zh-CN"/>
              </w:rPr>
              <w:t>5</w:t>
            </w:r>
            <w:r>
              <w:rPr>
                <w:rFonts w:hint="eastAsia" w:ascii="宋体" w:hAnsi="宋体" w:cs="宋体"/>
                <w:b/>
                <w:bCs/>
                <w:szCs w:val="21"/>
              </w:rPr>
              <w:t>分）</w:t>
            </w:r>
          </w:p>
        </w:tc>
        <w:tc>
          <w:tcPr>
            <w:tcW w:w="6912" w:type="dxa"/>
            <w:vAlign w:val="bottom"/>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【主观分】根据培训方案确定的培训次数、培训时间安排灵活度、培训内容、培训师资力量等对培训方案等进行评议：</w:t>
            </w:r>
            <w:r>
              <w:rPr>
                <w:rFonts w:hint="eastAsia" w:ascii="宋体" w:hAnsi="宋体" w:cs="宋体"/>
                <w:bCs/>
                <w:sz w:val="24"/>
                <w:lang w:val="zh-CN"/>
              </w:rPr>
              <w:br w:type="textWrapping"/>
            </w:r>
            <w:r>
              <w:rPr>
                <w:rFonts w:hint="eastAsia" w:ascii="宋体" w:hAnsi="宋体" w:cs="宋体"/>
                <w:bCs/>
                <w:sz w:val="24"/>
                <w:lang w:val="zh-CN"/>
              </w:rPr>
              <w:t>培训方案确定的培训次数、培训时间安排灵活度、培训内容、培训师资力量等对培训方案内容应答详尽、明晰、涵盖所列举的内容的得</w:t>
            </w:r>
            <w:r>
              <w:rPr>
                <w:rFonts w:hint="eastAsia" w:ascii="宋体" w:hAnsi="宋体" w:cs="宋体"/>
                <w:bCs/>
                <w:sz w:val="24"/>
                <w:lang w:val="en-US" w:eastAsia="zh-CN"/>
              </w:rPr>
              <w:t>5</w:t>
            </w:r>
            <w:r>
              <w:rPr>
                <w:rFonts w:hint="eastAsia" w:ascii="宋体" w:hAnsi="宋体" w:cs="宋体"/>
                <w:bCs/>
                <w:sz w:val="24"/>
                <w:lang w:val="zh-CN"/>
              </w:rPr>
              <w:t>分；</w:t>
            </w:r>
            <w:r>
              <w:rPr>
                <w:rFonts w:hint="eastAsia" w:ascii="宋体" w:hAnsi="宋体" w:cs="宋体"/>
                <w:bCs/>
                <w:sz w:val="24"/>
                <w:lang w:val="zh-CN"/>
              </w:rPr>
              <w:br w:type="textWrapping"/>
            </w:r>
            <w:r>
              <w:rPr>
                <w:rFonts w:hint="eastAsia" w:ascii="宋体" w:hAnsi="宋体" w:cs="宋体"/>
                <w:bCs/>
                <w:sz w:val="24"/>
                <w:lang w:val="zh-CN"/>
              </w:rPr>
              <w:t>培训方案确定的培训次数、培训时间安排灵活度、培训内容、培训师资力量等对培训方案内容未详细展开描述、基本涵盖所列举的内容的得</w:t>
            </w:r>
            <w:r>
              <w:rPr>
                <w:rFonts w:hint="eastAsia" w:ascii="宋体" w:hAnsi="宋体" w:cs="宋体"/>
                <w:bCs/>
                <w:sz w:val="24"/>
                <w:lang w:val="en-US" w:eastAsia="zh-CN"/>
              </w:rPr>
              <w:t>3</w:t>
            </w:r>
            <w:r>
              <w:rPr>
                <w:rFonts w:hint="eastAsia" w:ascii="宋体" w:hAnsi="宋体" w:cs="宋体"/>
                <w:bCs/>
                <w:sz w:val="24"/>
                <w:lang w:val="zh-CN"/>
              </w:rPr>
              <w:t>分；</w:t>
            </w:r>
            <w:r>
              <w:rPr>
                <w:rFonts w:hint="eastAsia" w:ascii="宋体" w:hAnsi="宋体" w:cs="宋体"/>
                <w:bCs/>
                <w:sz w:val="24"/>
                <w:lang w:val="zh-CN"/>
              </w:rPr>
              <w:br w:type="textWrapping"/>
            </w:r>
            <w:r>
              <w:rPr>
                <w:rFonts w:hint="eastAsia" w:ascii="宋体" w:hAnsi="宋体" w:cs="宋体"/>
                <w:bCs/>
                <w:sz w:val="24"/>
                <w:lang w:val="zh-CN"/>
              </w:rPr>
              <w:t>培训方案确定的培训次数、培训时间安排灵活度、培训内容、培训师资力量等对培训方案存在缺陷，所列举内容不全的得</w:t>
            </w:r>
            <w:r>
              <w:rPr>
                <w:rFonts w:hint="eastAsia" w:ascii="宋体" w:hAnsi="宋体" w:cs="宋体"/>
                <w:bCs/>
                <w:sz w:val="24"/>
                <w:lang w:val="en-US" w:eastAsia="zh-CN"/>
              </w:rPr>
              <w:t>1</w:t>
            </w:r>
            <w:r>
              <w:rPr>
                <w:rFonts w:hint="eastAsia" w:ascii="宋体" w:hAnsi="宋体" w:cs="宋体"/>
                <w:bCs/>
                <w:sz w:val="24"/>
                <w:lang w:val="zh-CN"/>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283" w:type="dxa"/>
            <w:vMerge w:val="continue"/>
            <w:vAlign w:val="center"/>
          </w:tcPr>
          <w:p>
            <w:pPr>
              <w:widowControl/>
              <w:spacing w:line="360" w:lineRule="auto"/>
              <w:rPr>
                <w:rFonts w:ascii="宋体" w:hAnsi="宋体" w:cs="宋体"/>
                <w:sz w:val="24"/>
              </w:rPr>
            </w:pPr>
          </w:p>
        </w:tc>
        <w:tc>
          <w:tcPr>
            <w:tcW w:w="1519" w:type="dxa"/>
            <w:shd w:val="clear" w:color="auto" w:fill="auto"/>
            <w:vAlign w:val="center"/>
          </w:tcPr>
          <w:p>
            <w:pPr>
              <w:snapToGrid w:val="0"/>
              <w:spacing w:line="288" w:lineRule="auto"/>
              <w:jc w:val="center"/>
              <w:rPr>
                <w:rFonts w:hint="eastAsia" w:ascii="宋体" w:hAnsi="宋体" w:cs="宋体"/>
                <w:b/>
                <w:bCs/>
                <w:szCs w:val="21"/>
              </w:rPr>
            </w:pPr>
            <w:r>
              <w:rPr>
                <w:rFonts w:hint="eastAsia" w:ascii="宋体" w:hAnsi="宋体" w:cs="宋体"/>
                <w:b/>
                <w:bCs/>
                <w:szCs w:val="21"/>
              </w:rPr>
              <w:t>故障应急处方案(</w:t>
            </w:r>
            <w:r>
              <w:rPr>
                <w:rFonts w:hint="eastAsia" w:ascii="宋体" w:hAnsi="宋体" w:cs="宋体"/>
                <w:b/>
                <w:bCs/>
                <w:szCs w:val="21"/>
                <w:lang w:val="en-US" w:eastAsia="zh-CN"/>
              </w:rPr>
              <w:t>5</w:t>
            </w:r>
            <w:r>
              <w:rPr>
                <w:rFonts w:hint="eastAsia" w:ascii="宋体" w:hAnsi="宋体" w:cs="宋体"/>
                <w:b/>
                <w:bCs/>
                <w:szCs w:val="21"/>
              </w:rPr>
              <w:t>分)</w:t>
            </w:r>
          </w:p>
        </w:tc>
        <w:tc>
          <w:tcPr>
            <w:tcW w:w="6912" w:type="dxa"/>
            <w:shd w:val="clear" w:color="auto" w:fill="auto"/>
            <w:vAlign w:val="center"/>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【主观分】投标人针对设备运行出现故障或意外情况导致不能正常运行时，供应商所提出的各项处理方案进行综合评分：处理方案全面具体、保障性强与招标需求相对应的得</w:t>
            </w:r>
            <w:r>
              <w:rPr>
                <w:rFonts w:hint="eastAsia" w:ascii="宋体" w:hAnsi="宋体" w:cs="宋体"/>
                <w:bCs/>
                <w:sz w:val="24"/>
                <w:lang w:val="en-US" w:eastAsia="zh-CN"/>
              </w:rPr>
              <w:t>5</w:t>
            </w:r>
            <w:r>
              <w:rPr>
                <w:rFonts w:hint="eastAsia" w:ascii="宋体" w:hAnsi="宋体" w:cs="宋体"/>
                <w:bCs/>
                <w:sz w:val="24"/>
                <w:lang w:val="zh-CN"/>
              </w:rPr>
              <w:t>分；处理方案较为全面具体、保障性较强的得</w:t>
            </w:r>
            <w:r>
              <w:rPr>
                <w:rFonts w:hint="eastAsia" w:ascii="宋体" w:hAnsi="宋体" w:cs="宋体"/>
                <w:bCs/>
                <w:sz w:val="24"/>
                <w:lang w:val="en-US" w:eastAsia="zh-CN"/>
              </w:rPr>
              <w:t>3</w:t>
            </w:r>
            <w:r>
              <w:rPr>
                <w:rFonts w:hint="eastAsia" w:ascii="宋体" w:hAnsi="宋体" w:cs="宋体"/>
                <w:bCs/>
                <w:sz w:val="24"/>
                <w:lang w:val="zh-CN"/>
              </w:rPr>
              <w:t>分；处理方案不够完整具体、内容较为片面、与采购人需求存在偏差的得</w:t>
            </w:r>
            <w:r>
              <w:rPr>
                <w:rFonts w:hint="eastAsia" w:ascii="宋体" w:hAnsi="宋体" w:cs="宋体"/>
                <w:bCs/>
                <w:sz w:val="24"/>
                <w:lang w:val="en-US" w:eastAsia="zh-CN"/>
              </w:rPr>
              <w:t>1</w:t>
            </w:r>
            <w:r>
              <w:rPr>
                <w:rFonts w:hint="eastAsia" w:ascii="宋体" w:hAnsi="宋体" w:cs="宋体"/>
                <w:bCs/>
                <w:sz w:val="24"/>
                <w:lang w:val="zh-CN"/>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283" w:type="dxa"/>
            <w:vMerge w:val="continue"/>
            <w:vAlign w:val="center"/>
          </w:tcPr>
          <w:p>
            <w:pPr>
              <w:widowControl/>
              <w:spacing w:line="360" w:lineRule="auto"/>
              <w:rPr>
                <w:rFonts w:ascii="宋体" w:hAnsi="宋体" w:cs="宋体"/>
                <w:sz w:val="24"/>
              </w:rPr>
            </w:pPr>
          </w:p>
        </w:tc>
        <w:tc>
          <w:tcPr>
            <w:tcW w:w="1519" w:type="dxa"/>
            <w:vMerge w:val="restart"/>
            <w:shd w:val="clear" w:color="auto" w:fill="auto"/>
            <w:vAlign w:val="center"/>
          </w:tcPr>
          <w:p>
            <w:pPr>
              <w:snapToGrid w:val="0"/>
              <w:spacing w:line="288" w:lineRule="auto"/>
              <w:jc w:val="center"/>
              <w:rPr>
                <w:rFonts w:hint="eastAsia" w:ascii="宋体" w:hAnsi="宋体" w:cs="宋体"/>
                <w:b/>
                <w:bCs/>
                <w:szCs w:val="21"/>
              </w:rPr>
            </w:pPr>
            <w:r>
              <w:rPr>
                <w:rFonts w:hint="eastAsia" w:ascii="宋体" w:hAnsi="宋体" w:cs="宋体"/>
                <w:b/>
                <w:bCs/>
                <w:szCs w:val="21"/>
              </w:rPr>
              <w:t>项目团队情况</w:t>
            </w:r>
            <w:r>
              <w:rPr>
                <w:rFonts w:hint="eastAsia" w:ascii="宋体" w:hAnsi="宋体" w:cs="宋体"/>
                <w:b/>
                <w:bCs/>
                <w:szCs w:val="21"/>
                <w:lang w:eastAsia="zh-CN"/>
              </w:rPr>
              <w:t>（</w:t>
            </w:r>
            <w:r>
              <w:rPr>
                <w:rFonts w:hint="eastAsia" w:ascii="宋体" w:hAnsi="宋体" w:cs="宋体"/>
                <w:b/>
                <w:bCs/>
                <w:szCs w:val="21"/>
                <w:lang w:val="en-US" w:eastAsia="zh-CN"/>
              </w:rPr>
              <w:t>5分</w:t>
            </w:r>
            <w:r>
              <w:rPr>
                <w:rFonts w:hint="eastAsia" w:ascii="宋体" w:hAnsi="宋体" w:cs="宋体"/>
                <w:b/>
                <w:bCs/>
                <w:szCs w:val="21"/>
                <w:lang w:eastAsia="zh-CN"/>
              </w:rPr>
              <w:t>）</w:t>
            </w:r>
          </w:p>
        </w:tc>
        <w:tc>
          <w:tcPr>
            <w:tcW w:w="6912" w:type="dxa"/>
            <w:shd w:val="clear" w:color="auto" w:fill="auto"/>
            <w:vAlign w:val="center"/>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【客观分】</w:t>
            </w:r>
            <w:r>
              <w:rPr>
                <w:rFonts w:hint="eastAsia" w:ascii="宋体" w:hAnsi="宋体" w:cs="宋体"/>
                <w:bCs/>
                <w:sz w:val="24"/>
                <w:lang w:val="en-US" w:eastAsia="zh-CN"/>
              </w:rPr>
              <w:t>拟派一位项目负责人：具有系统集成项目管理工程师证书、信息安全工程师证书具备一项证书得1分，本项最多得2分。</w:t>
            </w:r>
            <w:r>
              <w:rPr>
                <w:rFonts w:hint="eastAsia" w:ascii="宋体" w:hAnsi="宋体" w:cs="宋体"/>
                <w:bCs/>
                <w:sz w:val="24"/>
                <w:lang w:val="zh-CN"/>
              </w:rPr>
              <w:t>备注：投标文件中提供相关证书复印件，并提供近六个月任意一个月社保证明，否则不得分</w:t>
            </w:r>
            <w:r>
              <w:rPr>
                <w:rFonts w:hint="eastAsia" w:ascii="宋体" w:hAnsi="宋体" w:cs="宋体"/>
                <w:bCs/>
                <w:sz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283" w:type="dxa"/>
            <w:vMerge w:val="continue"/>
            <w:vAlign w:val="center"/>
          </w:tcPr>
          <w:p>
            <w:pPr>
              <w:widowControl/>
              <w:spacing w:line="360" w:lineRule="auto"/>
              <w:rPr>
                <w:rFonts w:ascii="宋体" w:hAnsi="宋体" w:cs="宋体"/>
                <w:sz w:val="24"/>
              </w:rPr>
            </w:pPr>
          </w:p>
        </w:tc>
        <w:tc>
          <w:tcPr>
            <w:tcW w:w="1519" w:type="dxa"/>
            <w:vMerge w:val="continue"/>
            <w:shd w:val="clear" w:color="auto" w:fill="auto"/>
            <w:vAlign w:val="center"/>
          </w:tcPr>
          <w:p>
            <w:pPr>
              <w:snapToGrid w:val="0"/>
              <w:spacing w:line="288" w:lineRule="auto"/>
              <w:jc w:val="center"/>
              <w:rPr>
                <w:rFonts w:hint="eastAsia" w:ascii="宋体" w:hAnsi="宋体" w:cs="宋体"/>
                <w:b/>
                <w:bCs/>
                <w:szCs w:val="21"/>
              </w:rPr>
            </w:pPr>
          </w:p>
        </w:tc>
        <w:tc>
          <w:tcPr>
            <w:tcW w:w="6912" w:type="dxa"/>
            <w:shd w:val="clear" w:color="auto" w:fill="auto"/>
            <w:vAlign w:val="center"/>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【主观分】根据拟投入本项目安装、调试团队成员</w:t>
            </w:r>
            <w:r>
              <w:rPr>
                <w:rFonts w:hint="eastAsia" w:ascii="宋体" w:hAnsi="宋体" w:cs="宋体"/>
                <w:bCs/>
                <w:sz w:val="24"/>
                <w:lang w:val="zh-CN" w:eastAsia="zh-CN"/>
              </w:rPr>
              <w:t>、</w:t>
            </w:r>
            <w:r>
              <w:rPr>
                <w:rFonts w:hint="eastAsia" w:ascii="宋体" w:hAnsi="宋体" w:cs="宋体"/>
                <w:bCs/>
                <w:sz w:val="24"/>
                <w:lang w:val="zh-CN"/>
              </w:rPr>
              <w:t>技术力量、</w:t>
            </w:r>
            <w:r>
              <w:rPr>
                <w:rFonts w:hint="eastAsia" w:ascii="宋体" w:hAnsi="宋体" w:cs="宋体"/>
                <w:bCs/>
                <w:sz w:val="24"/>
                <w:lang w:val="zh-CN" w:eastAsia="zh-CN"/>
              </w:rPr>
              <w:t>具有工程师等</w:t>
            </w:r>
            <w:r>
              <w:rPr>
                <w:rFonts w:hint="eastAsia" w:ascii="宋体" w:hAnsi="宋体" w:cs="宋体"/>
                <w:bCs/>
                <w:sz w:val="24"/>
                <w:lang w:val="zh-CN"/>
              </w:rPr>
              <w:t>证书、项目实施经验情况或管理工作经验</w:t>
            </w:r>
            <w:r>
              <w:rPr>
                <w:rFonts w:hint="eastAsia" w:ascii="宋体" w:hAnsi="宋体" w:cs="宋体"/>
                <w:bCs/>
                <w:sz w:val="24"/>
                <w:lang w:val="zh-CN" w:eastAsia="zh-CN"/>
              </w:rPr>
              <w:t>进行综合评议</w:t>
            </w:r>
            <w:r>
              <w:rPr>
                <w:rFonts w:hint="eastAsia" w:ascii="宋体" w:hAnsi="宋体" w:cs="宋体"/>
                <w:bCs/>
                <w:sz w:val="24"/>
                <w:lang w:val="zh-CN"/>
              </w:rPr>
              <w:t>；</w:t>
            </w:r>
          </w:p>
          <w:p>
            <w:pPr>
              <w:snapToGrid w:val="0"/>
              <w:spacing w:line="360" w:lineRule="auto"/>
              <w:jc w:val="left"/>
              <w:rPr>
                <w:rFonts w:hint="eastAsia" w:ascii="宋体" w:hAnsi="宋体" w:cs="宋体"/>
                <w:bCs/>
                <w:sz w:val="24"/>
                <w:lang w:val="en-US" w:eastAsia="zh-CN"/>
              </w:rPr>
            </w:pPr>
            <w:r>
              <w:rPr>
                <w:rFonts w:hint="eastAsia" w:ascii="宋体" w:hAnsi="宋体" w:cs="宋体"/>
                <w:bCs/>
                <w:sz w:val="24"/>
                <w:lang w:val="zh-CN" w:eastAsia="zh-CN"/>
              </w:rPr>
              <w:t>项目组成员技术力量雄厚，能提供与本项目相关的工程师等</w:t>
            </w:r>
            <w:r>
              <w:rPr>
                <w:rFonts w:hint="eastAsia" w:ascii="宋体" w:hAnsi="宋体" w:cs="宋体"/>
                <w:bCs/>
                <w:sz w:val="24"/>
                <w:lang w:val="zh-CN"/>
              </w:rPr>
              <w:t>证书</w:t>
            </w:r>
            <w:r>
              <w:rPr>
                <w:rFonts w:hint="eastAsia" w:ascii="宋体" w:hAnsi="宋体" w:cs="宋体"/>
                <w:bCs/>
                <w:sz w:val="24"/>
                <w:lang w:val="zh-CN" w:eastAsia="zh-CN"/>
              </w:rPr>
              <w:t>，</w:t>
            </w:r>
            <w:r>
              <w:rPr>
                <w:rFonts w:hint="eastAsia" w:ascii="宋体" w:hAnsi="宋体" w:cs="宋体"/>
                <w:bCs/>
                <w:sz w:val="24"/>
                <w:lang w:val="zh-CN"/>
              </w:rPr>
              <w:t>项目实施经验情况或管理工作经验</w:t>
            </w:r>
            <w:r>
              <w:rPr>
                <w:rFonts w:hint="eastAsia" w:ascii="宋体" w:hAnsi="宋体" w:cs="宋体"/>
                <w:bCs/>
                <w:sz w:val="24"/>
                <w:lang w:val="zh-CN" w:eastAsia="zh-CN"/>
              </w:rPr>
              <w:t>丰富得</w:t>
            </w:r>
            <w:r>
              <w:rPr>
                <w:rFonts w:hint="eastAsia" w:ascii="宋体" w:hAnsi="宋体" w:cs="宋体"/>
                <w:bCs/>
                <w:sz w:val="24"/>
                <w:lang w:val="en-US" w:eastAsia="zh-CN"/>
              </w:rPr>
              <w:t>3分；</w:t>
            </w:r>
          </w:p>
          <w:p>
            <w:pPr>
              <w:snapToGrid w:val="0"/>
              <w:spacing w:line="360" w:lineRule="auto"/>
              <w:jc w:val="left"/>
              <w:rPr>
                <w:rFonts w:hint="eastAsia" w:ascii="宋体" w:hAnsi="宋体" w:cs="宋体"/>
                <w:bCs/>
                <w:sz w:val="24"/>
                <w:lang w:val="en-US" w:eastAsia="zh-CN"/>
              </w:rPr>
            </w:pPr>
            <w:r>
              <w:rPr>
                <w:rFonts w:hint="eastAsia" w:ascii="宋体" w:hAnsi="宋体" w:cs="宋体"/>
                <w:bCs/>
                <w:sz w:val="24"/>
                <w:lang w:val="zh-CN" w:eastAsia="zh-CN"/>
              </w:rPr>
              <w:t>项目组成员技术力量雄厚，能提供与本项目相关的</w:t>
            </w:r>
            <w:r>
              <w:rPr>
                <w:rFonts w:hint="eastAsia" w:ascii="宋体" w:hAnsi="宋体" w:cs="宋体"/>
                <w:bCs/>
                <w:sz w:val="24"/>
                <w:lang w:val="zh-CN"/>
              </w:rPr>
              <w:t>资质证书</w:t>
            </w:r>
            <w:r>
              <w:rPr>
                <w:rFonts w:hint="eastAsia" w:ascii="宋体" w:hAnsi="宋体" w:cs="宋体"/>
                <w:bCs/>
                <w:sz w:val="24"/>
                <w:lang w:val="zh-CN" w:eastAsia="zh-CN"/>
              </w:rPr>
              <w:t>，有相关</w:t>
            </w:r>
            <w:r>
              <w:rPr>
                <w:rFonts w:hint="eastAsia" w:ascii="宋体" w:hAnsi="宋体" w:cs="宋体"/>
                <w:bCs/>
                <w:sz w:val="24"/>
                <w:lang w:val="zh-CN"/>
              </w:rPr>
              <w:t>项目实施经验情况或管理工作经验</w:t>
            </w:r>
            <w:r>
              <w:rPr>
                <w:rFonts w:hint="eastAsia" w:ascii="宋体" w:hAnsi="宋体" w:cs="宋体"/>
                <w:bCs/>
                <w:sz w:val="24"/>
                <w:lang w:val="zh-CN" w:eastAsia="zh-CN"/>
              </w:rPr>
              <w:t>得</w:t>
            </w:r>
            <w:r>
              <w:rPr>
                <w:rFonts w:hint="eastAsia" w:ascii="宋体" w:hAnsi="宋体" w:cs="宋体"/>
                <w:bCs/>
                <w:sz w:val="24"/>
                <w:lang w:val="en-US" w:eastAsia="zh-CN"/>
              </w:rPr>
              <w:t>2分；</w:t>
            </w:r>
          </w:p>
          <w:p>
            <w:pPr>
              <w:snapToGrid w:val="0"/>
              <w:spacing w:line="360" w:lineRule="auto"/>
              <w:jc w:val="left"/>
              <w:rPr>
                <w:rFonts w:hint="eastAsia" w:ascii="宋体" w:hAnsi="宋体" w:cs="宋体"/>
                <w:bCs/>
                <w:sz w:val="24"/>
                <w:lang w:val="en-US" w:eastAsia="zh-CN"/>
              </w:rPr>
            </w:pPr>
            <w:r>
              <w:rPr>
                <w:rFonts w:hint="eastAsia" w:ascii="宋体" w:hAnsi="宋体" w:cs="宋体"/>
                <w:bCs/>
                <w:sz w:val="24"/>
                <w:lang w:val="zh-CN" w:eastAsia="zh-CN"/>
              </w:rPr>
              <w:t>项目组成员技术不能满足需求或未提供相关资格证书，</w:t>
            </w:r>
            <w:r>
              <w:rPr>
                <w:rFonts w:hint="eastAsia" w:ascii="宋体" w:hAnsi="宋体" w:cs="宋体"/>
                <w:bCs/>
                <w:sz w:val="24"/>
                <w:lang w:val="zh-CN"/>
              </w:rPr>
              <w:t>项目实施经验情况或管理工作经验</w:t>
            </w:r>
            <w:r>
              <w:rPr>
                <w:rFonts w:hint="eastAsia" w:ascii="宋体" w:hAnsi="宋体" w:cs="宋体"/>
                <w:bCs/>
                <w:sz w:val="24"/>
                <w:lang w:val="zh-CN" w:eastAsia="zh-CN"/>
              </w:rPr>
              <w:t>与本项目符合性不高得</w:t>
            </w:r>
            <w:r>
              <w:rPr>
                <w:rFonts w:hint="eastAsia" w:ascii="宋体" w:hAnsi="宋体" w:cs="宋体"/>
                <w:bCs/>
                <w:sz w:val="24"/>
                <w:lang w:val="en-US" w:eastAsia="zh-CN"/>
              </w:rPr>
              <w:t>1分；</w:t>
            </w:r>
          </w:p>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备注：投标文件中提供相关证书复印件，并提供近六个月任意一个月社保证明，否则不得分</w:t>
            </w:r>
            <w:r>
              <w:rPr>
                <w:rFonts w:hint="eastAsia" w:ascii="宋体" w:hAnsi="宋体" w:cs="宋体"/>
                <w:bCs/>
                <w:sz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4" w:hRule="atLeast"/>
        </w:trPr>
        <w:tc>
          <w:tcPr>
            <w:tcW w:w="1283" w:type="dxa"/>
            <w:vMerge w:val="continue"/>
            <w:vAlign w:val="center"/>
          </w:tcPr>
          <w:p>
            <w:pPr>
              <w:widowControl/>
              <w:spacing w:line="360" w:lineRule="auto"/>
              <w:rPr>
                <w:rFonts w:ascii="宋体" w:hAnsi="宋体" w:cs="宋体"/>
                <w:sz w:val="24"/>
              </w:rPr>
            </w:pPr>
          </w:p>
        </w:tc>
        <w:tc>
          <w:tcPr>
            <w:tcW w:w="1519" w:type="dxa"/>
            <w:vMerge w:val="restart"/>
            <w:vAlign w:val="center"/>
          </w:tcPr>
          <w:p>
            <w:pPr>
              <w:snapToGrid w:val="0"/>
              <w:spacing w:line="288" w:lineRule="auto"/>
              <w:jc w:val="center"/>
              <w:rPr>
                <w:rFonts w:ascii="宋体" w:hAnsi="宋体" w:cs="宋体"/>
                <w:b/>
                <w:bCs/>
                <w:szCs w:val="21"/>
              </w:rPr>
            </w:pPr>
            <w:r>
              <w:rPr>
                <w:rFonts w:hint="eastAsia" w:ascii="宋体" w:hAnsi="宋体" w:cs="宋体"/>
                <w:b/>
                <w:bCs/>
                <w:szCs w:val="21"/>
              </w:rPr>
              <w:t>售后服务方案（</w:t>
            </w:r>
            <w:r>
              <w:rPr>
                <w:rFonts w:hint="eastAsia" w:ascii="宋体" w:hAnsi="宋体" w:cs="宋体"/>
                <w:b/>
                <w:bCs/>
                <w:szCs w:val="21"/>
                <w:lang w:val="en-US" w:eastAsia="zh-CN"/>
              </w:rPr>
              <w:t>9</w:t>
            </w:r>
            <w:r>
              <w:rPr>
                <w:rFonts w:hint="eastAsia" w:ascii="宋体" w:hAnsi="宋体" w:cs="宋体"/>
                <w:b/>
                <w:bCs/>
                <w:szCs w:val="21"/>
              </w:rPr>
              <w:t>分）</w:t>
            </w:r>
          </w:p>
        </w:tc>
        <w:tc>
          <w:tcPr>
            <w:tcW w:w="6912" w:type="dxa"/>
            <w:vAlign w:val="center"/>
          </w:tcPr>
          <w:p>
            <w:pPr>
              <w:snapToGrid w:val="0"/>
              <w:spacing w:line="360" w:lineRule="auto"/>
              <w:jc w:val="left"/>
              <w:rPr>
                <w:rFonts w:hint="eastAsia" w:ascii="宋体" w:hAnsi="宋体" w:cs="宋体"/>
                <w:bCs/>
                <w:sz w:val="24"/>
                <w:lang w:val="zh-CN" w:eastAsia="zh-CN"/>
              </w:rPr>
            </w:pPr>
            <w:r>
              <w:rPr>
                <w:rFonts w:hint="eastAsia" w:ascii="宋体" w:hAnsi="宋体" w:cs="宋体"/>
                <w:bCs/>
                <w:sz w:val="24"/>
                <w:lang w:val="zh-CN"/>
              </w:rPr>
              <w:t>【主观分】</w:t>
            </w:r>
            <w:r>
              <w:rPr>
                <w:rFonts w:hint="eastAsia" w:ascii="宋体" w:hAnsi="宋体" w:cs="宋体"/>
                <w:bCs/>
                <w:sz w:val="24"/>
                <w:lang w:val="zh-CN" w:eastAsia="zh-CN"/>
              </w:rPr>
              <w:t>根据售后服务方案和承诺（包括但不限于响应时间、服务内容、保修条款、故障解决方案、备件库情况，响应迅速，解决方案）评议，最高得</w:t>
            </w:r>
            <w:r>
              <w:rPr>
                <w:rFonts w:hint="eastAsia" w:ascii="宋体" w:hAnsi="宋体" w:cs="宋体"/>
                <w:bCs/>
                <w:sz w:val="24"/>
                <w:lang w:val="en-US" w:eastAsia="zh-CN"/>
              </w:rPr>
              <w:t>5</w:t>
            </w:r>
            <w:r>
              <w:rPr>
                <w:rFonts w:hint="eastAsia" w:ascii="宋体" w:hAnsi="宋体" w:cs="宋体"/>
                <w:bCs/>
                <w:sz w:val="24"/>
                <w:lang w:val="zh-CN" w:eastAsia="zh-CN"/>
              </w:rPr>
              <w:t>分。</w:t>
            </w:r>
          </w:p>
          <w:p>
            <w:pPr>
              <w:snapToGrid w:val="0"/>
              <w:spacing w:line="360" w:lineRule="auto"/>
              <w:jc w:val="left"/>
              <w:rPr>
                <w:rFonts w:hint="eastAsia" w:ascii="宋体" w:hAnsi="宋体" w:cs="宋体"/>
                <w:bCs/>
                <w:sz w:val="24"/>
                <w:lang w:val="zh-CN"/>
              </w:rPr>
            </w:pPr>
            <w:r>
              <w:rPr>
                <w:rFonts w:hint="eastAsia" w:ascii="宋体" w:hAnsi="宋体" w:cs="宋体"/>
                <w:bCs/>
                <w:sz w:val="24"/>
                <w:lang w:val="zh-CN" w:eastAsia="zh-CN"/>
              </w:rPr>
              <w:t>响应及时，服务方案明确，故障解决方案合理，备件库充分，保修条款优于采购文件要求的得</w:t>
            </w:r>
            <w:r>
              <w:rPr>
                <w:rFonts w:hint="eastAsia" w:ascii="宋体" w:hAnsi="宋体" w:cs="宋体"/>
                <w:bCs/>
                <w:sz w:val="24"/>
                <w:lang w:val="en-US" w:eastAsia="zh-CN"/>
              </w:rPr>
              <w:t>5分；</w:t>
            </w:r>
            <w:r>
              <w:rPr>
                <w:rFonts w:hint="eastAsia" w:ascii="宋体" w:hAnsi="宋体" w:cs="宋体"/>
                <w:bCs/>
                <w:sz w:val="24"/>
                <w:lang w:val="zh-CN" w:eastAsia="zh-CN"/>
              </w:rPr>
              <w:t>响应及时，服务方案基本符合要求，故障解决方案基本合理，备件库不充分，保修条款基本符合采购文件要求的得</w:t>
            </w:r>
            <w:r>
              <w:rPr>
                <w:rFonts w:hint="eastAsia" w:ascii="宋体" w:hAnsi="宋体" w:cs="宋体"/>
                <w:bCs/>
                <w:sz w:val="24"/>
                <w:lang w:val="en-US" w:eastAsia="zh-CN"/>
              </w:rPr>
              <w:t>3分；</w:t>
            </w:r>
            <w:r>
              <w:rPr>
                <w:rFonts w:hint="eastAsia" w:ascii="宋体" w:hAnsi="宋体" w:cs="宋体"/>
                <w:bCs/>
                <w:sz w:val="24"/>
                <w:lang w:val="zh-CN" w:eastAsia="zh-CN"/>
              </w:rPr>
              <w:t>响应不及时，服务方案、故障解决方案、保修条款有瑕疵，无备件库的得</w:t>
            </w:r>
            <w:r>
              <w:rPr>
                <w:rFonts w:hint="eastAsia" w:ascii="宋体" w:hAnsi="宋体" w:cs="宋体"/>
                <w:bCs/>
                <w:sz w:val="24"/>
                <w:lang w:val="en-US" w:eastAsia="zh-CN"/>
              </w:rPr>
              <w:t>1分，</w:t>
            </w:r>
            <w:r>
              <w:rPr>
                <w:rFonts w:hint="eastAsia" w:ascii="宋体" w:hAnsi="宋体" w:cs="宋体"/>
                <w:bCs/>
                <w:sz w:val="24"/>
                <w:lang w:val="zh-CN"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4" w:hRule="atLeast"/>
        </w:trPr>
        <w:tc>
          <w:tcPr>
            <w:tcW w:w="1283" w:type="dxa"/>
            <w:vMerge w:val="continue"/>
            <w:vAlign w:val="center"/>
          </w:tcPr>
          <w:p>
            <w:pPr>
              <w:widowControl/>
              <w:spacing w:line="360" w:lineRule="auto"/>
              <w:rPr>
                <w:rFonts w:ascii="宋体" w:hAnsi="宋体" w:cs="宋体"/>
                <w:sz w:val="24"/>
              </w:rPr>
            </w:pPr>
          </w:p>
        </w:tc>
        <w:tc>
          <w:tcPr>
            <w:tcW w:w="1519" w:type="dxa"/>
            <w:vMerge w:val="continue"/>
            <w:vAlign w:val="center"/>
          </w:tcPr>
          <w:p>
            <w:pPr>
              <w:snapToGrid w:val="0"/>
              <w:spacing w:line="288" w:lineRule="auto"/>
              <w:jc w:val="center"/>
              <w:rPr>
                <w:rFonts w:ascii="宋体" w:hAnsi="宋体" w:cs="宋体"/>
                <w:b/>
                <w:bCs/>
                <w:szCs w:val="21"/>
              </w:rPr>
            </w:pPr>
          </w:p>
        </w:tc>
        <w:tc>
          <w:tcPr>
            <w:tcW w:w="6912" w:type="dxa"/>
            <w:vAlign w:val="center"/>
          </w:tcPr>
          <w:p>
            <w:pPr>
              <w:snapToGrid w:val="0"/>
              <w:spacing w:line="360" w:lineRule="auto"/>
              <w:jc w:val="left"/>
              <w:rPr>
                <w:rFonts w:hint="eastAsia" w:ascii="宋体" w:hAnsi="宋体" w:cs="宋体"/>
                <w:bCs/>
                <w:sz w:val="24"/>
                <w:lang w:val="zh-CN"/>
              </w:rPr>
            </w:pPr>
            <w:r>
              <w:rPr>
                <w:rFonts w:hint="eastAsia" w:ascii="宋体" w:hAnsi="宋体" w:cs="宋体"/>
                <w:bCs/>
                <w:sz w:val="24"/>
                <w:lang w:val="zh-CN"/>
              </w:rPr>
              <w:t>【客观分】</w:t>
            </w:r>
            <w:r>
              <w:rPr>
                <w:rFonts w:hint="eastAsia" w:ascii="宋体" w:hAnsi="宋体" w:cs="宋体"/>
                <w:bCs/>
                <w:sz w:val="24"/>
                <w:lang w:val="en-US" w:eastAsia="zh-CN"/>
              </w:rPr>
              <w:t>根据投标人提供的售后服务团队人数进行评审，在满足招标文件要求的19个考点每个考点驻点技术人员不少于1人的得4分。投标人须提供拟派人员的身份证复印件并</w:t>
            </w:r>
            <w:r>
              <w:rPr>
                <w:rFonts w:hint="eastAsia" w:ascii="宋体" w:hAnsi="宋体" w:cs="宋体"/>
                <w:bCs/>
                <w:sz w:val="24"/>
                <w:lang w:val="en-US" w:eastAsia="en-US"/>
              </w:rPr>
              <w:t>提供投标截止日前半年内任意</w:t>
            </w:r>
            <w:r>
              <w:rPr>
                <w:rFonts w:hint="eastAsia" w:ascii="宋体" w:hAnsi="宋体" w:cs="宋体"/>
                <w:bCs/>
                <w:sz w:val="24"/>
                <w:lang w:val="en-US" w:eastAsia="zh-CN"/>
              </w:rPr>
              <w:t>一</w:t>
            </w:r>
            <w:r>
              <w:rPr>
                <w:rFonts w:hint="eastAsia" w:ascii="宋体" w:hAnsi="宋体" w:cs="宋体"/>
                <w:bCs/>
                <w:sz w:val="24"/>
                <w:lang w:val="en-US" w:eastAsia="en-US"/>
              </w:rPr>
              <w:t>个月的社保缴费证明复印件并加盖公章，否则不得分</w:t>
            </w:r>
            <w:r>
              <w:rPr>
                <w:rFonts w:hint="eastAsia" w:ascii="宋体" w:hAnsi="宋体" w:cs="宋体"/>
                <w:bCs/>
                <w:sz w:val="24"/>
                <w:lang w:val="en-US" w:eastAsia="zh-CN"/>
              </w:rPr>
              <w:t>。</w:t>
            </w: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2.评标标准：</w:t>
      </w:r>
      <w:r>
        <w:rPr>
          <w:rFonts w:hint="eastAsia" w:ascii="宋体" w:hAnsi="宋体" w:cs="宋体"/>
          <w:kern w:val="0"/>
          <w:sz w:val="24"/>
        </w:rPr>
        <w:t>见评标办法前附表。</w:t>
      </w:r>
    </w:p>
    <w:p>
      <w:pPr>
        <w:snapToGrid w:val="0"/>
        <w:spacing w:line="360" w:lineRule="auto"/>
        <w:rPr>
          <w:rFonts w:ascii="宋体" w:hAnsi="宋体" w:cs="宋体"/>
          <w:b/>
          <w:sz w:val="32"/>
        </w:rPr>
      </w:pPr>
      <w:bookmarkStart w:id="416" w:name="_Toc3740"/>
      <w:r>
        <w:rPr>
          <w:rFonts w:hint="eastAsia" w:ascii="宋体" w:hAnsi="宋体" w:cs="宋体"/>
          <w:b/>
          <w:sz w:val="32"/>
        </w:rPr>
        <w:t>三、评标程序</w:t>
      </w:r>
      <w:bookmarkEnd w:id="416"/>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1"/>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1"/>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1"/>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1"/>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1"/>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1"/>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1"/>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72" w:firstLineChars="196"/>
        <w:rPr>
          <w:rFonts w:ascii="宋体" w:hAnsi="宋体" w:cs="宋体"/>
          <w:b/>
          <w:kern w:val="0"/>
          <w:sz w:val="24"/>
        </w:rPr>
      </w:pPr>
      <w:bookmarkStart w:id="417" w:name="_Toc22394"/>
      <w:r>
        <w:rPr>
          <w:rFonts w:hint="eastAsia" w:ascii="宋体" w:hAnsi="宋体" w:cs="宋体"/>
          <w:b/>
          <w:kern w:val="0"/>
          <w:sz w:val="24"/>
        </w:rPr>
        <w:t>四、评标中的其他事项</w:t>
      </w:r>
      <w:bookmarkEnd w:id="417"/>
    </w:p>
    <w:p>
      <w:pPr>
        <w:pStyle w:val="131"/>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3"/>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废标后，采购代理机构应当将废标理由通知所有投标人。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45"/>
      <w:bookmarkStart w:id="418" w:name="_Toc86217003"/>
      <w:bookmarkStart w:id="419" w:name="第五部分"/>
    </w:p>
    <w:p>
      <w:pPr>
        <w:adjustRightInd/>
        <w:spacing w:line="360" w:lineRule="auto"/>
        <w:jc w:val="center"/>
        <w:outlineLvl w:val="0"/>
        <w:rPr>
          <w:rStyle w:val="283"/>
          <w:rFonts w:ascii="宋体" w:hAnsi="宋体" w:cs="宋体"/>
          <w:szCs w:val="36"/>
        </w:rPr>
      </w:pPr>
      <w:r>
        <w:rPr>
          <w:rStyle w:val="283"/>
          <w:rFonts w:hint="eastAsia" w:ascii="宋体" w:hAnsi="宋体" w:cs="宋体"/>
          <w:szCs w:val="36"/>
        </w:rPr>
        <w:br w:type="page"/>
      </w:r>
    </w:p>
    <w:p>
      <w:pPr>
        <w:adjustRightInd/>
        <w:spacing w:line="360" w:lineRule="auto"/>
        <w:jc w:val="center"/>
        <w:outlineLvl w:val="0"/>
        <w:rPr>
          <w:rStyle w:val="283"/>
          <w:rFonts w:ascii="宋体" w:hAnsi="宋体" w:cs="宋体"/>
          <w:szCs w:val="36"/>
        </w:rPr>
      </w:pPr>
      <w:bookmarkStart w:id="420" w:name="_Toc10866"/>
      <w:r>
        <w:rPr>
          <w:rStyle w:val="283"/>
          <w:rFonts w:hint="eastAsia" w:ascii="宋体" w:hAnsi="宋体" w:cs="宋体"/>
          <w:szCs w:val="36"/>
        </w:rPr>
        <w:t>第五部分拟签订的合同文本</w:t>
      </w:r>
      <w:bookmarkEnd w:id="420"/>
    </w:p>
    <w:p>
      <w:pPr>
        <w:spacing w:line="360" w:lineRule="auto"/>
        <w:ind w:firstLine="480"/>
        <w:rPr>
          <w:rFonts w:ascii="宋体" w:hAnsi="宋体" w:cs="宋体"/>
          <w:kern w:val="0"/>
          <w:sz w:val="24"/>
        </w:rPr>
      </w:pPr>
      <w:r>
        <w:rPr>
          <w:rFonts w:hint="eastAsia" w:ascii="宋体" w:hAnsi="宋体" w:cs="宋体"/>
          <w:kern w:val="0"/>
          <w:sz w:val="24"/>
        </w:rPr>
        <w:t>甲方：（买方）</w:t>
      </w:r>
    </w:p>
    <w:p>
      <w:pPr>
        <w:spacing w:line="360" w:lineRule="auto"/>
        <w:ind w:firstLine="480"/>
        <w:rPr>
          <w:rFonts w:ascii="宋体" w:hAnsi="宋体" w:cs="宋体"/>
          <w:kern w:val="0"/>
          <w:sz w:val="24"/>
        </w:rPr>
      </w:pPr>
      <w:r>
        <w:rPr>
          <w:rFonts w:hint="eastAsia" w:ascii="宋体" w:hAnsi="宋体" w:cs="宋体"/>
          <w:kern w:val="0"/>
          <w:sz w:val="24"/>
        </w:rPr>
        <w:t>乙方：（卖方）</w:t>
      </w:r>
    </w:p>
    <w:p>
      <w:pPr>
        <w:spacing w:line="360" w:lineRule="auto"/>
        <w:ind w:firstLine="482"/>
        <w:rPr>
          <w:rFonts w:ascii="宋体" w:hAnsi="宋体" w:cs="宋体"/>
          <w:b/>
          <w:kern w:val="0"/>
          <w:sz w:val="24"/>
        </w:rPr>
      </w:pPr>
      <w:r>
        <w:rPr>
          <w:rFonts w:hint="eastAsia" w:ascii="宋体" w:hAnsi="宋体" w:cs="宋体"/>
          <w:kern w:val="0"/>
          <w:sz w:val="24"/>
        </w:rPr>
        <w:t>甲、乙双方根据项目</w:t>
      </w:r>
      <w:r>
        <w:rPr>
          <w:rFonts w:hint="eastAsia" w:ascii="宋体" w:hAnsi="宋体" w:cs="宋体"/>
          <w:kern w:val="0"/>
          <w:sz w:val="24"/>
          <w:u w:val="single"/>
        </w:rPr>
        <w:t>（招标编号：）的</w:t>
      </w:r>
      <w:r>
        <w:rPr>
          <w:rFonts w:hint="eastAsia" w:ascii="宋体" w:hAnsi="宋体" w:cs="宋体"/>
          <w:kern w:val="0"/>
          <w:sz w:val="24"/>
        </w:rPr>
        <w:t>招标结果，签署本合同。</w:t>
      </w:r>
    </w:p>
    <w:p>
      <w:pPr>
        <w:spacing w:line="360" w:lineRule="auto"/>
        <w:ind w:firstLine="482"/>
        <w:rPr>
          <w:rFonts w:ascii="宋体" w:hAnsi="宋体" w:cs="宋体"/>
          <w:b/>
          <w:kern w:val="0"/>
          <w:sz w:val="24"/>
        </w:rPr>
      </w:pPr>
      <w:r>
        <w:rPr>
          <w:rFonts w:hint="eastAsia" w:ascii="宋体" w:hAnsi="宋体" w:cs="宋体"/>
          <w:b/>
          <w:kern w:val="0"/>
          <w:sz w:val="24"/>
        </w:rPr>
        <w:t>一、货物内容</w:t>
      </w:r>
    </w:p>
    <w:p>
      <w:pPr>
        <w:spacing w:line="360" w:lineRule="auto"/>
        <w:rPr>
          <w:rFonts w:ascii="宋体" w:hAnsi="宋体" w:cs="宋体"/>
          <w:kern w:val="0"/>
          <w:sz w:val="24"/>
        </w:rPr>
      </w:pPr>
      <w:r>
        <w:rPr>
          <w:rFonts w:hint="eastAsia" w:ascii="宋体" w:hAnsi="宋体" w:cs="宋体"/>
          <w:kern w:val="0"/>
          <w:sz w:val="24"/>
        </w:rPr>
        <w:t>1.1 货物名称：</w:t>
      </w:r>
    </w:p>
    <w:p>
      <w:pPr>
        <w:spacing w:line="360" w:lineRule="auto"/>
        <w:rPr>
          <w:rFonts w:ascii="宋体" w:hAnsi="宋体" w:cs="宋体"/>
          <w:kern w:val="0"/>
          <w:sz w:val="24"/>
        </w:rPr>
      </w:pPr>
      <w:r>
        <w:rPr>
          <w:rFonts w:hint="eastAsia" w:ascii="宋体" w:hAnsi="宋体" w:cs="宋体"/>
          <w:kern w:val="0"/>
          <w:sz w:val="24"/>
        </w:rPr>
        <w:t>1.2 型号规格：</w:t>
      </w:r>
    </w:p>
    <w:p>
      <w:pPr>
        <w:spacing w:line="360" w:lineRule="auto"/>
        <w:rPr>
          <w:rFonts w:ascii="宋体" w:hAnsi="宋体" w:cs="宋体"/>
          <w:kern w:val="0"/>
          <w:sz w:val="24"/>
        </w:rPr>
      </w:pPr>
      <w:r>
        <w:rPr>
          <w:rFonts w:hint="eastAsia" w:ascii="宋体" w:hAnsi="宋体" w:cs="宋体"/>
          <w:kern w:val="0"/>
          <w:sz w:val="24"/>
        </w:rPr>
        <w:t>1.3 技术参数：</w:t>
      </w:r>
    </w:p>
    <w:p>
      <w:pPr>
        <w:spacing w:line="360" w:lineRule="auto"/>
        <w:rPr>
          <w:rFonts w:ascii="宋体" w:hAnsi="宋体" w:cs="宋体"/>
          <w:kern w:val="0"/>
          <w:sz w:val="24"/>
        </w:rPr>
      </w:pPr>
      <w:r>
        <w:rPr>
          <w:rFonts w:hint="eastAsia" w:ascii="宋体" w:hAnsi="宋体" w:cs="宋体"/>
          <w:kern w:val="0"/>
          <w:sz w:val="24"/>
        </w:rPr>
        <w:t>1.4 数量（单位）：</w:t>
      </w:r>
    </w:p>
    <w:p>
      <w:pPr>
        <w:spacing w:line="360" w:lineRule="auto"/>
        <w:ind w:firstLine="482"/>
        <w:rPr>
          <w:rFonts w:ascii="宋体" w:hAnsi="宋体" w:cs="宋体"/>
          <w:b/>
          <w:kern w:val="0"/>
          <w:sz w:val="24"/>
        </w:rPr>
      </w:pPr>
      <w:r>
        <w:rPr>
          <w:rFonts w:hint="eastAsia" w:ascii="宋体" w:hAnsi="宋体" w:cs="宋体"/>
          <w:b/>
          <w:kern w:val="0"/>
          <w:sz w:val="24"/>
        </w:rPr>
        <w:t>二、合同金额</w:t>
      </w:r>
    </w:p>
    <w:p>
      <w:pPr>
        <w:spacing w:line="360" w:lineRule="auto"/>
        <w:ind w:left="410" w:hanging="410" w:hangingChars="171"/>
        <w:rPr>
          <w:rFonts w:ascii="宋体" w:hAnsi="宋体" w:cs="宋体"/>
          <w:kern w:val="0"/>
          <w:sz w:val="24"/>
        </w:rPr>
      </w:pPr>
      <w:r>
        <w:rPr>
          <w:rFonts w:hint="eastAsia" w:ascii="宋体" w:hAnsi="宋体" w:cs="宋体"/>
          <w:kern w:val="0"/>
          <w:sz w:val="24"/>
        </w:rPr>
        <w:t>2.1 本合同金额为（大写）：________________________元（￥_______________元）人民币。</w:t>
      </w:r>
    </w:p>
    <w:p>
      <w:pPr>
        <w:spacing w:line="360" w:lineRule="auto"/>
        <w:ind w:firstLine="482"/>
        <w:rPr>
          <w:rFonts w:ascii="宋体" w:hAnsi="宋体" w:cs="宋体"/>
          <w:b/>
          <w:kern w:val="0"/>
          <w:sz w:val="24"/>
        </w:rPr>
      </w:pPr>
      <w:r>
        <w:rPr>
          <w:rFonts w:hint="eastAsia" w:ascii="宋体" w:hAnsi="宋体" w:cs="宋体"/>
          <w:b/>
          <w:kern w:val="0"/>
          <w:sz w:val="24"/>
        </w:rPr>
        <w:t>三、技术资料</w:t>
      </w:r>
    </w:p>
    <w:p>
      <w:pPr>
        <w:spacing w:line="360" w:lineRule="auto"/>
        <w:ind w:left="480" w:hanging="480" w:hangingChars="200"/>
        <w:rPr>
          <w:rFonts w:ascii="宋体" w:hAnsi="宋体" w:cs="宋体"/>
          <w:sz w:val="24"/>
        </w:rPr>
      </w:pPr>
      <w:r>
        <w:rPr>
          <w:rFonts w:hint="eastAsia" w:ascii="宋体" w:hAnsi="宋体" w:cs="宋体"/>
          <w:sz w:val="24"/>
        </w:rPr>
        <w:t>3.1乙方应按要求在规定的时间组织安装，向甲方提供使用货物的有关技术资料，做好各项质量检查及记录，通过竣工验收，移交竣工图纸。</w:t>
      </w:r>
    </w:p>
    <w:p>
      <w:pPr>
        <w:spacing w:line="360" w:lineRule="auto"/>
        <w:ind w:left="410" w:hanging="410" w:hangingChars="171"/>
        <w:rPr>
          <w:rFonts w:ascii="宋体" w:hAnsi="宋体" w:cs="宋体"/>
          <w:kern w:val="0"/>
          <w:sz w:val="24"/>
        </w:rPr>
      </w:pPr>
      <w:r>
        <w:rPr>
          <w:rFonts w:hint="eastAsia" w:ascii="宋体" w:hAnsi="宋体" w:cs="宋体"/>
          <w:kern w:val="0"/>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left="412" w:hanging="412" w:hangingChars="171"/>
        <w:rPr>
          <w:rFonts w:ascii="宋体" w:hAnsi="宋体" w:cs="宋体"/>
          <w:b/>
          <w:kern w:val="0"/>
          <w:sz w:val="24"/>
        </w:rPr>
      </w:pPr>
      <w:r>
        <w:rPr>
          <w:rFonts w:hint="eastAsia" w:ascii="宋体" w:hAnsi="宋体" w:cs="宋体"/>
          <w:b/>
          <w:kern w:val="0"/>
          <w:sz w:val="24"/>
        </w:rPr>
        <w:t>四、安全生产</w:t>
      </w:r>
    </w:p>
    <w:p>
      <w:pPr>
        <w:spacing w:line="360" w:lineRule="auto"/>
        <w:ind w:left="360" w:hanging="360" w:hangingChars="150"/>
        <w:rPr>
          <w:rFonts w:ascii="宋体" w:hAnsi="宋体" w:cs="宋体"/>
          <w:sz w:val="24"/>
        </w:rPr>
      </w:pPr>
      <w:r>
        <w:rPr>
          <w:rFonts w:hint="eastAsia" w:ascii="宋体" w:hAnsi="宋体" w:cs="宋体"/>
          <w:sz w:val="24"/>
        </w:rPr>
        <w:t>4.1 乙方必须落实安装中的安全、文明施工和消防、治安等事宜，若发生以上责任事件，一切责任和后果由乙方负责。</w:t>
      </w:r>
    </w:p>
    <w:p>
      <w:pPr>
        <w:spacing w:line="360" w:lineRule="auto"/>
        <w:ind w:left="412" w:hanging="412" w:hangingChars="171"/>
        <w:rPr>
          <w:rFonts w:ascii="宋体" w:hAnsi="宋体" w:cs="宋体"/>
          <w:b/>
          <w:kern w:val="0"/>
          <w:sz w:val="24"/>
        </w:rPr>
      </w:pPr>
      <w:r>
        <w:rPr>
          <w:rFonts w:hint="eastAsia" w:ascii="宋体" w:hAnsi="宋体" w:cs="宋体"/>
          <w:b/>
          <w:kern w:val="0"/>
          <w:sz w:val="24"/>
        </w:rPr>
        <w:t>五、知识产权及产权担保</w:t>
      </w:r>
    </w:p>
    <w:p>
      <w:pPr>
        <w:spacing w:line="360" w:lineRule="auto"/>
        <w:ind w:left="410" w:hanging="410" w:hangingChars="171"/>
        <w:rPr>
          <w:rFonts w:ascii="宋体" w:hAnsi="宋体" w:cs="宋体"/>
          <w:bCs/>
          <w:kern w:val="0"/>
          <w:sz w:val="24"/>
        </w:rPr>
      </w:pPr>
      <w:r>
        <w:rPr>
          <w:rFonts w:hint="eastAsia" w:ascii="宋体" w:hAnsi="宋体" w:cs="宋体"/>
          <w:kern w:val="0"/>
          <w:sz w:val="24"/>
        </w:rPr>
        <w:t>5.1 乙方应保证所提供的货物或其任何一部分均不会侵犯任何第三方的知识产权</w:t>
      </w:r>
      <w:r>
        <w:rPr>
          <w:rFonts w:hint="eastAsia" w:ascii="宋体" w:hAnsi="宋体" w:cs="宋体"/>
          <w:bCs/>
          <w:kern w:val="0"/>
          <w:sz w:val="24"/>
        </w:rPr>
        <w:t>。</w:t>
      </w:r>
    </w:p>
    <w:p>
      <w:pPr>
        <w:spacing w:line="360" w:lineRule="auto"/>
        <w:ind w:left="408" w:hanging="408" w:hangingChars="170"/>
        <w:rPr>
          <w:rFonts w:ascii="宋体" w:hAnsi="宋体" w:cs="宋体"/>
          <w:kern w:val="0"/>
          <w:sz w:val="24"/>
          <w:u w:val="single"/>
        </w:rPr>
      </w:pPr>
      <w:r>
        <w:rPr>
          <w:rFonts w:hint="eastAsia" w:ascii="宋体" w:hAnsi="宋体" w:cs="宋体"/>
          <w:kern w:val="0"/>
          <w:sz w:val="24"/>
        </w:rPr>
        <w:t>5.2乙方保证所交付的货物的所有权完全属于乙方且无任何抵押、查封等产权瑕疵。</w:t>
      </w:r>
    </w:p>
    <w:p>
      <w:pPr>
        <w:spacing w:line="360" w:lineRule="auto"/>
        <w:ind w:left="410" w:hanging="410" w:hangingChars="170"/>
        <w:rPr>
          <w:rFonts w:ascii="宋体" w:hAnsi="宋体" w:cs="宋体"/>
          <w:b/>
          <w:kern w:val="0"/>
          <w:sz w:val="24"/>
        </w:rPr>
      </w:pPr>
      <w:r>
        <w:rPr>
          <w:rFonts w:hint="eastAsia" w:ascii="宋体" w:hAnsi="宋体" w:cs="宋体"/>
          <w:b/>
          <w:kern w:val="0"/>
          <w:sz w:val="24"/>
        </w:rPr>
        <w:t>六、履约保证金</w:t>
      </w:r>
    </w:p>
    <w:p>
      <w:pPr>
        <w:spacing w:line="360" w:lineRule="auto"/>
        <w:ind w:left="408" w:hanging="408" w:hangingChars="170"/>
        <w:rPr>
          <w:rFonts w:ascii="宋体" w:hAnsi="宋体" w:cs="宋体"/>
          <w:kern w:val="0"/>
          <w:sz w:val="24"/>
        </w:rPr>
      </w:pPr>
      <w:r>
        <w:rPr>
          <w:rFonts w:hint="eastAsia" w:ascii="宋体" w:hAnsi="宋体" w:cs="宋体"/>
          <w:kern w:val="0"/>
          <w:sz w:val="24"/>
        </w:rPr>
        <w:t>6.1 乙方交纳人民币元作为本合同的履约保证金。</w:t>
      </w:r>
    </w:p>
    <w:p>
      <w:pPr>
        <w:spacing w:line="360" w:lineRule="auto"/>
        <w:ind w:firstLine="482"/>
        <w:rPr>
          <w:rFonts w:ascii="宋体" w:hAnsi="宋体" w:cs="宋体"/>
          <w:b/>
          <w:bCs/>
          <w:sz w:val="24"/>
        </w:rPr>
      </w:pPr>
      <w:r>
        <w:rPr>
          <w:rFonts w:hint="eastAsia" w:ascii="宋体" w:hAnsi="宋体" w:cs="宋体"/>
          <w:b/>
          <w:bCs/>
          <w:sz w:val="24"/>
        </w:rPr>
        <w:t>七、转包或分包</w:t>
      </w:r>
    </w:p>
    <w:p>
      <w:pPr>
        <w:spacing w:line="360" w:lineRule="auto"/>
        <w:rPr>
          <w:rFonts w:ascii="宋体" w:hAnsi="宋体" w:cs="宋体"/>
          <w:sz w:val="24"/>
        </w:rPr>
      </w:pPr>
      <w:r>
        <w:rPr>
          <w:rFonts w:hint="eastAsia" w:ascii="宋体" w:hAnsi="宋体" w:cs="宋体"/>
          <w:sz w:val="24"/>
        </w:rPr>
        <w:t>7.1本合同范围的货物，应由供方直接供应，不得转让他人供应；</w:t>
      </w:r>
    </w:p>
    <w:p>
      <w:pPr>
        <w:spacing w:line="360" w:lineRule="auto"/>
        <w:rPr>
          <w:rFonts w:ascii="宋体" w:hAnsi="宋体" w:cs="宋体"/>
          <w:sz w:val="24"/>
        </w:rPr>
      </w:pPr>
      <w:r>
        <w:rPr>
          <w:rFonts w:hint="eastAsia" w:ascii="宋体" w:hAnsi="宋体" w:cs="宋体"/>
          <w:sz w:val="24"/>
        </w:rPr>
        <w:t>7.2 除非得到需方的书面同意，供方不得部分分包给他人供应。</w:t>
      </w:r>
    </w:p>
    <w:p>
      <w:pPr>
        <w:spacing w:line="360" w:lineRule="auto"/>
        <w:rPr>
          <w:rFonts w:ascii="宋体" w:hAnsi="宋体" w:cs="宋体"/>
          <w:sz w:val="24"/>
        </w:rPr>
      </w:pPr>
      <w:r>
        <w:rPr>
          <w:rFonts w:hint="eastAsia" w:ascii="宋体" w:hAnsi="宋体" w:cs="宋体"/>
          <w:sz w:val="24"/>
        </w:rPr>
        <w:t>7.3如有转让和未经需方同意的分包行为，需方有权给予终止合同。</w:t>
      </w:r>
    </w:p>
    <w:p>
      <w:pPr>
        <w:spacing w:line="360" w:lineRule="auto"/>
        <w:ind w:firstLine="482"/>
        <w:rPr>
          <w:rFonts w:ascii="宋体" w:hAnsi="宋体" w:cs="宋体"/>
          <w:kern w:val="0"/>
          <w:sz w:val="24"/>
        </w:rPr>
      </w:pPr>
      <w:r>
        <w:rPr>
          <w:rFonts w:hint="eastAsia" w:ascii="宋体" w:hAnsi="宋体" w:cs="宋体"/>
          <w:b/>
          <w:kern w:val="0"/>
          <w:sz w:val="24"/>
        </w:rPr>
        <w:t>八、质保期</w:t>
      </w:r>
    </w:p>
    <w:p>
      <w:pPr>
        <w:spacing w:line="360" w:lineRule="auto"/>
        <w:ind w:left="410" w:hanging="410" w:hangingChars="171"/>
        <w:rPr>
          <w:rFonts w:ascii="宋体" w:hAnsi="宋体" w:cs="宋体"/>
          <w:kern w:val="0"/>
          <w:sz w:val="24"/>
        </w:rPr>
      </w:pPr>
      <w:r>
        <w:rPr>
          <w:rFonts w:hint="eastAsia" w:ascii="宋体" w:hAnsi="宋体" w:cs="宋体"/>
          <w:kern w:val="0"/>
          <w:sz w:val="24"/>
        </w:rPr>
        <w:t>8.1 质保期年。（自交货验收合格之日起计）</w:t>
      </w:r>
    </w:p>
    <w:p>
      <w:pPr>
        <w:spacing w:line="360" w:lineRule="auto"/>
        <w:ind w:firstLine="482"/>
        <w:rPr>
          <w:rFonts w:ascii="宋体" w:hAnsi="宋体" w:cs="宋体"/>
          <w:b/>
          <w:kern w:val="0"/>
          <w:sz w:val="24"/>
        </w:rPr>
      </w:pPr>
      <w:r>
        <w:rPr>
          <w:rFonts w:hint="eastAsia" w:ascii="宋体" w:hAnsi="宋体" w:cs="宋体"/>
          <w:b/>
          <w:kern w:val="0"/>
          <w:sz w:val="24"/>
        </w:rPr>
        <w:t>九、交货期、交货方式及交货地点</w:t>
      </w:r>
    </w:p>
    <w:p>
      <w:pPr>
        <w:spacing w:line="360" w:lineRule="auto"/>
        <w:rPr>
          <w:rFonts w:ascii="宋体" w:hAnsi="宋体" w:cs="宋体"/>
          <w:bCs/>
          <w:kern w:val="0"/>
          <w:sz w:val="24"/>
        </w:rPr>
      </w:pPr>
      <w:r>
        <w:rPr>
          <w:rFonts w:hint="eastAsia" w:ascii="宋体" w:hAnsi="宋体" w:cs="宋体"/>
          <w:bCs/>
          <w:kern w:val="0"/>
          <w:sz w:val="24"/>
        </w:rPr>
        <w:t>9.1 交货期：</w:t>
      </w:r>
    </w:p>
    <w:p>
      <w:pPr>
        <w:spacing w:line="360" w:lineRule="auto"/>
        <w:rPr>
          <w:rFonts w:ascii="宋体" w:hAnsi="宋体" w:cs="宋体"/>
          <w:bCs/>
          <w:kern w:val="0"/>
          <w:sz w:val="24"/>
        </w:rPr>
      </w:pPr>
      <w:r>
        <w:rPr>
          <w:rFonts w:hint="eastAsia" w:ascii="宋体" w:hAnsi="宋体" w:cs="宋体"/>
          <w:bCs/>
          <w:kern w:val="0"/>
          <w:sz w:val="24"/>
        </w:rPr>
        <w:t>9.2 交货方式：</w:t>
      </w:r>
    </w:p>
    <w:p>
      <w:pPr>
        <w:spacing w:line="360" w:lineRule="auto"/>
        <w:rPr>
          <w:rFonts w:ascii="宋体" w:hAnsi="宋体" w:cs="宋体"/>
          <w:b/>
          <w:kern w:val="0"/>
          <w:sz w:val="24"/>
        </w:rPr>
      </w:pPr>
      <w:r>
        <w:rPr>
          <w:rFonts w:hint="eastAsia" w:ascii="宋体" w:hAnsi="宋体" w:cs="宋体"/>
          <w:bCs/>
          <w:kern w:val="0"/>
          <w:sz w:val="24"/>
        </w:rPr>
        <w:t>9.3 交货地点：</w:t>
      </w:r>
    </w:p>
    <w:p>
      <w:pPr>
        <w:spacing w:line="360" w:lineRule="auto"/>
        <w:ind w:firstLine="482"/>
        <w:rPr>
          <w:rFonts w:ascii="宋体" w:hAnsi="宋体" w:cs="宋体"/>
          <w:b/>
          <w:kern w:val="0"/>
          <w:sz w:val="24"/>
        </w:rPr>
      </w:pPr>
      <w:r>
        <w:rPr>
          <w:rFonts w:hint="eastAsia" w:ascii="宋体" w:hAnsi="宋体" w:cs="宋体"/>
          <w:b/>
          <w:kern w:val="0"/>
          <w:sz w:val="24"/>
        </w:rPr>
        <w:t>十、货款支付</w:t>
      </w:r>
    </w:p>
    <w:p>
      <w:pPr>
        <w:spacing w:line="360" w:lineRule="auto"/>
        <w:rPr>
          <w:rFonts w:ascii="宋体" w:hAnsi="宋体" w:cs="宋体"/>
          <w:sz w:val="24"/>
        </w:rPr>
      </w:pPr>
      <w:r>
        <w:rPr>
          <w:rFonts w:hint="eastAsia" w:ascii="宋体" w:hAnsi="宋体" w:cs="宋体"/>
          <w:bCs/>
          <w:sz w:val="24"/>
        </w:rPr>
        <w:t>10.1</w:t>
      </w:r>
    </w:p>
    <w:p>
      <w:pPr>
        <w:spacing w:line="360" w:lineRule="auto"/>
        <w:ind w:firstLine="482"/>
        <w:rPr>
          <w:rFonts w:ascii="宋体" w:hAnsi="宋体" w:cs="宋体"/>
          <w:b/>
          <w:sz w:val="24"/>
        </w:rPr>
      </w:pPr>
      <w:r>
        <w:rPr>
          <w:rFonts w:hint="eastAsia" w:ascii="宋体" w:hAnsi="宋体" w:cs="宋体"/>
          <w:b/>
          <w:sz w:val="24"/>
        </w:rPr>
        <w:t>十一.税</w:t>
      </w:r>
    </w:p>
    <w:p>
      <w:pPr>
        <w:spacing w:line="360" w:lineRule="auto"/>
        <w:rPr>
          <w:rFonts w:ascii="宋体" w:hAnsi="宋体" w:cs="宋体"/>
          <w:sz w:val="24"/>
        </w:rPr>
      </w:pPr>
      <w:r>
        <w:rPr>
          <w:rFonts w:hint="eastAsia" w:ascii="宋体" w:hAnsi="宋体" w:cs="宋体"/>
          <w:sz w:val="24"/>
        </w:rPr>
        <w:t>11.1本合同执行中相关的一切税费均由乙方负担。乙方须向甲方提供合同金额13%的增值税专用发票。</w:t>
      </w:r>
    </w:p>
    <w:p>
      <w:pPr>
        <w:spacing w:line="360" w:lineRule="auto"/>
        <w:ind w:left="412" w:hanging="412" w:hangingChars="171"/>
        <w:rPr>
          <w:rFonts w:ascii="宋体" w:hAnsi="宋体" w:cs="宋体"/>
          <w:kern w:val="0"/>
          <w:sz w:val="24"/>
        </w:rPr>
      </w:pPr>
      <w:r>
        <w:rPr>
          <w:rFonts w:hint="eastAsia" w:ascii="宋体" w:hAnsi="宋体" w:cs="宋体"/>
          <w:b/>
          <w:kern w:val="0"/>
          <w:sz w:val="24"/>
        </w:rPr>
        <w:t>十二、质量保证及售后服务</w:t>
      </w:r>
    </w:p>
    <w:p>
      <w:pPr>
        <w:spacing w:line="360" w:lineRule="auto"/>
        <w:ind w:left="410" w:hanging="410" w:hangingChars="171"/>
        <w:rPr>
          <w:rFonts w:ascii="宋体" w:hAnsi="宋体" w:cs="宋体"/>
          <w:kern w:val="0"/>
          <w:sz w:val="24"/>
        </w:rPr>
      </w:pPr>
      <w:r>
        <w:rPr>
          <w:rFonts w:hint="eastAsia" w:ascii="宋体" w:hAnsi="宋体" w:cs="宋体"/>
          <w:kern w:val="0"/>
          <w:sz w:val="24"/>
        </w:rPr>
        <w:t>12.1 乙方应按招标文件规定的货物性能、技术要求、质量标准向甲方提供未经使用的全新产品。</w:t>
      </w:r>
    </w:p>
    <w:p>
      <w:pPr>
        <w:spacing w:line="360" w:lineRule="auto"/>
        <w:ind w:left="480" w:hanging="480" w:hangingChars="200"/>
        <w:rPr>
          <w:rFonts w:ascii="宋体" w:hAnsi="宋体" w:cs="宋体"/>
          <w:kern w:val="0"/>
          <w:sz w:val="24"/>
        </w:rPr>
      </w:pPr>
      <w:r>
        <w:rPr>
          <w:rFonts w:hint="eastAsia" w:ascii="宋体" w:hAnsi="宋体" w:cs="宋体"/>
          <w:kern w:val="0"/>
          <w:sz w:val="24"/>
        </w:rPr>
        <w:t>12.2 乙方提供的货物在质量保证期内因货物本身的质量问题发生故障，乙方应负责免费更换。对达不到技术要求者，根据实际情况，经双方协商，可按以下办法处理：</w:t>
      </w:r>
    </w:p>
    <w:p>
      <w:pPr>
        <w:spacing w:line="360" w:lineRule="auto"/>
        <w:ind w:firstLine="480"/>
        <w:rPr>
          <w:rFonts w:ascii="宋体" w:hAnsi="宋体" w:cs="宋体"/>
          <w:kern w:val="0"/>
          <w:sz w:val="24"/>
        </w:rPr>
      </w:pPr>
      <w:r>
        <w:rPr>
          <w:rFonts w:hint="eastAsia" w:ascii="宋体" w:hAnsi="宋体" w:cs="宋体"/>
          <w:kern w:val="0"/>
          <w:sz w:val="24"/>
        </w:rPr>
        <w:t>⑴更换：由乙方承担所发生的全部费用。</w:t>
      </w:r>
    </w:p>
    <w:p>
      <w:pPr>
        <w:spacing w:line="360" w:lineRule="auto"/>
        <w:ind w:firstLine="480"/>
        <w:rPr>
          <w:rFonts w:ascii="宋体" w:hAnsi="宋体" w:cs="宋体"/>
          <w:kern w:val="0"/>
          <w:sz w:val="24"/>
        </w:rPr>
      </w:pPr>
      <w:r>
        <w:rPr>
          <w:rFonts w:hint="eastAsia" w:ascii="宋体" w:hAnsi="宋体" w:cs="宋体"/>
          <w:kern w:val="0"/>
          <w:sz w:val="24"/>
        </w:rPr>
        <w:t>⑵贬值处理：由甲乙双方合议定价。</w:t>
      </w:r>
    </w:p>
    <w:p>
      <w:pPr>
        <w:spacing w:line="360" w:lineRule="auto"/>
        <w:ind w:left="420" w:leftChars="200" w:firstLine="480"/>
        <w:rPr>
          <w:rFonts w:ascii="宋体" w:hAnsi="宋体" w:cs="宋体"/>
          <w:kern w:val="0"/>
          <w:sz w:val="24"/>
        </w:rPr>
      </w:pPr>
      <w:r>
        <w:rPr>
          <w:rFonts w:hint="eastAsia" w:ascii="宋体" w:hAnsi="宋体" w:cs="宋体"/>
          <w:kern w:val="0"/>
          <w:sz w:val="24"/>
        </w:rPr>
        <w:t>⑶退货处理：乙方应退还甲方支付的合同款，同时应承担该货物的直接费用（运输、保险、检验、货款利息及银行手续费等）。</w:t>
      </w:r>
    </w:p>
    <w:p>
      <w:pPr>
        <w:spacing w:line="360" w:lineRule="auto"/>
        <w:rPr>
          <w:rFonts w:ascii="宋体" w:hAnsi="宋体" w:cs="宋体"/>
          <w:kern w:val="0"/>
          <w:sz w:val="24"/>
        </w:rPr>
      </w:pPr>
      <w:r>
        <w:rPr>
          <w:rFonts w:hint="eastAsia" w:ascii="宋体" w:hAnsi="宋体" w:cs="宋体"/>
          <w:kern w:val="0"/>
          <w:sz w:val="24"/>
        </w:rPr>
        <w:t>12.3 如在使用过程中发生质量问题，乙方在接到甲方通知后在小时内到达甲方现场。</w:t>
      </w:r>
    </w:p>
    <w:p>
      <w:pPr>
        <w:spacing w:line="360" w:lineRule="auto"/>
        <w:rPr>
          <w:rFonts w:ascii="宋体" w:hAnsi="宋体" w:cs="宋体"/>
          <w:kern w:val="0"/>
          <w:sz w:val="24"/>
        </w:rPr>
      </w:pPr>
      <w:r>
        <w:rPr>
          <w:rFonts w:hint="eastAsia" w:ascii="宋体" w:hAnsi="宋体" w:cs="宋体"/>
          <w:kern w:val="0"/>
          <w:sz w:val="24"/>
        </w:rPr>
        <w:t>12.4 在质保期内，乙方应对货物出现的质量及安全问题负责处理解决并承担一切费用。</w:t>
      </w:r>
    </w:p>
    <w:p>
      <w:pPr>
        <w:spacing w:line="360" w:lineRule="auto"/>
        <w:ind w:left="480" w:hanging="480" w:hangingChars="200"/>
        <w:rPr>
          <w:rFonts w:ascii="宋体" w:hAnsi="宋体" w:cs="宋体"/>
          <w:kern w:val="0"/>
          <w:sz w:val="24"/>
        </w:rPr>
      </w:pPr>
      <w:r>
        <w:rPr>
          <w:rFonts w:hint="eastAsia" w:ascii="宋体" w:hAnsi="宋体" w:cs="宋体"/>
          <w:kern w:val="0"/>
          <w:sz w:val="24"/>
        </w:rPr>
        <w:t>12.5上述的货物免费保修期为年，因人为因素出现的故障不在免费保修范围内。超过保修期的机器设备，终生维修，维修时只收部件成本费。</w:t>
      </w:r>
    </w:p>
    <w:p>
      <w:pPr>
        <w:spacing w:line="360" w:lineRule="auto"/>
        <w:ind w:firstLine="482"/>
        <w:rPr>
          <w:rFonts w:ascii="宋体" w:hAnsi="宋体" w:cs="宋体"/>
          <w:b/>
          <w:kern w:val="0"/>
          <w:sz w:val="24"/>
        </w:rPr>
      </w:pPr>
      <w:r>
        <w:rPr>
          <w:rFonts w:hint="eastAsia" w:ascii="宋体" w:hAnsi="宋体" w:cs="宋体"/>
          <w:b/>
          <w:kern w:val="0"/>
          <w:sz w:val="24"/>
        </w:rPr>
        <w:t>十三、调试和验收</w:t>
      </w:r>
    </w:p>
    <w:p>
      <w:pPr>
        <w:spacing w:line="360" w:lineRule="auto"/>
        <w:ind w:left="480" w:hanging="480" w:hangingChars="200"/>
        <w:rPr>
          <w:rFonts w:ascii="宋体" w:hAnsi="宋体" w:cs="宋体"/>
          <w:kern w:val="0"/>
          <w:sz w:val="24"/>
        </w:rPr>
      </w:pPr>
      <w:r>
        <w:rPr>
          <w:rFonts w:hint="eastAsia" w:ascii="宋体" w:hAnsi="宋体" w:cs="宋体"/>
          <w:kern w:val="0"/>
          <w:sz w:val="24"/>
        </w:rPr>
        <w:t>13.1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pacing w:line="360" w:lineRule="auto"/>
        <w:ind w:left="480" w:hanging="480" w:hangingChars="200"/>
        <w:rPr>
          <w:rFonts w:ascii="宋体" w:hAnsi="宋体" w:cs="宋体"/>
          <w:kern w:val="0"/>
          <w:sz w:val="24"/>
        </w:rPr>
      </w:pPr>
      <w:r>
        <w:rPr>
          <w:rFonts w:hint="eastAsia" w:ascii="宋体" w:hAnsi="宋体" w:cs="宋体"/>
          <w:kern w:val="0"/>
          <w:sz w:val="24"/>
        </w:rPr>
        <w:t>13.2 乙方交货前应对产品作出全面检查和对验收文件进行整理，并列出清单，作为甲方收货验收和使用的技术条件依据，检验的结果应随货物交甲方。</w:t>
      </w:r>
    </w:p>
    <w:p>
      <w:pPr>
        <w:spacing w:line="360" w:lineRule="auto"/>
        <w:ind w:left="480" w:hanging="480" w:hangingChars="200"/>
        <w:rPr>
          <w:rFonts w:ascii="宋体" w:hAnsi="宋体" w:cs="宋体"/>
          <w:kern w:val="0"/>
          <w:sz w:val="24"/>
          <w:u w:val="single"/>
        </w:rPr>
      </w:pPr>
      <w:r>
        <w:rPr>
          <w:rFonts w:hint="eastAsia" w:ascii="宋体" w:hAnsi="宋体" w:cs="宋体"/>
          <w:kern w:val="0"/>
          <w:sz w:val="24"/>
        </w:rPr>
        <w:t>13.3 甲方对乙方提供的货物在使用前进行调试时，乙方需负责安装并培训甲方的使用操作人员，并协助甲方一起调试，直到符合技术要求，甲方才做最终验收。</w:t>
      </w:r>
    </w:p>
    <w:p>
      <w:pPr>
        <w:spacing w:line="360" w:lineRule="auto"/>
        <w:ind w:left="480" w:hanging="480" w:hangingChars="200"/>
        <w:rPr>
          <w:rFonts w:ascii="宋体" w:hAnsi="宋体" w:cs="宋体"/>
          <w:kern w:val="0"/>
          <w:sz w:val="24"/>
        </w:rPr>
      </w:pPr>
      <w:r>
        <w:rPr>
          <w:rFonts w:hint="eastAsia" w:ascii="宋体" w:hAnsi="宋体" w:cs="宋体"/>
          <w:kern w:val="0"/>
          <w:sz w:val="24"/>
        </w:rPr>
        <w:t>13.4 对技术复杂的货物，甲方应请国家认可的专业检测机构参与初步验收及最终验收，并由其出具质量检测报告。</w:t>
      </w:r>
    </w:p>
    <w:p>
      <w:pPr>
        <w:spacing w:line="360" w:lineRule="auto"/>
        <w:ind w:left="480" w:hanging="480" w:hangingChars="200"/>
        <w:rPr>
          <w:rFonts w:ascii="宋体" w:hAnsi="宋体" w:cs="宋体"/>
          <w:kern w:val="0"/>
          <w:sz w:val="24"/>
        </w:rPr>
      </w:pPr>
      <w:r>
        <w:rPr>
          <w:rFonts w:hint="eastAsia" w:ascii="宋体" w:hAnsi="宋体" w:cs="宋体"/>
          <w:kern w:val="0"/>
          <w:sz w:val="24"/>
        </w:rPr>
        <w:t>13.5 验收时乙方必须在现场，验收完毕后作出验收结果报告；验收费用由乙方负责。</w:t>
      </w:r>
    </w:p>
    <w:p>
      <w:pPr>
        <w:spacing w:line="360" w:lineRule="auto"/>
        <w:ind w:firstLine="482"/>
        <w:rPr>
          <w:rFonts w:ascii="宋体" w:hAnsi="宋体" w:cs="宋体"/>
          <w:b/>
          <w:kern w:val="0"/>
          <w:sz w:val="24"/>
        </w:rPr>
      </w:pPr>
      <w:r>
        <w:rPr>
          <w:rFonts w:hint="eastAsia" w:ascii="宋体" w:hAnsi="宋体" w:cs="宋体"/>
          <w:b/>
          <w:kern w:val="0"/>
          <w:sz w:val="24"/>
        </w:rPr>
        <w:t>十四、货物包装、发运及运输</w:t>
      </w:r>
    </w:p>
    <w:p>
      <w:pPr>
        <w:spacing w:line="360" w:lineRule="auto"/>
        <w:ind w:left="480" w:hanging="480" w:hangingChars="200"/>
        <w:rPr>
          <w:rFonts w:ascii="宋体" w:hAnsi="宋体" w:cs="宋体"/>
          <w:kern w:val="0"/>
          <w:sz w:val="24"/>
        </w:rPr>
      </w:pPr>
      <w:r>
        <w:rPr>
          <w:rFonts w:hint="eastAsia" w:ascii="宋体" w:hAnsi="宋体" w:cs="宋体"/>
          <w:kern w:val="0"/>
          <w:sz w:val="24"/>
        </w:rPr>
        <w:t>14.1 乙方应在货物发运前对其进行满足运输距离、防潮、防震、防锈和防破损装卸等要求包装，以保证货物安全运达甲方指定地点。</w:t>
      </w:r>
    </w:p>
    <w:p>
      <w:pPr>
        <w:spacing w:line="360" w:lineRule="auto"/>
        <w:ind w:left="480" w:hanging="480" w:hangingChars="200"/>
        <w:rPr>
          <w:rFonts w:ascii="宋体" w:hAnsi="宋体" w:cs="宋体"/>
          <w:kern w:val="0"/>
          <w:sz w:val="24"/>
        </w:rPr>
      </w:pPr>
      <w:r>
        <w:rPr>
          <w:rFonts w:hint="eastAsia" w:ascii="宋体" w:hAnsi="宋体" w:cs="宋体"/>
          <w:kern w:val="0"/>
          <w:sz w:val="24"/>
        </w:rPr>
        <w:t>14.2 使用说明书、质量检验证明书、随配附件和工具以及清单一并附于货物内。</w:t>
      </w:r>
    </w:p>
    <w:p>
      <w:pPr>
        <w:spacing w:line="360" w:lineRule="auto"/>
        <w:ind w:left="480" w:hanging="480" w:hangingChars="200"/>
        <w:rPr>
          <w:rFonts w:ascii="宋体" w:hAnsi="宋体" w:cs="宋体"/>
          <w:kern w:val="0"/>
          <w:sz w:val="24"/>
        </w:rPr>
      </w:pPr>
      <w:r>
        <w:rPr>
          <w:rFonts w:hint="eastAsia" w:ascii="宋体" w:hAnsi="宋体" w:cs="宋体"/>
          <w:kern w:val="0"/>
          <w:sz w:val="24"/>
        </w:rPr>
        <w:t>14.3 乙方在货物发运手续办理完毕后24小时内或货到甲方48小时前通知甲方，以准备接货。</w:t>
      </w:r>
    </w:p>
    <w:p>
      <w:pPr>
        <w:spacing w:line="360" w:lineRule="auto"/>
        <w:ind w:left="480" w:hanging="480" w:hangingChars="200"/>
        <w:rPr>
          <w:rFonts w:ascii="宋体" w:hAnsi="宋体" w:cs="宋体"/>
          <w:kern w:val="0"/>
          <w:sz w:val="24"/>
        </w:rPr>
      </w:pPr>
      <w:r>
        <w:rPr>
          <w:rFonts w:hint="eastAsia" w:ascii="宋体" w:hAnsi="宋体" w:cs="宋体"/>
          <w:kern w:val="0"/>
          <w:sz w:val="24"/>
        </w:rPr>
        <w:t>14.4 货物在交付甲方前发生的风险均由乙方负责。</w:t>
      </w:r>
    </w:p>
    <w:p>
      <w:pPr>
        <w:spacing w:line="360" w:lineRule="auto"/>
        <w:ind w:left="480" w:right="26" w:hanging="480" w:hangingChars="200"/>
        <w:rPr>
          <w:rFonts w:ascii="宋体" w:hAnsi="宋体" w:cs="宋体"/>
          <w:kern w:val="0"/>
          <w:sz w:val="24"/>
        </w:rPr>
      </w:pPr>
      <w:r>
        <w:rPr>
          <w:rFonts w:hint="eastAsia" w:ascii="宋体" w:hAnsi="宋体" w:cs="宋体"/>
          <w:kern w:val="0"/>
          <w:sz w:val="24"/>
        </w:rPr>
        <w:t>14.5 货物在规定的交付期限内由乙方送达甲方指定的地点视为交付，乙方同时需通知甲方货物已送达。</w:t>
      </w:r>
    </w:p>
    <w:p>
      <w:pPr>
        <w:spacing w:line="360" w:lineRule="auto"/>
        <w:ind w:firstLine="482"/>
        <w:rPr>
          <w:rFonts w:ascii="宋体" w:hAnsi="宋体" w:cs="宋体"/>
          <w:b/>
          <w:kern w:val="0"/>
          <w:sz w:val="24"/>
        </w:rPr>
      </w:pPr>
      <w:r>
        <w:rPr>
          <w:rFonts w:hint="eastAsia" w:ascii="宋体" w:hAnsi="宋体" w:cs="宋体"/>
          <w:b/>
          <w:kern w:val="0"/>
          <w:sz w:val="24"/>
        </w:rPr>
        <w:t>十五、违约责任</w:t>
      </w:r>
    </w:p>
    <w:p>
      <w:pPr>
        <w:spacing w:line="360" w:lineRule="auto"/>
        <w:ind w:left="410" w:hanging="410" w:hangingChars="171"/>
        <w:rPr>
          <w:rFonts w:ascii="宋体" w:hAnsi="宋体" w:cs="宋体"/>
          <w:kern w:val="0"/>
          <w:sz w:val="24"/>
        </w:rPr>
      </w:pPr>
      <w:r>
        <w:rPr>
          <w:rFonts w:hint="eastAsia" w:ascii="宋体" w:hAnsi="宋体" w:cs="宋体"/>
          <w:kern w:val="0"/>
          <w:sz w:val="24"/>
        </w:rPr>
        <w:t>15.1 甲方无正当理由拒收货物的，甲方向乙方偿付拒收货款总值的百分之五违约金。</w:t>
      </w:r>
    </w:p>
    <w:p>
      <w:pPr>
        <w:spacing w:line="360" w:lineRule="auto"/>
        <w:ind w:left="410" w:hanging="410" w:hangingChars="171"/>
        <w:rPr>
          <w:rFonts w:ascii="宋体" w:hAnsi="宋体" w:cs="宋体"/>
          <w:kern w:val="0"/>
          <w:sz w:val="24"/>
        </w:rPr>
      </w:pPr>
      <w:r>
        <w:rPr>
          <w:rFonts w:hint="eastAsia" w:ascii="宋体" w:hAnsi="宋体" w:cs="宋体"/>
          <w:kern w:val="0"/>
          <w:sz w:val="24"/>
        </w:rPr>
        <w:t>15.2 甲方无故逾期验收和办理货款支付手续的,甲方应按逾期付款总额每日万分之五向乙方支付违约金。</w:t>
      </w:r>
    </w:p>
    <w:p>
      <w:pPr>
        <w:spacing w:line="360" w:lineRule="auto"/>
        <w:ind w:left="410" w:hanging="410" w:hangingChars="171"/>
        <w:rPr>
          <w:rFonts w:ascii="宋体" w:hAnsi="宋体" w:cs="宋体"/>
          <w:kern w:val="0"/>
          <w:sz w:val="24"/>
        </w:rPr>
      </w:pPr>
      <w:r>
        <w:rPr>
          <w:rFonts w:hint="eastAsia" w:ascii="宋体" w:hAnsi="宋体" w:cs="宋体"/>
          <w:kern w:val="0"/>
          <w:sz w:val="24"/>
        </w:rPr>
        <w:t>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spacing w:line="360" w:lineRule="auto"/>
        <w:ind w:left="410" w:hanging="410" w:hangingChars="171"/>
        <w:rPr>
          <w:rFonts w:ascii="宋体" w:hAnsi="宋体" w:cs="宋体"/>
          <w:kern w:val="0"/>
          <w:sz w:val="24"/>
        </w:rPr>
      </w:pPr>
      <w:r>
        <w:rPr>
          <w:rFonts w:hint="eastAsia" w:ascii="宋体" w:hAnsi="宋体" w:cs="宋体"/>
          <w:kern w:val="0"/>
          <w:sz w:val="24"/>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360" w:lineRule="auto"/>
        <w:ind w:firstLine="482"/>
        <w:rPr>
          <w:rFonts w:ascii="宋体" w:hAnsi="宋体" w:cs="宋体"/>
          <w:b/>
          <w:kern w:val="0"/>
          <w:sz w:val="24"/>
        </w:rPr>
      </w:pPr>
      <w:r>
        <w:rPr>
          <w:rFonts w:hint="eastAsia" w:ascii="宋体" w:hAnsi="宋体" w:cs="宋体"/>
          <w:b/>
          <w:kern w:val="0"/>
          <w:sz w:val="24"/>
        </w:rPr>
        <w:t>十六、不可抗力事件处理</w:t>
      </w:r>
    </w:p>
    <w:p>
      <w:pPr>
        <w:spacing w:line="360" w:lineRule="auto"/>
        <w:ind w:left="480" w:hanging="480" w:hangingChars="200"/>
        <w:rPr>
          <w:rFonts w:ascii="宋体" w:hAnsi="宋体" w:cs="宋体"/>
          <w:kern w:val="0"/>
          <w:sz w:val="24"/>
        </w:rPr>
      </w:pPr>
      <w:r>
        <w:rPr>
          <w:rFonts w:hint="eastAsia" w:ascii="宋体" w:hAnsi="宋体" w:cs="宋体"/>
          <w:kern w:val="0"/>
          <w:sz w:val="24"/>
        </w:rPr>
        <w:t>16.1 在合同有效期内，任何一方因不可抗力事件导致不能履行合同，则合同履行期可延长，其延长期与不可抗力影响期相同。</w:t>
      </w:r>
    </w:p>
    <w:p>
      <w:pPr>
        <w:spacing w:line="360" w:lineRule="auto"/>
        <w:rPr>
          <w:rFonts w:ascii="宋体" w:hAnsi="宋体" w:cs="宋体"/>
          <w:kern w:val="0"/>
          <w:sz w:val="24"/>
        </w:rPr>
      </w:pPr>
      <w:r>
        <w:rPr>
          <w:rFonts w:hint="eastAsia" w:ascii="宋体" w:hAnsi="宋体" w:cs="宋体"/>
          <w:kern w:val="0"/>
          <w:sz w:val="24"/>
        </w:rPr>
        <w:t>16.2 不可抗力事件发生后，应立即通知对方，并寄送有关权威机构出具的证明。</w:t>
      </w:r>
    </w:p>
    <w:p>
      <w:pPr>
        <w:spacing w:line="360" w:lineRule="auto"/>
        <w:rPr>
          <w:rFonts w:ascii="宋体" w:hAnsi="宋体" w:cs="宋体"/>
          <w:kern w:val="0"/>
          <w:sz w:val="24"/>
        </w:rPr>
      </w:pPr>
      <w:r>
        <w:rPr>
          <w:rFonts w:hint="eastAsia" w:ascii="宋体" w:hAnsi="宋体" w:cs="宋体"/>
          <w:kern w:val="0"/>
          <w:sz w:val="24"/>
        </w:rPr>
        <w:t>16.3 不可抗力事件延续120天以上，双方应通过友好协商，确定是否继续履行合同。</w:t>
      </w:r>
    </w:p>
    <w:p>
      <w:pPr>
        <w:spacing w:line="360" w:lineRule="auto"/>
        <w:ind w:firstLine="482"/>
        <w:rPr>
          <w:rFonts w:ascii="宋体" w:hAnsi="宋体" w:cs="宋体"/>
          <w:b/>
          <w:kern w:val="0"/>
          <w:sz w:val="24"/>
        </w:rPr>
      </w:pPr>
      <w:r>
        <w:rPr>
          <w:rFonts w:hint="eastAsia" w:ascii="宋体" w:hAnsi="宋体" w:cs="宋体"/>
          <w:b/>
          <w:kern w:val="0"/>
          <w:sz w:val="24"/>
        </w:rPr>
        <w:t>十七、诉讼</w:t>
      </w:r>
    </w:p>
    <w:p>
      <w:pPr>
        <w:spacing w:line="360" w:lineRule="auto"/>
        <w:ind w:left="480" w:hanging="480" w:hangingChars="200"/>
        <w:rPr>
          <w:rFonts w:ascii="宋体" w:hAnsi="宋体" w:cs="宋体"/>
          <w:kern w:val="0"/>
          <w:sz w:val="24"/>
        </w:rPr>
      </w:pPr>
      <w:r>
        <w:rPr>
          <w:rFonts w:hint="eastAsia" w:ascii="宋体" w:hAnsi="宋体" w:cs="宋体"/>
          <w:kern w:val="0"/>
          <w:sz w:val="24"/>
        </w:rPr>
        <w:t>17.1 双方在执行合同中所发生的一切争议，应通过协商解决。如协商不成，可向合同签订地法院起诉，合同签订地在此约定为慈溪市。</w:t>
      </w:r>
    </w:p>
    <w:p>
      <w:pPr>
        <w:spacing w:line="360" w:lineRule="auto"/>
        <w:ind w:firstLine="482"/>
        <w:rPr>
          <w:rFonts w:ascii="宋体" w:hAnsi="宋体" w:cs="宋体"/>
          <w:b/>
          <w:kern w:val="0"/>
          <w:sz w:val="24"/>
        </w:rPr>
      </w:pPr>
      <w:r>
        <w:rPr>
          <w:rFonts w:hint="eastAsia" w:ascii="宋体" w:hAnsi="宋体" w:cs="宋体"/>
          <w:b/>
          <w:kern w:val="0"/>
          <w:sz w:val="24"/>
        </w:rPr>
        <w:t>十八、合同生效及其它</w:t>
      </w:r>
    </w:p>
    <w:p>
      <w:pPr>
        <w:spacing w:line="360" w:lineRule="auto"/>
        <w:rPr>
          <w:rFonts w:ascii="宋体" w:hAnsi="宋体" w:cs="宋体"/>
          <w:kern w:val="0"/>
          <w:sz w:val="24"/>
        </w:rPr>
      </w:pPr>
      <w:r>
        <w:rPr>
          <w:rFonts w:hint="eastAsia" w:ascii="宋体" w:hAnsi="宋体" w:cs="宋体"/>
          <w:kern w:val="0"/>
          <w:sz w:val="24"/>
        </w:rPr>
        <w:t>18.1 合同经双方法定代表人或授权委托代理人签字并加盖单位公章后生效。</w:t>
      </w:r>
    </w:p>
    <w:p>
      <w:pPr>
        <w:spacing w:line="360" w:lineRule="auto"/>
        <w:rPr>
          <w:rFonts w:ascii="宋体" w:hAnsi="宋体" w:cs="宋体"/>
          <w:kern w:val="0"/>
          <w:sz w:val="24"/>
        </w:rPr>
      </w:pPr>
      <w:r>
        <w:rPr>
          <w:rFonts w:hint="eastAsia" w:ascii="宋体" w:hAnsi="宋体" w:cs="宋体"/>
          <w:kern w:val="0"/>
          <w:sz w:val="24"/>
        </w:rPr>
        <w:t>18.2合同执行中涉及采购资金和采购内容修改或补充的，须经甲方审批，并签书面补充协议并报相关部门备案，方可作为主合同不可分割的一部分。</w:t>
      </w:r>
    </w:p>
    <w:p>
      <w:pPr>
        <w:spacing w:line="360" w:lineRule="auto"/>
        <w:rPr>
          <w:rFonts w:ascii="宋体" w:hAnsi="宋体" w:cs="宋体"/>
          <w:kern w:val="0"/>
          <w:sz w:val="24"/>
        </w:rPr>
      </w:pPr>
      <w:r>
        <w:rPr>
          <w:rFonts w:hint="eastAsia" w:ascii="宋体" w:hAnsi="宋体" w:cs="宋体"/>
          <w:kern w:val="0"/>
          <w:sz w:val="24"/>
        </w:rPr>
        <w:t>18.3 招标书和乙方的应标文件、及应标承诺等作为本次合同不可分割的一部分，乙方必须严格遵守执行。</w:t>
      </w:r>
    </w:p>
    <w:p>
      <w:pPr>
        <w:spacing w:line="360" w:lineRule="auto"/>
        <w:ind w:left="480" w:hanging="480" w:hangingChars="200"/>
        <w:rPr>
          <w:rFonts w:ascii="宋体" w:hAnsi="宋体" w:cs="宋体"/>
          <w:kern w:val="0"/>
          <w:sz w:val="24"/>
        </w:rPr>
      </w:pPr>
      <w:r>
        <w:rPr>
          <w:rFonts w:hint="eastAsia" w:ascii="宋体" w:hAnsi="宋体" w:cs="宋体"/>
          <w:kern w:val="0"/>
          <w:sz w:val="24"/>
        </w:rPr>
        <w:t>18.4本合同未尽事宜，遵照《民法典》有关条文执行。</w:t>
      </w:r>
    </w:p>
    <w:p>
      <w:pPr>
        <w:spacing w:line="360" w:lineRule="auto"/>
        <w:ind w:left="480" w:hanging="480" w:hangingChars="200"/>
        <w:rPr>
          <w:rFonts w:ascii="宋体" w:hAnsi="宋体" w:cs="宋体"/>
          <w:kern w:val="0"/>
          <w:sz w:val="24"/>
        </w:rPr>
      </w:pPr>
      <w:r>
        <w:rPr>
          <w:rFonts w:hint="eastAsia" w:ascii="宋体" w:hAnsi="宋体" w:cs="宋体"/>
          <w:kern w:val="0"/>
          <w:sz w:val="24"/>
        </w:rPr>
        <w:t>18.5 本合同正本一式两份，具有同等法律效力，甲乙双方各执一份；副本份，(用途)。</w:t>
      </w:r>
    </w:p>
    <w:p>
      <w:pPr>
        <w:keepNext w:val="0"/>
        <w:keepLines w:val="0"/>
        <w:pageBreakBefore w:val="0"/>
        <w:widowControl w:val="0"/>
        <w:kinsoku/>
        <w:wordWrap/>
        <w:overflowPunct/>
        <w:topLinePunct w:val="0"/>
        <w:autoSpaceDE/>
        <w:autoSpaceDN/>
        <w:bidi w:val="0"/>
        <w:adjustRightInd w:val="0"/>
        <w:snapToGrid/>
        <w:spacing w:line="360" w:lineRule="auto"/>
        <w:ind w:left="480" w:hanging="480" w:hanging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甲方：                                   乙方： </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地址：                                   地址： </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                             法定代表人：</w:t>
      </w:r>
    </w:p>
    <w:p>
      <w:pPr>
        <w:keepNext w:val="0"/>
        <w:keepLines w:val="0"/>
        <w:pageBreakBefore w:val="0"/>
        <w:widowControl w:val="0"/>
        <w:kinsoku/>
        <w:wordWrap/>
        <w:overflowPunct/>
        <w:topLinePunct w:val="0"/>
        <w:autoSpaceDE/>
        <w:autoSpaceDN/>
        <w:bidi w:val="0"/>
        <w:adjustRightInd w:val="0"/>
        <w:snapToGrid/>
        <w:spacing w:line="360" w:lineRule="auto"/>
        <w:ind w:left="-420" w:leftChars="-200" w:right="-420" w:rightChars="-200" w:firstLine="480" w:firstLineChars="200"/>
        <w:jc w:val="both"/>
        <w:textAlignment w:val="auto"/>
        <w:outlineLvl w:val="0"/>
        <w:rPr>
          <w:rFonts w:hint="eastAsia" w:ascii="宋体" w:hAnsi="宋体" w:eastAsia="宋体" w:cs="宋体"/>
          <w:color w:val="auto"/>
          <w:sz w:val="24"/>
          <w:szCs w:val="24"/>
        </w:rPr>
      </w:pPr>
      <w:bookmarkStart w:id="421" w:name="_Toc29177"/>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签订地点：                               签订日期：      年  月  日</w:t>
      </w:r>
      <w:bookmarkEnd w:id="421"/>
    </w:p>
    <w:p>
      <w:pPr>
        <w:adjustRightInd/>
        <w:spacing w:line="360" w:lineRule="auto"/>
        <w:jc w:val="center"/>
        <w:outlineLvl w:val="0"/>
        <w:rPr>
          <w:rStyle w:val="283"/>
          <w:rFonts w:ascii="宋体" w:hAnsi="宋体" w:cs="宋体"/>
          <w:szCs w:val="36"/>
        </w:rPr>
      </w:pPr>
      <w:r>
        <w:rPr>
          <w:rStyle w:val="283"/>
          <w:rFonts w:hint="eastAsia" w:ascii="宋体" w:hAnsi="宋体" w:cs="宋体"/>
          <w:szCs w:val="36"/>
        </w:rPr>
        <w:br w:type="page"/>
      </w:r>
    </w:p>
    <w:p>
      <w:pPr>
        <w:adjustRightInd/>
        <w:spacing w:line="360" w:lineRule="auto"/>
        <w:jc w:val="center"/>
        <w:outlineLvl w:val="0"/>
        <w:rPr>
          <w:rStyle w:val="283"/>
          <w:rFonts w:ascii="宋体" w:hAnsi="宋体" w:cs="宋体"/>
          <w:szCs w:val="36"/>
        </w:rPr>
      </w:pPr>
      <w:bookmarkStart w:id="422" w:name="_Toc20233"/>
      <w:r>
        <w:rPr>
          <w:rStyle w:val="283"/>
          <w:rFonts w:hint="eastAsia" w:ascii="宋体" w:hAnsi="宋体" w:cs="宋体"/>
          <w:szCs w:val="36"/>
        </w:rPr>
        <w:t>第六部分</w:t>
      </w:r>
      <w:bookmarkEnd w:id="418"/>
      <w:bookmarkEnd w:id="419"/>
      <w:r>
        <w:rPr>
          <w:rStyle w:val="283"/>
          <w:rFonts w:hint="eastAsia" w:ascii="宋体" w:hAnsi="宋体" w:cs="宋体"/>
          <w:szCs w:val="36"/>
        </w:rPr>
        <w:t>应提交的有关格式范例</w:t>
      </w:r>
      <w:bookmarkEnd w:id="422"/>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bookmarkStart w:id="423" w:name="_Toc7285"/>
      <w:bookmarkStart w:id="424" w:name="_Toc30716"/>
      <w:r>
        <w:rPr>
          <w:rFonts w:hint="eastAsia" w:ascii="宋体" w:hAnsi="宋体" w:cs="宋体"/>
          <w:b/>
          <w:kern w:val="0"/>
          <w:sz w:val="36"/>
          <w:szCs w:val="36"/>
        </w:rPr>
        <w:t>资格文件部分</w:t>
      </w:r>
      <w:bookmarkEnd w:id="423"/>
      <w:bookmarkEnd w:id="424"/>
    </w:p>
    <w:p>
      <w:pPr>
        <w:spacing w:line="360" w:lineRule="auto"/>
        <w:jc w:val="center"/>
        <w:outlineLvl w:val="0"/>
        <w:rPr>
          <w:rFonts w:ascii="宋体" w:hAnsi="宋体" w:cs="宋体"/>
          <w:b/>
          <w:kern w:val="0"/>
          <w:sz w:val="36"/>
          <w:szCs w:val="36"/>
        </w:rPr>
      </w:pPr>
      <w:bookmarkStart w:id="425" w:name="_Toc15804"/>
      <w:bookmarkStart w:id="426" w:name="_Toc5708"/>
      <w:r>
        <w:rPr>
          <w:rFonts w:hint="eastAsia" w:ascii="宋体" w:hAnsi="宋体" w:cs="宋体"/>
          <w:b/>
          <w:kern w:val="0"/>
          <w:sz w:val="36"/>
          <w:szCs w:val="36"/>
        </w:rPr>
        <w:t>目录</w:t>
      </w:r>
      <w:bookmarkEnd w:id="425"/>
      <w:bookmarkEnd w:id="426"/>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（1）营业执照复印件………………………………………………………（页码）</w:t>
      </w:r>
    </w:p>
    <w:p>
      <w:pPr>
        <w:snapToGrid w:val="0"/>
        <w:spacing w:line="360" w:lineRule="auto"/>
        <w:rPr>
          <w:rFonts w:ascii="宋体" w:hAnsi="宋体" w:cs="宋体"/>
          <w:sz w:val="24"/>
        </w:rPr>
      </w:pPr>
      <w:r>
        <w:rPr>
          <w:rFonts w:hint="eastAsia" w:ascii="宋体" w:hAnsi="宋体" w:cs="宋体"/>
          <w:sz w:val="24"/>
        </w:rPr>
        <w:t>（2）符合参加政府采购活动应当具备的一般条件的承诺函……………（页码）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一、符合参加政府采购活动应当具备的一般条件的承诺函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2、具有良好的商业信誉和健全的财务会计制度；</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投标人名称(盖章)：</w:t>
      </w:r>
    </w:p>
    <w:p>
      <w:pPr>
        <w:snapToGrid w:val="0"/>
        <w:spacing w:line="360" w:lineRule="auto"/>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：年</w:t>
      </w:r>
      <w:r>
        <w:rPr>
          <w:rFonts w:hint="eastAsia" w:ascii="宋体" w:hAnsi="宋体" w:cs="宋体"/>
          <w:kern w:val="0"/>
          <w:sz w:val="24"/>
          <w:lang w:val="zh-CN"/>
        </w:rPr>
        <w:t>月日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.专门面向中小企业，货物全部由符合政策要求的中小企业（或小微企业）制造的，提供相应的中小企业声明函（附件4）。</w:t>
      </w:r>
    </w:p>
    <w:p>
      <w:pPr>
        <w:widowControl/>
        <w:spacing w:line="360" w:lineRule="auto"/>
        <w:ind w:firstLine="480"/>
        <w:jc w:val="left"/>
        <w:rPr>
          <w:rFonts w:ascii="宋体" w:hAnsi="宋体" w:cs="宋体"/>
          <w:sz w:val="24"/>
        </w:rPr>
      </w:pPr>
    </w:p>
    <w:p>
      <w:pPr>
        <w:spacing w:line="360" w:lineRule="auto"/>
        <w:ind w:firstLine="480" w:firstLineChars="200"/>
        <w:rPr>
          <w:rFonts w:ascii="宋体" w:hAnsi="宋体" w:cs="宋体"/>
          <w:sz w:val="24"/>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hint="eastAsia"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bookmarkStart w:id="427" w:name="_Toc1890"/>
      <w:bookmarkStart w:id="428" w:name="_Toc3353"/>
      <w:r>
        <w:rPr>
          <w:rFonts w:hint="eastAsia" w:ascii="宋体" w:hAnsi="宋体" w:cs="宋体"/>
          <w:b/>
          <w:kern w:val="0"/>
          <w:sz w:val="24"/>
        </w:rPr>
        <w:t>目录</w:t>
      </w:r>
      <w:bookmarkEnd w:id="427"/>
      <w:bookmarkEnd w:id="428"/>
    </w:p>
    <w:p>
      <w:pPr>
        <w:numPr>
          <w:ilvl w:val="0"/>
          <w:numId w:val="1"/>
        </w:numPr>
        <w:snapToGrid w:val="0"/>
        <w:spacing w:line="360" w:lineRule="auto"/>
        <w:rPr>
          <w:rFonts w:ascii="宋体" w:hAnsi="宋体" w:cs="宋体"/>
          <w:sz w:val="24"/>
        </w:rPr>
      </w:pPr>
      <w:r>
        <w:rPr>
          <w:rFonts w:hint="eastAsia" w:ascii="宋体" w:hAnsi="宋体" w:cs="宋体"/>
          <w:sz w:val="24"/>
        </w:rPr>
        <w:t>投标函………………………………………………………………………（页码）</w:t>
      </w:r>
    </w:p>
    <w:p>
      <w:pPr>
        <w:pStyle w:val="724"/>
        <w:numPr>
          <w:ilvl w:val="0"/>
          <w:numId w:val="1"/>
        </w:numPr>
        <w:spacing w:line="360" w:lineRule="auto"/>
        <w:rPr>
          <w:rFonts w:cs="宋体"/>
          <w:szCs w:val="24"/>
        </w:rPr>
      </w:pPr>
      <w:r>
        <w:rPr>
          <w:rFonts w:hint="eastAsia" w:cs="宋体"/>
          <w:szCs w:val="24"/>
        </w:rPr>
        <w:t>营业执照副本复印件（加盖投标人公章）………………………………（页码）</w:t>
      </w:r>
    </w:p>
    <w:p>
      <w:pPr>
        <w:numPr>
          <w:ilvl w:val="0"/>
          <w:numId w:val="1"/>
        </w:numPr>
        <w:snapToGrid w:val="0"/>
        <w:spacing w:line="360" w:lineRule="auto"/>
        <w:rPr>
          <w:rFonts w:ascii="宋体" w:hAnsi="宋体" w:cs="宋体"/>
          <w:sz w:val="24"/>
        </w:rPr>
      </w:pPr>
      <w:r>
        <w:rPr>
          <w:rFonts w:hint="eastAsia" w:ascii="宋体" w:hAnsi="宋体" w:cs="宋体"/>
          <w:sz w:val="24"/>
        </w:rPr>
        <w:t>授权委托书或法定代表人（单位负责人、自然人本人）身份证明……（页码）</w:t>
      </w:r>
    </w:p>
    <w:p>
      <w:pPr>
        <w:numPr>
          <w:ilvl w:val="0"/>
          <w:numId w:val="1"/>
        </w:numPr>
        <w:snapToGrid w:val="0"/>
        <w:spacing w:line="360" w:lineRule="auto"/>
        <w:rPr>
          <w:rFonts w:ascii="宋体" w:hAnsi="宋体" w:cs="宋体"/>
          <w:sz w:val="24"/>
        </w:rPr>
      </w:pPr>
      <w:r>
        <w:rPr>
          <w:rFonts w:hint="eastAsia" w:ascii="宋体" w:hAnsi="宋体" w:cs="宋体"/>
          <w:sz w:val="24"/>
        </w:rPr>
        <w:t>投标人股权信息表…………………………………………………………（页码）</w:t>
      </w:r>
    </w:p>
    <w:p>
      <w:pPr>
        <w:numPr>
          <w:ilvl w:val="0"/>
          <w:numId w:val="1"/>
        </w:numPr>
        <w:snapToGrid w:val="0"/>
        <w:spacing w:line="360" w:lineRule="auto"/>
        <w:rPr>
          <w:rFonts w:ascii="宋体" w:hAnsi="宋体" w:cs="宋体"/>
          <w:sz w:val="24"/>
        </w:rPr>
      </w:pPr>
      <w:r>
        <w:rPr>
          <w:rFonts w:hint="eastAsia" w:ascii="宋体" w:hAnsi="宋体" w:cs="宋体"/>
          <w:sz w:val="24"/>
        </w:rPr>
        <w:t>详细的“交货清单”………………………………………………………（页码）</w:t>
      </w:r>
    </w:p>
    <w:p>
      <w:pPr>
        <w:numPr>
          <w:ilvl w:val="0"/>
          <w:numId w:val="1"/>
        </w:numPr>
        <w:snapToGrid w:val="0"/>
        <w:spacing w:line="360" w:lineRule="auto"/>
        <w:rPr>
          <w:rFonts w:ascii="宋体" w:hAnsi="宋体" w:cs="宋体"/>
          <w:sz w:val="24"/>
        </w:rPr>
      </w:pPr>
      <w:r>
        <w:rPr>
          <w:rFonts w:hint="eastAsia" w:ascii="宋体" w:hAnsi="宋体" w:cs="宋体"/>
          <w:sz w:val="24"/>
        </w:rPr>
        <w:t>技术规范偏离表……………………………………………………………（页码）</w:t>
      </w:r>
    </w:p>
    <w:p>
      <w:pPr>
        <w:numPr>
          <w:ilvl w:val="0"/>
          <w:numId w:val="1"/>
        </w:numPr>
        <w:snapToGrid w:val="0"/>
        <w:spacing w:line="360" w:lineRule="auto"/>
        <w:rPr>
          <w:rFonts w:ascii="宋体" w:hAnsi="宋体" w:cs="宋体"/>
          <w:sz w:val="24"/>
        </w:rPr>
      </w:pPr>
      <w:r>
        <w:rPr>
          <w:rFonts w:hint="eastAsia" w:ascii="宋体" w:hAnsi="宋体" w:cs="宋体"/>
          <w:sz w:val="24"/>
        </w:rPr>
        <w:t>商务条款偏离表……………………………………………………………（页码）</w:t>
      </w:r>
    </w:p>
    <w:p>
      <w:pPr>
        <w:numPr>
          <w:ilvl w:val="0"/>
          <w:numId w:val="1"/>
        </w:numPr>
        <w:snapToGrid w:val="0"/>
        <w:spacing w:line="360" w:lineRule="auto"/>
        <w:rPr>
          <w:rFonts w:ascii="宋体" w:hAnsi="宋体" w:cs="宋体"/>
          <w:sz w:val="24"/>
        </w:rPr>
      </w:pPr>
      <w:r>
        <w:rPr>
          <w:rFonts w:hint="eastAsia" w:ascii="宋体" w:hAnsi="宋体" w:cs="宋体"/>
          <w:sz w:val="24"/>
        </w:rPr>
        <w:t>完成的类似项目一览表（附合同复印件）………………………………（页码）</w:t>
      </w:r>
    </w:p>
    <w:p>
      <w:pPr>
        <w:numPr>
          <w:ilvl w:val="0"/>
          <w:numId w:val="1"/>
        </w:numPr>
        <w:snapToGrid w:val="0"/>
        <w:spacing w:line="360" w:lineRule="auto"/>
        <w:rPr>
          <w:rFonts w:ascii="宋体" w:hAnsi="宋体" w:cs="宋体"/>
          <w:sz w:val="24"/>
        </w:rPr>
      </w:pPr>
      <w:r>
        <w:rPr>
          <w:rFonts w:hint="eastAsia" w:ascii="宋体" w:hAnsi="宋体" w:cs="宋体"/>
          <w:sz w:val="24"/>
        </w:rPr>
        <w:t>项目进度计划及安排………………………………………………………（页码）</w:t>
      </w:r>
    </w:p>
    <w:p>
      <w:pPr>
        <w:numPr>
          <w:ilvl w:val="0"/>
          <w:numId w:val="1"/>
        </w:numPr>
        <w:snapToGrid w:val="0"/>
        <w:spacing w:line="360" w:lineRule="auto"/>
        <w:rPr>
          <w:rFonts w:ascii="宋体" w:hAnsi="宋体" w:cs="宋体"/>
          <w:sz w:val="24"/>
        </w:rPr>
      </w:pPr>
      <w:r>
        <w:rPr>
          <w:rFonts w:hint="eastAsia" w:ascii="宋体" w:hAnsi="宋体" w:cs="宋体"/>
          <w:sz w:val="24"/>
        </w:rPr>
        <w:t>安装调试方案………………………………………………………………（页码）</w:t>
      </w:r>
    </w:p>
    <w:p>
      <w:pPr>
        <w:numPr>
          <w:ilvl w:val="0"/>
          <w:numId w:val="1"/>
        </w:numPr>
        <w:snapToGrid w:val="0"/>
        <w:spacing w:line="360" w:lineRule="auto"/>
        <w:rPr>
          <w:rFonts w:hint="eastAsia" w:ascii="宋体" w:hAnsi="宋体" w:cs="宋体"/>
          <w:sz w:val="24"/>
        </w:rPr>
      </w:pPr>
      <w:r>
        <w:rPr>
          <w:rFonts w:hint="eastAsia" w:ascii="宋体" w:hAnsi="宋体" w:cs="宋体"/>
          <w:sz w:val="24"/>
          <w:lang w:eastAsia="zh-CN"/>
        </w:rPr>
        <w:t>巡检方案</w:t>
      </w:r>
      <w:r>
        <w:rPr>
          <w:rFonts w:hint="eastAsia" w:ascii="宋体" w:hAnsi="宋体" w:cs="宋体"/>
          <w:sz w:val="24"/>
        </w:rPr>
        <w:t>……………………………………………………………………（页码）</w:t>
      </w:r>
    </w:p>
    <w:p>
      <w:pPr>
        <w:numPr>
          <w:ilvl w:val="0"/>
          <w:numId w:val="1"/>
        </w:numPr>
        <w:snapToGrid w:val="0"/>
        <w:spacing w:line="360" w:lineRule="auto"/>
        <w:rPr>
          <w:rFonts w:hint="eastAsia" w:ascii="宋体" w:hAnsi="宋体" w:cs="宋体"/>
          <w:sz w:val="24"/>
        </w:rPr>
      </w:pPr>
      <w:r>
        <w:rPr>
          <w:rFonts w:hint="eastAsia" w:ascii="宋体" w:hAnsi="宋体" w:cs="宋体"/>
          <w:sz w:val="24"/>
          <w:lang w:eastAsia="zh-CN"/>
        </w:rPr>
        <w:t>免费巡检承诺书</w:t>
      </w:r>
      <w:r>
        <w:rPr>
          <w:rFonts w:hint="eastAsia" w:ascii="宋体" w:hAnsi="宋体" w:cs="宋体"/>
          <w:sz w:val="24"/>
        </w:rPr>
        <w:t>……………………………………………………………（页码）</w:t>
      </w:r>
    </w:p>
    <w:p>
      <w:pPr>
        <w:numPr>
          <w:ilvl w:val="0"/>
          <w:numId w:val="1"/>
        </w:numPr>
        <w:snapToGrid w:val="0"/>
        <w:spacing w:line="360" w:lineRule="auto"/>
        <w:rPr>
          <w:rFonts w:hint="eastAsia" w:ascii="宋体" w:hAnsi="宋体" w:cs="宋体"/>
          <w:sz w:val="24"/>
        </w:rPr>
      </w:pPr>
      <w:r>
        <w:rPr>
          <w:rFonts w:hint="eastAsia" w:ascii="宋体" w:hAnsi="宋体" w:cs="宋体"/>
          <w:sz w:val="24"/>
        </w:rPr>
        <w:t>培训方案……………………………………………………………………（页码）</w:t>
      </w:r>
    </w:p>
    <w:p>
      <w:pPr>
        <w:numPr>
          <w:ilvl w:val="0"/>
          <w:numId w:val="1"/>
        </w:numPr>
        <w:snapToGrid w:val="0"/>
        <w:spacing w:line="360" w:lineRule="auto"/>
        <w:rPr>
          <w:rFonts w:hint="eastAsia" w:ascii="宋体" w:hAnsi="宋体" w:cs="宋体"/>
          <w:sz w:val="24"/>
        </w:rPr>
      </w:pPr>
      <w:r>
        <w:rPr>
          <w:rFonts w:hint="eastAsia" w:ascii="宋体" w:hAnsi="宋体" w:cs="宋体"/>
          <w:sz w:val="24"/>
        </w:rPr>
        <w:t>故障应急处理方案…………………………………………………………（页码）</w:t>
      </w:r>
    </w:p>
    <w:p>
      <w:pPr>
        <w:numPr>
          <w:ilvl w:val="0"/>
          <w:numId w:val="1"/>
        </w:numPr>
        <w:snapToGrid w:val="0"/>
        <w:spacing w:line="360" w:lineRule="auto"/>
        <w:rPr>
          <w:rFonts w:hint="eastAsia" w:ascii="宋体" w:hAnsi="宋体" w:cs="宋体"/>
          <w:sz w:val="24"/>
        </w:rPr>
      </w:pPr>
      <w:r>
        <w:rPr>
          <w:rFonts w:hint="eastAsia" w:ascii="宋体" w:hAnsi="宋体" w:cs="宋体"/>
          <w:sz w:val="24"/>
        </w:rPr>
        <w:t>项目团队情况………………………………………………………………（页码）</w:t>
      </w:r>
    </w:p>
    <w:p>
      <w:pPr>
        <w:numPr>
          <w:ilvl w:val="0"/>
          <w:numId w:val="1"/>
        </w:numPr>
        <w:snapToGrid w:val="0"/>
        <w:spacing w:line="360" w:lineRule="auto"/>
        <w:rPr>
          <w:rFonts w:ascii="宋体" w:hAnsi="宋体" w:cs="宋体"/>
          <w:sz w:val="24"/>
        </w:rPr>
      </w:pPr>
      <w:r>
        <w:rPr>
          <w:rFonts w:hint="eastAsia" w:ascii="宋体" w:hAnsi="宋体" w:cs="宋体"/>
          <w:sz w:val="24"/>
        </w:rPr>
        <w:t>售后服务方案………………………………………………………………（页码）</w:t>
      </w:r>
    </w:p>
    <w:p>
      <w:pPr>
        <w:numPr>
          <w:ilvl w:val="0"/>
          <w:numId w:val="1"/>
        </w:numPr>
        <w:snapToGrid w:val="0"/>
        <w:spacing w:line="360" w:lineRule="auto"/>
        <w:rPr>
          <w:rFonts w:ascii="宋体" w:hAnsi="宋体" w:cs="宋体"/>
          <w:sz w:val="24"/>
        </w:rPr>
      </w:pPr>
      <w:r>
        <w:rPr>
          <w:rFonts w:hint="eastAsia" w:ascii="宋体" w:hAnsi="宋体" w:cs="宋体"/>
          <w:sz w:val="24"/>
        </w:rPr>
        <w:t>政府采购政策………………………………………………………………（页码）</w:t>
      </w:r>
    </w:p>
    <w:p>
      <w:pPr>
        <w:numPr>
          <w:ilvl w:val="0"/>
          <w:numId w:val="1"/>
        </w:numPr>
        <w:snapToGrid w:val="0"/>
        <w:spacing w:line="360" w:lineRule="auto"/>
        <w:rPr>
          <w:rFonts w:ascii="宋体" w:hAnsi="宋体" w:cs="宋体"/>
          <w:sz w:val="24"/>
        </w:rPr>
      </w:pPr>
      <w:r>
        <w:rPr>
          <w:rFonts w:hint="eastAsia" w:ascii="宋体" w:hAnsi="宋体" w:cs="宋体"/>
          <w:sz w:val="24"/>
        </w:rPr>
        <w:t>第四部分“评标办法”中要求提供的资料………………………………（页码）</w:t>
      </w:r>
    </w:p>
    <w:p>
      <w:pPr>
        <w:numPr>
          <w:ilvl w:val="0"/>
          <w:numId w:val="1"/>
        </w:numPr>
        <w:snapToGrid w:val="0"/>
        <w:spacing w:line="360" w:lineRule="auto"/>
        <w:rPr>
          <w:rFonts w:ascii="宋体" w:hAnsi="宋体" w:cs="宋体"/>
          <w:sz w:val="24"/>
        </w:rPr>
      </w:pPr>
      <w:r>
        <w:rPr>
          <w:rFonts w:hint="eastAsia" w:ascii="宋体" w:hAnsi="宋体" w:cs="宋体"/>
          <w:sz w:val="24"/>
          <w:lang w:val="zh-CN"/>
        </w:rPr>
        <w:t>政府采购供应商廉洁自律承诺书</w:t>
      </w:r>
      <w:r>
        <w:rPr>
          <w:rFonts w:hint="eastAsia" w:ascii="宋体" w:hAnsi="宋体" w:cs="宋体"/>
          <w:sz w:val="24"/>
        </w:rPr>
        <w:t>…………………………………………（页码）</w:t>
      </w:r>
    </w:p>
    <w:p>
      <w:pPr>
        <w:snapToGrid w:val="0"/>
        <w:spacing w:line="360" w:lineRule="auto"/>
        <w:ind w:left="42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bookmarkStart w:id="429" w:name="_Toc18817"/>
      <w:bookmarkStart w:id="430" w:name="_Toc1561"/>
      <w:r>
        <w:rPr>
          <w:rFonts w:hint="eastAsia" w:ascii="宋体" w:hAnsi="宋体" w:cs="宋体"/>
          <w:b/>
          <w:kern w:val="0"/>
          <w:sz w:val="32"/>
          <w:szCs w:val="32"/>
        </w:rPr>
        <w:t>一、投标</w:t>
      </w:r>
      <w:r>
        <w:rPr>
          <w:rFonts w:hint="eastAsia" w:ascii="宋体" w:hAnsi="宋体" w:cs="宋体"/>
          <w:b/>
          <w:sz w:val="32"/>
          <w:szCs w:val="32"/>
        </w:rPr>
        <w:t>函</w:t>
      </w:r>
      <w:bookmarkEnd w:id="429"/>
      <w:bookmarkEnd w:id="430"/>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3、如我方中标，我方承诺：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3.1在收到中标通知书后，在中标通知书规定的期限内与你方签订合同；</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3.2在签订合同时不向你方提出附加条件；</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3.3在合同约定的期限内完成合同规定的全部义务。</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4、其他补充说明:。</w:t>
      </w:r>
    </w:p>
    <w:p>
      <w:pPr>
        <w:spacing w:line="360" w:lineRule="auto"/>
        <w:ind w:firstLine="3600" w:firstLineChars="1500"/>
        <w:rPr>
          <w:rFonts w:ascii="宋体" w:hAnsi="宋体" w:cs="宋体"/>
          <w:sz w:val="24"/>
        </w:rPr>
      </w:pPr>
      <w:r>
        <w:rPr>
          <w:rFonts w:hint="eastAsia" w:ascii="宋体" w:hAnsi="宋体" w:cs="宋体"/>
          <w:sz w:val="24"/>
        </w:rPr>
        <w:t>投标人名称(盖章)：</w:t>
      </w:r>
    </w:p>
    <w:p>
      <w:pPr>
        <w:spacing w:line="360" w:lineRule="auto"/>
        <w:jc w:val="center"/>
        <w:rPr>
          <w:rFonts w:ascii="宋体" w:hAnsi="宋体" w:cs="宋体"/>
          <w:sz w:val="24"/>
        </w:rPr>
      </w:pPr>
      <w:r>
        <w:rPr>
          <w:rFonts w:hint="eastAsia" w:ascii="宋体" w:hAnsi="宋体" w:cs="宋体"/>
          <w:sz w:val="24"/>
        </w:rPr>
        <w:t>日期：年月日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numPr>
          <w:ilvl w:val="0"/>
          <w:numId w:val="2"/>
        </w:numPr>
        <w:jc w:val="center"/>
        <w:rPr>
          <w:rFonts w:ascii="宋体" w:hAnsi="宋体" w:cs="宋体"/>
          <w:b/>
          <w:kern w:val="0"/>
          <w:sz w:val="32"/>
          <w:szCs w:val="32"/>
          <w:lang w:val="zh-CN"/>
        </w:rPr>
      </w:pPr>
      <w:r>
        <w:rPr>
          <w:rFonts w:hint="eastAsia" w:ascii="宋体" w:hAnsi="宋体" w:cs="宋体"/>
          <w:b/>
          <w:kern w:val="0"/>
          <w:sz w:val="32"/>
          <w:szCs w:val="32"/>
          <w:lang w:val="zh-CN"/>
        </w:rPr>
        <w:t>营业执照副本复印件（加盖投标人公章）</w:t>
      </w:r>
    </w:p>
    <w:p>
      <w:pPr>
        <w:pStyle w:val="515"/>
        <w:ind w:firstLine="0" w:firstLineChars="0"/>
        <w:rPr>
          <w:rFonts w:ascii="宋体" w:hAnsi="宋体" w:cs="宋体"/>
          <w:lang w:val="zh-CN"/>
        </w:rPr>
      </w:pPr>
    </w:p>
    <w:tbl>
      <w:tblPr>
        <w:tblStyle w:val="7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5" w:hRule="atLeast"/>
        </w:trPr>
        <w:tc>
          <w:tcPr>
            <w:tcW w:w="9286" w:type="dxa"/>
          </w:tcPr>
          <w:p>
            <w:pPr>
              <w:pStyle w:val="15"/>
              <w:rPr>
                <w:rFonts w:hAnsi="宋体" w:cs="宋体"/>
              </w:rPr>
            </w:pPr>
          </w:p>
        </w:tc>
      </w:tr>
    </w:tbl>
    <w:p>
      <w:pPr>
        <w:pStyle w:val="15"/>
        <w:rPr>
          <w:rFonts w:hAnsi="宋体" w:cs="宋体"/>
        </w:rPr>
      </w:pPr>
    </w:p>
    <w:p>
      <w:pPr>
        <w:pStyle w:val="966"/>
        <w:rPr>
          <w:rFonts w:ascii="宋体" w:hAnsi="宋体" w:cs="宋体"/>
          <w:lang w:val="zh-CN"/>
        </w:rPr>
      </w:pPr>
    </w:p>
    <w:p>
      <w:pPr>
        <w:pStyle w:val="966"/>
        <w:rPr>
          <w:rFonts w:ascii="宋体" w:hAnsi="宋体" w:cs="宋体"/>
          <w:lang w:val="zh-CN"/>
        </w:rPr>
      </w:pPr>
    </w:p>
    <w:p>
      <w:pPr>
        <w:pStyle w:val="966"/>
        <w:rPr>
          <w:rFonts w:ascii="宋体" w:hAnsi="宋体" w:cs="宋体"/>
          <w:lang w:val="zh-CN"/>
        </w:rPr>
      </w:pPr>
    </w:p>
    <w:p>
      <w:pPr>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授权委托书或法定代表人（单位负责人、自然人本人）身份证明</w:t>
      </w:r>
    </w:p>
    <w:p>
      <w:pPr>
        <w:snapToGrid w:val="0"/>
        <w:spacing w:line="360" w:lineRule="auto"/>
        <w:rPr>
          <w:rFonts w:ascii="宋体" w:hAnsi="宋体" w:cs="宋体"/>
          <w:sz w:val="24"/>
        </w:rPr>
      </w:pPr>
    </w:p>
    <w:p>
      <w:pPr>
        <w:spacing w:line="400" w:lineRule="exact"/>
        <w:ind w:firstLine="422"/>
        <w:jc w:val="center"/>
        <w:rPr>
          <w:rFonts w:ascii="宋体" w:hAnsi="宋体" w:cs="宋体"/>
          <w:b/>
          <w:szCs w:val="21"/>
        </w:rPr>
      </w:pPr>
      <w:r>
        <w:rPr>
          <w:rFonts w:hint="eastAsia" w:ascii="宋体" w:hAnsi="宋体" w:cs="宋体"/>
          <w:b/>
          <w:szCs w:val="21"/>
        </w:rPr>
        <w:t>法定代表人身份证明</w:t>
      </w:r>
    </w:p>
    <w:p>
      <w:pPr>
        <w:ind w:firstLine="422"/>
        <w:rPr>
          <w:rFonts w:ascii="宋体" w:hAnsi="宋体" w:cs="宋体"/>
          <w:b/>
          <w:szCs w:val="21"/>
        </w:rPr>
      </w:pPr>
    </w:p>
    <w:p>
      <w:pPr>
        <w:spacing w:line="360" w:lineRule="auto"/>
        <w:ind w:firstLine="420"/>
        <w:rPr>
          <w:rFonts w:ascii="宋体" w:hAnsi="宋体" w:cs="宋体"/>
          <w:color w:val="auto"/>
          <w:sz w:val="24"/>
        </w:rPr>
      </w:pPr>
      <w:r>
        <w:rPr>
          <w:rFonts w:hint="eastAsia" w:ascii="宋体" w:hAnsi="宋体" w:cs="宋体"/>
          <w:color w:val="auto"/>
          <w:sz w:val="24"/>
        </w:rPr>
        <w:t>单位名称：</w:t>
      </w:r>
    </w:p>
    <w:p>
      <w:pPr>
        <w:spacing w:line="360" w:lineRule="auto"/>
        <w:ind w:firstLine="420"/>
        <w:rPr>
          <w:rFonts w:ascii="宋体" w:hAnsi="宋体" w:cs="宋体"/>
          <w:color w:val="auto"/>
          <w:sz w:val="24"/>
        </w:rPr>
      </w:pPr>
      <w:r>
        <w:rPr>
          <w:rFonts w:hint="eastAsia" w:ascii="宋体" w:hAnsi="宋体" w:cs="宋体"/>
          <w:color w:val="auto"/>
          <w:sz w:val="24"/>
        </w:rPr>
        <w:t>地    址：</w:t>
      </w:r>
    </w:p>
    <w:p>
      <w:pPr>
        <w:spacing w:line="360" w:lineRule="auto"/>
        <w:ind w:firstLine="420"/>
        <w:rPr>
          <w:rFonts w:ascii="宋体" w:hAnsi="宋体" w:cs="宋体"/>
          <w:color w:val="auto"/>
          <w:sz w:val="24"/>
        </w:rPr>
      </w:pPr>
      <w:r>
        <w:rPr>
          <w:rFonts w:hint="eastAsia" w:ascii="宋体" w:hAnsi="宋体" w:cs="宋体"/>
          <w:color w:val="auto"/>
          <w:sz w:val="24"/>
        </w:rPr>
        <w:t>姓    名： 性    别：</w:t>
      </w:r>
    </w:p>
    <w:p>
      <w:pPr>
        <w:spacing w:line="360" w:lineRule="auto"/>
        <w:ind w:firstLine="420"/>
        <w:rPr>
          <w:rFonts w:ascii="宋体" w:hAnsi="宋体" w:cs="宋体"/>
          <w:color w:val="auto"/>
          <w:sz w:val="24"/>
          <w:u w:val="single"/>
        </w:rPr>
      </w:pPr>
      <w:r>
        <w:rPr>
          <w:rFonts w:hint="eastAsia" w:ascii="宋体" w:hAnsi="宋体" w:cs="宋体"/>
          <w:color w:val="auto"/>
          <w:sz w:val="24"/>
        </w:rPr>
        <w:t>年    龄： 职    务：</w:t>
      </w:r>
    </w:p>
    <w:p>
      <w:pPr>
        <w:spacing w:line="360" w:lineRule="auto"/>
        <w:ind w:firstLine="420"/>
        <w:rPr>
          <w:rFonts w:ascii="宋体" w:hAnsi="宋体" w:cs="宋体"/>
          <w:color w:val="auto"/>
          <w:sz w:val="24"/>
        </w:rPr>
      </w:pPr>
      <w:r>
        <w:rPr>
          <w:rFonts w:hint="eastAsia" w:ascii="宋体" w:hAnsi="宋体" w:cs="宋体"/>
          <w:color w:val="auto"/>
          <w:sz w:val="24"/>
        </w:rPr>
        <w:t>身份证号码：</w:t>
      </w:r>
    </w:p>
    <w:p>
      <w:pPr>
        <w:spacing w:line="360" w:lineRule="auto"/>
        <w:ind w:firstLine="420"/>
        <w:rPr>
          <w:rFonts w:ascii="宋体" w:hAnsi="宋体" w:cs="宋体"/>
          <w:color w:val="auto"/>
          <w:sz w:val="24"/>
        </w:rPr>
      </w:pPr>
      <w:r>
        <w:rPr>
          <w:rFonts w:hint="eastAsia" w:ascii="宋体" w:hAnsi="宋体" w:cs="宋体"/>
          <w:color w:val="auto"/>
          <w:sz w:val="24"/>
        </w:rPr>
        <w:t xml:space="preserve">    系</w:t>
      </w:r>
      <w:r>
        <w:rPr>
          <w:rFonts w:hint="eastAsia" w:ascii="宋体" w:hAnsi="宋体" w:cs="宋体"/>
          <w:color w:val="auto"/>
          <w:sz w:val="24"/>
          <w:u w:val="single"/>
        </w:rPr>
        <w:t xml:space="preserve">         （供应商名称）      </w:t>
      </w:r>
      <w:r>
        <w:rPr>
          <w:rFonts w:hint="eastAsia" w:ascii="宋体" w:hAnsi="宋体" w:cs="宋体"/>
          <w:color w:val="auto"/>
          <w:sz w:val="24"/>
        </w:rPr>
        <w:t>的法定代表人，为</w:t>
      </w:r>
      <w:r>
        <w:rPr>
          <w:rFonts w:hint="eastAsia" w:ascii="宋体" w:hAnsi="宋体" w:cs="宋体"/>
          <w:color w:val="auto"/>
          <w:sz w:val="24"/>
          <w:u w:val="single"/>
        </w:rPr>
        <w:t xml:space="preserve">     （项目编号、项目名称）   </w:t>
      </w:r>
      <w:r>
        <w:rPr>
          <w:rFonts w:hint="eastAsia" w:ascii="宋体" w:hAnsi="宋体" w:cs="宋体"/>
          <w:color w:val="auto"/>
          <w:sz w:val="24"/>
        </w:rPr>
        <w:t>项目，签署上述项目的</w:t>
      </w:r>
      <w:r>
        <w:rPr>
          <w:rFonts w:hint="eastAsia" w:ascii="宋体" w:hAnsi="宋体" w:cs="宋体"/>
          <w:color w:val="auto"/>
          <w:sz w:val="24"/>
          <w:lang w:eastAsia="zh-CN"/>
        </w:rPr>
        <w:t>投标文件</w:t>
      </w:r>
      <w:r>
        <w:rPr>
          <w:rFonts w:hint="eastAsia" w:ascii="宋体" w:hAnsi="宋体" w:cs="宋体"/>
          <w:color w:val="auto"/>
          <w:sz w:val="24"/>
        </w:rPr>
        <w:t>，进行合同谈判、签署合同和处理与之有关的一切事宜。</w:t>
      </w:r>
    </w:p>
    <w:p>
      <w:pPr>
        <w:spacing w:line="360" w:lineRule="auto"/>
        <w:ind w:firstLine="420"/>
        <w:rPr>
          <w:rFonts w:ascii="宋体" w:hAnsi="宋体" w:cs="宋体"/>
          <w:color w:val="auto"/>
          <w:sz w:val="24"/>
        </w:rPr>
      </w:pPr>
      <w:r>
        <w:rPr>
          <w:rFonts w:hint="eastAsia" w:ascii="宋体" w:hAnsi="宋体" w:cs="宋体"/>
          <w:color w:val="auto"/>
          <w:sz w:val="24"/>
        </w:rPr>
        <w:t xml:space="preserve">    特此证明。</w:t>
      </w:r>
    </w:p>
    <w:p>
      <w:pPr>
        <w:spacing w:line="360" w:lineRule="auto"/>
        <w:ind w:firstLine="420"/>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后附法定代表人身份证正反面复印件，加盖供应商公章。</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sz w:val="24"/>
          <w:lang w:eastAsia="zh-CN"/>
        </w:rPr>
        <w:t>投标人名称(盖章)</w:t>
      </w:r>
      <w:r>
        <w:rPr>
          <w:rFonts w:hint="eastAsia" w:ascii="宋体" w:hAnsi="宋体" w:cs="宋体"/>
          <w:color w:val="auto"/>
          <w:kern w:val="0"/>
          <w:sz w:val="24"/>
          <w:lang w:val="zh-CN"/>
        </w:rPr>
        <w:t>：</w:t>
      </w:r>
    </w:p>
    <w:p>
      <w:pPr>
        <w:snapToGrid w:val="0"/>
        <w:spacing w:line="360" w:lineRule="auto"/>
        <w:rPr>
          <w:rFonts w:ascii="宋体" w:hAnsi="宋体" w:cs="宋体"/>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b/>
          <w:kern w:val="0"/>
          <w:sz w:val="32"/>
          <w:szCs w:val="32"/>
          <w:lang w:val="zh-CN"/>
        </w:rPr>
      </w:pPr>
      <w:r>
        <w:rPr>
          <w:rFonts w:hint="eastAsia" w:ascii="宋体" w:hAnsi="宋体" w:cs="宋体"/>
          <w:bCs/>
          <w:sz w:val="24"/>
        </w:rPr>
        <w:t>身份证件扫描件：</w:t>
      </w:r>
    </w:p>
    <w:tbl>
      <w:tblPr>
        <w:tblStyle w:val="74"/>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sz w:val="24"/>
              </w:rPr>
            </w:pPr>
            <w:r>
              <w:rPr>
                <w:rFonts w:hint="eastAsia" w:hAnsi="宋体" w:cs="宋体"/>
                <w:bCs/>
                <w:sz w:val="24"/>
              </w:rPr>
              <w:t>正面：</w:t>
            </w:r>
            <w:r>
              <w:rPr>
                <w:rFonts w:hint="eastAsia" w:hAnsi="宋体" w:cs="宋体"/>
                <w:bCs/>
                <w:sz w:val="24"/>
                <w:lang w:val="en-US" w:eastAsia="zh-CN"/>
              </w:rPr>
              <w:t xml:space="preserve">                                     </w:t>
            </w:r>
            <w:r>
              <w:rPr>
                <w:rFonts w:hint="eastAsia" w:hAnsi="宋体" w:cs="宋体"/>
                <w:bCs/>
                <w:sz w:val="24"/>
              </w:rPr>
              <w:t>反面：</w:t>
            </w:r>
          </w:p>
          <w:p>
            <w:pPr>
              <w:pStyle w:val="149"/>
              <w:adjustRightInd w:val="0"/>
              <w:spacing w:line="360" w:lineRule="auto"/>
              <w:rPr>
                <w:rFonts w:hAnsi="宋体" w:cs="宋体"/>
                <w:bCs/>
                <w:sz w:val="24"/>
              </w:rPr>
            </w:pPr>
          </w:p>
        </w:tc>
      </w:tr>
    </w:tbl>
    <w:p>
      <w:pPr>
        <w:snapToGrid w:val="0"/>
        <w:spacing w:line="360" w:lineRule="auto"/>
        <w:ind w:firstLine="2872" w:firstLineChars="894"/>
        <w:rPr>
          <w:rFonts w:ascii="宋体" w:hAnsi="宋体" w:cs="宋体"/>
          <w:b/>
          <w:kern w:val="0"/>
          <w:sz w:val="32"/>
          <w:szCs w:val="32"/>
          <w:lang w:val="zh-CN"/>
        </w:rPr>
      </w:pPr>
      <w:r>
        <w:rPr>
          <w:rFonts w:hint="eastAsia" w:ascii="宋体" w:hAnsi="宋体" w:cs="宋体"/>
          <w:b/>
          <w:kern w:val="0"/>
          <w:sz w:val="32"/>
          <w:szCs w:val="32"/>
          <w:lang w:val="zh-CN"/>
        </w:rPr>
        <w:br w:type="page"/>
      </w:r>
    </w:p>
    <w:p>
      <w:pPr>
        <w:snapToGrid w:val="0"/>
        <w:spacing w:line="360" w:lineRule="auto"/>
        <w:ind w:firstLine="2872" w:firstLineChars="894"/>
        <w:rPr>
          <w:rFonts w:ascii="宋体" w:hAnsi="宋体" w:cs="宋体"/>
          <w:b/>
          <w:kern w:val="0"/>
          <w:sz w:val="32"/>
          <w:szCs w:val="32"/>
          <w:lang w:val="zh-CN"/>
        </w:rPr>
      </w:pPr>
      <w:r>
        <w:rPr>
          <w:rFonts w:hint="eastAsia" w:ascii="宋体" w:hAnsi="宋体" w:cs="宋体"/>
          <w:b/>
          <w:kern w:val="0"/>
          <w:sz w:val="32"/>
          <w:szCs w:val="32"/>
          <w:lang w:val="zh-CN"/>
        </w:rPr>
        <w:t>法定代表人授权委托书</w:t>
      </w:r>
      <w:r>
        <w:rPr>
          <w:rFonts w:hint="eastAsia" w:ascii="宋体" w:hAnsi="宋体" w:cs="宋体"/>
          <w:b w:val="0"/>
          <w:bCs/>
          <w:i/>
          <w:iCs/>
          <w:kern w:val="0"/>
          <w:sz w:val="18"/>
          <w:szCs w:val="18"/>
          <w:lang w:val="zh-CN"/>
        </w:rPr>
        <w:t>（法人参加投标，无需提供委托书）</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（项目名称）【项目编号：（采购编号）】</w:t>
      </w:r>
      <w:r>
        <w:rPr>
          <w:rFonts w:hint="eastAsia" w:ascii="宋体" w:hAnsi="宋体" w:cs="宋体"/>
          <w:color w:val="auto"/>
          <w:kern w:val="0"/>
          <w:sz w:val="24"/>
          <w:lang w:val="zh-CN"/>
        </w:rPr>
        <w:t>政府采购磋商的一切事项，其法律后果由我方承担。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sz w:val="24"/>
          <w:lang w:eastAsia="zh-CN"/>
        </w:rPr>
        <w:t>投标人名称(盖章)</w:t>
      </w: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lang w:val="zh-CN"/>
        </w:rPr>
      </w:pPr>
      <w:r>
        <w:rPr>
          <w:rFonts w:hint="eastAsia" w:ascii="宋体" w:hAnsi="宋体" w:cs="宋体"/>
          <w:b/>
          <w:color w:val="auto"/>
          <w:kern w:val="0"/>
          <w:sz w:val="32"/>
          <w:szCs w:val="32"/>
          <w:lang w:val="zh-CN"/>
        </w:rPr>
        <w:t xml:space="preserve">      </w:t>
      </w:r>
    </w:p>
    <w:p>
      <w:pPr>
        <w:snapToGrid w:val="0"/>
        <w:spacing w:line="360" w:lineRule="auto"/>
        <w:rPr>
          <w:rFonts w:ascii="宋体" w:hAnsi="宋体" w:cs="宋体"/>
          <w:b/>
          <w:color w:val="auto"/>
          <w:kern w:val="0"/>
          <w:sz w:val="32"/>
          <w:szCs w:val="32"/>
          <w:lang w:val="zh-CN"/>
        </w:rPr>
      </w:pPr>
      <w:r>
        <w:rPr>
          <w:rFonts w:hint="eastAsia" w:ascii="宋体" w:hAnsi="宋体" w:cs="宋体"/>
          <w:bCs/>
          <w:color w:val="auto"/>
          <w:sz w:val="24"/>
        </w:rPr>
        <w:t>身份证件扫描件：</w:t>
      </w:r>
    </w:p>
    <w:tbl>
      <w:tblPr>
        <w:tblStyle w:val="74"/>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color w:val="auto"/>
                <w:sz w:val="24"/>
              </w:rPr>
            </w:pPr>
            <w:r>
              <w:rPr>
                <w:rFonts w:hint="eastAsia" w:hAnsi="宋体" w:cs="宋体"/>
                <w:bCs/>
                <w:color w:val="auto"/>
                <w:sz w:val="24"/>
              </w:rPr>
              <w:t>正面：                                 反面：</w:t>
            </w:r>
          </w:p>
          <w:p>
            <w:pPr>
              <w:pStyle w:val="149"/>
              <w:adjustRightInd w:val="0"/>
              <w:spacing w:line="360" w:lineRule="auto"/>
              <w:rPr>
                <w:rFonts w:hAnsi="宋体" w:cs="宋体"/>
                <w:bCs/>
                <w:color w:val="auto"/>
                <w:sz w:val="24"/>
              </w:rPr>
            </w:pPr>
          </w:p>
        </w:tc>
      </w:tr>
    </w:tbl>
    <w:p>
      <w:pPr>
        <w:widowControl/>
        <w:adjustRightInd/>
        <w:jc w:val="left"/>
        <w:rPr>
          <w:rFonts w:cs="仿宋_GB2312" w:asciiTheme="minorEastAsia" w:hAnsiTheme="minorEastAsia" w:eastAsiaTheme="minorEastAsia"/>
          <w:b/>
          <w:sz w:val="30"/>
          <w:szCs w:val="30"/>
        </w:rPr>
      </w:pPr>
    </w:p>
    <w:p>
      <w:pPr>
        <w:snapToGrid w:val="0"/>
        <w:spacing w:line="360" w:lineRule="auto"/>
        <w:ind w:firstLine="576"/>
        <w:rPr>
          <w:rFonts w:cs="仿宋_GB2312" w:asciiTheme="minorEastAsia" w:hAnsiTheme="minorEastAsia" w:eastAsiaTheme="minorEastAsia"/>
          <w:b/>
          <w:bCs/>
          <w:sz w:val="28"/>
          <w:szCs w:val="28"/>
        </w:rPr>
      </w:pPr>
      <w:r>
        <w:rPr>
          <w:rFonts w:hint="eastAsia" w:ascii="宋体" w:hAnsi="宋体" w:cs="宋体"/>
          <w:b/>
          <w:bCs/>
          <w:sz w:val="24"/>
        </w:rPr>
        <w:t>附近六个月任一月缴纳社保证明</w:t>
      </w:r>
    </w:p>
    <w:p>
      <w:pPr>
        <w:spacing w:line="360" w:lineRule="auto"/>
        <w:jc w:val="center"/>
        <w:rPr>
          <w:rFonts w:ascii="宋体" w:hAnsi="宋体" w:cs="宋体"/>
          <w:kern w:val="0"/>
          <w:sz w:val="24"/>
          <w:lang w:val="zh-CN"/>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965"/>
        <w:ind w:left="0"/>
        <w:jc w:val="center"/>
        <w:rPr>
          <w:rFonts w:ascii="宋体" w:hAnsi="宋体" w:cs="宋体"/>
          <w:b/>
          <w:bCs/>
          <w:sz w:val="32"/>
          <w:szCs w:val="28"/>
        </w:rPr>
      </w:pPr>
      <w:r>
        <w:rPr>
          <w:rFonts w:hint="eastAsia" w:ascii="宋体" w:hAnsi="宋体" w:cs="宋体"/>
          <w:b/>
          <w:bCs/>
          <w:sz w:val="32"/>
          <w:szCs w:val="28"/>
        </w:rPr>
        <w:br w:type="page"/>
      </w:r>
    </w:p>
    <w:p>
      <w:pPr>
        <w:pStyle w:val="965"/>
        <w:ind w:left="0"/>
        <w:jc w:val="center"/>
        <w:rPr>
          <w:rFonts w:ascii="宋体" w:hAnsi="宋体" w:cs="宋体"/>
          <w:b/>
          <w:bCs/>
          <w:sz w:val="32"/>
          <w:szCs w:val="28"/>
        </w:rPr>
      </w:pPr>
      <w:r>
        <w:rPr>
          <w:rFonts w:hint="eastAsia" w:ascii="宋体" w:hAnsi="宋体" w:cs="宋体"/>
          <w:b/>
          <w:bCs/>
          <w:sz w:val="32"/>
          <w:szCs w:val="28"/>
        </w:rPr>
        <w:t>四、投标人股权信息表</w:t>
      </w:r>
    </w:p>
    <w:p>
      <w:pPr>
        <w:rPr>
          <w:rFonts w:ascii="宋体" w:hAnsi="宋体" w:cs="宋体"/>
        </w:rPr>
      </w:pPr>
    </w:p>
    <w:tbl>
      <w:tblPr>
        <w:tblStyle w:val="74"/>
        <w:tblW w:w="10117" w:type="dxa"/>
        <w:tblInd w:w="93" w:type="dxa"/>
        <w:tblLayout w:type="fixed"/>
        <w:tblCellMar>
          <w:top w:w="0" w:type="dxa"/>
          <w:left w:w="108" w:type="dxa"/>
          <w:bottom w:w="0" w:type="dxa"/>
          <w:right w:w="108" w:type="dxa"/>
        </w:tblCellMar>
      </w:tblPr>
      <w:tblGrid>
        <w:gridCol w:w="1128"/>
        <w:gridCol w:w="1650"/>
        <w:gridCol w:w="1494"/>
        <w:gridCol w:w="2026"/>
        <w:gridCol w:w="1230"/>
        <w:gridCol w:w="1155"/>
        <w:gridCol w:w="1434"/>
      </w:tblGrid>
      <w:tr>
        <w:tblPrEx>
          <w:tblLayout w:type="fixed"/>
          <w:tblCellMar>
            <w:top w:w="0" w:type="dxa"/>
            <w:left w:w="108" w:type="dxa"/>
            <w:bottom w:w="0" w:type="dxa"/>
            <w:right w:w="108" w:type="dxa"/>
          </w:tblCellMar>
        </w:tblPrEx>
        <w:trPr>
          <w:trHeight w:val="495" w:hRule="atLeast"/>
        </w:trPr>
        <w:tc>
          <w:tcPr>
            <w:tcW w:w="101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rPr>
              <w:t>投标人股权信息表</w:t>
            </w:r>
          </w:p>
        </w:tc>
      </w:tr>
      <w:tr>
        <w:tblPrEx>
          <w:tblLayout w:type="fixed"/>
          <w:tblCellMar>
            <w:top w:w="0" w:type="dxa"/>
            <w:left w:w="108" w:type="dxa"/>
            <w:bottom w:w="0" w:type="dxa"/>
            <w:right w:w="108" w:type="dxa"/>
          </w:tblCellMar>
        </w:tblPrEx>
        <w:trPr>
          <w:trHeight w:val="480" w:hRule="atLeast"/>
        </w:trPr>
        <w:tc>
          <w:tcPr>
            <w:tcW w:w="101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rPr>
            </w:pPr>
            <w:r>
              <w:rPr>
                <w:rFonts w:hint="eastAsia" w:ascii="宋体" w:hAnsi="宋体" w:cs="宋体"/>
                <w:kern w:val="0"/>
                <w:sz w:val="24"/>
              </w:rPr>
              <w:t>项目编号：</w:t>
            </w:r>
          </w:p>
        </w:tc>
      </w:tr>
      <w:tr>
        <w:tblPrEx>
          <w:tblLayout w:type="fixed"/>
          <w:tblCellMar>
            <w:top w:w="0" w:type="dxa"/>
            <w:left w:w="108" w:type="dxa"/>
            <w:bottom w:w="0" w:type="dxa"/>
            <w:right w:w="108" w:type="dxa"/>
          </w:tblCellMar>
        </w:tblPrEx>
        <w:trPr>
          <w:trHeight w:val="520" w:hRule="atLeast"/>
        </w:trPr>
        <w:tc>
          <w:tcPr>
            <w:tcW w:w="101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sz w:val="24"/>
              </w:rPr>
            </w:pPr>
            <w:r>
              <w:rPr>
                <w:rFonts w:hint="eastAsia" w:ascii="宋体" w:hAnsi="宋体" w:cs="宋体"/>
                <w:kern w:val="0"/>
                <w:sz w:val="24"/>
              </w:rPr>
              <w:t>项目名称：</w:t>
            </w:r>
          </w:p>
        </w:tc>
      </w:tr>
      <w:tr>
        <w:tblPrEx>
          <w:tblLayout w:type="fixed"/>
          <w:tblCellMar>
            <w:top w:w="0" w:type="dxa"/>
            <w:left w:w="108" w:type="dxa"/>
            <w:bottom w:w="0" w:type="dxa"/>
            <w:right w:w="108" w:type="dxa"/>
          </w:tblCellMar>
        </w:tblPrEx>
        <w:trPr>
          <w:trHeight w:val="285"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rPr>
              <w:t>投标人名称</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rPr>
              <w:t>法定代表人</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sz w:val="24"/>
              </w:rPr>
            </w:pPr>
            <w:r>
              <w:rPr>
                <w:rFonts w:hint="eastAsia" w:ascii="宋体" w:hAnsi="宋体" w:cs="宋体"/>
                <w:kern w:val="0"/>
                <w:sz w:val="24"/>
              </w:rPr>
              <w:t>股东（股权比例）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rPr>
              <w:t>董事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rPr>
              <w:t>监事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rPr>
              <w:t>授权代表</w:t>
            </w:r>
          </w:p>
        </w:tc>
      </w:tr>
      <w:tr>
        <w:tblPrEx>
          <w:tblLayout w:type="fixed"/>
          <w:tblCellMar>
            <w:top w:w="0" w:type="dxa"/>
            <w:left w:w="108" w:type="dxa"/>
            <w:bottom w:w="0" w:type="dxa"/>
            <w:right w:w="108" w:type="dxa"/>
          </w:tblCellMar>
        </w:tblPrEx>
        <w:trPr>
          <w:trHeight w:val="531" w:hRule="atLeast"/>
        </w:trPr>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rPr>
            </w:pPr>
          </w:p>
        </w:tc>
      </w:tr>
      <w:tr>
        <w:tblPrEx>
          <w:tblLayout w:type="fixed"/>
          <w:tblCellMar>
            <w:top w:w="0" w:type="dxa"/>
            <w:left w:w="108" w:type="dxa"/>
            <w:bottom w:w="0" w:type="dxa"/>
            <w:right w:w="108" w:type="dxa"/>
          </w:tblCellMar>
        </w:tblPrEx>
        <w:trPr>
          <w:trHeight w:val="705" w:hRule="atLeast"/>
        </w:trPr>
        <w:tc>
          <w:tcPr>
            <w:tcW w:w="101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rPr>
            </w:pPr>
            <w:r>
              <w:rPr>
                <w:rFonts w:hint="eastAsia" w:ascii="宋体" w:hAnsi="宋体" w:cs="宋体"/>
                <w:kern w:val="0"/>
                <w:sz w:val="24"/>
              </w:rPr>
              <w:t>投标人全称（盖章）：</w:t>
            </w:r>
          </w:p>
        </w:tc>
      </w:tr>
    </w:tbl>
    <w:p>
      <w:pPr>
        <w:rPr>
          <w:rFonts w:ascii="宋体" w:hAnsi="宋体" w:cs="宋体"/>
          <w:b/>
          <w:bCs/>
        </w:rPr>
      </w:pPr>
    </w:p>
    <w:p>
      <w:pPr>
        <w:snapToGrid w:val="0"/>
        <w:spacing w:line="360" w:lineRule="auto"/>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五、交货清单</w:t>
      </w:r>
    </w:p>
    <w:p>
      <w:pPr>
        <w:pStyle w:val="515"/>
        <w:ind w:firstLine="0" w:firstLineChars="0"/>
        <w:rPr>
          <w:rFonts w:ascii="宋体" w:hAnsi="宋体" w:cs="宋体"/>
        </w:rPr>
      </w:pPr>
    </w:p>
    <w:p>
      <w:pPr>
        <w:ind w:firstLine="315" w:firstLineChars="150"/>
        <w:rPr>
          <w:rFonts w:ascii="宋体" w:hAnsi="宋体" w:cs="宋体"/>
          <w:b/>
          <w:sz w:val="32"/>
          <w:szCs w:val="32"/>
        </w:rPr>
      </w:pPr>
      <w:r>
        <w:rPr>
          <w:rFonts w:hint="eastAsia" w:ascii="宋体" w:hAnsi="宋体" w:cs="宋体"/>
        </w:rPr>
        <w:t>项目名称：项目编号：</w:t>
      </w:r>
    </w:p>
    <w:tbl>
      <w:tblPr>
        <w:tblStyle w:val="74"/>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25"/>
        <w:gridCol w:w="1065"/>
        <w:gridCol w:w="2603"/>
        <w:gridCol w:w="1177"/>
        <w:gridCol w:w="111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900" w:type="dxa"/>
            <w:vMerge w:val="restart"/>
            <w:vAlign w:val="center"/>
          </w:tcPr>
          <w:p>
            <w:pPr>
              <w:widowControl/>
              <w:jc w:val="center"/>
              <w:textAlignment w:val="center"/>
              <w:rPr>
                <w:rFonts w:ascii="宋体" w:hAnsi="宋体" w:cs="宋体"/>
                <w:kern w:val="0"/>
                <w:sz w:val="24"/>
              </w:rPr>
            </w:pPr>
            <w:r>
              <w:rPr>
                <w:rFonts w:hint="eastAsia" w:ascii="宋体" w:hAnsi="宋体" w:cs="宋体"/>
                <w:kern w:val="0"/>
                <w:sz w:val="24"/>
              </w:rPr>
              <w:t>序号</w:t>
            </w:r>
          </w:p>
        </w:tc>
        <w:tc>
          <w:tcPr>
            <w:tcW w:w="1425" w:type="dxa"/>
            <w:vMerge w:val="restart"/>
            <w:vAlign w:val="center"/>
          </w:tcPr>
          <w:p>
            <w:pPr>
              <w:widowControl/>
              <w:jc w:val="center"/>
              <w:textAlignment w:val="center"/>
              <w:rPr>
                <w:rFonts w:ascii="宋体" w:hAnsi="宋体" w:cs="宋体"/>
                <w:kern w:val="0"/>
                <w:sz w:val="24"/>
              </w:rPr>
            </w:pPr>
            <w:r>
              <w:rPr>
                <w:rFonts w:hint="eastAsia" w:ascii="宋体" w:hAnsi="宋体" w:cs="宋体"/>
                <w:kern w:val="0"/>
                <w:sz w:val="24"/>
              </w:rPr>
              <w:t>产品名称</w:t>
            </w:r>
          </w:p>
        </w:tc>
        <w:tc>
          <w:tcPr>
            <w:tcW w:w="1065" w:type="dxa"/>
            <w:vMerge w:val="restart"/>
            <w:vAlign w:val="center"/>
          </w:tcPr>
          <w:p>
            <w:pPr>
              <w:widowControl/>
              <w:jc w:val="center"/>
              <w:textAlignment w:val="center"/>
              <w:rPr>
                <w:rFonts w:ascii="宋体" w:hAnsi="宋体" w:cs="宋体"/>
                <w:kern w:val="0"/>
                <w:sz w:val="24"/>
              </w:rPr>
            </w:pPr>
            <w:r>
              <w:rPr>
                <w:rFonts w:hint="eastAsia" w:ascii="宋体" w:hAnsi="宋体" w:cs="宋体"/>
                <w:kern w:val="0"/>
                <w:sz w:val="24"/>
              </w:rPr>
              <w:t>品牌</w:t>
            </w:r>
          </w:p>
        </w:tc>
        <w:tc>
          <w:tcPr>
            <w:tcW w:w="2603" w:type="dxa"/>
            <w:vMerge w:val="restart"/>
            <w:vAlign w:val="center"/>
          </w:tcPr>
          <w:p>
            <w:pPr>
              <w:widowControl/>
              <w:jc w:val="center"/>
              <w:textAlignment w:val="center"/>
              <w:rPr>
                <w:rFonts w:ascii="宋体" w:hAnsi="宋体" w:cs="宋体"/>
                <w:kern w:val="0"/>
                <w:sz w:val="24"/>
              </w:rPr>
            </w:pPr>
            <w:r>
              <w:rPr>
                <w:rFonts w:hint="eastAsia" w:ascii="宋体" w:hAnsi="宋体" w:cs="宋体"/>
                <w:kern w:val="0"/>
                <w:sz w:val="24"/>
              </w:rPr>
              <w:t>规格及型号</w:t>
            </w:r>
          </w:p>
        </w:tc>
        <w:tc>
          <w:tcPr>
            <w:tcW w:w="1177" w:type="dxa"/>
            <w:vMerge w:val="restart"/>
            <w:vAlign w:val="center"/>
          </w:tcPr>
          <w:p>
            <w:pPr>
              <w:widowControl/>
              <w:jc w:val="center"/>
              <w:textAlignment w:val="center"/>
              <w:rPr>
                <w:rFonts w:ascii="宋体" w:hAnsi="宋体" w:cs="宋体"/>
                <w:kern w:val="0"/>
                <w:sz w:val="24"/>
              </w:rPr>
            </w:pPr>
            <w:r>
              <w:rPr>
                <w:rFonts w:hint="eastAsia" w:ascii="宋体" w:hAnsi="宋体" w:cs="宋体"/>
                <w:kern w:val="0"/>
                <w:sz w:val="24"/>
              </w:rPr>
              <w:t>生产厂家</w:t>
            </w:r>
          </w:p>
        </w:tc>
        <w:tc>
          <w:tcPr>
            <w:tcW w:w="1110" w:type="dxa"/>
            <w:vMerge w:val="restart"/>
            <w:vAlign w:val="center"/>
          </w:tcPr>
          <w:p>
            <w:pPr>
              <w:widowControl/>
              <w:jc w:val="center"/>
              <w:textAlignment w:val="center"/>
              <w:rPr>
                <w:rFonts w:ascii="宋体" w:hAnsi="宋体" w:cs="宋体"/>
                <w:kern w:val="0"/>
                <w:sz w:val="24"/>
              </w:rPr>
            </w:pPr>
            <w:r>
              <w:rPr>
                <w:rFonts w:hint="eastAsia" w:ascii="宋体" w:hAnsi="宋体" w:cs="宋体"/>
                <w:kern w:val="0"/>
                <w:sz w:val="24"/>
              </w:rPr>
              <w:t>单位</w:t>
            </w:r>
          </w:p>
        </w:tc>
        <w:tc>
          <w:tcPr>
            <w:tcW w:w="1080" w:type="dxa"/>
            <w:vMerge w:val="restart"/>
            <w:vAlign w:val="center"/>
          </w:tcPr>
          <w:p>
            <w:pPr>
              <w:widowControl/>
              <w:jc w:val="center"/>
              <w:textAlignment w:val="center"/>
              <w:rPr>
                <w:rFonts w:ascii="宋体" w:hAnsi="宋体" w:cs="宋体"/>
                <w:kern w:val="0"/>
                <w:sz w:val="24"/>
              </w:rPr>
            </w:pPr>
            <w:r>
              <w:rPr>
                <w:rFonts w:hint="eastAsia" w:ascii="宋体" w:hAnsi="宋体" w:cs="宋体"/>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jc w:val="center"/>
        </w:trPr>
        <w:tc>
          <w:tcPr>
            <w:tcW w:w="900" w:type="dxa"/>
            <w:vMerge w:val="continue"/>
            <w:vAlign w:val="center"/>
          </w:tcPr>
          <w:p>
            <w:pPr>
              <w:widowControl/>
              <w:jc w:val="center"/>
              <w:textAlignment w:val="center"/>
              <w:rPr>
                <w:rFonts w:ascii="宋体" w:hAnsi="宋体" w:cs="宋体"/>
                <w:kern w:val="0"/>
                <w:sz w:val="24"/>
              </w:rPr>
            </w:pPr>
          </w:p>
        </w:tc>
        <w:tc>
          <w:tcPr>
            <w:tcW w:w="1425" w:type="dxa"/>
            <w:vMerge w:val="continue"/>
            <w:vAlign w:val="center"/>
          </w:tcPr>
          <w:p>
            <w:pPr>
              <w:widowControl/>
              <w:jc w:val="center"/>
              <w:textAlignment w:val="center"/>
              <w:rPr>
                <w:rFonts w:ascii="宋体" w:hAnsi="宋体" w:cs="宋体"/>
                <w:kern w:val="0"/>
                <w:sz w:val="24"/>
              </w:rPr>
            </w:pPr>
          </w:p>
        </w:tc>
        <w:tc>
          <w:tcPr>
            <w:tcW w:w="1065" w:type="dxa"/>
            <w:vMerge w:val="continue"/>
            <w:vAlign w:val="center"/>
          </w:tcPr>
          <w:p>
            <w:pPr>
              <w:widowControl/>
              <w:jc w:val="center"/>
              <w:textAlignment w:val="center"/>
              <w:rPr>
                <w:rFonts w:ascii="宋体" w:hAnsi="宋体" w:cs="宋体"/>
                <w:kern w:val="0"/>
                <w:sz w:val="24"/>
              </w:rPr>
            </w:pPr>
          </w:p>
        </w:tc>
        <w:tc>
          <w:tcPr>
            <w:tcW w:w="2603" w:type="dxa"/>
            <w:vMerge w:val="continue"/>
            <w:vAlign w:val="center"/>
          </w:tcPr>
          <w:p>
            <w:pPr>
              <w:widowControl/>
              <w:jc w:val="center"/>
              <w:textAlignment w:val="center"/>
              <w:rPr>
                <w:rFonts w:ascii="宋体" w:hAnsi="宋体" w:cs="宋体"/>
                <w:kern w:val="0"/>
                <w:sz w:val="24"/>
              </w:rPr>
            </w:pPr>
          </w:p>
        </w:tc>
        <w:tc>
          <w:tcPr>
            <w:tcW w:w="1177" w:type="dxa"/>
            <w:vMerge w:val="continue"/>
          </w:tcPr>
          <w:p>
            <w:pPr>
              <w:widowControl/>
              <w:jc w:val="center"/>
              <w:textAlignment w:val="center"/>
              <w:rPr>
                <w:rFonts w:ascii="宋体" w:hAnsi="宋体" w:cs="宋体"/>
                <w:kern w:val="0"/>
                <w:sz w:val="24"/>
              </w:rPr>
            </w:pPr>
          </w:p>
        </w:tc>
        <w:tc>
          <w:tcPr>
            <w:tcW w:w="1110" w:type="dxa"/>
            <w:vMerge w:val="continue"/>
            <w:vAlign w:val="center"/>
          </w:tcPr>
          <w:p>
            <w:pPr>
              <w:widowControl/>
              <w:jc w:val="center"/>
              <w:textAlignment w:val="center"/>
              <w:rPr>
                <w:rFonts w:ascii="宋体" w:hAnsi="宋体" w:cs="宋体"/>
                <w:kern w:val="0"/>
                <w:sz w:val="24"/>
              </w:rPr>
            </w:pPr>
          </w:p>
        </w:tc>
        <w:tc>
          <w:tcPr>
            <w:tcW w:w="1080" w:type="dxa"/>
            <w:vMerge w:val="continue"/>
            <w:vAlign w:val="center"/>
          </w:tcPr>
          <w:p>
            <w:pPr>
              <w:widowControl/>
              <w:jc w:val="center"/>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00" w:type="dxa"/>
          </w:tcPr>
          <w:p>
            <w:pPr>
              <w:widowControl/>
              <w:jc w:val="center"/>
              <w:textAlignment w:val="center"/>
              <w:rPr>
                <w:rFonts w:ascii="宋体" w:hAnsi="宋体" w:cs="宋体"/>
                <w:kern w:val="0"/>
                <w:sz w:val="24"/>
              </w:rPr>
            </w:pPr>
          </w:p>
        </w:tc>
        <w:tc>
          <w:tcPr>
            <w:tcW w:w="1425" w:type="dxa"/>
          </w:tcPr>
          <w:p>
            <w:pPr>
              <w:widowControl/>
              <w:jc w:val="center"/>
              <w:textAlignment w:val="center"/>
              <w:rPr>
                <w:rFonts w:ascii="宋体" w:hAnsi="宋体" w:cs="宋体"/>
                <w:kern w:val="0"/>
                <w:sz w:val="24"/>
              </w:rPr>
            </w:pPr>
          </w:p>
        </w:tc>
        <w:tc>
          <w:tcPr>
            <w:tcW w:w="1065" w:type="dxa"/>
          </w:tcPr>
          <w:p>
            <w:pPr>
              <w:widowControl/>
              <w:jc w:val="center"/>
              <w:textAlignment w:val="center"/>
              <w:rPr>
                <w:rFonts w:ascii="宋体" w:hAnsi="宋体" w:cs="宋体"/>
                <w:kern w:val="0"/>
                <w:sz w:val="24"/>
              </w:rPr>
            </w:pPr>
          </w:p>
        </w:tc>
        <w:tc>
          <w:tcPr>
            <w:tcW w:w="2603" w:type="dxa"/>
          </w:tcPr>
          <w:p>
            <w:pPr>
              <w:widowControl/>
              <w:jc w:val="center"/>
              <w:textAlignment w:val="center"/>
              <w:rPr>
                <w:rFonts w:ascii="宋体" w:hAnsi="宋体" w:cs="宋体"/>
                <w:kern w:val="0"/>
                <w:sz w:val="24"/>
              </w:rPr>
            </w:pPr>
          </w:p>
        </w:tc>
        <w:tc>
          <w:tcPr>
            <w:tcW w:w="1177" w:type="dxa"/>
          </w:tcPr>
          <w:p>
            <w:pPr>
              <w:widowControl/>
              <w:jc w:val="center"/>
              <w:textAlignment w:val="center"/>
              <w:rPr>
                <w:rFonts w:ascii="宋体" w:hAnsi="宋体" w:cs="宋体"/>
                <w:kern w:val="0"/>
                <w:sz w:val="24"/>
              </w:rPr>
            </w:pPr>
          </w:p>
        </w:tc>
        <w:tc>
          <w:tcPr>
            <w:tcW w:w="1110" w:type="dxa"/>
          </w:tcPr>
          <w:p>
            <w:pPr>
              <w:widowControl/>
              <w:jc w:val="center"/>
              <w:textAlignment w:val="center"/>
              <w:rPr>
                <w:rFonts w:ascii="宋体" w:hAnsi="宋体" w:cs="宋体"/>
                <w:kern w:val="0"/>
                <w:sz w:val="24"/>
              </w:rPr>
            </w:pPr>
          </w:p>
        </w:tc>
        <w:tc>
          <w:tcPr>
            <w:tcW w:w="1080" w:type="dxa"/>
          </w:tcPr>
          <w:p>
            <w:pPr>
              <w:widowControl/>
              <w:jc w:val="center"/>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spacing w:line="460" w:lineRule="exact"/>
              <w:ind w:firstLine="600"/>
              <w:rPr>
                <w:rFonts w:ascii="宋体" w:hAnsi="宋体" w:cs="宋体"/>
                <w:sz w:val="30"/>
              </w:rPr>
            </w:pPr>
          </w:p>
        </w:tc>
        <w:tc>
          <w:tcPr>
            <w:tcW w:w="1425" w:type="dxa"/>
          </w:tcPr>
          <w:p>
            <w:pPr>
              <w:spacing w:line="460" w:lineRule="exact"/>
              <w:ind w:firstLine="600"/>
              <w:rPr>
                <w:rFonts w:ascii="宋体" w:hAnsi="宋体" w:cs="宋体"/>
                <w:sz w:val="30"/>
              </w:rPr>
            </w:pPr>
          </w:p>
        </w:tc>
        <w:tc>
          <w:tcPr>
            <w:tcW w:w="1065" w:type="dxa"/>
          </w:tcPr>
          <w:p>
            <w:pPr>
              <w:spacing w:line="460" w:lineRule="exact"/>
              <w:ind w:firstLine="600"/>
              <w:rPr>
                <w:rFonts w:ascii="宋体" w:hAnsi="宋体" w:cs="宋体"/>
                <w:sz w:val="30"/>
              </w:rPr>
            </w:pPr>
          </w:p>
        </w:tc>
        <w:tc>
          <w:tcPr>
            <w:tcW w:w="2603" w:type="dxa"/>
          </w:tcPr>
          <w:p>
            <w:pPr>
              <w:spacing w:line="460" w:lineRule="exact"/>
              <w:ind w:firstLine="600"/>
              <w:rPr>
                <w:rFonts w:ascii="宋体" w:hAnsi="宋体" w:cs="宋体"/>
                <w:sz w:val="30"/>
              </w:rPr>
            </w:pPr>
          </w:p>
        </w:tc>
        <w:tc>
          <w:tcPr>
            <w:tcW w:w="1177" w:type="dxa"/>
          </w:tcPr>
          <w:p>
            <w:pPr>
              <w:spacing w:line="460" w:lineRule="exact"/>
              <w:ind w:firstLine="600"/>
              <w:rPr>
                <w:rFonts w:ascii="宋体" w:hAnsi="宋体" w:cs="宋体"/>
                <w:sz w:val="30"/>
              </w:rPr>
            </w:pPr>
          </w:p>
        </w:tc>
        <w:tc>
          <w:tcPr>
            <w:tcW w:w="1110" w:type="dxa"/>
          </w:tcPr>
          <w:p>
            <w:pPr>
              <w:spacing w:line="460" w:lineRule="exact"/>
              <w:ind w:firstLine="600"/>
              <w:rPr>
                <w:rFonts w:ascii="宋体" w:hAnsi="宋体" w:cs="宋体"/>
                <w:sz w:val="30"/>
              </w:rPr>
            </w:pPr>
          </w:p>
        </w:tc>
        <w:tc>
          <w:tcPr>
            <w:tcW w:w="1080" w:type="dxa"/>
          </w:tcPr>
          <w:p>
            <w:pPr>
              <w:spacing w:line="460" w:lineRule="exact"/>
              <w:ind w:firstLine="600"/>
              <w:rPr>
                <w:rFonts w:ascii="宋体" w:hAnsi="宋体" w:cs="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spacing w:line="460" w:lineRule="exact"/>
              <w:ind w:firstLine="600"/>
              <w:rPr>
                <w:rFonts w:ascii="宋体" w:hAnsi="宋体" w:cs="宋体"/>
                <w:sz w:val="30"/>
              </w:rPr>
            </w:pPr>
          </w:p>
        </w:tc>
        <w:tc>
          <w:tcPr>
            <w:tcW w:w="1425" w:type="dxa"/>
          </w:tcPr>
          <w:p>
            <w:pPr>
              <w:spacing w:line="460" w:lineRule="exact"/>
              <w:ind w:firstLine="600"/>
              <w:rPr>
                <w:rFonts w:ascii="宋体" w:hAnsi="宋体" w:cs="宋体"/>
                <w:sz w:val="30"/>
              </w:rPr>
            </w:pPr>
          </w:p>
        </w:tc>
        <w:tc>
          <w:tcPr>
            <w:tcW w:w="1065" w:type="dxa"/>
          </w:tcPr>
          <w:p>
            <w:pPr>
              <w:spacing w:line="460" w:lineRule="exact"/>
              <w:ind w:firstLine="600"/>
              <w:rPr>
                <w:rFonts w:ascii="宋体" w:hAnsi="宋体" w:cs="宋体"/>
                <w:sz w:val="30"/>
              </w:rPr>
            </w:pPr>
          </w:p>
        </w:tc>
        <w:tc>
          <w:tcPr>
            <w:tcW w:w="2603" w:type="dxa"/>
          </w:tcPr>
          <w:p>
            <w:pPr>
              <w:spacing w:line="460" w:lineRule="exact"/>
              <w:ind w:firstLine="600"/>
              <w:rPr>
                <w:rFonts w:ascii="宋体" w:hAnsi="宋体" w:cs="宋体"/>
                <w:sz w:val="30"/>
              </w:rPr>
            </w:pPr>
          </w:p>
        </w:tc>
        <w:tc>
          <w:tcPr>
            <w:tcW w:w="1177" w:type="dxa"/>
          </w:tcPr>
          <w:p>
            <w:pPr>
              <w:spacing w:line="460" w:lineRule="exact"/>
              <w:ind w:firstLine="600"/>
              <w:rPr>
                <w:rFonts w:ascii="宋体" w:hAnsi="宋体" w:cs="宋体"/>
                <w:sz w:val="30"/>
              </w:rPr>
            </w:pPr>
          </w:p>
        </w:tc>
        <w:tc>
          <w:tcPr>
            <w:tcW w:w="1110" w:type="dxa"/>
          </w:tcPr>
          <w:p>
            <w:pPr>
              <w:spacing w:line="460" w:lineRule="exact"/>
              <w:ind w:firstLine="600"/>
              <w:rPr>
                <w:rFonts w:ascii="宋体" w:hAnsi="宋体" w:cs="宋体"/>
                <w:sz w:val="30"/>
              </w:rPr>
            </w:pPr>
          </w:p>
        </w:tc>
        <w:tc>
          <w:tcPr>
            <w:tcW w:w="1080" w:type="dxa"/>
          </w:tcPr>
          <w:p>
            <w:pPr>
              <w:spacing w:line="460" w:lineRule="exact"/>
              <w:ind w:firstLine="600"/>
              <w:rPr>
                <w:rFonts w:ascii="宋体" w:hAnsi="宋体" w:cs="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spacing w:line="460" w:lineRule="exact"/>
              <w:ind w:firstLine="600"/>
              <w:rPr>
                <w:rFonts w:ascii="宋体" w:hAnsi="宋体" w:cs="宋体"/>
                <w:sz w:val="30"/>
              </w:rPr>
            </w:pPr>
          </w:p>
        </w:tc>
        <w:tc>
          <w:tcPr>
            <w:tcW w:w="1425" w:type="dxa"/>
          </w:tcPr>
          <w:p>
            <w:pPr>
              <w:spacing w:line="460" w:lineRule="exact"/>
              <w:ind w:firstLine="600"/>
              <w:rPr>
                <w:rFonts w:ascii="宋体" w:hAnsi="宋体" w:cs="宋体"/>
                <w:sz w:val="30"/>
              </w:rPr>
            </w:pPr>
          </w:p>
        </w:tc>
        <w:tc>
          <w:tcPr>
            <w:tcW w:w="1065" w:type="dxa"/>
          </w:tcPr>
          <w:p>
            <w:pPr>
              <w:spacing w:line="460" w:lineRule="exact"/>
              <w:ind w:firstLine="600"/>
              <w:rPr>
                <w:rFonts w:ascii="宋体" w:hAnsi="宋体" w:cs="宋体"/>
                <w:sz w:val="30"/>
              </w:rPr>
            </w:pPr>
          </w:p>
        </w:tc>
        <w:tc>
          <w:tcPr>
            <w:tcW w:w="2603" w:type="dxa"/>
          </w:tcPr>
          <w:p>
            <w:pPr>
              <w:spacing w:line="460" w:lineRule="exact"/>
              <w:ind w:firstLine="600"/>
              <w:rPr>
                <w:rFonts w:ascii="宋体" w:hAnsi="宋体" w:cs="宋体"/>
                <w:sz w:val="30"/>
              </w:rPr>
            </w:pPr>
          </w:p>
        </w:tc>
        <w:tc>
          <w:tcPr>
            <w:tcW w:w="1177" w:type="dxa"/>
          </w:tcPr>
          <w:p>
            <w:pPr>
              <w:spacing w:line="460" w:lineRule="exact"/>
              <w:ind w:firstLine="600"/>
              <w:rPr>
                <w:rFonts w:ascii="宋体" w:hAnsi="宋体" w:cs="宋体"/>
                <w:sz w:val="30"/>
              </w:rPr>
            </w:pPr>
          </w:p>
        </w:tc>
        <w:tc>
          <w:tcPr>
            <w:tcW w:w="1110" w:type="dxa"/>
          </w:tcPr>
          <w:p>
            <w:pPr>
              <w:spacing w:line="460" w:lineRule="exact"/>
              <w:ind w:firstLine="600"/>
              <w:rPr>
                <w:rFonts w:ascii="宋体" w:hAnsi="宋体" w:cs="宋体"/>
                <w:sz w:val="30"/>
              </w:rPr>
            </w:pPr>
          </w:p>
        </w:tc>
        <w:tc>
          <w:tcPr>
            <w:tcW w:w="1080" w:type="dxa"/>
          </w:tcPr>
          <w:p>
            <w:pPr>
              <w:spacing w:line="460" w:lineRule="exact"/>
              <w:ind w:firstLine="600"/>
              <w:rPr>
                <w:rFonts w:ascii="宋体" w:hAnsi="宋体" w:cs="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spacing w:line="460" w:lineRule="exact"/>
              <w:ind w:firstLine="600"/>
              <w:rPr>
                <w:rFonts w:ascii="宋体" w:hAnsi="宋体" w:cs="宋体"/>
                <w:sz w:val="30"/>
              </w:rPr>
            </w:pPr>
          </w:p>
        </w:tc>
        <w:tc>
          <w:tcPr>
            <w:tcW w:w="1425" w:type="dxa"/>
          </w:tcPr>
          <w:p>
            <w:pPr>
              <w:spacing w:line="460" w:lineRule="exact"/>
              <w:ind w:firstLine="600"/>
              <w:rPr>
                <w:rFonts w:ascii="宋体" w:hAnsi="宋体" w:cs="宋体"/>
                <w:sz w:val="30"/>
              </w:rPr>
            </w:pPr>
          </w:p>
        </w:tc>
        <w:tc>
          <w:tcPr>
            <w:tcW w:w="1065" w:type="dxa"/>
          </w:tcPr>
          <w:p>
            <w:pPr>
              <w:spacing w:line="460" w:lineRule="exact"/>
              <w:ind w:firstLine="600"/>
              <w:rPr>
                <w:rFonts w:ascii="宋体" w:hAnsi="宋体" w:cs="宋体"/>
                <w:sz w:val="30"/>
              </w:rPr>
            </w:pPr>
          </w:p>
        </w:tc>
        <w:tc>
          <w:tcPr>
            <w:tcW w:w="2603" w:type="dxa"/>
          </w:tcPr>
          <w:p>
            <w:pPr>
              <w:spacing w:line="460" w:lineRule="exact"/>
              <w:ind w:firstLine="600"/>
              <w:rPr>
                <w:rFonts w:ascii="宋体" w:hAnsi="宋体" w:cs="宋体"/>
                <w:sz w:val="30"/>
              </w:rPr>
            </w:pPr>
          </w:p>
        </w:tc>
        <w:tc>
          <w:tcPr>
            <w:tcW w:w="1177" w:type="dxa"/>
          </w:tcPr>
          <w:p>
            <w:pPr>
              <w:spacing w:line="460" w:lineRule="exact"/>
              <w:ind w:firstLine="600"/>
              <w:rPr>
                <w:rFonts w:ascii="宋体" w:hAnsi="宋体" w:cs="宋体"/>
                <w:sz w:val="30"/>
              </w:rPr>
            </w:pPr>
          </w:p>
        </w:tc>
        <w:tc>
          <w:tcPr>
            <w:tcW w:w="1110" w:type="dxa"/>
          </w:tcPr>
          <w:p>
            <w:pPr>
              <w:spacing w:line="460" w:lineRule="exact"/>
              <w:ind w:firstLine="600"/>
              <w:rPr>
                <w:rFonts w:ascii="宋体" w:hAnsi="宋体" w:cs="宋体"/>
                <w:sz w:val="30"/>
              </w:rPr>
            </w:pPr>
          </w:p>
        </w:tc>
        <w:tc>
          <w:tcPr>
            <w:tcW w:w="1080" w:type="dxa"/>
          </w:tcPr>
          <w:p>
            <w:pPr>
              <w:spacing w:line="460" w:lineRule="exact"/>
              <w:ind w:firstLine="600"/>
              <w:rPr>
                <w:rFonts w:ascii="宋体" w:hAnsi="宋体" w:cs="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spacing w:line="460" w:lineRule="exact"/>
              <w:ind w:firstLine="600"/>
              <w:rPr>
                <w:rFonts w:ascii="宋体" w:hAnsi="宋体" w:cs="宋体"/>
                <w:sz w:val="30"/>
              </w:rPr>
            </w:pPr>
          </w:p>
        </w:tc>
        <w:tc>
          <w:tcPr>
            <w:tcW w:w="1425" w:type="dxa"/>
          </w:tcPr>
          <w:p>
            <w:pPr>
              <w:spacing w:line="460" w:lineRule="exact"/>
              <w:ind w:firstLine="600"/>
              <w:rPr>
                <w:rFonts w:ascii="宋体" w:hAnsi="宋体" w:cs="宋体"/>
                <w:sz w:val="30"/>
              </w:rPr>
            </w:pPr>
          </w:p>
        </w:tc>
        <w:tc>
          <w:tcPr>
            <w:tcW w:w="1065" w:type="dxa"/>
          </w:tcPr>
          <w:p>
            <w:pPr>
              <w:spacing w:line="460" w:lineRule="exact"/>
              <w:ind w:firstLine="600"/>
              <w:rPr>
                <w:rFonts w:ascii="宋体" w:hAnsi="宋体" w:cs="宋体"/>
                <w:sz w:val="30"/>
              </w:rPr>
            </w:pPr>
          </w:p>
        </w:tc>
        <w:tc>
          <w:tcPr>
            <w:tcW w:w="2603" w:type="dxa"/>
          </w:tcPr>
          <w:p>
            <w:pPr>
              <w:spacing w:line="460" w:lineRule="exact"/>
              <w:ind w:firstLine="600"/>
              <w:rPr>
                <w:rFonts w:ascii="宋体" w:hAnsi="宋体" w:cs="宋体"/>
                <w:sz w:val="30"/>
              </w:rPr>
            </w:pPr>
          </w:p>
        </w:tc>
        <w:tc>
          <w:tcPr>
            <w:tcW w:w="1177" w:type="dxa"/>
          </w:tcPr>
          <w:p>
            <w:pPr>
              <w:spacing w:line="460" w:lineRule="exact"/>
              <w:ind w:firstLine="600"/>
              <w:rPr>
                <w:rFonts w:ascii="宋体" w:hAnsi="宋体" w:cs="宋体"/>
                <w:sz w:val="30"/>
              </w:rPr>
            </w:pPr>
          </w:p>
        </w:tc>
        <w:tc>
          <w:tcPr>
            <w:tcW w:w="1110" w:type="dxa"/>
          </w:tcPr>
          <w:p>
            <w:pPr>
              <w:spacing w:line="460" w:lineRule="exact"/>
              <w:ind w:firstLine="600"/>
              <w:rPr>
                <w:rFonts w:ascii="宋体" w:hAnsi="宋体" w:cs="宋体"/>
                <w:sz w:val="30"/>
              </w:rPr>
            </w:pPr>
          </w:p>
        </w:tc>
        <w:tc>
          <w:tcPr>
            <w:tcW w:w="1080" w:type="dxa"/>
          </w:tcPr>
          <w:p>
            <w:pPr>
              <w:spacing w:line="460" w:lineRule="exact"/>
              <w:ind w:firstLine="600"/>
              <w:rPr>
                <w:rFonts w:ascii="宋体" w:hAnsi="宋体" w:cs="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spacing w:line="460" w:lineRule="exact"/>
              <w:ind w:firstLine="600"/>
              <w:rPr>
                <w:rFonts w:ascii="宋体" w:hAnsi="宋体" w:cs="宋体"/>
                <w:sz w:val="30"/>
              </w:rPr>
            </w:pPr>
          </w:p>
        </w:tc>
        <w:tc>
          <w:tcPr>
            <w:tcW w:w="1425" w:type="dxa"/>
          </w:tcPr>
          <w:p>
            <w:pPr>
              <w:spacing w:line="460" w:lineRule="exact"/>
              <w:ind w:firstLine="600"/>
              <w:rPr>
                <w:rFonts w:ascii="宋体" w:hAnsi="宋体" w:cs="宋体"/>
                <w:sz w:val="30"/>
              </w:rPr>
            </w:pPr>
          </w:p>
        </w:tc>
        <w:tc>
          <w:tcPr>
            <w:tcW w:w="1065" w:type="dxa"/>
          </w:tcPr>
          <w:p>
            <w:pPr>
              <w:spacing w:line="460" w:lineRule="exact"/>
              <w:ind w:firstLine="600"/>
              <w:rPr>
                <w:rFonts w:ascii="宋体" w:hAnsi="宋体" w:cs="宋体"/>
                <w:sz w:val="30"/>
              </w:rPr>
            </w:pPr>
          </w:p>
        </w:tc>
        <w:tc>
          <w:tcPr>
            <w:tcW w:w="2603" w:type="dxa"/>
          </w:tcPr>
          <w:p>
            <w:pPr>
              <w:spacing w:line="460" w:lineRule="exact"/>
              <w:ind w:firstLine="600"/>
              <w:rPr>
                <w:rFonts w:ascii="宋体" w:hAnsi="宋体" w:cs="宋体"/>
                <w:sz w:val="30"/>
              </w:rPr>
            </w:pPr>
          </w:p>
        </w:tc>
        <w:tc>
          <w:tcPr>
            <w:tcW w:w="1177" w:type="dxa"/>
          </w:tcPr>
          <w:p>
            <w:pPr>
              <w:spacing w:line="460" w:lineRule="exact"/>
              <w:ind w:firstLine="600"/>
              <w:rPr>
                <w:rFonts w:ascii="宋体" w:hAnsi="宋体" w:cs="宋体"/>
                <w:sz w:val="30"/>
              </w:rPr>
            </w:pPr>
          </w:p>
        </w:tc>
        <w:tc>
          <w:tcPr>
            <w:tcW w:w="1110" w:type="dxa"/>
          </w:tcPr>
          <w:p>
            <w:pPr>
              <w:spacing w:line="460" w:lineRule="exact"/>
              <w:ind w:firstLine="600"/>
              <w:rPr>
                <w:rFonts w:ascii="宋体" w:hAnsi="宋体" w:cs="宋体"/>
                <w:sz w:val="30"/>
              </w:rPr>
            </w:pPr>
          </w:p>
        </w:tc>
        <w:tc>
          <w:tcPr>
            <w:tcW w:w="1080" w:type="dxa"/>
          </w:tcPr>
          <w:p>
            <w:pPr>
              <w:spacing w:line="460" w:lineRule="exact"/>
              <w:ind w:firstLine="600"/>
              <w:rPr>
                <w:rFonts w:ascii="宋体" w:hAnsi="宋体" w:cs="宋体"/>
                <w:sz w:val="30"/>
              </w:rPr>
            </w:pPr>
          </w:p>
        </w:tc>
      </w:tr>
    </w:tbl>
    <w:p>
      <w:pPr>
        <w:spacing w:line="500" w:lineRule="exact"/>
        <w:ind w:firstLine="480"/>
        <w:rPr>
          <w:rFonts w:ascii="宋体" w:hAnsi="宋体" w:cs="宋体"/>
        </w:rPr>
      </w:pPr>
    </w:p>
    <w:p>
      <w:pPr>
        <w:spacing w:line="500" w:lineRule="exact"/>
        <w:ind w:firstLine="480"/>
        <w:rPr>
          <w:rFonts w:ascii="宋体" w:hAnsi="宋体" w:cs="宋体"/>
        </w:rPr>
      </w:pPr>
      <w:r>
        <w:rPr>
          <w:rFonts w:hint="eastAsia" w:ascii="宋体" w:hAnsi="宋体" w:cs="宋体"/>
        </w:rPr>
        <w:t>投标人名称（盖章）：</w:t>
      </w:r>
    </w:p>
    <w:p>
      <w:pPr>
        <w:spacing w:line="500" w:lineRule="exact"/>
        <w:ind w:firstLine="480"/>
        <w:rPr>
          <w:rFonts w:ascii="宋体" w:hAnsi="宋体" w:cs="宋体"/>
        </w:rPr>
      </w:pPr>
    </w:p>
    <w:p>
      <w:pPr>
        <w:spacing w:line="500" w:lineRule="exact"/>
        <w:ind w:firstLine="480"/>
        <w:rPr>
          <w:rFonts w:ascii="宋体" w:hAnsi="宋体" w:cs="宋体"/>
        </w:rPr>
      </w:pPr>
    </w:p>
    <w:p>
      <w:pPr>
        <w:ind w:firstLine="480"/>
        <w:rPr>
          <w:rFonts w:ascii="宋体" w:hAnsi="宋体" w:cs="宋体"/>
        </w:rPr>
      </w:pPr>
      <w:r>
        <w:rPr>
          <w:rFonts w:hint="eastAsia" w:ascii="宋体" w:hAnsi="宋体" w:cs="宋体"/>
        </w:rPr>
        <w:t>日期：</w:t>
      </w:r>
    </w:p>
    <w:p>
      <w:pPr>
        <w:pStyle w:val="15"/>
        <w:rPr>
          <w:rFonts w:hAnsi="宋体" w:cs="宋体"/>
          <w:lang w:val="en-US"/>
        </w:rPr>
      </w:pPr>
    </w:p>
    <w:p>
      <w:pPr>
        <w:rPr>
          <w:rFonts w:ascii="宋体" w:hAnsi="宋体" w:cs="宋体"/>
          <w:b/>
          <w:kern w:val="0"/>
          <w:sz w:val="32"/>
          <w:szCs w:val="32"/>
        </w:rPr>
      </w:pPr>
      <w:r>
        <w:rPr>
          <w:rFonts w:hint="eastAsia" w:ascii="宋体" w:hAnsi="宋体" w:cs="宋体"/>
          <w:b/>
          <w:kern w:val="0"/>
          <w:sz w:val="32"/>
          <w:szCs w:val="32"/>
        </w:rPr>
        <w:br w:type="page"/>
      </w:r>
    </w:p>
    <w:p>
      <w:pPr>
        <w:spacing w:line="400" w:lineRule="exact"/>
        <w:ind w:firstLine="482"/>
        <w:jc w:val="center"/>
        <w:rPr>
          <w:rFonts w:ascii="宋体" w:hAnsi="宋体" w:cs="宋体"/>
          <w:b/>
          <w:kern w:val="0"/>
          <w:sz w:val="32"/>
          <w:szCs w:val="32"/>
        </w:rPr>
      </w:pPr>
      <w:r>
        <w:rPr>
          <w:rFonts w:hint="eastAsia" w:ascii="宋体" w:hAnsi="宋体" w:cs="宋体"/>
          <w:b/>
          <w:kern w:val="0"/>
          <w:sz w:val="32"/>
          <w:szCs w:val="32"/>
        </w:rPr>
        <w:t>六、技术规范偏离表</w:t>
      </w:r>
    </w:p>
    <w:p>
      <w:pPr>
        <w:spacing w:line="400" w:lineRule="exact"/>
        <w:ind w:firstLine="480"/>
        <w:rPr>
          <w:rFonts w:ascii="宋体" w:hAnsi="宋体" w:cs="宋体"/>
        </w:rPr>
      </w:pPr>
    </w:p>
    <w:p>
      <w:pPr>
        <w:spacing w:line="400" w:lineRule="exact"/>
        <w:ind w:firstLine="480"/>
        <w:rPr>
          <w:rFonts w:ascii="宋体" w:hAnsi="宋体" w:cs="宋体"/>
        </w:rPr>
      </w:pPr>
      <w:r>
        <w:rPr>
          <w:rFonts w:hint="eastAsia" w:ascii="宋体" w:hAnsi="宋体" w:cs="宋体"/>
        </w:rPr>
        <w:t>项目名称：项目编号：</w:t>
      </w:r>
    </w:p>
    <w:tbl>
      <w:tblPr>
        <w:tblStyle w:val="74"/>
        <w:tblW w:w="85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36"/>
        <w:gridCol w:w="2100"/>
        <w:gridCol w:w="262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vAlign w:val="center"/>
          </w:tcPr>
          <w:p>
            <w:pPr>
              <w:spacing w:line="500" w:lineRule="exact"/>
              <w:jc w:val="center"/>
              <w:rPr>
                <w:rFonts w:ascii="宋体" w:hAnsi="宋体" w:cs="宋体"/>
              </w:rPr>
            </w:pPr>
            <w:r>
              <w:rPr>
                <w:rFonts w:hint="eastAsia" w:ascii="宋体" w:hAnsi="宋体" w:cs="宋体"/>
              </w:rPr>
              <w:t>序号</w:t>
            </w:r>
          </w:p>
        </w:tc>
        <w:tc>
          <w:tcPr>
            <w:tcW w:w="1236" w:type="dxa"/>
            <w:vAlign w:val="center"/>
          </w:tcPr>
          <w:p>
            <w:pPr>
              <w:spacing w:line="500" w:lineRule="exact"/>
              <w:jc w:val="center"/>
              <w:rPr>
                <w:rFonts w:ascii="宋体" w:hAnsi="宋体" w:cs="宋体"/>
              </w:rPr>
            </w:pPr>
            <w:r>
              <w:rPr>
                <w:rFonts w:hint="eastAsia" w:ascii="宋体" w:hAnsi="宋体" w:cs="宋体"/>
              </w:rPr>
              <w:t>产品名称</w:t>
            </w:r>
          </w:p>
        </w:tc>
        <w:tc>
          <w:tcPr>
            <w:tcW w:w="2100" w:type="dxa"/>
            <w:vAlign w:val="center"/>
          </w:tcPr>
          <w:p>
            <w:pPr>
              <w:spacing w:line="500" w:lineRule="exact"/>
              <w:jc w:val="center"/>
              <w:rPr>
                <w:rFonts w:ascii="宋体" w:hAnsi="宋体" w:cs="宋体"/>
              </w:rPr>
            </w:pPr>
            <w:r>
              <w:rPr>
                <w:rFonts w:hint="eastAsia" w:ascii="宋体" w:hAnsi="宋体" w:cs="宋体"/>
              </w:rPr>
              <w:t>技术要求</w:t>
            </w:r>
          </w:p>
        </w:tc>
        <w:tc>
          <w:tcPr>
            <w:tcW w:w="2625" w:type="dxa"/>
            <w:vAlign w:val="center"/>
          </w:tcPr>
          <w:p>
            <w:pPr>
              <w:spacing w:line="500" w:lineRule="exact"/>
              <w:jc w:val="center"/>
              <w:rPr>
                <w:rFonts w:ascii="宋体" w:hAnsi="宋体" w:cs="宋体"/>
              </w:rPr>
            </w:pPr>
            <w:r>
              <w:rPr>
                <w:rFonts w:hint="eastAsia" w:ascii="宋体" w:hAnsi="宋体" w:cs="宋体"/>
              </w:rPr>
              <w:t>投标响应</w:t>
            </w:r>
          </w:p>
        </w:tc>
        <w:tc>
          <w:tcPr>
            <w:tcW w:w="1890" w:type="dxa"/>
            <w:vAlign w:val="center"/>
          </w:tcPr>
          <w:p>
            <w:pPr>
              <w:spacing w:line="500" w:lineRule="exact"/>
              <w:jc w:val="center"/>
              <w:rPr>
                <w:rFonts w:ascii="宋体" w:hAnsi="宋体" w:cs="宋体"/>
              </w:rPr>
            </w:pPr>
            <w:r>
              <w:rPr>
                <w:rFonts w:hint="eastAsia" w:ascii="宋体" w:hAnsi="宋体" w:cs="宋体"/>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tcPr>
          <w:p>
            <w:pPr>
              <w:spacing w:line="500" w:lineRule="exact"/>
              <w:ind w:firstLine="480"/>
              <w:rPr>
                <w:rFonts w:ascii="宋体" w:hAnsi="宋体" w:cs="宋体"/>
              </w:rPr>
            </w:pPr>
          </w:p>
        </w:tc>
        <w:tc>
          <w:tcPr>
            <w:tcW w:w="1236" w:type="dxa"/>
          </w:tcPr>
          <w:p>
            <w:pPr>
              <w:spacing w:line="500" w:lineRule="exact"/>
              <w:ind w:firstLine="480"/>
              <w:rPr>
                <w:rFonts w:ascii="宋体" w:hAnsi="宋体" w:cs="宋体"/>
              </w:rPr>
            </w:pPr>
          </w:p>
        </w:tc>
        <w:tc>
          <w:tcPr>
            <w:tcW w:w="21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tcPr>
          <w:p>
            <w:pPr>
              <w:spacing w:line="500" w:lineRule="exact"/>
              <w:ind w:firstLine="480"/>
              <w:rPr>
                <w:rFonts w:ascii="宋体" w:hAnsi="宋体" w:cs="宋体"/>
              </w:rPr>
            </w:pPr>
          </w:p>
        </w:tc>
        <w:tc>
          <w:tcPr>
            <w:tcW w:w="1236" w:type="dxa"/>
          </w:tcPr>
          <w:p>
            <w:pPr>
              <w:spacing w:line="500" w:lineRule="exact"/>
              <w:ind w:firstLine="480"/>
              <w:rPr>
                <w:rFonts w:ascii="宋体" w:hAnsi="宋体" w:cs="宋体"/>
              </w:rPr>
            </w:pPr>
          </w:p>
        </w:tc>
        <w:tc>
          <w:tcPr>
            <w:tcW w:w="21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tcPr>
          <w:p>
            <w:pPr>
              <w:spacing w:line="500" w:lineRule="exact"/>
              <w:ind w:firstLine="480"/>
              <w:rPr>
                <w:rFonts w:ascii="宋体" w:hAnsi="宋体" w:cs="宋体"/>
              </w:rPr>
            </w:pPr>
          </w:p>
        </w:tc>
        <w:tc>
          <w:tcPr>
            <w:tcW w:w="1236" w:type="dxa"/>
          </w:tcPr>
          <w:p>
            <w:pPr>
              <w:spacing w:line="500" w:lineRule="exact"/>
              <w:ind w:firstLine="480"/>
              <w:rPr>
                <w:rFonts w:ascii="宋体" w:hAnsi="宋体" w:cs="宋体"/>
              </w:rPr>
            </w:pPr>
          </w:p>
        </w:tc>
        <w:tc>
          <w:tcPr>
            <w:tcW w:w="21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tcPr>
          <w:p>
            <w:pPr>
              <w:spacing w:line="500" w:lineRule="exact"/>
              <w:ind w:firstLine="480"/>
              <w:rPr>
                <w:rFonts w:ascii="宋体" w:hAnsi="宋体" w:cs="宋体"/>
              </w:rPr>
            </w:pPr>
          </w:p>
        </w:tc>
        <w:tc>
          <w:tcPr>
            <w:tcW w:w="1236" w:type="dxa"/>
          </w:tcPr>
          <w:p>
            <w:pPr>
              <w:spacing w:line="500" w:lineRule="exact"/>
              <w:ind w:firstLine="480"/>
              <w:rPr>
                <w:rFonts w:ascii="宋体" w:hAnsi="宋体" w:cs="宋体"/>
              </w:rPr>
            </w:pPr>
          </w:p>
        </w:tc>
        <w:tc>
          <w:tcPr>
            <w:tcW w:w="21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tcPr>
          <w:p>
            <w:pPr>
              <w:spacing w:line="500" w:lineRule="exact"/>
              <w:ind w:firstLine="480"/>
              <w:rPr>
                <w:rFonts w:ascii="宋体" w:hAnsi="宋体" w:cs="宋体"/>
              </w:rPr>
            </w:pPr>
          </w:p>
        </w:tc>
        <w:tc>
          <w:tcPr>
            <w:tcW w:w="1236" w:type="dxa"/>
          </w:tcPr>
          <w:p>
            <w:pPr>
              <w:spacing w:line="500" w:lineRule="exact"/>
              <w:ind w:firstLine="480"/>
              <w:rPr>
                <w:rFonts w:ascii="宋体" w:hAnsi="宋体" w:cs="宋体"/>
              </w:rPr>
            </w:pPr>
          </w:p>
        </w:tc>
        <w:tc>
          <w:tcPr>
            <w:tcW w:w="21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tcPr>
          <w:p>
            <w:pPr>
              <w:spacing w:line="500" w:lineRule="exact"/>
              <w:ind w:firstLine="480"/>
              <w:rPr>
                <w:rFonts w:ascii="宋体" w:hAnsi="宋体" w:cs="宋体"/>
              </w:rPr>
            </w:pPr>
          </w:p>
        </w:tc>
        <w:tc>
          <w:tcPr>
            <w:tcW w:w="1236" w:type="dxa"/>
          </w:tcPr>
          <w:p>
            <w:pPr>
              <w:spacing w:line="500" w:lineRule="exact"/>
              <w:ind w:firstLine="480"/>
              <w:rPr>
                <w:rFonts w:ascii="宋体" w:hAnsi="宋体" w:cs="宋体"/>
              </w:rPr>
            </w:pPr>
          </w:p>
        </w:tc>
        <w:tc>
          <w:tcPr>
            <w:tcW w:w="21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tcPr>
          <w:p>
            <w:pPr>
              <w:spacing w:line="500" w:lineRule="exact"/>
              <w:ind w:firstLine="480"/>
              <w:rPr>
                <w:rFonts w:ascii="宋体" w:hAnsi="宋体" w:cs="宋体"/>
              </w:rPr>
            </w:pPr>
          </w:p>
        </w:tc>
        <w:tc>
          <w:tcPr>
            <w:tcW w:w="1236" w:type="dxa"/>
          </w:tcPr>
          <w:p>
            <w:pPr>
              <w:spacing w:line="500" w:lineRule="exact"/>
              <w:ind w:firstLine="480"/>
              <w:rPr>
                <w:rFonts w:ascii="宋体" w:hAnsi="宋体" w:cs="宋体"/>
              </w:rPr>
            </w:pPr>
          </w:p>
        </w:tc>
        <w:tc>
          <w:tcPr>
            <w:tcW w:w="21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tcPr>
          <w:p>
            <w:pPr>
              <w:spacing w:line="500" w:lineRule="exact"/>
              <w:ind w:firstLine="480"/>
              <w:rPr>
                <w:rFonts w:ascii="宋体" w:hAnsi="宋体" w:cs="宋体"/>
              </w:rPr>
            </w:pPr>
          </w:p>
        </w:tc>
        <w:tc>
          <w:tcPr>
            <w:tcW w:w="1236" w:type="dxa"/>
          </w:tcPr>
          <w:p>
            <w:pPr>
              <w:spacing w:line="500" w:lineRule="exact"/>
              <w:ind w:firstLine="480"/>
              <w:rPr>
                <w:rFonts w:ascii="宋体" w:hAnsi="宋体" w:cs="宋体"/>
              </w:rPr>
            </w:pPr>
          </w:p>
        </w:tc>
        <w:tc>
          <w:tcPr>
            <w:tcW w:w="21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tcPr>
          <w:p>
            <w:pPr>
              <w:spacing w:line="500" w:lineRule="exact"/>
              <w:ind w:firstLine="480"/>
              <w:rPr>
                <w:rFonts w:ascii="宋体" w:hAnsi="宋体" w:cs="宋体"/>
              </w:rPr>
            </w:pPr>
          </w:p>
        </w:tc>
        <w:tc>
          <w:tcPr>
            <w:tcW w:w="1236" w:type="dxa"/>
          </w:tcPr>
          <w:p>
            <w:pPr>
              <w:spacing w:line="500" w:lineRule="exact"/>
              <w:ind w:firstLine="480"/>
              <w:rPr>
                <w:rFonts w:ascii="宋体" w:hAnsi="宋体" w:cs="宋体"/>
              </w:rPr>
            </w:pPr>
          </w:p>
        </w:tc>
        <w:tc>
          <w:tcPr>
            <w:tcW w:w="21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tcPr>
          <w:p>
            <w:pPr>
              <w:spacing w:line="500" w:lineRule="exact"/>
              <w:ind w:firstLine="480"/>
              <w:rPr>
                <w:rFonts w:ascii="宋体" w:hAnsi="宋体" w:cs="宋体"/>
              </w:rPr>
            </w:pPr>
          </w:p>
        </w:tc>
        <w:tc>
          <w:tcPr>
            <w:tcW w:w="1236" w:type="dxa"/>
          </w:tcPr>
          <w:p>
            <w:pPr>
              <w:spacing w:line="500" w:lineRule="exact"/>
              <w:ind w:firstLine="480"/>
              <w:rPr>
                <w:rFonts w:ascii="宋体" w:hAnsi="宋体" w:cs="宋体"/>
              </w:rPr>
            </w:pPr>
          </w:p>
        </w:tc>
        <w:tc>
          <w:tcPr>
            <w:tcW w:w="21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bl>
    <w:p>
      <w:pPr>
        <w:pStyle w:val="515"/>
        <w:ind w:firstLine="460"/>
        <w:rPr>
          <w:rFonts w:ascii="宋体" w:hAnsi="宋体" w:cs="宋体"/>
        </w:rPr>
      </w:pPr>
      <w:r>
        <w:rPr>
          <w:rFonts w:hint="eastAsia" w:ascii="宋体" w:hAnsi="宋体" w:cs="宋体"/>
        </w:rPr>
        <w:t>投标人名称（盖章）：</w:t>
      </w:r>
    </w:p>
    <w:p>
      <w:pPr>
        <w:pStyle w:val="515"/>
        <w:ind w:firstLine="460"/>
        <w:rPr>
          <w:rFonts w:ascii="宋体" w:hAnsi="宋体" w:cs="宋体"/>
        </w:rPr>
      </w:pPr>
    </w:p>
    <w:p>
      <w:pPr>
        <w:pStyle w:val="515"/>
        <w:ind w:firstLine="460"/>
        <w:rPr>
          <w:rFonts w:ascii="宋体" w:hAnsi="宋体" w:cs="宋体"/>
        </w:rPr>
      </w:pPr>
    </w:p>
    <w:p>
      <w:pPr>
        <w:pStyle w:val="515"/>
        <w:ind w:firstLine="460"/>
        <w:rPr>
          <w:rFonts w:ascii="宋体" w:hAnsi="宋体" w:cs="宋体"/>
        </w:rPr>
      </w:pPr>
    </w:p>
    <w:p>
      <w:pPr>
        <w:pStyle w:val="515"/>
        <w:ind w:firstLine="460"/>
        <w:rPr>
          <w:rFonts w:ascii="宋体" w:hAnsi="宋体" w:cs="宋体"/>
        </w:rPr>
      </w:pPr>
    </w:p>
    <w:p>
      <w:pPr>
        <w:pStyle w:val="515"/>
        <w:ind w:firstLine="460"/>
        <w:rPr>
          <w:rFonts w:ascii="宋体" w:hAnsi="宋体" w:cs="宋体"/>
        </w:rPr>
      </w:pPr>
      <w:r>
        <w:rPr>
          <w:rFonts w:hint="eastAsia" w:ascii="宋体" w:hAnsi="宋体" w:cs="宋体"/>
        </w:rPr>
        <w:t>日期：</w:t>
      </w:r>
    </w:p>
    <w:p>
      <w:pPr>
        <w:pStyle w:val="15"/>
        <w:rPr>
          <w:rFonts w:hAnsi="宋体" w:cs="宋体"/>
        </w:rPr>
      </w:pPr>
    </w:p>
    <w:p>
      <w:pPr>
        <w:pStyle w:val="966"/>
        <w:rPr>
          <w:rFonts w:ascii="宋体" w:hAnsi="宋体" w:cs="宋体"/>
        </w:rPr>
      </w:pPr>
    </w:p>
    <w:p>
      <w:pPr>
        <w:pStyle w:val="966"/>
        <w:rPr>
          <w:rFonts w:ascii="宋体" w:hAnsi="宋体" w:cs="宋体"/>
        </w:rPr>
      </w:pPr>
    </w:p>
    <w:p>
      <w:pPr>
        <w:spacing w:line="500" w:lineRule="exact"/>
        <w:ind w:firstLine="480"/>
        <w:rPr>
          <w:rFonts w:ascii="宋体" w:hAnsi="宋体" w:cs="宋体"/>
        </w:rPr>
      </w:pPr>
    </w:p>
    <w:p>
      <w:pPr>
        <w:spacing w:line="500" w:lineRule="exact"/>
        <w:ind w:firstLine="480"/>
        <w:rPr>
          <w:rFonts w:ascii="宋体" w:hAnsi="宋体" w:cs="宋体"/>
        </w:rPr>
      </w:pPr>
    </w:p>
    <w:p>
      <w:pPr>
        <w:rPr>
          <w:rFonts w:ascii="宋体" w:hAnsi="宋体" w:cs="宋体"/>
          <w:b/>
          <w:kern w:val="0"/>
          <w:sz w:val="32"/>
          <w:szCs w:val="32"/>
        </w:rPr>
      </w:pPr>
      <w:r>
        <w:rPr>
          <w:rFonts w:hint="eastAsia" w:ascii="宋体" w:hAnsi="宋体" w:cs="宋体"/>
          <w:b/>
          <w:kern w:val="0"/>
          <w:sz w:val="32"/>
          <w:szCs w:val="32"/>
        </w:rPr>
        <w:br w:type="page"/>
      </w:r>
    </w:p>
    <w:p>
      <w:pPr>
        <w:spacing w:line="400" w:lineRule="exact"/>
        <w:ind w:firstLine="482"/>
        <w:jc w:val="center"/>
        <w:rPr>
          <w:rFonts w:ascii="宋体" w:hAnsi="宋体" w:cs="宋体"/>
          <w:b/>
          <w:kern w:val="0"/>
          <w:sz w:val="32"/>
          <w:szCs w:val="32"/>
        </w:rPr>
      </w:pPr>
      <w:r>
        <w:rPr>
          <w:rFonts w:hint="eastAsia" w:ascii="宋体" w:hAnsi="宋体" w:cs="宋体"/>
          <w:b/>
          <w:kern w:val="0"/>
          <w:sz w:val="32"/>
          <w:szCs w:val="32"/>
        </w:rPr>
        <w:t>七、商务条款偏离表</w:t>
      </w:r>
    </w:p>
    <w:p>
      <w:pPr>
        <w:ind w:firstLine="560"/>
        <w:jc w:val="center"/>
        <w:rPr>
          <w:rFonts w:ascii="宋体" w:hAnsi="宋体" w:cs="宋体"/>
          <w:sz w:val="28"/>
        </w:rPr>
      </w:pPr>
    </w:p>
    <w:p>
      <w:pPr>
        <w:spacing w:line="400" w:lineRule="exact"/>
        <w:ind w:firstLine="480"/>
        <w:rPr>
          <w:rFonts w:ascii="宋体" w:hAnsi="宋体" w:cs="宋体"/>
        </w:rPr>
      </w:pPr>
      <w:r>
        <w:rPr>
          <w:rFonts w:hint="eastAsia" w:ascii="宋体" w:hAnsi="宋体" w:cs="宋体"/>
        </w:rPr>
        <w:t>项目名称：项目编号：</w:t>
      </w:r>
    </w:p>
    <w:tbl>
      <w:tblPr>
        <w:tblStyle w:val="74"/>
        <w:tblW w:w="82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00"/>
        <w:gridCol w:w="262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Align w:val="center"/>
          </w:tcPr>
          <w:p>
            <w:pPr>
              <w:spacing w:line="500" w:lineRule="exact"/>
              <w:jc w:val="center"/>
              <w:rPr>
                <w:rFonts w:ascii="宋体" w:hAnsi="宋体" w:cs="宋体"/>
              </w:rPr>
            </w:pPr>
            <w:r>
              <w:rPr>
                <w:rFonts w:hint="eastAsia" w:ascii="宋体" w:hAnsi="宋体" w:cs="宋体"/>
              </w:rPr>
              <w:t>序号</w:t>
            </w:r>
          </w:p>
        </w:tc>
        <w:tc>
          <w:tcPr>
            <w:tcW w:w="2700" w:type="dxa"/>
            <w:vAlign w:val="center"/>
          </w:tcPr>
          <w:p>
            <w:pPr>
              <w:spacing w:line="500" w:lineRule="exact"/>
              <w:jc w:val="center"/>
              <w:rPr>
                <w:rFonts w:ascii="宋体" w:hAnsi="宋体" w:cs="宋体"/>
              </w:rPr>
            </w:pPr>
            <w:r>
              <w:rPr>
                <w:rFonts w:hint="eastAsia" w:ascii="宋体" w:hAnsi="宋体" w:cs="宋体"/>
              </w:rPr>
              <w:t>招标要求</w:t>
            </w:r>
          </w:p>
        </w:tc>
        <w:tc>
          <w:tcPr>
            <w:tcW w:w="2625" w:type="dxa"/>
            <w:vAlign w:val="center"/>
          </w:tcPr>
          <w:p>
            <w:pPr>
              <w:spacing w:line="500" w:lineRule="exact"/>
              <w:jc w:val="center"/>
              <w:rPr>
                <w:rFonts w:ascii="宋体" w:hAnsi="宋体" w:cs="宋体"/>
              </w:rPr>
            </w:pPr>
            <w:r>
              <w:rPr>
                <w:rFonts w:hint="eastAsia" w:ascii="宋体" w:hAnsi="宋体" w:cs="宋体"/>
              </w:rPr>
              <w:t>投标响应</w:t>
            </w:r>
          </w:p>
        </w:tc>
        <w:tc>
          <w:tcPr>
            <w:tcW w:w="1890" w:type="dxa"/>
            <w:vAlign w:val="center"/>
          </w:tcPr>
          <w:p>
            <w:pPr>
              <w:spacing w:line="500" w:lineRule="exact"/>
              <w:jc w:val="center"/>
              <w:rPr>
                <w:rFonts w:ascii="宋体" w:hAnsi="宋体" w:cs="宋体"/>
              </w:rPr>
            </w:pPr>
            <w:r>
              <w:rPr>
                <w:rFonts w:hint="eastAsia" w:ascii="宋体" w:hAnsi="宋体" w:cs="宋体"/>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spacing w:line="500" w:lineRule="exact"/>
              <w:ind w:firstLine="480"/>
              <w:rPr>
                <w:rFonts w:ascii="宋体" w:hAnsi="宋体" w:cs="宋体"/>
              </w:rPr>
            </w:pPr>
          </w:p>
        </w:tc>
        <w:tc>
          <w:tcPr>
            <w:tcW w:w="27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spacing w:line="500" w:lineRule="exact"/>
              <w:ind w:firstLine="480"/>
              <w:rPr>
                <w:rFonts w:ascii="宋体" w:hAnsi="宋体" w:cs="宋体"/>
              </w:rPr>
            </w:pPr>
          </w:p>
        </w:tc>
        <w:tc>
          <w:tcPr>
            <w:tcW w:w="27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spacing w:line="500" w:lineRule="exact"/>
              <w:ind w:firstLine="480"/>
              <w:rPr>
                <w:rFonts w:ascii="宋体" w:hAnsi="宋体" w:cs="宋体"/>
              </w:rPr>
            </w:pPr>
          </w:p>
        </w:tc>
        <w:tc>
          <w:tcPr>
            <w:tcW w:w="27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spacing w:line="500" w:lineRule="exact"/>
              <w:ind w:firstLine="480"/>
              <w:rPr>
                <w:rFonts w:ascii="宋体" w:hAnsi="宋体" w:cs="宋体"/>
              </w:rPr>
            </w:pPr>
          </w:p>
        </w:tc>
        <w:tc>
          <w:tcPr>
            <w:tcW w:w="27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spacing w:line="500" w:lineRule="exact"/>
              <w:ind w:firstLine="480"/>
              <w:rPr>
                <w:rFonts w:ascii="宋体" w:hAnsi="宋体" w:cs="宋体"/>
              </w:rPr>
            </w:pPr>
          </w:p>
        </w:tc>
        <w:tc>
          <w:tcPr>
            <w:tcW w:w="27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spacing w:line="500" w:lineRule="exact"/>
              <w:ind w:firstLine="480"/>
              <w:rPr>
                <w:rFonts w:ascii="宋体" w:hAnsi="宋体" w:cs="宋体"/>
              </w:rPr>
            </w:pPr>
          </w:p>
        </w:tc>
        <w:tc>
          <w:tcPr>
            <w:tcW w:w="27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spacing w:line="500" w:lineRule="exact"/>
              <w:ind w:firstLine="480"/>
              <w:rPr>
                <w:rFonts w:ascii="宋体" w:hAnsi="宋体" w:cs="宋体"/>
              </w:rPr>
            </w:pPr>
          </w:p>
        </w:tc>
        <w:tc>
          <w:tcPr>
            <w:tcW w:w="27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spacing w:line="500" w:lineRule="exact"/>
              <w:ind w:firstLine="480"/>
              <w:rPr>
                <w:rFonts w:ascii="宋体" w:hAnsi="宋体" w:cs="宋体"/>
              </w:rPr>
            </w:pPr>
          </w:p>
        </w:tc>
        <w:tc>
          <w:tcPr>
            <w:tcW w:w="27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spacing w:line="500" w:lineRule="exact"/>
              <w:ind w:firstLine="480"/>
              <w:rPr>
                <w:rFonts w:ascii="宋体" w:hAnsi="宋体" w:cs="宋体"/>
              </w:rPr>
            </w:pPr>
          </w:p>
        </w:tc>
        <w:tc>
          <w:tcPr>
            <w:tcW w:w="27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spacing w:line="500" w:lineRule="exact"/>
              <w:ind w:firstLine="480"/>
              <w:rPr>
                <w:rFonts w:ascii="宋体" w:hAnsi="宋体" w:cs="宋体"/>
              </w:rPr>
            </w:pPr>
          </w:p>
        </w:tc>
        <w:tc>
          <w:tcPr>
            <w:tcW w:w="2700" w:type="dxa"/>
          </w:tcPr>
          <w:p>
            <w:pPr>
              <w:spacing w:line="500" w:lineRule="exact"/>
              <w:ind w:firstLine="480"/>
              <w:rPr>
                <w:rFonts w:ascii="宋体" w:hAnsi="宋体" w:cs="宋体"/>
              </w:rPr>
            </w:pPr>
          </w:p>
        </w:tc>
        <w:tc>
          <w:tcPr>
            <w:tcW w:w="2625" w:type="dxa"/>
          </w:tcPr>
          <w:p>
            <w:pPr>
              <w:spacing w:line="500" w:lineRule="exact"/>
              <w:ind w:firstLine="480"/>
              <w:rPr>
                <w:rFonts w:ascii="宋体" w:hAnsi="宋体" w:cs="宋体"/>
              </w:rPr>
            </w:pPr>
          </w:p>
        </w:tc>
        <w:tc>
          <w:tcPr>
            <w:tcW w:w="1890" w:type="dxa"/>
          </w:tcPr>
          <w:p>
            <w:pPr>
              <w:spacing w:line="500" w:lineRule="exact"/>
              <w:ind w:firstLine="480"/>
              <w:rPr>
                <w:rFonts w:ascii="宋体" w:hAnsi="宋体" w:cs="宋体"/>
              </w:rPr>
            </w:pPr>
          </w:p>
        </w:tc>
      </w:tr>
    </w:tbl>
    <w:p>
      <w:pPr>
        <w:pStyle w:val="515"/>
        <w:ind w:firstLine="460"/>
        <w:rPr>
          <w:rFonts w:ascii="宋体" w:hAnsi="宋体" w:cs="宋体"/>
        </w:rPr>
      </w:pPr>
      <w:r>
        <w:rPr>
          <w:rFonts w:hint="eastAsia" w:ascii="宋体" w:hAnsi="宋体" w:cs="宋体"/>
        </w:rPr>
        <w:t>投标人名称（盖章）：</w:t>
      </w:r>
    </w:p>
    <w:p>
      <w:pPr>
        <w:pStyle w:val="515"/>
        <w:ind w:firstLine="460"/>
        <w:rPr>
          <w:rFonts w:ascii="宋体" w:hAnsi="宋体" w:cs="宋体"/>
        </w:rPr>
      </w:pPr>
    </w:p>
    <w:p>
      <w:pPr>
        <w:pStyle w:val="515"/>
        <w:ind w:firstLine="460"/>
        <w:rPr>
          <w:rFonts w:ascii="宋体" w:hAnsi="宋体" w:cs="宋体"/>
        </w:rPr>
      </w:pPr>
    </w:p>
    <w:p>
      <w:pPr>
        <w:pStyle w:val="515"/>
        <w:ind w:firstLine="460"/>
        <w:rPr>
          <w:rFonts w:ascii="宋体" w:hAnsi="宋体" w:cs="宋体"/>
        </w:rPr>
      </w:pPr>
    </w:p>
    <w:p>
      <w:pPr>
        <w:pStyle w:val="515"/>
        <w:ind w:firstLine="460"/>
        <w:rPr>
          <w:rFonts w:ascii="宋体" w:hAnsi="宋体" w:cs="宋体"/>
        </w:rPr>
      </w:pPr>
    </w:p>
    <w:p>
      <w:pPr>
        <w:pStyle w:val="515"/>
        <w:ind w:firstLine="460"/>
        <w:rPr>
          <w:rFonts w:ascii="宋体" w:hAnsi="宋体" w:cs="宋体"/>
        </w:rPr>
      </w:pPr>
      <w:r>
        <w:rPr>
          <w:rFonts w:hint="eastAsia" w:ascii="宋体" w:hAnsi="宋体" w:cs="宋体"/>
        </w:rPr>
        <w:t>日期：</w:t>
      </w:r>
    </w:p>
    <w:p>
      <w:pPr>
        <w:pStyle w:val="15"/>
        <w:rPr>
          <w:rFonts w:hAnsi="宋体" w:cs="宋体"/>
        </w:rPr>
      </w:pPr>
    </w:p>
    <w:p>
      <w:pPr>
        <w:spacing w:line="500" w:lineRule="exact"/>
        <w:ind w:firstLine="480"/>
        <w:rPr>
          <w:rFonts w:ascii="宋体" w:hAnsi="宋体" w:cs="宋体"/>
        </w:rPr>
      </w:pPr>
    </w:p>
    <w:p>
      <w:pPr>
        <w:ind w:firstLine="482"/>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ind w:firstLine="482"/>
        <w:jc w:val="center"/>
        <w:rPr>
          <w:rFonts w:ascii="宋体" w:hAnsi="宋体" w:cs="宋体"/>
          <w:b/>
          <w:kern w:val="0"/>
          <w:sz w:val="32"/>
          <w:szCs w:val="32"/>
        </w:rPr>
      </w:pPr>
      <w:r>
        <w:rPr>
          <w:rFonts w:hint="eastAsia" w:ascii="宋体" w:hAnsi="宋体" w:cs="宋体"/>
          <w:b/>
          <w:kern w:val="0"/>
          <w:sz w:val="32"/>
          <w:szCs w:val="32"/>
        </w:rPr>
        <w:t>八、完成的类似项目一览表</w:t>
      </w:r>
    </w:p>
    <w:p>
      <w:pPr>
        <w:spacing w:line="200" w:lineRule="atLeast"/>
        <w:ind w:left="-720" w:right="-965" w:firstLine="763"/>
        <w:jc w:val="center"/>
        <w:rPr>
          <w:rFonts w:ascii="宋体" w:hAnsi="宋体" w:cs="宋体"/>
          <w:b/>
          <w:bCs/>
          <w:spacing w:val="30"/>
          <w:sz w:val="32"/>
        </w:rPr>
      </w:pPr>
    </w:p>
    <w:p>
      <w:pPr>
        <w:ind w:firstLine="840" w:firstLineChars="400"/>
        <w:rPr>
          <w:rFonts w:ascii="宋体" w:hAnsi="宋体" w:cs="宋体"/>
          <w:b/>
          <w:bCs/>
          <w:lang w:val="zh-CN"/>
        </w:rPr>
      </w:pPr>
      <w:r>
        <w:rPr>
          <w:rFonts w:hint="eastAsia" w:ascii="宋体" w:hAnsi="宋体" w:cs="宋体"/>
        </w:rPr>
        <w:t>项目名称：项目编号：</w:t>
      </w:r>
    </w:p>
    <w:tbl>
      <w:tblPr>
        <w:tblStyle w:val="74"/>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lang w:val="zh-CN"/>
              </w:rPr>
            </w:pPr>
            <w:r>
              <w:rPr>
                <w:rFonts w:hint="eastAsia" w:ascii="宋体" w:hAnsi="宋体" w:cs="宋体"/>
                <w:lang w:val="zh-CN"/>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lang w:val="zh-CN"/>
              </w:rPr>
            </w:pPr>
            <w:r>
              <w:rPr>
                <w:rFonts w:hint="eastAsia" w:ascii="宋体" w:hAnsi="宋体" w:cs="宋体"/>
                <w:lang w:val="zh-CN"/>
              </w:rPr>
              <w:t>项目名称</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lang w:val="zh-CN"/>
              </w:rPr>
            </w:pPr>
            <w:r>
              <w:rPr>
                <w:rFonts w:hint="eastAsia" w:ascii="宋体" w:hAnsi="宋体" w:cs="宋体"/>
                <w:lang w:val="zh-CN"/>
              </w:rPr>
              <w:t>项目时间</w:t>
            </w:r>
          </w:p>
          <w:p>
            <w:pPr>
              <w:spacing w:line="500" w:lineRule="exact"/>
              <w:jc w:val="center"/>
              <w:rPr>
                <w:rFonts w:ascii="宋体" w:hAnsi="宋体" w:cs="宋体"/>
                <w:lang w:val="zh-CN"/>
              </w:rPr>
            </w:pPr>
            <w:r>
              <w:rPr>
                <w:rFonts w:hint="eastAsia" w:ascii="宋体" w:hAnsi="宋体" w:cs="宋体"/>
                <w:lang w:val="zh-CN"/>
              </w:rPr>
              <w:t>年/月</w:t>
            </w:r>
          </w:p>
        </w:tc>
        <w:tc>
          <w:tcPr>
            <w:tcW w:w="23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lang w:val="zh-CN"/>
              </w:rPr>
            </w:pPr>
            <w:r>
              <w:rPr>
                <w:rFonts w:hint="eastAsia" w:ascii="宋体" w:hAnsi="宋体" w:cs="宋体"/>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lang w:val="zh-CN"/>
              </w:rPr>
            </w:pPr>
            <w:r>
              <w:rPr>
                <w:rFonts w:hint="eastAsia" w:ascii="宋体" w:hAnsi="宋体" w:cs="宋体"/>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lang w:val="zh-CN"/>
              </w:rPr>
            </w:pPr>
            <w:r>
              <w:rPr>
                <w:rFonts w:hint="eastAsia" w:ascii="宋体" w:hAnsi="宋体" w:cs="宋体"/>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r>
              <w:rPr>
                <w:rFonts w:hint="eastAsia" w:ascii="宋体" w:hAnsi="宋体" w:cs="宋体"/>
                <w:lang w:val="zh-CN"/>
              </w:rPr>
              <w:t>1</w:t>
            </w:r>
          </w:p>
        </w:tc>
        <w:tc>
          <w:tcPr>
            <w:tcW w:w="21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4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23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6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024"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r>
              <w:rPr>
                <w:rFonts w:hint="eastAsia" w:ascii="宋体" w:hAnsi="宋体" w:cs="宋体"/>
                <w:lang w:val="zh-CN"/>
              </w:rPr>
              <w:t>2</w:t>
            </w:r>
          </w:p>
        </w:tc>
        <w:tc>
          <w:tcPr>
            <w:tcW w:w="21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4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23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6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024"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r>
              <w:rPr>
                <w:rFonts w:hint="eastAsia" w:ascii="宋体" w:hAnsi="宋体" w:cs="宋体"/>
                <w:lang w:val="zh-CN"/>
              </w:rPr>
              <w:t>3</w:t>
            </w:r>
          </w:p>
        </w:tc>
        <w:tc>
          <w:tcPr>
            <w:tcW w:w="21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4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23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6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024"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r>
              <w:rPr>
                <w:rFonts w:hint="eastAsia" w:ascii="宋体" w:hAnsi="宋体" w:cs="宋体"/>
                <w:lang w:val="zh-CN"/>
              </w:rPr>
              <w:t>4</w:t>
            </w:r>
          </w:p>
        </w:tc>
        <w:tc>
          <w:tcPr>
            <w:tcW w:w="21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4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23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6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024"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r>
              <w:rPr>
                <w:rFonts w:hint="eastAsia" w:ascii="宋体" w:hAnsi="宋体" w:cs="宋体"/>
                <w:lang w:val="zh-CN"/>
              </w:rPr>
              <w:t>5</w:t>
            </w:r>
          </w:p>
        </w:tc>
        <w:tc>
          <w:tcPr>
            <w:tcW w:w="21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4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23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6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024"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r>
              <w:rPr>
                <w:rFonts w:hint="eastAsia" w:ascii="宋体" w:hAnsi="宋体" w:cs="宋体"/>
                <w:lang w:val="zh-CN"/>
              </w:rPr>
              <w:t>6</w:t>
            </w:r>
          </w:p>
        </w:tc>
        <w:tc>
          <w:tcPr>
            <w:tcW w:w="21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4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23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6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024"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r>
              <w:rPr>
                <w:rFonts w:hint="eastAsia" w:ascii="宋体" w:hAnsi="宋体" w:cs="宋体"/>
                <w:lang w:val="zh-CN"/>
              </w:rPr>
              <w:t>7</w:t>
            </w:r>
          </w:p>
        </w:tc>
        <w:tc>
          <w:tcPr>
            <w:tcW w:w="21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4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234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6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c>
          <w:tcPr>
            <w:tcW w:w="1024"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lang w:val="zh-CN"/>
              </w:rPr>
            </w:pPr>
          </w:p>
        </w:tc>
      </w:tr>
    </w:tbl>
    <w:p>
      <w:pPr>
        <w:pStyle w:val="515"/>
        <w:ind w:firstLine="460"/>
        <w:rPr>
          <w:rFonts w:ascii="宋体" w:hAnsi="宋体" w:cs="宋体"/>
        </w:rPr>
      </w:pPr>
      <w:r>
        <w:rPr>
          <w:rFonts w:hint="eastAsia" w:ascii="宋体" w:hAnsi="宋体" w:cs="宋体"/>
        </w:rPr>
        <w:t>投标人名称（盖章）：</w:t>
      </w:r>
    </w:p>
    <w:p>
      <w:pPr>
        <w:pStyle w:val="515"/>
        <w:ind w:firstLine="460"/>
        <w:rPr>
          <w:rFonts w:ascii="宋体" w:hAnsi="宋体" w:cs="宋体"/>
        </w:rPr>
      </w:pPr>
    </w:p>
    <w:p>
      <w:pPr>
        <w:pStyle w:val="515"/>
        <w:ind w:firstLine="460"/>
        <w:rPr>
          <w:rFonts w:ascii="宋体" w:hAnsi="宋体" w:cs="宋体"/>
        </w:rPr>
      </w:pPr>
    </w:p>
    <w:p>
      <w:pPr>
        <w:pStyle w:val="515"/>
        <w:ind w:firstLine="460"/>
        <w:rPr>
          <w:rFonts w:ascii="宋体" w:hAnsi="宋体" w:cs="宋体"/>
        </w:rPr>
      </w:pPr>
    </w:p>
    <w:p>
      <w:pPr>
        <w:pStyle w:val="515"/>
        <w:ind w:firstLine="460"/>
        <w:rPr>
          <w:rFonts w:ascii="宋体" w:hAnsi="宋体" w:cs="宋体"/>
        </w:rPr>
      </w:pPr>
    </w:p>
    <w:p>
      <w:pPr>
        <w:pStyle w:val="515"/>
        <w:ind w:firstLine="460"/>
        <w:rPr>
          <w:rFonts w:ascii="宋体" w:hAnsi="宋体" w:cs="宋体"/>
        </w:rPr>
      </w:pPr>
      <w:r>
        <w:rPr>
          <w:rFonts w:hint="eastAsia" w:ascii="宋体" w:hAnsi="宋体" w:cs="宋体"/>
        </w:rPr>
        <w:t>日期：</w:t>
      </w:r>
    </w:p>
    <w:p>
      <w:pPr>
        <w:pStyle w:val="15"/>
        <w:rPr>
          <w:rFonts w:hAnsi="宋体" w:cs="宋体"/>
          <w:i/>
          <w:iCs/>
          <w:szCs w:val="24"/>
        </w:rPr>
      </w:pPr>
    </w:p>
    <w:p>
      <w:pPr>
        <w:rPr>
          <w:rFonts w:ascii="宋体" w:hAnsi="宋体" w:cs="宋体"/>
          <w:b/>
          <w:kern w:val="0"/>
          <w:sz w:val="32"/>
          <w:szCs w:val="32"/>
        </w:rPr>
      </w:pPr>
      <w:r>
        <w:rPr>
          <w:rFonts w:hint="eastAsia" w:ascii="宋体" w:hAnsi="宋体" w:cs="宋体"/>
          <w:b/>
          <w:kern w:val="0"/>
          <w:sz w:val="32"/>
          <w:szCs w:val="32"/>
        </w:rPr>
        <w:br w:type="page"/>
      </w:r>
    </w:p>
    <w:p>
      <w:pPr>
        <w:ind w:firstLine="1911" w:firstLineChars="595"/>
        <w:rPr>
          <w:rFonts w:ascii="宋体" w:hAnsi="宋体" w:cs="宋体"/>
          <w:b/>
          <w:kern w:val="0"/>
          <w:sz w:val="32"/>
          <w:szCs w:val="32"/>
        </w:rPr>
      </w:pPr>
      <w:r>
        <w:rPr>
          <w:rFonts w:hint="eastAsia" w:ascii="宋体" w:hAnsi="宋体" w:cs="宋体"/>
          <w:b/>
          <w:kern w:val="0"/>
          <w:sz w:val="32"/>
          <w:szCs w:val="32"/>
        </w:rPr>
        <w:t>九、</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投标人名称(盖章)：</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年月日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9" w:type="first"/>
          <w:footerReference r:id="rId11" w:type="first"/>
          <w:headerReference r:id="rId8" w:type="default"/>
          <w:footerReference r:id="rId10" w:type="default"/>
          <w:pgSz w:w="11906" w:h="16838"/>
          <w:pgMar w:top="1247" w:right="1304" w:bottom="1020" w:left="1304" w:header="720" w:footer="720" w:gutter="0"/>
          <w:pgNumType w:fmt="decimal"/>
          <w:cols w:space="0" w:num="1"/>
          <w:docGrid w:linePitch="312" w:charSpace="0"/>
        </w:sectPr>
      </w:pPr>
    </w:p>
    <w:p>
      <w:pPr>
        <w:spacing w:line="360" w:lineRule="auto"/>
        <w:jc w:val="center"/>
        <w:outlineLvl w:val="0"/>
        <w:rPr>
          <w:rFonts w:ascii="宋体" w:hAnsi="宋体" w:cs="宋体"/>
          <w:b/>
          <w:kern w:val="0"/>
          <w:sz w:val="36"/>
          <w:szCs w:val="36"/>
        </w:rPr>
      </w:pPr>
      <w:bookmarkStart w:id="431" w:name="_Toc28531"/>
      <w:bookmarkStart w:id="432" w:name="_Toc19200"/>
      <w:r>
        <w:rPr>
          <w:rFonts w:hint="eastAsia" w:ascii="宋体" w:hAnsi="宋体" w:cs="宋体"/>
          <w:b/>
          <w:kern w:val="0"/>
          <w:sz w:val="36"/>
          <w:szCs w:val="36"/>
        </w:rPr>
        <w:t>报价文件部分</w:t>
      </w:r>
      <w:bookmarkEnd w:id="431"/>
      <w:bookmarkEnd w:id="432"/>
    </w:p>
    <w:p>
      <w:pPr>
        <w:spacing w:line="360" w:lineRule="auto"/>
        <w:jc w:val="center"/>
        <w:outlineLvl w:val="0"/>
        <w:rPr>
          <w:rFonts w:ascii="宋体" w:hAnsi="宋体" w:cs="宋体"/>
          <w:b/>
          <w:kern w:val="0"/>
          <w:sz w:val="36"/>
          <w:szCs w:val="36"/>
        </w:rPr>
      </w:pPr>
      <w:bookmarkStart w:id="433" w:name="_Toc29537"/>
      <w:bookmarkStart w:id="434" w:name="_Toc32000"/>
      <w:r>
        <w:rPr>
          <w:rFonts w:hint="eastAsia" w:ascii="宋体" w:hAnsi="宋体" w:cs="宋体"/>
          <w:b/>
          <w:kern w:val="0"/>
          <w:sz w:val="36"/>
          <w:szCs w:val="36"/>
        </w:rPr>
        <w:t>目录</w:t>
      </w:r>
      <w:bookmarkEnd w:id="433"/>
      <w:bookmarkEnd w:id="434"/>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hint="eastAsia" w:ascii="宋体" w:hAnsi="宋体" w:cs="宋体"/>
          <w:sz w:val="24"/>
        </w:rPr>
      </w:pPr>
      <w:r>
        <w:rPr>
          <w:rFonts w:hint="eastAsia" w:ascii="宋体" w:hAnsi="宋体" w:cs="宋体"/>
          <w:sz w:val="24"/>
        </w:rPr>
        <w:t>（2）投标分项报价表…………………………………………………………………（页码）</w:t>
      </w:r>
    </w:p>
    <w:p>
      <w:pPr>
        <w:snapToGrid w:val="0"/>
        <w:spacing w:line="360" w:lineRule="auto"/>
        <w:rPr>
          <w:rFonts w:hint="eastAsia" w:ascii="宋体" w:hAnsi="宋体" w:cs="宋体"/>
          <w:sz w:val="24"/>
        </w:rPr>
      </w:pPr>
      <w:r>
        <w:rPr>
          <w:rFonts w:hint="eastAsia" w:ascii="宋体" w:hAnsi="宋体" w:cs="宋体"/>
          <w:sz w:val="24"/>
        </w:rPr>
        <w:t>（3）中小企业声明函</w:t>
      </w:r>
      <w:r>
        <w:rPr>
          <w:rFonts w:hint="eastAsia" w:ascii="宋体" w:hAnsi="宋体" w:cs="宋体"/>
          <w:sz w:val="24"/>
          <w:lang w:eastAsia="zh-CN"/>
        </w:rPr>
        <w:t>（如有）</w:t>
      </w:r>
      <w:r>
        <w:rPr>
          <w:rFonts w:hint="eastAsia" w:ascii="宋体" w:hAnsi="宋体" w:cs="宋体"/>
          <w:sz w:val="24"/>
        </w:rPr>
        <w:t>………………………………………………………（页码）</w:t>
      </w:r>
    </w:p>
    <w:p>
      <w:pPr>
        <w:snapToGrid w:val="0"/>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投标人针对报价需要说明的其他文件和说明…………………………………（页码）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3" w:type="first"/>
          <w:footerReference r:id="rId15" w:type="first"/>
          <w:headerReference r:id="rId12" w:type="default"/>
          <w:footerReference r:id="rId14" w:type="default"/>
          <w:pgSz w:w="11906" w:h="16838"/>
          <w:pgMar w:top="1247" w:right="1304" w:bottom="1020" w:left="1304" w:header="720" w:footer="720" w:gutter="0"/>
          <w:pgNumType w:fmt="decimal"/>
          <w:cols w:space="0" w:num="1"/>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pPr>
      <w:bookmarkStart w:id="435" w:name="_Toc29590"/>
      <w:bookmarkStart w:id="436" w:name="_Toc5693"/>
      <w:r>
        <w:rPr>
          <w:rFonts w:hint="eastAsia" w:ascii="宋体" w:hAnsi="宋体" w:eastAsia="宋体" w:cs="宋体"/>
          <w:kern w:val="2"/>
          <w:sz w:val="32"/>
          <w:szCs w:val="32"/>
        </w:rPr>
        <w:t>一、开标一览表（报价表）</w:t>
      </w:r>
      <w:bookmarkEnd w:id="435"/>
      <w:bookmarkEnd w:id="436"/>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74"/>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247"/>
        <w:gridCol w:w="5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1080" w:type="dxa"/>
            <w:vAlign w:val="center"/>
          </w:tcPr>
          <w:p>
            <w:pPr>
              <w:jc w:val="center"/>
              <w:rPr>
                <w:rFonts w:cs="宋体"/>
              </w:rPr>
            </w:pPr>
            <w:r>
              <w:rPr>
                <w:rFonts w:hint="eastAsia" w:cs="宋体"/>
              </w:rPr>
              <w:t>标项号</w:t>
            </w:r>
          </w:p>
        </w:tc>
        <w:tc>
          <w:tcPr>
            <w:tcW w:w="3247" w:type="dxa"/>
            <w:vAlign w:val="center"/>
          </w:tcPr>
          <w:p>
            <w:pPr>
              <w:jc w:val="center"/>
              <w:rPr>
                <w:rFonts w:cs="宋体"/>
              </w:rPr>
            </w:pPr>
            <w:r>
              <w:rPr>
                <w:rFonts w:hint="eastAsia" w:cs="宋体"/>
              </w:rPr>
              <w:t>项目名称</w:t>
            </w:r>
          </w:p>
        </w:tc>
        <w:tc>
          <w:tcPr>
            <w:tcW w:w="5213" w:type="dxa"/>
            <w:vAlign w:val="center"/>
          </w:tcPr>
          <w:p>
            <w:pPr>
              <w:jc w:val="center"/>
              <w:rPr>
                <w:rFonts w:cs="宋体"/>
              </w:rPr>
            </w:pPr>
            <w:r>
              <w:rPr>
                <w:rFonts w:hint="eastAsia" w:cs="宋体"/>
              </w:rPr>
              <w:t>投标总价</w:t>
            </w:r>
          </w:p>
          <w:p>
            <w:pPr>
              <w:jc w:val="center"/>
              <w:rPr>
                <w:rFonts w:cs="宋体"/>
              </w:rPr>
            </w:pPr>
            <w:r>
              <w:rPr>
                <w:rFonts w:hint="eastAsia" w:cs="宋体"/>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080" w:type="dxa"/>
            <w:vAlign w:val="center"/>
          </w:tcPr>
          <w:p>
            <w:pPr>
              <w:jc w:val="center"/>
              <w:rPr>
                <w:rFonts w:cs="宋体"/>
              </w:rPr>
            </w:pPr>
          </w:p>
        </w:tc>
        <w:tc>
          <w:tcPr>
            <w:tcW w:w="3247" w:type="dxa"/>
            <w:vAlign w:val="center"/>
          </w:tcPr>
          <w:p>
            <w:pPr>
              <w:jc w:val="center"/>
              <w:rPr>
                <w:rFonts w:cs="宋体"/>
              </w:rPr>
            </w:pPr>
          </w:p>
        </w:tc>
        <w:tc>
          <w:tcPr>
            <w:tcW w:w="5213" w:type="dxa"/>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80" w:type="dxa"/>
          </w:tcPr>
          <w:p>
            <w:pPr>
              <w:jc w:val="center"/>
              <w:rPr>
                <w:rFonts w:cs="宋体"/>
              </w:rPr>
            </w:pPr>
            <w:r>
              <w:rPr>
                <w:rFonts w:hint="eastAsia" w:cs="宋体"/>
              </w:rPr>
              <w:t>投</w:t>
            </w:r>
          </w:p>
          <w:p>
            <w:pPr>
              <w:jc w:val="center"/>
              <w:rPr>
                <w:rFonts w:cs="宋体"/>
              </w:rPr>
            </w:pPr>
            <w:r>
              <w:rPr>
                <w:rFonts w:hint="eastAsia" w:cs="宋体"/>
              </w:rPr>
              <w:t>标</w:t>
            </w:r>
          </w:p>
          <w:p>
            <w:pPr>
              <w:jc w:val="center"/>
              <w:rPr>
                <w:rFonts w:cs="宋体"/>
              </w:rPr>
            </w:pPr>
            <w:r>
              <w:rPr>
                <w:rFonts w:hint="eastAsia" w:cs="宋体"/>
              </w:rPr>
              <w:t>人</w:t>
            </w:r>
          </w:p>
          <w:p>
            <w:pPr>
              <w:jc w:val="center"/>
              <w:rPr>
                <w:rFonts w:cs="宋体"/>
              </w:rPr>
            </w:pPr>
            <w:r>
              <w:rPr>
                <w:rFonts w:hint="eastAsia" w:cs="宋体"/>
              </w:rPr>
              <w:t>申</w:t>
            </w:r>
          </w:p>
          <w:p>
            <w:pPr>
              <w:jc w:val="center"/>
              <w:rPr>
                <w:rFonts w:cs="宋体"/>
              </w:rPr>
            </w:pPr>
            <w:r>
              <w:rPr>
                <w:rFonts w:hint="eastAsia" w:cs="宋体"/>
              </w:rPr>
              <w:t>明</w:t>
            </w:r>
          </w:p>
        </w:tc>
        <w:tc>
          <w:tcPr>
            <w:tcW w:w="8460" w:type="dxa"/>
            <w:gridSpan w:val="2"/>
          </w:tcPr>
          <w:p>
            <w:pPr>
              <w:jc w:val="center"/>
              <w:rPr>
                <w:rFonts w:cs="宋体"/>
              </w:rPr>
            </w:pPr>
          </w:p>
          <w:p>
            <w:pPr>
              <w:jc w:val="center"/>
              <w:rPr>
                <w:rFonts w:cs="宋体"/>
              </w:rPr>
            </w:pPr>
          </w:p>
          <w:p>
            <w:pPr>
              <w:jc w:val="center"/>
              <w:rPr>
                <w:rFonts w:cs="宋体"/>
              </w:rPr>
            </w:pPr>
          </w:p>
          <w:p>
            <w:pPr>
              <w:jc w:val="center"/>
              <w:rPr>
                <w:rFonts w:cs="宋体"/>
              </w:rPr>
            </w:pPr>
          </w:p>
          <w:p>
            <w:pPr>
              <w:jc w:val="center"/>
              <w:rPr>
                <w:rFonts w:cs="宋体"/>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b/>
        </w:rPr>
      </w:pPr>
      <w:r>
        <w:rPr>
          <w:rFonts w:hint="eastAsia" w:ascii="宋体" w:hAnsi="宋体" w:cs="宋体"/>
          <w:kern w:val="0"/>
          <w:sz w:val="24"/>
          <w:szCs w:val="22"/>
          <w:lang w:val="zh-CN"/>
        </w:rPr>
        <w:t>4、</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6" w:h="16838"/>
          <w:pgMar w:top="1247" w:right="1304" w:bottom="1020" w:left="1304" w:header="720" w:footer="720" w:gutter="0"/>
          <w:pgNumType w:fmt="decimal"/>
          <w:cols w:space="0" w:num="1"/>
          <w:docGrid w:linePitch="312" w:charSpace="0"/>
        </w:sectPr>
      </w:pPr>
      <w:bookmarkStart w:id="437" w:name="_Toc32262"/>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pPr>
      <w:bookmarkStart w:id="438" w:name="_Toc12773"/>
      <w:r>
        <w:rPr>
          <w:rFonts w:hint="eastAsia" w:ascii="宋体" w:hAnsi="宋体" w:eastAsia="宋体" w:cs="宋体"/>
          <w:kern w:val="2"/>
          <w:sz w:val="32"/>
          <w:szCs w:val="32"/>
        </w:rPr>
        <w:t>二、投标分项报价表</w:t>
      </w:r>
      <w:bookmarkEnd w:id="437"/>
      <w:bookmarkEnd w:id="438"/>
    </w:p>
    <w:p>
      <w:pPr>
        <w:spacing w:line="460" w:lineRule="exact"/>
        <w:ind w:firstLine="480"/>
        <w:rPr>
          <w:rFonts w:ascii="宋体" w:hAnsi="宋体" w:cs="宋体"/>
          <w:sz w:val="30"/>
        </w:rPr>
      </w:pPr>
      <w:r>
        <w:rPr>
          <w:rFonts w:hint="eastAsia" w:ascii="宋体" w:hAnsi="宋体" w:cs="宋体"/>
        </w:rPr>
        <w:t>招标项目名称：</w:t>
      </w:r>
      <w:r>
        <w:rPr>
          <w:rFonts w:hint="eastAsia" w:ascii="宋体" w:hAnsi="宋体" w:cs="宋体"/>
          <w:u w:val="single"/>
        </w:rPr>
        <w:t xml:space="preserve">_______               </w:t>
      </w:r>
      <w:r>
        <w:rPr>
          <w:rFonts w:hint="eastAsia" w:ascii="宋体" w:hAnsi="宋体" w:cs="宋体"/>
          <w:spacing w:val="14"/>
        </w:rPr>
        <w:t>招标编号</w:t>
      </w:r>
      <w:r>
        <w:rPr>
          <w:rFonts w:hint="eastAsia" w:ascii="宋体" w:hAnsi="宋体" w:cs="宋体"/>
        </w:rPr>
        <w:t>：</w:t>
      </w:r>
      <w:r>
        <w:rPr>
          <w:rFonts w:hint="eastAsia" w:ascii="宋体" w:hAnsi="宋体" w:cs="宋体"/>
          <w:u w:val="single"/>
        </w:rPr>
        <w:t xml:space="preserve">_____                </w:t>
      </w:r>
      <w:r>
        <w:rPr>
          <w:rFonts w:hint="eastAsia" w:ascii="宋体" w:hAnsi="宋体" w:cs="宋体"/>
        </w:rPr>
        <w:t>（人民币：元）</w:t>
      </w:r>
    </w:p>
    <w:tbl>
      <w:tblPr>
        <w:tblStyle w:val="74"/>
        <w:tblW w:w="15821"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2040"/>
        <w:gridCol w:w="1050"/>
        <w:gridCol w:w="840"/>
        <w:gridCol w:w="840"/>
        <w:gridCol w:w="1155"/>
        <w:gridCol w:w="1155"/>
        <w:gridCol w:w="1155"/>
        <w:gridCol w:w="1155"/>
        <w:gridCol w:w="1076"/>
        <w:gridCol w:w="1050"/>
        <w:gridCol w:w="123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735" w:type="dxa"/>
            <w:vMerge w:val="restart"/>
            <w:vAlign w:val="center"/>
          </w:tcPr>
          <w:p>
            <w:pPr>
              <w:spacing w:line="460" w:lineRule="exact"/>
              <w:jc w:val="center"/>
              <w:rPr>
                <w:rFonts w:ascii="宋体" w:hAnsi="宋体" w:cs="宋体"/>
                <w:szCs w:val="21"/>
              </w:rPr>
            </w:pPr>
            <w:r>
              <w:rPr>
                <w:rFonts w:hint="eastAsia" w:ascii="宋体" w:hAnsi="宋体" w:cs="宋体"/>
                <w:szCs w:val="21"/>
              </w:rPr>
              <w:t>序号</w:t>
            </w:r>
          </w:p>
        </w:tc>
        <w:tc>
          <w:tcPr>
            <w:tcW w:w="1260" w:type="dxa"/>
            <w:vMerge w:val="restart"/>
            <w:vAlign w:val="center"/>
          </w:tcPr>
          <w:p>
            <w:pPr>
              <w:spacing w:line="460" w:lineRule="exact"/>
              <w:jc w:val="center"/>
              <w:rPr>
                <w:rFonts w:ascii="宋体" w:hAnsi="宋体" w:cs="宋体"/>
                <w:szCs w:val="21"/>
              </w:rPr>
            </w:pPr>
            <w:r>
              <w:rPr>
                <w:rFonts w:hint="eastAsia" w:ascii="宋体" w:hAnsi="宋体" w:cs="宋体"/>
                <w:szCs w:val="21"/>
              </w:rPr>
              <w:t>产品名称</w:t>
            </w:r>
          </w:p>
        </w:tc>
        <w:tc>
          <w:tcPr>
            <w:tcW w:w="2040" w:type="dxa"/>
            <w:vMerge w:val="restart"/>
            <w:vAlign w:val="center"/>
          </w:tcPr>
          <w:p>
            <w:pPr>
              <w:spacing w:line="460" w:lineRule="exact"/>
              <w:jc w:val="center"/>
              <w:rPr>
                <w:rFonts w:ascii="宋体" w:hAnsi="宋体" w:cs="宋体"/>
                <w:szCs w:val="21"/>
              </w:rPr>
            </w:pPr>
            <w:r>
              <w:rPr>
                <w:rFonts w:hint="eastAsia" w:ascii="宋体" w:hAnsi="宋体" w:cs="宋体"/>
                <w:szCs w:val="21"/>
              </w:rPr>
              <w:t>品牌、规格及型号</w:t>
            </w:r>
          </w:p>
        </w:tc>
        <w:tc>
          <w:tcPr>
            <w:tcW w:w="1050" w:type="dxa"/>
            <w:vMerge w:val="restart"/>
            <w:vAlign w:val="center"/>
          </w:tcPr>
          <w:p>
            <w:pPr>
              <w:spacing w:line="460" w:lineRule="exact"/>
              <w:jc w:val="center"/>
              <w:rPr>
                <w:rFonts w:ascii="宋体" w:hAnsi="宋体" w:cs="宋体"/>
                <w:szCs w:val="21"/>
              </w:rPr>
            </w:pPr>
            <w:r>
              <w:rPr>
                <w:rFonts w:hint="eastAsia" w:ascii="宋体" w:hAnsi="宋体" w:cs="宋体"/>
                <w:szCs w:val="21"/>
              </w:rPr>
              <w:t>产地</w:t>
            </w:r>
          </w:p>
        </w:tc>
        <w:tc>
          <w:tcPr>
            <w:tcW w:w="840" w:type="dxa"/>
            <w:vMerge w:val="restart"/>
            <w:vAlign w:val="center"/>
          </w:tcPr>
          <w:p>
            <w:pPr>
              <w:spacing w:line="460" w:lineRule="exact"/>
              <w:jc w:val="center"/>
              <w:rPr>
                <w:rFonts w:ascii="宋体" w:hAnsi="宋体" w:cs="宋体"/>
                <w:szCs w:val="21"/>
              </w:rPr>
            </w:pPr>
            <w:r>
              <w:rPr>
                <w:rFonts w:hint="eastAsia" w:ascii="宋体" w:hAnsi="宋体" w:cs="宋体"/>
                <w:szCs w:val="21"/>
              </w:rPr>
              <w:t>数量单位</w:t>
            </w:r>
          </w:p>
        </w:tc>
        <w:tc>
          <w:tcPr>
            <w:tcW w:w="840" w:type="dxa"/>
            <w:vMerge w:val="restart"/>
            <w:vAlign w:val="center"/>
          </w:tcPr>
          <w:p>
            <w:pPr>
              <w:spacing w:line="460" w:lineRule="exact"/>
              <w:jc w:val="center"/>
              <w:rPr>
                <w:rFonts w:ascii="宋体" w:hAnsi="宋体" w:cs="宋体"/>
                <w:szCs w:val="21"/>
              </w:rPr>
            </w:pPr>
            <w:r>
              <w:rPr>
                <w:rFonts w:hint="eastAsia" w:ascii="宋体" w:hAnsi="宋体" w:cs="宋体"/>
                <w:szCs w:val="21"/>
              </w:rPr>
              <w:t>数量</w:t>
            </w:r>
          </w:p>
        </w:tc>
        <w:tc>
          <w:tcPr>
            <w:tcW w:w="1155" w:type="dxa"/>
            <w:vMerge w:val="restart"/>
            <w:vAlign w:val="center"/>
          </w:tcPr>
          <w:p>
            <w:pPr>
              <w:spacing w:line="460" w:lineRule="exact"/>
              <w:jc w:val="center"/>
              <w:rPr>
                <w:rFonts w:ascii="宋体" w:hAnsi="宋体" w:cs="宋体"/>
                <w:szCs w:val="21"/>
              </w:rPr>
            </w:pPr>
            <w:r>
              <w:rPr>
                <w:rFonts w:hint="eastAsia" w:ascii="宋体" w:hAnsi="宋体" w:cs="宋体"/>
                <w:szCs w:val="21"/>
              </w:rPr>
              <w:t>投标单价</w:t>
            </w:r>
          </w:p>
        </w:tc>
        <w:tc>
          <w:tcPr>
            <w:tcW w:w="1155" w:type="dxa"/>
            <w:vMerge w:val="restart"/>
            <w:vAlign w:val="center"/>
          </w:tcPr>
          <w:p>
            <w:pPr>
              <w:spacing w:line="460" w:lineRule="exact"/>
              <w:jc w:val="center"/>
              <w:rPr>
                <w:rFonts w:ascii="宋体" w:hAnsi="宋体" w:cs="宋体"/>
                <w:szCs w:val="21"/>
              </w:rPr>
            </w:pPr>
            <w:r>
              <w:rPr>
                <w:rFonts w:hint="eastAsia" w:ascii="宋体" w:hAnsi="宋体" w:cs="宋体"/>
                <w:szCs w:val="21"/>
              </w:rPr>
              <w:t>投标总价</w:t>
            </w:r>
          </w:p>
        </w:tc>
        <w:tc>
          <w:tcPr>
            <w:tcW w:w="6746" w:type="dxa"/>
            <w:gridSpan w:val="6"/>
            <w:vAlign w:val="center"/>
          </w:tcPr>
          <w:p>
            <w:pPr>
              <w:spacing w:line="460" w:lineRule="exact"/>
              <w:jc w:val="center"/>
              <w:rPr>
                <w:rFonts w:ascii="宋体" w:hAnsi="宋体" w:cs="宋体"/>
                <w:szCs w:val="21"/>
              </w:rPr>
            </w:pPr>
            <w:r>
              <w:rPr>
                <w:rFonts w:hint="eastAsia" w:ascii="宋体" w:hAnsi="宋体" w:cs="宋体"/>
                <w:szCs w:val="21"/>
              </w:rPr>
              <w:t>投标总价组成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trPr>
        <w:tc>
          <w:tcPr>
            <w:tcW w:w="735" w:type="dxa"/>
            <w:vMerge w:val="continue"/>
            <w:vAlign w:val="center"/>
          </w:tcPr>
          <w:p>
            <w:pPr>
              <w:spacing w:line="460" w:lineRule="exact"/>
              <w:jc w:val="center"/>
              <w:rPr>
                <w:rFonts w:ascii="宋体" w:hAnsi="宋体" w:cs="宋体"/>
                <w:szCs w:val="21"/>
              </w:rPr>
            </w:pPr>
          </w:p>
        </w:tc>
        <w:tc>
          <w:tcPr>
            <w:tcW w:w="1260" w:type="dxa"/>
            <w:vMerge w:val="continue"/>
            <w:vAlign w:val="center"/>
          </w:tcPr>
          <w:p>
            <w:pPr>
              <w:spacing w:line="460" w:lineRule="exact"/>
              <w:jc w:val="center"/>
              <w:rPr>
                <w:rFonts w:ascii="宋体" w:hAnsi="宋体" w:cs="宋体"/>
                <w:szCs w:val="21"/>
              </w:rPr>
            </w:pPr>
          </w:p>
        </w:tc>
        <w:tc>
          <w:tcPr>
            <w:tcW w:w="2040" w:type="dxa"/>
            <w:vMerge w:val="continue"/>
            <w:vAlign w:val="center"/>
          </w:tcPr>
          <w:p>
            <w:pPr>
              <w:spacing w:line="460" w:lineRule="exact"/>
              <w:jc w:val="center"/>
              <w:rPr>
                <w:rFonts w:ascii="宋体" w:hAnsi="宋体" w:cs="宋体"/>
                <w:szCs w:val="21"/>
              </w:rPr>
            </w:pPr>
          </w:p>
        </w:tc>
        <w:tc>
          <w:tcPr>
            <w:tcW w:w="1050" w:type="dxa"/>
            <w:vMerge w:val="continue"/>
          </w:tcPr>
          <w:p>
            <w:pPr>
              <w:spacing w:line="460" w:lineRule="exact"/>
              <w:jc w:val="center"/>
              <w:rPr>
                <w:rFonts w:ascii="宋体" w:hAnsi="宋体" w:cs="宋体"/>
                <w:szCs w:val="21"/>
              </w:rPr>
            </w:pPr>
          </w:p>
        </w:tc>
        <w:tc>
          <w:tcPr>
            <w:tcW w:w="840" w:type="dxa"/>
            <w:vMerge w:val="continue"/>
            <w:vAlign w:val="center"/>
          </w:tcPr>
          <w:p>
            <w:pPr>
              <w:spacing w:line="460" w:lineRule="exact"/>
              <w:jc w:val="center"/>
              <w:rPr>
                <w:rFonts w:ascii="宋体" w:hAnsi="宋体" w:cs="宋体"/>
                <w:szCs w:val="21"/>
              </w:rPr>
            </w:pPr>
          </w:p>
        </w:tc>
        <w:tc>
          <w:tcPr>
            <w:tcW w:w="840" w:type="dxa"/>
            <w:vMerge w:val="continue"/>
            <w:vAlign w:val="center"/>
          </w:tcPr>
          <w:p>
            <w:pPr>
              <w:spacing w:line="460" w:lineRule="exact"/>
              <w:jc w:val="center"/>
              <w:rPr>
                <w:rFonts w:ascii="宋体" w:hAnsi="宋体" w:cs="宋体"/>
                <w:szCs w:val="21"/>
              </w:rPr>
            </w:pPr>
          </w:p>
        </w:tc>
        <w:tc>
          <w:tcPr>
            <w:tcW w:w="1155" w:type="dxa"/>
            <w:vMerge w:val="continue"/>
          </w:tcPr>
          <w:p>
            <w:pPr>
              <w:spacing w:line="460" w:lineRule="exact"/>
              <w:jc w:val="center"/>
              <w:rPr>
                <w:rFonts w:ascii="宋体" w:hAnsi="宋体" w:cs="宋体"/>
                <w:szCs w:val="21"/>
              </w:rPr>
            </w:pPr>
          </w:p>
        </w:tc>
        <w:tc>
          <w:tcPr>
            <w:tcW w:w="1155" w:type="dxa"/>
            <w:vMerge w:val="continue"/>
            <w:vAlign w:val="center"/>
          </w:tcPr>
          <w:p>
            <w:pPr>
              <w:spacing w:line="460" w:lineRule="exact"/>
              <w:jc w:val="center"/>
              <w:rPr>
                <w:rFonts w:ascii="宋体" w:hAnsi="宋体" w:cs="宋体"/>
                <w:szCs w:val="21"/>
              </w:rPr>
            </w:pPr>
          </w:p>
        </w:tc>
        <w:tc>
          <w:tcPr>
            <w:tcW w:w="1155" w:type="dxa"/>
            <w:vAlign w:val="center"/>
          </w:tcPr>
          <w:p>
            <w:pPr>
              <w:spacing w:line="460" w:lineRule="exact"/>
              <w:jc w:val="center"/>
              <w:rPr>
                <w:rFonts w:ascii="宋体" w:hAnsi="宋体" w:cs="宋体"/>
                <w:szCs w:val="21"/>
              </w:rPr>
            </w:pPr>
            <w:r>
              <w:rPr>
                <w:rFonts w:hint="eastAsia" w:ascii="宋体" w:hAnsi="宋体" w:cs="宋体"/>
                <w:szCs w:val="21"/>
              </w:rPr>
              <w:t>产品总价</w:t>
            </w:r>
          </w:p>
        </w:tc>
        <w:tc>
          <w:tcPr>
            <w:tcW w:w="1155" w:type="dxa"/>
          </w:tcPr>
          <w:p>
            <w:pPr>
              <w:spacing w:line="460" w:lineRule="exact"/>
              <w:jc w:val="center"/>
              <w:rPr>
                <w:rFonts w:ascii="宋体" w:hAnsi="宋体" w:cs="宋体"/>
                <w:szCs w:val="21"/>
              </w:rPr>
            </w:pPr>
            <w:r>
              <w:rPr>
                <w:rFonts w:hint="eastAsia" w:ascii="宋体" w:hAnsi="宋体" w:cs="宋体"/>
                <w:szCs w:val="21"/>
              </w:rPr>
              <w:t>备品备件费</w:t>
            </w:r>
          </w:p>
        </w:tc>
        <w:tc>
          <w:tcPr>
            <w:tcW w:w="1076" w:type="dxa"/>
          </w:tcPr>
          <w:p>
            <w:pPr>
              <w:spacing w:line="460" w:lineRule="exact"/>
              <w:jc w:val="center"/>
              <w:rPr>
                <w:rFonts w:ascii="宋体" w:hAnsi="宋体" w:cs="宋体"/>
                <w:szCs w:val="21"/>
              </w:rPr>
            </w:pPr>
            <w:r>
              <w:rPr>
                <w:rFonts w:hint="eastAsia" w:ascii="宋体" w:hAnsi="宋体" w:cs="宋体"/>
                <w:szCs w:val="21"/>
              </w:rPr>
              <w:t>专用工具费</w:t>
            </w:r>
          </w:p>
        </w:tc>
        <w:tc>
          <w:tcPr>
            <w:tcW w:w="1050" w:type="dxa"/>
            <w:vAlign w:val="center"/>
          </w:tcPr>
          <w:p>
            <w:pPr>
              <w:spacing w:line="460" w:lineRule="exact"/>
              <w:jc w:val="center"/>
              <w:rPr>
                <w:rFonts w:ascii="宋体" w:hAnsi="宋体" w:cs="宋体"/>
                <w:szCs w:val="21"/>
              </w:rPr>
            </w:pPr>
            <w:r>
              <w:rPr>
                <w:rFonts w:hint="eastAsia" w:ascii="宋体" w:hAnsi="宋体" w:cs="宋体"/>
                <w:szCs w:val="21"/>
              </w:rPr>
              <w:t>安装调试费</w:t>
            </w:r>
          </w:p>
        </w:tc>
        <w:tc>
          <w:tcPr>
            <w:tcW w:w="1234" w:type="dxa"/>
            <w:vAlign w:val="center"/>
          </w:tcPr>
          <w:p>
            <w:pPr>
              <w:spacing w:line="460" w:lineRule="exact"/>
              <w:jc w:val="center"/>
              <w:rPr>
                <w:rFonts w:ascii="宋体" w:hAnsi="宋体" w:cs="宋体"/>
                <w:szCs w:val="21"/>
              </w:rPr>
            </w:pPr>
            <w:r>
              <w:rPr>
                <w:rFonts w:hint="eastAsia" w:ascii="宋体" w:hAnsi="宋体" w:cs="宋体"/>
                <w:szCs w:val="21"/>
              </w:rPr>
              <w:t>技术服务培训费</w:t>
            </w:r>
          </w:p>
        </w:tc>
        <w:tc>
          <w:tcPr>
            <w:tcW w:w="1076" w:type="dxa"/>
            <w:tcBorders>
              <w:bottom w:val="single" w:color="auto" w:sz="4" w:space="0"/>
            </w:tcBorders>
            <w:vAlign w:val="center"/>
          </w:tcPr>
          <w:p>
            <w:pPr>
              <w:spacing w:line="460" w:lineRule="exact"/>
              <w:jc w:val="center"/>
              <w:rPr>
                <w:rFonts w:ascii="宋体" w:hAnsi="宋体" w:cs="宋体"/>
                <w:szCs w:val="21"/>
              </w:rPr>
            </w:pPr>
            <w:r>
              <w:rPr>
                <w:rFonts w:hint="eastAsia" w:ascii="宋体" w:hAnsi="宋体" w:cs="宋体"/>
                <w:szCs w:val="21"/>
              </w:rPr>
              <w:t>运输保险费等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735" w:type="dxa"/>
            <w:vAlign w:val="center"/>
          </w:tcPr>
          <w:p>
            <w:pPr>
              <w:spacing w:line="460" w:lineRule="exact"/>
              <w:jc w:val="center"/>
              <w:rPr>
                <w:rFonts w:ascii="宋体" w:hAnsi="宋体" w:cs="宋体"/>
                <w:szCs w:val="21"/>
              </w:rPr>
            </w:pPr>
          </w:p>
        </w:tc>
        <w:tc>
          <w:tcPr>
            <w:tcW w:w="1260" w:type="dxa"/>
            <w:vAlign w:val="center"/>
          </w:tcPr>
          <w:p>
            <w:pPr>
              <w:spacing w:line="460" w:lineRule="exact"/>
              <w:jc w:val="center"/>
              <w:rPr>
                <w:rFonts w:ascii="宋体" w:hAnsi="宋体" w:cs="宋体"/>
                <w:szCs w:val="21"/>
              </w:rPr>
            </w:pPr>
            <w:r>
              <w:rPr>
                <w:rFonts w:hint="eastAsia" w:ascii="宋体" w:hAnsi="宋体" w:cs="宋体"/>
                <w:szCs w:val="21"/>
              </w:rPr>
              <w:t>1</w:t>
            </w:r>
          </w:p>
        </w:tc>
        <w:tc>
          <w:tcPr>
            <w:tcW w:w="2040" w:type="dxa"/>
            <w:vAlign w:val="center"/>
          </w:tcPr>
          <w:p>
            <w:pPr>
              <w:spacing w:line="460" w:lineRule="exact"/>
              <w:jc w:val="center"/>
              <w:rPr>
                <w:rFonts w:ascii="宋体" w:hAnsi="宋体" w:cs="宋体"/>
                <w:szCs w:val="21"/>
              </w:rPr>
            </w:pPr>
            <w:r>
              <w:rPr>
                <w:rFonts w:hint="eastAsia" w:ascii="宋体" w:hAnsi="宋体" w:cs="宋体"/>
                <w:szCs w:val="21"/>
              </w:rPr>
              <w:t>2</w:t>
            </w:r>
          </w:p>
        </w:tc>
        <w:tc>
          <w:tcPr>
            <w:tcW w:w="1050" w:type="dxa"/>
          </w:tcPr>
          <w:p>
            <w:pPr>
              <w:spacing w:line="460" w:lineRule="exact"/>
              <w:jc w:val="center"/>
              <w:rPr>
                <w:rFonts w:ascii="宋体" w:hAnsi="宋体" w:cs="宋体"/>
                <w:szCs w:val="21"/>
              </w:rPr>
            </w:pPr>
            <w:r>
              <w:rPr>
                <w:rFonts w:hint="eastAsia" w:ascii="宋体" w:hAnsi="宋体" w:cs="宋体"/>
                <w:szCs w:val="21"/>
              </w:rPr>
              <w:t>3</w:t>
            </w:r>
          </w:p>
        </w:tc>
        <w:tc>
          <w:tcPr>
            <w:tcW w:w="840" w:type="dxa"/>
            <w:vAlign w:val="center"/>
          </w:tcPr>
          <w:p>
            <w:pPr>
              <w:spacing w:line="460" w:lineRule="exact"/>
              <w:jc w:val="center"/>
              <w:rPr>
                <w:rFonts w:ascii="宋体" w:hAnsi="宋体" w:cs="宋体"/>
                <w:szCs w:val="21"/>
              </w:rPr>
            </w:pPr>
            <w:r>
              <w:rPr>
                <w:rFonts w:hint="eastAsia" w:ascii="宋体" w:hAnsi="宋体" w:cs="宋体"/>
                <w:szCs w:val="21"/>
              </w:rPr>
              <w:t>4</w:t>
            </w:r>
          </w:p>
        </w:tc>
        <w:tc>
          <w:tcPr>
            <w:tcW w:w="840" w:type="dxa"/>
            <w:vAlign w:val="center"/>
          </w:tcPr>
          <w:p>
            <w:pPr>
              <w:spacing w:line="460" w:lineRule="exact"/>
              <w:jc w:val="center"/>
              <w:rPr>
                <w:rFonts w:ascii="宋体" w:hAnsi="宋体" w:cs="宋体"/>
                <w:szCs w:val="21"/>
              </w:rPr>
            </w:pPr>
            <w:r>
              <w:rPr>
                <w:rFonts w:hint="eastAsia" w:ascii="宋体" w:hAnsi="宋体" w:cs="宋体"/>
                <w:szCs w:val="21"/>
              </w:rPr>
              <w:t>5</w:t>
            </w:r>
          </w:p>
        </w:tc>
        <w:tc>
          <w:tcPr>
            <w:tcW w:w="1155" w:type="dxa"/>
          </w:tcPr>
          <w:p>
            <w:pPr>
              <w:spacing w:line="460" w:lineRule="exact"/>
              <w:jc w:val="center"/>
              <w:rPr>
                <w:rFonts w:ascii="宋体" w:hAnsi="宋体" w:cs="宋体"/>
                <w:szCs w:val="21"/>
              </w:rPr>
            </w:pPr>
            <w:r>
              <w:rPr>
                <w:rFonts w:hint="eastAsia" w:ascii="宋体" w:hAnsi="宋体" w:cs="宋体"/>
                <w:szCs w:val="21"/>
              </w:rPr>
              <w:t>6</w:t>
            </w:r>
          </w:p>
        </w:tc>
        <w:tc>
          <w:tcPr>
            <w:tcW w:w="1155" w:type="dxa"/>
            <w:vAlign w:val="center"/>
          </w:tcPr>
          <w:p>
            <w:pPr>
              <w:spacing w:line="460" w:lineRule="exact"/>
              <w:jc w:val="center"/>
              <w:rPr>
                <w:rFonts w:ascii="宋体" w:hAnsi="宋体" w:cs="宋体"/>
                <w:szCs w:val="21"/>
              </w:rPr>
            </w:pPr>
            <w:r>
              <w:rPr>
                <w:rFonts w:hint="eastAsia" w:ascii="宋体" w:hAnsi="宋体" w:cs="宋体"/>
                <w:szCs w:val="21"/>
              </w:rPr>
              <w:t>7</w:t>
            </w:r>
          </w:p>
        </w:tc>
        <w:tc>
          <w:tcPr>
            <w:tcW w:w="1155" w:type="dxa"/>
            <w:vAlign w:val="center"/>
          </w:tcPr>
          <w:p>
            <w:pPr>
              <w:spacing w:line="460" w:lineRule="exact"/>
              <w:jc w:val="center"/>
              <w:rPr>
                <w:rFonts w:ascii="宋体" w:hAnsi="宋体" w:cs="宋体"/>
                <w:szCs w:val="21"/>
              </w:rPr>
            </w:pPr>
            <w:r>
              <w:rPr>
                <w:rFonts w:hint="eastAsia" w:ascii="宋体" w:hAnsi="宋体" w:cs="宋体"/>
                <w:szCs w:val="21"/>
              </w:rPr>
              <w:t>8</w:t>
            </w:r>
          </w:p>
        </w:tc>
        <w:tc>
          <w:tcPr>
            <w:tcW w:w="1155" w:type="dxa"/>
          </w:tcPr>
          <w:p>
            <w:pPr>
              <w:spacing w:line="460" w:lineRule="exact"/>
              <w:jc w:val="center"/>
              <w:rPr>
                <w:rFonts w:ascii="宋体" w:hAnsi="宋体" w:cs="宋体"/>
                <w:szCs w:val="21"/>
              </w:rPr>
            </w:pPr>
            <w:r>
              <w:rPr>
                <w:rFonts w:hint="eastAsia" w:ascii="宋体" w:hAnsi="宋体" w:cs="宋体"/>
                <w:szCs w:val="21"/>
              </w:rPr>
              <w:t>9</w:t>
            </w:r>
          </w:p>
        </w:tc>
        <w:tc>
          <w:tcPr>
            <w:tcW w:w="1076" w:type="dxa"/>
          </w:tcPr>
          <w:p>
            <w:pPr>
              <w:spacing w:line="460" w:lineRule="exact"/>
              <w:jc w:val="center"/>
              <w:rPr>
                <w:rFonts w:ascii="宋体" w:hAnsi="宋体" w:cs="宋体"/>
                <w:szCs w:val="21"/>
              </w:rPr>
            </w:pPr>
            <w:r>
              <w:rPr>
                <w:rFonts w:hint="eastAsia" w:ascii="宋体" w:hAnsi="宋体" w:cs="宋体"/>
                <w:szCs w:val="21"/>
              </w:rPr>
              <w:t>10</w:t>
            </w:r>
          </w:p>
        </w:tc>
        <w:tc>
          <w:tcPr>
            <w:tcW w:w="1050" w:type="dxa"/>
            <w:vAlign w:val="center"/>
          </w:tcPr>
          <w:p>
            <w:pPr>
              <w:spacing w:line="460" w:lineRule="exact"/>
              <w:jc w:val="center"/>
              <w:rPr>
                <w:rFonts w:ascii="宋体" w:hAnsi="宋体" w:cs="宋体"/>
                <w:szCs w:val="21"/>
              </w:rPr>
            </w:pPr>
            <w:r>
              <w:rPr>
                <w:rFonts w:hint="eastAsia" w:ascii="宋体" w:hAnsi="宋体" w:cs="宋体"/>
                <w:szCs w:val="21"/>
              </w:rPr>
              <w:t>11</w:t>
            </w:r>
          </w:p>
        </w:tc>
        <w:tc>
          <w:tcPr>
            <w:tcW w:w="1234" w:type="dxa"/>
            <w:vAlign w:val="center"/>
          </w:tcPr>
          <w:p>
            <w:pPr>
              <w:spacing w:line="460" w:lineRule="exact"/>
              <w:jc w:val="center"/>
              <w:rPr>
                <w:rFonts w:ascii="宋体" w:hAnsi="宋体" w:cs="宋体"/>
                <w:szCs w:val="21"/>
              </w:rPr>
            </w:pPr>
            <w:r>
              <w:rPr>
                <w:rFonts w:hint="eastAsia" w:ascii="宋体" w:hAnsi="宋体" w:cs="宋体"/>
                <w:szCs w:val="21"/>
              </w:rPr>
              <w:t>12</w:t>
            </w:r>
          </w:p>
        </w:tc>
        <w:tc>
          <w:tcPr>
            <w:tcW w:w="1076" w:type="dxa"/>
            <w:vAlign w:val="center"/>
          </w:tcPr>
          <w:p>
            <w:pPr>
              <w:spacing w:line="460" w:lineRule="exact"/>
              <w:jc w:val="center"/>
              <w:rPr>
                <w:rFonts w:ascii="宋体" w:hAnsi="宋体" w:cs="宋体"/>
                <w:szCs w:val="21"/>
              </w:rPr>
            </w:pPr>
            <w:r>
              <w:rPr>
                <w:rFonts w:hint="eastAsia" w:ascii="宋体" w:hAnsi="宋体" w:cs="宋体"/>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Pr>
          <w:p>
            <w:pPr>
              <w:spacing w:line="460" w:lineRule="exact"/>
              <w:ind w:firstLine="600"/>
              <w:rPr>
                <w:rFonts w:ascii="宋体" w:hAnsi="宋体" w:cs="宋体"/>
                <w:sz w:val="30"/>
              </w:rPr>
            </w:pPr>
          </w:p>
        </w:tc>
        <w:tc>
          <w:tcPr>
            <w:tcW w:w="1260" w:type="dxa"/>
          </w:tcPr>
          <w:p>
            <w:pPr>
              <w:spacing w:line="460" w:lineRule="exact"/>
              <w:ind w:firstLine="600"/>
              <w:rPr>
                <w:rFonts w:ascii="宋体" w:hAnsi="宋体" w:cs="宋体"/>
                <w:sz w:val="30"/>
              </w:rPr>
            </w:pPr>
          </w:p>
        </w:tc>
        <w:tc>
          <w:tcPr>
            <w:tcW w:w="2040" w:type="dxa"/>
          </w:tcPr>
          <w:p>
            <w:pPr>
              <w:spacing w:line="460" w:lineRule="exact"/>
              <w:ind w:firstLine="600"/>
              <w:rPr>
                <w:rFonts w:ascii="宋体" w:hAnsi="宋体" w:cs="宋体"/>
                <w:sz w:val="30"/>
              </w:rPr>
            </w:pPr>
          </w:p>
        </w:tc>
        <w:tc>
          <w:tcPr>
            <w:tcW w:w="1050" w:type="dxa"/>
          </w:tcPr>
          <w:p>
            <w:pPr>
              <w:spacing w:line="460" w:lineRule="exact"/>
              <w:ind w:firstLine="600"/>
              <w:rPr>
                <w:rFonts w:ascii="宋体" w:hAnsi="宋体" w:cs="宋体"/>
                <w:sz w:val="30"/>
              </w:rPr>
            </w:pPr>
          </w:p>
        </w:tc>
        <w:tc>
          <w:tcPr>
            <w:tcW w:w="840" w:type="dxa"/>
          </w:tcPr>
          <w:p>
            <w:pPr>
              <w:spacing w:line="460" w:lineRule="exact"/>
              <w:ind w:firstLine="600"/>
              <w:rPr>
                <w:rFonts w:ascii="宋体" w:hAnsi="宋体" w:cs="宋体"/>
                <w:sz w:val="30"/>
              </w:rPr>
            </w:pPr>
          </w:p>
        </w:tc>
        <w:tc>
          <w:tcPr>
            <w:tcW w:w="840"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076" w:type="dxa"/>
          </w:tcPr>
          <w:p>
            <w:pPr>
              <w:spacing w:line="460" w:lineRule="exact"/>
              <w:ind w:firstLine="600"/>
              <w:rPr>
                <w:rFonts w:ascii="宋体" w:hAnsi="宋体" w:cs="宋体"/>
                <w:sz w:val="30"/>
              </w:rPr>
            </w:pPr>
          </w:p>
        </w:tc>
        <w:tc>
          <w:tcPr>
            <w:tcW w:w="1050" w:type="dxa"/>
          </w:tcPr>
          <w:p>
            <w:pPr>
              <w:spacing w:line="460" w:lineRule="exact"/>
              <w:ind w:firstLine="600"/>
              <w:rPr>
                <w:rFonts w:ascii="宋体" w:hAnsi="宋体" w:cs="宋体"/>
                <w:sz w:val="30"/>
              </w:rPr>
            </w:pPr>
          </w:p>
        </w:tc>
        <w:tc>
          <w:tcPr>
            <w:tcW w:w="1234" w:type="dxa"/>
          </w:tcPr>
          <w:p>
            <w:pPr>
              <w:spacing w:line="460" w:lineRule="exact"/>
              <w:ind w:firstLine="600"/>
              <w:rPr>
                <w:rFonts w:ascii="宋体" w:hAnsi="宋体" w:cs="宋体"/>
                <w:sz w:val="30"/>
              </w:rPr>
            </w:pPr>
          </w:p>
        </w:tc>
        <w:tc>
          <w:tcPr>
            <w:tcW w:w="1076" w:type="dxa"/>
          </w:tcPr>
          <w:p>
            <w:pPr>
              <w:spacing w:line="460" w:lineRule="exact"/>
              <w:ind w:firstLine="600"/>
              <w:rPr>
                <w:rFonts w:ascii="宋体" w:hAnsi="宋体" w:cs="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Pr>
          <w:p>
            <w:pPr>
              <w:spacing w:line="460" w:lineRule="exact"/>
              <w:ind w:firstLine="600"/>
              <w:rPr>
                <w:rFonts w:ascii="宋体" w:hAnsi="宋体" w:cs="宋体"/>
                <w:sz w:val="30"/>
              </w:rPr>
            </w:pPr>
          </w:p>
        </w:tc>
        <w:tc>
          <w:tcPr>
            <w:tcW w:w="1260" w:type="dxa"/>
          </w:tcPr>
          <w:p>
            <w:pPr>
              <w:spacing w:line="460" w:lineRule="exact"/>
              <w:ind w:firstLine="600"/>
              <w:rPr>
                <w:rFonts w:ascii="宋体" w:hAnsi="宋体" w:cs="宋体"/>
                <w:sz w:val="30"/>
              </w:rPr>
            </w:pPr>
          </w:p>
        </w:tc>
        <w:tc>
          <w:tcPr>
            <w:tcW w:w="2040" w:type="dxa"/>
          </w:tcPr>
          <w:p>
            <w:pPr>
              <w:spacing w:line="460" w:lineRule="exact"/>
              <w:ind w:firstLine="600"/>
              <w:rPr>
                <w:rFonts w:ascii="宋体" w:hAnsi="宋体" w:cs="宋体"/>
                <w:sz w:val="30"/>
              </w:rPr>
            </w:pPr>
          </w:p>
        </w:tc>
        <w:tc>
          <w:tcPr>
            <w:tcW w:w="1050" w:type="dxa"/>
          </w:tcPr>
          <w:p>
            <w:pPr>
              <w:spacing w:line="460" w:lineRule="exact"/>
              <w:ind w:firstLine="600"/>
              <w:rPr>
                <w:rFonts w:ascii="宋体" w:hAnsi="宋体" w:cs="宋体"/>
                <w:sz w:val="30"/>
              </w:rPr>
            </w:pPr>
          </w:p>
        </w:tc>
        <w:tc>
          <w:tcPr>
            <w:tcW w:w="840" w:type="dxa"/>
          </w:tcPr>
          <w:p>
            <w:pPr>
              <w:spacing w:line="460" w:lineRule="exact"/>
              <w:ind w:firstLine="600"/>
              <w:rPr>
                <w:rFonts w:ascii="宋体" w:hAnsi="宋体" w:cs="宋体"/>
                <w:sz w:val="30"/>
              </w:rPr>
            </w:pPr>
          </w:p>
        </w:tc>
        <w:tc>
          <w:tcPr>
            <w:tcW w:w="840"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076" w:type="dxa"/>
          </w:tcPr>
          <w:p>
            <w:pPr>
              <w:spacing w:line="460" w:lineRule="exact"/>
              <w:ind w:firstLine="600"/>
              <w:rPr>
                <w:rFonts w:ascii="宋体" w:hAnsi="宋体" w:cs="宋体"/>
                <w:sz w:val="30"/>
              </w:rPr>
            </w:pPr>
          </w:p>
        </w:tc>
        <w:tc>
          <w:tcPr>
            <w:tcW w:w="1050" w:type="dxa"/>
          </w:tcPr>
          <w:p>
            <w:pPr>
              <w:spacing w:line="460" w:lineRule="exact"/>
              <w:ind w:firstLine="600"/>
              <w:rPr>
                <w:rFonts w:ascii="宋体" w:hAnsi="宋体" w:cs="宋体"/>
                <w:sz w:val="30"/>
              </w:rPr>
            </w:pPr>
          </w:p>
        </w:tc>
        <w:tc>
          <w:tcPr>
            <w:tcW w:w="1234" w:type="dxa"/>
          </w:tcPr>
          <w:p>
            <w:pPr>
              <w:spacing w:line="460" w:lineRule="exact"/>
              <w:ind w:firstLine="600"/>
              <w:rPr>
                <w:rFonts w:ascii="宋体" w:hAnsi="宋体" w:cs="宋体"/>
                <w:sz w:val="30"/>
              </w:rPr>
            </w:pPr>
          </w:p>
        </w:tc>
        <w:tc>
          <w:tcPr>
            <w:tcW w:w="1076" w:type="dxa"/>
          </w:tcPr>
          <w:p>
            <w:pPr>
              <w:spacing w:line="460" w:lineRule="exact"/>
              <w:ind w:firstLine="600"/>
              <w:rPr>
                <w:rFonts w:ascii="宋体" w:hAnsi="宋体" w:cs="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Pr>
          <w:p>
            <w:pPr>
              <w:spacing w:line="460" w:lineRule="exact"/>
              <w:ind w:firstLine="600"/>
              <w:rPr>
                <w:rFonts w:ascii="宋体" w:hAnsi="宋体" w:cs="宋体"/>
                <w:sz w:val="30"/>
              </w:rPr>
            </w:pPr>
          </w:p>
        </w:tc>
        <w:tc>
          <w:tcPr>
            <w:tcW w:w="1260" w:type="dxa"/>
          </w:tcPr>
          <w:p>
            <w:pPr>
              <w:spacing w:line="460" w:lineRule="exact"/>
              <w:ind w:firstLine="600"/>
              <w:rPr>
                <w:rFonts w:ascii="宋体" w:hAnsi="宋体" w:cs="宋体"/>
                <w:sz w:val="30"/>
              </w:rPr>
            </w:pPr>
          </w:p>
        </w:tc>
        <w:tc>
          <w:tcPr>
            <w:tcW w:w="2040" w:type="dxa"/>
          </w:tcPr>
          <w:p>
            <w:pPr>
              <w:spacing w:line="460" w:lineRule="exact"/>
              <w:ind w:firstLine="600"/>
              <w:rPr>
                <w:rFonts w:ascii="宋体" w:hAnsi="宋体" w:cs="宋体"/>
                <w:sz w:val="30"/>
              </w:rPr>
            </w:pPr>
          </w:p>
        </w:tc>
        <w:tc>
          <w:tcPr>
            <w:tcW w:w="1050" w:type="dxa"/>
          </w:tcPr>
          <w:p>
            <w:pPr>
              <w:spacing w:line="460" w:lineRule="exact"/>
              <w:ind w:firstLine="600"/>
              <w:rPr>
                <w:rFonts w:ascii="宋体" w:hAnsi="宋体" w:cs="宋体"/>
                <w:sz w:val="30"/>
              </w:rPr>
            </w:pPr>
          </w:p>
        </w:tc>
        <w:tc>
          <w:tcPr>
            <w:tcW w:w="840" w:type="dxa"/>
          </w:tcPr>
          <w:p>
            <w:pPr>
              <w:spacing w:line="460" w:lineRule="exact"/>
              <w:ind w:firstLine="600"/>
              <w:rPr>
                <w:rFonts w:ascii="宋体" w:hAnsi="宋体" w:cs="宋体"/>
                <w:sz w:val="30"/>
              </w:rPr>
            </w:pPr>
          </w:p>
        </w:tc>
        <w:tc>
          <w:tcPr>
            <w:tcW w:w="840"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076" w:type="dxa"/>
          </w:tcPr>
          <w:p>
            <w:pPr>
              <w:spacing w:line="460" w:lineRule="exact"/>
              <w:ind w:firstLine="600"/>
              <w:rPr>
                <w:rFonts w:ascii="宋体" w:hAnsi="宋体" w:cs="宋体"/>
                <w:sz w:val="30"/>
              </w:rPr>
            </w:pPr>
          </w:p>
        </w:tc>
        <w:tc>
          <w:tcPr>
            <w:tcW w:w="1050" w:type="dxa"/>
          </w:tcPr>
          <w:p>
            <w:pPr>
              <w:spacing w:line="460" w:lineRule="exact"/>
              <w:ind w:firstLine="600"/>
              <w:rPr>
                <w:rFonts w:ascii="宋体" w:hAnsi="宋体" w:cs="宋体"/>
                <w:sz w:val="30"/>
              </w:rPr>
            </w:pPr>
          </w:p>
        </w:tc>
        <w:tc>
          <w:tcPr>
            <w:tcW w:w="1234" w:type="dxa"/>
          </w:tcPr>
          <w:p>
            <w:pPr>
              <w:spacing w:line="460" w:lineRule="exact"/>
              <w:ind w:firstLine="600"/>
              <w:rPr>
                <w:rFonts w:ascii="宋体" w:hAnsi="宋体" w:cs="宋体"/>
                <w:sz w:val="30"/>
              </w:rPr>
            </w:pPr>
          </w:p>
        </w:tc>
        <w:tc>
          <w:tcPr>
            <w:tcW w:w="1076" w:type="dxa"/>
          </w:tcPr>
          <w:p>
            <w:pPr>
              <w:spacing w:line="460" w:lineRule="exact"/>
              <w:ind w:firstLine="600"/>
              <w:rPr>
                <w:rFonts w:ascii="宋体" w:hAnsi="宋体" w:cs="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Pr>
          <w:p>
            <w:pPr>
              <w:spacing w:line="460" w:lineRule="exact"/>
              <w:ind w:firstLine="600"/>
              <w:rPr>
                <w:rFonts w:ascii="宋体" w:hAnsi="宋体" w:cs="宋体"/>
                <w:sz w:val="30"/>
              </w:rPr>
            </w:pPr>
          </w:p>
        </w:tc>
        <w:tc>
          <w:tcPr>
            <w:tcW w:w="1260" w:type="dxa"/>
          </w:tcPr>
          <w:p>
            <w:pPr>
              <w:spacing w:line="460" w:lineRule="exact"/>
              <w:ind w:firstLine="600"/>
              <w:rPr>
                <w:rFonts w:ascii="宋体" w:hAnsi="宋体" w:cs="宋体"/>
                <w:sz w:val="30"/>
              </w:rPr>
            </w:pPr>
          </w:p>
        </w:tc>
        <w:tc>
          <w:tcPr>
            <w:tcW w:w="2040" w:type="dxa"/>
          </w:tcPr>
          <w:p>
            <w:pPr>
              <w:spacing w:line="460" w:lineRule="exact"/>
              <w:ind w:firstLine="600"/>
              <w:rPr>
                <w:rFonts w:ascii="宋体" w:hAnsi="宋体" w:cs="宋体"/>
                <w:sz w:val="30"/>
              </w:rPr>
            </w:pPr>
          </w:p>
        </w:tc>
        <w:tc>
          <w:tcPr>
            <w:tcW w:w="1050" w:type="dxa"/>
          </w:tcPr>
          <w:p>
            <w:pPr>
              <w:spacing w:line="460" w:lineRule="exact"/>
              <w:ind w:firstLine="600"/>
              <w:rPr>
                <w:rFonts w:ascii="宋体" w:hAnsi="宋体" w:cs="宋体"/>
                <w:sz w:val="30"/>
              </w:rPr>
            </w:pPr>
          </w:p>
        </w:tc>
        <w:tc>
          <w:tcPr>
            <w:tcW w:w="840" w:type="dxa"/>
          </w:tcPr>
          <w:p>
            <w:pPr>
              <w:spacing w:line="460" w:lineRule="exact"/>
              <w:ind w:firstLine="600"/>
              <w:rPr>
                <w:rFonts w:ascii="宋体" w:hAnsi="宋体" w:cs="宋体"/>
                <w:sz w:val="30"/>
              </w:rPr>
            </w:pPr>
          </w:p>
        </w:tc>
        <w:tc>
          <w:tcPr>
            <w:tcW w:w="840"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076" w:type="dxa"/>
          </w:tcPr>
          <w:p>
            <w:pPr>
              <w:spacing w:line="460" w:lineRule="exact"/>
              <w:ind w:firstLine="600"/>
              <w:rPr>
                <w:rFonts w:ascii="宋体" w:hAnsi="宋体" w:cs="宋体"/>
                <w:sz w:val="30"/>
              </w:rPr>
            </w:pPr>
          </w:p>
        </w:tc>
        <w:tc>
          <w:tcPr>
            <w:tcW w:w="1050" w:type="dxa"/>
          </w:tcPr>
          <w:p>
            <w:pPr>
              <w:spacing w:line="460" w:lineRule="exact"/>
              <w:ind w:firstLine="600"/>
              <w:rPr>
                <w:rFonts w:ascii="宋体" w:hAnsi="宋体" w:cs="宋体"/>
                <w:sz w:val="30"/>
              </w:rPr>
            </w:pPr>
          </w:p>
        </w:tc>
        <w:tc>
          <w:tcPr>
            <w:tcW w:w="1234" w:type="dxa"/>
          </w:tcPr>
          <w:p>
            <w:pPr>
              <w:spacing w:line="460" w:lineRule="exact"/>
              <w:ind w:firstLine="600"/>
              <w:rPr>
                <w:rFonts w:ascii="宋体" w:hAnsi="宋体" w:cs="宋体"/>
                <w:sz w:val="30"/>
              </w:rPr>
            </w:pPr>
          </w:p>
        </w:tc>
        <w:tc>
          <w:tcPr>
            <w:tcW w:w="1076" w:type="dxa"/>
          </w:tcPr>
          <w:p>
            <w:pPr>
              <w:spacing w:line="460" w:lineRule="exact"/>
              <w:ind w:firstLine="600"/>
              <w:rPr>
                <w:rFonts w:ascii="宋体" w:hAnsi="宋体" w:cs="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Pr>
          <w:p>
            <w:pPr>
              <w:spacing w:line="460" w:lineRule="exact"/>
              <w:ind w:firstLine="600"/>
              <w:rPr>
                <w:rFonts w:ascii="宋体" w:hAnsi="宋体" w:cs="宋体"/>
                <w:sz w:val="30"/>
              </w:rPr>
            </w:pPr>
          </w:p>
        </w:tc>
        <w:tc>
          <w:tcPr>
            <w:tcW w:w="1260" w:type="dxa"/>
          </w:tcPr>
          <w:p>
            <w:pPr>
              <w:spacing w:line="460" w:lineRule="exact"/>
              <w:ind w:firstLine="600"/>
              <w:rPr>
                <w:rFonts w:ascii="宋体" w:hAnsi="宋体" w:cs="宋体"/>
                <w:sz w:val="30"/>
              </w:rPr>
            </w:pPr>
          </w:p>
        </w:tc>
        <w:tc>
          <w:tcPr>
            <w:tcW w:w="2040" w:type="dxa"/>
          </w:tcPr>
          <w:p>
            <w:pPr>
              <w:spacing w:line="460" w:lineRule="exact"/>
              <w:ind w:firstLine="600"/>
              <w:rPr>
                <w:rFonts w:ascii="宋体" w:hAnsi="宋体" w:cs="宋体"/>
                <w:sz w:val="30"/>
              </w:rPr>
            </w:pPr>
          </w:p>
        </w:tc>
        <w:tc>
          <w:tcPr>
            <w:tcW w:w="1050" w:type="dxa"/>
          </w:tcPr>
          <w:p>
            <w:pPr>
              <w:spacing w:line="460" w:lineRule="exact"/>
              <w:ind w:firstLine="600"/>
              <w:rPr>
                <w:rFonts w:ascii="宋体" w:hAnsi="宋体" w:cs="宋体"/>
                <w:sz w:val="30"/>
              </w:rPr>
            </w:pPr>
          </w:p>
        </w:tc>
        <w:tc>
          <w:tcPr>
            <w:tcW w:w="840" w:type="dxa"/>
          </w:tcPr>
          <w:p>
            <w:pPr>
              <w:spacing w:line="460" w:lineRule="exact"/>
              <w:ind w:firstLine="600"/>
              <w:rPr>
                <w:rFonts w:ascii="宋体" w:hAnsi="宋体" w:cs="宋体"/>
                <w:sz w:val="30"/>
              </w:rPr>
            </w:pPr>
          </w:p>
        </w:tc>
        <w:tc>
          <w:tcPr>
            <w:tcW w:w="840"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155" w:type="dxa"/>
          </w:tcPr>
          <w:p>
            <w:pPr>
              <w:spacing w:line="460" w:lineRule="exact"/>
              <w:ind w:firstLine="600"/>
              <w:rPr>
                <w:rFonts w:ascii="宋体" w:hAnsi="宋体" w:cs="宋体"/>
                <w:sz w:val="30"/>
              </w:rPr>
            </w:pPr>
          </w:p>
        </w:tc>
        <w:tc>
          <w:tcPr>
            <w:tcW w:w="1076" w:type="dxa"/>
          </w:tcPr>
          <w:p>
            <w:pPr>
              <w:spacing w:line="460" w:lineRule="exact"/>
              <w:ind w:firstLine="600"/>
              <w:rPr>
                <w:rFonts w:ascii="宋体" w:hAnsi="宋体" w:cs="宋体"/>
                <w:sz w:val="30"/>
              </w:rPr>
            </w:pPr>
          </w:p>
        </w:tc>
        <w:tc>
          <w:tcPr>
            <w:tcW w:w="1050" w:type="dxa"/>
          </w:tcPr>
          <w:p>
            <w:pPr>
              <w:spacing w:line="460" w:lineRule="exact"/>
              <w:ind w:firstLine="600"/>
              <w:rPr>
                <w:rFonts w:ascii="宋体" w:hAnsi="宋体" w:cs="宋体"/>
                <w:sz w:val="30"/>
              </w:rPr>
            </w:pPr>
          </w:p>
        </w:tc>
        <w:tc>
          <w:tcPr>
            <w:tcW w:w="1234" w:type="dxa"/>
          </w:tcPr>
          <w:p>
            <w:pPr>
              <w:spacing w:line="460" w:lineRule="exact"/>
              <w:ind w:firstLine="600"/>
              <w:rPr>
                <w:rFonts w:ascii="宋体" w:hAnsi="宋体" w:cs="宋体"/>
                <w:sz w:val="30"/>
              </w:rPr>
            </w:pPr>
          </w:p>
        </w:tc>
        <w:tc>
          <w:tcPr>
            <w:tcW w:w="1076" w:type="dxa"/>
          </w:tcPr>
          <w:p>
            <w:pPr>
              <w:spacing w:line="460" w:lineRule="exact"/>
              <w:ind w:firstLine="600"/>
              <w:rPr>
                <w:rFonts w:ascii="宋体" w:hAnsi="宋体" w:cs="宋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5" w:type="dxa"/>
            <w:gridSpan w:val="4"/>
          </w:tcPr>
          <w:p>
            <w:pPr>
              <w:spacing w:line="460" w:lineRule="exact"/>
              <w:ind w:firstLine="480"/>
              <w:rPr>
                <w:rFonts w:ascii="宋体" w:hAnsi="宋体" w:cs="宋体"/>
                <w:szCs w:val="21"/>
              </w:rPr>
            </w:pPr>
            <w:r>
              <w:rPr>
                <w:rFonts w:hint="eastAsia" w:ascii="宋体" w:hAnsi="宋体" w:cs="宋体"/>
                <w:szCs w:val="21"/>
              </w:rPr>
              <w:t>投标总价合计：</w:t>
            </w:r>
          </w:p>
        </w:tc>
        <w:tc>
          <w:tcPr>
            <w:tcW w:w="10736" w:type="dxa"/>
            <w:gridSpan w:val="10"/>
          </w:tcPr>
          <w:p>
            <w:pPr>
              <w:spacing w:line="460" w:lineRule="exact"/>
              <w:ind w:firstLine="600"/>
              <w:rPr>
                <w:rFonts w:ascii="宋体" w:hAnsi="宋体" w:cs="宋体"/>
                <w:sz w:val="30"/>
              </w:rPr>
            </w:pPr>
          </w:p>
        </w:tc>
      </w:tr>
    </w:tbl>
    <w:p>
      <w:pPr>
        <w:spacing w:line="440" w:lineRule="exact"/>
        <w:ind w:firstLine="480"/>
        <w:rPr>
          <w:rFonts w:ascii="宋体" w:hAnsi="宋体" w:cs="宋体"/>
          <w:i/>
          <w:iCs/>
        </w:rPr>
      </w:pPr>
    </w:p>
    <w:p>
      <w:pPr>
        <w:spacing w:line="440" w:lineRule="exact"/>
        <w:ind w:firstLine="480"/>
        <w:rPr>
          <w:rFonts w:ascii="宋体" w:hAnsi="宋体" w:cs="宋体"/>
          <w:i/>
          <w:iCs/>
        </w:rPr>
      </w:pPr>
      <w:r>
        <w:rPr>
          <w:rFonts w:hint="eastAsia" w:ascii="宋体" w:hAnsi="宋体" w:cs="宋体"/>
          <w:i/>
          <w:iCs/>
        </w:rPr>
        <w:t>说明：1、项7=项8+项9+项10+项11+项12+项13，项7=项6*项5；</w:t>
      </w:r>
    </w:p>
    <w:p>
      <w:pPr>
        <w:numPr>
          <w:ilvl w:val="0"/>
          <w:numId w:val="3"/>
        </w:numPr>
        <w:tabs>
          <w:tab w:val="left" w:pos="1365"/>
          <w:tab w:val="left" w:pos="1620"/>
        </w:tabs>
        <w:spacing w:line="440" w:lineRule="exact"/>
        <w:ind w:left="1365" w:firstLine="480"/>
        <w:rPr>
          <w:rFonts w:ascii="宋体" w:hAnsi="宋体" w:cs="宋体"/>
          <w:i/>
          <w:iCs/>
        </w:rPr>
      </w:pPr>
      <w:r>
        <w:rPr>
          <w:rFonts w:hint="eastAsia" w:ascii="宋体" w:hAnsi="宋体" w:cs="宋体"/>
          <w:i/>
          <w:iCs/>
        </w:rPr>
        <w:t>“投标总价合计”应与“</w:t>
      </w:r>
      <w:r>
        <w:rPr>
          <w:rFonts w:hint="eastAsia" w:ascii="宋体" w:hAnsi="宋体" w:cs="宋体"/>
          <w:i/>
          <w:iCs/>
          <w:lang w:val="zh-CN"/>
        </w:rPr>
        <w:t>开标一览表</w:t>
      </w:r>
      <w:r>
        <w:rPr>
          <w:rFonts w:hint="eastAsia" w:ascii="宋体" w:hAnsi="宋体" w:cs="宋体"/>
          <w:i/>
          <w:iCs/>
        </w:rPr>
        <w:t>”中第二项“总投标价”一致。</w:t>
      </w:r>
    </w:p>
    <w:p>
      <w:pPr>
        <w:autoSpaceDE w:val="0"/>
        <w:autoSpaceDN w:val="0"/>
        <w:spacing w:line="360" w:lineRule="auto"/>
        <w:ind w:right="1120"/>
        <w:jc w:val="left"/>
        <w:rPr>
          <w:rFonts w:ascii="宋体" w:hAnsi="宋体" w:cs="宋体"/>
          <w:kern w:val="0"/>
          <w:sz w:val="24"/>
          <w:lang w:val="zh-CN"/>
        </w:rPr>
      </w:pPr>
      <w:r>
        <w:rPr>
          <w:rFonts w:hint="eastAsia" w:ascii="宋体" w:hAnsi="宋体" w:cs="宋体"/>
          <w:kern w:val="0"/>
          <w:sz w:val="24"/>
          <w:lang w:val="zh-CN"/>
        </w:rPr>
        <w:t>投标人名称(盖章)：</w:t>
      </w:r>
    </w:p>
    <w:p>
      <w:pPr>
        <w:pStyle w:val="44"/>
        <w:tabs>
          <w:tab w:val="left" w:pos="0"/>
          <w:tab w:val="left" w:pos="1260"/>
          <w:tab w:val="left" w:pos="1365"/>
        </w:tabs>
        <w:ind w:left="0" w:leftChars="0" w:firstLine="0" w:firstLineChars="0"/>
        <w:rPr>
          <w:rFonts w:cs="宋体"/>
          <w:i/>
          <w:iCs/>
          <w:sz w:val="30"/>
        </w:rPr>
        <w:sectPr>
          <w:pgSz w:w="16838" w:h="11906" w:orient="landscape"/>
          <w:pgMar w:top="1304" w:right="1247" w:bottom="1304" w:left="1020" w:header="720" w:footer="720" w:gutter="0"/>
          <w:pgNumType w:fmt="decimal"/>
          <w:cols w:space="0" w:num="1"/>
          <w:docGrid w:linePitch="312" w:charSpace="0"/>
        </w:sectPr>
      </w:pPr>
      <w:r>
        <w:rPr>
          <w:rFonts w:hint="eastAsia" w:cs="宋体"/>
          <w:kern w:val="0"/>
          <w:sz w:val="24"/>
          <w:lang w:val="zh-CN"/>
        </w:rPr>
        <w:t>日期</w:t>
      </w:r>
      <w:r>
        <w:rPr>
          <w:rFonts w:hint="eastAsia" w:cs="宋体"/>
          <w:kern w:val="0"/>
          <w:sz w:val="24"/>
        </w:rPr>
        <w:t>：</w:t>
      </w:r>
      <w:r>
        <w:rPr>
          <w:rFonts w:hint="eastAsia" w:cs="宋体"/>
          <w:kern w:val="0"/>
          <w:sz w:val="24"/>
          <w:lang w:val="zh-CN"/>
        </w:rPr>
        <w:t>年月日</w:t>
      </w:r>
    </w:p>
    <w:p>
      <w:pPr>
        <w:pStyle w:val="693"/>
        <w:keepNext w:val="0"/>
        <w:pageBreakBefore w:val="0"/>
        <w:tabs>
          <w:tab w:val="clear" w:pos="720"/>
        </w:tabs>
        <w:snapToGrid w:val="0"/>
        <w:spacing w:before="120" w:after="120"/>
        <w:jc w:val="both"/>
        <w:outlineLvl w:val="9"/>
        <w:rPr>
          <w:rFonts w:ascii="宋体" w:hAnsi="宋体" w:eastAsia="宋体" w:cs="宋体"/>
          <w:kern w:val="2"/>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sz w:val="32"/>
          <w:szCs w:val="32"/>
        </w:rPr>
      </w:pPr>
      <w:bookmarkStart w:id="439" w:name="_Toc6221"/>
      <w:bookmarkStart w:id="440" w:name="_Toc24997"/>
      <w:r>
        <w:rPr>
          <w:rFonts w:hint="eastAsia" w:ascii="宋体" w:hAnsi="宋体" w:eastAsia="宋体" w:cs="宋体"/>
          <w:kern w:val="2"/>
          <w:sz w:val="32"/>
          <w:szCs w:val="32"/>
        </w:rPr>
        <w:t>三、</w:t>
      </w:r>
      <w:r>
        <w:rPr>
          <w:rFonts w:hint="eastAsia" w:ascii="宋体" w:hAnsi="宋体" w:eastAsia="宋体" w:cs="宋体"/>
          <w:sz w:val="32"/>
          <w:szCs w:val="32"/>
        </w:rPr>
        <w:t>中小企业声明函</w:t>
      </w:r>
      <w:bookmarkStart w:id="441" w:name="_Hlk101259491"/>
      <w:r>
        <w:rPr>
          <w:rFonts w:hint="eastAsia" w:ascii="宋体" w:hAnsi="宋体" w:eastAsia="宋体" w:cs="宋体"/>
          <w:sz w:val="32"/>
          <w:szCs w:val="32"/>
        </w:rPr>
        <w:t>（如果有）</w:t>
      </w:r>
      <w:bookmarkEnd w:id="439"/>
      <w:bookmarkEnd w:id="440"/>
      <w:bookmarkEnd w:id="441"/>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p>
    <w:p>
      <w:pPr>
        <w:pStyle w:val="693"/>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hint="eastAsia" w:ascii="宋体" w:hAnsi="宋体" w:eastAsia="宋体" w:cs="宋体"/>
          <w:b/>
          <w:kern w:val="0"/>
          <w:sz w:val="36"/>
          <w:szCs w:val="36"/>
          <w:lang w:val="en-US" w:eastAsia="zh-CN"/>
        </w:rPr>
      </w:pPr>
      <w:r>
        <w:rPr>
          <w:rFonts w:hint="eastAsia" w:ascii="宋体" w:hAnsi="宋体" w:cs="宋体"/>
          <w:b/>
          <w:kern w:val="0"/>
          <w:sz w:val="36"/>
          <w:szCs w:val="36"/>
          <w:lang w:val="en-US" w:eastAsia="zh-CN"/>
        </w:rPr>
        <w:t xml:space="preserve"> </w:t>
      </w:r>
    </w:p>
    <w:p>
      <w:pPr>
        <w:spacing w:line="360" w:lineRule="auto"/>
        <w:ind w:right="420" w:firstLine="3614" w:firstLineChars="1000"/>
        <w:rPr>
          <w:rFonts w:ascii="宋体" w:hAnsi="宋体" w:cs="宋体"/>
          <w:b/>
          <w:kern w:val="0"/>
          <w:sz w:val="36"/>
          <w:szCs w:val="36"/>
        </w:rPr>
      </w:pPr>
    </w:p>
    <w:p>
      <w:pPr>
        <w:spacing w:line="360" w:lineRule="auto"/>
        <w:ind w:right="420"/>
        <w:jc w:val="center"/>
        <w:rPr>
          <w:rFonts w:ascii="宋体" w:hAnsi="宋体" w:cs="宋体"/>
          <w:b/>
          <w:sz w:val="32"/>
          <w:szCs w:val="32"/>
        </w:rPr>
      </w:pPr>
      <w:r>
        <w:rPr>
          <w:rFonts w:hint="eastAsia" w:ascii="宋体" w:hAnsi="宋体" w:cs="宋体"/>
          <w:b/>
          <w:sz w:val="32"/>
          <w:szCs w:val="32"/>
        </w:rPr>
        <w:t>四、投标人针对报价需要说明的其他文件和说明</w:t>
      </w: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442" w:name="_Toc465665161"/>
      <w:bookmarkStart w:id="443" w:name="_Toc23530"/>
      <w:bookmarkStart w:id="444" w:name="_Toc20518"/>
      <w:r>
        <w:rPr>
          <w:rFonts w:hint="eastAsia" w:ascii="宋体" w:hAnsi="宋体" w:cs="宋体"/>
        </w:rPr>
        <w:t>附件</w:t>
      </w:r>
      <w:bookmarkEnd w:id="442"/>
      <w:bookmarkEnd w:id="443"/>
      <w:bookmarkEnd w:id="444"/>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45" w:name="OLE_LINK13"/>
      <w:bookmarkStart w:id="446" w:name="OLE_LINK14"/>
      <w:r>
        <w:rPr>
          <w:rFonts w:hint="eastAsia" w:ascii="宋体" w:hAnsi="宋体" w:cs="宋体"/>
          <w:b/>
          <w:spacing w:val="6"/>
          <w:sz w:val="32"/>
          <w:szCs w:val="32"/>
        </w:rPr>
        <w:t>残疾人福利性单位声明函</w:t>
      </w:r>
    </w:p>
    <w:bookmarkEnd w:id="445"/>
    <w:bookmarkEnd w:id="446"/>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本单位郑重声明，根据《财政部民政部中国残疾人联合会关于促进残疾人就业政府采购政策的通知》（财库〔2017〕141号）的规定，本单位为符合条件的残疾人福利性单位，且本单位参加_</w:t>
      </w:r>
      <w:r>
        <w:rPr>
          <w:rFonts w:hint="eastAsia" w:ascii="宋体" w:hAnsi="宋体" w:cs="宋体"/>
          <w:sz w:val="24"/>
          <w:u w:val="single"/>
        </w:rPr>
        <w:t>（采购人）</w:t>
      </w:r>
      <w:r>
        <w:rPr>
          <w:rFonts w:hint="eastAsia" w:ascii="宋体" w:hAnsi="宋体" w:cs="宋体"/>
          <w:sz w:val="24"/>
        </w:rPr>
        <w:t>_单位的_</w:t>
      </w:r>
      <w:r>
        <w:rPr>
          <w:rFonts w:hint="eastAsia" w:ascii="宋体" w:hAnsi="宋体" w:cs="宋体"/>
          <w:sz w:val="24"/>
          <w:u w:val="single"/>
        </w:rPr>
        <w:t>（项目名称）</w:t>
      </w:r>
      <w:r>
        <w:rPr>
          <w:rFonts w:hint="eastAsia" w:ascii="宋体" w:hAnsi="宋体" w:cs="宋体"/>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zh-CN"/>
        </w:rPr>
        <w:t>投标人名称(盖章)</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日期：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hAnsi="宋体" w:cs="宋体"/>
          <w:sz w:val="24"/>
        </w:rPr>
      </w:pPr>
      <w:r>
        <w:rPr>
          <w:rFonts w:hint="eastAsia" w:ascii="宋体" w:hAnsi="宋体" w:cs="宋体"/>
          <w:sz w:val="24"/>
        </w:rPr>
        <w:t>地址：邮编：</w:t>
      </w:r>
    </w:p>
    <w:p>
      <w:pPr>
        <w:snapToGrid w:val="0"/>
        <w:spacing w:line="360" w:lineRule="auto"/>
        <w:rPr>
          <w:rFonts w:ascii="宋体" w:hAns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hAnsi="宋体" w:cs="宋体"/>
          <w:sz w:val="24"/>
        </w:rPr>
      </w:pPr>
      <w:r>
        <w:rPr>
          <w:rFonts w:hint="eastAsia" w:ascii="宋体" w:hAnsi="宋体" w:cs="宋体"/>
          <w:sz w:val="24"/>
        </w:rPr>
        <w:t>地址：邮编：</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p>
    <w:p>
      <w:pPr>
        <w:snapToGrid w:val="0"/>
        <w:spacing w:line="360" w:lineRule="auto"/>
        <w:rPr>
          <w:rFonts w:ascii="宋体" w:hAns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hAnsi="宋体" w:cs="宋体"/>
          <w:sz w:val="24"/>
        </w:rPr>
      </w:pPr>
      <w:r>
        <w:rPr>
          <w:rFonts w:hint="eastAsia" w:ascii="宋体" w:hAnsi="宋体" w:cs="宋体"/>
          <w:sz w:val="24"/>
        </w:rPr>
        <w:t>采购文件获取日期：</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hAns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签字(签章)：公章：</w:t>
      </w:r>
    </w:p>
    <w:p>
      <w:pPr>
        <w:spacing w:line="360" w:lineRule="auto"/>
        <w:rPr>
          <w:rFonts w:ascii="宋体" w:hAnsi="宋体" w:cs="宋体"/>
          <w:sz w:val="24"/>
        </w:rPr>
      </w:pPr>
      <w:r>
        <w:rPr>
          <w:rFonts w:hint="eastAsia" w:ascii="宋体" w:hAnsi="宋体" w:cs="宋体"/>
          <w:sz w:val="24"/>
        </w:rPr>
        <w:t>日期：</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地址：邮编：</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w:t>
      </w:r>
    </w:p>
    <w:p>
      <w:pPr>
        <w:spacing w:line="360" w:lineRule="auto"/>
        <w:rPr>
          <w:rFonts w:ascii="宋体" w:hAnsi="宋体" w:cs="宋体"/>
          <w:sz w:val="24"/>
          <w:u w:val="dotted"/>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被投诉人1：</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hAnsi="宋体" w:cs="宋体"/>
          <w:sz w:val="24"/>
          <w:u w:val="single"/>
        </w:rPr>
      </w:pPr>
      <w:r>
        <w:rPr>
          <w:rFonts w:hint="eastAsia" w:ascii="宋体" w:hAnsi="宋体" w:cs="宋体"/>
          <w:sz w:val="24"/>
        </w:rPr>
        <w:t>采购项目编号：包号：</w:t>
      </w:r>
    </w:p>
    <w:p>
      <w:pPr>
        <w:spacing w:line="360" w:lineRule="auto"/>
        <w:rPr>
          <w:rFonts w:ascii="宋体" w:hAnsi="宋体" w:cs="宋体"/>
          <w:sz w:val="24"/>
        </w:rPr>
      </w:pPr>
      <w:r>
        <w:rPr>
          <w:rFonts w:hint="eastAsia" w:ascii="宋体" w:hAnsi="宋体" w:cs="宋体"/>
          <w:sz w:val="24"/>
        </w:rPr>
        <w:t>采购人名称：</w:t>
      </w:r>
    </w:p>
    <w:p>
      <w:pPr>
        <w:spacing w:line="360" w:lineRule="auto"/>
        <w:rPr>
          <w:rFonts w:ascii="宋体" w:hAns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是/否</w:t>
      </w:r>
      <w:r>
        <w:rPr>
          <w:rFonts w:hint="eastAsia" w:ascii="宋体" w:hAnsi="宋体" w:cs="宋体"/>
          <w:sz w:val="24"/>
        </w:rPr>
        <w:t>公告期限：</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是/否</w:t>
      </w:r>
      <w:r>
        <w:rPr>
          <w:rFonts w:hint="eastAsia" w:ascii="宋体" w:hAnsi="宋体" w:cs="宋体"/>
          <w:sz w:val="24"/>
        </w:rPr>
        <w:t>公告期限：</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投诉人于年月日,向提出质疑，质疑事项为：</w:t>
      </w:r>
    </w:p>
    <w:p>
      <w:pPr>
        <w:spacing w:line="360" w:lineRule="auto"/>
        <w:rPr>
          <w:rFonts w:ascii="宋体" w:hAnsi="宋体" w:cs="宋体"/>
          <w:sz w:val="24"/>
          <w:u w:val="dotted"/>
        </w:rPr>
      </w:pP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于年月日,就质疑事项作出了答复/没有在法定期限内作出答复。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p>
    <w:p>
      <w:pPr>
        <w:spacing w:line="360" w:lineRule="auto"/>
        <w:rPr>
          <w:rFonts w:ascii="宋体" w:hAns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hAns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t>签字(签章)：公章：</w:t>
      </w:r>
    </w:p>
    <w:p>
      <w:pPr>
        <w:spacing w:line="360" w:lineRule="auto"/>
        <w:rPr>
          <w:rFonts w:ascii="宋体" w:hAnsi="宋体" w:cs="宋体"/>
          <w:sz w:val="24"/>
        </w:rPr>
      </w:pPr>
      <w:r>
        <w:rPr>
          <w:rFonts w:hint="eastAsia" w:ascii="宋体" w:hAnsi="宋体" w:cs="宋体"/>
          <w:sz w:val="24"/>
        </w:rPr>
        <w:t>日期：</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napToGrid w:val="0"/>
        <w:spacing w:line="360" w:lineRule="auto"/>
        <w:jc w:val="center"/>
        <w:outlineLvl w:val="0"/>
        <w:rPr>
          <w:rFonts w:hint="eastAsia" w:ascii="宋体" w:hAnsi="宋体" w:cs="宋体"/>
          <w:b/>
          <w:kern w:val="0"/>
          <w:sz w:val="44"/>
          <w:szCs w:val="44"/>
        </w:rPr>
      </w:pPr>
      <w:bookmarkStart w:id="447" w:name="_Toc14912"/>
      <w:bookmarkStart w:id="448" w:name="_Toc23417"/>
      <w:r>
        <w:rPr>
          <w:rFonts w:hint="eastAsia" w:ascii="宋体" w:hAnsi="宋体" w:cs="宋体"/>
          <w:b/>
          <w:kern w:val="0"/>
          <w:sz w:val="44"/>
          <w:szCs w:val="44"/>
        </w:rPr>
        <w:br w:type="page"/>
      </w:r>
    </w:p>
    <w:p>
      <w:pPr>
        <w:snapToGrid w:val="0"/>
        <w:spacing w:line="360" w:lineRule="auto"/>
        <w:jc w:val="center"/>
        <w:outlineLvl w:val="0"/>
        <w:rPr>
          <w:rFonts w:ascii="宋体" w:hAnsi="宋体" w:cs="宋体"/>
          <w:b/>
          <w:kern w:val="0"/>
          <w:sz w:val="44"/>
          <w:szCs w:val="44"/>
        </w:rPr>
      </w:pPr>
      <w:r>
        <w:rPr>
          <w:rFonts w:hint="eastAsia" w:ascii="宋体" w:hAnsi="宋体" w:cs="宋体"/>
          <w:b/>
          <w:kern w:val="0"/>
          <w:sz w:val="44"/>
          <w:szCs w:val="44"/>
        </w:rPr>
        <w:t>附件4：中小企业声明函</w:t>
      </w:r>
      <w:bookmarkEnd w:id="447"/>
      <w:bookmarkEnd w:id="448"/>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w:t>
      </w:r>
      <w:r>
        <w:rPr>
          <w:rFonts w:hint="eastAsia" w:ascii="宋体" w:hAnsi="宋体" w:cs="宋体"/>
          <w:sz w:val="24"/>
          <w:u w:val="single"/>
        </w:rPr>
        <w:t>（采购人）</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numPr>
          <w:ilvl w:val="0"/>
          <w:numId w:val="4"/>
        </w:numPr>
        <w:spacing w:line="360" w:lineRule="auto"/>
        <w:ind w:firstLine="480" w:firstLineChars="200"/>
        <w:rPr>
          <w:rFonts w:hint="eastAsia" w:ascii="宋体" w:hAnsi="宋体" w:cs="宋体"/>
          <w:sz w:val="24"/>
        </w:rPr>
      </w:pPr>
      <w:r>
        <w:rPr>
          <w:rFonts w:hint="eastAsia" w:ascii="宋体" w:hAnsi="宋体" w:cs="宋体"/>
          <w:kern w:val="0"/>
          <w:sz w:val="24"/>
          <w:u w:val="single"/>
        </w:rPr>
        <w:t>自动播放控制软件+智能广播控制器</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调音台</w:t>
      </w:r>
      <w:r>
        <w:rPr>
          <w:rFonts w:hint="eastAsia" w:ascii="宋体" w:hAnsi="宋体" w:cs="宋体"/>
          <w:sz w:val="24"/>
          <w:u w:val="single"/>
          <w:lang w:val="en-US" w:eastAsia="zh-CN"/>
        </w:rPr>
        <w:t xml:space="preserve"> </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自动切换倒备器</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电源时序器</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监听音箱</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考务室音箱</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考试用专用壁挂音箱</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主用功放（1500W）</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备用功放（1500W）</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CD播放机</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便携式CD播</w:t>
      </w:r>
      <w:r>
        <w:rPr>
          <w:rFonts w:hint="eastAsia" w:ascii="宋体" w:hAnsi="宋体" w:eastAsia="宋体" w:cs="宋体"/>
          <w:kern w:val="0"/>
          <w:sz w:val="24"/>
          <w:u w:val="single"/>
        </w:rPr>
        <w:t>放机</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eastAsia="宋体" w:cs="宋体"/>
          <w:kern w:val="0"/>
          <w:sz w:val="24"/>
          <w:u w:val="single"/>
        </w:rPr>
        <w:t>台式话筒</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eastAsia="宋体" w:cs="宋体"/>
          <w:kern w:val="0"/>
          <w:sz w:val="24"/>
          <w:u w:val="single"/>
          <w:lang w:val="en-US" w:eastAsia="zh-CN"/>
        </w:rPr>
        <w:t>控制主机（必须带有9针COM口）</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eastAsia="宋体" w:cs="宋体"/>
          <w:kern w:val="0"/>
          <w:sz w:val="24"/>
          <w:u w:val="single"/>
        </w:rPr>
        <w:t>设备钢制</w:t>
      </w:r>
      <w:r>
        <w:rPr>
          <w:rFonts w:hint="eastAsia" w:ascii="宋体" w:hAnsi="宋体" w:cs="宋体"/>
          <w:kern w:val="0"/>
          <w:sz w:val="24"/>
          <w:u w:val="single"/>
        </w:rPr>
        <w:t>机柜</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电源主机</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免维护铅酸蓄电池</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kern w:val="0"/>
          <w:sz w:val="24"/>
          <w:u w:val="single"/>
        </w:rPr>
        <w:t>电池</w:t>
      </w:r>
      <w:r>
        <w:rPr>
          <w:rFonts w:hint="eastAsia" w:ascii="宋体" w:hAnsi="宋体" w:eastAsia="宋体" w:cs="宋体"/>
          <w:kern w:val="0"/>
          <w:sz w:val="24"/>
          <w:u w:val="single"/>
          <w:lang w:val="en-US" w:eastAsia="zh-CN"/>
        </w:rPr>
        <w:t>柜</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eastAsia="宋体" w:cs="宋体"/>
          <w:kern w:val="0"/>
          <w:sz w:val="24"/>
          <w:u w:val="single"/>
          <w:lang w:val="en-US" w:eastAsia="zh-CN"/>
        </w:rPr>
        <w:t>线材</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eastAsia="宋体" w:cs="宋体"/>
          <w:kern w:val="0"/>
          <w:sz w:val="24"/>
          <w:u w:val="single"/>
          <w:lang w:val="en-US" w:eastAsia="zh-CN"/>
        </w:rPr>
        <w:t>管材</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i/>
          <w:iCs/>
          <w:sz w:val="24"/>
          <w:u w:val="single"/>
        </w:rPr>
        <w:t>（中型企业、小型企业、微型企业）</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投标人名称(盖章)：</w:t>
      </w:r>
    </w:p>
    <w:p>
      <w:pPr>
        <w:snapToGrid w:val="0"/>
        <w:spacing w:line="360" w:lineRule="auto"/>
        <w:rPr>
          <w:rFonts w:ascii="宋体" w:hAnsi="宋体" w:cs="宋体"/>
          <w:kern w:val="0"/>
          <w:sz w:val="24"/>
          <w:lang w:val="zh-CN"/>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en-US" w:eastAsia="zh-CN"/>
        </w:rPr>
        <w:t xml:space="preserve">  </w:t>
      </w:r>
      <w:r>
        <w:rPr>
          <w:rFonts w:hint="eastAsia" w:ascii="宋体" w:hAnsi="宋体" w:cs="宋体"/>
          <w:kern w:val="0"/>
          <w:sz w:val="24"/>
        </w:rPr>
        <w:t>年</w:t>
      </w:r>
      <w:r>
        <w:rPr>
          <w:rFonts w:hint="eastAsia" w:ascii="宋体" w:hAnsi="宋体" w:cs="宋体"/>
          <w:kern w:val="0"/>
          <w:sz w:val="24"/>
          <w:lang w:val="en-US" w:eastAsia="zh-CN"/>
        </w:rPr>
        <w:t xml:space="preserve">  </w:t>
      </w:r>
      <w:r>
        <w:rPr>
          <w:rFonts w:hint="eastAsia" w:ascii="宋体" w:hAnsi="宋体" w:cs="宋体"/>
          <w:kern w:val="0"/>
          <w:sz w:val="24"/>
          <w:lang w:val="zh-CN"/>
        </w:rPr>
        <w:t>月</w:t>
      </w:r>
      <w:r>
        <w:rPr>
          <w:rFonts w:hint="eastAsia" w:ascii="宋体" w:hAnsi="宋体" w:cs="宋体"/>
          <w:kern w:val="0"/>
          <w:sz w:val="24"/>
          <w:lang w:val="en-US" w:eastAsia="zh-CN"/>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sz w:val="24"/>
        </w:rPr>
      </w:pPr>
      <w:r>
        <w:rPr>
          <w:rFonts w:hint="eastAsia" w:ascii="宋体" w:hAnsi="宋体" w:cs="宋体"/>
          <w:sz w:val="24"/>
        </w:rPr>
        <w:br w:type="page"/>
      </w:r>
    </w:p>
    <w:p>
      <w:pPr>
        <w:autoSpaceDE w:val="0"/>
        <w:autoSpaceDN w:val="0"/>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附件5：</w:t>
      </w:r>
    </w:p>
    <w:p>
      <w:pPr>
        <w:jc w:val="center"/>
        <w:rPr>
          <w:b/>
          <w:bCs/>
          <w:sz w:val="36"/>
          <w:szCs w:val="36"/>
        </w:rPr>
      </w:pPr>
      <w:r>
        <w:rPr>
          <w:rFonts w:hint="eastAsia"/>
          <w:b/>
          <w:bCs/>
          <w:sz w:val="36"/>
          <w:szCs w:val="36"/>
        </w:rPr>
        <w:t>政府采购活动现场确认声明书</w:t>
      </w:r>
    </w:p>
    <w:p>
      <w:pPr>
        <w:spacing w:line="312" w:lineRule="auto"/>
        <w:rPr>
          <w:rFonts w:cs="宋体"/>
          <w:b/>
          <w:sz w:val="24"/>
        </w:rPr>
      </w:pPr>
      <w:r>
        <w:rPr>
          <w:rFonts w:hint="eastAsia" w:cs="宋体"/>
          <w:sz w:val="24"/>
        </w:rPr>
        <w:t>浙江致信招标代理有限公司：</w:t>
      </w:r>
    </w:p>
    <w:p>
      <w:pPr>
        <w:spacing w:line="312" w:lineRule="auto"/>
        <w:ind w:firstLine="504"/>
        <w:rPr>
          <w:rFonts w:cs="宋体"/>
          <w:spacing w:val="6"/>
          <w:sz w:val="24"/>
        </w:rPr>
      </w:pPr>
      <w:r>
        <w:rPr>
          <w:rFonts w:hint="eastAsia" w:cs="宋体"/>
          <w:spacing w:val="6"/>
          <w:sz w:val="24"/>
        </w:rPr>
        <w:t>本人经由</w:t>
      </w:r>
      <w:r>
        <w:rPr>
          <w:rFonts w:hint="eastAsia" w:cs="宋体"/>
          <w:spacing w:val="6"/>
          <w:sz w:val="24"/>
          <w:u w:val="single"/>
        </w:rPr>
        <w:t>（单位）</w:t>
      </w:r>
      <w:r>
        <w:rPr>
          <w:rFonts w:hint="eastAsia" w:cs="宋体"/>
          <w:spacing w:val="6"/>
          <w:sz w:val="24"/>
        </w:rPr>
        <w:t>负责人</w:t>
      </w:r>
      <w:r>
        <w:rPr>
          <w:rFonts w:hint="eastAsia" w:cs="宋体"/>
          <w:spacing w:val="6"/>
          <w:sz w:val="24"/>
          <w:u w:val="single"/>
        </w:rPr>
        <w:t>（法定代表人）</w:t>
      </w:r>
      <w:r>
        <w:rPr>
          <w:rFonts w:hint="eastAsia" w:cs="宋体"/>
          <w:spacing w:val="6"/>
          <w:sz w:val="24"/>
        </w:rPr>
        <w:t>合法授权参加</w:t>
      </w:r>
      <w:r>
        <w:rPr>
          <w:rFonts w:hint="eastAsia" w:cs="宋体"/>
          <w:spacing w:val="6"/>
          <w:sz w:val="24"/>
          <w:u w:val="single"/>
          <w:lang w:eastAsia="zh-CN"/>
        </w:rPr>
        <w:t>慈溪市教育考试中心慈溪市初中学业水平考试英语听力广播系统</w:t>
      </w:r>
      <w:r>
        <w:rPr>
          <w:rFonts w:hint="eastAsia" w:cs="宋体"/>
          <w:spacing w:val="6"/>
          <w:sz w:val="24"/>
          <w:u w:val="single"/>
        </w:rPr>
        <w:t>项目</w:t>
      </w:r>
      <w:r>
        <w:rPr>
          <w:rFonts w:hint="eastAsia" w:cs="宋体"/>
          <w:spacing w:val="6"/>
          <w:sz w:val="24"/>
        </w:rPr>
        <w:t>（编号：</w:t>
      </w:r>
      <w:r>
        <w:rPr>
          <w:rFonts w:hint="eastAsia" w:cs="宋体"/>
          <w:spacing w:val="6"/>
          <w:sz w:val="24"/>
          <w:u w:val="single"/>
          <w:lang w:eastAsia="zh-CN"/>
        </w:rPr>
        <w:t>330282202403001735</w:t>
      </w:r>
      <w:r>
        <w:rPr>
          <w:rFonts w:hint="eastAsia" w:cs="宋体"/>
          <w:spacing w:val="6"/>
          <w:sz w:val="24"/>
        </w:rPr>
        <w:t>）采购活动，经与本单位法人代表（负责人）联系确认，现就有关公平竞争事项郑重声明如下：</w:t>
      </w:r>
    </w:p>
    <w:p>
      <w:pPr>
        <w:spacing w:line="312" w:lineRule="auto"/>
        <w:ind w:firstLine="480"/>
        <w:rPr>
          <w:rFonts w:cs="宋体"/>
          <w:sz w:val="24"/>
        </w:rPr>
      </w:pPr>
      <w:r>
        <w:rPr>
          <w:rFonts w:hint="eastAsia" w:cs="宋体"/>
          <w:sz w:val="24"/>
        </w:rPr>
        <w:t>一、本单位与采购人之间</w:t>
      </w:r>
    </w:p>
    <w:p>
      <w:pPr>
        <w:spacing w:line="312" w:lineRule="auto"/>
        <w:ind w:firstLine="480"/>
        <w:rPr>
          <w:rFonts w:cs="宋体"/>
          <w:sz w:val="24"/>
        </w:rPr>
      </w:pPr>
      <w:r>
        <w:rPr>
          <w:rFonts w:hint="eastAsia" w:cs="宋体"/>
          <w:sz w:val="24"/>
        </w:rPr>
        <w:t>□不存在利害关系</w:t>
      </w:r>
    </w:p>
    <w:p>
      <w:pPr>
        <w:spacing w:line="312" w:lineRule="auto"/>
        <w:ind w:firstLine="480"/>
        <w:rPr>
          <w:rFonts w:cs="宋体"/>
          <w:sz w:val="24"/>
        </w:rPr>
      </w:pPr>
      <w:r>
        <w:rPr>
          <w:rFonts w:hint="eastAsia" w:cs="宋体"/>
          <w:sz w:val="24"/>
        </w:rPr>
        <w:t>□存在下列利害关系：</w:t>
      </w:r>
    </w:p>
    <w:p>
      <w:pPr>
        <w:spacing w:line="312" w:lineRule="auto"/>
        <w:ind w:firstLine="480"/>
        <w:rPr>
          <w:rFonts w:cs="宋体"/>
          <w:sz w:val="24"/>
        </w:rPr>
      </w:pPr>
      <w:r>
        <w:rPr>
          <w:rFonts w:hint="eastAsia" w:cs="宋体"/>
          <w:sz w:val="24"/>
        </w:rPr>
        <w:t>A.投资关系  B.行政隶属关系  C.业务指导关系 D.其他可能影响采购公正的利害关系</w:t>
      </w:r>
      <w:r>
        <w:rPr>
          <w:rFonts w:hint="eastAsia" w:cs="宋体"/>
          <w:sz w:val="24"/>
          <w:u w:val="single"/>
        </w:rPr>
        <w:t>（如有，请如实说明）</w:t>
      </w:r>
      <w:r>
        <w:rPr>
          <w:rFonts w:hint="eastAsia" w:cs="宋体"/>
          <w:sz w:val="24"/>
        </w:rPr>
        <w:t>。</w:t>
      </w:r>
    </w:p>
    <w:p>
      <w:pPr>
        <w:spacing w:line="312" w:lineRule="auto"/>
        <w:ind w:firstLine="504"/>
        <w:rPr>
          <w:rFonts w:cs="宋体"/>
          <w:sz w:val="24"/>
        </w:rPr>
      </w:pPr>
      <w:r>
        <w:rPr>
          <w:rFonts w:hint="eastAsia" w:cs="宋体"/>
          <w:spacing w:val="6"/>
          <w:sz w:val="24"/>
        </w:rPr>
        <w:t>二、</w:t>
      </w:r>
      <w:r>
        <w:rPr>
          <w:rFonts w:hint="eastAsia" w:cs="宋体"/>
          <w:sz w:val="24"/>
        </w:rPr>
        <w:t>现已清楚知道参加本项目采购活动的其他所有供应商名称，本单位</w:t>
      </w:r>
    </w:p>
    <w:p>
      <w:pPr>
        <w:spacing w:line="312" w:lineRule="auto"/>
        <w:ind w:firstLine="480"/>
        <w:rPr>
          <w:rFonts w:cs="宋体"/>
          <w:sz w:val="24"/>
        </w:rPr>
      </w:pPr>
      <w:r>
        <w:rPr>
          <w:rFonts w:hint="eastAsia" w:cs="宋体"/>
          <w:sz w:val="24"/>
        </w:rPr>
        <w:t>□与其他所有供应商之间均不存在利害关系</w:t>
      </w:r>
    </w:p>
    <w:p>
      <w:pPr>
        <w:spacing w:line="312" w:lineRule="auto"/>
        <w:ind w:firstLine="480"/>
        <w:rPr>
          <w:rFonts w:cs="宋体"/>
          <w:sz w:val="24"/>
        </w:rPr>
      </w:pPr>
      <w:r>
        <w:rPr>
          <w:rFonts w:hint="eastAsia" w:cs="宋体"/>
          <w:sz w:val="24"/>
        </w:rPr>
        <w:t>□与</w:t>
      </w:r>
      <w:r>
        <w:rPr>
          <w:rFonts w:hint="eastAsia" w:cs="宋体"/>
          <w:sz w:val="24"/>
          <w:u w:val="single"/>
        </w:rPr>
        <w:t>（供应商名称）</w:t>
      </w:r>
      <w:r>
        <w:rPr>
          <w:rFonts w:hint="eastAsia" w:cs="宋体"/>
          <w:sz w:val="24"/>
        </w:rPr>
        <w:t>之间存在下列利害关系：</w:t>
      </w:r>
    </w:p>
    <w:p>
      <w:pPr>
        <w:spacing w:line="312" w:lineRule="auto"/>
        <w:ind w:firstLine="480"/>
        <w:rPr>
          <w:rFonts w:cs="宋体"/>
          <w:sz w:val="24"/>
        </w:rPr>
      </w:pPr>
      <w:r>
        <w:rPr>
          <w:rFonts w:hint="eastAsia" w:cs="宋体"/>
          <w:sz w:val="24"/>
        </w:rPr>
        <w:t>A.法定代表人或负责人或实际控制人是同一人</w:t>
      </w:r>
    </w:p>
    <w:p>
      <w:pPr>
        <w:spacing w:line="312" w:lineRule="auto"/>
        <w:ind w:firstLine="480"/>
        <w:rPr>
          <w:rFonts w:cs="宋体"/>
          <w:spacing w:val="6"/>
          <w:sz w:val="24"/>
        </w:rPr>
      </w:pPr>
      <w:r>
        <w:rPr>
          <w:rFonts w:hint="eastAsia" w:cs="宋体"/>
          <w:sz w:val="24"/>
        </w:rPr>
        <w:t>B.法定代表人或负责人或实际控制人是夫妻关系</w:t>
      </w:r>
    </w:p>
    <w:p>
      <w:pPr>
        <w:spacing w:line="312" w:lineRule="auto"/>
        <w:ind w:firstLine="480"/>
        <w:rPr>
          <w:rFonts w:cs="宋体"/>
          <w:spacing w:val="6"/>
          <w:sz w:val="24"/>
        </w:rPr>
      </w:pPr>
      <w:r>
        <w:rPr>
          <w:rFonts w:hint="eastAsia" w:cs="宋体"/>
          <w:sz w:val="24"/>
        </w:rPr>
        <w:t>C.法定代表人或负责人或实际控制人是直系血亲关系</w:t>
      </w:r>
    </w:p>
    <w:p>
      <w:pPr>
        <w:spacing w:line="312" w:lineRule="auto"/>
        <w:ind w:firstLine="480"/>
        <w:rPr>
          <w:rFonts w:cs="宋体"/>
          <w:spacing w:val="6"/>
          <w:sz w:val="24"/>
        </w:rPr>
      </w:pPr>
      <w:r>
        <w:rPr>
          <w:rFonts w:hint="eastAsia" w:cs="宋体"/>
          <w:sz w:val="24"/>
        </w:rPr>
        <w:t>D.法定代表人或负责人或实际控制人存在三代以内旁系血亲关系</w:t>
      </w:r>
    </w:p>
    <w:p>
      <w:pPr>
        <w:spacing w:line="312" w:lineRule="auto"/>
        <w:ind w:firstLine="480"/>
        <w:rPr>
          <w:rFonts w:cs="宋体"/>
          <w:sz w:val="24"/>
        </w:rPr>
      </w:pPr>
      <w:r>
        <w:rPr>
          <w:rFonts w:hint="eastAsia" w:cs="宋体"/>
          <w:sz w:val="24"/>
        </w:rPr>
        <w:t>E.法定代表人或负责人或实际控制人存在近姻亲关系</w:t>
      </w:r>
    </w:p>
    <w:p>
      <w:pPr>
        <w:spacing w:line="312" w:lineRule="auto"/>
        <w:ind w:firstLine="480"/>
        <w:rPr>
          <w:rFonts w:cs="宋体"/>
          <w:sz w:val="24"/>
        </w:rPr>
      </w:pPr>
      <w:r>
        <w:rPr>
          <w:rFonts w:hint="eastAsia" w:cs="宋体"/>
          <w:sz w:val="24"/>
        </w:rPr>
        <w:t>F.法定代表人或负责人或实际控制人存在股份控制或实际控制关系</w:t>
      </w:r>
    </w:p>
    <w:p>
      <w:pPr>
        <w:spacing w:line="312" w:lineRule="auto"/>
        <w:ind w:firstLine="480"/>
        <w:rPr>
          <w:rFonts w:cs="宋体"/>
          <w:sz w:val="24"/>
        </w:rPr>
      </w:pPr>
      <w:r>
        <w:rPr>
          <w:rFonts w:hint="eastAsia" w:cs="宋体"/>
          <w:sz w:val="24"/>
        </w:rPr>
        <w:t>G.存在共同直接或间接投资设立子公司、联营企业和合营企业情况</w:t>
      </w:r>
    </w:p>
    <w:p>
      <w:pPr>
        <w:spacing w:line="312" w:lineRule="auto"/>
        <w:ind w:firstLine="480"/>
        <w:rPr>
          <w:rFonts w:cs="宋体"/>
          <w:sz w:val="24"/>
        </w:rPr>
      </w:pPr>
      <w:r>
        <w:rPr>
          <w:rFonts w:hint="eastAsia" w:cs="宋体"/>
          <w:sz w:val="24"/>
        </w:rPr>
        <w:t>H.存在分级代理或代销关系、同一生产制造商关系、管理关系、重要业务（占主营业务收入50%以上）或重要财务往来关系（如融资）等其他实质性控制关系</w:t>
      </w:r>
    </w:p>
    <w:p>
      <w:pPr>
        <w:spacing w:line="312" w:lineRule="auto"/>
        <w:ind w:firstLine="480"/>
        <w:rPr>
          <w:rFonts w:cs="宋体"/>
          <w:spacing w:val="6"/>
          <w:sz w:val="24"/>
        </w:rPr>
      </w:pPr>
      <w:r>
        <w:rPr>
          <w:rFonts w:hint="eastAsia" w:cs="宋体"/>
          <w:sz w:val="24"/>
        </w:rPr>
        <w:t>I.其他利害关系情况。</w:t>
      </w:r>
    </w:p>
    <w:p>
      <w:pPr>
        <w:spacing w:line="312" w:lineRule="auto"/>
        <w:ind w:firstLine="480"/>
        <w:rPr>
          <w:rFonts w:cs="宋体"/>
          <w:sz w:val="24"/>
        </w:rPr>
      </w:pPr>
      <w:r>
        <w:rPr>
          <w:rFonts w:hint="eastAsia" w:cs="宋体"/>
          <w:sz w:val="24"/>
        </w:rPr>
        <w:t>现已清楚知道并严格遵守政府采购法律法规和现场纪律。</w:t>
      </w:r>
    </w:p>
    <w:p>
      <w:pPr>
        <w:spacing w:line="312" w:lineRule="auto"/>
        <w:ind w:firstLine="480"/>
        <w:rPr>
          <w:rFonts w:cs="宋体"/>
          <w:sz w:val="24"/>
        </w:rPr>
      </w:pPr>
      <w:r>
        <w:rPr>
          <w:rFonts w:hint="eastAsia" w:cs="宋体"/>
          <w:sz w:val="24"/>
        </w:rPr>
        <w:t>我发现供应商之间存在或可能存在上述第二条第项利害关系。</w:t>
      </w:r>
    </w:p>
    <w:p>
      <w:pPr>
        <w:spacing w:line="312" w:lineRule="auto"/>
        <w:ind w:firstLine="480"/>
        <w:rPr>
          <w:rFonts w:cs="宋体"/>
          <w:sz w:val="24"/>
        </w:rPr>
      </w:pPr>
      <w:r>
        <w:rPr>
          <w:rFonts w:hint="eastAsia" w:cs="宋体"/>
          <w:sz w:val="24"/>
        </w:rPr>
        <w:t>供应商代表签名：</w:t>
      </w:r>
    </w:p>
    <w:p>
      <w:pPr>
        <w:spacing w:line="312" w:lineRule="auto"/>
        <w:ind w:firstLine="480"/>
        <w:rPr>
          <w:rFonts w:cs="宋体"/>
          <w:sz w:val="24"/>
        </w:rPr>
      </w:pPr>
      <w:r>
        <w:rPr>
          <w:rFonts w:hint="eastAsia" w:cs="宋体"/>
          <w:sz w:val="24"/>
        </w:rPr>
        <w:t>202</w:t>
      </w:r>
      <w:r>
        <w:rPr>
          <w:rFonts w:hint="eastAsia" w:cs="宋体"/>
          <w:sz w:val="24"/>
          <w:lang w:val="en-US" w:eastAsia="zh-CN"/>
        </w:rPr>
        <w:t>4</w:t>
      </w:r>
      <w:r>
        <w:rPr>
          <w:rFonts w:hint="eastAsia" w:cs="宋体"/>
          <w:sz w:val="24"/>
        </w:rPr>
        <w:t>年月日</w:t>
      </w:r>
    </w:p>
    <w:p>
      <w:pPr>
        <w:spacing w:line="312" w:lineRule="auto"/>
        <w:ind w:firstLine="480"/>
        <w:rPr>
          <w:rFonts w:ascii="宋体" w:hAnsi="宋体" w:cs="宋体"/>
          <w:bCs/>
          <w:sz w:val="24"/>
        </w:rPr>
      </w:pPr>
      <w:r>
        <w:rPr>
          <w:rFonts w:hint="eastAsia" w:cs="宋体"/>
          <w:i/>
          <w:iCs/>
          <w:sz w:val="24"/>
        </w:rPr>
        <w:t>注：</w:t>
      </w:r>
      <w:r>
        <w:rPr>
          <w:rFonts w:hint="eastAsia" w:cs="宋体"/>
          <w:i/>
          <w:iCs/>
          <w:sz w:val="24"/>
          <w:lang w:eastAsia="zh-CN"/>
        </w:rPr>
        <w:t>投标</w:t>
      </w:r>
      <w:r>
        <w:rPr>
          <w:rFonts w:hint="eastAsia" w:cs="宋体"/>
          <w:i/>
          <w:iCs/>
          <w:sz w:val="24"/>
        </w:rPr>
        <w:t>文件解密结束，各供应商签署《政府采购活动现场确认声明书》，签署完成后，扫描发送至邮箱：</w:t>
      </w:r>
      <w:r>
        <w:fldChar w:fldCharType="begin"/>
      </w:r>
      <w:r>
        <w:instrText xml:space="preserve"> HYPERLINK "mailto:834007470@qq.com；" </w:instrText>
      </w:r>
      <w:r>
        <w:fldChar w:fldCharType="separate"/>
      </w:r>
      <w:r>
        <w:rPr>
          <w:rFonts w:hint="eastAsia" w:cs="宋体"/>
          <w:i/>
          <w:iCs/>
          <w:sz w:val="24"/>
        </w:rPr>
        <w:t>253656196@qq.com；</w:t>
      </w:r>
      <w:r>
        <w:rPr>
          <w:rFonts w:hint="eastAsia" w:cs="宋体"/>
          <w:i/>
          <w:iCs/>
          <w:sz w:val="24"/>
        </w:rPr>
        <w:fldChar w:fldCharType="end"/>
      </w:r>
    </w:p>
    <w:p>
      <w:pPr>
        <w:pStyle w:val="44"/>
        <w:ind w:firstLine="420"/>
      </w:pPr>
    </w:p>
    <w:p>
      <w:pPr>
        <w:spacing w:line="360" w:lineRule="auto"/>
        <w:rPr>
          <w:rFonts w:ascii="宋体" w:hAnsi="宋体" w:cs="宋体"/>
          <w:bCs/>
          <w:sz w:val="24"/>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NumberOnly">
    <w:panose1 w:val="020B0500000000000000"/>
    <w:charset w:val="00"/>
    <w:family w:val="auto"/>
    <w:pitch w:val="default"/>
    <w:sig w:usb0="8000002F" w:usb1="10000048" w:usb2="00000000" w:usb3="00000000" w:csb0="00000111" w:csb1="4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MT Extra">
    <w:altName w:val="Symbol"/>
    <w:panose1 w:val="05050102010205020202"/>
    <w:charset w:val="02"/>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ScalaSansLF-Regular">
    <w:altName w:val="Arial"/>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decorative"/>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XB4io68BAABO&#10;AwAADgAAAAAAAAABACAAAAAeAQAAZHJzL2Uyb0RvYy54bWxQSwUGAAAAAAYABgBZAQAAP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YRYlbEBAABOAwAADgAAAGRycy9lMm9Eb2MueG1srVPNahsxEL4X8g5C&#10;91hrB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29AZJY5bHNH+x8v+5+/9r2cyrS6muUN9gBoTnwKmpuHaDzjp0Q/ozMIHFW3+&#10;oiSCcez17tRfOSQi8qP5bD6vMCQwNl4Qn70+DxHSnfSWZKOhEQdY+sq3XyAdUseUXM35W21MGaJx&#10;/zgQM3tY5n7gmK00rIajoJVvd6inx9k31OFyUmLuHbY2r8loxNFYjcYmRL3uyh7lehCuNglJFG65&#10;wgH2WBiHVtQdFyxvxd/3kvX6Gy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BhFiV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第</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页共</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55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qpjkU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euqmORQCAAAXBAAADgAAAAAAAAAB&#10;ACAAAAAfAQAAZHJzL2Uyb0RvYy54bWxQSwUGAAAAAAYABgBZAQAApQUAAAAA&#10;">
              <v:fill on="f" focussize="0,0"/>
              <v:stroke on="f" weight="0.5pt"/>
              <v:imagedata o:title=""/>
              <o:lock v:ext="edit" aspectratio="f"/>
              <v:textbox inset="0mm,0mm,0mm,0mm" style="mso-fit-shape-to-text:t;">
                <w:txbxContent>
                  <w:p>
                    <w:pPr>
                      <w:pStyle w:val="4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55</w:t>
                    </w:r>
                    <w:r>
                      <w:rPr>
                        <w:rFonts w:hint="eastAsia"/>
                        <w:lang w:eastAsia="zh-CN"/>
                      </w:rPr>
                      <w:fldChar w:fldCharType="end"/>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第</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页共</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59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QYRcV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QYRcVAgAAFwQAAA4AAAAAAAAA&#10;AQAgAAAAHwEAAGRycy9lMm9Eb2MueG1sUEsFBgAAAAAGAAYAWQEAAKYFAAAAAA==&#10;">
              <v:fill on="f" focussize="0,0"/>
              <v:stroke on="f" weight="0.5pt"/>
              <v:imagedata o:title=""/>
              <o:lock v:ext="edit" aspectratio="f"/>
              <v:textbox inset="0mm,0mm,0mm,0mm" style="mso-fit-shape-to-text:t;">
                <w:txbxContent>
                  <w:p>
                    <w:pPr>
                      <w:pStyle w:val="4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59</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67"/>
      </w:rPr>
    </w:pPr>
    <w:r>
      <w:fldChar w:fldCharType="begin"/>
    </w:r>
    <w:r>
      <w:rPr>
        <w:rStyle w:val="67"/>
      </w:rPr>
      <w:instrText xml:space="preserve">PAGE  </w:instrText>
    </w:r>
    <w:r>
      <w:fldChar w:fldCharType="end"/>
    </w:r>
  </w:p>
  <w:p>
    <w:pPr>
      <w:pStyle w:val="42"/>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58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45Iw0WAgAAFwQAAA4AAABkcnMvZTJvRG9jLnhtbK1TzY7TMBC+I/EO&#10;lu80aVes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uOSMNFgIAABcEAAAOAAAAAAAA&#10;AAEAIAAAAB8BAABkcnMvZTJvRG9jLnhtbFBLBQYAAAAABgAGAFkBAACnBQAAAAA=&#10;">
              <v:fill on="f" focussize="0,0"/>
              <v:stroke on="f" weight="0.5pt"/>
              <v:imagedata o:title=""/>
              <o:lock v:ext="edit" aspectratio="f"/>
              <v:textbox inset="0mm,0mm,0mm,0mm" style="mso-fit-shape-to-text:t;">
                <w:txbxContent>
                  <w:p>
                    <w:pPr>
                      <w:pStyle w:val="42"/>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58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
    <w:nsid w:val="00000012"/>
    <w:multiLevelType w:val="singleLevel"/>
    <w:tmpl w:val="00000012"/>
    <w:lvl w:ilvl="0" w:tentative="1">
      <w:start w:val="2"/>
      <w:numFmt w:val="decimal"/>
      <w:lvlText w:val="%1、"/>
      <w:lvlJc w:val="left"/>
      <w:pPr>
        <w:tabs>
          <w:tab w:val="left" w:pos="1620"/>
        </w:tabs>
        <w:ind w:left="1620" w:hanging="720"/>
      </w:pPr>
      <w:rPr>
        <w:rFonts w:hint="eastAsia"/>
      </w:rPr>
    </w:lvl>
  </w:abstractNum>
  <w:abstractNum w:abstractNumId="1712028596">
    <w:nsid w:val="660B7BB4"/>
    <w:multiLevelType w:val="singleLevel"/>
    <w:tmpl w:val="660B7BB4"/>
    <w:lvl w:ilvl="0" w:tentative="1">
      <w:start w:val="1"/>
      <w:numFmt w:val="decimal"/>
      <w:suff w:val="space"/>
      <w:lvlText w:val="%1."/>
      <w:lvlJc w:val="left"/>
    </w:lvl>
  </w:abstractNum>
  <w:abstractNum w:abstractNumId="331047133">
    <w:nsid w:val="13BB60DD"/>
    <w:multiLevelType w:val="singleLevel"/>
    <w:tmpl w:val="13BB60DD"/>
    <w:lvl w:ilvl="0" w:tentative="1">
      <w:start w:val="1"/>
      <w:numFmt w:val="chineseCounting"/>
      <w:suff w:val="nothing"/>
      <w:lvlText w:val="%1、"/>
      <w:lvlJc w:val="left"/>
      <w:rPr>
        <w:rFonts w:hint="eastAsia"/>
      </w:rPr>
    </w:lvl>
  </w:abstractNum>
  <w:abstractNum w:abstractNumId="1682561663">
    <w:nsid w:val="6449DA7F"/>
    <w:multiLevelType w:val="singleLevel"/>
    <w:tmpl w:val="6449DA7F"/>
    <w:lvl w:ilvl="0" w:tentative="1">
      <w:start w:val="1"/>
      <w:numFmt w:val="decimal"/>
      <w:suff w:val="nothing"/>
      <w:lvlText w:val="（%1）"/>
      <w:lvlJc w:val="left"/>
      <w:pPr>
        <w:ind w:left="0" w:firstLine="420"/>
      </w:pPr>
      <w:rPr>
        <w:rFonts w:hint="default"/>
      </w:rPr>
    </w:lvl>
  </w:abstractNum>
  <w:num w:numId="1">
    <w:abstractNumId w:val="1682561663"/>
  </w:num>
  <w:num w:numId="2">
    <w:abstractNumId w:val="331047133"/>
  </w:num>
  <w:num w:numId="3">
    <w:abstractNumId w:val="18"/>
  </w:num>
  <w:num w:numId="4">
    <w:abstractNumId w:val="1712028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ZjZhZjc2MDE4ZGE1ZGVkMjcxZTRhMDY1ZjA0ZD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5526"/>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5F47"/>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4EF0"/>
    <w:rsid w:val="003A5378"/>
    <w:rsid w:val="003A553C"/>
    <w:rsid w:val="003A56DF"/>
    <w:rsid w:val="003A6008"/>
    <w:rsid w:val="003A703F"/>
    <w:rsid w:val="003A7E2B"/>
    <w:rsid w:val="003A7E40"/>
    <w:rsid w:val="003B0336"/>
    <w:rsid w:val="003B0A3A"/>
    <w:rsid w:val="003B0D79"/>
    <w:rsid w:val="003B2930"/>
    <w:rsid w:val="003B31A7"/>
    <w:rsid w:val="003B402D"/>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36B"/>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4239"/>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9D8"/>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85A"/>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31"/>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46D6E"/>
    <w:rsid w:val="01461D62"/>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3796C"/>
    <w:rsid w:val="04F66F48"/>
    <w:rsid w:val="05251E14"/>
    <w:rsid w:val="05A16594"/>
    <w:rsid w:val="05A7762D"/>
    <w:rsid w:val="060E5941"/>
    <w:rsid w:val="06110FAF"/>
    <w:rsid w:val="06493CA7"/>
    <w:rsid w:val="065A6178"/>
    <w:rsid w:val="066F1CF3"/>
    <w:rsid w:val="06930BB8"/>
    <w:rsid w:val="06C76830"/>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3B001F"/>
    <w:rsid w:val="0B4C6C14"/>
    <w:rsid w:val="0B547599"/>
    <w:rsid w:val="0B631A88"/>
    <w:rsid w:val="0B683D45"/>
    <w:rsid w:val="0B7F3F11"/>
    <w:rsid w:val="0B884417"/>
    <w:rsid w:val="0B9910F9"/>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03D9D"/>
    <w:rsid w:val="0DF50604"/>
    <w:rsid w:val="0DF702FE"/>
    <w:rsid w:val="0E060E51"/>
    <w:rsid w:val="0E360159"/>
    <w:rsid w:val="0E5604B2"/>
    <w:rsid w:val="0E6D5D79"/>
    <w:rsid w:val="0E9D0089"/>
    <w:rsid w:val="0EB803EE"/>
    <w:rsid w:val="0EED5131"/>
    <w:rsid w:val="0EF94D4B"/>
    <w:rsid w:val="0F4958DC"/>
    <w:rsid w:val="0F515DF7"/>
    <w:rsid w:val="0F596BA8"/>
    <w:rsid w:val="0F6248D2"/>
    <w:rsid w:val="0F693536"/>
    <w:rsid w:val="0F7B0511"/>
    <w:rsid w:val="0F7B76D9"/>
    <w:rsid w:val="0F816ACD"/>
    <w:rsid w:val="0F9832DB"/>
    <w:rsid w:val="0FBF3FD2"/>
    <w:rsid w:val="0FBF7FF3"/>
    <w:rsid w:val="0FE77229"/>
    <w:rsid w:val="10646583"/>
    <w:rsid w:val="107D4B15"/>
    <w:rsid w:val="108A3C80"/>
    <w:rsid w:val="10C26171"/>
    <w:rsid w:val="10F33360"/>
    <w:rsid w:val="10FC16EA"/>
    <w:rsid w:val="110F1D40"/>
    <w:rsid w:val="11266F33"/>
    <w:rsid w:val="118963A1"/>
    <w:rsid w:val="11C6522A"/>
    <w:rsid w:val="11E104CC"/>
    <w:rsid w:val="11E20309"/>
    <w:rsid w:val="121E1095"/>
    <w:rsid w:val="12255233"/>
    <w:rsid w:val="12530213"/>
    <w:rsid w:val="127723A9"/>
    <w:rsid w:val="12862074"/>
    <w:rsid w:val="12883966"/>
    <w:rsid w:val="129E45B4"/>
    <w:rsid w:val="12A45DBB"/>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967210"/>
    <w:rsid w:val="167E2EDE"/>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CF5A18"/>
    <w:rsid w:val="1D266CE1"/>
    <w:rsid w:val="1D3963AF"/>
    <w:rsid w:val="1D6A673C"/>
    <w:rsid w:val="1D9247AE"/>
    <w:rsid w:val="1DB567EC"/>
    <w:rsid w:val="1DF51A98"/>
    <w:rsid w:val="1E3D060F"/>
    <w:rsid w:val="1E3F7D2E"/>
    <w:rsid w:val="1E4134E4"/>
    <w:rsid w:val="1E5062B3"/>
    <w:rsid w:val="1E523514"/>
    <w:rsid w:val="1E714A66"/>
    <w:rsid w:val="1E802593"/>
    <w:rsid w:val="1E8B6156"/>
    <w:rsid w:val="1E91368D"/>
    <w:rsid w:val="1EA703CC"/>
    <w:rsid w:val="1EB7330C"/>
    <w:rsid w:val="1EE961C7"/>
    <w:rsid w:val="1F0A0FF3"/>
    <w:rsid w:val="1F3B4A68"/>
    <w:rsid w:val="1F5771FF"/>
    <w:rsid w:val="1F9A3634"/>
    <w:rsid w:val="1FA64543"/>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067215"/>
    <w:rsid w:val="23197135"/>
    <w:rsid w:val="233500BF"/>
    <w:rsid w:val="23377FF7"/>
    <w:rsid w:val="236B425F"/>
    <w:rsid w:val="23836192"/>
    <w:rsid w:val="23901F29"/>
    <w:rsid w:val="239C0061"/>
    <w:rsid w:val="23B908A4"/>
    <w:rsid w:val="23E95BEF"/>
    <w:rsid w:val="23FD0064"/>
    <w:rsid w:val="245375B0"/>
    <w:rsid w:val="24642C0A"/>
    <w:rsid w:val="24A87CBC"/>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E46305"/>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97639B"/>
    <w:rsid w:val="2AD84748"/>
    <w:rsid w:val="2B107685"/>
    <w:rsid w:val="2B437463"/>
    <w:rsid w:val="2B7807EE"/>
    <w:rsid w:val="2BA50BF7"/>
    <w:rsid w:val="2BBF00EC"/>
    <w:rsid w:val="2BC37CFD"/>
    <w:rsid w:val="2BD5237F"/>
    <w:rsid w:val="2BE536CE"/>
    <w:rsid w:val="2BE758D9"/>
    <w:rsid w:val="2C09049E"/>
    <w:rsid w:val="2C0A653C"/>
    <w:rsid w:val="2C191F85"/>
    <w:rsid w:val="2CE82D6F"/>
    <w:rsid w:val="2D343236"/>
    <w:rsid w:val="2D740BF4"/>
    <w:rsid w:val="2DD15014"/>
    <w:rsid w:val="2DF72DE4"/>
    <w:rsid w:val="2E0220AF"/>
    <w:rsid w:val="2E4B082A"/>
    <w:rsid w:val="2E5D4E86"/>
    <w:rsid w:val="2E5D790B"/>
    <w:rsid w:val="2E9A3C18"/>
    <w:rsid w:val="2EBB0FEE"/>
    <w:rsid w:val="2EC63002"/>
    <w:rsid w:val="2F0A6B38"/>
    <w:rsid w:val="2F8B3053"/>
    <w:rsid w:val="2F946CCB"/>
    <w:rsid w:val="2FD25781"/>
    <w:rsid w:val="2FDC745C"/>
    <w:rsid w:val="2FFD7934"/>
    <w:rsid w:val="30733ACD"/>
    <w:rsid w:val="308C3862"/>
    <w:rsid w:val="309379D8"/>
    <w:rsid w:val="30A270F7"/>
    <w:rsid w:val="30DF1478"/>
    <w:rsid w:val="30EC586F"/>
    <w:rsid w:val="314550B7"/>
    <w:rsid w:val="31613A0D"/>
    <w:rsid w:val="319C6071"/>
    <w:rsid w:val="31AC537E"/>
    <w:rsid w:val="31E3679B"/>
    <w:rsid w:val="31E732FD"/>
    <w:rsid w:val="31EF005A"/>
    <w:rsid w:val="32212D81"/>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4F64AB"/>
    <w:rsid w:val="358D5588"/>
    <w:rsid w:val="363A3B40"/>
    <w:rsid w:val="365302AE"/>
    <w:rsid w:val="36607A0A"/>
    <w:rsid w:val="366E227C"/>
    <w:rsid w:val="366F2E0D"/>
    <w:rsid w:val="367B6A5C"/>
    <w:rsid w:val="36A74ADA"/>
    <w:rsid w:val="36AD60D5"/>
    <w:rsid w:val="36B224F9"/>
    <w:rsid w:val="36EC0CC9"/>
    <w:rsid w:val="373F410B"/>
    <w:rsid w:val="37EE7094"/>
    <w:rsid w:val="37F67637"/>
    <w:rsid w:val="38296C89"/>
    <w:rsid w:val="383002EB"/>
    <w:rsid w:val="38586797"/>
    <w:rsid w:val="38653681"/>
    <w:rsid w:val="38BC0149"/>
    <w:rsid w:val="38D87D1C"/>
    <w:rsid w:val="39636459"/>
    <w:rsid w:val="396B7F6C"/>
    <w:rsid w:val="39B417A9"/>
    <w:rsid w:val="39FC5695"/>
    <w:rsid w:val="3A006D8E"/>
    <w:rsid w:val="3A3651E5"/>
    <w:rsid w:val="3A744481"/>
    <w:rsid w:val="3A8C7BEF"/>
    <w:rsid w:val="3A906246"/>
    <w:rsid w:val="3B2349B7"/>
    <w:rsid w:val="3B284572"/>
    <w:rsid w:val="3B616CFF"/>
    <w:rsid w:val="3B6259F6"/>
    <w:rsid w:val="3B976654"/>
    <w:rsid w:val="3BC01EFC"/>
    <w:rsid w:val="3BCA786A"/>
    <w:rsid w:val="3BD31E2F"/>
    <w:rsid w:val="3BF15831"/>
    <w:rsid w:val="3C105946"/>
    <w:rsid w:val="3C471448"/>
    <w:rsid w:val="3C5F759A"/>
    <w:rsid w:val="3C6C525A"/>
    <w:rsid w:val="3CB80D2B"/>
    <w:rsid w:val="3CCE23CB"/>
    <w:rsid w:val="3CD17D17"/>
    <w:rsid w:val="3D3C7F39"/>
    <w:rsid w:val="3D440F09"/>
    <w:rsid w:val="3D4504A0"/>
    <w:rsid w:val="3D8734BB"/>
    <w:rsid w:val="3D9A11D4"/>
    <w:rsid w:val="3DA16D89"/>
    <w:rsid w:val="3DA364BE"/>
    <w:rsid w:val="3DE041CB"/>
    <w:rsid w:val="3E0D48F6"/>
    <w:rsid w:val="3E1868B4"/>
    <w:rsid w:val="3E22748F"/>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2E4783"/>
    <w:rsid w:val="40592157"/>
    <w:rsid w:val="406E1CAE"/>
    <w:rsid w:val="40A0133A"/>
    <w:rsid w:val="40C31A53"/>
    <w:rsid w:val="40F825AC"/>
    <w:rsid w:val="40FE23C7"/>
    <w:rsid w:val="40FF545D"/>
    <w:rsid w:val="410067C8"/>
    <w:rsid w:val="418245F8"/>
    <w:rsid w:val="418F0D2A"/>
    <w:rsid w:val="41D01505"/>
    <w:rsid w:val="41EF3F90"/>
    <w:rsid w:val="42474939"/>
    <w:rsid w:val="424C3C57"/>
    <w:rsid w:val="42613FF3"/>
    <w:rsid w:val="42660D96"/>
    <w:rsid w:val="428667D2"/>
    <w:rsid w:val="42AD5186"/>
    <w:rsid w:val="42CD1CE0"/>
    <w:rsid w:val="42E1381E"/>
    <w:rsid w:val="42ED6459"/>
    <w:rsid w:val="42FE58DD"/>
    <w:rsid w:val="43174B3D"/>
    <w:rsid w:val="434B790E"/>
    <w:rsid w:val="4360274F"/>
    <w:rsid w:val="43696218"/>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E92F9E"/>
    <w:rsid w:val="45F75879"/>
    <w:rsid w:val="460E7DA5"/>
    <w:rsid w:val="46422483"/>
    <w:rsid w:val="4659254A"/>
    <w:rsid w:val="465B0637"/>
    <w:rsid w:val="465E3F0D"/>
    <w:rsid w:val="466A16E6"/>
    <w:rsid w:val="46893F2B"/>
    <w:rsid w:val="46C4686E"/>
    <w:rsid w:val="477B778F"/>
    <w:rsid w:val="478203EC"/>
    <w:rsid w:val="47824F2C"/>
    <w:rsid w:val="47B025FA"/>
    <w:rsid w:val="4809698F"/>
    <w:rsid w:val="4811697D"/>
    <w:rsid w:val="48622AF1"/>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BF8563C"/>
    <w:rsid w:val="4C245A30"/>
    <w:rsid w:val="4CB6685F"/>
    <w:rsid w:val="4CC367FE"/>
    <w:rsid w:val="4CC94FB6"/>
    <w:rsid w:val="4D077F3C"/>
    <w:rsid w:val="4D123355"/>
    <w:rsid w:val="4D2A3B31"/>
    <w:rsid w:val="4D312C52"/>
    <w:rsid w:val="4D905305"/>
    <w:rsid w:val="4D964A72"/>
    <w:rsid w:val="4D9C1254"/>
    <w:rsid w:val="4E1778C3"/>
    <w:rsid w:val="4E793892"/>
    <w:rsid w:val="4E800872"/>
    <w:rsid w:val="4EC569ED"/>
    <w:rsid w:val="4ED50EA1"/>
    <w:rsid w:val="4EEC050C"/>
    <w:rsid w:val="4F104EC3"/>
    <w:rsid w:val="4F2475BA"/>
    <w:rsid w:val="4F47354A"/>
    <w:rsid w:val="4F911C54"/>
    <w:rsid w:val="4FE625E0"/>
    <w:rsid w:val="5021480F"/>
    <w:rsid w:val="50962ECB"/>
    <w:rsid w:val="50A42E38"/>
    <w:rsid w:val="50A4577F"/>
    <w:rsid w:val="50B73D1F"/>
    <w:rsid w:val="50BD5BC9"/>
    <w:rsid w:val="50C11EEE"/>
    <w:rsid w:val="50CE4ED8"/>
    <w:rsid w:val="50E97CFC"/>
    <w:rsid w:val="50FA4028"/>
    <w:rsid w:val="510D65B7"/>
    <w:rsid w:val="511157AB"/>
    <w:rsid w:val="5142540C"/>
    <w:rsid w:val="518832C8"/>
    <w:rsid w:val="519D3C50"/>
    <w:rsid w:val="51A0432A"/>
    <w:rsid w:val="51A86090"/>
    <w:rsid w:val="51B7396D"/>
    <w:rsid w:val="521965E5"/>
    <w:rsid w:val="522E4CC3"/>
    <w:rsid w:val="5244713B"/>
    <w:rsid w:val="52615633"/>
    <w:rsid w:val="526F4DE4"/>
    <w:rsid w:val="52977FD4"/>
    <w:rsid w:val="52A25790"/>
    <w:rsid w:val="52A96B6F"/>
    <w:rsid w:val="52B45975"/>
    <w:rsid w:val="52D94AA4"/>
    <w:rsid w:val="52EA3A62"/>
    <w:rsid w:val="52F50BB8"/>
    <w:rsid w:val="53097272"/>
    <w:rsid w:val="53544462"/>
    <w:rsid w:val="5397158E"/>
    <w:rsid w:val="53C50D61"/>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9A3DBC"/>
    <w:rsid w:val="55A8376B"/>
    <w:rsid w:val="55DC29B6"/>
    <w:rsid w:val="55DD4241"/>
    <w:rsid w:val="564E0758"/>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8C6F73"/>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4C640A"/>
    <w:rsid w:val="5F6277C6"/>
    <w:rsid w:val="5F6D0B1D"/>
    <w:rsid w:val="5F8D0B82"/>
    <w:rsid w:val="5FCC5339"/>
    <w:rsid w:val="5FCD67E4"/>
    <w:rsid w:val="5FE34A5B"/>
    <w:rsid w:val="5FFE1E36"/>
    <w:rsid w:val="60232584"/>
    <w:rsid w:val="607330CE"/>
    <w:rsid w:val="60825176"/>
    <w:rsid w:val="60890737"/>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0E6C68"/>
    <w:rsid w:val="63220DC0"/>
    <w:rsid w:val="635600A5"/>
    <w:rsid w:val="635B1DB5"/>
    <w:rsid w:val="635C386C"/>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27BD5"/>
    <w:rsid w:val="66195831"/>
    <w:rsid w:val="662E75B1"/>
    <w:rsid w:val="66342C2E"/>
    <w:rsid w:val="663E784C"/>
    <w:rsid w:val="668B6A45"/>
    <w:rsid w:val="67011F07"/>
    <w:rsid w:val="672F3F24"/>
    <w:rsid w:val="673E055F"/>
    <w:rsid w:val="67551CE3"/>
    <w:rsid w:val="67A22552"/>
    <w:rsid w:val="67B0661D"/>
    <w:rsid w:val="67B22DCC"/>
    <w:rsid w:val="67BE71AA"/>
    <w:rsid w:val="67D90273"/>
    <w:rsid w:val="67DE5875"/>
    <w:rsid w:val="67E55852"/>
    <w:rsid w:val="67EB1AB4"/>
    <w:rsid w:val="67FA1285"/>
    <w:rsid w:val="68551F4F"/>
    <w:rsid w:val="687C10C9"/>
    <w:rsid w:val="68840C16"/>
    <w:rsid w:val="68872541"/>
    <w:rsid w:val="68876EFB"/>
    <w:rsid w:val="68884654"/>
    <w:rsid w:val="689F444F"/>
    <w:rsid w:val="68AE0E22"/>
    <w:rsid w:val="68B96DBB"/>
    <w:rsid w:val="68CA2805"/>
    <w:rsid w:val="68E937A3"/>
    <w:rsid w:val="691664E5"/>
    <w:rsid w:val="693E15D3"/>
    <w:rsid w:val="69443C17"/>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54AF7"/>
    <w:rsid w:val="6D26299B"/>
    <w:rsid w:val="6D4772EC"/>
    <w:rsid w:val="6D9078AF"/>
    <w:rsid w:val="6DAA3FEF"/>
    <w:rsid w:val="6DC0172B"/>
    <w:rsid w:val="6DCB690C"/>
    <w:rsid w:val="6DD41A5B"/>
    <w:rsid w:val="6DF43C2E"/>
    <w:rsid w:val="6DF51CA3"/>
    <w:rsid w:val="6DFF5FEF"/>
    <w:rsid w:val="6E8335BD"/>
    <w:rsid w:val="6E8E12EF"/>
    <w:rsid w:val="6E972936"/>
    <w:rsid w:val="6ED446C5"/>
    <w:rsid w:val="6F101C66"/>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171371"/>
    <w:rsid w:val="73C0646E"/>
    <w:rsid w:val="73C5756C"/>
    <w:rsid w:val="73FA7F35"/>
    <w:rsid w:val="742222F5"/>
    <w:rsid w:val="74476126"/>
    <w:rsid w:val="74706664"/>
    <w:rsid w:val="747F3682"/>
    <w:rsid w:val="749C4185"/>
    <w:rsid w:val="75067759"/>
    <w:rsid w:val="751271B9"/>
    <w:rsid w:val="752E6DCD"/>
    <w:rsid w:val="754C7401"/>
    <w:rsid w:val="7551380D"/>
    <w:rsid w:val="75600BE5"/>
    <w:rsid w:val="7564475C"/>
    <w:rsid w:val="7583797F"/>
    <w:rsid w:val="75D20F1D"/>
    <w:rsid w:val="75DA2C18"/>
    <w:rsid w:val="75F54412"/>
    <w:rsid w:val="761D08E0"/>
    <w:rsid w:val="765D347C"/>
    <w:rsid w:val="7666535D"/>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14F36"/>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1B12BD"/>
    <w:rsid w:val="7F715AF2"/>
    <w:rsid w:val="7F886E69"/>
    <w:rsid w:val="BB7FA927"/>
    <w:rsid w:val="E8FA5DC2"/>
    <w:rsid w:val="F5FFD31F"/>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4">
    <w:name w:val="Default Paragraph Font"/>
    <w:unhideWhenUsed/>
    <w:qFormat/>
    <w:uiPriority w:val="1"/>
  </w:style>
  <w:style w:type="table" w:default="1" w:styleId="74">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96"/>
    <w:qFormat/>
    <w:uiPriority w:val="0"/>
    <w:rPr>
      <w:b/>
      <w:bCs/>
    </w:rPr>
  </w:style>
  <w:style w:type="paragraph" w:styleId="12">
    <w:name w:val="annotation text"/>
    <w:basedOn w:val="1"/>
    <w:link w:val="344"/>
    <w:qFormat/>
    <w:uiPriority w:val="99"/>
    <w:pPr>
      <w:jc w:val="left"/>
    </w:pPr>
  </w:style>
  <w:style w:type="paragraph" w:styleId="13">
    <w:name w:val="toc 7"/>
    <w:basedOn w:val="1"/>
    <w:next w:val="1"/>
    <w:qFormat/>
    <w:uiPriority w:val="0"/>
    <w:pPr>
      <w:ind w:left="2520" w:leftChars="1200"/>
    </w:pPr>
  </w:style>
  <w:style w:type="paragraph" w:styleId="14">
    <w:name w:val="Body Text First Indent"/>
    <w:basedOn w:val="15"/>
    <w:next w:val="1"/>
    <w:link w:val="321"/>
    <w:qFormat/>
    <w:uiPriority w:val="0"/>
    <w:pPr>
      <w:ind w:firstLine="420"/>
    </w:pPr>
    <w:rPr>
      <w:rFonts w:hAnsi="Calibri" w:cs="Times New Roman"/>
      <w:snapToGrid/>
      <w:szCs w:val="20"/>
    </w:rPr>
  </w:style>
  <w:style w:type="paragraph" w:styleId="15">
    <w:name w:val="Body Text"/>
    <w:basedOn w:val="1"/>
    <w:next w:val="14"/>
    <w:link w:val="430"/>
    <w:qFormat/>
    <w:uiPriority w:val="0"/>
    <w:pPr>
      <w:autoSpaceDE w:val="0"/>
      <w:autoSpaceDN w:val="0"/>
      <w:spacing w:line="360" w:lineRule="auto"/>
    </w:pPr>
    <w:rPr>
      <w:rFonts w:ascii="宋体" w:hAnsi="Arial" w:cs="Arial"/>
      <w:snapToGrid w:val="0"/>
      <w:sz w:val="24"/>
      <w:szCs w:val="21"/>
      <w:lang w:val="zh-CN"/>
    </w:r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Normal Indent"/>
    <w:basedOn w:val="1"/>
    <w:next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20">
    <w:name w:val="caption"/>
    <w:basedOn w:val="1"/>
    <w:next w:val="1"/>
    <w:link w:val="229"/>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202"/>
    <w:qFormat/>
    <w:uiPriority w:val="0"/>
    <w:pPr>
      <w:shd w:val="clear" w:color="auto" w:fill="000080"/>
    </w:pPr>
  </w:style>
  <w:style w:type="paragraph" w:styleId="23">
    <w:name w:val="Salutation"/>
    <w:basedOn w:val="1"/>
    <w:next w:val="1"/>
    <w:link w:val="298"/>
    <w:qFormat/>
    <w:uiPriority w:val="0"/>
    <w:rPr>
      <w:rFonts w:ascii="仿宋_GB2312" w:eastAsia="仿宋_GB2312"/>
      <w:sz w:val="28"/>
      <w:szCs w:val="20"/>
    </w:rPr>
  </w:style>
  <w:style w:type="paragraph" w:styleId="24">
    <w:name w:val="Body Text 3"/>
    <w:basedOn w:val="1"/>
    <w:link w:val="33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1"/>
    <w:link w:val="265"/>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index 4"/>
    <w:basedOn w:val="1"/>
    <w:next w:val="1"/>
    <w:qFormat/>
    <w:uiPriority w:val="0"/>
    <w:pPr>
      <w:widowControl/>
      <w:spacing w:line="480" w:lineRule="atLeast"/>
      <w:ind w:left="600" w:leftChars="600" w:firstLine="113"/>
    </w:pPr>
    <w:rPr>
      <w:sz w:val="28"/>
      <w:szCs w:val="22"/>
    </w:rPr>
  </w:style>
  <w:style w:type="paragraph" w:styleId="33">
    <w:name w:val="toc 5"/>
    <w:basedOn w:val="1"/>
    <w:next w:val="1"/>
    <w:qFormat/>
    <w:uiPriority w:val="0"/>
    <w:pPr>
      <w:ind w:left="1680" w:leftChars="800"/>
    </w:pPr>
  </w:style>
  <w:style w:type="paragraph" w:styleId="34">
    <w:name w:val="toc 3"/>
    <w:basedOn w:val="1"/>
    <w:next w:val="1"/>
    <w:qFormat/>
    <w:uiPriority w:val="0"/>
    <w:pPr>
      <w:ind w:left="840" w:leftChars="400"/>
    </w:pPr>
  </w:style>
  <w:style w:type="paragraph" w:styleId="35">
    <w:name w:val="Plain Text"/>
    <w:basedOn w:val="1"/>
    <w:next w:val="1"/>
    <w:link w:val="125"/>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1"/>
    <w:qFormat/>
    <w:uiPriority w:val="0"/>
    <w:pPr>
      <w:ind w:left="100" w:leftChars="2500"/>
    </w:pPr>
    <w:rPr>
      <w:rFonts w:ascii="宋体"/>
      <w:sz w:val="24"/>
      <w:szCs w:val="21"/>
      <w:lang w:val="zh-CN"/>
    </w:rPr>
  </w:style>
  <w:style w:type="paragraph" w:styleId="39">
    <w:name w:val="Body Text Indent 2"/>
    <w:basedOn w:val="1"/>
    <w:link w:val="308"/>
    <w:qFormat/>
    <w:uiPriority w:val="0"/>
    <w:pPr>
      <w:spacing w:line="360" w:lineRule="auto"/>
      <w:ind w:firstLine="601"/>
      <w:textAlignment w:val="baseline"/>
    </w:pPr>
    <w:rPr>
      <w:rFonts w:ascii="宋体"/>
      <w:kern w:val="0"/>
      <w:sz w:val="28"/>
      <w:szCs w:val="20"/>
    </w:rPr>
  </w:style>
  <w:style w:type="paragraph" w:styleId="40">
    <w:name w:val="endnote text"/>
    <w:basedOn w:val="1"/>
    <w:link w:val="932"/>
    <w:qFormat/>
    <w:uiPriority w:val="0"/>
    <w:rPr>
      <w:lang w:val="zh-CN"/>
    </w:rPr>
  </w:style>
  <w:style w:type="paragraph" w:styleId="41">
    <w:name w:val="Balloon Text"/>
    <w:basedOn w:val="1"/>
    <w:link w:val="188"/>
    <w:qFormat/>
    <w:uiPriority w:val="0"/>
    <w:rPr>
      <w:sz w:val="18"/>
      <w:szCs w:val="18"/>
    </w:rPr>
  </w:style>
  <w:style w:type="paragraph" w:styleId="42">
    <w:name w:val="footer"/>
    <w:basedOn w:val="1"/>
    <w:link w:val="383"/>
    <w:qFormat/>
    <w:uiPriority w:val="99"/>
    <w:pPr>
      <w:tabs>
        <w:tab w:val="center" w:pos="4153"/>
        <w:tab w:val="right" w:pos="8306"/>
      </w:tabs>
      <w:snapToGrid w:val="0"/>
      <w:jc w:val="left"/>
    </w:pPr>
    <w:rPr>
      <w:sz w:val="18"/>
      <w:szCs w:val="18"/>
    </w:rPr>
  </w:style>
  <w:style w:type="paragraph" w:styleId="43">
    <w:name w:val="envelope return"/>
    <w:basedOn w:val="1"/>
    <w:qFormat/>
    <w:uiPriority w:val="0"/>
    <w:pPr>
      <w:snapToGrid w:val="0"/>
    </w:pPr>
    <w:rPr>
      <w:rFonts w:ascii="Arial" w:hAnsi="Arial"/>
    </w:rPr>
  </w:style>
  <w:style w:type="paragraph" w:styleId="44">
    <w:name w:val="Body Text First Indent 2"/>
    <w:basedOn w:val="26"/>
    <w:next w:val="1"/>
    <w:link w:val="121"/>
    <w:qFormat/>
    <w:uiPriority w:val="0"/>
    <w:pPr>
      <w:adjustRightInd/>
      <w:spacing w:after="120" w:line="240" w:lineRule="auto"/>
      <w:ind w:left="420" w:leftChars="200" w:firstLine="210"/>
    </w:pPr>
    <w:rPr>
      <w:sz w:val="21"/>
    </w:rPr>
  </w:style>
  <w:style w:type="paragraph" w:styleId="45">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19"/>
    <w:link w:val="310"/>
    <w:qFormat/>
    <w:uiPriority w:val="0"/>
    <w:pPr>
      <w:adjustRightInd/>
      <w:snapToGrid/>
      <w:spacing w:before="60" w:after="60" w:line="300" w:lineRule="exact"/>
      <w:ind w:firstLine="0"/>
    </w:pPr>
    <w:rPr>
      <w:rFonts w:ascii="Calibri"/>
      <w:snapToGrid/>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375"/>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302"/>
    <w:qFormat/>
    <w:uiPriority w:val="0"/>
    <w:pPr>
      <w:spacing w:after="120" w:line="480" w:lineRule="auto"/>
    </w:pPr>
  </w:style>
  <w:style w:type="paragraph" w:styleId="61">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character" w:styleId="65">
    <w:name w:val="Strong"/>
    <w:qFormat/>
    <w:uiPriority w:val="22"/>
    <w:rPr>
      <w:b/>
      <w:bCs/>
    </w:rPr>
  </w:style>
  <w:style w:type="character" w:styleId="66">
    <w:name w:val="endnote reference"/>
    <w:qFormat/>
    <w:uiPriority w:val="0"/>
    <w:rPr>
      <w:vertAlign w:val="superscript"/>
    </w:rPr>
  </w:style>
  <w:style w:type="character" w:styleId="67">
    <w:name w:val="page number"/>
    <w:basedOn w:val="64"/>
    <w:qFormat/>
    <w:uiPriority w:val="0"/>
    <w:rPr>
      <w:rFonts w:ascii="Arial" w:hAnsi="Arial" w:eastAsia="黑体" w:cs="Arial"/>
      <w:snapToGrid w:val="0"/>
      <w:kern w:val="0"/>
      <w:szCs w:val="21"/>
    </w:rPr>
  </w:style>
  <w:style w:type="character" w:styleId="68">
    <w:name w:val="FollowedHyperlink"/>
    <w:qFormat/>
    <w:uiPriority w:val="99"/>
    <w:rPr>
      <w:rFonts w:ascii="Arial" w:hAnsi="Arial" w:eastAsia="黑体" w:cs="Arial"/>
      <w:snapToGrid w:val="0"/>
      <w:color w:val="000000"/>
      <w:kern w:val="0"/>
      <w:sz w:val="18"/>
      <w:szCs w:val="18"/>
      <w:u w:val="none"/>
    </w:rPr>
  </w:style>
  <w:style w:type="character" w:styleId="69">
    <w:name w:val="Emphasis"/>
    <w:qFormat/>
    <w:uiPriority w:val="20"/>
    <w:rPr>
      <w:color w:val="CC0033"/>
    </w:rPr>
  </w:style>
  <w:style w:type="character" w:styleId="70">
    <w:name w:val="line number"/>
    <w:basedOn w:val="64"/>
    <w:qFormat/>
    <w:uiPriority w:val="0"/>
    <w:rPr>
      <w:rFonts w:ascii="Arial" w:hAnsi="Arial" w:eastAsia="黑体" w:cs="Arial"/>
      <w:snapToGrid w:val="0"/>
      <w:kern w:val="0"/>
      <w:szCs w:val="21"/>
    </w:rPr>
  </w:style>
  <w:style w:type="character" w:styleId="71">
    <w:name w:val="Hyperlink"/>
    <w:qFormat/>
    <w:uiPriority w:val="99"/>
    <w:rPr>
      <w:rFonts w:ascii="Arial" w:hAnsi="Arial" w:eastAsia="黑体" w:cs="Arial"/>
      <w:snapToGrid w:val="0"/>
      <w:color w:val="000000"/>
      <w:kern w:val="0"/>
      <w:sz w:val="18"/>
      <w:szCs w:val="18"/>
      <w:u w:val="none"/>
    </w:rPr>
  </w:style>
  <w:style w:type="character" w:styleId="72">
    <w:name w:val="HTML Code"/>
    <w:qFormat/>
    <w:uiPriority w:val="0"/>
    <w:rPr>
      <w:rFonts w:ascii="黑体" w:hAnsi="Courier New" w:eastAsia="黑体" w:cs="楷体_GB2312"/>
      <w:sz w:val="20"/>
      <w:szCs w:val="20"/>
    </w:rPr>
  </w:style>
  <w:style w:type="character" w:styleId="73">
    <w:name w:val="annotation reference"/>
    <w:qFormat/>
    <w:uiPriority w:val="99"/>
    <w:rPr>
      <w:sz w:val="21"/>
      <w:szCs w:val="21"/>
    </w:rPr>
  </w:style>
  <w:style w:type="table" w:styleId="75">
    <w:name w:val="Table Grid"/>
    <w:basedOn w:val="7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6">
    <w:name w:val="Table Theme"/>
    <w:basedOn w:val="7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7">
    <w:name w:val="Table Elegant"/>
    <w:basedOn w:val="7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78">
    <w:name w:val="Table Grid 5"/>
    <w:basedOn w:val="7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9">
    <w:name w:val="Table Grid 8"/>
    <w:basedOn w:val="7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80">
    <w:name w:val="Table Professional"/>
    <w:basedOn w:val="7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paragraph" w:customStyle="1" w:styleId="81">
    <w:name w:val="Default"/>
    <w:next w:val="42"/>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1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44"/>
    <w:qFormat/>
    <w:uiPriority w:val="0"/>
    <w:rPr>
      <w:rFonts w:ascii="宋体" w:hAnsi="宋体"/>
      <w:kern w:val="2"/>
      <w:sz w:val="21"/>
      <w:szCs w:val="24"/>
    </w:rPr>
  </w:style>
  <w:style w:type="character" w:customStyle="1" w:styleId="122">
    <w:name w:val="font11"/>
    <w:basedOn w:val="64"/>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4"/>
    <w:qFormat/>
    <w:uiPriority w:val="0"/>
    <w:rPr>
      <w:rFonts w:ascii="Arial" w:hAnsi="Arial" w:eastAsia="黑体" w:cs="Arial"/>
      <w:snapToGrid w:val="0"/>
      <w:kern w:val="0"/>
      <w:szCs w:val="21"/>
    </w:rPr>
  </w:style>
  <w:style w:type="character" w:customStyle="1" w:styleId="125">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51"/>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7"/>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8"/>
    <w:qFormat/>
    <w:uiPriority w:val="0"/>
    <w:rPr>
      <w:rFonts w:ascii="宋体"/>
      <w:kern w:val="2"/>
      <w:sz w:val="24"/>
      <w:szCs w:val="21"/>
      <w:lang w:val="zh-CN"/>
    </w:rPr>
  </w:style>
  <w:style w:type="character" w:customStyle="1" w:styleId="182">
    <w:name w:val="标题 9 Char"/>
    <w:link w:val="10"/>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1"/>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9"/>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22"/>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4"/>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5"/>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20"/>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81"/>
    <w:qFormat/>
    <w:uiPriority w:val="0"/>
    <w:rPr>
      <w:rFonts w:ascii="仿宋_GB2312" w:eastAsia="仿宋_GB2312" w:cs="仿宋_GB2312"/>
      <w:color w:val="000000"/>
      <w:sz w:val="24"/>
      <w:szCs w:val="24"/>
      <w:lang w:val="en-US" w:eastAsia="zh-CN" w:bidi="ar-SA"/>
    </w:rPr>
  </w:style>
  <w:style w:type="paragraph" w:customStyle="1" w:styleId="235">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8">
    <w:name w:val="列表段落1"/>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6"/>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2"/>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3"/>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6"/>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3"/>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61"/>
    <w:qFormat/>
    <w:uiPriority w:val="0"/>
    <w:rPr>
      <w:rFonts w:ascii="黑体" w:hAnsi="Courier New" w:eastAsia="黑体"/>
    </w:rPr>
  </w:style>
  <w:style w:type="character" w:customStyle="1" w:styleId="302">
    <w:name w:val="正文文本 2 Char1"/>
    <w:link w:val="60"/>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5"/>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8"/>
    <w:qFormat/>
    <w:uiPriority w:val="0"/>
    <w:rPr>
      <w:b/>
      <w:bCs/>
      <w:kern w:val="2"/>
      <w:sz w:val="24"/>
      <w:szCs w:val="24"/>
    </w:rPr>
  </w:style>
  <w:style w:type="character" w:customStyle="1" w:styleId="308">
    <w:name w:val="正文文本缩进 2 Char"/>
    <w:link w:val="39"/>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4"/>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14"/>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5"/>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4"/>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12"/>
    <w:qFormat/>
    <w:uiPriority w:val="99"/>
    <w:rPr>
      <w:kern w:val="2"/>
      <w:sz w:val="21"/>
      <w:szCs w:val="24"/>
    </w:rPr>
  </w:style>
  <w:style w:type="character" w:customStyle="1" w:styleId="345">
    <w:name w:val="签名 Char"/>
    <w:link w:val="46"/>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9"/>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7"/>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2"/>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5"/>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4"/>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9"/>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15"/>
    <w:qFormat/>
    <w:uiPriority w:val="0"/>
    <w:rPr>
      <w:rFonts w:ascii="宋体" w:hAnsi="Arial" w:eastAsia="宋体" w:cs="Arial"/>
      <w:snapToGrid w:val="0"/>
      <w:kern w:val="2"/>
      <w:sz w:val="24"/>
      <w:szCs w:val="21"/>
      <w:lang w:val="zh-CN" w:eastAsia="zh-CN" w:bidi="ar-SA"/>
    </w:rPr>
  </w:style>
  <w:style w:type="character" w:customStyle="1" w:styleId="431">
    <w:name w:val="gray6"/>
    <w:basedOn w:val="64"/>
    <w:qFormat/>
    <w:uiPriority w:val="0"/>
    <w:rPr>
      <w:rFonts w:ascii="Arial" w:hAnsi="Arial" w:eastAsia="黑体" w:cs="Arial"/>
      <w:snapToGrid w:val="0"/>
      <w:kern w:val="0"/>
      <w:szCs w:val="21"/>
    </w:rPr>
  </w:style>
  <w:style w:type="character" w:customStyle="1" w:styleId="432">
    <w:name w:val="hui"/>
    <w:basedOn w:val="64"/>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3">
    <w:name w:val="无间隔2"/>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6"/>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9"/>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1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Lines="50"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81"/>
    <w:next w:val="81"/>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81"/>
    <w:next w:val="81"/>
    <w:qFormat/>
    <w:uiPriority w:val="0"/>
    <w:rPr>
      <w:rFonts w:ascii="宋体" w:eastAsia="宋体" w:cs="Times New Roman"/>
      <w:color w:val="auto"/>
    </w:rPr>
  </w:style>
  <w:style w:type="paragraph" w:customStyle="1" w:styleId="55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9"/>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60"/>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2"/>
    <w:qFormat/>
    <w:uiPriority w:val="0"/>
    <w:pPr>
      <w:tabs>
        <w:tab w:val="left" w:pos="840"/>
      </w:tabs>
      <w:adjustRightInd/>
      <w:ind w:left="840" w:hanging="420"/>
    </w:pPr>
  </w:style>
  <w:style w:type="paragraph" w:customStyle="1" w:styleId="626">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Lines="0" w:afterLines="0"/>
      <w:ind w:left="1680"/>
      <w:outlineLvl w:val="2"/>
    </w:pPr>
  </w:style>
  <w:style w:type="paragraph" w:customStyle="1" w:styleId="658">
    <w:name w:val="章标题"/>
    <w:next w:val="640"/>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Lines="50"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1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9"/>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15"/>
    <w:qFormat/>
    <w:uiPriority w:val="0"/>
    <w:pPr>
      <w:autoSpaceDE/>
      <w:autoSpaceDN/>
      <w:snapToGrid w:val="0"/>
      <w:ind w:firstLine="480" w:firstLineChars="200"/>
    </w:pPr>
    <w:rPr>
      <w:rFonts w:ascii="Times New Roman"/>
      <w:szCs w:val="24"/>
      <w:lang w:val="en-US"/>
    </w:rPr>
  </w:style>
  <w:style w:type="paragraph" w:customStyle="1" w:styleId="77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3"/>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9"/>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7"/>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15"/>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4"/>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2"/>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1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0"/>
    <w:pPr>
      <w:tabs>
        <w:tab w:val="left" w:pos="1080"/>
      </w:tabs>
      <w:ind w:left="1080" w:hanging="1080"/>
    </w:pPr>
  </w:style>
  <w:style w:type="paragraph" w:customStyle="1" w:styleId="897">
    <w:name w:val="数字标题1"/>
    <w:basedOn w:val="2"/>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2">
    <w:name w:val="网格型1"/>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3">
    <w:name w:val="网格型6"/>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4">
    <w:name w:val="网格型3"/>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5">
    <w:name w:val="网格型4"/>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6">
    <w:name w:val="网格型5"/>
    <w:basedOn w:val="7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40"/>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4"/>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basedOn w:val="64"/>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66">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67">
    <w:name w:val="font111"/>
    <w:basedOn w:val="64"/>
    <w:qFormat/>
    <w:uiPriority w:val="0"/>
    <w:rPr>
      <w:rFonts w:ascii="Calibri" w:hAnsi="Calibri" w:cs="Calibri"/>
      <w:color w:val="000000"/>
      <w:sz w:val="21"/>
      <w:szCs w:val="21"/>
      <w:u w:val="none"/>
    </w:rPr>
  </w:style>
  <w:style w:type="character" w:customStyle="1" w:styleId="968">
    <w:name w:val="font121"/>
    <w:basedOn w:val="64"/>
    <w:qFormat/>
    <w:uiPriority w:val="0"/>
    <w:rPr>
      <w:rFonts w:hint="default" w:ascii="Calibri" w:hAnsi="Calibri" w:cs="Calibri"/>
      <w:color w:val="000000"/>
      <w:sz w:val="21"/>
      <w:szCs w:val="21"/>
      <w:u w:val="none"/>
    </w:rPr>
  </w:style>
  <w:style w:type="character" w:customStyle="1" w:styleId="969">
    <w:name w:val="font101"/>
    <w:basedOn w:val="64"/>
    <w:qFormat/>
    <w:uiPriority w:val="0"/>
    <w:rPr>
      <w:rFonts w:ascii="Calibri" w:hAnsi="Calibri" w:cs="Calibri"/>
      <w:color w:val="000000"/>
      <w:sz w:val="22"/>
      <w:szCs w:val="22"/>
      <w:u w:val="none"/>
    </w:rPr>
  </w:style>
  <w:style w:type="character" w:customStyle="1" w:styleId="970">
    <w:name w:val="fontstyle01"/>
    <w:basedOn w:val="64"/>
    <w:qFormat/>
    <w:uiPriority w:val="0"/>
    <w:rPr>
      <w:rFonts w:hint="eastAsia" w:ascii="宋体" w:hAnsi="宋体" w:eastAsia="宋体" w:cs="宋体"/>
      <w:color w:val="000000"/>
      <w:sz w:val="22"/>
      <w:szCs w:val="22"/>
    </w:rPr>
  </w:style>
  <w:style w:type="character" w:customStyle="1" w:styleId="971">
    <w:name w:val="Placeholder Text"/>
    <w:basedOn w:val="64"/>
    <w:semiHidden/>
    <w:qFormat/>
    <w:uiPriority w:val="99"/>
    <w:rPr>
      <w:color w:val="808080"/>
    </w:rPr>
  </w:style>
  <w:style w:type="character" w:customStyle="1" w:styleId="972">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70</Pages>
  <Words>5716</Words>
  <Characters>32584</Characters>
  <Lines>271</Lines>
  <Paragraphs>76</Paragraphs>
  <ScaleCrop>false</ScaleCrop>
  <LinksUpToDate>false</LinksUpToDate>
  <CharactersWithSpaces>38224</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2023-11-17T00:33:00Z</dcterms:created>
  <dc:creator>玥</dc:creator>
  <cp:lastModifiedBy>Administrator</cp:lastModifiedBy>
  <cp:lastPrinted>2024-04-01T08:33:00Z</cp:lastPrinted>
  <dcterms:modified xsi:type="dcterms:W3CDTF">2024-04-03T03:32:03Z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D3FD883E7B534197B2169CDAE679BD96_13</vt:lpwstr>
  </property>
</Properties>
</file>