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杭州市公安局公安业务网网络运维服务项目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ZHZB-2024HZGA-01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杭州市公安局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浙江正浩招标代理有限公司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杭州市公安局公安业务网网络运维服务项目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ZHZB-2024HZGA-01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杭州市公安局公安业务网网络运维服务项目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w:t>
      </w:r>
      <w:r>
        <w:rPr>
          <w:rFonts w:hint="eastAsia" w:ascii="宋体" w:hAnsi="宋体" w:cs="宋体"/>
          <w:b w:val="0"/>
          <w:bCs/>
          <w:color w:val="auto"/>
          <w:sz w:val="24"/>
          <w:highlight w:val="none"/>
        </w:rPr>
        <w:t>199.96万元（2024年安排119万元）</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杭州市公安局公安业务网网络运维服务项目。</w:t>
      </w:r>
      <w:r>
        <w:rPr>
          <w:rFonts w:hint="eastAsia" w:hAnsi="宋体" w:cs="宋体"/>
          <w:bCs/>
          <w:snapToGrid/>
          <w:color w:val="auto"/>
          <w:kern w:val="2"/>
          <w:sz w:val="24"/>
          <w:szCs w:val="24"/>
          <w:highlight w:val="none"/>
        </w:rPr>
        <w:t>主要内容：本项目采购内容对采购人已过质保期的设备组织硬件维护，并</w:t>
      </w:r>
      <w:r>
        <w:rPr>
          <w:rFonts w:hint="eastAsia" w:hAnsi="宋体" w:cs="宋体"/>
          <w:bCs/>
          <w:snapToGrid/>
          <w:color w:val="auto"/>
          <w:kern w:val="2"/>
          <w:sz w:val="24"/>
          <w:szCs w:val="24"/>
          <w:highlight w:val="none"/>
          <w:lang w:eastAsia="zh-CN"/>
        </w:rPr>
        <w:t>提供</w:t>
      </w:r>
      <w:r>
        <w:rPr>
          <w:rFonts w:hint="eastAsia" w:hAnsi="宋体" w:cs="宋体"/>
          <w:bCs/>
          <w:snapToGrid/>
          <w:color w:val="auto"/>
          <w:kern w:val="2"/>
          <w:sz w:val="24"/>
          <w:szCs w:val="24"/>
          <w:highlight w:val="none"/>
        </w:rPr>
        <w:t>接入路由器</w:t>
      </w:r>
      <w:r>
        <w:rPr>
          <w:rFonts w:hint="eastAsia" w:hAnsi="宋体" w:cs="宋体"/>
          <w:bCs/>
          <w:snapToGrid/>
          <w:color w:val="auto"/>
          <w:kern w:val="2"/>
          <w:sz w:val="24"/>
          <w:szCs w:val="24"/>
          <w:highlight w:val="none"/>
          <w:lang w:val="en-US" w:eastAsia="zh-CN"/>
        </w:rPr>
        <w:t>30台</w:t>
      </w:r>
      <w:r>
        <w:rPr>
          <w:rFonts w:hint="eastAsia" w:hAnsi="宋体" w:cs="宋体"/>
          <w:bCs/>
          <w:snapToGrid/>
          <w:color w:val="auto"/>
          <w:kern w:val="2"/>
          <w:sz w:val="24"/>
          <w:szCs w:val="24"/>
          <w:highlight w:val="none"/>
        </w:rPr>
        <w:t>及三层交换机</w:t>
      </w:r>
      <w:r>
        <w:rPr>
          <w:rFonts w:hint="eastAsia" w:hAnsi="宋体" w:cs="宋体"/>
          <w:bCs/>
          <w:snapToGrid/>
          <w:color w:val="auto"/>
          <w:kern w:val="2"/>
          <w:sz w:val="24"/>
          <w:szCs w:val="24"/>
          <w:highlight w:val="none"/>
          <w:lang w:val="en-US" w:eastAsia="zh-CN"/>
        </w:rPr>
        <w:t>9</w:t>
      </w:r>
      <w:r>
        <w:rPr>
          <w:rFonts w:hint="eastAsia" w:hAnsi="宋体" w:cs="宋体"/>
          <w:bCs/>
          <w:snapToGrid/>
          <w:color w:val="auto"/>
          <w:kern w:val="2"/>
          <w:sz w:val="24"/>
          <w:szCs w:val="24"/>
          <w:highlight w:val="none"/>
        </w:rPr>
        <w:t>台、警务通sim卡14张进行租赁使用，同时开展网络运维服务。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2024年6月1日</w:t>
      </w:r>
      <w:r>
        <w:rPr>
          <w:rFonts w:hint="eastAsia" w:ascii="宋体" w:hAnsi="宋体" w:cs="宋体"/>
          <w:b w:val="0"/>
          <w:bCs/>
          <w:color w:val="auto"/>
          <w:highlight w:val="none"/>
          <w:lang w:val="en-US" w:eastAsia="zh-CN"/>
        </w:rPr>
        <w:t>至</w:t>
      </w:r>
      <w:r>
        <w:rPr>
          <w:rFonts w:hint="eastAsia" w:ascii="宋体" w:hAnsi="宋体" w:cs="宋体"/>
          <w:b w:val="0"/>
          <w:bCs/>
          <w:color w:val="auto"/>
          <w:highlight w:val="none"/>
        </w:rPr>
        <w:t>2025年5月31日</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址：杭州市华光路35号</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w:t>
      </w:r>
      <w:r>
        <w:rPr>
          <w:rFonts w:hint="eastAsia" w:ascii="宋体" w:hAnsi="宋体" w:cs="宋体"/>
          <w:color w:val="auto"/>
          <w:sz w:val="24"/>
          <w:highlight w:val="none"/>
          <w:lang w:eastAsia="zh-CN"/>
        </w:rPr>
        <w:t>问）：</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先生</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项目联系方式（询问）：0571-89590</w:t>
      </w:r>
      <w:r>
        <w:rPr>
          <w:rFonts w:hint="eastAsia" w:ascii="宋体" w:hAnsi="宋体" w:cs="宋体"/>
          <w:color w:val="auto"/>
          <w:sz w:val="24"/>
          <w:highlight w:val="none"/>
          <w:lang w:val="en-US" w:eastAsia="zh-CN"/>
        </w:rPr>
        <w:t>197</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质疑联系人：陈先生</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质疑联系方式：0571-89590</w:t>
      </w:r>
      <w:r>
        <w:rPr>
          <w:rFonts w:hint="eastAsia" w:ascii="宋体" w:hAnsi="宋体" w:cs="宋体"/>
          <w:color w:val="auto"/>
          <w:sz w:val="24"/>
          <w:highlight w:val="none"/>
          <w:lang w:val="en-US" w:eastAsia="zh-CN"/>
        </w:rPr>
        <w:t>205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浙江正浩招标代理有限公司</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杭州市拱墅区祥园路45号盘石全球数字经济产业园D座409室</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方晨</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18057185267</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杨倩</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15395821972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b w:val="0"/>
                <w:bCs w:val="0"/>
                <w:color w:val="auto"/>
                <w:kern w:val="0"/>
                <w:sz w:val="24"/>
                <w:szCs w:val="24"/>
                <w:highlight w:val="none"/>
                <w:u w:val="singl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杭州市公安局公安业务网网络运维服务项目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rPr>
              <w:t>(</w:t>
            </w:r>
            <w:r>
              <w:rPr>
                <w:rFonts w:hint="eastAsia" w:ascii="宋体" w:hAnsi="宋体" w:cs="宋体"/>
                <w:color w:val="auto"/>
                <w:kern w:val="0"/>
                <w:sz w:val="24"/>
                <w:highlight w:val="none"/>
                <w:u w:val="single"/>
              </w:rPr>
              <w:t>十二）软件和信息技术服务业</w:t>
            </w:r>
            <w:r>
              <w:rPr>
                <w:rFonts w:hint="eastAsia" w:ascii="宋体" w:hAnsi="宋体" w:cs="宋体"/>
                <w:color w:val="auto"/>
                <w:kern w:val="0"/>
                <w:sz w:val="24"/>
                <w:highlight w:val="none"/>
              </w:rPr>
              <w:t>行业；</w:t>
            </w:r>
          </w:p>
          <w:p>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u w:val="none"/>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详见下表</w:t>
            </w:r>
            <w:r>
              <w:rPr>
                <w:rFonts w:hint="eastAsia" w:ascii="宋体" w:hAnsi="宋体" w:cs="宋体"/>
                <w:color w:val="auto"/>
                <w:sz w:val="24"/>
                <w:highlight w:val="none"/>
              </w:rPr>
              <w:t>。</w:t>
            </w:r>
          </w:p>
          <w:p>
            <w:pPr>
              <w:pStyle w:val="5"/>
              <w:rPr>
                <w:rFonts w:hint="eastAsia" w:eastAsia="仿宋_GB2312"/>
                <w:highlight w:val="none"/>
                <w:lang w:val="en-US" w:eastAsia="zh-CN"/>
              </w:rPr>
            </w:pPr>
            <w:r>
              <w:rPr>
                <w:rFonts w:hint="eastAsia"/>
                <w:highlight w:val="none"/>
                <w:lang w:val="en-US" w:eastAsia="zh-CN"/>
              </w:rPr>
              <w:t xml:space="preserve"> </w:t>
            </w:r>
          </w:p>
          <w:tbl>
            <w:tblPr>
              <w:tblStyle w:val="63"/>
              <w:tblW w:w="5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02"/>
              <w:gridCol w:w="2311"/>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序号</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设备</w:t>
                  </w:r>
                </w:p>
                <w:p>
                  <w:pPr>
                    <w:widowControl/>
                    <w:spacing w:line="46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名称</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设备型号</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1</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服务器</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HP DL580G5,SIS3000-GE2000,DC-350</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1套3件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2</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网关</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中宇万通SG-3000</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3</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光闸</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合众SG-350</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4</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网闸</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合众UAS-490,VG-490,VAS-490</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1套3件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5</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网闸</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网神SecSIS3600-HF</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6</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VPN</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冰峰 ICEFLOW5600pro</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7</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服务器</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合众DC-390 </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8</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网闸</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网神G5000-H2000</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9</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防火墙</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网神NSG5500-AC3200</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2" w:type="dxa"/>
                  <w:vAlign w:val="center"/>
                </w:tcPr>
                <w:p>
                  <w:pPr>
                    <w:widowControl/>
                    <w:spacing w:line="460" w:lineRule="exact"/>
                    <w:jc w:val="center"/>
                    <w:rPr>
                      <w:rFonts w:hint="default"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1</w:t>
                  </w:r>
                  <w:r>
                    <w:rPr>
                      <w:rFonts w:hint="eastAsia" w:asciiTheme="minorEastAsia" w:hAnsiTheme="minorEastAsia" w:eastAsiaTheme="minorEastAsia" w:cstheme="minorEastAsia"/>
                      <w:color w:val="auto"/>
                      <w:kern w:val="0"/>
                      <w:sz w:val="21"/>
                      <w:szCs w:val="21"/>
                      <w:highlight w:val="none"/>
                      <w:lang w:val="en-US" w:eastAsia="zh-CN"/>
                    </w:rPr>
                    <w:t>0</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光闸</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合众SG-390</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2套4台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62" w:type="dxa"/>
                  <w:vAlign w:val="center"/>
                </w:tcPr>
                <w:p>
                  <w:pPr>
                    <w:widowControl/>
                    <w:spacing w:line="460" w:lineRule="exact"/>
                    <w:jc w:val="center"/>
                    <w:rPr>
                      <w:rFonts w:hint="default"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1</w:t>
                  </w:r>
                  <w:r>
                    <w:rPr>
                      <w:rFonts w:hint="eastAsia" w:asciiTheme="minorEastAsia" w:hAnsiTheme="minorEastAsia" w:eastAsiaTheme="minorEastAsia" w:cstheme="minorEastAsia"/>
                      <w:color w:val="auto"/>
                      <w:kern w:val="0"/>
                      <w:sz w:val="21"/>
                      <w:szCs w:val="21"/>
                      <w:highlight w:val="none"/>
                      <w:lang w:val="en-US" w:eastAsia="zh-CN"/>
                    </w:rPr>
                    <w:t>1</w:t>
                  </w:r>
                </w:p>
              </w:tc>
              <w:tc>
                <w:tcPr>
                  <w:tcW w:w="902"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网闸</w:t>
                  </w:r>
                </w:p>
              </w:tc>
              <w:tc>
                <w:tcPr>
                  <w:tcW w:w="2311" w:type="dxa"/>
                  <w:vAlign w:val="center"/>
                </w:tcPr>
                <w:p>
                  <w:pPr>
                    <w:widowControl/>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合众VG-310-B-HD</w:t>
                  </w:r>
                </w:p>
              </w:tc>
              <w:tc>
                <w:tcPr>
                  <w:tcW w:w="1126" w:type="dxa"/>
                  <w:vAlign w:val="center"/>
                </w:tcPr>
                <w:p>
                  <w:pPr>
                    <w:widowControl/>
                    <w:spacing w:line="4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r>
          </w:tbl>
          <w:p>
            <w:pPr>
              <w:pStyle w:val="5"/>
              <w:rPr>
                <w:rFonts w:hint="eastAsia" w:eastAsia="仿宋_GB2312"/>
                <w:highlight w:val="none"/>
                <w:lang w:val="en-US" w:eastAsia="zh-CN"/>
              </w:rPr>
            </w:pP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杭州市拱墅区祥园路45号盘石全球数字经济产业园D座409室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方晨；18057185267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eastAsia="宋体" w:cs="宋体"/>
                <w:b/>
                <w:bCs/>
                <w:snapToGrid w:val="0"/>
                <w:color w:val="auto"/>
                <w:kern w:val="28"/>
                <w:sz w:val="24"/>
                <w:highlight w:val="none"/>
              </w:rPr>
              <w:t>采购代理机构代理费用</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仿宋" w:hAnsi="仿宋" w:cs="仿宋"/>
                <w:color w:val="auto"/>
                <w:sz w:val="24"/>
                <w:highlight w:val="none"/>
              </w:rPr>
            </w:pPr>
            <w:r>
              <w:rPr>
                <w:rFonts w:hint="eastAsia" w:ascii="仿宋" w:hAnsi="仿宋" w:cs="仿宋"/>
                <w:color w:val="auto"/>
                <w:sz w:val="24"/>
                <w:highlight w:val="none"/>
              </w:rPr>
              <w:t>中标人需向</w:t>
            </w:r>
            <w:r>
              <w:rPr>
                <w:rFonts w:hint="eastAsia" w:ascii="仿宋" w:hAnsi="仿宋" w:cs="仿宋"/>
                <w:color w:val="auto"/>
                <w:sz w:val="24"/>
                <w:highlight w:val="none"/>
                <w:lang w:eastAsia="zh-CN"/>
              </w:rPr>
              <w:t>浙江正浩招标代理有限公司</w:t>
            </w:r>
            <w:r>
              <w:rPr>
                <w:rFonts w:hint="eastAsia" w:ascii="仿宋" w:hAnsi="仿宋" w:cs="仿宋"/>
                <w:color w:val="auto"/>
                <w:sz w:val="24"/>
                <w:highlight w:val="none"/>
              </w:rPr>
              <w:t>支付招标代理服务费，收费标准为：以中标通知书中确定的中标总金额作为收费的计算基数，按照《关于杭州市招标代理服务收费管理有关问题的通知》(杭价费[2003]148号)文件规定的相应项目收费标准下浮</w:t>
            </w:r>
            <w:r>
              <w:rPr>
                <w:rFonts w:hint="eastAsia" w:ascii="仿宋" w:hAnsi="仿宋" w:cs="仿宋"/>
                <w:color w:val="auto"/>
                <w:sz w:val="24"/>
                <w:highlight w:val="none"/>
                <w:lang w:val="en-US" w:eastAsia="zh-CN"/>
              </w:rPr>
              <w:t>65</w:t>
            </w:r>
            <w:r>
              <w:rPr>
                <w:rFonts w:hint="eastAsia" w:ascii="仿宋" w:hAnsi="仿宋" w:cs="仿宋"/>
                <w:color w:val="auto"/>
                <w:sz w:val="24"/>
                <w:highlight w:val="none"/>
              </w:rPr>
              <w:t>%取费。</w:t>
            </w:r>
          </w:p>
          <w:p>
            <w:pPr>
              <w:keepNext w:val="0"/>
              <w:keepLines w:val="0"/>
              <w:pageBreakBefore w:val="0"/>
              <w:widowControl w:val="0"/>
              <w:kinsoku/>
              <w:wordWrap w:val="0"/>
              <w:overflowPunct/>
              <w:topLinePunct w:val="0"/>
              <w:autoSpaceDE/>
              <w:autoSpaceDN/>
              <w:bidi w:val="0"/>
              <w:adjustRightInd w:val="0"/>
              <w:snapToGrid/>
              <w:spacing w:line="360" w:lineRule="auto"/>
              <w:jc w:val="left"/>
              <w:textAlignment w:val="auto"/>
              <w:rPr>
                <w:rFonts w:hint="eastAsia" w:cs="Arial" w:asciiTheme="minorEastAsia" w:hAnsiTheme="minorEastAsia" w:eastAsiaTheme="minorEastAsia"/>
                <w:color w:val="auto"/>
                <w:kern w:val="0"/>
                <w:sz w:val="24"/>
                <w:highlight w:val="none"/>
              </w:rPr>
            </w:pPr>
            <w:r>
              <w:rPr>
                <w:rFonts w:hint="eastAsia" w:ascii="仿宋" w:hAnsi="仿宋" w:cs="仿宋"/>
                <w:color w:val="auto"/>
                <w:sz w:val="24"/>
                <w:highlight w:val="none"/>
                <w:lang w:val="en-US" w:eastAsia="zh-CN"/>
              </w:rPr>
              <w:t>以上费用由中标人在领取中标通知书时一次性向采购代理机构付清。(开户名：浙江正浩招标代理有限公司,</w:t>
            </w:r>
            <w:r>
              <w:rPr>
                <w:rFonts w:hint="eastAsia" w:ascii="仿宋" w:hAnsi="仿宋" w:cs="仿宋"/>
                <w:color w:val="auto"/>
                <w:sz w:val="24"/>
                <w:highlight w:val="none"/>
              </w:rPr>
              <w:t>开户银行：浙商银行杭州分行营业部；账号：3310010010120101045391</w:t>
            </w:r>
            <w:r>
              <w:rPr>
                <w:rFonts w:hint="eastAsia" w:ascii="仿宋" w:hAnsi="仿宋" w:cs="仿宋"/>
                <w:color w:val="auto"/>
                <w:sz w:val="24"/>
                <w:highlight w:val="none"/>
                <w:lang w:val="en-US"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rFonts w:hint="eastAsia"/>
          <w:color w:val="auto"/>
          <w:highlight w:val="none"/>
        </w:rPr>
      </w:pP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w:t>
      </w:r>
      <w:r>
        <w:rPr>
          <w:rFonts w:ascii="宋体" w:hAnsi="宋体" w:cs="宋体"/>
          <w:color w:val="auto"/>
          <w:sz w:val="24"/>
          <w:highlight w:val="none"/>
        </w:rPr>
        <w:t>评标委员会由采购人代表和评审专家组成，成员人数为</w:t>
      </w:r>
      <w:r>
        <w:rPr>
          <w:rFonts w:hint="eastAsia" w:ascii="宋体" w:hAnsi="宋体" w:cs="宋体"/>
          <w:color w:val="auto"/>
          <w:sz w:val="24"/>
          <w:highlight w:val="none"/>
        </w:rPr>
        <w:t>5</w:t>
      </w:r>
      <w:r>
        <w:rPr>
          <w:rFonts w:ascii="宋体" w:hAnsi="宋体" w:cs="宋体"/>
          <w:color w:val="auto"/>
          <w:sz w:val="24"/>
          <w:highlight w:val="none"/>
        </w:rPr>
        <w:t>人（采购人代表</w:t>
      </w:r>
      <w:r>
        <w:rPr>
          <w:rFonts w:hint="eastAsia" w:ascii="宋体" w:hAnsi="宋体" w:cs="宋体"/>
          <w:color w:val="auto"/>
          <w:sz w:val="24"/>
          <w:highlight w:val="none"/>
        </w:rPr>
        <w:t>1人，评标专家4人由采购代理机构从</w:t>
      </w:r>
      <w:r>
        <w:rPr>
          <w:rFonts w:hint="eastAsia" w:ascii="宋体" w:hAnsi="宋体" w:cs="宋体"/>
          <w:color w:val="auto"/>
          <w:sz w:val="24"/>
          <w:highlight w:val="none"/>
          <w:lang w:val="en-US" w:eastAsia="zh-CN"/>
        </w:rPr>
        <w:t>政府</w:t>
      </w:r>
      <w:r>
        <w:rPr>
          <w:rFonts w:hint="eastAsia" w:ascii="宋体" w:hAnsi="宋体" w:cs="宋体"/>
          <w:color w:val="auto"/>
          <w:sz w:val="24"/>
          <w:highlight w:val="none"/>
        </w:rPr>
        <w:t>采购云平台</w:t>
      </w:r>
      <w:r>
        <w:rPr>
          <w:rFonts w:hint="eastAsia"/>
          <w:color w:val="auto"/>
          <w:sz w:val="24"/>
          <w:highlight w:val="none"/>
        </w:rPr>
        <w:t>专家库随机抽取产生</w:t>
      </w:r>
      <w:r>
        <w:rPr>
          <w:rFonts w:hint="eastAsia" w:ascii="宋体" w:hAnsi="宋体" w:cs="宋体"/>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3"/>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2"/>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w:t>
      </w:r>
      <w:r>
        <w:rPr>
          <w:rFonts w:hint="eastAsia" w:ascii="宋体" w:hAnsi="宋体" w:eastAsia="宋体" w:cs="宋体"/>
          <w:color w:val="auto"/>
          <w:sz w:val="24"/>
          <w:highlight w:val="none"/>
        </w:rPr>
        <w:t>采购人委托第三方成立验收小组。投标人应配合采购人组织的专项验收。验收小组由5人单数组成（1人为采购人代表，其余4名由代理机构</w:t>
      </w:r>
      <w:r>
        <w:rPr>
          <w:rFonts w:hint="eastAsia" w:ascii="宋体" w:hAnsi="宋体" w:eastAsia="宋体" w:cs="宋体"/>
          <w:color w:val="auto"/>
          <w:sz w:val="24"/>
          <w:highlight w:val="none"/>
          <w:lang w:val="en-US" w:eastAsia="zh-CN"/>
        </w:rPr>
        <w:t>在政府采购云平台政企区专家库中随机抽取产生</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2"/>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101"/>
      <w:bookmarkEnd w:id="16"/>
      <w:bookmarkStart w:id="17" w:name="_Hlt74730295"/>
      <w:bookmarkEnd w:id="17"/>
      <w:bookmarkStart w:id="18" w:name="_Hlt68057669"/>
      <w:bookmarkEnd w:id="18"/>
      <w:bookmarkStart w:id="19" w:name="_Hlt75236290"/>
      <w:bookmarkEnd w:id="19"/>
      <w:bookmarkStart w:id="20" w:name="_Hlt74729768"/>
      <w:bookmarkEnd w:id="20"/>
      <w:bookmarkStart w:id="21" w:name="_Hlt74714665"/>
      <w:bookmarkEnd w:id="21"/>
      <w:bookmarkStart w:id="22" w:name="_Hlt68072990"/>
      <w:bookmarkEnd w:id="22"/>
      <w:bookmarkStart w:id="23" w:name="_Hlt68073093"/>
      <w:bookmarkEnd w:id="23"/>
      <w:bookmarkStart w:id="24" w:name="_Hlt68403820"/>
      <w:bookmarkEnd w:id="24"/>
      <w:bookmarkStart w:id="25" w:name="_Hlt68072998"/>
      <w:bookmarkEnd w:id="25"/>
      <w:bookmarkStart w:id="26" w:name="_Hlt75236011"/>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spacing w:line="360"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对采购人已过质保期的设备组织硬件维护，并</w:t>
      </w:r>
      <w:r>
        <w:rPr>
          <w:rFonts w:hint="eastAsia" w:ascii="宋体" w:hAnsi="宋体" w:cs="宋体"/>
          <w:color w:val="auto"/>
          <w:sz w:val="24"/>
          <w:szCs w:val="24"/>
          <w:highlight w:val="none"/>
          <w:u w:val="none"/>
          <w:lang w:eastAsia="zh-CN"/>
        </w:rPr>
        <w:t>提供</w:t>
      </w:r>
      <w:r>
        <w:rPr>
          <w:rFonts w:hint="eastAsia" w:ascii="宋体" w:hAnsi="宋体" w:eastAsia="宋体" w:cs="宋体"/>
          <w:color w:val="auto"/>
          <w:sz w:val="24"/>
          <w:szCs w:val="24"/>
          <w:highlight w:val="none"/>
          <w:u w:val="none"/>
        </w:rPr>
        <w:t>接入路由器</w:t>
      </w:r>
      <w:r>
        <w:rPr>
          <w:rFonts w:hint="eastAsia" w:ascii="宋体" w:hAnsi="宋体" w:eastAsia="宋体" w:cs="宋体"/>
          <w:color w:val="auto"/>
          <w:sz w:val="24"/>
          <w:szCs w:val="24"/>
          <w:highlight w:val="none"/>
          <w:u w:val="none"/>
          <w:lang w:val="en-US" w:eastAsia="zh-CN"/>
        </w:rPr>
        <w:t>30台</w:t>
      </w:r>
      <w:r>
        <w:rPr>
          <w:rFonts w:hint="eastAsia" w:ascii="宋体" w:hAnsi="宋体" w:eastAsia="宋体" w:cs="宋体"/>
          <w:color w:val="auto"/>
          <w:sz w:val="24"/>
          <w:szCs w:val="24"/>
          <w:highlight w:val="none"/>
          <w:u w:val="none"/>
        </w:rPr>
        <w:t>及三层交换机</w:t>
      </w: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rPr>
        <w:t>台、警务通sim卡14张进行租赁使用，同时开展网络运维服务。</w:t>
      </w:r>
    </w:p>
    <w:p>
      <w:pPr>
        <w:numPr>
          <w:ilvl w:val="0"/>
          <w:numId w:val="1"/>
        </w:numPr>
        <w:spacing w:line="360" w:lineRule="auto"/>
        <w:jc w:val="left"/>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rPr>
        <w:t>预算金额：</w:t>
      </w:r>
      <w:r>
        <w:rPr>
          <w:rFonts w:hint="eastAsia" w:ascii="宋体" w:hAnsi="宋体" w:eastAsia="宋体" w:cs="宋体"/>
          <w:color w:val="auto"/>
          <w:sz w:val="24"/>
          <w:szCs w:val="24"/>
          <w:highlight w:val="none"/>
          <w:u w:val="none"/>
        </w:rPr>
        <w:t>199.96万元（2024年安排119万元）</w:t>
      </w:r>
      <w:bookmarkStart w:id="584" w:name="_GoBack"/>
      <w:bookmarkEnd w:id="584"/>
    </w:p>
    <w:p>
      <w:pPr>
        <w:numPr>
          <w:ilvl w:val="0"/>
          <w:numId w:val="1"/>
        </w:num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需满足的政府采购政策目标和具体支持对象</w:t>
      </w:r>
    </w:p>
    <w:p>
      <w:pPr>
        <w:spacing w:line="360" w:lineRule="auto"/>
        <w:ind w:firstLine="42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☑扶持中小企业 □节能环保 □其他</w:t>
      </w:r>
      <w:r>
        <w:rPr>
          <w:rFonts w:hint="eastAsia" w:ascii="宋体" w:hAnsi="宋体" w:eastAsia="宋体" w:cs="宋体"/>
          <w:color w:val="auto"/>
          <w:sz w:val="24"/>
          <w:szCs w:val="24"/>
          <w:highlight w:val="none"/>
          <w:u w:val="none"/>
        </w:rPr>
        <w:t>（本项目专门面向中小企业）</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（四）采购标的是否进口产品：</w:t>
      </w:r>
      <w:r>
        <w:rPr>
          <w:rFonts w:hint="eastAsia" w:ascii="宋体" w:hAnsi="宋体" w:eastAsia="宋体" w:cs="宋体"/>
          <w:color w:val="auto"/>
          <w:sz w:val="24"/>
          <w:szCs w:val="24"/>
          <w:highlight w:val="none"/>
        </w:rPr>
        <w:t xml:space="preserve"> □进口 □国产（本项目为采购服务）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五）拟采购标的的技术要求</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1963"/>
        <w:gridCol w:w="1868"/>
        <w:gridCol w:w="35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标的内容</w:t>
            </w:r>
          </w:p>
        </w:tc>
        <w:tc>
          <w:tcPr>
            <w:tcW w:w="7392" w:type="dxa"/>
            <w:gridSpan w:val="3"/>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杭州市公安局公安业务网网络运维服务项目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963"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68"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561"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功能和质量</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c>
          <w:tcPr>
            <w:tcW w:w="7392" w:type="dxa"/>
            <w:gridSpan w:val="3"/>
            <w:shd w:val="clear" w:color="auto" w:fill="auto"/>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zh-CN"/>
              </w:rPr>
              <w:t>硬件维护清单及要求</w:t>
            </w:r>
          </w:p>
          <w:p>
            <w:pPr>
              <w:pStyle w:val="5"/>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bCs/>
                <w:color w:val="auto"/>
                <w:kern w:val="0"/>
                <w:sz w:val="24"/>
                <w:szCs w:val="24"/>
                <w:highlight w:val="none"/>
              </w:rPr>
              <w:t>设备</w:t>
            </w:r>
            <w:r>
              <w:rPr>
                <w:rFonts w:hint="eastAsia" w:ascii="宋体" w:hAnsi="宋体" w:eastAsia="宋体" w:cs="宋体"/>
                <w:b/>
                <w:bCs/>
                <w:color w:val="auto"/>
                <w:kern w:val="0"/>
                <w:sz w:val="24"/>
                <w:szCs w:val="24"/>
                <w:highlight w:val="none"/>
                <w:lang w:val="zh-CN"/>
              </w:rPr>
              <w:t>清单</w:t>
            </w:r>
          </w:p>
          <w:tbl>
            <w:tblPr>
              <w:tblStyle w:val="63"/>
              <w:tblW w:w="7198" w:type="dxa"/>
              <w:jc w:val="center"/>
              <w:tblLayout w:type="fixed"/>
              <w:tblCellMar>
                <w:top w:w="0" w:type="dxa"/>
                <w:left w:w="108" w:type="dxa"/>
                <w:bottom w:w="0" w:type="dxa"/>
                <w:right w:w="108" w:type="dxa"/>
              </w:tblCellMar>
            </w:tblPr>
            <w:tblGrid>
              <w:gridCol w:w="830"/>
              <w:gridCol w:w="2458"/>
              <w:gridCol w:w="1759"/>
              <w:gridCol w:w="2151"/>
            </w:tblGrid>
            <w:tr>
              <w:trPr>
                <w:trHeight w:val="34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4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7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设备型号</w:t>
                  </w:r>
                </w:p>
              </w:tc>
              <w:tc>
                <w:tcPr>
                  <w:tcW w:w="2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Hans"/>
                    </w:rPr>
                    <w:t>台</w:t>
                  </w:r>
                  <w:r>
                    <w:rPr>
                      <w:rFonts w:hint="eastAsia" w:ascii="宋体" w:hAnsi="宋体" w:eastAsia="宋体" w:cs="宋体"/>
                      <w:color w:val="auto"/>
                      <w:kern w:val="0"/>
                      <w:sz w:val="24"/>
                      <w:szCs w:val="24"/>
                      <w:highlight w:val="none"/>
                    </w:rPr>
                    <w:t>）</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冰峰F5500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合众DC-350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HP DL580G3</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负载均衡</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合众LSB-3000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HP DL380G7</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949"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传输设备</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合众VG-350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数据交换系统</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视频交换系统</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中宇万通TrustMore3000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网御PowerV2414</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IPS</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千兆入侵检测系统</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探针</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合众CM-350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市局互联网楼层交换机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 S3100TP</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市局互联网楼层交换机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 S3100TP-EI</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刀片服务器机箱</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M1000E</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刀片服务器交换机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M6220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刀片服务器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M610服务器</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网御Power V-3428C</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网御SIS3000-GE2000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2套</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吉大正元G3000-I-N</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空调</w:t>
                  </w:r>
                </w:p>
              </w:tc>
              <w:tc>
                <w:tcPr>
                  <w:tcW w:w="1759" w:type="dxa"/>
                  <w:tcBorders>
                    <w:top w:val="nil"/>
                    <w:left w:val="nil"/>
                    <w:bottom w:val="single" w:color="auto" w:sz="4" w:space="0"/>
                    <w:right w:val="single" w:color="auto" w:sz="4" w:space="0"/>
                  </w:tcBorders>
                  <w:vAlign w:val="center"/>
                </w:tcPr>
                <w:p>
                  <w:pPr>
                    <w:widowControl/>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艾默生</w:t>
                  </w:r>
                  <w:r>
                    <w:rPr>
                      <w:rFonts w:hint="eastAsia" w:ascii="宋体" w:hAnsi="宋体" w:cs="宋体"/>
                      <w:color w:val="auto"/>
                      <w:kern w:val="0"/>
                      <w:sz w:val="24"/>
                      <w:szCs w:val="24"/>
                      <w:highlight w:val="none"/>
                      <w:lang w:val="en-US" w:eastAsia="zh-CN"/>
                    </w:rPr>
                    <w:t>DME12MH2</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HP DL580G5,SIS3000-GE2000,DC-350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1套3件</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中宇万通SG-3000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合众SG-350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合众UAS-490,VG-490,VAS-490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1套3件</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网神SecSIS3600-HF</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天融信 TG-374-UTM</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2458" w:type="dxa"/>
                  <w:tcBorders>
                    <w:top w:val="nil"/>
                    <w:left w:val="nil"/>
                    <w:bottom w:val="nil"/>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nil"/>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HP DL380G7</w:t>
                  </w:r>
                </w:p>
              </w:tc>
              <w:tc>
                <w:tcPr>
                  <w:tcW w:w="2151" w:type="dxa"/>
                  <w:tcBorders>
                    <w:top w:val="nil"/>
                    <w:left w:val="nil"/>
                    <w:bottom w:val="nil"/>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2458"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VPN</w:t>
                  </w:r>
                </w:p>
              </w:tc>
              <w:tc>
                <w:tcPr>
                  <w:tcW w:w="1759"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冰峰 ICEFLOW5600pro</w:t>
                  </w:r>
                </w:p>
              </w:tc>
              <w:tc>
                <w:tcPr>
                  <w:tcW w:w="2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HP</w:t>
                  </w:r>
                  <w:r>
                    <w:rPr>
                      <w:rFonts w:hint="eastAsia" w:ascii="宋体" w:hAnsi="宋体" w:cs="宋体"/>
                      <w:color w:val="auto"/>
                      <w:kern w:val="0"/>
                      <w:sz w:val="24"/>
                      <w:szCs w:val="24"/>
                      <w:highlight w:val="none"/>
                      <w:lang w:val="en-US" w:eastAsia="zh-CN"/>
                    </w:rPr>
                    <w:t xml:space="preserve"> DL380G7</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市局公安网楼层交换机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华为S5700S-52P-LI-AC</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刀片服务器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DELL M1000E+M620+M6348+M8024-K</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合众DC-390 </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网神G5000-H2000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网神NSG5500-AC3200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合众SG-390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2套4台</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盈高ASM6503</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949"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合众VG-310-B-HD</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国宝金泰IGap-5000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运维安全审计系统</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奇治Shtem-PS5</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天融信TG-51131 TOPSEC-CARD-4S4A-N</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核心交换机 </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华为S12812</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数据中心基础防火墙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华为USG6680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前置服务器区TOR交换机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华为CE6850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Web服务器区TOR交换机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华为CE6850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应用服务器区TOR交换机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华为CE6850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小型机区TOR交换机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华为CE6850　</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光传输系统</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中兴M721</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三级网核心路由器 </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华为NE40E</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大楼核心交换机  </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华为S12708</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互联网核心交换机 </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华为S7712</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出口安全网关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华为USG6630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汇聚交换机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S5720-36C-EI-28S-AC</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48口接入层交换机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S5700-52P-LI-AC</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24口POE交换机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S5700-28TP-PWR-LI-AC</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华为USG6579</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数据网闸</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网神SECSIS 3600-AC3000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流量管控系统</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深信服SG-6700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行为管控系统</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深信服AC-4300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存储2</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华为OceanStor 5300 V3</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636"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服务器2</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华为RH2288 V3</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r>
            <w:tr>
              <w:tblPrEx>
                <w:tblCellMar>
                  <w:top w:w="0" w:type="dxa"/>
                  <w:left w:w="108" w:type="dxa"/>
                  <w:bottom w:w="0" w:type="dxa"/>
                  <w:right w:w="108" w:type="dxa"/>
                </w:tblCellMar>
              </w:tblPrEx>
              <w:trPr>
                <w:trHeight w:val="34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w:t>
                  </w:r>
                </w:p>
              </w:tc>
              <w:tc>
                <w:tcPr>
                  <w:tcW w:w="2458"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数据库服务器</w:t>
                  </w:r>
                </w:p>
              </w:tc>
              <w:tc>
                <w:tcPr>
                  <w:tcW w:w="1759"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华为RH5885 V3</w:t>
                  </w:r>
                </w:p>
              </w:tc>
              <w:tc>
                <w:tcPr>
                  <w:tcW w:w="2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w:t>
                  </w:r>
                </w:p>
              </w:tc>
              <w:tc>
                <w:tcPr>
                  <w:tcW w:w="2458"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KOAL-TBSG-GA-G4040</w:t>
                  </w:r>
                </w:p>
              </w:tc>
              <w:tc>
                <w:tcPr>
                  <w:tcW w:w="2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KOAL-SSL-6810-A</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w:t>
                  </w:r>
                </w:p>
              </w:tc>
              <w:tc>
                <w:tcPr>
                  <w:tcW w:w="1759"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ASM6000</w:t>
                  </w:r>
                </w:p>
              </w:tc>
              <w:tc>
                <w:tcPr>
                  <w:tcW w:w="2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w:t>
                  </w: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w:t>
                  </w:r>
                </w:p>
              </w:tc>
              <w:tc>
                <w:tcPr>
                  <w:tcW w:w="1759"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360天擎终端安全管理系统</w:t>
                  </w:r>
                </w:p>
              </w:tc>
              <w:tc>
                <w:tcPr>
                  <w:tcW w:w="2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MSEP-A</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CellMar>
                  <w:top w:w="0" w:type="dxa"/>
                  <w:left w:w="108" w:type="dxa"/>
                  <w:bottom w:w="0" w:type="dxa"/>
                  <w:right w:w="108" w:type="dxa"/>
                </w:tblCellMar>
              </w:tblPrEx>
              <w:trPr>
                <w:trHeight w:val="949"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DAS-Gateway</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69</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DAS-DBScan</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明御Web应用防火墙</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WAF-1000AG</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系统软件</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DAS-I0T-P5000</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视频专网服务器区交换机</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华三S10508</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41" w:hRule="atLeast"/>
                <w:jc w:val="center"/>
              </w:trPr>
              <w:tc>
                <w:tcPr>
                  <w:tcW w:w="83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w:t>
                  </w:r>
                </w:p>
              </w:tc>
              <w:tc>
                <w:tcPr>
                  <w:tcW w:w="2458"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759" w:type="dxa"/>
                  <w:tcBorders>
                    <w:top w:val="nil"/>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UIS-Cell 3030 G3</w:t>
                  </w:r>
                </w:p>
              </w:tc>
              <w:tc>
                <w:tcPr>
                  <w:tcW w:w="2151"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bl>
          <w:p>
            <w:pPr>
              <w:spacing w:line="360" w:lineRule="auto"/>
              <w:rPr>
                <w:rFonts w:hint="eastAsia" w:ascii="宋体" w:hAnsi="宋体" w:eastAsia="宋体" w:cs="宋体"/>
                <w:b/>
                <w:bCs/>
                <w:color w:val="auto"/>
                <w:kern w:val="0"/>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①在本项目服务期内，以上设备提供保修服务。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②提供7*24小时故障处理服务和预防性检查维护服务。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③完成相关系统设备的日常巡检保养、故障排除、性能调优等技术服务。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④所提供的技术服务执行过程中应保证所有操作的可靠性与安全性。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⑤巡检时对设备和系统运行健康状况进行检查，若有故障及时提供诊断和维护服务，如需更换配件，相关费用包含在投标报价中。</w:t>
            </w:r>
          </w:p>
          <w:p>
            <w:pPr>
              <w:pStyle w:val="87"/>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⑥协助进行设备上架和移机服务，完成线路整理工作及设备记录和标签工作。</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2、设备租赁服务</w:t>
            </w:r>
          </w:p>
          <w:p>
            <w:pPr>
              <w:pStyle w:val="87"/>
              <w:spacing w:line="360" w:lineRule="auto"/>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2.1网络设备租赁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接入路由器、三层交换机设备，提供路由及上下行接口能力，涉及租用设备39台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板卡扩容2块</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各类规格光纤模块282块</w:t>
            </w:r>
            <w:r>
              <w:rPr>
                <w:rFonts w:hint="eastAsia" w:ascii="宋体" w:hAnsi="宋体" w:eastAsia="宋体" w:cs="宋体"/>
                <w:color w:val="auto"/>
                <w:sz w:val="24"/>
                <w:szCs w:val="24"/>
                <w:highlight w:val="none"/>
              </w:rPr>
              <w:t>。</w:t>
            </w:r>
          </w:p>
          <w:p>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投标人提供的设备需满足下列功能及质量要求，可提供优于或等于下列功能和质量要求的产品。设备参数以产品彩页或官网技术参数截图或</w:t>
            </w:r>
            <w:r>
              <w:rPr>
                <w:rFonts w:hint="eastAsia" w:ascii="宋体" w:hAnsi="宋体" w:cs="宋体"/>
                <w:color w:val="auto"/>
                <w:sz w:val="24"/>
                <w:szCs w:val="24"/>
                <w:highlight w:val="none"/>
                <w:lang w:val="en-US" w:eastAsia="zh-CN"/>
              </w:rPr>
              <w:t>官网</w:t>
            </w:r>
            <w:r>
              <w:rPr>
                <w:rFonts w:hint="eastAsia" w:ascii="宋体" w:hAnsi="宋体" w:eastAsia="宋体" w:cs="宋体"/>
                <w:color w:val="auto"/>
                <w:sz w:val="24"/>
                <w:szCs w:val="24"/>
                <w:highlight w:val="none"/>
              </w:rPr>
              <w:t>技术参数说明或由具有CMA资质的第三方检测机构出具的检测报告为证明依据。</w:t>
            </w:r>
            <w:r>
              <w:rPr>
                <w:rFonts w:hint="eastAsia" w:ascii="宋体" w:hAnsi="宋体" w:cs="宋体"/>
                <w:color w:val="auto"/>
                <w:sz w:val="24"/>
                <w:szCs w:val="24"/>
                <w:highlight w:val="none"/>
                <w:lang w:val="en-US" w:eastAsia="zh-CN"/>
              </w:rPr>
              <w:t>租用设备新旧不限，性能参数满足实际业务需求即可。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接入主路由器及三层交换机设备，共22台。详见下表。</w:t>
            </w:r>
          </w:p>
          <w:tbl>
            <w:tblPr>
              <w:tblStyle w:val="63"/>
              <w:tblW w:w="7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548"/>
              <w:gridCol w:w="5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200" w:type="dxa"/>
                  <w:gridSpan w:val="3"/>
                  <w:vAlign w:val="center"/>
                </w:tcPr>
                <w:p>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接入路由器（15台）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9" w:type="dxa"/>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功能大类</w:t>
                  </w:r>
                </w:p>
              </w:tc>
              <w:tc>
                <w:tcPr>
                  <w:tcW w:w="5981" w:type="dxa"/>
                  <w:gridSpan w:val="2"/>
                  <w:vAlign w:val="center"/>
                </w:tcPr>
                <w:p>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技术要求及指标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219" w:type="dxa"/>
                  <w:vMerge w:val="restart"/>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整机性能和功能</w:t>
                  </w: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系统采用分布式体系架构，控制与转发分离，配主控板≥2和交换网板≥1。支持并实现Nat，Qos，组播，MPLS VPN。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9"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交换容量≥3.5Tbps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219"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包转发率≥450Mpps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219"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业务槽位≥4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9" w:type="dxa"/>
                  <w:vMerge w:val="restart"/>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协议</w:t>
                  </w: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支持RIP、OSPF、ISIS、BGP等IPv4动态路由协议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1219"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支持IPv4和IPv6双协议栈；支持IPv4向IPv6的基本过渡技术，支持IPv6静态路由，支持BGP4+、RIPng、OSPFv3、IS-ISv6等动态路由协议；支持ICMPv6、UDPv6、TCPv6、IPv6等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219" w:type="dxa"/>
                  <w:vMerge w:val="restart"/>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安全可靠性</w:t>
                  </w:r>
                </w:p>
              </w:tc>
              <w:tc>
                <w:tcPr>
                  <w:tcW w:w="5981" w:type="dxa"/>
                  <w:gridSpan w:val="2"/>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支持并实现BFD功能，包括BFD for 静态路由/OSPF/ISIS/LDP/BGP/RSVP/PIM/IP-TRUNK/Eth-TRUNK/VRRP/IPv6,支持多跳BFD功能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219"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支持FRR功能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9"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MPLS VPN</w:t>
                  </w: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支持并实现三层、二层VPN并支持多种组网模式。支持MPLS 跨域互联Option A、B、C三种方式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219"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w:t>
                  </w: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提供工信部入网证及入网测试报告，且入网时间不少于2年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9" w:type="dxa"/>
                  <w:vMerge w:val="restart"/>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配置要求</w:t>
                  </w: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交流电源≥2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9" w:type="dxa"/>
                  <w:vMerge w:val="continue"/>
                </w:tcPr>
                <w:p>
                  <w:pPr>
                    <w:widowControl/>
                    <w:spacing w:line="360" w:lineRule="auto"/>
                    <w:jc w:val="left"/>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Sfp+接口≥8，要求实现线速转发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9" w:type="dxa"/>
                  <w:vMerge w:val="continue"/>
                </w:tcPr>
                <w:p>
                  <w:pPr>
                    <w:widowControl/>
                    <w:spacing w:line="360" w:lineRule="auto"/>
                    <w:jc w:val="left"/>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千兆电口≥4，要求实现线速转发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9" w:type="dxa"/>
                  <w:vMerge w:val="continue"/>
                </w:tcPr>
                <w:p>
                  <w:pPr>
                    <w:widowControl/>
                    <w:spacing w:line="360" w:lineRule="auto"/>
                    <w:jc w:val="left"/>
                    <w:rPr>
                      <w:rFonts w:hint="eastAsia" w:ascii="宋体" w:hAnsi="宋体" w:eastAsia="宋体" w:cs="宋体"/>
                      <w:color w:val="auto"/>
                      <w:kern w:val="0"/>
                      <w:sz w:val="24"/>
                      <w:szCs w:val="24"/>
                      <w:highlight w:val="none"/>
                    </w:rPr>
                  </w:pP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单台配置≥2个万兆单模模块，≥2个万兆多模模块， ≥2个千兆多模光模块，单模模块距离根据实际需求提供</w:t>
                  </w:r>
                  <w:r>
                    <w:rPr>
                      <w:rFonts w:hint="eastAsia" w:ascii="宋体" w:hAnsi="宋体" w:eastAsia="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9" w:type="dxa"/>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配套提供板卡</w:t>
                  </w:r>
                </w:p>
              </w:tc>
              <w:tc>
                <w:tcPr>
                  <w:tcW w:w="5981"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以租赁方式为采购人核心主路由器扩容一块不少于18个万兆光口的板卡（允许以2块板卡组合方式满足接口数要求）。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00" w:type="dxa"/>
                  <w:gridSpan w:val="3"/>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三层交换机（7台）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7"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接口类型</w:t>
                  </w:r>
                </w:p>
              </w:tc>
              <w:tc>
                <w:tcPr>
                  <w:tcW w:w="5433"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≥16个SFP接口，≥2个SFP+接口 ，≥4个千兆电口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7"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w:t>
                  </w:r>
                </w:p>
              </w:tc>
              <w:tc>
                <w:tcPr>
                  <w:tcW w:w="5433"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7"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包转发率</w:t>
                  </w:r>
                </w:p>
              </w:tc>
              <w:tc>
                <w:tcPr>
                  <w:tcW w:w="5433"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≥130Mpps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7"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5433"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支持MPLS L3VPN，MPLS L2VPN， QoS，组播；实现冗余电源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7"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IP路由</w:t>
                  </w:r>
                </w:p>
              </w:tc>
              <w:tc>
                <w:tcPr>
                  <w:tcW w:w="5433"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静态路由、OSPF、BGP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767"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配套提供模块</w:t>
                  </w:r>
                </w:p>
              </w:tc>
              <w:tc>
                <w:tcPr>
                  <w:tcW w:w="5433"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单台配置2个上行千兆单模光模块，4个千兆多模模块，单模模块距离根据实际需求提供。</w:t>
                  </w:r>
                </w:p>
              </w:tc>
            </w:tr>
          </w:tbl>
          <w:p>
            <w:pPr>
              <w:pStyle w:val="25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②接入备路由器及三层交换机设备，共17台。详见下表。</w:t>
            </w:r>
          </w:p>
          <w:tbl>
            <w:tblPr>
              <w:tblStyle w:val="63"/>
              <w:tblW w:w="6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1"/>
              <w:gridCol w:w="501"/>
              <w:gridCol w:w="4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jc w:val="center"/>
              </w:trPr>
              <w:tc>
                <w:tcPr>
                  <w:tcW w:w="6680" w:type="dxa"/>
                  <w:gridSpan w:val="3"/>
                  <w:vAlign w:val="center"/>
                </w:tcPr>
                <w:p>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接入路由器（15台）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功能大类</w:t>
                  </w:r>
                </w:p>
              </w:tc>
              <w:tc>
                <w:tcPr>
                  <w:tcW w:w="5469" w:type="dxa"/>
                  <w:gridSpan w:val="2"/>
                  <w:vAlign w:val="center"/>
                </w:tcPr>
                <w:p>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技术要求及指标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vMerge w:val="restart"/>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整机性能和功能</w:t>
                  </w: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主控板≥2，交换网板≥1。支持并实现Nat，Qos，组播，MPLS VPN。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交换容量≥70Tbps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包转发率≥6000Mpps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业务槽位≥8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vMerge w:val="restart"/>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协议</w:t>
                  </w: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支持RIP、OSPF、ISIS、BGP等IPv4动态路由协议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11" w:type="dxa"/>
                  <w:vMerge w:val="continue"/>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支持IPv4和IPv6双协议栈；支持IPv4向IPv6的基本过渡技术，支持IPv6静态路由和动态路由协议；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1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MPLS VPN</w:t>
                  </w: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支持并实现三层、二层VPN并支持多种组网模式。支持MPLS 跨域互联Option A、B、C三种方式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21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w:t>
                  </w: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提供工信部入网证及入网测试报告，且入网时间不少于2年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vMerge w:val="restart"/>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配置要求</w:t>
                  </w: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交流电源≥2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11" w:type="dxa"/>
                  <w:vMerge w:val="continue"/>
                </w:tcPr>
                <w:p>
                  <w:pPr>
                    <w:widowControl/>
                    <w:spacing w:line="360" w:lineRule="auto"/>
                    <w:jc w:val="left"/>
                    <w:rPr>
                      <w:rFonts w:hint="eastAsia" w:ascii="宋体" w:hAnsi="宋体" w:eastAsia="宋体" w:cs="宋体"/>
                      <w:color w:val="auto"/>
                      <w:kern w:val="0"/>
                      <w:sz w:val="24"/>
                      <w:szCs w:val="24"/>
                      <w:highlight w:val="none"/>
                    </w:rPr>
                  </w:pP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Sfp+接口≥6， Sfp接口≥12，千兆电口≥8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11" w:type="dxa"/>
                  <w:vMerge w:val="continue"/>
                </w:tcPr>
                <w:p>
                  <w:pPr>
                    <w:widowControl/>
                    <w:spacing w:line="360" w:lineRule="auto"/>
                    <w:jc w:val="left"/>
                    <w:rPr>
                      <w:rFonts w:hint="eastAsia" w:ascii="宋体" w:hAnsi="宋体" w:eastAsia="宋体" w:cs="宋体"/>
                      <w:color w:val="auto"/>
                      <w:kern w:val="0"/>
                      <w:sz w:val="24"/>
                      <w:szCs w:val="24"/>
                      <w:highlight w:val="none"/>
                    </w:rPr>
                  </w:pP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单台配置≥2个万兆单模模块，单模模块距离根据实际需求提供。≥4个万兆多模模块。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jc w:val="center"/>
              </w:trPr>
              <w:tc>
                <w:tcPr>
                  <w:tcW w:w="1211" w:type="dxa"/>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配套提供板卡</w:t>
                  </w:r>
                </w:p>
              </w:tc>
              <w:tc>
                <w:tcPr>
                  <w:tcW w:w="5469" w:type="dxa"/>
                  <w:gridSpan w:val="2"/>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以租赁方式为采购人核心备路由器扩容一块不少于12个万兆光口的板卡。（允许以2块板卡组合方式满足接口数要求）。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680" w:type="dxa"/>
                  <w:gridSpan w:val="3"/>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三层交换机（2台）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12"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接口类型</w:t>
                  </w:r>
                </w:p>
              </w:tc>
              <w:tc>
                <w:tcPr>
                  <w:tcW w:w="4968"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≥48个SFP+接口 ，≥72个千兆电口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12"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w:t>
                  </w:r>
                </w:p>
              </w:tc>
              <w:tc>
                <w:tcPr>
                  <w:tcW w:w="4968"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≥60Tbps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12"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包转发率</w:t>
                  </w:r>
                </w:p>
              </w:tc>
              <w:tc>
                <w:tcPr>
                  <w:tcW w:w="4968"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712"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968"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支持MPLS L3VPN，MPLS L2VPN， QoS，组播；实现交流冗余电源，业务槽数量≥6个，双主控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12"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IP路由</w:t>
                  </w:r>
                </w:p>
              </w:tc>
              <w:tc>
                <w:tcPr>
                  <w:tcW w:w="4968"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静态路由、OSPF、BGP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1" w:hRule="atLeast"/>
                <w:jc w:val="center"/>
              </w:trPr>
              <w:tc>
                <w:tcPr>
                  <w:tcW w:w="1712" w:type="dxa"/>
                  <w:gridSpan w:val="2"/>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配套提供模块</w:t>
                  </w:r>
                </w:p>
              </w:tc>
              <w:tc>
                <w:tcPr>
                  <w:tcW w:w="4968" w:type="dxa"/>
                  <w:vAlign w:val="center"/>
                </w:tcPr>
                <w:p>
                  <w:pPr>
                    <w:pStyle w:val="4"/>
                    <w:numPr>
                      <w:ilvl w:val="-1"/>
                      <w:numId w:val="0"/>
                    </w:numPr>
                    <w:tabs>
                      <w:tab w:val="left" w:pos="30"/>
                      <w:tab w:val="clear" w:pos="432"/>
                    </w:tabs>
                    <w:spacing w:line="360" w:lineRule="auto"/>
                    <w:ind w:left="0" w:firstLine="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单台配置</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24个万兆多模光模块，</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2个万兆80km单模模块，</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6个千兆的40km单模模块。</w:t>
                  </w:r>
                </w:p>
                <w:p>
                  <w:pPr>
                    <w:pStyle w:val="4"/>
                    <w:numPr>
                      <w:ilvl w:val="-1"/>
                      <w:numId w:val="0"/>
                    </w:numPr>
                    <w:tabs>
                      <w:tab w:val="left" w:pos="30"/>
                      <w:tab w:val="clear" w:pos="432"/>
                    </w:tabs>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除单台配套模块外，还应准备以下规格和数量的模块供项目整体备用，当采购人需要时提供：40km万兆单模模块8个，80km万兆单模模块6个。</w:t>
                  </w:r>
                </w:p>
              </w:tc>
            </w:tr>
          </w:tbl>
          <w:p>
            <w:pPr>
              <w:pStyle w:val="87"/>
              <w:spacing w:before="124" w:after="124" w:line="360" w:lineRule="auto"/>
              <w:ind w:firstLine="0"/>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2.2 sim卡租赁</w:t>
            </w:r>
          </w:p>
          <w:p>
            <w:pPr>
              <w:pStyle w:val="87"/>
              <w:spacing w:before="124" w:after="124" w:line="360" w:lineRule="auto"/>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rPr>
              <w:t>sim卡14张。要求sim卡为专用警务通卡，每月不少于20G流量</w:t>
            </w:r>
            <w:r>
              <w:rPr>
                <w:rFonts w:hint="eastAsia" w:cs="宋体"/>
                <w:color w:val="auto"/>
                <w:kern w:val="2"/>
                <w:sz w:val="24"/>
                <w:szCs w:val="24"/>
                <w:highlight w:val="none"/>
                <w:shd w:val="clear" w:color="auto" w:fill="auto"/>
                <w:lang w:eastAsia="zh-CN"/>
              </w:rPr>
              <w:t>，</w:t>
            </w:r>
            <w:r>
              <w:rPr>
                <w:rFonts w:hint="eastAsia" w:ascii="宋体" w:hAnsi="宋体" w:eastAsia="宋体" w:cs="宋体"/>
                <w:color w:val="auto"/>
                <w:kern w:val="2"/>
                <w:sz w:val="24"/>
                <w:szCs w:val="24"/>
                <w:highlight w:val="none"/>
              </w:rPr>
              <w:t>并要求满足采购人</w:t>
            </w:r>
            <w:r>
              <w:rPr>
                <w:rFonts w:hint="eastAsia"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工作</w:t>
            </w:r>
            <w:r>
              <w:rPr>
                <w:rFonts w:hint="eastAsia" w:cs="宋体"/>
                <w:color w:val="auto"/>
                <w:kern w:val="2"/>
                <w:sz w:val="24"/>
                <w:szCs w:val="24"/>
                <w:highlight w:val="none"/>
                <w:lang w:val="en-US" w:eastAsia="zh-CN"/>
              </w:rPr>
              <w:t>开展</w:t>
            </w:r>
            <w:r>
              <w:rPr>
                <w:rFonts w:hint="eastAsia" w:ascii="宋体" w:hAnsi="宋体" w:eastAsia="宋体" w:cs="宋体"/>
                <w:color w:val="auto"/>
                <w:kern w:val="2"/>
                <w:sz w:val="24"/>
                <w:szCs w:val="24"/>
                <w:highlight w:val="none"/>
              </w:rPr>
              <w:t>。如果流量使用超出采购人需求的包月流量，投标人一方面要提前做好短信通知，另一方面对上网速度做降速处理，费用包含在投标报价中。</w:t>
            </w:r>
          </w:p>
          <w:p>
            <w:pPr>
              <w:pStyle w:val="87"/>
              <w:spacing w:before="124" w:after="124" w:line="360" w:lineRule="auto"/>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租赁服务要求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投标人负责所提供的设备的安装、调试，采购人予以配合。设备安装、调试所需的工具、仪表及安装材料等全部由投标人承担。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服务期内投标人对提供的所有设备提供维保服务。如发生故障，投标人要及时调查故障原因并负责修复，或者更换整个或部分有缺陷的部件。</w:t>
            </w:r>
          </w:p>
          <w:p>
            <w:pPr>
              <w:spacing w:before="124" w:after="124"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zh-CN"/>
              </w:rPr>
              <w:t>网络运维服务</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采购人六处专网</w:t>
            </w:r>
            <w:r>
              <w:rPr>
                <w:rFonts w:hint="eastAsia" w:ascii="宋体" w:hAnsi="宋体" w:eastAsia="宋体" w:cs="宋体"/>
                <w:color w:val="auto"/>
                <w:sz w:val="24"/>
                <w:szCs w:val="24"/>
                <w:highlight w:val="none"/>
              </w:rPr>
              <w:t>的网络设备进行月度巡检，对网络状态进行监控，对故障报警进行响应 ，并对以上网络的设备移机、网络割接提供协助。每次巡检结束后5日内出具巡检报告的电子版和纸质版，纸质版需经采购人经办人、审核人、供应商签字并加盖公章。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局机关政务网vpn2、局机关政务网vpn3、局机关互联网进行月度巡检，对网络状态进行监控，对故障报警进行响应，对网络的设备移机、网络切割提供协助，定期进行调优，对网络中的用户资产进行每月梳理。每次巡检结束后5日内出具巡检报告的电子版和纸质版，纸质版需经采购人经办人、审核人、供应商签字并加盖公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协助进行各类外部业务网机房接入的开通、调优，协助进行各类公安专网包括临时用途网络的开通、调优。以上内容每年总计不少于10次。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协助进行局机关范围内各类网络终端的开通、变更、调优。以上内容每年总计不少于60台次。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为各分县局、各警种的网络建设提供技术支持，保障其合规性，并提供故障排错的远程协助。以上内容每年总计不少于10次。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对各类突发、应急事件进行网络支持。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协助维护运营商接入局机关的各类物理线路，包括新线路接入开通，现有线路的移机，线路故障报修及配合排障。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工作日每日对市局本部、指挥大楼的网络机房各进行1次现场巡检，并做好每日巡检记录。</w:t>
            </w:r>
          </w:p>
          <w:p>
            <w:pPr>
              <w:spacing w:before="124" w:after="124"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4、人员要求</w:t>
            </w:r>
          </w:p>
          <w:p>
            <w:pPr>
              <w:spacing w:before="124" w:after="124"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投标人提供不少于3名驻点人员提供维护服务。</w:t>
            </w:r>
          </w:p>
          <w:p>
            <w:pPr>
              <w:spacing w:before="124" w:after="124"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驻点人员</w:t>
            </w:r>
            <w:r>
              <w:rPr>
                <w:rFonts w:hint="eastAsia" w:ascii="宋体" w:hAnsi="宋体" w:cs="宋体"/>
                <w:color w:val="auto"/>
                <w:sz w:val="24"/>
                <w:szCs w:val="24"/>
                <w:highlight w:val="none"/>
                <w:lang w:val="en-US" w:eastAsia="zh-CN"/>
              </w:rPr>
              <w:t>工资</w:t>
            </w:r>
            <w:r>
              <w:rPr>
                <w:rFonts w:hint="eastAsia" w:ascii="宋体" w:hAnsi="宋体" w:eastAsia="宋体" w:cs="宋体"/>
                <w:color w:val="auto"/>
                <w:sz w:val="24"/>
                <w:szCs w:val="24"/>
                <w:highlight w:val="none"/>
              </w:rPr>
              <w:t>、加班工资、《劳动合同法》规定的各种社保费、食宿费、交通费、办公费等包含在投标报价中。驻点人员的工作时间与采购人保持一致，并响应采购人因重大活动所提出的专项巡检服务。</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4.1、驻点人员资质要求</w:t>
            </w:r>
            <w:r>
              <w:rPr>
                <w:rFonts w:hint="eastAsia" w:ascii="宋体" w:hAnsi="宋体" w:eastAsia="宋体" w:cs="宋体"/>
                <w:color w:val="auto"/>
                <w:sz w:val="24"/>
                <w:szCs w:val="24"/>
                <w:highlight w:val="none"/>
              </w:rPr>
              <w:t>：提供3名全日制专科以上计算机专业学历，</w:t>
            </w:r>
            <w:r>
              <w:rPr>
                <w:rFonts w:hint="eastAsia" w:ascii="宋体" w:hAnsi="宋体" w:eastAsia="宋体" w:cs="宋体"/>
                <w:color w:val="auto"/>
                <w:sz w:val="24"/>
                <w:szCs w:val="24"/>
                <w:highlight w:val="none"/>
                <w:lang w:eastAsia="zh-Hans"/>
              </w:rPr>
              <w:t>年龄55周岁（含）以下，</w:t>
            </w:r>
            <w:r>
              <w:rPr>
                <w:rFonts w:hint="eastAsia" w:ascii="宋体" w:hAnsi="宋体" w:eastAsia="宋体" w:cs="宋体"/>
                <w:color w:val="auto"/>
                <w:sz w:val="24"/>
                <w:szCs w:val="24"/>
                <w:highlight w:val="none"/>
              </w:rPr>
              <w:t>其中至少1名有</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年以上类似行业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网络运维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经验，至少1名具有人力资源和社会保障部门颁发的中级或以上网络工程师证书。</w:t>
            </w:r>
          </w:p>
          <w:p>
            <w:pPr>
              <w:spacing w:line="360" w:lineRule="auto"/>
              <w:ind w:firstLine="482" w:firstLineChars="200"/>
              <w:jc w:val="left"/>
              <w:rPr>
                <w:rFonts w:hint="eastAsia" w:ascii="宋体" w:hAnsi="宋体" w:eastAsia="宋体" w:cs="宋体"/>
                <w:b/>
                <w:bCs/>
                <w:color w:val="auto"/>
                <w:sz w:val="24"/>
                <w:szCs w:val="24"/>
                <w:highlight w:val="none"/>
                <w:lang w:eastAsia="zh-Hans"/>
              </w:rPr>
            </w:pPr>
            <w:r>
              <w:rPr>
                <w:rFonts w:hint="eastAsia" w:ascii="宋体" w:hAnsi="宋体" w:eastAsia="宋体" w:cs="宋体"/>
                <w:b/>
                <w:bCs/>
                <w:color w:val="auto"/>
                <w:sz w:val="24"/>
                <w:szCs w:val="24"/>
                <w:highlight w:val="none"/>
              </w:rPr>
              <w:t>4.2、驻点</w:t>
            </w:r>
            <w:r>
              <w:rPr>
                <w:rFonts w:hint="eastAsia" w:ascii="宋体" w:hAnsi="宋体" w:eastAsia="宋体" w:cs="宋体"/>
                <w:b/>
                <w:bCs/>
                <w:color w:val="auto"/>
                <w:sz w:val="24"/>
                <w:szCs w:val="24"/>
                <w:highlight w:val="none"/>
                <w:lang w:eastAsia="zh-Hans"/>
              </w:rPr>
              <w:t>地点：</w:t>
            </w:r>
            <w:r>
              <w:rPr>
                <w:rFonts w:hint="eastAsia" w:ascii="宋体" w:hAnsi="宋体" w:eastAsia="宋体" w:cs="宋体"/>
                <w:color w:val="auto"/>
                <w:sz w:val="24"/>
                <w:szCs w:val="24"/>
                <w:highlight w:val="none"/>
              </w:rPr>
              <w:t>1名人员驻点杭州市上城区华光路35号，2名人员驻点杭州市上城区婺江路169号。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Hans"/>
              </w:rPr>
              <w:t>.3、驻点服务内容：</w:t>
            </w:r>
            <w:r>
              <w:rPr>
                <w:rFonts w:hint="eastAsia" w:ascii="宋体" w:hAnsi="宋体" w:eastAsia="宋体" w:cs="宋体"/>
                <w:color w:val="auto"/>
                <w:sz w:val="24"/>
                <w:szCs w:val="24"/>
                <w:highlight w:val="none"/>
              </w:rPr>
              <w:t>服务期内驻采购人现场进行服务，服务时间：与采购人工作时间一致，5*8小时。</w:t>
            </w:r>
          </w:p>
          <w:p>
            <w:pPr>
              <w:spacing w:before="124" w:after="124"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4.4、驻点人员变动</w:t>
            </w:r>
          </w:p>
          <w:p>
            <w:pPr>
              <w:spacing w:before="124" w:after="12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驻点人员应相对稳定，人员变动需提前1个月征求采购人意见并经采购人书面同意，投标人应在其人员变动后4小时响应，24小时内保证更换人员到位，</w:t>
            </w:r>
            <w:r>
              <w:rPr>
                <w:rFonts w:hint="eastAsia" w:ascii="宋体" w:hAnsi="宋体" w:eastAsia="宋体" w:cs="宋体"/>
                <w:color w:val="auto"/>
                <w:sz w:val="24"/>
                <w:szCs w:val="24"/>
                <w:highlight w:val="none"/>
                <w:lang w:val="en-US" w:eastAsia="zh-CN"/>
              </w:rPr>
              <w:t>并确保任何时候无人员缺位现象发生，</w:t>
            </w:r>
            <w:r>
              <w:rPr>
                <w:rFonts w:hint="eastAsia" w:ascii="宋体" w:hAnsi="宋体" w:eastAsia="宋体" w:cs="宋体"/>
                <w:color w:val="auto"/>
                <w:sz w:val="24"/>
                <w:szCs w:val="24"/>
                <w:highlight w:val="none"/>
              </w:rPr>
              <w:t>且更换人员资历不低于投标时人员资历。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color w:val="auto"/>
                <w:kern w:val="0"/>
                <w:sz w:val="24"/>
                <w:szCs w:val="24"/>
                <w:highlight w:val="none"/>
                <w:lang w:val="zh-CN"/>
              </w:rPr>
              <w:t>服务要求</w:t>
            </w:r>
          </w:p>
          <w:p>
            <w:pPr>
              <w:spacing w:before="124" w:after="124"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电话技术支持服务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必须提供7*24小时电话支持服务能力，全</w:t>
            </w:r>
            <w:r>
              <w:rPr>
                <w:rFonts w:hint="eastAsia" w:ascii="宋体" w:hAnsi="宋体" w:eastAsia="宋体" w:cs="宋体"/>
                <w:color w:val="auto"/>
                <w:sz w:val="24"/>
                <w:szCs w:val="24"/>
                <w:highlight w:val="none"/>
                <w:lang w:eastAsia="zh-Hans"/>
              </w:rPr>
              <w:t>天</w:t>
            </w:r>
            <w:r>
              <w:rPr>
                <w:rFonts w:hint="eastAsia" w:ascii="宋体" w:hAnsi="宋体" w:eastAsia="宋体" w:cs="宋体"/>
                <w:color w:val="auto"/>
                <w:sz w:val="24"/>
                <w:szCs w:val="24"/>
                <w:highlight w:val="none"/>
              </w:rPr>
              <w:t>24小时响应采购人的服务请求。</w:t>
            </w:r>
          </w:p>
          <w:p>
            <w:pPr>
              <w:spacing w:before="124" w:after="124"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故障响应</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投标人在接到采购人故障申告电话后应能30</w:t>
            </w:r>
            <w:r>
              <w:rPr>
                <w:rFonts w:hint="eastAsia" w:ascii="宋体" w:hAnsi="宋体" w:eastAsia="宋体" w:cs="宋体"/>
                <w:color w:val="auto"/>
                <w:sz w:val="24"/>
                <w:szCs w:val="24"/>
                <w:highlight w:val="none"/>
                <w:lang w:eastAsia="zh-Hans"/>
              </w:rPr>
              <w:t>分钟</w:t>
            </w:r>
            <w:r>
              <w:rPr>
                <w:rFonts w:hint="eastAsia" w:ascii="宋体" w:hAnsi="宋体" w:eastAsia="宋体" w:cs="宋体"/>
                <w:color w:val="auto"/>
                <w:sz w:val="24"/>
                <w:szCs w:val="24"/>
                <w:highlight w:val="none"/>
              </w:rPr>
              <w:t>响应，如需现场服务，1小时内现场处理，</w:t>
            </w:r>
            <w:r>
              <w:rPr>
                <w:rFonts w:hint="eastAsia" w:ascii="宋体" w:hAnsi="宋体" w:eastAsia="宋体" w:cs="宋体"/>
                <w:bCs/>
                <w:color w:val="auto"/>
                <w:sz w:val="24"/>
                <w:szCs w:val="24"/>
                <w:highlight w:val="none"/>
              </w:rPr>
              <w:t>应于2小时内解决问题，恢复系统的正常运行，并收集现场信息以便完成故障分析。若因硬件故障短时间内无法修复，应在24小时内提供硬件替换服务，恢复系统的正常运行。</w:t>
            </w:r>
            <w:r>
              <w:rPr>
                <w:rFonts w:hint="eastAsia" w:ascii="宋体" w:hAnsi="宋体" w:eastAsia="宋体" w:cs="宋体"/>
                <w:color w:val="auto"/>
                <w:sz w:val="24"/>
                <w:szCs w:val="24"/>
                <w:highlight w:val="none"/>
              </w:rPr>
              <w:t>（根据实际情况，经采购人同意</w:t>
            </w:r>
            <w:r>
              <w:rPr>
                <w:rFonts w:hint="eastAsia" w:ascii="宋体" w:hAnsi="宋体" w:eastAsia="宋体" w:cs="宋体"/>
                <w:color w:val="auto"/>
                <w:sz w:val="24"/>
                <w:szCs w:val="24"/>
                <w:highlight w:val="none"/>
                <w:lang w:eastAsia="zh-Hans"/>
              </w:rPr>
              <w:t>后</w:t>
            </w:r>
            <w:r>
              <w:rPr>
                <w:rFonts w:hint="eastAsia" w:ascii="宋体" w:hAnsi="宋体" w:eastAsia="宋体" w:cs="宋体"/>
                <w:color w:val="auto"/>
                <w:sz w:val="24"/>
                <w:szCs w:val="24"/>
                <w:highlight w:val="none"/>
              </w:rPr>
              <w:t>可适当延长维修时限要求）</w:t>
            </w:r>
          </w:p>
          <w:p>
            <w:pPr>
              <w:pStyle w:val="773"/>
              <w:spacing w:after="120"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投标人在系统恢复正常运行后，应对系统运行情况进行跟踪，并结合故障现场信息对故障产生原因进行分析，重大故障应3日内提交故障处理报告。</w:t>
            </w:r>
          </w:p>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rPr>
              <w:t>6、</w:t>
            </w:r>
            <w:r>
              <w:rPr>
                <w:rFonts w:hint="eastAsia" w:ascii="宋体" w:hAnsi="宋体" w:eastAsia="宋体" w:cs="宋体"/>
                <w:b/>
                <w:color w:val="auto"/>
                <w:kern w:val="0"/>
                <w:sz w:val="24"/>
                <w:szCs w:val="24"/>
                <w:highlight w:val="none"/>
                <w:lang w:val="zh-CN"/>
              </w:rPr>
              <w:t xml:space="preserve">总体要求 </w:t>
            </w:r>
          </w:p>
          <w:p>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在项目服务期间，对运维过程中易损件（包括网线、集线器、无线路由器、光纤跳线、光模块等）提供保障支持。费用包含在投标报价中。</w:t>
            </w:r>
          </w:p>
          <w:p>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投标人所提供的</w:t>
            </w:r>
            <w:r>
              <w:rPr>
                <w:rFonts w:hint="eastAsia" w:ascii="宋体" w:hAnsi="宋体" w:eastAsia="宋体" w:cs="宋体"/>
                <w:color w:val="auto"/>
                <w:sz w:val="24"/>
                <w:szCs w:val="24"/>
                <w:highlight w:val="none"/>
              </w:rPr>
              <w:t>租赁设备及维修配件均为正品，以保证采购人设备正常工作，费用包含在投标报价中。</w:t>
            </w:r>
          </w:p>
          <w:p>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运维设备均为采购人核心业务系统设备，投标人应了解采购人的采购需求，并提供出完整的服务体系、服务方案、应急预案。</w:t>
            </w:r>
          </w:p>
          <w:p>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设备安装、调试所需的工具、仪表及安装材料等应由投标人自行解决。</w:t>
            </w:r>
          </w:p>
          <w:p>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需要进行重要网络设备割接时，投标人应向采购人提交割接方案进行确认。</w:t>
            </w:r>
          </w:p>
          <w:p>
            <w:pPr>
              <w:numPr>
                <w:ilvl w:val="0"/>
                <w:numId w:val="2"/>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投标人在维保服务过程中应遵守采购人的各项规章制度和其它相关的法规、规范，做好安全防护措施，确保人员及财物安全。在维保过程中如发生安全事故，因此产生的一切责任和费用由投标人承担。</w:t>
            </w:r>
          </w:p>
          <w:p>
            <w:pPr>
              <w:numPr>
                <w:ilvl w:val="0"/>
                <w:numId w:val="2"/>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服务总结报告：每月25号之前提交当月服务总结报告，主要包括内容每月系统巡检报告、服务人员工作记录及工作总结。</w:t>
            </w:r>
          </w:p>
          <w:p>
            <w:pPr>
              <w:pStyle w:val="87"/>
              <w:numPr>
                <w:ilvl w:val="0"/>
                <w:numId w:val="3"/>
              </w:numPr>
              <w:spacing w:line="360" w:lineRule="auto"/>
              <w:ind w:firstLine="0"/>
              <w:rPr>
                <w:rFonts w:hint="eastAsia" w:ascii="宋体" w:hAnsi="宋体" w:eastAsia="宋体" w:cs="宋体"/>
                <w:b/>
                <w:color w:val="auto"/>
                <w:sz w:val="24"/>
                <w:szCs w:val="24"/>
                <w:highlight w:val="none"/>
                <w:shd w:val="clear" w:color="auto" w:fill="auto"/>
                <w:lang w:val="zh-CN"/>
              </w:rPr>
            </w:pPr>
            <w:r>
              <w:rPr>
                <w:rFonts w:hint="eastAsia" w:ascii="宋体" w:hAnsi="宋体" w:eastAsia="宋体" w:cs="宋体"/>
                <w:b/>
                <w:color w:val="auto"/>
                <w:sz w:val="24"/>
                <w:szCs w:val="24"/>
                <w:highlight w:val="none"/>
                <w:shd w:val="clear" w:color="auto" w:fill="auto"/>
                <w:lang w:val="zh-CN"/>
              </w:rPr>
              <w:t>保密要求</w:t>
            </w:r>
          </w:p>
          <w:p>
            <w:pPr>
              <w:pStyle w:val="87"/>
              <w:numPr>
                <w:ilvl w:val="-1"/>
                <w:numId w:val="0"/>
              </w:numPr>
              <w:spacing w:line="360" w:lineRule="auto"/>
              <w:ind w:firstLine="480" w:firstLineChars="200"/>
              <w:rPr>
                <w:rFonts w:hint="eastAsia" w:ascii="宋体" w:hAnsi="宋体" w:eastAsia="宋体" w:cs="宋体"/>
                <w:b/>
                <w:color w:val="auto"/>
                <w:sz w:val="24"/>
                <w:szCs w:val="24"/>
                <w:highlight w:val="none"/>
                <w:shd w:val="clear" w:color="auto" w:fill="auto"/>
                <w:lang w:val="zh-CN"/>
              </w:rPr>
            </w:pPr>
            <w:r>
              <w:rPr>
                <w:rFonts w:hint="eastAsia" w:asciiTheme="majorEastAsia" w:hAnsiTheme="majorEastAsia" w:eastAsiaTheme="majorEastAsia" w:cstheme="majorEastAsia"/>
                <w:color w:val="000000" w:themeColor="text1"/>
                <w:sz w:val="24"/>
                <w:highlight w:val="none"/>
                <w:lang w:val="en-US" w:eastAsia="zh-CN"/>
                <w14:textFill>
                  <w14:solidFill>
                    <w14:schemeClr w14:val="tx1"/>
                  </w14:solidFill>
                </w14:textFill>
              </w:rPr>
              <w:t>中标人</w:t>
            </w:r>
            <w:r>
              <w:rPr>
                <w:rFonts w:hint="eastAsia" w:asciiTheme="majorEastAsia" w:hAnsiTheme="majorEastAsia" w:eastAsiaTheme="majorEastAsia" w:cstheme="majorEastAsia"/>
                <w:color w:val="000000" w:themeColor="text1"/>
                <w:sz w:val="24"/>
                <w:highlight w:val="none"/>
                <w:lang w:val="zh-CN"/>
                <w14:textFill>
                  <w14:solidFill>
                    <w14:schemeClr w14:val="tx1"/>
                  </w14:solidFill>
                </w14:textFill>
              </w:rPr>
              <w:t>需与采购人签订保密协议，采取安全预防措施，确保不将掌握的任何有关采购人信息透露给任何未经授权的人等（包括但不限于合同期内），如发生泄密责任，采购人将追究</w:t>
            </w:r>
            <w:r>
              <w:rPr>
                <w:rFonts w:hint="eastAsia" w:asciiTheme="majorEastAsia" w:hAnsiTheme="majorEastAsia" w:eastAsiaTheme="majorEastAsia" w:cstheme="majorEastAsia"/>
                <w:color w:val="000000" w:themeColor="text1"/>
                <w:sz w:val="24"/>
                <w:highlight w:val="none"/>
                <w:lang w:val="en-US" w:eastAsia="zh-CN"/>
                <w14:textFill>
                  <w14:solidFill>
                    <w14:schemeClr w14:val="tx1"/>
                  </w14:solidFill>
                </w14:textFill>
              </w:rPr>
              <w:t>中标人</w:t>
            </w:r>
            <w:r>
              <w:rPr>
                <w:rFonts w:hint="eastAsia" w:asciiTheme="majorEastAsia" w:hAnsiTheme="majorEastAsia" w:eastAsiaTheme="majorEastAsia" w:cstheme="majorEastAsia"/>
                <w:color w:val="000000" w:themeColor="text1"/>
                <w:sz w:val="24"/>
                <w:highlight w:val="none"/>
                <w:lang w:val="zh-CN"/>
                <w14:textFill>
                  <w14:solidFill>
                    <w14:schemeClr w14:val="tx1"/>
                  </w14:solidFill>
                </w14:textFill>
              </w:rPr>
              <w:t>一切法律责任。</w:t>
            </w:r>
          </w:p>
          <w:p>
            <w:pPr>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中标人应对工作人员开展常态化安全保密教育，组织签订安全保密承诺书，明确具体安全管理内容、安全保密义务和责任；</w:t>
            </w:r>
          </w:p>
          <w:p>
            <w:pPr>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中标人及工作人员违反安全管理要求，构成违法犯罪的，采购人将及时报送本级政府采购和市场监督管理部门，提请列入政府采购严重违法失信行为记录名单、市场监督管理严重失信名单，并追究相关责任。</w:t>
            </w:r>
          </w:p>
          <w:p>
            <w:pPr>
              <w:spacing w:line="360" w:lineRule="auto"/>
              <w:ind w:firstLine="480" w:firstLineChars="200"/>
              <w:jc w:val="left"/>
              <w:outlineLvl w:val="1"/>
              <w:rPr>
                <w:rFonts w:hint="eastAsia" w:ascii="宋体" w:hAnsi="宋体" w:eastAsia="宋体" w:cs="宋体"/>
                <w:b/>
                <w:color w:val="auto"/>
                <w:sz w:val="24"/>
                <w:szCs w:val="24"/>
                <w:highlight w:val="none"/>
              </w:rPr>
            </w:pPr>
            <w:r>
              <w:rPr>
                <w:rFonts w:hint="eastAsia" w:ascii="宋体" w:hAnsi="宋体" w:cs="宋体"/>
                <w:color w:val="auto"/>
                <w:sz w:val="24"/>
                <w:highlight w:val="none"/>
                <w:lang w:val="zh-CN"/>
              </w:rPr>
              <w:t>严格按照采购人规定使用、存储、处理文档资料和数据。合同终止时，应当交还全部公安资料和数据。</w:t>
            </w:r>
          </w:p>
          <w:p>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8、投标人网络安全责任和义务：</w:t>
            </w:r>
          </w:p>
          <w:p>
            <w:pPr>
              <w:widowControl/>
              <w:spacing w:line="360" w:lineRule="auto"/>
              <w:ind w:firstLine="480" w:firstLineChars="20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①明确投标人法定代表人为合作事项网络安全第一责任人，具体承担合作事项的部门主要负责人为直接责任人。</w:t>
            </w:r>
          </w:p>
          <w:p>
            <w:pPr>
              <w:widowControl/>
              <w:spacing w:line="360" w:lineRule="auto"/>
              <w:ind w:firstLine="480" w:firstLineChars="200"/>
              <w:jc w:val="left"/>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②不得转包、分包合同任务。</w:t>
            </w:r>
          </w:p>
          <w:p>
            <w:pPr>
              <w:widowControl/>
              <w:spacing w:line="360" w:lineRule="auto"/>
              <w:ind w:firstLine="480" w:firstLineChars="200"/>
              <w:jc w:val="left"/>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③投标人应制订与合作事项相关的网络安全保障方案和网络安全事件应急预案。</w:t>
            </w:r>
          </w:p>
          <w:p>
            <w:pPr>
              <w:widowControl/>
              <w:spacing w:line="360" w:lineRule="auto"/>
              <w:ind w:firstLine="480" w:firstLineChars="200"/>
              <w:jc w:val="left"/>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④投标人发现网络安全漏洞、缺陷或者其他严重网络安全风险，应及时向采购人报告。</w:t>
            </w:r>
          </w:p>
          <w:p>
            <w:pPr>
              <w:widowControl/>
              <w:spacing w:line="360" w:lineRule="auto"/>
              <w:ind w:firstLine="480" w:firstLineChars="200"/>
              <w:jc w:val="left"/>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⑤处理合作事项的信息平台应当优先采用安全可信的硬件和软件产品。</w:t>
            </w:r>
          </w:p>
          <w:p>
            <w:pPr>
              <w:widowControl/>
              <w:spacing w:line="360" w:lineRule="auto"/>
              <w:ind w:firstLine="480" w:firstLineChars="200"/>
              <w:jc w:val="left"/>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⑥发生可能影响合作事项的网络安全重大事项，包括负责人及重要工作人员变更、业务转型、合并重组和投资并购等，投标人应提前向采购人报告。</w:t>
            </w:r>
          </w:p>
          <w:p>
            <w:pPr>
              <w:widowControl/>
              <w:spacing w:line="360" w:lineRule="auto"/>
              <w:ind w:firstLine="480" w:firstLineChars="200"/>
              <w:jc w:val="left"/>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⑦采用社会公共网络平台实施合作事项时，严禁涉及国家秘密和警务工作秘密。</w:t>
            </w:r>
          </w:p>
          <w:p>
            <w:pPr>
              <w:widowControl/>
              <w:spacing w:line="360" w:lineRule="auto"/>
              <w:ind w:firstLine="480" w:firstLineChars="200"/>
              <w:jc w:val="left"/>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⑧投标人应每年向采购人提交网络安全报告。</w:t>
            </w:r>
          </w:p>
          <w:p>
            <w:pPr>
              <w:spacing w:line="360" w:lineRule="auto"/>
              <w:ind w:firstLine="480" w:firstLineChars="200"/>
              <w:jc w:val="left"/>
              <w:outlineLvl w:val="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bidi="ar"/>
              </w:rPr>
              <w:t>⑨其他应当落实的网络安全责任和义务</w:t>
            </w:r>
            <w:r>
              <w:rPr>
                <w:rFonts w:hint="eastAsia" w:ascii="宋体" w:hAnsi="宋体" w:eastAsia="宋体" w:cs="宋体"/>
                <w:color w:val="auto"/>
                <w:sz w:val="24"/>
                <w:szCs w:val="24"/>
                <w:highlight w:val="none"/>
              </w:rPr>
              <w:t>。</w:t>
            </w:r>
          </w:p>
        </w:tc>
      </w:tr>
    </w:tbl>
    <w:p>
      <w:pPr>
        <w:spacing w:line="360" w:lineRule="auto"/>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（六）拟采购标的的商务要求</w:t>
      </w:r>
    </w:p>
    <w:p>
      <w:pPr>
        <w:spacing w:line="360" w:lineRule="auto"/>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1.交付（实施）的时间（期限）</w:t>
      </w:r>
      <w:r>
        <w:rPr>
          <w:rFonts w:hint="eastAsia" w:ascii="宋体" w:hAnsi="宋体" w:eastAsia="宋体" w:cs="宋体"/>
          <w:color w:val="auto"/>
          <w:sz w:val="24"/>
          <w:szCs w:val="24"/>
          <w:highlight w:val="none"/>
          <w:u w:val="none"/>
        </w:rPr>
        <w:t>：2024年6月1日—2025年5月31日</w:t>
      </w:r>
    </w:p>
    <w:p>
      <w:pPr>
        <w:spacing w:line="360" w:lineRule="auto"/>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2.交付（实施）的地点（范围）：</w:t>
      </w:r>
      <w:r>
        <w:rPr>
          <w:rFonts w:hint="eastAsia" w:ascii="宋体" w:hAnsi="宋体" w:eastAsia="宋体" w:cs="宋体"/>
          <w:color w:val="auto"/>
          <w:sz w:val="24"/>
          <w:szCs w:val="24"/>
          <w:highlight w:val="none"/>
          <w:u w:val="none"/>
        </w:rPr>
        <w:t>杭州市公安局及指定地点</w:t>
      </w:r>
    </w:p>
    <w:p>
      <w:pPr>
        <w:spacing w:line="360" w:lineRule="auto"/>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3.付款条件（进度和方式）</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262"/>
        <w:gridCol w:w="185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262"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1852"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62" w:type="dxa"/>
            <w:shd w:val="clear" w:color="auto" w:fill="auto"/>
          </w:tcPr>
          <w:p>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GB"/>
              </w:rPr>
              <w:t>第一期付款</w:t>
            </w:r>
            <w:r>
              <w:rPr>
                <w:rFonts w:hint="eastAsia" w:ascii="宋体" w:hAnsi="宋体" w:eastAsia="宋体" w:cs="宋体"/>
                <w:color w:val="auto"/>
                <w:sz w:val="24"/>
                <w:szCs w:val="24"/>
                <w:highlight w:val="none"/>
                <w:u w:val="none"/>
              </w:rPr>
              <w:t>:签订合同后5个工作日内</w:t>
            </w:r>
            <w:r>
              <w:rPr>
                <w:rFonts w:hint="eastAsia" w:ascii="宋体" w:hAnsi="宋体" w:eastAsia="宋体" w:cs="宋体"/>
                <w:color w:val="auto"/>
                <w:sz w:val="24"/>
                <w:szCs w:val="24"/>
                <w:highlight w:val="none"/>
                <w:u w:val="none"/>
                <w:lang w:eastAsia="zh-Hans"/>
              </w:rPr>
              <w:t>，</w:t>
            </w:r>
            <w:r>
              <w:rPr>
                <w:rFonts w:hint="eastAsia" w:ascii="宋体" w:hAnsi="宋体" w:eastAsia="宋体" w:cs="宋体"/>
                <w:color w:val="auto"/>
                <w:sz w:val="24"/>
                <w:szCs w:val="24"/>
                <w:highlight w:val="none"/>
                <w:u w:val="none"/>
                <w:lang w:val="en-US" w:eastAsia="zh-CN"/>
              </w:rPr>
              <w:t>投标人具备项目实施条件后，</w:t>
            </w:r>
            <w:r>
              <w:rPr>
                <w:rFonts w:hint="eastAsia" w:ascii="宋体" w:hAnsi="宋体" w:eastAsia="宋体" w:cs="宋体"/>
                <w:color w:val="auto"/>
                <w:sz w:val="24"/>
                <w:szCs w:val="24"/>
                <w:highlight w:val="none"/>
                <w:u w:val="none"/>
              </w:rPr>
              <w:t>采购人向投标人支付合同总价40%。同时，收取合同总价1%的履约保证金。</w:t>
            </w:r>
          </w:p>
        </w:tc>
        <w:tc>
          <w:tcPr>
            <w:tcW w:w="1852" w:type="dxa"/>
            <w:shd w:val="clear" w:color="auto" w:fill="auto"/>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62" w:type="dxa"/>
            <w:shd w:val="clear" w:color="auto" w:fill="auto"/>
          </w:tcPr>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第二期付款：服务至2024年11月30日，经验收合格，无任何服务问题,凭双方签字盖章的验收意见、验收小组签字的验收报告、</w:t>
            </w:r>
            <w:r>
              <w:rPr>
                <w:rFonts w:hint="eastAsia" w:ascii="宋体" w:hAnsi="宋体" w:eastAsia="宋体" w:cs="宋体"/>
                <w:color w:val="auto"/>
                <w:sz w:val="24"/>
                <w:szCs w:val="24"/>
                <w:highlight w:val="none"/>
                <w:u w:val="none"/>
                <w:lang w:val="en-US" w:eastAsia="zh-CN"/>
              </w:rPr>
              <w:t>月度</w:t>
            </w:r>
            <w:r>
              <w:rPr>
                <w:rFonts w:hint="eastAsia" w:ascii="宋体" w:hAnsi="宋体" w:eastAsia="宋体" w:cs="宋体"/>
                <w:color w:val="auto"/>
                <w:sz w:val="24"/>
                <w:szCs w:val="24"/>
                <w:highlight w:val="none"/>
                <w:u w:val="none"/>
              </w:rPr>
              <w:t>考核表、</w:t>
            </w:r>
            <w:r>
              <w:rPr>
                <w:rFonts w:hint="eastAsia" w:ascii="宋体" w:hAnsi="宋体" w:eastAsia="宋体" w:cs="宋体"/>
                <w:color w:val="auto"/>
                <w:sz w:val="24"/>
                <w:szCs w:val="24"/>
                <w:highlight w:val="none"/>
                <w:u w:val="none"/>
                <w:lang w:val="en-US" w:eastAsia="zh-CN"/>
              </w:rPr>
              <w:t>验收资料等</w:t>
            </w:r>
            <w:r>
              <w:rPr>
                <w:rFonts w:hint="eastAsia" w:ascii="宋体" w:hAnsi="宋体" w:eastAsia="宋体" w:cs="宋体"/>
                <w:color w:val="auto"/>
                <w:sz w:val="24"/>
                <w:szCs w:val="24"/>
                <w:highlight w:val="none"/>
                <w:u w:val="none"/>
              </w:rPr>
              <w:t>，根据合同单价、维护内容按实结算，最多支付至119万元（含采购人已向中标人支付的第一期合同价款）；</w:t>
            </w:r>
          </w:p>
        </w:tc>
        <w:tc>
          <w:tcPr>
            <w:tcW w:w="1852" w:type="dxa"/>
            <w:shd w:val="clear" w:color="auto" w:fill="auto"/>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262" w:type="dxa"/>
            <w:shd w:val="clear" w:color="auto" w:fill="auto"/>
          </w:tcPr>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第三期付款：至服务期结束，经验收合格后，凭双方签字盖章的验收意见、验收小组签字的验收报告、</w:t>
            </w:r>
            <w:r>
              <w:rPr>
                <w:rFonts w:hint="eastAsia" w:ascii="宋体" w:hAnsi="宋体" w:eastAsia="宋体" w:cs="宋体"/>
                <w:color w:val="auto"/>
                <w:sz w:val="24"/>
                <w:szCs w:val="24"/>
                <w:highlight w:val="none"/>
                <w:u w:val="none"/>
                <w:lang w:val="en-US" w:eastAsia="zh-CN"/>
              </w:rPr>
              <w:t>月度考核表、公示截图、验收资料等</w:t>
            </w:r>
            <w:r>
              <w:rPr>
                <w:rFonts w:hint="eastAsia" w:ascii="宋体" w:hAnsi="宋体" w:eastAsia="宋体" w:cs="宋体"/>
                <w:color w:val="auto"/>
                <w:sz w:val="24"/>
                <w:szCs w:val="24"/>
                <w:highlight w:val="none"/>
                <w:u w:val="none"/>
              </w:rPr>
              <w:t>，根据合同单价及维护内容按实结算剩余应付的合同款项，同时扣除投标人应向采购人支付的违约金。</w:t>
            </w:r>
          </w:p>
        </w:tc>
        <w:tc>
          <w:tcPr>
            <w:tcW w:w="1852" w:type="dxa"/>
            <w:shd w:val="clear" w:color="auto" w:fill="auto"/>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285" w:type="dxa"/>
            <w:gridSpan w:val="3"/>
            <w:shd w:val="clear" w:color="auto" w:fill="auto"/>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双方确认，采购人按前</w:t>
            </w:r>
            <w:r>
              <w:rPr>
                <w:rFonts w:hint="eastAsia" w:ascii="宋体" w:hAnsi="宋体" w:eastAsia="宋体" w:cs="宋体"/>
                <w:color w:val="auto"/>
                <w:sz w:val="24"/>
                <w:szCs w:val="24"/>
                <w:highlight w:val="none"/>
                <w:lang w:eastAsia="zh-Hans"/>
              </w:rPr>
              <w:t>三</w:t>
            </w:r>
            <w:r>
              <w:rPr>
                <w:rFonts w:hint="eastAsia" w:ascii="宋体" w:hAnsi="宋体" w:eastAsia="宋体" w:cs="宋体"/>
                <w:color w:val="auto"/>
                <w:sz w:val="24"/>
                <w:szCs w:val="24"/>
                <w:highlight w:val="none"/>
                <w:lang w:val="zh-CN"/>
              </w:rPr>
              <w:t>款结算并向投标人支付的款项总额不超过合同总价。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前述采购人按</w:t>
            </w:r>
            <w:r>
              <w:rPr>
                <w:rFonts w:hint="eastAsia" w:ascii="宋体" w:hAnsi="宋体" w:eastAsia="宋体" w:cs="宋体"/>
                <w:color w:val="auto"/>
                <w:sz w:val="24"/>
                <w:szCs w:val="24"/>
                <w:highlight w:val="none"/>
              </w:rPr>
              <w:t>合同单价及维护内容</w:t>
            </w:r>
            <w:r>
              <w:rPr>
                <w:rFonts w:hint="eastAsia" w:ascii="宋体" w:hAnsi="宋体" w:eastAsia="宋体" w:cs="宋体"/>
                <w:color w:val="auto"/>
                <w:sz w:val="24"/>
                <w:szCs w:val="24"/>
                <w:highlight w:val="none"/>
                <w:lang w:val="zh-CN"/>
              </w:rPr>
              <w:t>与投标人进行结算付款的方式不影响投标人承担其因未全面履行本项目义务而产生的相应违约金。</w:t>
            </w:r>
          </w:p>
        </w:tc>
      </w:tr>
    </w:tbl>
    <w:p>
      <w:pPr>
        <w:spacing w:line="360" w:lineRule="auto"/>
        <w:ind w:left="210" w:leftChars="1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4.售后服务要求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无</w:t>
      </w:r>
    </w:p>
    <w:p>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（七）采购项目的其他要求</w:t>
      </w:r>
    </w:p>
    <w:p>
      <w:p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1、履约验收</w:t>
      </w:r>
    </w:p>
    <w:p>
      <w:pPr>
        <w:spacing w:line="360"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履约验收时间：</w:t>
      </w:r>
      <w:r>
        <w:rPr>
          <w:rFonts w:hint="eastAsia" w:ascii="宋体" w:hAnsi="宋体" w:eastAsia="宋体" w:cs="宋体"/>
          <w:color w:val="auto"/>
          <w:sz w:val="24"/>
          <w:szCs w:val="24"/>
          <w:highlight w:val="none"/>
          <w:u w:val="none"/>
        </w:rPr>
        <w:t>第一次验收时间2024年11月30日后，第二次2025年5月31日服务结束后。</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履约验收方式：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□简易程序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一般程序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履约验收程序：□一次性验收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□分段验收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☑分期验收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履约验收内容</w:t>
      </w:r>
    </w:p>
    <w:p>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1检验和验收标准、程序</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严格按照采购合同开展履约验收。采购人委托第三方机构组织验收，成立验收小组（验收小组由5人组成：其中采购人1名，专家4名（由采购代理机构从浙江政府采购网政府采购云政企区平台专家库中</w:t>
      </w:r>
      <w:r>
        <w:rPr>
          <w:rFonts w:hint="eastAsia" w:ascii="宋体" w:hAnsi="宋体" w:cs="宋体"/>
          <w:color w:val="auto"/>
          <w:sz w:val="24"/>
          <w:highlight w:val="none"/>
          <w:lang w:val="en-US" w:eastAsia="zh-CN"/>
        </w:rPr>
        <w:t>随机</w:t>
      </w:r>
      <w:r>
        <w:rPr>
          <w:rFonts w:hint="eastAsia" w:ascii="宋体" w:hAnsi="宋体" w:cs="宋体"/>
          <w:color w:val="auto"/>
          <w:sz w:val="24"/>
          <w:highlight w:val="none"/>
        </w:rPr>
        <w:t>抽取产生）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本项目为信息化运维项目，根据《杭州市公安局信息化项目管理办法》第27条规定,信息化运维项目服务期满后,项目单位应向市公安局科信局提交《信息化运维项目验收表》及验收所需相应材料,由市公安局科信局按照杭州市政府采购履约验收相关管理办法的程序,结合市局相关内控制度组织开展验收。</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hint="eastAsia" w:ascii="宋体" w:hAnsi="宋体" w:eastAsia="宋体" w:cs="宋体"/>
          <w:color w:val="auto"/>
          <w:sz w:val="24"/>
          <w:highlight w:val="none"/>
        </w:rPr>
      </w:pPr>
      <w:r>
        <w:rPr>
          <w:rFonts w:hint="eastAsia" w:ascii="宋体" w:hAnsi="宋体" w:cs="宋体"/>
          <w:color w:val="auto"/>
          <w:sz w:val="24"/>
          <w:highlight w:val="none"/>
        </w:rPr>
        <w:t>验收产生的费用首次验收费用由采购人承担，如首次验收不合格，后续验收费用由投标人支付。</w:t>
      </w:r>
    </w:p>
    <w:p>
      <w:pPr>
        <w:pStyle w:val="859"/>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验收标准：根据采购文件确定的技术指标或者服务要求确定验收指标和标准。未进行相应约定的，应当符合国家强制性规定、政策要求、安全标准、行业或企业有关标准等。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rPr>
        <w:t>验收内容</w:t>
      </w:r>
    </w:p>
    <w:tbl>
      <w:tblPr>
        <w:tblStyle w:val="6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42"/>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242"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验收内容</w:t>
            </w:r>
          </w:p>
        </w:tc>
        <w:tc>
          <w:tcPr>
            <w:tcW w:w="6602"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73"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1242"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硬件设备</w:t>
            </w:r>
          </w:p>
        </w:tc>
        <w:tc>
          <w:tcPr>
            <w:tcW w:w="6602" w:type="dxa"/>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对采购人的硬件设备提供维保服务。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1242"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设备租赁服务</w:t>
            </w:r>
          </w:p>
        </w:tc>
        <w:tc>
          <w:tcPr>
            <w:tcW w:w="6602" w:type="dxa"/>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服务期内投标人对提供的所有</w:t>
            </w:r>
            <w:r>
              <w:rPr>
                <w:rFonts w:hint="eastAsia" w:ascii="宋体" w:hAnsi="宋体" w:eastAsia="宋体" w:cs="宋体"/>
                <w:bCs/>
                <w:color w:val="auto"/>
                <w:kern w:val="0"/>
                <w:sz w:val="24"/>
                <w:szCs w:val="24"/>
                <w:highlight w:val="none"/>
              </w:rPr>
              <w:t>设备租赁按照合同要求提供。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73"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1242"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zh-CN"/>
              </w:rPr>
              <w:t>网络运维服务</w:t>
            </w:r>
          </w:p>
        </w:tc>
        <w:tc>
          <w:tcPr>
            <w:tcW w:w="6602" w:type="dxa"/>
            <w:vAlign w:val="center"/>
          </w:tcPr>
          <w:p>
            <w:pPr>
              <w:spacing w:before="124" w:after="124"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服务期内投标人对提供的</w:t>
            </w:r>
            <w:r>
              <w:rPr>
                <w:rFonts w:hint="eastAsia" w:ascii="宋体" w:hAnsi="宋体" w:eastAsia="宋体" w:cs="宋体"/>
                <w:bCs/>
                <w:color w:val="auto"/>
                <w:sz w:val="24"/>
                <w:szCs w:val="24"/>
                <w:highlight w:val="none"/>
                <w:lang w:val="zh-CN"/>
              </w:rPr>
              <w:t>网络运维服务</w:t>
            </w:r>
            <w:r>
              <w:rPr>
                <w:rFonts w:hint="eastAsia" w:ascii="宋体" w:hAnsi="宋体" w:eastAsia="宋体" w:cs="宋体"/>
                <w:bCs/>
                <w:color w:val="auto"/>
                <w:kern w:val="0"/>
                <w:sz w:val="24"/>
                <w:szCs w:val="24"/>
                <w:highlight w:val="none"/>
              </w:rPr>
              <w:t>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1242"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驻</w:t>
            </w:r>
            <w:r>
              <w:rPr>
                <w:rFonts w:hint="eastAsia" w:ascii="宋体" w:hAnsi="宋体" w:eastAsia="宋体" w:cs="宋体"/>
                <w:bCs/>
                <w:color w:val="auto"/>
                <w:kern w:val="0"/>
                <w:sz w:val="24"/>
                <w:szCs w:val="24"/>
                <w:highlight w:val="none"/>
                <w:lang w:val="en-US" w:eastAsia="zh-CN"/>
              </w:rPr>
              <w:t>点</w:t>
            </w:r>
            <w:r>
              <w:rPr>
                <w:rFonts w:hint="eastAsia" w:ascii="宋体" w:hAnsi="宋体" w:eastAsia="宋体" w:cs="宋体"/>
                <w:bCs/>
                <w:color w:val="auto"/>
                <w:kern w:val="0"/>
                <w:sz w:val="24"/>
                <w:szCs w:val="24"/>
                <w:highlight w:val="none"/>
              </w:rPr>
              <w:t>人员</w:t>
            </w:r>
          </w:p>
        </w:tc>
        <w:tc>
          <w:tcPr>
            <w:tcW w:w="6602" w:type="dxa"/>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驻点人员人数、技术水平专业</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工作资历</w:t>
            </w:r>
            <w:r>
              <w:rPr>
                <w:rFonts w:hint="eastAsia" w:ascii="宋体" w:hAnsi="宋体" w:eastAsia="宋体" w:cs="宋体"/>
                <w:bCs/>
                <w:color w:val="auto"/>
                <w:kern w:val="0"/>
                <w:sz w:val="24"/>
                <w:szCs w:val="24"/>
                <w:highlight w:val="none"/>
              </w:rPr>
              <w:t>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3"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1242"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zh-CN"/>
              </w:rPr>
              <w:t>服务要求</w:t>
            </w:r>
          </w:p>
        </w:tc>
        <w:tc>
          <w:tcPr>
            <w:tcW w:w="6602" w:type="dxa"/>
            <w:vAlign w:val="center"/>
          </w:tcPr>
          <w:p>
            <w:pPr>
              <w:spacing w:before="124" w:after="124"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服务期内投标人提供电话技术支持服务、故障响应服务。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3"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1242"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台帐</w:t>
            </w:r>
          </w:p>
        </w:tc>
        <w:tc>
          <w:tcPr>
            <w:tcW w:w="6602" w:type="dxa"/>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考核表、</w:t>
            </w:r>
            <w:r>
              <w:rPr>
                <w:rFonts w:hint="eastAsia" w:ascii="宋体" w:hAnsi="宋体" w:eastAsia="宋体" w:cs="宋体"/>
                <w:bCs/>
                <w:color w:val="auto"/>
                <w:sz w:val="24"/>
                <w:szCs w:val="24"/>
                <w:highlight w:val="none"/>
                <w:lang w:eastAsia="zh-Hans"/>
              </w:rPr>
              <w:t>驻点</w:t>
            </w:r>
            <w:r>
              <w:rPr>
                <w:rFonts w:hint="eastAsia" w:ascii="宋体" w:hAnsi="宋体" w:eastAsia="宋体" w:cs="宋体"/>
                <w:bCs/>
                <w:color w:val="auto"/>
                <w:sz w:val="24"/>
                <w:szCs w:val="24"/>
                <w:highlight w:val="none"/>
              </w:rPr>
              <w:t>人员明细清单、人员每日考勤</w:t>
            </w:r>
            <w:r>
              <w:rPr>
                <w:rFonts w:hint="eastAsia" w:ascii="宋体" w:hAnsi="宋体" w:eastAsia="宋体" w:cs="宋体"/>
                <w:bCs/>
                <w:color w:val="auto"/>
                <w:sz w:val="24"/>
                <w:szCs w:val="24"/>
                <w:highlight w:val="none"/>
                <w:lang w:eastAsia="zh-Hans"/>
              </w:rPr>
              <w:t>签到</w:t>
            </w:r>
            <w:r>
              <w:rPr>
                <w:rFonts w:hint="eastAsia" w:ascii="宋体" w:hAnsi="宋体" w:eastAsia="宋体" w:cs="宋体"/>
                <w:bCs/>
                <w:color w:val="auto"/>
                <w:sz w:val="24"/>
                <w:szCs w:val="24"/>
                <w:highlight w:val="none"/>
              </w:rPr>
              <w:t>记录、人员资历证明、</w:t>
            </w:r>
            <w:r>
              <w:rPr>
                <w:rFonts w:hint="eastAsia" w:ascii="宋体" w:hAnsi="宋体" w:eastAsia="宋体" w:cs="宋体"/>
                <w:bCs/>
                <w:color w:val="auto"/>
                <w:sz w:val="24"/>
                <w:szCs w:val="24"/>
                <w:highlight w:val="none"/>
                <w:lang w:val="en-US" w:eastAsia="zh-CN"/>
              </w:rPr>
              <w:t>人员资质证书、</w:t>
            </w:r>
            <w:r>
              <w:rPr>
                <w:rFonts w:hint="eastAsia" w:ascii="宋体" w:hAnsi="宋体" w:eastAsia="宋体" w:cs="宋体"/>
                <w:bCs/>
                <w:color w:val="auto"/>
                <w:sz w:val="24"/>
                <w:szCs w:val="24"/>
                <w:highlight w:val="none"/>
              </w:rPr>
              <w:t>每月人员社保缴纳清单、</w:t>
            </w:r>
            <w:r>
              <w:rPr>
                <w:rFonts w:hint="eastAsia" w:ascii="宋体" w:hAnsi="宋体" w:eastAsia="宋体" w:cs="宋体"/>
                <w:bCs/>
                <w:color w:val="auto"/>
                <w:sz w:val="24"/>
                <w:szCs w:val="24"/>
                <w:highlight w:val="none"/>
                <w:lang w:eastAsia="zh-Hans"/>
              </w:rPr>
              <w:t>人员变更审批单（如有）、</w:t>
            </w:r>
            <w:r>
              <w:rPr>
                <w:rFonts w:hint="eastAsia" w:ascii="宋体" w:hAnsi="宋体" w:eastAsia="宋体" w:cs="宋体"/>
                <w:bCs/>
                <w:color w:val="auto"/>
                <w:sz w:val="24"/>
                <w:szCs w:val="24"/>
                <w:highlight w:val="none"/>
              </w:rPr>
              <w:t>日常</w:t>
            </w:r>
            <w:r>
              <w:rPr>
                <w:rFonts w:hint="eastAsia" w:ascii="宋体" w:hAnsi="宋体" w:eastAsia="宋体" w:cs="宋体"/>
                <w:bCs/>
                <w:color w:val="auto"/>
                <w:sz w:val="24"/>
                <w:szCs w:val="24"/>
                <w:highlight w:val="none"/>
                <w:lang w:val="en-US" w:eastAsia="zh-CN"/>
              </w:rPr>
              <w:t>保密</w:t>
            </w:r>
            <w:r>
              <w:rPr>
                <w:rFonts w:hint="eastAsia" w:ascii="宋体" w:hAnsi="宋体" w:eastAsia="宋体" w:cs="宋体"/>
                <w:bCs/>
                <w:color w:val="auto"/>
                <w:sz w:val="24"/>
                <w:szCs w:val="24"/>
                <w:highlight w:val="none"/>
              </w:rPr>
              <w:t>教育资料、单位保密协议、个人保密承诺</w:t>
            </w:r>
            <w:r>
              <w:rPr>
                <w:rFonts w:hint="eastAsia" w:ascii="宋体" w:hAnsi="宋体" w:eastAsia="宋体" w:cs="宋体"/>
                <w:bCs/>
                <w:color w:val="auto"/>
                <w:sz w:val="24"/>
                <w:szCs w:val="24"/>
                <w:highlight w:val="none"/>
                <w:lang w:val="en-US" w:eastAsia="zh-CN"/>
              </w:rPr>
              <w:t>书</w:t>
            </w:r>
            <w:r>
              <w:rPr>
                <w:rFonts w:hint="eastAsia" w:ascii="宋体" w:hAnsi="宋体" w:eastAsia="宋体" w:cs="宋体"/>
                <w:bCs/>
                <w:color w:val="auto"/>
                <w:sz w:val="24"/>
                <w:szCs w:val="24"/>
                <w:highlight w:val="none"/>
              </w:rPr>
              <w:t>、日巡检报告、月巡检及分析报告、故障处理报告、服务总结报告、</w:t>
            </w:r>
            <w:r>
              <w:rPr>
                <w:rFonts w:hint="eastAsia" w:ascii="宋体" w:hAnsi="宋体" w:eastAsia="宋体" w:cs="宋体"/>
                <w:bCs/>
                <w:color w:val="auto"/>
                <w:sz w:val="24"/>
                <w:szCs w:val="24"/>
                <w:highlight w:val="none"/>
                <w:lang w:eastAsia="zh-Hans"/>
              </w:rPr>
              <w:t>服务方案、应急方案、</w:t>
            </w:r>
            <w:r>
              <w:rPr>
                <w:rFonts w:hint="eastAsia" w:ascii="宋体" w:hAnsi="宋体" w:eastAsia="宋体" w:cs="宋体"/>
                <w:bCs/>
                <w:color w:val="auto"/>
                <w:sz w:val="24"/>
                <w:szCs w:val="24"/>
                <w:highlight w:val="none"/>
              </w:rPr>
              <w:t>网络安全保障方案、网络安全事件应急预案、网络安全风险书面报告（如有）、网络安全重大事项书面报告（如有）、</w:t>
            </w:r>
            <w:r>
              <w:rPr>
                <w:rFonts w:hint="eastAsia" w:ascii="宋体" w:hAnsi="宋体" w:cs="宋体"/>
                <w:bCs/>
                <w:color w:val="auto"/>
                <w:sz w:val="24"/>
                <w:szCs w:val="24"/>
                <w:highlight w:val="none"/>
                <w:lang w:eastAsia="zh-CN"/>
              </w:rPr>
              <w:t>网络安全报告等报告材料及月度考核材料等台账资料</w:t>
            </w:r>
            <w:r>
              <w:rPr>
                <w:rFonts w:hint="eastAsia" w:ascii="宋体" w:hAnsi="宋体" w:eastAsia="宋体" w:cs="宋体"/>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3"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1242" w:type="dxa"/>
            <w:vAlign w:val="center"/>
          </w:tcPr>
          <w:p>
            <w:pPr>
              <w:widowControl/>
              <w:spacing w:line="360" w:lineRule="auto"/>
              <w:ind w:firstLine="0" w:firstLineChars="0"/>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保密管理</w:t>
            </w:r>
          </w:p>
        </w:tc>
        <w:tc>
          <w:tcPr>
            <w:tcW w:w="6602" w:type="dxa"/>
            <w:vAlign w:val="center"/>
          </w:tcPr>
          <w:p>
            <w:pPr>
              <w:widowControl/>
              <w:spacing w:line="360" w:lineRule="auto"/>
              <w:jc w:val="left"/>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投标人签订保密协议，</w:t>
            </w:r>
            <w:r>
              <w:rPr>
                <w:rFonts w:hint="eastAsia" w:ascii="宋体" w:hAnsi="宋体" w:eastAsia="宋体" w:cs="宋体"/>
                <w:bCs/>
                <w:color w:val="auto"/>
                <w:sz w:val="24"/>
                <w:szCs w:val="24"/>
                <w:highlight w:val="none"/>
                <w:lang w:val="zh-CN"/>
              </w:rPr>
              <w:t>遵守具体安全管理内容，履行安全保密义务和责任</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进行日常保密教育，</w:t>
            </w:r>
            <w:r>
              <w:rPr>
                <w:rFonts w:hint="eastAsia" w:ascii="宋体" w:hAnsi="宋体" w:eastAsia="宋体" w:cs="宋体"/>
                <w:bCs/>
                <w:color w:val="auto"/>
                <w:sz w:val="24"/>
                <w:szCs w:val="24"/>
                <w:highlight w:val="none"/>
              </w:rPr>
              <w:t>未发生重大数据丢失和泄漏问题。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3" w:type="dxa"/>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w:t>
            </w:r>
          </w:p>
        </w:tc>
        <w:tc>
          <w:tcPr>
            <w:tcW w:w="1242" w:type="dxa"/>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其他工作</w:t>
            </w:r>
          </w:p>
        </w:tc>
        <w:tc>
          <w:tcPr>
            <w:tcW w:w="6602" w:type="dxa"/>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履行项目采购文件、投标文件、合同条款中涉及的其他承诺的情况。 </w:t>
            </w:r>
          </w:p>
        </w:tc>
      </w:tr>
    </w:tbl>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4.4</w:t>
      </w:r>
      <w:r>
        <w:rPr>
          <w:rFonts w:hint="eastAsia" w:ascii="宋体" w:hAnsi="宋体" w:eastAsia="宋体" w:cs="宋体"/>
          <w:color w:val="auto"/>
          <w:sz w:val="24"/>
          <w:szCs w:val="24"/>
          <w:highlight w:val="none"/>
        </w:rPr>
        <w:t>验收资料清单如下：</w:t>
      </w:r>
    </w:p>
    <w:p>
      <w:pPr>
        <w:tabs>
          <w:tab w:val="left" w:pos="904"/>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验收资料要求包括（不限于）以下内容：</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考核表：（考核表由采购人经办人、审核人、投标人经办人签字盖章确认）。</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人员清单：</w:t>
      </w:r>
      <w:r>
        <w:rPr>
          <w:rFonts w:hint="eastAsia" w:ascii="宋体" w:hAnsi="宋体" w:eastAsia="宋体" w:cs="宋体"/>
          <w:color w:val="auto"/>
          <w:sz w:val="24"/>
          <w:szCs w:val="24"/>
          <w:highlight w:val="none"/>
          <w:lang w:eastAsia="zh-Hans"/>
        </w:rPr>
        <w:t>驻点</w:t>
      </w:r>
      <w:r>
        <w:rPr>
          <w:rFonts w:hint="eastAsia" w:ascii="宋体" w:hAnsi="宋体" w:eastAsia="宋体" w:cs="宋体"/>
          <w:color w:val="auto"/>
          <w:sz w:val="24"/>
          <w:szCs w:val="24"/>
          <w:highlight w:val="none"/>
        </w:rPr>
        <w:t>人员明细清单、人员每日考勤</w:t>
      </w:r>
      <w:r>
        <w:rPr>
          <w:rFonts w:hint="eastAsia" w:ascii="宋体" w:hAnsi="宋体" w:eastAsia="宋体" w:cs="宋体"/>
          <w:color w:val="auto"/>
          <w:sz w:val="24"/>
          <w:szCs w:val="24"/>
          <w:highlight w:val="none"/>
          <w:lang w:eastAsia="zh-Hans"/>
        </w:rPr>
        <w:t>签到</w:t>
      </w:r>
      <w:r>
        <w:rPr>
          <w:rFonts w:hint="eastAsia" w:ascii="宋体" w:hAnsi="宋体" w:eastAsia="宋体" w:cs="宋体"/>
          <w:color w:val="auto"/>
          <w:sz w:val="24"/>
          <w:szCs w:val="24"/>
          <w:highlight w:val="none"/>
        </w:rPr>
        <w:t>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需采购人经办人、审核人、中标人签字并盖章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人员资历证明、</w:t>
      </w:r>
      <w:r>
        <w:rPr>
          <w:rFonts w:hint="eastAsia" w:ascii="宋体" w:hAnsi="宋体" w:eastAsia="宋体" w:cs="宋体"/>
          <w:color w:val="auto"/>
          <w:sz w:val="24"/>
          <w:szCs w:val="24"/>
          <w:highlight w:val="none"/>
          <w:lang w:val="en-US" w:eastAsia="zh-CN"/>
        </w:rPr>
        <w:t>人员资质证书、</w:t>
      </w:r>
      <w:r>
        <w:rPr>
          <w:rFonts w:hint="eastAsia" w:ascii="宋体" w:hAnsi="宋体" w:eastAsia="宋体" w:cs="宋体"/>
          <w:color w:val="auto"/>
          <w:sz w:val="24"/>
          <w:szCs w:val="24"/>
          <w:highlight w:val="none"/>
        </w:rPr>
        <w:t>每月人员社保缴纳清单、</w:t>
      </w:r>
      <w:r>
        <w:rPr>
          <w:rFonts w:hint="eastAsia" w:ascii="宋体" w:hAnsi="宋体" w:eastAsia="宋体" w:cs="宋体"/>
          <w:color w:val="auto"/>
          <w:sz w:val="24"/>
          <w:szCs w:val="24"/>
          <w:highlight w:val="none"/>
          <w:lang w:eastAsia="zh-Hans"/>
        </w:rPr>
        <w:t>人员变更审批单（如有）；</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w:t>
      </w:r>
      <w:r>
        <w:rPr>
          <w:rFonts w:hint="eastAsia" w:ascii="宋体" w:hAnsi="宋体" w:eastAsia="宋体" w:cs="宋体"/>
          <w:color w:val="auto"/>
          <w:sz w:val="24"/>
          <w:szCs w:val="24"/>
          <w:highlight w:val="none"/>
          <w:lang w:val="en-US" w:eastAsia="zh-CN"/>
        </w:rPr>
        <w:t>保密</w:t>
      </w:r>
      <w:r>
        <w:rPr>
          <w:rFonts w:hint="eastAsia" w:ascii="宋体" w:hAnsi="宋体" w:eastAsia="宋体" w:cs="宋体"/>
          <w:color w:val="auto"/>
          <w:sz w:val="24"/>
          <w:szCs w:val="24"/>
          <w:highlight w:val="none"/>
        </w:rPr>
        <w:t>教育资料、单位保密协议、个人保密承诺</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日巡检报告、月巡检及分析报告、故障处理报告、</w:t>
      </w:r>
      <w:r>
        <w:rPr>
          <w:rFonts w:hint="eastAsia" w:ascii="宋体" w:hAnsi="宋体" w:eastAsia="宋体" w:cs="宋体"/>
          <w:color w:val="auto"/>
          <w:sz w:val="24"/>
          <w:szCs w:val="24"/>
          <w:highlight w:val="none"/>
          <w:lang w:eastAsia="zh-Hans"/>
        </w:rPr>
        <w:t>服务方案、应急方案；</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网络安全保障方案、网络安全事件应急预案、网络安全风险书面报告（如有）、网络安全重大事项书面报告（如有）、网络安全报告；</w:t>
      </w:r>
    </w:p>
    <w:p>
      <w:pPr>
        <w:pStyle w:val="7"/>
        <w:numPr>
          <w:ilvl w:val="0"/>
          <w:numId w:val="4"/>
        </w:numPr>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服务总结报告</w:t>
      </w:r>
    </w:p>
    <w:p>
      <w:pPr>
        <w:pStyle w:val="7"/>
        <w:widowControl w:val="0"/>
        <w:snapToGrid w:val="0"/>
        <w:spacing w:line="360" w:lineRule="auto"/>
        <w:ind w:left="420" w:leftChars="200" w:firstLine="6"/>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1</w:t>
      </w:r>
      <w:r>
        <w:rPr>
          <w:rFonts w:hint="eastAsia"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）其他需提供的相关材料。</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履约验收标准</w:t>
      </w:r>
    </w:p>
    <w:p>
      <w:pPr>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按照采购文件、响应文件及采购合同的约定对每一项技术、服务、安全标准的履约情况进行确认。</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履约验收其他事项</w:t>
      </w:r>
    </w:p>
    <w:p>
      <w:pPr>
        <w:pStyle w:val="25"/>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rPr>
          <w:rFonts w:hint="eastAsia" w:ascii="宋体" w:hAnsi="宋体" w:eastAsia="宋体" w:cs="宋体"/>
          <w:color w:val="auto"/>
          <w:sz w:val="24"/>
          <w:szCs w:val="24"/>
          <w:highlight w:val="none"/>
        </w:rPr>
      </w:pPr>
    </w:p>
    <w:p>
      <w:pPr>
        <w:spacing w:line="360" w:lineRule="auto"/>
        <w:ind w:firstLine="240" w:firstLineChars="1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2、考核</w:t>
      </w:r>
    </w:p>
    <w:p>
      <w:pPr>
        <w:spacing w:line="360" w:lineRule="auto"/>
        <w:ind w:firstLine="240" w:firstLineChars="1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服务期内每月考核，采购人将对投标人的服务进行考核。每扣除1分，将扣除投标人200元违约金，如投标人经采购人考评两次80分（剩余分值）及以下,则采购人有权无条件终止合同，没收投标人全部履约保证金，如给采购人造成损失的，有权向投标人提出索赔。违约金在结算合同尾款时一次性扣除。如考核周期内出现相同扣分情形，累计计算扣除分值。具体考核内容见附表。</w:t>
      </w:r>
    </w:p>
    <w:p>
      <w:pPr>
        <w:autoSpaceDE w:val="0"/>
        <w:autoSpaceDN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月</w:t>
      </w:r>
      <w:r>
        <w:rPr>
          <w:rFonts w:hint="eastAsia" w:ascii="宋体" w:hAnsi="宋体" w:eastAsia="宋体" w:cs="宋体"/>
          <w:b/>
          <w:color w:val="auto"/>
          <w:sz w:val="24"/>
          <w:szCs w:val="24"/>
          <w:highlight w:val="none"/>
        </w:rPr>
        <w:t>度考核表</w:t>
      </w:r>
    </w:p>
    <w:tbl>
      <w:tblPr>
        <w:tblStyle w:val="6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71"/>
        <w:gridCol w:w="2104"/>
        <w:gridCol w:w="2475"/>
        <w:gridCol w:w="238"/>
        <w:gridCol w:w="101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04" w:type="dxa"/>
            <w:gridSpan w:val="2"/>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维护地点：</w:t>
            </w:r>
          </w:p>
        </w:tc>
        <w:tc>
          <w:tcPr>
            <w:tcW w:w="2104"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p>
        </w:tc>
        <w:tc>
          <w:tcPr>
            <w:tcW w:w="2713" w:type="dxa"/>
            <w:gridSpan w:val="2"/>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考核月份：</w:t>
            </w:r>
          </w:p>
        </w:tc>
        <w:tc>
          <w:tcPr>
            <w:tcW w:w="2277" w:type="dxa"/>
            <w:gridSpan w:val="2"/>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04" w:type="dxa"/>
            <w:gridSpan w:val="2"/>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b/>
                <w:color w:val="auto"/>
                <w:sz w:val="24"/>
                <w:szCs w:val="24"/>
                <w:highlight w:val="none"/>
              </w:rPr>
              <w:t>：</w:t>
            </w:r>
          </w:p>
        </w:tc>
        <w:tc>
          <w:tcPr>
            <w:tcW w:w="7094" w:type="dxa"/>
            <w:gridSpan w:val="5"/>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950" w:type="dxa"/>
            <w:gridSpan w:val="3"/>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tc>
        <w:tc>
          <w:tcPr>
            <w:tcW w:w="1257" w:type="dxa"/>
            <w:gridSpan w:val="2"/>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考核得分</w:t>
            </w:r>
          </w:p>
        </w:tc>
        <w:tc>
          <w:tcPr>
            <w:tcW w:w="1258" w:type="dxa"/>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683" w:type="dxa"/>
            <w:gridSpan w:val="4"/>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（一）考核扣分项</w:t>
            </w:r>
          </w:p>
        </w:tc>
        <w:tc>
          <w:tcPr>
            <w:tcW w:w="1257" w:type="dxa"/>
            <w:gridSpan w:val="2"/>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p>
        </w:tc>
        <w:tc>
          <w:tcPr>
            <w:tcW w:w="1258" w:type="dxa"/>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50" w:type="dxa"/>
            <w:gridSpan w:val="3"/>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投标人未按要求对</w:t>
            </w:r>
            <w:r>
              <w:rPr>
                <w:rFonts w:hint="eastAsia" w:ascii="宋体" w:hAnsi="宋体" w:eastAsia="宋体" w:cs="宋体"/>
                <w:bCs/>
                <w:color w:val="auto"/>
                <w:kern w:val="0"/>
                <w:sz w:val="24"/>
                <w:szCs w:val="24"/>
                <w:highlight w:val="none"/>
              </w:rPr>
              <w:t>硬件设备</w:t>
            </w:r>
            <w:r>
              <w:rPr>
                <w:rFonts w:hint="eastAsia" w:ascii="宋体" w:hAnsi="宋体" w:eastAsia="宋体" w:cs="宋体"/>
                <w:color w:val="auto"/>
                <w:sz w:val="24"/>
                <w:szCs w:val="24"/>
                <w:highlight w:val="none"/>
              </w:rPr>
              <w:t>进行维保服务的，每发生一次扣1分。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50" w:type="dxa"/>
            <w:gridSpan w:val="3"/>
            <w:vAlign w:val="center"/>
          </w:tcPr>
          <w:p>
            <w:pPr>
              <w:autoSpaceDE w:val="0"/>
              <w:autoSpaceDN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投标人未按要求做到每日巡检、月度巡检的，每发生一次扣5分。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50" w:type="dxa"/>
            <w:gridSpan w:val="3"/>
            <w:vAlign w:val="center"/>
          </w:tcPr>
          <w:p>
            <w:pPr>
              <w:autoSpaceDE w:val="0"/>
              <w:autoSpaceDN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投标人未按要求提供</w:t>
            </w:r>
            <w:r>
              <w:rPr>
                <w:rFonts w:hint="eastAsia" w:ascii="宋体" w:hAnsi="宋体" w:eastAsia="宋体" w:cs="宋体"/>
                <w:bCs/>
                <w:color w:val="auto"/>
                <w:kern w:val="0"/>
                <w:sz w:val="24"/>
                <w:szCs w:val="24"/>
                <w:highlight w:val="none"/>
              </w:rPr>
              <w:t>设备租赁，</w:t>
            </w:r>
            <w:r>
              <w:rPr>
                <w:rFonts w:hint="eastAsia" w:ascii="宋体" w:hAnsi="宋体" w:eastAsia="宋体" w:cs="宋体"/>
                <w:color w:val="auto"/>
                <w:sz w:val="24"/>
                <w:szCs w:val="24"/>
                <w:highlight w:val="none"/>
              </w:rPr>
              <w:t>每发生一次扣1分。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950" w:type="dxa"/>
            <w:gridSpan w:val="3"/>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投标人未按要求提供</w:t>
            </w:r>
            <w:r>
              <w:rPr>
                <w:rFonts w:hint="eastAsia" w:ascii="宋体" w:hAnsi="宋体" w:eastAsia="宋体" w:cs="宋体"/>
                <w:bCs/>
                <w:color w:val="auto"/>
                <w:sz w:val="24"/>
                <w:szCs w:val="24"/>
                <w:highlight w:val="none"/>
                <w:lang w:val="zh-CN"/>
              </w:rPr>
              <w:t>网络运维服务，</w:t>
            </w:r>
            <w:r>
              <w:rPr>
                <w:rFonts w:hint="eastAsia" w:ascii="宋体" w:hAnsi="宋体" w:eastAsia="宋体" w:cs="宋体"/>
                <w:color w:val="auto"/>
                <w:sz w:val="24"/>
                <w:szCs w:val="24"/>
                <w:highlight w:val="none"/>
              </w:rPr>
              <w:t>每发生一次扣3分。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50" w:type="dxa"/>
            <w:gridSpan w:val="3"/>
            <w:vAlign w:val="center"/>
          </w:tcPr>
          <w:p>
            <w:pPr>
              <w:widowControl/>
              <w:spacing w:line="240" w:lineRule="auto"/>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bidi="ar"/>
              </w:rPr>
              <w:t>人员配备要求达不到合同条款要求的，每发生一次扣5</w:t>
            </w:r>
            <w:r>
              <w:rPr>
                <w:rFonts w:hint="eastAsia" w:ascii="宋体" w:hAnsi="宋体" w:eastAsia="宋体" w:cs="宋体"/>
                <w:color w:val="auto"/>
                <w:kern w:val="0"/>
                <w:sz w:val="24"/>
                <w:szCs w:val="24"/>
                <w:highlight w:val="none"/>
                <w:lang w:eastAsia="zh-Hans" w:bidi="ar"/>
              </w:rPr>
              <w:t>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950" w:type="dxa"/>
            <w:gridSpan w:val="3"/>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投标人未按要求</w:t>
            </w:r>
            <w:r>
              <w:rPr>
                <w:rFonts w:hint="eastAsia" w:ascii="宋体" w:hAnsi="宋体" w:eastAsia="宋体" w:cs="宋体"/>
                <w:bCs/>
                <w:color w:val="auto"/>
                <w:sz w:val="24"/>
                <w:szCs w:val="24"/>
                <w:highlight w:val="none"/>
              </w:rPr>
              <w:t>提供电话技术支持服务、故障响应服务</w:t>
            </w:r>
            <w:r>
              <w:rPr>
                <w:rFonts w:hint="eastAsia" w:ascii="宋体" w:hAnsi="宋体" w:eastAsia="宋体" w:cs="宋体"/>
                <w:color w:val="auto"/>
                <w:kern w:val="0"/>
                <w:sz w:val="24"/>
                <w:szCs w:val="24"/>
                <w:highlight w:val="none"/>
                <w:lang w:bidi="ar"/>
              </w:rPr>
              <w:t>，每发生一次扣5</w:t>
            </w:r>
            <w:r>
              <w:rPr>
                <w:rFonts w:hint="eastAsia" w:ascii="宋体" w:hAnsi="宋体" w:eastAsia="宋体" w:cs="宋体"/>
                <w:color w:val="auto"/>
                <w:kern w:val="0"/>
                <w:sz w:val="24"/>
                <w:szCs w:val="24"/>
                <w:highlight w:val="none"/>
                <w:lang w:eastAsia="zh-Hans" w:bidi="ar"/>
              </w:rPr>
              <w:t>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950" w:type="dxa"/>
            <w:gridSpan w:val="3"/>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投标人未按要求</w:t>
            </w:r>
            <w:r>
              <w:rPr>
                <w:rFonts w:hint="eastAsia" w:ascii="宋体" w:hAnsi="宋体" w:eastAsia="宋体" w:cs="宋体"/>
                <w:color w:val="auto"/>
                <w:sz w:val="24"/>
                <w:szCs w:val="24"/>
                <w:highlight w:val="none"/>
                <w:lang w:eastAsia="zh-Hans"/>
              </w:rPr>
              <w:t>提供的</w:t>
            </w:r>
            <w:r>
              <w:rPr>
                <w:rFonts w:hint="eastAsia" w:ascii="宋体" w:hAnsi="宋体" w:eastAsia="宋体" w:cs="宋体"/>
                <w:color w:val="auto"/>
                <w:sz w:val="24"/>
                <w:szCs w:val="24"/>
                <w:highlight w:val="none"/>
              </w:rPr>
              <w:t>租赁设备及维修配件均为正品，</w:t>
            </w:r>
            <w:r>
              <w:rPr>
                <w:rFonts w:hint="eastAsia" w:ascii="宋体" w:hAnsi="宋体" w:eastAsia="宋体" w:cs="宋体"/>
                <w:color w:val="auto"/>
                <w:kern w:val="0"/>
                <w:sz w:val="24"/>
                <w:szCs w:val="24"/>
                <w:highlight w:val="none"/>
                <w:lang w:bidi="ar"/>
              </w:rPr>
              <w:t>每发生一次扣5</w:t>
            </w:r>
            <w:r>
              <w:rPr>
                <w:rFonts w:hint="eastAsia" w:ascii="宋体" w:hAnsi="宋体" w:eastAsia="宋体" w:cs="宋体"/>
                <w:color w:val="auto"/>
                <w:kern w:val="0"/>
                <w:sz w:val="24"/>
                <w:szCs w:val="24"/>
                <w:highlight w:val="none"/>
                <w:lang w:eastAsia="zh-Hans" w:bidi="ar"/>
              </w:rPr>
              <w:t>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950" w:type="dxa"/>
            <w:gridSpan w:val="3"/>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投标人未按要求提交服务总结报告</w:t>
            </w:r>
            <w:r>
              <w:rPr>
                <w:rFonts w:hint="eastAsia" w:ascii="宋体" w:hAnsi="宋体" w:eastAsia="宋体" w:cs="宋体"/>
                <w:color w:val="auto"/>
                <w:kern w:val="0"/>
                <w:sz w:val="24"/>
                <w:szCs w:val="24"/>
                <w:highlight w:val="none"/>
                <w:lang w:bidi="ar"/>
              </w:rPr>
              <w:t>，每发生一次扣5</w:t>
            </w:r>
            <w:r>
              <w:rPr>
                <w:rFonts w:hint="eastAsia" w:ascii="宋体" w:hAnsi="宋体" w:eastAsia="宋体" w:cs="宋体"/>
                <w:color w:val="auto"/>
                <w:kern w:val="0"/>
                <w:sz w:val="24"/>
                <w:szCs w:val="24"/>
                <w:highlight w:val="none"/>
                <w:lang w:eastAsia="zh-Hans" w:bidi="ar"/>
              </w:rPr>
              <w:t>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950" w:type="dxa"/>
            <w:gridSpan w:val="3"/>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投标人未按照要求提供文档的，每发生一次扣5分。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950" w:type="dxa"/>
            <w:gridSpan w:val="3"/>
            <w:vAlign w:val="center"/>
          </w:tcPr>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bidi="ar"/>
              </w:rPr>
              <w:t>发生违反相关保密规定、未按网络安全履行责任和义务的,每发生一次扣除违约金10000元/次外，采购人将追究投标人一切法律责任。</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950" w:type="dxa"/>
            <w:gridSpan w:val="3"/>
            <w:vAlign w:val="center"/>
          </w:tcPr>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承诺由中小企业承接的，采购人有权无条件终止合同,并没收投标人全部履约保证金（如有）。报送本级政府采购监管部门，提前列入失信行为记录名单，追究相关责任，且投标人应向采购人支付合同总价30%的违约金。</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3" w:type="dxa"/>
            <w:vAlign w:val="center"/>
          </w:tcPr>
          <w:p>
            <w:pPr>
              <w:autoSpaceDE w:val="0"/>
              <w:autoSpaceDN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5950" w:type="dxa"/>
            <w:gridSpan w:val="3"/>
            <w:vAlign w:val="center"/>
          </w:tcPr>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其他未按要求提供服务的情况，每发生一次扣2分。</w:t>
            </w:r>
          </w:p>
        </w:tc>
        <w:tc>
          <w:tcPr>
            <w:tcW w:w="1257" w:type="dxa"/>
            <w:gridSpan w:val="2"/>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c>
          <w:tcPr>
            <w:tcW w:w="1258" w:type="dxa"/>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683" w:type="dxa"/>
            <w:gridSpan w:val="4"/>
            <w:vAlign w:val="center"/>
          </w:tcPr>
          <w:p>
            <w:pPr>
              <w:autoSpaceDE w:val="0"/>
              <w:autoSpaceDN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小计</w:t>
            </w:r>
          </w:p>
        </w:tc>
        <w:tc>
          <w:tcPr>
            <w:tcW w:w="2515" w:type="dxa"/>
            <w:gridSpan w:val="3"/>
            <w:vAlign w:val="center"/>
          </w:tcPr>
          <w:p>
            <w:pPr>
              <w:autoSpaceDE w:val="0"/>
              <w:autoSpaceDN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blHeader/>
          <w:jc w:val="center"/>
        </w:trPr>
        <w:tc>
          <w:tcPr>
            <w:tcW w:w="9198" w:type="dxa"/>
            <w:gridSpan w:val="7"/>
            <w:vAlign w:val="center"/>
          </w:tcPr>
          <w:p>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项目经办人（签字）：                 </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项目负责人（签字盖章）：</w:t>
            </w:r>
          </w:p>
          <w:p>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项目审核人（签字盖章）：                  日  期：</w:t>
            </w:r>
          </w:p>
        </w:tc>
      </w:tr>
    </w:tbl>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97"/>
      <w:bookmarkEnd w:id="28"/>
      <w:bookmarkStart w:id="29" w:name="_Toc184310306"/>
      <w:bookmarkEnd w:id="29"/>
      <w:bookmarkStart w:id="30" w:name="_Toc184310339"/>
      <w:bookmarkEnd w:id="30"/>
      <w:bookmarkStart w:id="31" w:name="_Toc184313302"/>
      <w:bookmarkEnd w:id="31"/>
      <w:bookmarkStart w:id="32" w:name="_Toc184308072"/>
      <w:bookmarkEnd w:id="32"/>
      <w:bookmarkStart w:id="33" w:name="_Toc184314438"/>
      <w:bookmarkEnd w:id="33"/>
      <w:bookmarkStart w:id="34" w:name="_Toc184314442"/>
      <w:bookmarkEnd w:id="34"/>
      <w:bookmarkStart w:id="35" w:name="_Toc184314464"/>
      <w:bookmarkEnd w:id="35"/>
      <w:bookmarkStart w:id="36" w:name="_Toc184314415"/>
      <w:bookmarkEnd w:id="36"/>
      <w:bookmarkStart w:id="37" w:name="_Toc184314424"/>
      <w:bookmarkEnd w:id="37"/>
      <w:bookmarkStart w:id="38" w:name="_Toc184313295"/>
      <w:bookmarkEnd w:id="38"/>
      <w:bookmarkStart w:id="39" w:name="_Toc184308056"/>
      <w:bookmarkEnd w:id="39"/>
      <w:bookmarkStart w:id="40" w:name="_Toc184313275"/>
      <w:bookmarkEnd w:id="40"/>
      <w:bookmarkStart w:id="41" w:name="_Toc184313271"/>
      <w:bookmarkEnd w:id="41"/>
      <w:bookmarkStart w:id="42" w:name="_Toc184314475"/>
      <w:bookmarkEnd w:id="42"/>
      <w:bookmarkStart w:id="43" w:name="_Toc184312099"/>
      <w:bookmarkEnd w:id="43"/>
      <w:bookmarkStart w:id="44" w:name="_Toc184313259"/>
      <w:bookmarkEnd w:id="44"/>
      <w:bookmarkStart w:id="45" w:name="_Toc184312125"/>
      <w:bookmarkEnd w:id="45"/>
      <w:bookmarkStart w:id="46" w:name="_Toc184314413"/>
      <w:bookmarkEnd w:id="46"/>
      <w:bookmarkStart w:id="47" w:name="_Toc184308049"/>
      <w:bookmarkEnd w:id="47"/>
      <w:bookmarkStart w:id="48" w:name="_Toc184308093"/>
      <w:bookmarkEnd w:id="48"/>
      <w:bookmarkStart w:id="49" w:name="_Toc184308073"/>
      <w:bookmarkEnd w:id="49"/>
      <w:bookmarkStart w:id="50" w:name="_Toc184310302"/>
      <w:bookmarkEnd w:id="50"/>
      <w:bookmarkStart w:id="51" w:name="_Toc184313286"/>
      <w:bookmarkEnd w:id="51"/>
      <w:bookmarkStart w:id="52" w:name="_Toc184308102"/>
      <w:bookmarkEnd w:id="52"/>
      <w:bookmarkStart w:id="53" w:name="_Toc184312098"/>
      <w:bookmarkEnd w:id="53"/>
      <w:bookmarkStart w:id="54" w:name="_Toc184308046"/>
      <w:bookmarkEnd w:id="54"/>
      <w:bookmarkStart w:id="55" w:name="_Toc184310322"/>
      <w:bookmarkEnd w:id="55"/>
      <w:bookmarkStart w:id="56" w:name="_Toc184312082"/>
      <w:bookmarkEnd w:id="56"/>
      <w:bookmarkStart w:id="57" w:name="_Toc184310334"/>
      <w:bookmarkEnd w:id="57"/>
      <w:bookmarkStart w:id="58" w:name="_Toc184313269"/>
      <w:bookmarkEnd w:id="58"/>
      <w:bookmarkStart w:id="59" w:name="_Toc184312115"/>
      <w:bookmarkEnd w:id="59"/>
      <w:bookmarkStart w:id="60" w:name="_Toc184313239"/>
      <w:bookmarkEnd w:id="60"/>
      <w:bookmarkStart w:id="61" w:name="_Toc184310309"/>
      <w:bookmarkEnd w:id="61"/>
      <w:bookmarkStart w:id="62" w:name="_Toc184314458"/>
      <w:bookmarkEnd w:id="62"/>
      <w:bookmarkStart w:id="63" w:name="_Toc184310332"/>
      <w:bookmarkEnd w:id="63"/>
      <w:bookmarkStart w:id="64" w:name="_Toc184312116"/>
      <w:bookmarkEnd w:id="64"/>
      <w:bookmarkStart w:id="65" w:name="_Toc184314423"/>
      <w:bookmarkEnd w:id="65"/>
      <w:bookmarkStart w:id="66" w:name="_Toc184314471"/>
      <w:bookmarkEnd w:id="66"/>
      <w:bookmarkStart w:id="67" w:name="_Toc184312108"/>
      <w:bookmarkEnd w:id="67"/>
      <w:bookmarkStart w:id="68" w:name="_Toc184312139"/>
      <w:bookmarkEnd w:id="68"/>
      <w:bookmarkStart w:id="69" w:name="_Toc184312138"/>
      <w:bookmarkEnd w:id="69"/>
      <w:bookmarkStart w:id="70" w:name="_Toc184310284"/>
      <w:bookmarkEnd w:id="70"/>
      <w:bookmarkStart w:id="71" w:name="_Toc184310301"/>
      <w:bookmarkEnd w:id="71"/>
      <w:bookmarkStart w:id="72" w:name="_Toc184313306"/>
      <w:bookmarkEnd w:id="72"/>
      <w:bookmarkStart w:id="73" w:name="_Toc184310286"/>
      <w:bookmarkEnd w:id="73"/>
      <w:bookmarkStart w:id="74" w:name="_Toc184312110"/>
      <w:bookmarkEnd w:id="74"/>
      <w:bookmarkStart w:id="75" w:name="_Toc184310343"/>
      <w:bookmarkEnd w:id="75"/>
      <w:bookmarkStart w:id="76" w:name="_Toc184314463"/>
      <w:bookmarkEnd w:id="76"/>
      <w:bookmarkStart w:id="77" w:name="_Toc184308097"/>
      <w:bookmarkEnd w:id="77"/>
      <w:bookmarkStart w:id="78" w:name="_Toc184314417"/>
      <w:bookmarkEnd w:id="78"/>
      <w:bookmarkStart w:id="79" w:name="_Toc184313244"/>
      <w:bookmarkEnd w:id="79"/>
      <w:bookmarkStart w:id="80" w:name="_Toc184310296"/>
      <w:bookmarkEnd w:id="80"/>
      <w:bookmarkStart w:id="81" w:name="_Toc184310331"/>
      <w:bookmarkEnd w:id="81"/>
      <w:bookmarkStart w:id="82" w:name="_Toc184308094"/>
      <w:bookmarkEnd w:id="82"/>
      <w:bookmarkStart w:id="83" w:name="_Toc184310314"/>
      <w:bookmarkEnd w:id="83"/>
      <w:bookmarkStart w:id="84" w:name="_Toc184312088"/>
      <w:bookmarkEnd w:id="84"/>
      <w:bookmarkStart w:id="85" w:name="_Toc184312087"/>
      <w:bookmarkEnd w:id="85"/>
      <w:bookmarkStart w:id="86" w:name="_Toc184310319"/>
      <w:bookmarkEnd w:id="86"/>
      <w:bookmarkStart w:id="87" w:name="_Toc184314444"/>
      <w:bookmarkEnd w:id="87"/>
      <w:bookmarkStart w:id="88" w:name="_Toc184308074"/>
      <w:bookmarkEnd w:id="88"/>
      <w:bookmarkStart w:id="89" w:name="_Toc184314465"/>
      <w:bookmarkEnd w:id="89"/>
      <w:bookmarkStart w:id="90" w:name="_Toc184312074"/>
      <w:bookmarkEnd w:id="90"/>
      <w:bookmarkStart w:id="91" w:name="_Toc184314436"/>
      <w:bookmarkEnd w:id="91"/>
      <w:bookmarkStart w:id="92" w:name="_Toc184308086"/>
      <w:bookmarkEnd w:id="92"/>
      <w:bookmarkStart w:id="93" w:name="_Toc184313242"/>
      <w:bookmarkEnd w:id="93"/>
      <w:bookmarkStart w:id="94" w:name="_Toc184310341"/>
      <w:bookmarkEnd w:id="94"/>
      <w:bookmarkStart w:id="95" w:name="_Toc184308089"/>
      <w:bookmarkEnd w:id="95"/>
      <w:bookmarkStart w:id="96" w:name="_Toc184308051"/>
      <w:bookmarkEnd w:id="96"/>
      <w:bookmarkStart w:id="97" w:name="_Toc184313265"/>
      <w:bookmarkEnd w:id="97"/>
      <w:bookmarkStart w:id="98" w:name="_Toc184313266"/>
      <w:bookmarkEnd w:id="98"/>
      <w:bookmarkStart w:id="99" w:name="_Toc184312076"/>
      <w:bookmarkEnd w:id="99"/>
      <w:bookmarkStart w:id="100" w:name="_Toc184313287"/>
      <w:bookmarkEnd w:id="100"/>
      <w:bookmarkStart w:id="101" w:name="_Toc184312086"/>
      <w:bookmarkEnd w:id="101"/>
      <w:bookmarkStart w:id="102" w:name="_Toc184310290"/>
      <w:bookmarkEnd w:id="102"/>
      <w:bookmarkStart w:id="103" w:name="_Toc184310272"/>
      <w:bookmarkEnd w:id="103"/>
      <w:bookmarkStart w:id="104" w:name="_Toc184314480"/>
      <w:bookmarkEnd w:id="104"/>
      <w:bookmarkStart w:id="105" w:name="_Toc184310329"/>
      <w:bookmarkEnd w:id="105"/>
      <w:bookmarkStart w:id="106" w:name="_Toc184310323"/>
      <w:bookmarkEnd w:id="106"/>
      <w:bookmarkStart w:id="107" w:name="_Toc184313279"/>
      <w:bookmarkEnd w:id="107"/>
      <w:bookmarkStart w:id="108" w:name="_Toc184310285"/>
      <w:bookmarkEnd w:id="108"/>
      <w:bookmarkStart w:id="109" w:name="_Toc184312078"/>
      <w:bookmarkEnd w:id="109"/>
      <w:bookmarkStart w:id="110" w:name="_Toc184312070"/>
      <w:bookmarkEnd w:id="110"/>
      <w:bookmarkStart w:id="111" w:name="_Toc184312105"/>
      <w:bookmarkEnd w:id="111"/>
      <w:bookmarkStart w:id="112" w:name="_Toc184313238"/>
      <w:bookmarkEnd w:id="112"/>
      <w:bookmarkStart w:id="113" w:name="_Toc184310274"/>
      <w:bookmarkEnd w:id="113"/>
      <w:bookmarkStart w:id="114" w:name="_Toc184313297"/>
      <w:bookmarkEnd w:id="114"/>
      <w:bookmarkStart w:id="115" w:name="_Toc184310277"/>
      <w:bookmarkEnd w:id="115"/>
      <w:bookmarkStart w:id="116" w:name="_Toc184312120"/>
      <w:bookmarkEnd w:id="116"/>
      <w:bookmarkStart w:id="117" w:name="_Toc184310299"/>
      <w:bookmarkEnd w:id="117"/>
      <w:bookmarkStart w:id="118" w:name="_Toc184308071"/>
      <w:bookmarkEnd w:id="118"/>
      <w:bookmarkStart w:id="119" w:name="_Toc184308042"/>
      <w:bookmarkEnd w:id="119"/>
      <w:bookmarkStart w:id="120" w:name="_Toc184310292"/>
      <w:bookmarkEnd w:id="120"/>
      <w:bookmarkStart w:id="121" w:name="_Toc184308048"/>
      <w:bookmarkEnd w:id="121"/>
      <w:bookmarkStart w:id="122" w:name="_Toc184312096"/>
      <w:bookmarkEnd w:id="122"/>
      <w:bookmarkStart w:id="123" w:name="_Toc184313284"/>
      <w:bookmarkEnd w:id="123"/>
      <w:bookmarkStart w:id="124" w:name="_Toc184308098"/>
      <w:bookmarkEnd w:id="124"/>
      <w:bookmarkStart w:id="125" w:name="_Toc184313290"/>
      <w:bookmarkEnd w:id="125"/>
      <w:bookmarkStart w:id="126" w:name="_Toc184314433"/>
      <w:bookmarkEnd w:id="126"/>
      <w:bookmarkStart w:id="127" w:name="_Toc184312104"/>
      <w:bookmarkEnd w:id="127"/>
      <w:bookmarkStart w:id="128" w:name="_Toc184314427"/>
      <w:bookmarkEnd w:id="128"/>
      <w:bookmarkStart w:id="129" w:name="_Toc184312114"/>
      <w:bookmarkEnd w:id="129"/>
      <w:bookmarkStart w:id="130" w:name="_Toc184310342"/>
      <w:bookmarkEnd w:id="130"/>
      <w:bookmarkStart w:id="131" w:name="_Toc184308100"/>
      <w:bookmarkEnd w:id="131"/>
      <w:bookmarkStart w:id="132" w:name="_Toc184308101"/>
      <w:bookmarkEnd w:id="132"/>
      <w:bookmarkStart w:id="133" w:name="_Toc184314448"/>
      <w:bookmarkEnd w:id="133"/>
      <w:bookmarkStart w:id="134" w:name="_Toc184308064"/>
      <w:bookmarkEnd w:id="134"/>
      <w:bookmarkStart w:id="135" w:name="_Toc184312136"/>
      <w:bookmarkEnd w:id="135"/>
      <w:bookmarkStart w:id="136" w:name="_Toc184308077"/>
      <w:bookmarkEnd w:id="136"/>
      <w:bookmarkStart w:id="137" w:name="_Toc184314462"/>
      <w:bookmarkEnd w:id="137"/>
      <w:bookmarkStart w:id="138" w:name="_Toc184313285"/>
      <w:bookmarkEnd w:id="138"/>
      <w:bookmarkStart w:id="139" w:name="_Toc184310328"/>
      <w:bookmarkEnd w:id="139"/>
      <w:bookmarkStart w:id="140" w:name="_Toc184312117"/>
      <w:bookmarkEnd w:id="140"/>
      <w:bookmarkStart w:id="141" w:name="_Toc184308066"/>
      <w:bookmarkEnd w:id="141"/>
      <w:bookmarkStart w:id="142" w:name="_Toc184313276"/>
      <w:bookmarkEnd w:id="142"/>
      <w:bookmarkStart w:id="143" w:name="_Toc184310325"/>
      <w:bookmarkEnd w:id="143"/>
      <w:bookmarkStart w:id="144" w:name="_Toc184312090"/>
      <w:bookmarkEnd w:id="144"/>
      <w:bookmarkStart w:id="145" w:name="_Toc184308062"/>
      <w:bookmarkEnd w:id="145"/>
      <w:bookmarkStart w:id="146" w:name="_Toc184310278"/>
      <w:bookmarkEnd w:id="146"/>
      <w:bookmarkStart w:id="147" w:name="_Toc184312072"/>
      <w:bookmarkEnd w:id="147"/>
      <w:bookmarkStart w:id="148" w:name="_Toc184310280"/>
      <w:bookmarkEnd w:id="148"/>
      <w:bookmarkStart w:id="149" w:name="_Toc184312124"/>
      <w:bookmarkEnd w:id="149"/>
      <w:bookmarkStart w:id="150" w:name="_Toc184312094"/>
      <w:bookmarkEnd w:id="150"/>
      <w:bookmarkStart w:id="151" w:name="_Toc184313267"/>
      <w:bookmarkEnd w:id="151"/>
      <w:bookmarkStart w:id="152" w:name="_Toc184308065"/>
      <w:bookmarkEnd w:id="152"/>
      <w:bookmarkStart w:id="153" w:name="_Toc184313303"/>
      <w:bookmarkEnd w:id="153"/>
      <w:bookmarkStart w:id="154" w:name="_Toc184308045"/>
      <w:bookmarkEnd w:id="154"/>
      <w:bookmarkStart w:id="155" w:name="_Toc184312101"/>
      <w:bookmarkEnd w:id="155"/>
      <w:bookmarkStart w:id="156" w:name="_Toc184310312"/>
      <w:bookmarkEnd w:id="156"/>
      <w:bookmarkStart w:id="157" w:name="_Toc184310337"/>
      <w:bookmarkEnd w:id="157"/>
      <w:bookmarkStart w:id="158" w:name="_Toc184308075"/>
      <w:bookmarkEnd w:id="158"/>
      <w:bookmarkStart w:id="159" w:name="_Toc184313289"/>
      <w:bookmarkEnd w:id="159"/>
      <w:bookmarkStart w:id="160" w:name="_Toc184312135"/>
      <w:bookmarkEnd w:id="160"/>
      <w:bookmarkStart w:id="161" w:name="_Toc184314425"/>
      <w:bookmarkEnd w:id="161"/>
      <w:bookmarkStart w:id="162" w:name="_Toc184314470"/>
      <w:bookmarkEnd w:id="162"/>
      <w:bookmarkStart w:id="163" w:name="_Toc184310300"/>
      <w:bookmarkEnd w:id="163"/>
      <w:bookmarkStart w:id="164" w:name="_Toc184314452"/>
      <w:bookmarkEnd w:id="164"/>
      <w:bookmarkStart w:id="165" w:name="_Toc184308068"/>
      <w:bookmarkEnd w:id="165"/>
      <w:bookmarkStart w:id="166" w:name="_Toc184308104"/>
      <w:bookmarkEnd w:id="166"/>
      <w:bookmarkStart w:id="167" w:name="_Toc184308067"/>
      <w:bookmarkEnd w:id="167"/>
      <w:bookmarkStart w:id="168" w:name="_Toc184314453"/>
      <w:bookmarkEnd w:id="168"/>
      <w:bookmarkStart w:id="169" w:name="_Toc184312103"/>
      <w:bookmarkEnd w:id="169"/>
      <w:bookmarkStart w:id="170" w:name="_Toc184308084"/>
      <w:bookmarkEnd w:id="170"/>
      <w:bookmarkStart w:id="171" w:name="_Toc184312085"/>
      <w:bookmarkEnd w:id="171"/>
      <w:bookmarkStart w:id="172" w:name="_Toc184312071"/>
      <w:bookmarkEnd w:id="172"/>
      <w:bookmarkStart w:id="173" w:name="_Toc184313252"/>
      <w:bookmarkEnd w:id="173"/>
      <w:bookmarkStart w:id="174" w:name="_Toc184313260"/>
      <w:bookmarkEnd w:id="174"/>
      <w:bookmarkStart w:id="175" w:name="_Toc184308087"/>
      <w:bookmarkEnd w:id="175"/>
      <w:bookmarkStart w:id="176" w:name="_Toc184313248"/>
      <w:bookmarkEnd w:id="176"/>
      <w:bookmarkStart w:id="177" w:name="_Toc184312118"/>
      <w:bookmarkEnd w:id="177"/>
      <w:bookmarkStart w:id="178" w:name="_Toc184312128"/>
      <w:bookmarkEnd w:id="178"/>
      <w:bookmarkStart w:id="179" w:name="_Toc184314450"/>
      <w:bookmarkEnd w:id="179"/>
      <w:bookmarkStart w:id="180" w:name="_Toc184308047"/>
      <w:bookmarkEnd w:id="180"/>
      <w:bookmarkStart w:id="181" w:name="_Toc184312109"/>
      <w:bookmarkEnd w:id="181"/>
      <w:bookmarkStart w:id="182" w:name="_Toc184310289"/>
      <w:bookmarkEnd w:id="182"/>
      <w:bookmarkStart w:id="183" w:name="_Toc184314414"/>
      <w:bookmarkEnd w:id="183"/>
      <w:bookmarkStart w:id="184" w:name="_Toc184314482"/>
      <w:bookmarkEnd w:id="184"/>
      <w:bookmarkStart w:id="185" w:name="_Toc184308044"/>
      <w:bookmarkEnd w:id="185"/>
      <w:bookmarkStart w:id="186" w:name="_Toc184312132"/>
      <w:bookmarkEnd w:id="186"/>
      <w:bookmarkStart w:id="187" w:name="_Toc184314432"/>
      <w:bookmarkEnd w:id="187"/>
      <w:bookmarkStart w:id="188" w:name="_Toc184313298"/>
      <w:bookmarkEnd w:id="188"/>
      <w:bookmarkStart w:id="189" w:name="_Toc184314459"/>
      <w:bookmarkEnd w:id="189"/>
      <w:bookmarkStart w:id="190" w:name="_Toc184308054"/>
      <w:bookmarkEnd w:id="190"/>
      <w:bookmarkStart w:id="191" w:name="_Toc184310333"/>
      <w:bookmarkEnd w:id="191"/>
      <w:bookmarkStart w:id="192" w:name="_Toc184308059"/>
      <w:bookmarkEnd w:id="192"/>
      <w:bookmarkStart w:id="193" w:name="_Toc184308063"/>
      <w:bookmarkEnd w:id="193"/>
      <w:bookmarkStart w:id="194" w:name="_Toc184312083"/>
      <w:bookmarkEnd w:id="194"/>
      <w:bookmarkStart w:id="195" w:name="_Toc184310288"/>
      <w:bookmarkEnd w:id="195"/>
      <w:bookmarkStart w:id="196" w:name="_Toc184308079"/>
      <w:bookmarkEnd w:id="196"/>
      <w:bookmarkStart w:id="197" w:name="_Toc184310324"/>
      <w:bookmarkEnd w:id="197"/>
      <w:bookmarkStart w:id="198" w:name="_Toc184308070"/>
      <w:bookmarkEnd w:id="198"/>
      <w:bookmarkStart w:id="199" w:name="_Toc184313307"/>
      <w:bookmarkEnd w:id="199"/>
      <w:bookmarkStart w:id="200" w:name="_Toc184312131"/>
      <w:bookmarkEnd w:id="200"/>
      <w:bookmarkStart w:id="201" w:name="_Toc184313274"/>
      <w:bookmarkEnd w:id="201"/>
      <w:bookmarkStart w:id="202" w:name="_Toc184314441"/>
      <w:bookmarkEnd w:id="202"/>
      <w:bookmarkStart w:id="203" w:name="_Toc184314439"/>
      <w:bookmarkEnd w:id="203"/>
      <w:bookmarkStart w:id="204" w:name="_Toc184314435"/>
      <w:bookmarkEnd w:id="204"/>
      <w:bookmarkStart w:id="205" w:name="_Toc184313253"/>
      <w:bookmarkEnd w:id="205"/>
      <w:bookmarkStart w:id="206" w:name="_Toc184308040"/>
      <w:bookmarkEnd w:id="206"/>
      <w:bookmarkStart w:id="207" w:name="_Toc184312075"/>
      <w:bookmarkEnd w:id="207"/>
      <w:bookmarkStart w:id="208" w:name="_Toc184313250"/>
      <w:bookmarkEnd w:id="208"/>
      <w:bookmarkStart w:id="209" w:name="_Toc184312119"/>
      <w:bookmarkEnd w:id="209"/>
      <w:bookmarkStart w:id="210" w:name="_Toc184313301"/>
      <w:bookmarkEnd w:id="210"/>
      <w:bookmarkStart w:id="211" w:name="_Toc184308082"/>
      <w:bookmarkEnd w:id="211"/>
      <w:bookmarkStart w:id="212" w:name="_Toc184312137"/>
      <w:bookmarkEnd w:id="212"/>
      <w:bookmarkStart w:id="213" w:name="_Toc184312100"/>
      <w:bookmarkEnd w:id="213"/>
      <w:bookmarkStart w:id="214" w:name="_Toc184314421"/>
      <w:bookmarkEnd w:id="214"/>
      <w:bookmarkStart w:id="215" w:name="_Toc184308083"/>
      <w:bookmarkEnd w:id="215"/>
      <w:bookmarkStart w:id="216" w:name="_Toc184308041"/>
      <w:bookmarkEnd w:id="216"/>
      <w:bookmarkStart w:id="217" w:name="_Toc184310305"/>
      <w:bookmarkEnd w:id="217"/>
      <w:bookmarkStart w:id="218" w:name="_Toc184313288"/>
      <w:bookmarkEnd w:id="218"/>
      <w:bookmarkStart w:id="219" w:name="_Toc184312111"/>
      <w:bookmarkEnd w:id="219"/>
      <w:bookmarkStart w:id="220" w:name="_Toc184313277"/>
      <w:bookmarkEnd w:id="220"/>
      <w:bookmarkStart w:id="221" w:name="_Toc184313308"/>
      <w:bookmarkEnd w:id="221"/>
      <w:bookmarkStart w:id="222" w:name="_Toc184310310"/>
      <w:bookmarkEnd w:id="222"/>
      <w:bookmarkStart w:id="223" w:name="_Toc184312079"/>
      <w:bookmarkEnd w:id="223"/>
      <w:bookmarkStart w:id="224" w:name="_Toc184308076"/>
      <w:bookmarkEnd w:id="224"/>
      <w:bookmarkStart w:id="225" w:name="_Toc184310340"/>
      <w:bookmarkEnd w:id="225"/>
      <w:bookmarkStart w:id="226" w:name="_Toc184312091"/>
      <w:bookmarkEnd w:id="226"/>
      <w:bookmarkStart w:id="227" w:name="_Toc184312107"/>
      <w:bookmarkEnd w:id="227"/>
      <w:bookmarkStart w:id="228" w:name="_Toc184312134"/>
      <w:bookmarkEnd w:id="228"/>
      <w:bookmarkStart w:id="229" w:name="_Toc184308080"/>
      <w:bookmarkEnd w:id="229"/>
      <w:bookmarkStart w:id="230" w:name="_Toc184314431"/>
      <w:bookmarkEnd w:id="230"/>
      <w:bookmarkStart w:id="231" w:name="_Toc184313296"/>
      <w:bookmarkEnd w:id="231"/>
      <w:bookmarkStart w:id="232" w:name="_Toc184308103"/>
      <w:bookmarkEnd w:id="232"/>
      <w:bookmarkStart w:id="233" w:name="_Toc184313249"/>
      <w:bookmarkEnd w:id="233"/>
      <w:bookmarkStart w:id="234" w:name="_Toc184312126"/>
      <w:bookmarkEnd w:id="234"/>
      <w:bookmarkStart w:id="235" w:name="_Toc184312081"/>
      <w:bookmarkEnd w:id="235"/>
      <w:bookmarkStart w:id="236" w:name="_Toc184308095"/>
      <w:bookmarkEnd w:id="236"/>
      <w:bookmarkStart w:id="237" w:name="_Toc184308090"/>
      <w:bookmarkEnd w:id="237"/>
      <w:bookmarkStart w:id="238" w:name="_Toc184308107"/>
      <w:bookmarkEnd w:id="238"/>
      <w:bookmarkStart w:id="239" w:name="_Toc184313262"/>
      <w:bookmarkEnd w:id="239"/>
      <w:bookmarkStart w:id="240" w:name="_Toc184313278"/>
      <w:bookmarkEnd w:id="240"/>
      <w:bookmarkStart w:id="241" w:name="_Toc184312127"/>
      <w:bookmarkEnd w:id="241"/>
      <w:bookmarkStart w:id="242" w:name="_Toc184314430"/>
      <w:bookmarkEnd w:id="242"/>
      <w:bookmarkStart w:id="243" w:name="_Toc184308105"/>
      <w:bookmarkEnd w:id="243"/>
      <w:bookmarkStart w:id="244" w:name="_Toc184312129"/>
      <w:bookmarkEnd w:id="244"/>
      <w:bookmarkStart w:id="245" w:name="_Toc184313281"/>
      <w:bookmarkEnd w:id="245"/>
      <w:bookmarkStart w:id="246" w:name="_Toc184312130"/>
      <w:bookmarkEnd w:id="246"/>
      <w:bookmarkStart w:id="247" w:name="_Toc184314445"/>
      <w:bookmarkEnd w:id="247"/>
      <w:bookmarkStart w:id="248" w:name="_Toc184313292"/>
      <w:bookmarkEnd w:id="248"/>
      <w:bookmarkStart w:id="249" w:name="_Toc184313283"/>
      <w:bookmarkEnd w:id="249"/>
      <w:bookmarkStart w:id="250" w:name="_Toc184313309"/>
      <w:bookmarkEnd w:id="250"/>
      <w:bookmarkStart w:id="251" w:name="_Toc184313263"/>
      <w:bookmarkEnd w:id="251"/>
      <w:bookmarkStart w:id="252" w:name="_Toc184313282"/>
      <w:bookmarkEnd w:id="252"/>
      <w:bookmarkStart w:id="253" w:name="_Toc184313305"/>
      <w:bookmarkEnd w:id="253"/>
      <w:bookmarkStart w:id="254" w:name="_Toc184314440"/>
      <w:bookmarkEnd w:id="254"/>
      <w:bookmarkStart w:id="255" w:name="_Toc184310327"/>
      <w:bookmarkEnd w:id="255"/>
      <w:bookmarkStart w:id="256" w:name="_Toc184313280"/>
      <w:bookmarkEnd w:id="256"/>
      <w:bookmarkStart w:id="257" w:name="_Toc184314411"/>
      <w:bookmarkEnd w:id="257"/>
      <w:bookmarkStart w:id="258" w:name="_Toc184314477"/>
      <w:bookmarkEnd w:id="258"/>
      <w:bookmarkStart w:id="259" w:name="_Toc184312113"/>
      <w:bookmarkEnd w:id="259"/>
      <w:bookmarkStart w:id="260" w:name="_Toc184314451"/>
      <w:bookmarkEnd w:id="260"/>
      <w:bookmarkStart w:id="261" w:name="_Toc184308108"/>
      <w:bookmarkEnd w:id="261"/>
      <w:bookmarkStart w:id="262" w:name="_Toc184310281"/>
      <w:bookmarkEnd w:id="262"/>
      <w:bookmarkStart w:id="263" w:name="_Toc184310335"/>
      <w:bookmarkEnd w:id="263"/>
      <w:bookmarkStart w:id="264" w:name="_Toc184310295"/>
      <w:bookmarkEnd w:id="264"/>
      <w:bookmarkStart w:id="265" w:name="_Toc184308053"/>
      <w:bookmarkEnd w:id="265"/>
      <w:bookmarkStart w:id="266" w:name="_Toc184313246"/>
      <w:bookmarkEnd w:id="266"/>
      <w:bookmarkStart w:id="267" w:name="_Toc184313240"/>
      <w:bookmarkEnd w:id="267"/>
      <w:bookmarkStart w:id="268" w:name="_Toc184314434"/>
      <w:bookmarkEnd w:id="268"/>
      <w:bookmarkStart w:id="269" w:name="_Toc184310326"/>
      <w:bookmarkEnd w:id="269"/>
      <w:bookmarkStart w:id="270" w:name="_Toc184314446"/>
      <w:bookmarkEnd w:id="270"/>
      <w:bookmarkStart w:id="271" w:name="_Toc184312073"/>
      <w:bookmarkEnd w:id="271"/>
      <w:bookmarkStart w:id="272" w:name="_Toc184313257"/>
      <w:bookmarkEnd w:id="272"/>
      <w:bookmarkStart w:id="273" w:name="_Toc184308091"/>
      <w:bookmarkEnd w:id="273"/>
      <w:bookmarkStart w:id="274" w:name="_Toc184310303"/>
      <w:bookmarkEnd w:id="274"/>
      <w:bookmarkStart w:id="275" w:name="_Toc184313254"/>
      <w:bookmarkEnd w:id="275"/>
      <w:bookmarkStart w:id="276" w:name="_Toc184312080"/>
      <w:bookmarkEnd w:id="276"/>
      <w:bookmarkStart w:id="277" w:name="_Toc184313255"/>
      <w:bookmarkEnd w:id="277"/>
      <w:bookmarkStart w:id="278" w:name="_Toc184314429"/>
      <w:bookmarkEnd w:id="278"/>
      <w:bookmarkStart w:id="279" w:name="_Toc184313270"/>
      <w:bookmarkEnd w:id="279"/>
      <w:bookmarkStart w:id="280" w:name="_Toc184314461"/>
      <w:bookmarkEnd w:id="280"/>
      <w:bookmarkStart w:id="281" w:name="_Toc184314467"/>
      <w:bookmarkEnd w:id="281"/>
      <w:bookmarkStart w:id="282" w:name="_Toc184312121"/>
      <w:bookmarkEnd w:id="282"/>
      <w:bookmarkStart w:id="283" w:name="_Toc184312123"/>
      <w:bookmarkEnd w:id="283"/>
      <w:bookmarkStart w:id="284" w:name="_Toc184312097"/>
      <w:bookmarkEnd w:id="284"/>
      <w:bookmarkStart w:id="285" w:name="_Toc184313310"/>
      <w:bookmarkEnd w:id="285"/>
      <w:bookmarkStart w:id="286" w:name="_Toc184310321"/>
      <w:bookmarkEnd w:id="286"/>
      <w:bookmarkStart w:id="287" w:name="_Toc184312089"/>
      <w:bookmarkEnd w:id="287"/>
      <w:bookmarkStart w:id="288" w:name="_Toc184314416"/>
      <w:bookmarkEnd w:id="288"/>
      <w:bookmarkStart w:id="289" w:name="_Toc184310308"/>
      <w:bookmarkEnd w:id="289"/>
      <w:bookmarkStart w:id="290" w:name="_Toc184314426"/>
      <w:bookmarkEnd w:id="290"/>
      <w:bookmarkStart w:id="291" w:name="_Toc184314474"/>
      <w:bookmarkEnd w:id="291"/>
      <w:bookmarkStart w:id="292" w:name="_Toc184314437"/>
      <w:bookmarkEnd w:id="292"/>
      <w:bookmarkStart w:id="293" w:name="_Toc184308036"/>
      <w:bookmarkEnd w:id="293"/>
      <w:bookmarkStart w:id="294" w:name="_Toc184308043"/>
      <w:bookmarkEnd w:id="294"/>
      <w:bookmarkStart w:id="295" w:name="_Toc184314418"/>
      <w:bookmarkEnd w:id="295"/>
      <w:bookmarkStart w:id="296" w:name="_Toc184312068"/>
      <w:bookmarkEnd w:id="296"/>
      <w:bookmarkStart w:id="297" w:name="_Toc184313256"/>
      <w:bookmarkEnd w:id="297"/>
      <w:bookmarkStart w:id="298" w:name="_Toc184308038"/>
      <w:bookmarkEnd w:id="298"/>
      <w:bookmarkStart w:id="299" w:name="_Toc184308052"/>
      <w:bookmarkEnd w:id="299"/>
      <w:bookmarkStart w:id="300" w:name="_Toc184313304"/>
      <w:bookmarkEnd w:id="300"/>
      <w:bookmarkStart w:id="301" w:name="_Toc184314428"/>
      <w:bookmarkEnd w:id="301"/>
      <w:bookmarkStart w:id="302" w:name="_Toc184313294"/>
      <w:bookmarkEnd w:id="302"/>
      <w:bookmarkStart w:id="303" w:name="_Toc184308060"/>
      <w:bookmarkEnd w:id="303"/>
      <w:bookmarkStart w:id="304" w:name="_Toc184310313"/>
      <w:bookmarkEnd w:id="304"/>
      <w:bookmarkStart w:id="305" w:name="_Toc184312093"/>
      <w:bookmarkEnd w:id="305"/>
      <w:bookmarkStart w:id="306" w:name="_Toc184310273"/>
      <w:bookmarkEnd w:id="306"/>
      <w:bookmarkStart w:id="307" w:name="_Toc184308085"/>
      <w:bookmarkEnd w:id="307"/>
      <w:bookmarkStart w:id="308" w:name="_Toc184314472"/>
      <w:bookmarkEnd w:id="308"/>
      <w:bookmarkStart w:id="309" w:name="_Toc184314443"/>
      <w:bookmarkEnd w:id="309"/>
      <w:bookmarkStart w:id="310" w:name="_Toc184313291"/>
      <w:bookmarkEnd w:id="310"/>
      <w:bookmarkStart w:id="311" w:name="_Toc184312122"/>
      <w:bookmarkEnd w:id="311"/>
      <w:bookmarkStart w:id="312" w:name="_Toc184310298"/>
      <w:bookmarkEnd w:id="312"/>
      <w:bookmarkStart w:id="313" w:name="_Toc184314481"/>
      <w:bookmarkEnd w:id="313"/>
      <w:bookmarkStart w:id="314" w:name="_Toc184310320"/>
      <w:bookmarkEnd w:id="314"/>
      <w:bookmarkStart w:id="315" w:name="_Toc184310282"/>
      <w:bookmarkEnd w:id="315"/>
      <w:bookmarkStart w:id="316" w:name="_Toc184308057"/>
      <w:bookmarkEnd w:id="316"/>
      <w:bookmarkStart w:id="317" w:name="_Toc184312095"/>
      <w:bookmarkEnd w:id="317"/>
      <w:bookmarkStart w:id="318" w:name="_Toc184312077"/>
      <w:bookmarkEnd w:id="318"/>
      <w:bookmarkStart w:id="319" w:name="_Toc184310315"/>
      <w:bookmarkEnd w:id="319"/>
      <w:bookmarkStart w:id="320" w:name="_Toc184310293"/>
      <w:bookmarkEnd w:id="320"/>
      <w:bookmarkStart w:id="321" w:name="_Toc184310291"/>
      <w:bookmarkEnd w:id="321"/>
      <w:bookmarkStart w:id="322" w:name="_Toc184314476"/>
      <w:bookmarkEnd w:id="322"/>
      <w:bookmarkStart w:id="323" w:name="_Toc184308037"/>
      <w:bookmarkEnd w:id="323"/>
      <w:bookmarkStart w:id="324" w:name="_Toc184308099"/>
      <w:bookmarkEnd w:id="324"/>
      <w:bookmarkStart w:id="325" w:name="_Toc184313251"/>
      <w:bookmarkEnd w:id="325"/>
      <w:bookmarkStart w:id="326" w:name="_Toc184308106"/>
      <w:bookmarkEnd w:id="326"/>
      <w:bookmarkStart w:id="327" w:name="_Toc184314410"/>
      <w:bookmarkEnd w:id="327"/>
      <w:bookmarkStart w:id="328" w:name="_Toc184310275"/>
      <w:bookmarkEnd w:id="328"/>
      <w:bookmarkStart w:id="329" w:name="_Toc184308096"/>
      <w:bookmarkEnd w:id="329"/>
      <w:bookmarkStart w:id="330" w:name="_Toc184310311"/>
      <w:bookmarkEnd w:id="330"/>
      <w:bookmarkStart w:id="331" w:name="_Toc184313241"/>
      <w:bookmarkEnd w:id="331"/>
      <w:bookmarkStart w:id="332" w:name="_Toc184310307"/>
      <w:bookmarkEnd w:id="332"/>
      <w:bookmarkStart w:id="333" w:name="_Toc184312069"/>
      <w:bookmarkEnd w:id="333"/>
      <w:bookmarkStart w:id="334" w:name="_Toc184313268"/>
      <w:bookmarkEnd w:id="334"/>
      <w:bookmarkStart w:id="335" w:name="_Toc184313258"/>
      <w:bookmarkEnd w:id="335"/>
      <w:bookmarkStart w:id="336" w:name="_Toc184308078"/>
      <w:bookmarkEnd w:id="336"/>
      <w:bookmarkStart w:id="337" w:name="_Toc184310304"/>
      <w:bookmarkEnd w:id="337"/>
      <w:bookmarkStart w:id="338" w:name="_Toc184308081"/>
      <w:bookmarkEnd w:id="338"/>
      <w:bookmarkStart w:id="339" w:name="_Toc184314412"/>
      <w:bookmarkEnd w:id="339"/>
      <w:bookmarkStart w:id="340" w:name="_Toc184308069"/>
      <w:bookmarkEnd w:id="340"/>
      <w:bookmarkStart w:id="341" w:name="_Toc184314455"/>
      <w:bookmarkEnd w:id="341"/>
      <w:bookmarkStart w:id="342" w:name="_Toc184308092"/>
      <w:bookmarkEnd w:id="342"/>
      <w:bookmarkStart w:id="343" w:name="_Toc184314468"/>
      <w:bookmarkEnd w:id="343"/>
      <w:bookmarkStart w:id="344" w:name="_Toc184313261"/>
      <w:bookmarkEnd w:id="344"/>
      <w:bookmarkStart w:id="345" w:name="_Toc184313243"/>
      <w:bookmarkEnd w:id="345"/>
      <w:bookmarkStart w:id="346" w:name="_Toc184313299"/>
      <w:bookmarkEnd w:id="346"/>
      <w:bookmarkStart w:id="347" w:name="_Toc184314447"/>
      <w:bookmarkEnd w:id="347"/>
      <w:bookmarkStart w:id="348" w:name="_Toc184314457"/>
      <w:bookmarkEnd w:id="348"/>
      <w:bookmarkStart w:id="349" w:name="_Toc184312067"/>
      <w:bookmarkEnd w:id="349"/>
      <w:bookmarkStart w:id="350" w:name="_Toc184312084"/>
      <w:bookmarkEnd w:id="350"/>
      <w:bookmarkStart w:id="351" w:name="_Toc184313247"/>
      <w:bookmarkEnd w:id="351"/>
      <w:bookmarkStart w:id="352" w:name="_Toc184310294"/>
      <w:bookmarkEnd w:id="352"/>
      <w:bookmarkStart w:id="353" w:name="_Toc184308058"/>
      <w:bookmarkEnd w:id="353"/>
      <w:bookmarkStart w:id="354" w:name="_Toc184314473"/>
      <w:bookmarkEnd w:id="354"/>
      <w:bookmarkStart w:id="355" w:name="_Toc184310317"/>
      <w:bookmarkEnd w:id="355"/>
      <w:bookmarkStart w:id="356" w:name="_Toc184310316"/>
      <w:bookmarkEnd w:id="356"/>
      <w:bookmarkStart w:id="357" w:name="_Toc184310287"/>
      <w:bookmarkEnd w:id="357"/>
      <w:bookmarkStart w:id="358" w:name="_Toc184310330"/>
      <w:bookmarkEnd w:id="358"/>
      <w:bookmarkStart w:id="359" w:name="_Toc184314478"/>
      <w:bookmarkEnd w:id="359"/>
      <w:bookmarkStart w:id="360" w:name="_Toc184310336"/>
      <w:bookmarkEnd w:id="360"/>
      <w:bookmarkStart w:id="361" w:name="_Toc184310283"/>
      <w:bookmarkEnd w:id="361"/>
      <w:bookmarkStart w:id="362" w:name="_Toc184312133"/>
      <w:bookmarkEnd w:id="362"/>
      <w:bookmarkStart w:id="363" w:name="_Toc184313264"/>
      <w:bookmarkEnd w:id="363"/>
      <w:bookmarkStart w:id="364" w:name="_Toc184314449"/>
      <w:bookmarkEnd w:id="364"/>
      <w:bookmarkStart w:id="365" w:name="_Toc184314422"/>
      <w:bookmarkEnd w:id="365"/>
      <w:bookmarkStart w:id="366" w:name="_Toc184314420"/>
      <w:bookmarkEnd w:id="366"/>
      <w:bookmarkStart w:id="367" w:name="_Toc184313273"/>
      <w:bookmarkEnd w:id="367"/>
      <w:bookmarkStart w:id="368" w:name="_Toc184308061"/>
      <w:bookmarkEnd w:id="368"/>
      <w:bookmarkStart w:id="369" w:name="_Toc184314479"/>
      <w:bookmarkEnd w:id="369"/>
      <w:bookmarkStart w:id="370" w:name="_Toc184313272"/>
      <w:bookmarkEnd w:id="370"/>
      <w:bookmarkStart w:id="371" w:name="_Toc184314460"/>
      <w:bookmarkEnd w:id="371"/>
      <w:bookmarkStart w:id="372" w:name="_Toc184314454"/>
      <w:bookmarkEnd w:id="372"/>
      <w:bookmarkStart w:id="373" w:name="_Toc184314456"/>
      <w:bookmarkEnd w:id="373"/>
      <w:bookmarkStart w:id="374" w:name="_Toc184312106"/>
      <w:bookmarkEnd w:id="374"/>
      <w:bookmarkStart w:id="375" w:name="_Toc184313293"/>
      <w:bookmarkEnd w:id="375"/>
      <w:bookmarkStart w:id="376" w:name="_Toc184308039"/>
      <w:bookmarkEnd w:id="376"/>
      <w:bookmarkStart w:id="377" w:name="_Toc184312102"/>
      <w:bookmarkEnd w:id="377"/>
      <w:bookmarkStart w:id="378" w:name="_Toc184308088"/>
      <w:bookmarkEnd w:id="378"/>
      <w:bookmarkStart w:id="379" w:name="_Toc184310279"/>
      <w:bookmarkEnd w:id="379"/>
      <w:bookmarkStart w:id="380" w:name="_Toc184313300"/>
      <w:bookmarkEnd w:id="380"/>
      <w:bookmarkStart w:id="381" w:name="_Toc184314469"/>
      <w:bookmarkEnd w:id="381"/>
      <w:bookmarkStart w:id="382" w:name="_Toc184308050"/>
      <w:bookmarkEnd w:id="382"/>
      <w:bookmarkStart w:id="383" w:name="_Toc184312092"/>
      <w:bookmarkEnd w:id="383"/>
      <w:bookmarkStart w:id="384" w:name="_Toc184314466"/>
      <w:bookmarkEnd w:id="384"/>
      <w:bookmarkStart w:id="385" w:name="_Toc184310338"/>
      <w:bookmarkEnd w:id="385"/>
      <w:bookmarkStart w:id="386" w:name="_Toc184313245"/>
      <w:bookmarkEnd w:id="386"/>
      <w:bookmarkStart w:id="387" w:name="_Toc184312112"/>
      <w:bookmarkEnd w:id="387"/>
      <w:bookmarkStart w:id="388" w:name="_Toc184314419"/>
      <w:bookmarkEnd w:id="388"/>
      <w:bookmarkStart w:id="389" w:name="_Toc184310318"/>
      <w:bookmarkEnd w:id="389"/>
      <w:bookmarkStart w:id="390" w:name="_Toc184308055"/>
      <w:bookmarkEnd w:id="390"/>
      <w:bookmarkStart w:id="391" w:name="_Toc184310344"/>
      <w:bookmarkEnd w:id="391"/>
      <w:bookmarkStart w:id="392" w:name="_Toc184310276"/>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058"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5138"/>
        <w:gridCol w:w="796"/>
        <w:gridCol w:w="1126"/>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评标标准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权重</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主观分/客观分属性</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400" w:lineRule="exact"/>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投标文件中评标标准相应的商务技术资料目录*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本项目的硬件设备维护服务方案，包括①在本项目服务期内，提供保修服务。②提供7*24小时故障处理服务和预防性检查维护服务。③完成相关系统设备的日常巡检保养、故障排除、性能调优等技术服务。④所提供的技术服务执行过程中应保证所有操作的可靠性与安全性。⑤巡检时对设备和系统运行健康状况进行检查，若有故障及时提供诊断和维护服务。⑥协助进行设备上架和移机服务，完成线路整理工作及设备记录和标签工作。方案科学、可靠、贴合采购人实际且满足采购需求的，每一项得3分，不满足的不得分，最高得18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一、服务要求方案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投标人提供租赁设备技术参数、功能与需求的吻合程度：（1）接入路由器15台（2）三层交换机7台（3）接入路由器15台（4）三层交换机2台。每项技术参数指标不满足扣1分，扣完为止，最高得分23分。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技术参数以提供产品彩页或官网技术参数截图或</w:t>
            </w:r>
            <w:r>
              <w:rPr>
                <w:rFonts w:hint="eastAsia" w:ascii="宋体" w:hAnsi="宋体" w:cs="宋体"/>
                <w:i w:val="0"/>
                <w:iCs w:val="0"/>
                <w:color w:val="auto"/>
                <w:kern w:val="0"/>
                <w:sz w:val="24"/>
                <w:szCs w:val="24"/>
                <w:highlight w:val="none"/>
                <w:u w:val="none"/>
                <w:lang w:val="en-US" w:eastAsia="zh-CN" w:bidi="ar"/>
              </w:rPr>
              <w:t>官网</w:t>
            </w:r>
            <w:r>
              <w:rPr>
                <w:rFonts w:hint="eastAsia" w:ascii="宋体" w:hAnsi="宋体" w:eastAsia="宋体" w:cs="宋体"/>
                <w:i w:val="0"/>
                <w:iCs w:val="0"/>
                <w:color w:val="auto"/>
                <w:kern w:val="0"/>
                <w:sz w:val="24"/>
                <w:szCs w:val="24"/>
                <w:highlight w:val="none"/>
                <w:u w:val="none"/>
                <w:lang w:val="en-US" w:eastAsia="zh-CN" w:bidi="ar"/>
              </w:rPr>
              <w:t>技术参数说明或由具有CMA资质的第三方检测机构出具的检测报告为依据证明其优于或等于需求技术参数。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二、设备租赁要求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投标人承诺</w:t>
            </w:r>
            <w:r>
              <w:rPr>
                <w:rFonts w:hint="eastAsia" w:ascii="宋体" w:hAnsi="宋体" w:cs="宋体"/>
                <w:i w:val="0"/>
                <w:iCs w:val="0"/>
                <w:color w:val="auto"/>
                <w:kern w:val="0"/>
                <w:sz w:val="24"/>
                <w:szCs w:val="24"/>
                <w:highlight w:val="none"/>
                <w:u w:val="none"/>
                <w:lang w:val="en-US" w:eastAsia="zh-CN" w:bidi="ar"/>
              </w:rPr>
              <w:t>提供</w:t>
            </w:r>
            <w:r>
              <w:rPr>
                <w:rFonts w:hint="eastAsia" w:ascii="宋体" w:hAnsi="宋体" w:cs="宋体"/>
                <w:color w:val="auto"/>
                <w:kern w:val="0"/>
                <w:sz w:val="24"/>
                <w:highlight w:val="none"/>
                <w:u w:val="none"/>
                <w:lang w:bidi="ar"/>
              </w:rPr>
              <w:t>sim卡14张。要求sim卡为专用</w:t>
            </w:r>
            <w:r>
              <w:rPr>
                <w:rFonts w:hint="eastAsia" w:ascii="宋体" w:hAnsi="宋体" w:cs="宋体"/>
                <w:color w:val="auto"/>
                <w:kern w:val="0"/>
                <w:sz w:val="24"/>
                <w:highlight w:val="none"/>
                <w:u w:val="none"/>
                <w:lang w:val="en-US" w:eastAsia="zh-CN" w:bidi="ar"/>
              </w:rPr>
              <w:t>警</w:t>
            </w:r>
            <w:r>
              <w:rPr>
                <w:rFonts w:hint="eastAsia" w:ascii="宋体" w:hAnsi="宋体" w:cs="宋体"/>
                <w:color w:val="auto"/>
                <w:kern w:val="0"/>
                <w:sz w:val="24"/>
                <w:highlight w:val="none"/>
                <w:u w:val="none"/>
                <w:lang w:bidi="ar"/>
              </w:rPr>
              <w:t>务通卡，每月不少于20G流量，并要求满足采购人的工作开展。如果流量使用超出采购人需求的包月流量，投标人一方面要提前做好短信通知，另一方面对上网速度做降速处理，费用包含在投标报价中</w:t>
            </w:r>
            <w:r>
              <w:rPr>
                <w:rFonts w:hint="eastAsia" w:ascii="宋体" w:hAnsi="宋体" w:eastAsia="宋体" w:cs="宋体"/>
                <w:i w:val="0"/>
                <w:iCs w:val="0"/>
                <w:color w:val="auto"/>
                <w:kern w:val="0"/>
                <w:sz w:val="24"/>
                <w:szCs w:val="24"/>
                <w:highlight w:val="none"/>
                <w:u w:val="none"/>
                <w:lang w:val="en-US" w:eastAsia="zh-CN" w:bidi="ar"/>
              </w:rPr>
              <w:t>。承诺满足得5分，不满足的不得分。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三、sim卡租赁承诺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投标人承诺提供网络运维服务：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（1）对</w:t>
            </w:r>
            <w:r>
              <w:rPr>
                <w:rFonts w:hint="eastAsia" w:ascii="宋体" w:hAnsi="宋体" w:cs="宋体"/>
                <w:i w:val="0"/>
                <w:iCs w:val="0"/>
                <w:color w:val="auto"/>
                <w:kern w:val="0"/>
                <w:sz w:val="24"/>
                <w:szCs w:val="24"/>
                <w:highlight w:val="none"/>
                <w:u w:val="none"/>
                <w:lang w:val="en-US" w:eastAsia="zh-CN" w:bidi="ar"/>
              </w:rPr>
              <w:t>采购人六处专网</w:t>
            </w:r>
            <w:r>
              <w:rPr>
                <w:rFonts w:hint="eastAsia" w:ascii="宋体" w:hAnsi="宋体" w:eastAsia="宋体" w:cs="宋体"/>
                <w:i w:val="0"/>
                <w:iCs w:val="0"/>
                <w:color w:val="auto"/>
                <w:kern w:val="0"/>
                <w:sz w:val="24"/>
                <w:szCs w:val="24"/>
                <w:highlight w:val="none"/>
                <w:u w:val="none"/>
                <w:lang w:val="en-US" w:eastAsia="zh-CN" w:bidi="ar"/>
              </w:rPr>
              <w:t>的网络设备进行月度巡检，对网络状态进行监控，对故障报警进行响应 ，并对以上网络的设备移机、网络割接提供协助。每次巡检结束后5日内出具巡检报告的电子版和纸质版。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对局机关政务网vpn2、局机关政务网vpn3、局机关互联网进行月度巡检，对网络状态进行监控，对故障报警进行响应，对网络的设备移机、网络切割提供协助，定期进行调优，对网络中的用户资产进行每月梳理。每次巡检结束后5日内出具巡检报告的电子版和纸质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每一项满足得5分，不满足的不得分，最高得10分。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四、网络运维服务承诺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5"/>
              </w:numPr>
              <w:suppressLineNumbers w:val="0"/>
              <w:spacing w:line="400" w:lineRule="exact"/>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提供</w:t>
            </w:r>
            <w:r>
              <w:rPr>
                <w:rFonts w:hint="eastAsia" w:ascii="宋体" w:hAnsi="宋体" w:eastAsia="宋体" w:cs="宋体"/>
                <w:i w:val="0"/>
                <w:iCs w:val="0"/>
                <w:color w:val="auto"/>
                <w:kern w:val="0"/>
                <w:sz w:val="24"/>
                <w:szCs w:val="24"/>
                <w:highlight w:val="none"/>
                <w:u w:val="none"/>
                <w:lang w:val="en-US" w:eastAsia="zh-CN" w:bidi="ar"/>
              </w:rPr>
              <w:t>3名全日制专科以上计算机专业学历；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（2）年龄</w:t>
            </w:r>
            <w:r>
              <w:rPr>
                <w:rFonts w:hint="eastAsia" w:ascii="宋体" w:hAnsi="宋体" w:cs="宋体"/>
                <w:i w:val="0"/>
                <w:iCs w:val="0"/>
                <w:color w:val="auto"/>
                <w:kern w:val="0"/>
                <w:sz w:val="24"/>
                <w:szCs w:val="24"/>
                <w:highlight w:val="none"/>
                <w:u w:val="none"/>
                <w:lang w:val="en-US" w:eastAsia="zh-CN" w:bidi="ar"/>
              </w:rPr>
              <w:t>均在</w:t>
            </w:r>
            <w:r>
              <w:rPr>
                <w:rFonts w:hint="eastAsia" w:ascii="宋体" w:hAnsi="宋体" w:eastAsia="宋体" w:cs="宋体"/>
                <w:i w:val="0"/>
                <w:iCs w:val="0"/>
                <w:color w:val="auto"/>
                <w:kern w:val="0"/>
                <w:sz w:val="24"/>
                <w:szCs w:val="24"/>
                <w:highlight w:val="none"/>
                <w:u w:val="none"/>
                <w:lang w:val="en-US" w:eastAsia="zh-CN" w:bidi="ar"/>
              </w:rPr>
              <w:t>55周岁（含）以下；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（3）驻点人员中1名有</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年以上类似行业</w:t>
            </w:r>
            <w:r>
              <w:rPr>
                <w:rFonts w:hint="eastAsia" w:ascii="宋体" w:hAnsi="宋体" w:cs="宋体"/>
                <w:i w:val="0"/>
                <w:iCs w:val="0"/>
                <w:color w:val="auto"/>
                <w:kern w:val="0"/>
                <w:sz w:val="24"/>
                <w:szCs w:val="24"/>
                <w:highlight w:val="none"/>
                <w:u w:val="none"/>
                <w:lang w:val="en-US" w:eastAsia="zh-CN" w:bidi="ar"/>
              </w:rPr>
              <w:t>（网络运维）</w:t>
            </w:r>
            <w:r>
              <w:rPr>
                <w:rFonts w:hint="eastAsia" w:ascii="宋体" w:hAnsi="宋体" w:eastAsia="宋体" w:cs="宋体"/>
                <w:i w:val="0"/>
                <w:iCs w:val="0"/>
                <w:color w:val="auto"/>
                <w:kern w:val="0"/>
                <w:sz w:val="24"/>
                <w:szCs w:val="24"/>
                <w:highlight w:val="none"/>
                <w:u w:val="none"/>
                <w:lang w:val="en-US" w:eastAsia="zh-CN" w:bidi="ar"/>
              </w:rPr>
              <w:t>经验，1名具有人力资源和社会保障部门颁发的中级以上网络工程师证书。</w:t>
            </w:r>
          </w:p>
          <w:p>
            <w:pPr>
              <w:keepNext w:val="0"/>
              <w:keepLines w:val="0"/>
              <w:widowControl/>
              <w:numPr>
                <w:ilvl w:val="-1"/>
                <w:numId w:val="0"/>
              </w:numPr>
              <w:suppressLineNumbers w:val="0"/>
              <w:spacing w:line="400" w:lineRule="exact"/>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（需提供</w:t>
            </w:r>
            <w:r>
              <w:rPr>
                <w:rFonts w:hint="eastAsia" w:ascii="宋体" w:hAnsi="宋体" w:cs="宋体"/>
                <w:i w:val="0"/>
                <w:iCs w:val="0"/>
                <w:color w:val="auto"/>
                <w:kern w:val="0"/>
                <w:sz w:val="24"/>
                <w:szCs w:val="24"/>
                <w:highlight w:val="none"/>
                <w:u w:val="none"/>
                <w:lang w:val="en-US" w:eastAsia="zh-CN" w:bidi="ar"/>
              </w:rPr>
              <w:t>①</w:t>
            </w:r>
            <w:r>
              <w:rPr>
                <w:rFonts w:hint="eastAsia" w:ascii="宋体" w:hAnsi="宋体" w:eastAsia="宋体" w:cs="宋体"/>
                <w:i w:val="0"/>
                <w:iCs w:val="0"/>
                <w:color w:val="auto"/>
                <w:kern w:val="0"/>
                <w:sz w:val="24"/>
                <w:szCs w:val="24"/>
                <w:highlight w:val="none"/>
                <w:u w:val="none"/>
                <w:lang w:val="en-US" w:eastAsia="zh-CN" w:bidi="ar"/>
              </w:rPr>
              <w:t>资质证明材料、</w:t>
            </w:r>
            <w:r>
              <w:rPr>
                <w:rFonts w:hint="eastAsia" w:ascii="宋体" w:hAnsi="宋体" w:cs="宋体"/>
                <w:i w:val="0"/>
                <w:iCs w:val="0"/>
                <w:color w:val="auto"/>
                <w:kern w:val="0"/>
                <w:sz w:val="24"/>
                <w:szCs w:val="24"/>
                <w:highlight w:val="none"/>
                <w:u w:val="none"/>
                <w:lang w:val="en-US" w:eastAsia="zh-CN" w:bidi="ar"/>
              </w:rPr>
              <w:t>②学历证书、③业绩合同或业主证明（需体现人员姓名信息）</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每项满足得5分，不满足不得分。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五、驻点人员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承诺能提供7*24小时服务，投标人在接到采购人故障申告电话后应能30分钟响应，如需现场服务，1小时内现场处理，应于2小时内解决问题，恢复系统的正常运行，并收集现场信息以便完成故障分析。若因硬件故障短时间内无法修复，应在24小时内提供硬件替换服务，恢复系统的正常运行。承诺满足得5分，不满足的不得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六、服务响应承诺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保密要求承诺：承诺接受采购人对投标人及工作人员开展常态化安全保密教育，签订安全保密承诺书，遵守具体安全管理内容，履行安全保密义务和责任。承诺满足得2分，不满足不得分。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七、保密承诺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类似项目建设的成功经验（2分）：至投标截止时间近三年以来投标人承担类似项目的情况，结合已完工的相关服务案例和用户反应情况，参考合同复印件及用户验收报告等实例证明（以合同签订时间为准），每个合同得1分，最高得2分。（原件备查，采购人在项目评审直至合同签订、履约期间，有权要求投标人出具投标文件中的主要业绩证明原件：如合同及用户验收报告等，予以确认其的真实性和有效性，如出现与事实不符等情况，将根据有关规定以“提供虚假材料谋取中标”予以处罚）。</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400" w:lineRule="exact"/>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有效投标报价的最低价作为评标基准价，其最低报价为满分；按［投标报价得分=（评标基准价/投标报价）*20］的计算公式计算。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评标过程中，不得去掉报价中的最高报价和最低报价。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落实政府采购政策需要进行价格调整的，以调整后的价格计算评标基准价和投标报价。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推进采购需求和评审因素编制的科学化和精细化，评审小组成员个人主观打分偏离所有评审小组成员主观打分平均值30%以上的，由评审委员会启动评分畸高、畸低行为认定程序，限制专家自由裁量权。</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pStyle w:val="702"/>
        <w:ind w:left="0" w:leftChars="0" w:firstLine="0" w:firstLineChars="0"/>
        <w:rPr>
          <w:rFonts w:hint="eastAsia" w:ascii="宋体" w:hAnsi="宋体" w:eastAsia="宋体" w:cs="宋体"/>
          <w:color w:val="auto"/>
          <w:szCs w:val="24"/>
          <w:highlight w:val="none"/>
        </w:rPr>
      </w:pPr>
    </w:p>
    <w:p>
      <w:pPr>
        <w:pStyle w:val="702"/>
        <w:rPr>
          <w:rFonts w:hint="eastAsia" w:ascii="宋体" w:hAnsi="宋体" w:eastAsia="宋体" w:cs="宋体"/>
          <w:color w:val="auto"/>
          <w:szCs w:val="24"/>
          <w:highlight w:val="none"/>
        </w:rPr>
      </w:pPr>
    </w:p>
    <w:p>
      <w:pPr>
        <w:pStyle w:val="702"/>
        <w:jc w:val="center"/>
        <w:rPr>
          <w:rFonts w:hint="eastAsia" w:ascii="宋体" w:hAnsi="宋体" w:eastAsia="宋体" w:cs="宋体"/>
          <w:color w:val="auto"/>
          <w:szCs w:val="24"/>
          <w:highlight w:val="none"/>
        </w:rPr>
      </w:pPr>
    </w:p>
    <w:p>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第一部分合同书</w:t>
      </w:r>
    </w:p>
    <w:p>
      <w:pPr>
        <w:pStyle w:val="702"/>
        <w:rPr>
          <w:rFonts w:hint="eastAsia" w:ascii="宋体" w:hAnsi="宋体" w:eastAsia="宋体" w:cs="宋体"/>
          <w:color w:val="auto"/>
          <w:szCs w:val="24"/>
          <w:highlight w:val="none"/>
        </w:rPr>
      </w:pPr>
    </w:p>
    <w:p>
      <w:pPr>
        <w:pStyle w:val="702"/>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杭州市公安局公安业务网网络运维服务项目</w:t>
      </w:r>
    </w:p>
    <w:p>
      <w:pPr>
        <w:pStyle w:val="599"/>
        <w:spacing w:before="120" w:line="22" w:lineRule="atLeast"/>
        <w:rPr>
          <w:rFonts w:hint="eastAsia" w:ascii="宋体" w:hAnsi="宋体" w:eastAsia="宋体" w:cs="宋体"/>
          <w:color w:val="auto"/>
          <w:szCs w:val="24"/>
          <w:highlight w:val="none"/>
        </w:rPr>
      </w:pPr>
    </w:p>
    <w:p>
      <w:pPr>
        <w:pStyle w:val="599"/>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签订日期：年月日</w:t>
      </w:r>
    </w:p>
    <w:p>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杭州市公安局</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（公开招标方式）</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lang w:eastAsia="zh-CN"/>
        </w:rPr>
        <w:t>杭州市公安局公安业务网网络运维服务项目</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为该项目中标供应商。现于中标通知书发出之日起十个工作日内，按照采购文件确定的事项签订本合同。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lang w:eastAsia="zh-CN"/>
        </w:rPr>
        <w:t>杭州市公安局</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395" w:name="_Toc3029"/>
      <w:bookmarkStart w:id="396" w:name="_Toc24059"/>
      <w:bookmarkStart w:id="397" w:name="_Toc2232"/>
      <w:r>
        <w:rPr>
          <w:rFonts w:hint="eastAsia" w:ascii="宋体" w:hAnsi="宋体" w:eastAsia="宋体" w:cs="宋体"/>
          <w:b/>
          <w:color w:val="auto"/>
          <w:sz w:val="24"/>
          <w:highlight w:val="none"/>
        </w:rPr>
        <w:t>1.1 合同组成部分</w:t>
      </w:r>
      <w:bookmarkEnd w:id="395"/>
      <w:bookmarkEnd w:id="396"/>
      <w:bookmarkEnd w:id="39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lang w:eastAsia="zh-CN"/>
        </w:rPr>
      </w:pPr>
      <w:bookmarkStart w:id="398" w:name="_Toc27126"/>
      <w:bookmarkStart w:id="399" w:name="_Toc21295"/>
      <w:bookmarkStart w:id="400" w:name="_Toc24300"/>
      <w:r>
        <w:rPr>
          <w:rFonts w:hint="eastAsia" w:ascii="宋体" w:hAnsi="宋体" w:eastAsia="宋体" w:cs="宋体"/>
          <w:b/>
          <w:color w:val="auto"/>
          <w:sz w:val="24"/>
          <w:highlight w:val="none"/>
        </w:rPr>
        <w:t xml:space="preserve">1.2 </w:t>
      </w:r>
      <w:bookmarkEnd w:id="398"/>
      <w:bookmarkEnd w:id="399"/>
      <w:bookmarkEnd w:id="400"/>
      <w:r>
        <w:rPr>
          <w:rFonts w:hint="eastAsia" w:ascii="宋体" w:hAnsi="宋体" w:eastAsia="宋体" w:cs="宋体"/>
          <w:b/>
          <w:color w:val="auto"/>
          <w:sz w:val="24"/>
          <w:highlight w:val="none"/>
          <w:lang w:val="en-US" w:eastAsia="zh-CN"/>
        </w:rPr>
        <w:t>标的</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项目名称：</w:t>
      </w:r>
      <w:r>
        <w:rPr>
          <w:rFonts w:hint="eastAsia" w:ascii="宋体" w:hAnsi="宋体" w:eastAsia="宋体" w:cs="宋体"/>
          <w:color w:val="auto"/>
          <w:sz w:val="24"/>
          <w:highlight w:val="none"/>
          <w:u w:val="single"/>
          <w:lang w:eastAsia="zh-CN"/>
        </w:rPr>
        <w:t>杭州市公安局公安业务网网络运维服务项目</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服务内容：</w:t>
      </w:r>
      <w:r>
        <w:rPr>
          <w:rFonts w:hint="eastAsia" w:hAnsi="宋体" w:cs="宋体"/>
          <w:bCs/>
          <w:snapToGrid/>
          <w:color w:val="auto"/>
          <w:kern w:val="2"/>
          <w:sz w:val="24"/>
          <w:szCs w:val="24"/>
          <w:highlight w:val="none"/>
          <w:u w:val="single"/>
        </w:rPr>
        <w:t>对</w:t>
      </w:r>
      <w:r>
        <w:rPr>
          <w:rFonts w:hint="eastAsia" w:hAnsi="宋体" w:cs="宋体"/>
          <w:bCs/>
          <w:snapToGrid/>
          <w:color w:val="auto"/>
          <w:kern w:val="2"/>
          <w:sz w:val="24"/>
          <w:szCs w:val="24"/>
          <w:highlight w:val="none"/>
          <w:u w:val="single"/>
          <w:lang w:eastAsia="zh-CN"/>
        </w:rPr>
        <w:t>甲方</w:t>
      </w:r>
      <w:r>
        <w:rPr>
          <w:rFonts w:hint="eastAsia" w:hAnsi="宋体" w:cs="宋体"/>
          <w:bCs/>
          <w:snapToGrid/>
          <w:color w:val="auto"/>
          <w:kern w:val="2"/>
          <w:sz w:val="24"/>
          <w:szCs w:val="24"/>
          <w:highlight w:val="none"/>
          <w:u w:val="single"/>
        </w:rPr>
        <w:t>已过质保期的设备组织硬件维护，并</w:t>
      </w:r>
      <w:r>
        <w:rPr>
          <w:rFonts w:hint="eastAsia" w:hAnsi="宋体" w:cs="宋体"/>
          <w:bCs/>
          <w:snapToGrid/>
          <w:color w:val="auto"/>
          <w:kern w:val="2"/>
          <w:sz w:val="24"/>
          <w:szCs w:val="24"/>
          <w:highlight w:val="none"/>
          <w:u w:val="single"/>
          <w:lang w:eastAsia="zh-CN"/>
        </w:rPr>
        <w:t>提供</w:t>
      </w:r>
      <w:r>
        <w:rPr>
          <w:rFonts w:hint="eastAsia" w:hAnsi="宋体" w:cs="宋体"/>
          <w:bCs/>
          <w:snapToGrid/>
          <w:color w:val="auto"/>
          <w:kern w:val="2"/>
          <w:sz w:val="24"/>
          <w:szCs w:val="24"/>
          <w:highlight w:val="none"/>
          <w:u w:val="single"/>
        </w:rPr>
        <w:t>接入路由器</w:t>
      </w:r>
      <w:r>
        <w:rPr>
          <w:rFonts w:hint="eastAsia" w:hAnsi="宋体" w:cs="宋体"/>
          <w:bCs/>
          <w:snapToGrid/>
          <w:color w:val="auto"/>
          <w:kern w:val="2"/>
          <w:sz w:val="24"/>
          <w:szCs w:val="24"/>
          <w:highlight w:val="none"/>
          <w:u w:val="single"/>
          <w:lang w:val="en-US" w:eastAsia="zh-CN"/>
        </w:rPr>
        <w:t>30台</w:t>
      </w:r>
      <w:r>
        <w:rPr>
          <w:rFonts w:hint="eastAsia" w:hAnsi="宋体" w:cs="宋体"/>
          <w:bCs/>
          <w:snapToGrid/>
          <w:color w:val="auto"/>
          <w:kern w:val="2"/>
          <w:sz w:val="24"/>
          <w:szCs w:val="24"/>
          <w:highlight w:val="none"/>
          <w:u w:val="single"/>
        </w:rPr>
        <w:t>及三层交换机</w:t>
      </w:r>
      <w:r>
        <w:rPr>
          <w:rFonts w:hint="eastAsia" w:hAnsi="宋体" w:cs="宋体"/>
          <w:bCs/>
          <w:snapToGrid/>
          <w:color w:val="auto"/>
          <w:kern w:val="2"/>
          <w:sz w:val="24"/>
          <w:szCs w:val="24"/>
          <w:highlight w:val="none"/>
          <w:u w:val="single"/>
          <w:lang w:val="en-US" w:eastAsia="zh-CN"/>
        </w:rPr>
        <w:t>9</w:t>
      </w:r>
      <w:r>
        <w:rPr>
          <w:rFonts w:hint="eastAsia" w:hAnsi="宋体" w:cs="宋体"/>
          <w:bCs/>
          <w:snapToGrid/>
          <w:color w:val="auto"/>
          <w:kern w:val="2"/>
          <w:sz w:val="24"/>
          <w:szCs w:val="24"/>
          <w:highlight w:val="none"/>
          <w:u w:val="single"/>
        </w:rPr>
        <w:t>台、警务通sim卡14张进行租赁使用，同时开展网络运维服务。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服务质量：</w:t>
      </w:r>
      <w:r>
        <w:rPr>
          <w:rFonts w:hint="eastAsia" w:ascii="宋体" w:hAnsi="宋体" w:eastAsia="宋体" w:cs="宋体"/>
          <w:color w:val="auto"/>
          <w:sz w:val="24"/>
          <w:highlight w:val="none"/>
          <w:u w:val="single"/>
        </w:rPr>
        <w:t>根据采购文件确定的技术指标或者服务要求确定验收指标和标准。未进行相应约定的，应当符合国家强制性规定、政策要求、安全标准、行业或企业有关标准等</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01" w:name="_Toc21631"/>
      <w:bookmarkStart w:id="402" w:name="_Toc23292"/>
      <w:bookmarkStart w:id="403" w:name="_Toc21551"/>
      <w:r>
        <w:rPr>
          <w:rFonts w:hint="eastAsia" w:ascii="宋体" w:hAnsi="宋体" w:eastAsia="宋体" w:cs="宋体"/>
          <w:b/>
          <w:color w:val="auto"/>
          <w:sz w:val="24"/>
          <w:highlight w:val="none"/>
        </w:rPr>
        <w:t>1.3 价款</w:t>
      </w:r>
      <w:bookmarkEnd w:id="401"/>
      <w:bookmarkEnd w:id="402"/>
      <w:bookmarkEnd w:id="403"/>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本合同总价按人民币          元（大写：              元人民币）。</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合同价格清单：详见附件1</w:t>
      </w:r>
    </w:p>
    <w:p>
      <w:pPr>
        <w:pStyle w:val="26"/>
        <w:rPr>
          <w:rFonts w:hint="eastAsia" w:ascii="宋体" w:hAnsi="宋体" w:eastAsia="宋体" w:cs="宋体"/>
          <w:color w:val="auto"/>
          <w:highlight w:val="none"/>
        </w:rPr>
      </w:pPr>
      <w:r>
        <w:rPr>
          <w:rFonts w:hint="eastAsia" w:ascii="宋体" w:hAnsi="宋体" w:eastAsia="宋体" w:cs="宋体"/>
          <w:color w:val="auto"/>
          <w:highlight w:val="none"/>
        </w:rPr>
        <w:t>人员清单：详见附件2</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付款方式、时间和条件</w:t>
      </w:r>
    </w:p>
    <w:p>
      <w:pPr>
        <w:spacing w:line="560" w:lineRule="exact"/>
        <w:ind w:firstLine="480" w:firstLineChars="200"/>
        <w:outlineLvl w:val="0"/>
        <w:rPr>
          <w:rFonts w:hint="eastAsia" w:ascii="宋体" w:hAnsi="宋体" w:eastAsia="宋体" w:cs="宋体"/>
          <w:color w:val="auto"/>
          <w:sz w:val="24"/>
          <w:highlight w:val="none"/>
        </w:rPr>
      </w:pPr>
      <w:bookmarkStart w:id="404" w:name="_Toc32071"/>
      <w:bookmarkStart w:id="405" w:name="_Toc19304"/>
      <w:bookmarkStart w:id="406" w:name="_Toc2846"/>
      <w:r>
        <w:rPr>
          <w:rFonts w:hint="eastAsia" w:ascii="宋体" w:hAnsi="宋体" w:eastAsia="宋体" w:cs="宋体"/>
          <w:color w:val="auto"/>
          <w:sz w:val="24"/>
          <w:highlight w:val="none"/>
        </w:rPr>
        <w:t>1.4.1甲方应严格履行合同，及时组织验收，验收合格后及时将合同款支付完毕。对于满足合同约定支付条件的，甲方在5个工作日内予以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1.4.2甲方在政府采购合同中约定预付款，预付款金额为合同价款的40%；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1.4.3资金支付的方式、时间和条件详见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1.4.4乙方可以登录：</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czj.hangzhou.gov.cn/zfcg（杭州市政府采购网），在线发起付款申请和提交发票，并可以在线查询支付信息。具体操作指南可以查询该网站文件《杭州市财政局关于进一步加强政府采购信息公开优化营商环境的通知》（杭财采监〔2021〕17号）。" </w:instrText>
      </w:r>
      <w:r>
        <w:rPr>
          <w:rFonts w:hint="eastAsia" w:ascii="宋体" w:hAnsi="宋体" w:eastAsia="宋体" w:cs="宋体"/>
          <w:color w:val="auto"/>
          <w:sz w:val="24"/>
          <w:highlight w:val="none"/>
        </w:rPr>
        <w:fldChar w:fldCharType="separate"/>
      </w:r>
      <w:r>
        <w:rPr>
          <w:rStyle w:val="77"/>
          <w:rFonts w:hint="eastAsia" w:ascii="宋体" w:hAnsi="宋体" w:eastAsia="宋体" w:cs="宋体"/>
          <w:color w:val="auto"/>
          <w:kern w:val="2"/>
          <w:sz w:val="24"/>
          <w:szCs w:val="24"/>
          <w:highlight w:val="none"/>
        </w:rPr>
        <w:t>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r>
        <w:rPr>
          <w:rFonts w:hint="eastAsia" w:ascii="宋体" w:hAnsi="宋体" w:eastAsia="宋体" w:cs="宋体"/>
          <w:color w:val="auto"/>
          <w:sz w:val="24"/>
          <w:highlight w:val="none"/>
        </w:rPr>
        <w:fldChar w:fldCharType="end"/>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 服务期限、地点和方式</w:t>
      </w:r>
      <w:bookmarkEnd w:id="404"/>
      <w:bookmarkEnd w:id="405"/>
      <w:bookmarkEnd w:id="406"/>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1.5.1服务期限：详见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1.5.2 服务</w:t>
      </w:r>
      <w:r>
        <w:rPr>
          <w:rFonts w:hint="eastAsia" w:ascii="宋体" w:hAnsi="宋体" w:eastAsia="宋体" w:cs="宋体"/>
          <w:color w:val="auto"/>
          <w:sz w:val="24"/>
          <w:szCs w:val="24"/>
          <w:highlight w:val="none"/>
        </w:rPr>
        <w:t>地点：</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交付方式：</w:t>
      </w:r>
      <w:r>
        <w:rPr>
          <w:rFonts w:hint="eastAsia" w:ascii="宋体" w:hAnsi="宋体" w:eastAsia="宋体" w:cs="宋体"/>
          <w:b/>
          <w:i/>
          <w:color w:val="auto"/>
          <w:sz w:val="24"/>
          <w:szCs w:val="24"/>
          <w:highlight w:val="none"/>
          <w:u w:val="single"/>
        </w:rPr>
        <w:t>/</w:t>
      </w:r>
      <w:r>
        <w:rPr>
          <w:rFonts w:hint="eastAsia" w:ascii="宋体" w:hAnsi="宋体" w:eastAsia="宋体" w:cs="宋体"/>
          <w:color w:val="auto"/>
          <w:sz w:val="24"/>
          <w:szCs w:val="24"/>
          <w:highlight w:val="none"/>
        </w:rPr>
        <w:t>。</w:t>
      </w:r>
    </w:p>
    <w:p>
      <w:pPr>
        <w:spacing w:line="560" w:lineRule="exact"/>
        <w:ind w:firstLine="482" w:firstLineChars="200"/>
        <w:outlineLvl w:val="0"/>
        <w:rPr>
          <w:rFonts w:hint="eastAsia" w:ascii="宋体" w:hAnsi="宋体" w:eastAsia="宋体" w:cs="宋体"/>
          <w:b/>
          <w:color w:val="auto"/>
          <w:sz w:val="24"/>
          <w:szCs w:val="24"/>
          <w:highlight w:val="none"/>
        </w:rPr>
      </w:pPr>
      <w:bookmarkStart w:id="407" w:name="_Toc19554"/>
      <w:bookmarkStart w:id="408" w:name="_Toc27250"/>
      <w:bookmarkStart w:id="409" w:name="_Toc21423"/>
      <w:r>
        <w:rPr>
          <w:rFonts w:hint="eastAsia" w:ascii="宋体" w:hAnsi="宋体" w:eastAsia="宋体" w:cs="宋体"/>
          <w:b/>
          <w:color w:val="auto"/>
          <w:sz w:val="24"/>
          <w:szCs w:val="24"/>
          <w:highlight w:val="none"/>
        </w:rPr>
        <w:t>1.6 违约责任</w:t>
      </w:r>
      <w:bookmarkEnd w:id="407"/>
      <w:bookmarkEnd w:id="408"/>
      <w:bookmarkEnd w:id="409"/>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除不可抗力外，如果乙方没有按照本合同约定的期限、地点和方式</w:t>
      </w:r>
      <w:r>
        <w:rPr>
          <w:rFonts w:hint="eastAsia" w:ascii="宋体" w:hAnsi="宋体" w:cs="宋体"/>
          <w:color w:val="auto"/>
          <w:sz w:val="24"/>
          <w:szCs w:val="24"/>
          <w:highlight w:val="none"/>
          <w:lang w:val="en-US" w:eastAsia="zh-CN"/>
        </w:rPr>
        <w:t>提供服务</w:t>
      </w:r>
      <w:r>
        <w:rPr>
          <w:rFonts w:hint="eastAsia" w:ascii="宋体" w:hAnsi="宋体" w:eastAsia="宋体" w:cs="宋体"/>
          <w:color w:val="auto"/>
          <w:sz w:val="24"/>
          <w:szCs w:val="24"/>
          <w:highlight w:val="none"/>
        </w:rPr>
        <w:t>，那么甲方可要求乙方支付违约金，违约金按每迟延提供服务一日的应交付而未提供服务价格的</w:t>
      </w:r>
      <w:r>
        <w:rPr>
          <w:rFonts w:hint="eastAsia" w:ascii="宋体" w:hAnsi="宋体" w:eastAsia="宋体" w:cs="宋体"/>
          <w:color w:val="auto"/>
          <w:sz w:val="24"/>
          <w:szCs w:val="24"/>
          <w:highlight w:val="none"/>
          <w:u w:val="single"/>
        </w:rPr>
        <w:t>0.05</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%；迟延提供服务的违约金计算数额达到前述最高限额之日起，甲方有权在要求乙方支付违约金的同时，书面通知乙方解除本合同；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0.05</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p>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 合同争议的解决</w:t>
      </w:r>
    </w:p>
    <w:p>
      <w:pPr>
        <w:spacing w:line="560" w:lineRule="exact"/>
        <w:ind w:left="-61" w:leftChars="-29" w:right="-420" w:rightChars="-2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合同专用条款  </w:t>
      </w:r>
      <w:r>
        <w:rPr>
          <w:rFonts w:hint="eastAsia" w:ascii="宋体" w:hAnsi="宋体" w:eastAsia="宋体" w:cs="宋体"/>
          <w:color w:val="auto"/>
          <w:sz w:val="24"/>
          <w:szCs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 合同生效</w:t>
      </w:r>
    </w:p>
    <w:p>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pPr>
        <w:autoSpaceDE w:val="0"/>
        <w:autoSpaceDN w:val="0"/>
        <w:spacing w:line="560" w:lineRule="exact"/>
        <w:rPr>
          <w:rFonts w:hint="eastAsia" w:ascii="宋体" w:hAnsi="宋体" w:eastAsia="宋体" w:cs="宋体"/>
          <w:color w:val="auto"/>
          <w:sz w:val="24"/>
          <w:szCs w:val="24"/>
          <w:highlight w:val="none"/>
          <w:lang w:val="zh-CN"/>
        </w:rPr>
      </w:pP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统一社会信用代码或身份证号码：</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住所：</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法定代表人</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或授权代表（签字）: </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联系人：</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约定送达地址：</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邮政编码：</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pPr>
        <w:autoSpaceDE w:val="0"/>
        <w:autoSpaceDN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电子邮箱：</w:t>
      </w:r>
    </w:p>
    <w:p>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pPr>
        <w:autoSpaceDE w:val="0"/>
        <w:autoSpaceDN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                               开户账号：</w:t>
      </w:r>
    </w:p>
    <w:p>
      <w:pPr>
        <w:rPr>
          <w:rFonts w:hint="eastAsia" w:ascii="宋体" w:hAnsi="宋体" w:eastAsia="宋体" w:cs="宋体"/>
          <w:b/>
          <w:color w:val="auto"/>
          <w:sz w:val="24"/>
          <w:szCs w:val="24"/>
          <w:highlight w:val="none"/>
        </w:rPr>
      </w:pPr>
      <w:bookmarkStart w:id="410" w:name="_Toc331685783"/>
    </w:p>
    <w:p>
      <w:pPr>
        <w:pStyle w:val="5"/>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56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第二部分</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合同一般条款</w:t>
      </w:r>
      <w:bookmarkEnd w:id="410"/>
    </w:p>
    <w:p>
      <w:pPr>
        <w:spacing w:line="560" w:lineRule="exact"/>
        <w:ind w:firstLine="482" w:firstLineChars="200"/>
        <w:outlineLvl w:val="0"/>
        <w:rPr>
          <w:rFonts w:hint="eastAsia" w:ascii="宋体" w:hAnsi="宋体" w:eastAsia="宋体" w:cs="宋体"/>
          <w:b/>
          <w:color w:val="auto"/>
          <w:sz w:val="24"/>
          <w:highlight w:val="none"/>
        </w:rPr>
      </w:pPr>
      <w:bookmarkStart w:id="411" w:name="_Ref467379205"/>
      <w:bookmarkStart w:id="412" w:name="_Toc259093669"/>
      <w:bookmarkStart w:id="413" w:name="_Ref467378499"/>
      <w:bookmarkStart w:id="414" w:name="_Toc19614"/>
      <w:bookmarkStart w:id="415" w:name="_Ref467379109"/>
      <w:bookmarkStart w:id="416" w:name="_Toc28763"/>
      <w:bookmarkStart w:id="417" w:name="_Ref467379101"/>
      <w:bookmarkStart w:id="418" w:name="_Ref467379214"/>
      <w:bookmarkStart w:id="419" w:name="_Ref467379225"/>
      <w:bookmarkStart w:id="420" w:name="_Ref467378463"/>
      <w:bookmarkStart w:id="421" w:name="_Ref467379195"/>
      <w:bookmarkStart w:id="422" w:name="_Toc279701240"/>
      <w:bookmarkStart w:id="423" w:name="_Ref467378404"/>
      <w:bookmarkStart w:id="424" w:name="_Toc487900349"/>
      <w:bookmarkStart w:id="425" w:name="_Toc16917"/>
      <w:bookmarkStart w:id="426" w:name="_Ref467379094"/>
      <w:r>
        <w:rPr>
          <w:rFonts w:hint="eastAsia" w:ascii="宋体" w:hAnsi="宋体" w:eastAsia="宋体" w:cs="宋体"/>
          <w:b/>
          <w:color w:val="auto"/>
          <w:sz w:val="24"/>
          <w:highlight w:val="none"/>
        </w:rPr>
        <w:t>2.1 定义</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应支付给中标供应商的价格。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交付的一切服务内容、质量等其他相关资料。</w:t>
      </w:r>
    </w:p>
    <w:p>
      <w:pPr>
        <w:spacing w:line="560" w:lineRule="exact"/>
        <w:ind w:firstLine="480" w:firstLineChars="200"/>
        <w:rPr>
          <w:rFonts w:hint="eastAsia" w:ascii="宋体" w:hAnsi="宋体" w:eastAsia="宋体" w:cs="宋体"/>
          <w:color w:val="auto"/>
          <w:sz w:val="24"/>
          <w:highlight w:val="none"/>
        </w:rPr>
      </w:pPr>
      <w:bookmarkStart w:id="427" w:name="_Ref467378840"/>
      <w:r>
        <w:rPr>
          <w:rFonts w:hint="eastAsia" w:ascii="宋体" w:hAnsi="宋体" w:eastAsia="宋体" w:cs="宋体"/>
          <w:color w:val="auto"/>
          <w:sz w:val="24"/>
          <w:highlight w:val="none"/>
        </w:rPr>
        <w:t>2.1.4 “甲方”系指与中标供应商签署合同的</w:t>
      </w:r>
      <w:bookmarkEnd w:id="427"/>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委托采购代理机构代表其与乙方签订合同的，</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的授权委托书作为合同附件。</w:t>
      </w:r>
    </w:p>
    <w:p>
      <w:pPr>
        <w:spacing w:line="560" w:lineRule="exact"/>
        <w:ind w:firstLine="480" w:firstLineChars="200"/>
        <w:rPr>
          <w:rFonts w:hint="eastAsia" w:ascii="宋体" w:hAnsi="宋体" w:eastAsia="宋体" w:cs="宋体"/>
          <w:color w:val="auto"/>
          <w:sz w:val="24"/>
          <w:highlight w:val="none"/>
        </w:rPr>
      </w:pPr>
      <w:bookmarkStart w:id="428" w:name="_Ref467379400"/>
      <w:r>
        <w:rPr>
          <w:rFonts w:hint="eastAsia" w:ascii="宋体" w:hAnsi="宋体" w:eastAsia="宋体" w:cs="宋体"/>
          <w:color w:val="auto"/>
          <w:sz w:val="24"/>
          <w:highlight w:val="none"/>
        </w:rPr>
        <w:t>2.1.5 “乙方”系指根据合同约定提供服务的中标供应商</w:t>
      </w:r>
      <w:bookmarkEnd w:id="428"/>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429" w:name="_Ref467379436"/>
      <w:r>
        <w:rPr>
          <w:rFonts w:hint="eastAsia" w:ascii="宋体" w:hAnsi="宋体" w:eastAsia="宋体" w:cs="宋体"/>
          <w:color w:val="auto"/>
          <w:sz w:val="24"/>
          <w:highlight w:val="none"/>
        </w:rPr>
        <w:t>2.1.6 “现场”系指合同约定的服务实施地点。</w:t>
      </w:r>
      <w:bookmarkEnd w:id="429"/>
    </w:p>
    <w:p>
      <w:pPr>
        <w:spacing w:line="560" w:lineRule="exact"/>
        <w:ind w:firstLine="482" w:firstLineChars="200"/>
        <w:outlineLvl w:val="0"/>
        <w:rPr>
          <w:rFonts w:hint="eastAsia" w:ascii="宋体" w:hAnsi="宋体" w:eastAsia="宋体" w:cs="宋体"/>
          <w:b/>
          <w:color w:val="auto"/>
          <w:sz w:val="24"/>
          <w:highlight w:val="none"/>
        </w:rPr>
      </w:pPr>
      <w:bookmarkStart w:id="430" w:name="_Toc32504"/>
      <w:bookmarkStart w:id="431" w:name="_Toc13336"/>
      <w:bookmarkStart w:id="432" w:name="_Toc27635"/>
      <w:bookmarkStart w:id="433" w:name="_Toc259093670"/>
      <w:bookmarkStart w:id="434" w:name="_Toc279701241"/>
      <w:bookmarkStart w:id="435" w:name="_Toc487900350"/>
      <w:r>
        <w:rPr>
          <w:rFonts w:hint="eastAsia" w:ascii="宋体" w:hAnsi="宋体" w:eastAsia="宋体" w:cs="宋体"/>
          <w:b/>
          <w:color w:val="auto"/>
          <w:sz w:val="24"/>
          <w:highlight w:val="none"/>
        </w:rPr>
        <w:t>2.2 技术规范</w:t>
      </w:r>
      <w:bookmarkEnd w:id="430"/>
      <w:bookmarkEnd w:id="431"/>
      <w:bookmarkEnd w:id="432"/>
      <w:bookmarkEnd w:id="433"/>
      <w:bookmarkEnd w:id="434"/>
      <w:bookmarkEnd w:id="43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36" w:name="_Toc31634"/>
      <w:bookmarkStart w:id="437" w:name="_Toc279701242"/>
      <w:bookmarkStart w:id="438" w:name="_Toc27853"/>
      <w:bookmarkStart w:id="439" w:name="_Toc487900351"/>
      <w:bookmarkStart w:id="440" w:name="_Toc259093671"/>
      <w:bookmarkStart w:id="441" w:name="_Toc9829"/>
      <w:r>
        <w:rPr>
          <w:rFonts w:hint="eastAsia" w:ascii="宋体" w:hAnsi="宋体" w:eastAsia="宋体" w:cs="宋体"/>
          <w:b/>
          <w:color w:val="auto"/>
          <w:sz w:val="24"/>
          <w:highlight w:val="none"/>
        </w:rPr>
        <w:t>2.3 知识产权</w:t>
      </w:r>
      <w:bookmarkEnd w:id="436"/>
      <w:bookmarkEnd w:id="437"/>
      <w:bookmarkEnd w:id="438"/>
      <w:bookmarkEnd w:id="439"/>
      <w:bookmarkEnd w:id="440"/>
      <w:bookmarkEnd w:id="44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42" w:name="_Toc279701245"/>
      <w:bookmarkStart w:id="443" w:name="_Ref467379527"/>
      <w:bookmarkStart w:id="444" w:name="_Ref467379542"/>
      <w:bookmarkStart w:id="445" w:name="_Ref467378541"/>
      <w:bookmarkStart w:id="446" w:name="_Ref467378591"/>
      <w:bookmarkStart w:id="447" w:name="_Ref467379536"/>
      <w:bookmarkStart w:id="448" w:name="_Toc259093674"/>
      <w:bookmarkStart w:id="449" w:name="_Toc487900354"/>
      <w:bookmarkStart w:id="450" w:name="_Toc26182"/>
      <w:bookmarkStart w:id="451" w:name="_Toc19074"/>
      <w:bookmarkStart w:id="452" w:name="_Toc30272"/>
      <w:r>
        <w:rPr>
          <w:rFonts w:hint="eastAsia" w:ascii="宋体" w:hAnsi="宋体" w:eastAsia="宋体" w:cs="宋体"/>
          <w:b/>
          <w:color w:val="auto"/>
          <w:sz w:val="24"/>
          <w:highlight w:val="none"/>
        </w:rPr>
        <w:t>2.</w:t>
      </w:r>
      <w:bookmarkEnd w:id="442"/>
      <w:bookmarkEnd w:id="443"/>
      <w:bookmarkEnd w:id="444"/>
      <w:bookmarkEnd w:id="445"/>
      <w:bookmarkEnd w:id="446"/>
      <w:bookmarkEnd w:id="447"/>
      <w:bookmarkEnd w:id="448"/>
      <w:bookmarkEnd w:id="449"/>
      <w:r>
        <w:rPr>
          <w:rFonts w:hint="eastAsia" w:ascii="宋体" w:hAnsi="宋体" w:eastAsia="宋体" w:cs="宋体"/>
          <w:b/>
          <w:color w:val="auto"/>
          <w:sz w:val="24"/>
          <w:highlight w:val="none"/>
        </w:rPr>
        <w:t>4履约检查和问题反馈</w:t>
      </w:r>
      <w:bookmarkEnd w:id="450"/>
      <w:bookmarkEnd w:id="451"/>
      <w:bookmarkEnd w:id="452"/>
    </w:p>
    <w:p>
      <w:pPr>
        <w:spacing w:line="560" w:lineRule="exact"/>
        <w:ind w:firstLine="480" w:firstLineChars="200"/>
        <w:rPr>
          <w:rFonts w:hint="eastAsia" w:ascii="宋体" w:hAnsi="宋体" w:eastAsia="宋体" w:cs="宋体"/>
          <w:color w:val="auto"/>
          <w:sz w:val="24"/>
          <w:highlight w:val="none"/>
        </w:rPr>
      </w:pPr>
      <w:bookmarkStart w:id="453" w:name="_Ref467379657"/>
      <w:r>
        <w:rPr>
          <w:rFonts w:hint="eastAsia" w:ascii="宋体" w:hAnsi="宋体" w:eastAsia="宋体" w:cs="宋体"/>
          <w:color w:val="auto"/>
          <w:sz w:val="24"/>
          <w:highlight w:val="none"/>
        </w:rPr>
        <w:t>2.4.1</w:t>
      </w:r>
      <w:bookmarkEnd w:id="453"/>
      <w:bookmarkStart w:id="454" w:name="_Toc186431854"/>
      <w:bookmarkStart w:id="455" w:name="_Ref467379807"/>
      <w:bookmarkStart w:id="456" w:name="_Toc279701247"/>
      <w:bookmarkStart w:id="457" w:name="_Toc487900357"/>
      <w:bookmarkStart w:id="458" w:name="_Toc259093676"/>
      <w:bookmarkStart w:id="459" w:name="_Ref467379793"/>
      <w:r>
        <w:rPr>
          <w:rFonts w:hint="eastAsia" w:ascii="宋体" w:hAnsi="宋体" w:eastAsia="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454"/>
      <w:bookmarkStart w:id="460" w:name="_Toc186431855"/>
      <w:r>
        <w:rPr>
          <w:rFonts w:hint="eastAsia" w:ascii="宋体" w:hAnsi="宋体" w:eastAsia="宋体" w:cs="宋体"/>
          <w:color w:val="auto"/>
          <w:sz w:val="24"/>
          <w:highlight w:val="none"/>
        </w:rPr>
        <w:t>。</w:t>
      </w:r>
    </w:p>
    <w:bookmarkEnd w:id="455"/>
    <w:bookmarkEnd w:id="456"/>
    <w:bookmarkEnd w:id="457"/>
    <w:bookmarkEnd w:id="458"/>
    <w:bookmarkEnd w:id="459"/>
    <w:bookmarkEnd w:id="460"/>
    <w:p>
      <w:pPr>
        <w:spacing w:line="560" w:lineRule="exact"/>
        <w:ind w:firstLine="482" w:firstLineChars="200"/>
        <w:outlineLvl w:val="0"/>
        <w:rPr>
          <w:rFonts w:hint="eastAsia" w:ascii="宋体" w:hAnsi="宋体" w:eastAsia="宋体" w:cs="宋体"/>
          <w:b/>
          <w:color w:val="auto"/>
          <w:sz w:val="24"/>
          <w:highlight w:val="none"/>
        </w:rPr>
      </w:pPr>
      <w:bookmarkStart w:id="461" w:name="_Ref467379852"/>
      <w:bookmarkStart w:id="462" w:name="_Toc259093677"/>
      <w:bookmarkStart w:id="463" w:name="_Ref467379923"/>
      <w:bookmarkStart w:id="464" w:name="_Toc487900358"/>
      <w:bookmarkStart w:id="465" w:name="_Toc279701248"/>
      <w:bookmarkStart w:id="466" w:name="_Ref467379863"/>
      <w:bookmarkStart w:id="467" w:name="_Toc3225"/>
      <w:bookmarkStart w:id="468" w:name="_Toc774"/>
      <w:bookmarkStart w:id="469" w:name="_Toc16110"/>
      <w:r>
        <w:rPr>
          <w:rFonts w:hint="eastAsia" w:ascii="宋体" w:hAnsi="宋体" w:eastAsia="宋体" w:cs="宋体"/>
          <w:b/>
          <w:color w:val="auto"/>
          <w:sz w:val="24"/>
          <w:highlight w:val="none"/>
        </w:rPr>
        <w:t>2.5技术资料</w:t>
      </w:r>
      <w:bookmarkEnd w:id="461"/>
      <w:bookmarkEnd w:id="462"/>
      <w:bookmarkEnd w:id="463"/>
      <w:bookmarkEnd w:id="464"/>
      <w:bookmarkEnd w:id="465"/>
      <w:bookmarkEnd w:id="466"/>
      <w:r>
        <w:rPr>
          <w:rFonts w:hint="eastAsia" w:ascii="宋体" w:hAnsi="宋体" w:eastAsia="宋体" w:cs="宋体"/>
          <w:b/>
          <w:color w:val="auto"/>
          <w:sz w:val="24"/>
          <w:highlight w:val="none"/>
        </w:rPr>
        <w:t>和保密义务</w:t>
      </w:r>
      <w:bookmarkEnd w:id="467"/>
      <w:bookmarkEnd w:id="468"/>
      <w:bookmarkEnd w:id="46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70" w:name="_Toc7860"/>
      <w:r>
        <w:rPr>
          <w:rFonts w:hint="eastAsia" w:ascii="宋体" w:hAnsi="宋体" w:eastAsia="宋体" w:cs="宋体"/>
          <w:b/>
          <w:color w:val="auto"/>
          <w:sz w:val="24"/>
          <w:highlight w:val="none"/>
        </w:rPr>
        <w:t>2.6质量保证</w:t>
      </w:r>
      <w:bookmarkEnd w:id="47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71" w:name="_Toc487900362"/>
      <w:bookmarkStart w:id="472" w:name="_Toc279701252"/>
      <w:bookmarkStart w:id="473" w:name="_Toc259093681"/>
      <w:bookmarkStart w:id="474" w:name="_Toc14055"/>
      <w:r>
        <w:rPr>
          <w:rFonts w:hint="eastAsia" w:ascii="宋体" w:hAnsi="宋体" w:eastAsia="宋体" w:cs="宋体"/>
          <w:b/>
          <w:color w:val="auto"/>
          <w:sz w:val="24"/>
          <w:highlight w:val="none"/>
        </w:rPr>
        <w:t>2.7延迟</w:t>
      </w:r>
      <w:bookmarkEnd w:id="471"/>
      <w:bookmarkEnd w:id="472"/>
      <w:bookmarkEnd w:id="473"/>
      <w:bookmarkEnd w:id="474"/>
      <w:r>
        <w:rPr>
          <w:rFonts w:hint="eastAsia" w:ascii="宋体" w:hAnsi="宋体" w:eastAsia="宋体" w:cs="宋体"/>
          <w:b/>
          <w:color w:val="auto"/>
          <w:sz w:val="24"/>
          <w:highlight w:val="none"/>
        </w:rPr>
        <w:t>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pacing w:line="560" w:lineRule="exact"/>
        <w:ind w:firstLine="482" w:firstLineChars="200"/>
        <w:outlineLvl w:val="0"/>
        <w:rPr>
          <w:rFonts w:hint="eastAsia" w:ascii="宋体" w:hAnsi="宋体" w:eastAsia="宋体" w:cs="宋体"/>
          <w:b/>
          <w:color w:val="auto"/>
          <w:sz w:val="24"/>
          <w:highlight w:val="none"/>
        </w:rPr>
      </w:pPr>
      <w:bookmarkStart w:id="475" w:name="_Toc7502"/>
      <w:bookmarkStart w:id="476" w:name="_Toc279701254"/>
      <w:bookmarkStart w:id="477" w:name="_Toc487900364"/>
      <w:bookmarkStart w:id="478" w:name="_Ref467378121"/>
      <w:bookmarkStart w:id="479" w:name="_Toc259093683"/>
      <w:r>
        <w:rPr>
          <w:rFonts w:hint="eastAsia" w:ascii="宋体" w:hAnsi="宋体" w:eastAsia="宋体" w:cs="宋体"/>
          <w:b/>
          <w:color w:val="auto"/>
          <w:sz w:val="24"/>
          <w:highlight w:val="none"/>
        </w:rPr>
        <w:t>2.8合同变更</w:t>
      </w:r>
      <w:bookmarkEnd w:id="47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0" w:name="_Toc279701259"/>
      <w:bookmarkStart w:id="481" w:name="_Toc487900369"/>
      <w:bookmarkStart w:id="482" w:name="_Toc259093688"/>
    </w:p>
    <w:p>
      <w:pPr>
        <w:snapToGrid w:val="0"/>
        <w:spacing w:line="360" w:lineRule="auto"/>
        <w:ind w:firstLine="482" w:firstLineChars="200"/>
        <w:rPr>
          <w:rFonts w:hint="eastAsia" w:ascii="宋体" w:hAnsi="宋体" w:eastAsia="宋体" w:cs="宋体"/>
          <w:b/>
          <w:color w:val="auto"/>
          <w:sz w:val="24"/>
          <w:highlight w:val="none"/>
        </w:rPr>
      </w:pPr>
      <w:bookmarkStart w:id="483" w:name="_Toc15237"/>
      <w:bookmarkStart w:id="484" w:name="_Toc22955"/>
      <w:bookmarkStart w:id="485" w:name="_Toc10366"/>
      <w:r>
        <w:rPr>
          <w:rFonts w:hint="eastAsia" w:ascii="宋体" w:hAnsi="宋体" w:eastAsia="宋体" w:cs="宋体"/>
          <w:b/>
          <w:color w:val="auto"/>
          <w:sz w:val="24"/>
          <w:highlight w:val="none"/>
        </w:rPr>
        <w:t>2.9合同转让</w:t>
      </w:r>
      <w:bookmarkEnd w:id="480"/>
      <w:bookmarkEnd w:id="481"/>
      <w:bookmarkEnd w:id="482"/>
      <w:r>
        <w:rPr>
          <w:rFonts w:hint="eastAsia" w:ascii="宋体" w:hAnsi="宋体" w:eastAsia="宋体" w:cs="宋体"/>
          <w:b/>
          <w:color w:val="auto"/>
          <w:sz w:val="24"/>
          <w:highlight w:val="none"/>
        </w:rPr>
        <w:t>和分包</w:t>
      </w:r>
      <w:bookmarkEnd w:id="483"/>
      <w:bookmarkEnd w:id="484"/>
      <w:bookmarkEnd w:id="485"/>
    </w:p>
    <w:p>
      <w:pPr>
        <w:snapToGrid w:val="0"/>
        <w:spacing w:line="360" w:lineRule="auto"/>
        <w:ind w:firstLine="480" w:firstLineChars="200"/>
        <w:rPr>
          <w:rFonts w:ascii="仿宋" w:hAnsi="仿宋" w:eastAsia="仿宋" w:cs="仿宋"/>
          <w:color w:val="auto"/>
          <w:sz w:val="24"/>
          <w:highlight w:val="none"/>
        </w:rPr>
      </w:pPr>
      <w:r>
        <w:rPr>
          <w:rFonts w:hint="eastAsia" w:ascii="宋体" w:hAnsi="宋体" w:cs="宋体"/>
          <w:color w:val="auto"/>
          <w:sz w:val="24"/>
          <w:highlight w:val="none"/>
          <w:lang w:val="en-US" w:eastAsia="zh-CN"/>
        </w:rPr>
        <w:t>2.9.1</w:t>
      </w: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hint="eastAsia" w:ascii="宋体" w:hAnsi="宋体" w:eastAsia="宋体" w:cs="宋体"/>
          <w:color w:val="auto"/>
          <w:sz w:val="24"/>
          <w:highlight w:val="none"/>
        </w:rPr>
        <w:t>详见附件四 分包合同。</w:t>
      </w:r>
    </w:p>
    <w:p>
      <w:pPr>
        <w:spacing w:line="560" w:lineRule="exact"/>
        <w:ind w:firstLine="480" w:firstLineChars="200"/>
        <w:outlineLvl w:val="9"/>
        <w:rPr>
          <w:rFonts w:hint="eastAsia" w:ascii="宋体" w:hAnsi="宋体" w:cs="宋体"/>
          <w:color w:val="auto"/>
          <w:sz w:val="24"/>
          <w:highlight w:val="none"/>
          <w:lang w:val="en-US" w:eastAsia="zh-CN"/>
        </w:rPr>
      </w:pPr>
      <w:bookmarkStart w:id="486" w:name="_Toc16508"/>
      <w:bookmarkStart w:id="487" w:name="_Toc13566"/>
      <w:bookmarkStart w:id="488" w:name="_Toc14066"/>
      <w:r>
        <w:rPr>
          <w:rFonts w:hint="eastAsia" w:ascii="宋体" w:hAnsi="宋体" w:cs="宋体"/>
          <w:b w:val="0"/>
          <w:color w:val="auto"/>
          <w:sz w:val="24"/>
          <w:highlight w:val="none"/>
          <w:lang w:val="en-US" w:eastAsia="zh-CN"/>
        </w:rPr>
        <w:t>2.9.2本项目允许分包的</w:t>
      </w:r>
      <w:r>
        <w:rPr>
          <w:rFonts w:hint="eastAsia" w:ascii="宋体" w:hAnsi="宋体" w:cs="宋体"/>
          <w:color w:val="auto"/>
          <w:sz w:val="24"/>
          <w:highlight w:val="none"/>
        </w:rPr>
        <w:t>非主体、非关键性</w:t>
      </w:r>
      <w:r>
        <w:rPr>
          <w:rFonts w:hint="eastAsia" w:ascii="宋体" w:hAnsi="宋体" w:cs="宋体"/>
          <w:color w:val="auto"/>
          <w:sz w:val="24"/>
          <w:highlight w:val="none"/>
          <w:lang w:val="en-US" w:eastAsia="zh-CN"/>
        </w:rPr>
        <w:t>维护工作内容如下表：</w:t>
      </w:r>
    </w:p>
    <w:tbl>
      <w:tblPr>
        <w:tblStyle w:val="63"/>
        <w:tblW w:w="7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13"/>
        <w:gridCol w:w="320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113" w:type="dxa"/>
            <w:vAlign w:val="center"/>
          </w:tcPr>
          <w:p>
            <w:pPr>
              <w:widowControl/>
              <w:spacing w:line="4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设备</w:t>
            </w:r>
          </w:p>
          <w:p>
            <w:pPr>
              <w:widowControl/>
              <w:spacing w:line="4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名称</w:t>
            </w:r>
          </w:p>
        </w:tc>
        <w:tc>
          <w:tcPr>
            <w:tcW w:w="3200" w:type="dxa"/>
            <w:vAlign w:val="center"/>
          </w:tcPr>
          <w:p>
            <w:pPr>
              <w:widowControl/>
              <w:spacing w:line="4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设备型号</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HP DL580G5,SIS3000-GE2000,DC-350</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中宇万通SG-3000</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3</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光闸</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合众SG-350</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4</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3200" w:type="dxa"/>
            <w:vAlign w:val="center"/>
          </w:tcPr>
          <w:p>
            <w:pPr>
              <w:widowControl/>
              <w:spacing w:line="4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合众</w:t>
            </w:r>
          </w:p>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UAS-490,VG-490,VAS-490</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5</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网神SecSIS3600-HF</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6</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VPN</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冰峰 ICEFLOW5600pro</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7</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合众DC-390 </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8</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网神G5000-H2000</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9</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网神NSG5500-AC3200</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0</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光闸</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合众SG-390</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2套4台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261"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1</w:t>
            </w:r>
          </w:p>
        </w:tc>
        <w:tc>
          <w:tcPr>
            <w:tcW w:w="1113"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网闸</w:t>
            </w:r>
          </w:p>
        </w:tc>
        <w:tc>
          <w:tcPr>
            <w:tcW w:w="3200" w:type="dxa"/>
            <w:vAlign w:val="center"/>
          </w:tcPr>
          <w:p>
            <w:pPr>
              <w:widowControl/>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合众VG-310-B-HD</w:t>
            </w:r>
          </w:p>
        </w:tc>
        <w:tc>
          <w:tcPr>
            <w:tcW w:w="1462" w:type="dxa"/>
            <w:vAlign w:val="center"/>
          </w:tcPr>
          <w:p>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bl>
    <w:p>
      <w:pPr>
        <w:spacing w:line="560" w:lineRule="exact"/>
        <w:ind w:firstLine="480" w:firstLineChars="200"/>
        <w:outlineLvl w:val="9"/>
        <w:rPr>
          <w:rFonts w:hint="eastAsia" w:ascii="宋体" w:hAnsi="宋体" w:cs="宋体"/>
          <w:color w:val="auto"/>
          <w:sz w:val="24"/>
          <w:highlight w:val="none"/>
          <w:lang w:val="en-US" w:eastAsia="zh-CN"/>
        </w:rPr>
      </w:pP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2.10不可抗力</w:t>
      </w:r>
      <w:bookmarkEnd w:id="486"/>
      <w:bookmarkEnd w:id="487"/>
      <w:bookmarkEnd w:id="488"/>
    </w:p>
    <w:p>
      <w:pPr>
        <w:spacing w:line="560" w:lineRule="exact"/>
        <w:ind w:firstLine="480" w:firstLineChars="200"/>
        <w:outlineLvl w:val="0"/>
        <w:rPr>
          <w:rFonts w:hint="eastAsia" w:ascii="宋体" w:hAnsi="宋体" w:eastAsia="宋体" w:cs="宋体"/>
          <w:bCs/>
          <w:color w:val="auto"/>
          <w:sz w:val="24"/>
          <w:highlight w:val="none"/>
        </w:rPr>
      </w:pPr>
      <w:bookmarkStart w:id="489" w:name="_Toc689"/>
      <w:bookmarkStart w:id="490" w:name="_Toc259093684"/>
      <w:bookmarkStart w:id="491" w:name="_Toc487900365"/>
      <w:bookmarkStart w:id="492" w:name="_Toc30676"/>
      <w:bookmarkStart w:id="493" w:name="_Toc6969"/>
      <w:bookmarkStart w:id="494" w:name="_Toc279701255"/>
      <w:r>
        <w:rPr>
          <w:rFonts w:hint="eastAsia" w:ascii="宋体" w:hAnsi="宋体" w:eastAsia="宋体" w:cs="宋体"/>
          <w:bCs/>
          <w:color w:val="auto"/>
          <w:sz w:val="24"/>
          <w:highlight w:val="none"/>
        </w:rPr>
        <w:t>2.10.1如果任何一方遭遇法律规定的不可抗力，致使合同履行受阻时，履行合同的期限应予延长，延长的期限应相当于不可抗力所影响的时间；</w:t>
      </w:r>
    </w:p>
    <w:p>
      <w:pPr>
        <w:spacing w:line="56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2.10.2因不可抗力致使不能实现合同目的的，当事人可以解除合同；</w:t>
      </w:r>
    </w:p>
    <w:p>
      <w:pPr>
        <w:spacing w:line="56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2.10.3因不可抗力致使合同有变更必要的，双方当事人应在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rPr>
        <w:t>内以书面形式变更合同；</w:t>
      </w:r>
    </w:p>
    <w:p>
      <w:pPr>
        <w:snapToGrid w:val="0"/>
        <w:spacing w:line="360" w:lineRule="auto"/>
        <w:ind w:left="420" w:left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2.10.4受不可抗力影响的一方在不可抗力发生后，应在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rPr>
        <w:t>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rPr>
        <w:t>内，将有关部门出具的证明文件送达对方当事人。</w:t>
      </w:r>
      <w:bookmarkEnd w:id="476"/>
      <w:bookmarkEnd w:id="477"/>
      <w:bookmarkEnd w:id="478"/>
      <w:bookmarkEnd w:id="479"/>
      <w:bookmarkEnd w:id="489"/>
      <w:bookmarkEnd w:id="490"/>
      <w:bookmarkEnd w:id="491"/>
      <w:bookmarkEnd w:id="492"/>
      <w:bookmarkEnd w:id="493"/>
      <w:bookmarkEnd w:id="494"/>
      <w:bookmarkStart w:id="495" w:name="_Toc94869429"/>
      <w:bookmarkStart w:id="496" w:name="_Toc94189549"/>
      <w:bookmarkStart w:id="497" w:name="_Toc94189306"/>
    </w:p>
    <w:p>
      <w:pPr>
        <w:snapToGrid w:val="0"/>
        <w:spacing w:line="360" w:lineRule="auto"/>
        <w:ind w:left="420" w:left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2.11税费</w:t>
      </w:r>
      <w:bookmarkEnd w:id="495"/>
      <w:bookmarkEnd w:id="496"/>
      <w:bookmarkEnd w:id="497"/>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napToGrid w:val="0"/>
        <w:spacing w:line="360" w:lineRule="auto"/>
        <w:ind w:firstLine="482" w:firstLineChars="200"/>
        <w:outlineLvl w:val="0"/>
        <w:rPr>
          <w:rFonts w:hint="eastAsia" w:ascii="宋体" w:hAnsi="宋体" w:eastAsia="宋体" w:cs="宋体"/>
          <w:b/>
          <w:color w:val="auto"/>
          <w:sz w:val="24"/>
          <w:highlight w:val="none"/>
        </w:rPr>
      </w:pPr>
      <w:bookmarkStart w:id="498" w:name="_Toc94189550"/>
      <w:bookmarkStart w:id="499" w:name="_Toc259093687"/>
      <w:bookmarkStart w:id="500" w:name="_Toc94189307"/>
      <w:bookmarkStart w:id="501" w:name="_Toc8298"/>
      <w:bookmarkStart w:id="502" w:name="_Toc94869430"/>
      <w:bookmarkStart w:id="503" w:name="_Toc487900368"/>
      <w:bookmarkStart w:id="504" w:name="_Toc279701258"/>
      <w:bookmarkStart w:id="505" w:name="_Toc7102"/>
      <w:bookmarkStart w:id="506" w:name="_Toc16959"/>
      <w:r>
        <w:rPr>
          <w:rFonts w:hint="eastAsia" w:ascii="宋体" w:hAnsi="宋体" w:eastAsia="宋体" w:cs="宋体"/>
          <w:b/>
          <w:color w:val="auto"/>
          <w:sz w:val="24"/>
          <w:highlight w:val="none"/>
        </w:rPr>
        <w:t>2.12乙方破产</w:t>
      </w:r>
      <w:bookmarkEnd w:id="498"/>
      <w:bookmarkEnd w:id="499"/>
      <w:bookmarkEnd w:id="500"/>
      <w:bookmarkEnd w:id="501"/>
      <w:bookmarkEnd w:id="502"/>
      <w:bookmarkEnd w:id="503"/>
      <w:bookmarkEnd w:id="504"/>
      <w:bookmarkEnd w:id="505"/>
      <w:bookmarkEnd w:id="506"/>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hint="eastAsia" w:ascii="宋体" w:hAnsi="宋体" w:eastAsia="宋体" w:cs="宋体"/>
          <w:b/>
          <w:color w:val="auto"/>
          <w:sz w:val="24"/>
          <w:highlight w:val="none"/>
        </w:rPr>
      </w:pPr>
      <w:bookmarkStart w:id="507" w:name="_Toc6134"/>
      <w:bookmarkStart w:id="508" w:name="_Toc94869431"/>
      <w:bookmarkStart w:id="509" w:name="_Toc94189308"/>
      <w:bookmarkStart w:id="510" w:name="_Toc15387"/>
      <w:bookmarkStart w:id="511" w:name="_Toc94189551"/>
      <w:bookmarkStart w:id="512" w:name="_Toc29333"/>
      <w:r>
        <w:rPr>
          <w:rFonts w:hint="eastAsia" w:ascii="宋体" w:hAnsi="宋体" w:eastAsia="宋体" w:cs="宋体"/>
          <w:b/>
          <w:color w:val="auto"/>
          <w:sz w:val="24"/>
          <w:highlight w:val="none"/>
        </w:rPr>
        <w:t>2.13合同中止、终止</w:t>
      </w:r>
      <w:bookmarkEnd w:id="507"/>
      <w:bookmarkEnd w:id="508"/>
      <w:bookmarkEnd w:id="509"/>
      <w:bookmarkEnd w:id="510"/>
      <w:bookmarkEnd w:id="511"/>
      <w:bookmarkEnd w:id="512"/>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2.13.1双方当事人不得擅自中止或者终止合同；</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hint="eastAsia" w:ascii="宋体" w:hAnsi="宋体" w:eastAsia="宋体" w:cs="宋体"/>
          <w:b/>
          <w:color w:val="auto"/>
          <w:sz w:val="24"/>
          <w:highlight w:val="none"/>
        </w:rPr>
      </w:pPr>
      <w:bookmarkStart w:id="513" w:name="_Toc94189309"/>
      <w:bookmarkStart w:id="514" w:name="_Toc94869432"/>
      <w:bookmarkStart w:id="515" w:name="_Toc14563"/>
      <w:bookmarkStart w:id="516" w:name="_Toc6596"/>
      <w:bookmarkStart w:id="517" w:name="_Toc1125"/>
      <w:bookmarkStart w:id="518" w:name="_Toc94189552"/>
      <w:r>
        <w:rPr>
          <w:rFonts w:hint="eastAsia" w:ascii="宋体" w:hAnsi="宋体" w:eastAsia="宋体" w:cs="宋体"/>
          <w:b/>
          <w:color w:val="auto"/>
          <w:sz w:val="24"/>
          <w:highlight w:val="none"/>
        </w:rPr>
        <w:t>2.14检验和验收</w:t>
      </w:r>
      <w:bookmarkEnd w:id="513"/>
      <w:bookmarkEnd w:id="514"/>
      <w:bookmarkEnd w:id="515"/>
      <w:bookmarkEnd w:id="516"/>
      <w:bookmarkEnd w:id="517"/>
      <w:bookmarkEnd w:id="518"/>
    </w:p>
    <w:p>
      <w:pPr>
        <w:tabs>
          <w:tab w:val="left" w:pos="360"/>
          <w:tab w:val="left" w:pos="540"/>
          <w:tab w:val="left" w:pos="10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2.14.1服务期间，乙方在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2.14.3检验和验收标准、程序等具体内容以及前述验收书的效力</w:t>
      </w:r>
      <w:bookmarkStart w:id="519" w:name="_Toc487900371"/>
      <w:bookmarkStart w:id="520" w:name="_Toc259093690"/>
      <w:bookmarkStart w:id="521" w:name="_Toc279701261"/>
      <w:bookmarkStart w:id="522" w:name="_Toc94189553"/>
      <w:bookmarkStart w:id="523" w:name="_Toc11284"/>
      <w:bookmarkStart w:id="524" w:name="_Toc19604"/>
      <w:bookmarkStart w:id="525" w:name="_Toc25182"/>
      <w:bookmarkStart w:id="526" w:name="_Toc94189310"/>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tabs>
          <w:tab w:val="left" w:pos="360"/>
          <w:tab w:val="left" w:pos="540"/>
          <w:tab w:val="left" w:pos="1080"/>
        </w:tabs>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2.15通知</w:t>
      </w:r>
      <w:bookmarkEnd w:id="519"/>
      <w:bookmarkEnd w:id="520"/>
      <w:bookmarkEnd w:id="521"/>
      <w:r>
        <w:rPr>
          <w:rFonts w:hint="eastAsia" w:ascii="宋体" w:hAnsi="宋体" w:eastAsia="宋体" w:cs="宋体"/>
          <w:b/>
          <w:color w:val="auto"/>
          <w:sz w:val="24"/>
          <w:highlight w:val="none"/>
        </w:rPr>
        <w:t>和送达</w:t>
      </w:r>
      <w:bookmarkEnd w:id="522"/>
      <w:bookmarkEnd w:id="523"/>
      <w:bookmarkEnd w:id="524"/>
      <w:bookmarkEnd w:id="525"/>
      <w:bookmarkEnd w:id="526"/>
    </w:p>
    <w:p>
      <w:pPr>
        <w:snapToGrid w:val="0"/>
        <w:spacing w:line="360" w:lineRule="auto"/>
        <w:ind w:firstLine="480" w:firstLineChars="200"/>
        <w:rPr>
          <w:rFonts w:hint="eastAsia" w:ascii="宋体" w:hAnsi="宋体" w:eastAsia="宋体" w:cs="宋体"/>
          <w:color w:val="auto"/>
          <w:sz w:val="24"/>
          <w:highlight w:val="none"/>
        </w:rPr>
      </w:pPr>
      <w:bookmarkStart w:id="527" w:name="_Toc3135"/>
      <w:bookmarkStart w:id="528" w:name="_Toc6698"/>
      <w:bookmarkStart w:id="529" w:name="_Toc487900372"/>
      <w:bookmarkStart w:id="530" w:name="_Toc259093691"/>
      <w:bookmarkStart w:id="531" w:name="_Toc279701262"/>
      <w:r>
        <w:rPr>
          <w:rFonts w:hint="eastAsia" w:ascii="宋体" w:hAnsi="宋体" w:eastAsia="宋体" w:cs="宋体"/>
          <w:color w:val="auto"/>
          <w:sz w:val="24"/>
          <w:highlight w:val="none"/>
        </w:rPr>
        <w:t>2.15.1任何一方因履行合同而以合同第一部分尾部所列明的传真或电子邮件发出的所有通知、文件、材料，均视为已向对方当事人送达；任何一方变更上述送达方式或者地址的，应于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7"/>
      <w:bookmarkEnd w:id="528"/>
    </w:p>
    <w:p>
      <w:pPr>
        <w:snapToGrid w:val="0"/>
        <w:spacing w:line="360" w:lineRule="auto"/>
        <w:ind w:firstLine="480" w:firstLineChars="200"/>
        <w:rPr>
          <w:rFonts w:hint="eastAsia" w:ascii="宋体" w:hAnsi="宋体" w:eastAsia="宋体" w:cs="宋体"/>
          <w:color w:val="auto"/>
          <w:sz w:val="24"/>
          <w:highlight w:val="none"/>
        </w:rPr>
      </w:pPr>
      <w:bookmarkStart w:id="532" w:name="_Toc23294"/>
      <w:bookmarkStart w:id="533" w:name="_Toc23128"/>
      <w:r>
        <w:rPr>
          <w:rFonts w:hint="eastAsia" w:ascii="宋体" w:hAnsi="宋体" w:eastAsia="宋体" w:cs="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napToGrid w:val="0"/>
        <w:spacing w:line="360" w:lineRule="auto"/>
        <w:ind w:firstLine="482" w:firstLineChars="200"/>
        <w:outlineLvl w:val="0"/>
        <w:rPr>
          <w:rFonts w:hint="eastAsia" w:ascii="宋体" w:hAnsi="宋体" w:eastAsia="宋体" w:cs="宋体"/>
          <w:b/>
          <w:color w:val="auto"/>
          <w:sz w:val="24"/>
          <w:highlight w:val="none"/>
        </w:rPr>
      </w:pPr>
      <w:bookmarkStart w:id="534" w:name="_Toc94869433"/>
      <w:bookmarkStart w:id="535" w:name="_Toc94189311"/>
      <w:bookmarkStart w:id="536" w:name="_Toc94189554"/>
      <w:r>
        <w:rPr>
          <w:rFonts w:hint="eastAsia" w:ascii="宋体" w:hAnsi="宋体" w:eastAsia="宋体" w:cs="宋体"/>
          <w:b/>
          <w:color w:val="auto"/>
          <w:sz w:val="24"/>
          <w:highlight w:val="none"/>
        </w:rPr>
        <w:t>2.16计量单位</w:t>
      </w:r>
      <w:bookmarkEnd w:id="529"/>
      <w:bookmarkEnd w:id="530"/>
      <w:bookmarkEnd w:id="531"/>
      <w:bookmarkEnd w:id="534"/>
      <w:bookmarkEnd w:id="535"/>
      <w:bookmarkEnd w:id="536"/>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napToGrid w:val="0"/>
        <w:spacing w:line="360" w:lineRule="auto"/>
        <w:ind w:firstLine="482" w:firstLineChars="200"/>
        <w:outlineLvl w:val="0"/>
        <w:rPr>
          <w:rFonts w:hint="eastAsia" w:ascii="宋体" w:hAnsi="宋体" w:eastAsia="宋体" w:cs="宋体"/>
          <w:b/>
          <w:color w:val="auto"/>
          <w:sz w:val="24"/>
          <w:highlight w:val="none"/>
        </w:rPr>
      </w:pPr>
      <w:bookmarkStart w:id="537" w:name="_Toc279701263"/>
      <w:bookmarkStart w:id="538" w:name="_Toc12773"/>
      <w:bookmarkStart w:id="539" w:name="_Toc10330"/>
      <w:bookmarkStart w:id="540" w:name="_Toc18567"/>
      <w:bookmarkStart w:id="541" w:name="_Toc259093692"/>
      <w:bookmarkStart w:id="542" w:name="_Toc94869434"/>
      <w:bookmarkStart w:id="543" w:name="_Toc94189555"/>
      <w:bookmarkStart w:id="544" w:name="_Toc94189312"/>
      <w:bookmarkStart w:id="545" w:name="_Toc487900373"/>
      <w:r>
        <w:rPr>
          <w:rFonts w:hint="eastAsia" w:ascii="宋体" w:hAnsi="宋体" w:eastAsia="宋体" w:cs="宋体"/>
          <w:b/>
          <w:color w:val="auto"/>
          <w:sz w:val="24"/>
          <w:highlight w:val="none"/>
        </w:rPr>
        <w:t>2.17合同使用的文字和适用的法律</w:t>
      </w:r>
      <w:bookmarkEnd w:id="537"/>
      <w:bookmarkEnd w:id="538"/>
      <w:bookmarkEnd w:id="539"/>
      <w:bookmarkEnd w:id="540"/>
      <w:bookmarkEnd w:id="541"/>
      <w:bookmarkEnd w:id="542"/>
      <w:bookmarkEnd w:id="543"/>
      <w:bookmarkEnd w:id="544"/>
      <w:bookmarkEnd w:id="545"/>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2.17.1合同使用汉语书就、变更和解释；</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2.17.2合同适用中华人民共和国法律。</w:t>
      </w:r>
    </w:p>
    <w:p>
      <w:pPr>
        <w:snapToGrid w:val="0"/>
        <w:spacing w:line="360" w:lineRule="auto"/>
        <w:ind w:firstLine="482" w:firstLineChars="200"/>
        <w:outlineLvl w:val="0"/>
        <w:rPr>
          <w:rFonts w:hint="eastAsia" w:ascii="宋体" w:hAnsi="宋体" w:eastAsia="宋体" w:cs="宋体"/>
          <w:b/>
          <w:color w:val="auto"/>
          <w:sz w:val="24"/>
          <w:highlight w:val="none"/>
        </w:rPr>
      </w:pPr>
      <w:bookmarkStart w:id="546" w:name="_Toc94189556"/>
      <w:bookmarkStart w:id="547" w:name="_Toc279701264"/>
      <w:bookmarkStart w:id="548" w:name="_Toc16673"/>
      <w:bookmarkStart w:id="549" w:name="_Toc94189313"/>
      <w:bookmarkStart w:id="550" w:name="_Toc3148"/>
      <w:bookmarkStart w:id="551" w:name="_Toc12004"/>
      <w:bookmarkStart w:id="552" w:name="_Toc259093693"/>
      <w:bookmarkStart w:id="553" w:name="_Toc94869435"/>
      <w:bookmarkStart w:id="554" w:name="_Toc487900374"/>
      <w:r>
        <w:rPr>
          <w:rFonts w:hint="eastAsia" w:ascii="宋体" w:hAnsi="宋体" w:eastAsia="宋体" w:cs="宋体"/>
          <w:b/>
          <w:color w:val="auto"/>
          <w:sz w:val="24"/>
          <w:highlight w:val="none"/>
        </w:rPr>
        <w:t>2.18履约保证金</w:t>
      </w:r>
      <w:bookmarkEnd w:id="546"/>
      <w:bookmarkEnd w:id="547"/>
      <w:bookmarkEnd w:id="548"/>
      <w:bookmarkEnd w:id="549"/>
      <w:bookmarkEnd w:id="550"/>
      <w:bookmarkEnd w:id="551"/>
      <w:bookmarkEnd w:id="552"/>
      <w:bookmarkEnd w:id="553"/>
    </w:p>
    <w:p>
      <w:pPr>
        <w:widowControl/>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2.18.1 </w:t>
      </w:r>
      <w:r>
        <w:rPr>
          <w:rFonts w:hint="eastAsia" w:ascii="宋体" w:hAnsi="宋体" w:eastAsia="宋体" w:cs="宋体"/>
          <w:color w:val="auto"/>
          <w:kern w:val="0"/>
          <w:sz w:val="24"/>
          <w:highlight w:val="none"/>
        </w:rPr>
        <w:t>采购文件要求乙方提交履约保证金的，乙方应按</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rPr>
        <w:t>约定的方式，以支票、汇票、本票或者金融机构、担保机构出具的保函等非现金形式，提交不超过合同金额</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%的履约保证金；鼓励和支持乙方以保函形式提供履约保证。</w:t>
      </w:r>
    </w:p>
    <w:p>
      <w:pPr>
        <w:widowControl/>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2.18.2</w:t>
      </w:r>
      <w:r>
        <w:rPr>
          <w:rFonts w:hint="eastAsia" w:ascii="宋体" w:hAnsi="宋体" w:eastAsia="宋体" w:cs="宋体"/>
          <w:color w:val="auto"/>
          <w:kern w:val="0"/>
          <w:sz w:val="24"/>
          <w:highlight w:val="none"/>
        </w:rPr>
        <w:t>履约保证金在</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rPr>
        <w:t>约定期间内不予退还。乙方在前述约定期间届满前能履行完合同约定义务事项的，甲方在前述约定期间届满之日起5个工作日内，按</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rPr>
        <w:t>约定的方式将履约保证金退还乙方，逾期退还的，乙方可要求甲方支付违约金，违约金按每迟延退还一日的应退还而未退还金额的0.05%计算，最高限额为本合同履约保证金的20%.</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2.18.4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4"/>
    <w:p>
      <w:pPr>
        <w:snapToGrid w:val="0"/>
        <w:spacing w:line="360" w:lineRule="auto"/>
        <w:ind w:firstLine="480" w:firstLineChars="200"/>
        <w:outlineLvl w:val="0"/>
        <w:rPr>
          <w:rFonts w:hint="eastAsia" w:ascii="宋体" w:hAnsi="宋体" w:eastAsia="宋体" w:cs="宋体"/>
          <w:color w:val="auto"/>
          <w:sz w:val="24"/>
          <w:highlight w:val="none"/>
        </w:rPr>
      </w:pPr>
      <w:bookmarkStart w:id="555" w:name="_Toc94869436"/>
      <w:bookmarkStart w:id="556" w:name="_Toc14001"/>
      <w:bookmarkStart w:id="557" w:name="_Toc94189557"/>
      <w:bookmarkStart w:id="558" w:name="_Toc6885"/>
      <w:bookmarkStart w:id="559" w:name="_Toc94189314"/>
      <w:bookmarkStart w:id="560" w:name="_Toc19890"/>
      <w:r>
        <w:rPr>
          <w:rFonts w:hint="eastAsia" w:ascii="宋体" w:hAnsi="宋体" w:eastAsia="宋体" w:cs="宋体"/>
          <w:color w:val="auto"/>
          <w:sz w:val="24"/>
          <w:highlight w:val="none"/>
        </w:rPr>
        <w:t xml:space="preserve">2.18.5 </w:t>
      </w:r>
      <w:bookmarkEnd w:id="555"/>
      <w:r>
        <w:rPr>
          <w:rFonts w:hint="eastAsia" w:ascii="宋体" w:hAnsi="宋体" w:eastAsia="宋体" w:cs="宋体"/>
          <w:color w:val="auto"/>
          <w:sz w:val="24"/>
          <w:highlight w:val="none"/>
        </w:rPr>
        <w:t>甲方收取</w:t>
      </w:r>
      <w:r>
        <w:rPr>
          <w:rFonts w:hint="eastAsia" w:ascii="宋体" w:hAnsi="宋体" w:eastAsia="宋体" w:cs="宋体"/>
          <w:color w:val="auto"/>
          <w:sz w:val="24"/>
          <w:highlight w:val="none"/>
          <w:lang w:eastAsia="zh-Hans"/>
        </w:rPr>
        <w:t>乙方</w:t>
      </w:r>
      <w:r>
        <w:rPr>
          <w:rFonts w:hint="eastAsia" w:ascii="宋体" w:hAnsi="宋体" w:eastAsia="宋体" w:cs="宋体"/>
          <w:color w:val="auto"/>
          <w:sz w:val="24"/>
          <w:highlight w:val="none"/>
        </w:rPr>
        <w:t>履约保证金为合同总价1%。</w:t>
      </w:r>
    </w:p>
    <w:p>
      <w:pPr>
        <w:snapToGrid w:val="0"/>
        <w:spacing w:line="360" w:lineRule="auto"/>
        <w:ind w:firstLine="480" w:firstLineChars="200"/>
        <w:outlineLvl w:val="0"/>
        <w:rPr>
          <w:rFonts w:hint="eastAsia" w:ascii="宋体" w:hAnsi="宋体" w:eastAsia="宋体" w:cs="宋体"/>
          <w:color w:val="auto"/>
          <w:sz w:val="24"/>
          <w:highlight w:val="none"/>
        </w:rPr>
      </w:pPr>
      <w:bookmarkStart w:id="561" w:name="_Toc94869437"/>
      <w:r>
        <w:rPr>
          <w:rFonts w:hint="eastAsia" w:ascii="宋体" w:hAnsi="宋体" w:eastAsia="宋体" w:cs="宋体"/>
          <w:color w:val="auto"/>
          <w:sz w:val="24"/>
          <w:highlight w:val="none"/>
        </w:rPr>
        <w:t>2.18.6甲方在乙方履行完合同约定义务事项后及时退还，延迟退还的，应当按照合同约定和法律规定承担相应的赔偿责任。</w:t>
      </w:r>
      <w:bookmarkEnd w:id="561"/>
    </w:p>
    <w:p>
      <w:pPr>
        <w:snapToGrid w:val="0"/>
        <w:spacing w:line="360" w:lineRule="auto"/>
        <w:ind w:firstLine="480" w:firstLineChars="200"/>
        <w:outlineLvl w:val="0"/>
        <w:rPr>
          <w:rFonts w:hint="eastAsia" w:ascii="宋体" w:hAnsi="宋体" w:eastAsia="宋体" w:cs="宋体"/>
          <w:color w:val="auto"/>
          <w:sz w:val="24"/>
          <w:highlight w:val="none"/>
        </w:rPr>
      </w:pPr>
      <w:bookmarkStart w:id="562" w:name="_Toc94869438"/>
      <w:r>
        <w:rPr>
          <w:rFonts w:hint="eastAsia" w:ascii="宋体" w:hAnsi="宋体" w:eastAsia="宋体" w:cs="宋体"/>
          <w:color w:val="auto"/>
          <w:sz w:val="24"/>
          <w:highlight w:val="none"/>
        </w:rPr>
        <w:t>2.19对于因甲方原因导致变更、中止或者终止政府采购合同的，甲方应当依照合同约定对供应商受到的损失予以赔偿或者补偿。</w:t>
      </w:r>
      <w:bookmarkEnd w:id="562"/>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bookmarkEnd w:id="556"/>
      <w:bookmarkEnd w:id="557"/>
      <w:bookmarkEnd w:id="558"/>
      <w:bookmarkEnd w:id="559"/>
      <w:bookmarkEnd w:id="56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pStyle w:val="702"/>
        <w:spacing w:line="560" w:lineRule="exact"/>
        <w:ind w:left="0" w:leftChars="0"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Cs w:val="24"/>
          <w:highlight w:val="none"/>
        </w:rPr>
        <w:br w:type="page"/>
      </w:r>
      <w:r>
        <w:rPr>
          <w:rFonts w:hint="eastAsia" w:ascii="宋体" w:hAnsi="宋体" w:eastAsia="宋体" w:cs="宋体"/>
          <w:b/>
          <w:color w:val="auto"/>
          <w:sz w:val="30"/>
          <w:szCs w:val="30"/>
          <w:highlight w:val="none"/>
        </w:rPr>
        <w:t>第三部分合同专用条款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napToGrid w:val="0"/>
        <w:spacing w:line="360" w:lineRule="auto"/>
        <w:ind w:right="-420" w:righ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资金支付的方式、时间和条件：</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262"/>
        <w:gridCol w:w="185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shd w:val="clear" w:color="auto" w:fill="auto"/>
            <w:vAlign w:val="center"/>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序号</w:t>
            </w:r>
          </w:p>
        </w:tc>
        <w:tc>
          <w:tcPr>
            <w:tcW w:w="5262" w:type="dxa"/>
            <w:shd w:val="clear" w:color="auto" w:fill="auto"/>
            <w:vAlign w:val="center"/>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付款比例（%）</w:t>
            </w:r>
          </w:p>
        </w:tc>
        <w:tc>
          <w:tcPr>
            <w:tcW w:w="1852" w:type="dxa"/>
            <w:shd w:val="clear" w:color="auto" w:fill="auto"/>
            <w:vAlign w:val="center"/>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1</w:t>
            </w:r>
          </w:p>
        </w:tc>
        <w:tc>
          <w:tcPr>
            <w:tcW w:w="5262" w:type="dxa"/>
            <w:shd w:val="clear" w:color="auto" w:fill="auto"/>
          </w:tcPr>
          <w:p>
            <w:pPr>
              <w:spacing w:line="460" w:lineRule="exact"/>
              <w:rPr>
                <w:rFonts w:hint="eastAsia" w:asciiTheme="majorEastAsia" w:hAnsiTheme="majorEastAsia" w:eastAsiaTheme="majorEastAsia" w:cstheme="majorEastAsia"/>
                <w:color w:val="auto"/>
                <w:sz w:val="24"/>
                <w:highlight w:val="none"/>
                <w:u w:val="none"/>
                <w:lang w:eastAsia="zh-CN"/>
              </w:rPr>
            </w:pPr>
            <w:r>
              <w:rPr>
                <w:rFonts w:hint="eastAsia" w:asciiTheme="majorEastAsia" w:hAnsiTheme="majorEastAsia" w:eastAsiaTheme="majorEastAsia" w:cstheme="majorEastAsia"/>
                <w:color w:val="auto"/>
                <w:sz w:val="24"/>
                <w:highlight w:val="none"/>
                <w:u w:val="none"/>
                <w:lang w:val="en-GB"/>
              </w:rPr>
              <w:t>第一期付款</w:t>
            </w:r>
            <w:r>
              <w:rPr>
                <w:rFonts w:hint="eastAsia" w:asciiTheme="majorEastAsia" w:hAnsiTheme="majorEastAsia" w:eastAsiaTheme="majorEastAsia" w:cstheme="majorEastAsia"/>
                <w:color w:val="auto"/>
                <w:sz w:val="24"/>
                <w:highlight w:val="none"/>
                <w:u w:val="none"/>
              </w:rPr>
              <w:t>:签订合同后5个工作日内</w:t>
            </w:r>
            <w:r>
              <w:rPr>
                <w:rFonts w:hint="eastAsia" w:asciiTheme="majorEastAsia" w:hAnsiTheme="majorEastAsia" w:eastAsiaTheme="majorEastAsia" w:cstheme="majorEastAsia"/>
                <w:color w:val="auto"/>
                <w:sz w:val="24"/>
                <w:highlight w:val="none"/>
                <w:u w:val="none"/>
                <w:lang w:eastAsia="zh-Hans"/>
              </w:rPr>
              <w:t>，</w:t>
            </w:r>
            <w:r>
              <w:rPr>
                <w:rFonts w:hint="eastAsia" w:asciiTheme="majorEastAsia" w:hAnsiTheme="majorEastAsia" w:eastAsiaTheme="majorEastAsia" w:cstheme="majorEastAsia"/>
                <w:color w:val="auto"/>
                <w:sz w:val="24"/>
                <w:highlight w:val="none"/>
                <w:u w:val="none"/>
                <w:lang w:val="en-US" w:eastAsia="zh-CN"/>
              </w:rPr>
              <w:t>乙方具备项目实施条件后，</w:t>
            </w:r>
            <w:r>
              <w:rPr>
                <w:rFonts w:hint="eastAsia" w:asciiTheme="majorEastAsia" w:hAnsiTheme="majorEastAsia" w:eastAsiaTheme="majorEastAsia" w:cstheme="majorEastAsia"/>
                <w:color w:val="auto"/>
                <w:sz w:val="24"/>
                <w:highlight w:val="none"/>
                <w:u w:val="none"/>
                <w:lang w:eastAsia="zh-CN"/>
              </w:rPr>
              <w:t>甲方</w:t>
            </w:r>
            <w:r>
              <w:rPr>
                <w:rFonts w:hint="eastAsia" w:asciiTheme="majorEastAsia" w:hAnsiTheme="majorEastAsia" w:eastAsiaTheme="majorEastAsia" w:cstheme="majorEastAsia"/>
                <w:color w:val="auto"/>
                <w:sz w:val="24"/>
                <w:highlight w:val="none"/>
                <w:u w:val="none"/>
              </w:rPr>
              <w:t>向</w:t>
            </w:r>
            <w:r>
              <w:rPr>
                <w:rFonts w:hint="eastAsia" w:asciiTheme="majorEastAsia" w:hAnsiTheme="majorEastAsia" w:eastAsiaTheme="majorEastAsia" w:cstheme="majorEastAsia"/>
                <w:color w:val="auto"/>
                <w:sz w:val="24"/>
                <w:highlight w:val="none"/>
                <w:u w:val="none"/>
                <w:lang w:eastAsia="zh-CN"/>
              </w:rPr>
              <w:t>乙方</w:t>
            </w:r>
            <w:r>
              <w:rPr>
                <w:rFonts w:hint="eastAsia" w:asciiTheme="majorEastAsia" w:hAnsiTheme="majorEastAsia" w:eastAsiaTheme="majorEastAsia" w:cstheme="majorEastAsia"/>
                <w:color w:val="auto"/>
                <w:sz w:val="24"/>
                <w:highlight w:val="none"/>
                <w:u w:val="none"/>
              </w:rPr>
              <w:t>支付合同总价40%。</w:t>
            </w:r>
            <w:r>
              <w:rPr>
                <w:rFonts w:hint="eastAsia" w:ascii="宋体" w:hAnsi="宋体" w:cs="宋体"/>
                <w:color w:val="auto"/>
                <w:sz w:val="24"/>
                <w:highlight w:val="none"/>
                <w:u w:val="none"/>
              </w:rPr>
              <w:t>同时，收取合同总价1%的履约保证金。</w:t>
            </w:r>
          </w:p>
        </w:tc>
        <w:tc>
          <w:tcPr>
            <w:tcW w:w="1852" w:type="dxa"/>
            <w:shd w:val="clear" w:color="auto" w:fill="auto"/>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2</w:t>
            </w:r>
          </w:p>
        </w:tc>
        <w:tc>
          <w:tcPr>
            <w:tcW w:w="5262" w:type="dxa"/>
            <w:shd w:val="clear" w:color="auto" w:fill="auto"/>
          </w:tcPr>
          <w:p>
            <w:pPr>
              <w:spacing w:line="460" w:lineRule="exact"/>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第二期付款：服务至2024年11月30日，经验收合格，无任何服务问题,凭双方签字盖章的验收意见、验收小组签字的验收报告、</w:t>
            </w:r>
            <w:r>
              <w:rPr>
                <w:rFonts w:hint="eastAsia" w:asciiTheme="majorEastAsia" w:hAnsiTheme="majorEastAsia" w:eastAsiaTheme="majorEastAsia" w:cstheme="majorEastAsia"/>
                <w:color w:val="auto"/>
                <w:sz w:val="24"/>
                <w:highlight w:val="none"/>
                <w:u w:val="none"/>
                <w:lang w:val="en-US" w:eastAsia="zh-CN"/>
              </w:rPr>
              <w:t>月度</w:t>
            </w:r>
            <w:r>
              <w:rPr>
                <w:rFonts w:hint="eastAsia" w:asciiTheme="majorEastAsia" w:hAnsiTheme="majorEastAsia" w:eastAsiaTheme="majorEastAsia" w:cstheme="majorEastAsia"/>
                <w:color w:val="auto"/>
                <w:sz w:val="24"/>
                <w:highlight w:val="none"/>
                <w:u w:val="none"/>
              </w:rPr>
              <w:t>考核表、</w:t>
            </w:r>
            <w:r>
              <w:rPr>
                <w:rFonts w:hint="eastAsia" w:asciiTheme="majorEastAsia" w:hAnsiTheme="majorEastAsia" w:eastAsiaTheme="majorEastAsia" w:cstheme="majorEastAsia"/>
                <w:color w:val="auto"/>
                <w:sz w:val="24"/>
                <w:highlight w:val="none"/>
                <w:u w:val="none"/>
                <w:lang w:val="en-US" w:eastAsia="zh-CN"/>
              </w:rPr>
              <w:t>验收资料等</w:t>
            </w:r>
            <w:r>
              <w:rPr>
                <w:rFonts w:hint="eastAsia" w:asciiTheme="majorEastAsia" w:hAnsiTheme="majorEastAsia" w:eastAsiaTheme="majorEastAsia" w:cstheme="majorEastAsia"/>
                <w:color w:val="auto"/>
                <w:sz w:val="24"/>
                <w:highlight w:val="none"/>
                <w:u w:val="none"/>
              </w:rPr>
              <w:t>，根据合同单价、维护内容按实结算，最多支付至119万元（含</w:t>
            </w:r>
            <w:r>
              <w:rPr>
                <w:rFonts w:hint="eastAsia" w:asciiTheme="majorEastAsia" w:hAnsiTheme="majorEastAsia" w:eastAsiaTheme="majorEastAsia" w:cstheme="majorEastAsia"/>
                <w:color w:val="auto"/>
                <w:sz w:val="24"/>
                <w:highlight w:val="none"/>
                <w:u w:val="none"/>
                <w:lang w:eastAsia="zh-CN"/>
              </w:rPr>
              <w:t>甲方</w:t>
            </w:r>
            <w:r>
              <w:rPr>
                <w:rFonts w:hint="eastAsia" w:asciiTheme="majorEastAsia" w:hAnsiTheme="majorEastAsia" w:eastAsiaTheme="majorEastAsia" w:cstheme="majorEastAsia"/>
                <w:color w:val="auto"/>
                <w:sz w:val="24"/>
                <w:highlight w:val="none"/>
                <w:u w:val="none"/>
              </w:rPr>
              <w:t>已向</w:t>
            </w:r>
            <w:r>
              <w:rPr>
                <w:rFonts w:hint="eastAsia" w:asciiTheme="majorEastAsia" w:hAnsiTheme="majorEastAsia" w:eastAsiaTheme="majorEastAsia" w:cstheme="majorEastAsia"/>
                <w:color w:val="auto"/>
                <w:sz w:val="24"/>
                <w:highlight w:val="none"/>
                <w:u w:val="none"/>
                <w:lang w:eastAsia="zh-CN"/>
              </w:rPr>
              <w:t>乙方</w:t>
            </w:r>
            <w:r>
              <w:rPr>
                <w:rFonts w:hint="eastAsia" w:asciiTheme="majorEastAsia" w:hAnsiTheme="majorEastAsia" w:eastAsiaTheme="majorEastAsia" w:cstheme="majorEastAsia"/>
                <w:color w:val="auto"/>
                <w:sz w:val="24"/>
                <w:highlight w:val="none"/>
                <w:u w:val="none"/>
              </w:rPr>
              <w:t>支付的第一期合同价款）；</w:t>
            </w:r>
          </w:p>
        </w:tc>
        <w:tc>
          <w:tcPr>
            <w:tcW w:w="1852" w:type="dxa"/>
            <w:shd w:val="clear" w:color="auto" w:fill="auto"/>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3</w:t>
            </w:r>
          </w:p>
        </w:tc>
        <w:tc>
          <w:tcPr>
            <w:tcW w:w="5262" w:type="dxa"/>
            <w:shd w:val="clear" w:color="auto" w:fill="auto"/>
          </w:tcPr>
          <w:p>
            <w:pPr>
              <w:spacing w:line="460" w:lineRule="exact"/>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第三期付款：至服务期结束，经验收合格后，凭双方签字盖章的验收意见、验收小组签字的验收报告、</w:t>
            </w:r>
            <w:r>
              <w:rPr>
                <w:rFonts w:hint="eastAsia" w:asciiTheme="majorEastAsia" w:hAnsiTheme="majorEastAsia" w:eastAsiaTheme="majorEastAsia" w:cstheme="majorEastAsia"/>
                <w:color w:val="auto"/>
                <w:sz w:val="24"/>
                <w:highlight w:val="none"/>
                <w:u w:val="none"/>
                <w:lang w:val="en-US" w:eastAsia="zh-CN"/>
              </w:rPr>
              <w:t>月度考核表、公示截图、验收资料等</w:t>
            </w:r>
            <w:r>
              <w:rPr>
                <w:rFonts w:hint="eastAsia" w:asciiTheme="majorEastAsia" w:hAnsiTheme="majorEastAsia" w:eastAsiaTheme="majorEastAsia" w:cstheme="majorEastAsia"/>
                <w:color w:val="auto"/>
                <w:sz w:val="24"/>
                <w:highlight w:val="none"/>
                <w:u w:val="none"/>
              </w:rPr>
              <w:t>，根据合同单价及维护内容按实结算剩余应付的合同款项，同时扣除</w:t>
            </w:r>
            <w:r>
              <w:rPr>
                <w:rFonts w:hint="eastAsia" w:asciiTheme="majorEastAsia" w:hAnsiTheme="majorEastAsia" w:eastAsiaTheme="majorEastAsia" w:cstheme="majorEastAsia"/>
                <w:color w:val="auto"/>
                <w:sz w:val="24"/>
                <w:highlight w:val="none"/>
                <w:u w:val="none"/>
                <w:lang w:eastAsia="zh-CN"/>
              </w:rPr>
              <w:t>乙方</w:t>
            </w:r>
            <w:r>
              <w:rPr>
                <w:rFonts w:hint="eastAsia" w:asciiTheme="majorEastAsia" w:hAnsiTheme="majorEastAsia" w:eastAsiaTheme="majorEastAsia" w:cstheme="majorEastAsia"/>
                <w:color w:val="auto"/>
                <w:sz w:val="24"/>
                <w:highlight w:val="none"/>
                <w:u w:val="none"/>
              </w:rPr>
              <w:t>应向</w:t>
            </w:r>
            <w:r>
              <w:rPr>
                <w:rFonts w:hint="eastAsia" w:asciiTheme="majorEastAsia" w:hAnsiTheme="majorEastAsia" w:eastAsiaTheme="majorEastAsia" w:cstheme="majorEastAsia"/>
                <w:color w:val="auto"/>
                <w:sz w:val="24"/>
                <w:highlight w:val="none"/>
                <w:u w:val="none"/>
                <w:lang w:eastAsia="zh-CN"/>
              </w:rPr>
              <w:t>甲方</w:t>
            </w:r>
            <w:r>
              <w:rPr>
                <w:rFonts w:hint="eastAsia" w:asciiTheme="majorEastAsia" w:hAnsiTheme="majorEastAsia" w:eastAsiaTheme="majorEastAsia" w:cstheme="majorEastAsia"/>
                <w:color w:val="auto"/>
                <w:sz w:val="24"/>
                <w:highlight w:val="none"/>
                <w:u w:val="none"/>
              </w:rPr>
              <w:t>支付的违约金。</w:t>
            </w:r>
          </w:p>
        </w:tc>
        <w:tc>
          <w:tcPr>
            <w:tcW w:w="1852" w:type="dxa"/>
            <w:shd w:val="clear" w:color="auto" w:fill="auto"/>
          </w:tcPr>
          <w:p>
            <w:pPr>
              <w:spacing w:line="460" w:lineRule="exact"/>
              <w:jc w:val="center"/>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285" w:type="dxa"/>
            <w:gridSpan w:val="3"/>
            <w:shd w:val="clear" w:color="auto" w:fill="auto"/>
          </w:tcPr>
          <w:p>
            <w:pPr>
              <w:spacing w:line="460" w:lineRule="exact"/>
              <w:rPr>
                <w:rFonts w:asciiTheme="majorEastAsia" w:hAnsiTheme="majorEastAsia" w:eastAsiaTheme="majorEastAsia" w:cstheme="majorEastAsia"/>
                <w:color w:val="auto"/>
                <w:sz w:val="24"/>
                <w:highlight w:val="none"/>
                <w:u w:val="none"/>
                <w:lang w:val="zh-CN"/>
              </w:rPr>
            </w:pPr>
            <w:r>
              <w:rPr>
                <w:rFonts w:hint="eastAsia" w:asciiTheme="majorEastAsia" w:hAnsiTheme="majorEastAsia" w:eastAsiaTheme="majorEastAsia" w:cstheme="majorEastAsia"/>
                <w:color w:val="auto"/>
                <w:sz w:val="24"/>
                <w:highlight w:val="none"/>
                <w:u w:val="none"/>
                <w:lang w:val="zh-CN"/>
              </w:rPr>
              <w:t>双方确认，甲方按前</w:t>
            </w:r>
            <w:r>
              <w:rPr>
                <w:rFonts w:hint="eastAsia" w:asciiTheme="majorEastAsia" w:hAnsiTheme="majorEastAsia" w:eastAsiaTheme="majorEastAsia" w:cstheme="majorEastAsia"/>
                <w:color w:val="auto"/>
                <w:sz w:val="24"/>
                <w:highlight w:val="none"/>
                <w:u w:val="none"/>
                <w:lang w:eastAsia="zh-Hans"/>
              </w:rPr>
              <w:t>三</w:t>
            </w:r>
            <w:r>
              <w:rPr>
                <w:rFonts w:hint="eastAsia" w:asciiTheme="majorEastAsia" w:hAnsiTheme="majorEastAsia" w:eastAsiaTheme="majorEastAsia" w:cstheme="majorEastAsia"/>
                <w:color w:val="auto"/>
                <w:sz w:val="24"/>
                <w:highlight w:val="none"/>
                <w:u w:val="none"/>
                <w:lang w:val="zh-CN"/>
              </w:rPr>
              <w:t>款结算并向乙方支付的款项总额不超过合同总价。</w:t>
            </w:r>
          </w:p>
          <w:p>
            <w:pPr>
              <w:spacing w:line="460" w:lineRule="exact"/>
              <w:rPr>
                <w:rFonts w:asciiTheme="majorEastAsia" w:hAnsiTheme="majorEastAsia" w:eastAsiaTheme="majorEastAsia" w:cstheme="majorEastAsia"/>
                <w:color w:val="auto"/>
                <w:sz w:val="24"/>
                <w:highlight w:val="none"/>
                <w:u w:val="none"/>
              </w:rPr>
            </w:pPr>
            <w:r>
              <w:rPr>
                <w:rFonts w:hint="eastAsia" w:asciiTheme="majorEastAsia" w:hAnsiTheme="majorEastAsia" w:eastAsiaTheme="majorEastAsia" w:cstheme="majorEastAsia"/>
                <w:color w:val="auto"/>
                <w:sz w:val="24"/>
                <w:highlight w:val="none"/>
                <w:u w:val="none"/>
                <w:lang w:val="zh-CN"/>
              </w:rPr>
              <w:t>前述甲方按</w:t>
            </w:r>
            <w:r>
              <w:rPr>
                <w:rFonts w:hint="eastAsia" w:asciiTheme="majorEastAsia" w:hAnsiTheme="majorEastAsia" w:eastAsiaTheme="majorEastAsia" w:cstheme="majorEastAsia"/>
                <w:color w:val="auto"/>
                <w:sz w:val="24"/>
                <w:highlight w:val="none"/>
                <w:u w:val="none"/>
              </w:rPr>
              <w:t>合同单价及维护内容</w:t>
            </w:r>
            <w:r>
              <w:rPr>
                <w:rFonts w:hint="eastAsia" w:asciiTheme="majorEastAsia" w:hAnsiTheme="majorEastAsia" w:eastAsiaTheme="majorEastAsia" w:cstheme="majorEastAsia"/>
                <w:color w:val="auto"/>
                <w:sz w:val="24"/>
                <w:highlight w:val="none"/>
                <w:u w:val="none"/>
                <w:lang w:val="zh-CN"/>
              </w:rPr>
              <w:t>与乙方进行结算付款的方式不影响乙方承担其因未全面履行本项目义务而产生的相应违约金。</w:t>
            </w:r>
          </w:p>
        </w:tc>
      </w:tr>
    </w:tbl>
    <w:p>
      <w:pPr>
        <w:snapToGrid w:val="0"/>
        <w:spacing w:line="360" w:lineRule="auto"/>
        <w:ind w:right="-420" w:rightChars="-200"/>
        <w:rPr>
          <w:rFonts w:hint="eastAsia" w:ascii="宋体" w:hAnsi="宋体" w:eastAsia="宋体" w:cs="宋体"/>
          <w:color w:val="auto"/>
          <w:sz w:val="24"/>
          <w:highlight w:val="none"/>
        </w:rPr>
      </w:pPr>
    </w:p>
    <w:p>
      <w:pPr>
        <w:snapToGrid w:val="0"/>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1.5.1 服务期限：</w:t>
      </w:r>
      <w:r>
        <w:rPr>
          <w:rFonts w:hint="eastAsia" w:ascii="宋体" w:hAnsi="宋体" w:eastAsia="宋体" w:cs="宋体"/>
          <w:color w:val="auto"/>
          <w:sz w:val="24"/>
          <w:highlight w:val="none"/>
          <w:u w:val="single"/>
        </w:rPr>
        <w:t>2024年6月1日—2025年5月31日。</w:t>
      </w:r>
    </w:p>
    <w:p>
      <w:pPr>
        <w:snapToGrid w:val="0"/>
        <w:spacing w:line="360" w:lineRule="auto"/>
        <w:outlineLvl w:val="0"/>
        <w:rPr>
          <w:rFonts w:hint="eastAsia" w:ascii="宋体" w:hAnsi="宋体" w:eastAsia="宋体" w:cs="宋体"/>
          <w:color w:val="auto"/>
          <w:sz w:val="24"/>
          <w:highlight w:val="none"/>
          <w:u w:val="single"/>
        </w:rPr>
      </w:pPr>
      <w:bookmarkStart w:id="563" w:name="_Toc94869445"/>
      <w:r>
        <w:rPr>
          <w:rFonts w:hint="eastAsia" w:ascii="宋体" w:hAnsi="宋体" w:eastAsia="宋体" w:cs="宋体"/>
          <w:color w:val="auto"/>
          <w:sz w:val="24"/>
          <w:highlight w:val="none"/>
        </w:rPr>
        <w:t>1.5.2 服务地点：</w:t>
      </w:r>
      <w:bookmarkEnd w:id="563"/>
      <w:bookmarkStart w:id="564" w:name="_Toc94869446"/>
      <w:r>
        <w:rPr>
          <w:rFonts w:hint="eastAsia" w:ascii="宋体" w:hAnsi="宋体" w:eastAsia="宋体" w:cs="宋体"/>
          <w:color w:val="auto"/>
          <w:sz w:val="24"/>
          <w:highlight w:val="none"/>
          <w:u w:val="single"/>
        </w:rPr>
        <w:t>杭州市公安局及指定地点</w:t>
      </w:r>
    </w:p>
    <w:bookmarkEnd w:id="564"/>
    <w:p>
      <w:pPr>
        <w:snapToGrid w:val="0"/>
        <w:spacing w:line="360" w:lineRule="auto"/>
        <w:outlineLvl w:val="0"/>
        <w:rPr>
          <w:rFonts w:hint="eastAsia" w:ascii="宋体" w:hAnsi="宋体" w:eastAsia="宋体" w:cs="宋体"/>
          <w:color w:val="auto"/>
          <w:sz w:val="24"/>
          <w:highlight w:val="none"/>
        </w:rPr>
      </w:pPr>
      <w:bookmarkStart w:id="565" w:name="_Toc94869447"/>
      <w:r>
        <w:rPr>
          <w:rFonts w:hint="eastAsia" w:ascii="宋体" w:hAnsi="宋体" w:eastAsia="宋体" w:cs="宋体"/>
          <w:color w:val="auto"/>
          <w:sz w:val="24"/>
          <w:highlight w:val="none"/>
        </w:rPr>
        <w:t>1.6.7违约责任：</w:t>
      </w:r>
      <w:bookmarkEnd w:id="565"/>
    </w:p>
    <w:p>
      <w:pPr>
        <w:snapToGrid w:val="0"/>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（1）</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应完全按照</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招标文件的要求和</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投标文件及相关文件承诺完成本项目，因</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自身财务、技术、人力等原因导致项目风险的，应承担全部责任。</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（2）</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有权依据有关法律法规、政府管理的相关职能规定，对本项目进行监督和检查，有权要求</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按照监督检查情况制定相应措施并加以整改。</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不因行使该监督和检查权而承担任何责任，也不因此减轻或免除</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根据合同约定或相关法律法规规定应承担的任何义务或责任。</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（3）</w:t>
      </w:r>
      <w:r>
        <w:rPr>
          <w:rFonts w:hint="eastAsia" w:ascii="宋体" w:hAnsi="宋体" w:eastAsia="宋体" w:cs="宋体"/>
          <w:iCs/>
          <w:color w:val="auto"/>
          <w:sz w:val="24"/>
          <w:szCs w:val="24"/>
          <w:highlight w:val="none"/>
          <w:u w:val="none"/>
        </w:rPr>
        <w:t>除不可抗力外，如果</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没有按照本合同约定的期限、地点和方式提供服务，那么</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可要求</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支付违约金，违约金按每迟延提供服务一日的合同总价的0.05%计算，最高限额为本合同总价的20%；迟延提供服务的违约金计算数额达到前述最高限额之日起，</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有权在要求</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支付违约金的同时，书面通知</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解除本合同。</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（4）</w:t>
      </w:r>
      <w:r>
        <w:rPr>
          <w:rFonts w:hint="eastAsia" w:ascii="宋体" w:hAnsi="宋体" w:eastAsia="宋体" w:cs="宋体"/>
          <w:iCs/>
          <w:color w:val="auto"/>
          <w:sz w:val="24"/>
          <w:szCs w:val="24"/>
          <w:highlight w:val="none"/>
          <w:u w:val="none"/>
        </w:rPr>
        <w:t>除不可抗力外，如果</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没有按照本合同约定的付款方式付款，那么</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可要求</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支付违约金，违约金按每迟延付款一日的应付而未付款的0.05%计算，最高限额为本合同总价的20%；迟延付款的违约金计算数额达到前述最高限额之日起，</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有权在要求</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支付违约金的同时，书面通知</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解除本合同。</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eastAsia="zh-CN"/>
        </w:rPr>
        <w:t>（</w:t>
      </w:r>
      <w:r>
        <w:rPr>
          <w:rFonts w:hint="eastAsia" w:ascii="宋体" w:hAnsi="宋体" w:eastAsia="宋体" w:cs="宋体"/>
          <w:iCs/>
          <w:color w:val="auto"/>
          <w:sz w:val="24"/>
          <w:szCs w:val="24"/>
          <w:highlight w:val="none"/>
          <w:u w:val="none"/>
          <w:lang w:val="en-US" w:eastAsia="zh-CN"/>
        </w:rPr>
        <w:t>5</w:t>
      </w:r>
      <w:r>
        <w:rPr>
          <w:rFonts w:hint="eastAsia" w:ascii="宋体" w:hAnsi="宋体" w:eastAsia="宋体" w:cs="宋体"/>
          <w:iCs/>
          <w:color w:val="auto"/>
          <w:sz w:val="24"/>
          <w:szCs w:val="24"/>
          <w:highlight w:val="none"/>
          <w:u w:val="none"/>
          <w:lang w:eastAsia="zh-CN"/>
        </w:rPr>
        <w:t>）</w:t>
      </w:r>
      <w:r>
        <w:rPr>
          <w:rFonts w:hint="eastAsia" w:ascii="宋体" w:hAnsi="宋体" w:eastAsia="宋体" w:cs="宋体"/>
          <w:iCs/>
          <w:color w:val="auto"/>
          <w:sz w:val="24"/>
          <w:szCs w:val="24"/>
          <w:highlight w:val="none"/>
          <w:u w:val="none"/>
        </w:rPr>
        <w:t>拟签订的合同文本要求</w:t>
      </w:r>
      <w:r>
        <w:rPr>
          <w:rFonts w:hint="eastAsia" w:ascii="宋体" w:hAnsi="宋体" w:eastAsia="宋体" w:cs="宋体"/>
          <w:iCs/>
          <w:color w:val="auto"/>
          <w:sz w:val="24"/>
          <w:szCs w:val="24"/>
          <w:highlight w:val="none"/>
          <w:u w:val="none"/>
          <w:lang w:val="en-US" w:eastAsia="zh-CN"/>
        </w:rPr>
        <w:t>乙方</w:t>
      </w:r>
      <w:r>
        <w:rPr>
          <w:rFonts w:hint="eastAsia" w:ascii="宋体" w:hAnsi="宋体" w:eastAsia="宋体" w:cs="宋体"/>
          <w:iCs/>
          <w:color w:val="auto"/>
          <w:sz w:val="24"/>
          <w:szCs w:val="24"/>
          <w:highlight w:val="none"/>
          <w:u w:val="none"/>
        </w:rPr>
        <w:t>提交履约保证金的，</w:t>
      </w:r>
      <w:r>
        <w:rPr>
          <w:rFonts w:hint="eastAsia" w:ascii="宋体" w:hAnsi="宋体" w:eastAsia="宋体" w:cs="宋体"/>
          <w:iCs/>
          <w:color w:val="auto"/>
          <w:sz w:val="24"/>
          <w:szCs w:val="24"/>
          <w:highlight w:val="none"/>
          <w:u w:val="none"/>
          <w:lang w:val="en-US" w:eastAsia="zh-CN"/>
        </w:rPr>
        <w:t>乙方</w:t>
      </w:r>
      <w:r>
        <w:rPr>
          <w:rFonts w:hint="eastAsia" w:ascii="宋体" w:hAnsi="宋体" w:eastAsia="宋体" w:cs="宋体"/>
          <w:iCs/>
          <w:color w:val="auto"/>
          <w:sz w:val="24"/>
          <w:szCs w:val="24"/>
          <w:highlight w:val="none"/>
          <w:u w:val="none"/>
        </w:rPr>
        <w:t>应当以支票、汇票、本票或者金融机构、担保机构出具的保函等非现金形式提交。履约保证金的数额为采购合同金额的1%，项目验收结束后退还。</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（6）</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擅自将本合同的全部或部分事务转由第三人</w:t>
      </w:r>
      <w:r>
        <w:rPr>
          <w:rFonts w:hint="eastAsia" w:ascii="宋体" w:hAnsi="宋体" w:eastAsia="宋体" w:cs="宋体"/>
          <w:iCs/>
          <w:color w:val="auto"/>
          <w:sz w:val="24"/>
          <w:szCs w:val="24"/>
          <w:highlight w:val="none"/>
          <w:u w:val="none"/>
          <w:lang w:eastAsia="zh-CN"/>
        </w:rPr>
        <w:t>（</w:t>
      </w:r>
      <w:r>
        <w:rPr>
          <w:rFonts w:hint="eastAsia" w:ascii="宋体" w:hAnsi="宋体" w:eastAsia="宋体" w:cs="宋体"/>
          <w:iCs/>
          <w:color w:val="auto"/>
          <w:sz w:val="24"/>
          <w:szCs w:val="24"/>
          <w:highlight w:val="none"/>
          <w:u w:val="none"/>
          <w:lang w:val="en-US" w:eastAsia="zh-CN"/>
        </w:rPr>
        <w:t>分包人除外</w:t>
      </w:r>
      <w:r>
        <w:rPr>
          <w:rFonts w:hint="eastAsia" w:ascii="宋体" w:hAnsi="宋体" w:eastAsia="宋体" w:cs="宋体"/>
          <w:iCs/>
          <w:color w:val="auto"/>
          <w:sz w:val="24"/>
          <w:szCs w:val="24"/>
          <w:highlight w:val="none"/>
          <w:u w:val="none"/>
          <w:lang w:eastAsia="zh-CN"/>
        </w:rPr>
        <w:t>）</w:t>
      </w:r>
      <w:r>
        <w:rPr>
          <w:rFonts w:hint="eastAsia" w:ascii="宋体" w:hAnsi="宋体" w:eastAsia="宋体" w:cs="宋体"/>
          <w:iCs/>
          <w:color w:val="auto"/>
          <w:sz w:val="24"/>
          <w:szCs w:val="24"/>
          <w:highlight w:val="none"/>
          <w:u w:val="none"/>
        </w:rPr>
        <w:t>承担，</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可解除本合同，且</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应按合同总价的30％向</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支付违约金。如发生损失的，</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还应赔偿</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损失。</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（7）</w:t>
      </w:r>
      <w:r>
        <w:rPr>
          <w:rFonts w:hint="eastAsia" w:ascii="宋体" w:hAnsi="宋体" w:eastAsia="宋体" w:cs="宋体"/>
          <w:iCs/>
          <w:color w:val="auto"/>
          <w:sz w:val="24"/>
          <w:szCs w:val="24"/>
          <w:highlight w:val="none"/>
          <w:u w:val="none"/>
        </w:rPr>
        <w:t>服务期间，</w:t>
      </w:r>
      <w:r>
        <w:rPr>
          <w:rFonts w:hint="eastAsia" w:ascii="宋体" w:hAnsi="宋体" w:eastAsia="宋体" w:cs="宋体"/>
          <w:iCs/>
          <w:color w:val="auto"/>
          <w:sz w:val="24"/>
          <w:szCs w:val="24"/>
          <w:highlight w:val="none"/>
          <w:u w:val="none"/>
          <w:lang w:eastAsia="zh-CN"/>
        </w:rPr>
        <w:t>甲方</w:t>
      </w:r>
      <w:r>
        <w:rPr>
          <w:rFonts w:hint="eastAsia" w:ascii="宋体" w:hAnsi="宋体" w:eastAsia="宋体" w:cs="宋体"/>
          <w:iCs/>
          <w:color w:val="auto"/>
          <w:sz w:val="24"/>
          <w:szCs w:val="24"/>
          <w:highlight w:val="none"/>
          <w:u w:val="none"/>
        </w:rPr>
        <w:t>每月对</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实施考核，如有违约的，根据考核条款进行处置，直至解除合同。</w:t>
      </w:r>
    </w:p>
    <w:p>
      <w:pPr>
        <w:pStyle w:val="25"/>
        <w:spacing w:line="44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iCs/>
          <w:color w:val="auto"/>
          <w:sz w:val="24"/>
          <w:szCs w:val="24"/>
          <w:highlight w:val="none"/>
          <w:u w:val="none"/>
          <w:lang w:val="en-US" w:eastAsia="zh-CN"/>
        </w:rPr>
        <w:t>（8）</w:t>
      </w:r>
      <w:r>
        <w:rPr>
          <w:rFonts w:hint="eastAsia" w:ascii="宋体" w:hAnsi="宋体" w:eastAsia="宋体" w:cs="宋体"/>
          <w:iCs/>
          <w:color w:val="auto"/>
          <w:sz w:val="24"/>
          <w:szCs w:val="24"/>
          <w:highlight w:val="none"/>
          <w:u w:val="none"/>
        </w:rPr>
        <w:t>本项目履约过程中，</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lang w:val="en-US"/>
        </w:rPr>
        <w:t>未按承诺由中小企业承接的，</w:t>
      </w:r>
      <w:r>
        <w:rPr>
          <w:rFonts w:hint="eastAsia" w:ascii="宋体" w:hAnsi="宋体" w:eastAsia="宋体" w:cs="宋体"/>
          <w:iCs/>
          <w:color w:val="auto"/>
          <w:sz w:val="24"/>
          <w:szCs w:val="24"/>
          <w:highlight w:val="none"/>
          <w:u w:val="none"/>
          <w:lang w:val="en-US" w:eastAsia="zh-CN"/>
        </w:rPr>
        <w:t>甲方</w:t>
      </w:r>
      <w:r>
        <w:rPr>
          <w:rFonts w:hint="eastAsia" w:ascii="宋体" w:hAnsi="宋体" w:eastAsia="宋体" w:cs="宋体"/>
          <w:iCs/>
          <w:color w:val="auto"/>
          <w:sz w:val="24"/>
          <w:szCs w:val="24"/>
          <w:highlight w:val="none"/>
          <w:u w:val="none"/>
          <w:lang w:val="en-US"/>
        </w:rPr>
        <w:t>有权无条件终止合同,并没收</w:t>
      </w:r>
      <w:r>
        <w:rPr>
          <w:rFonts w:hint="eastAsia" w:ascii="宋体" w:hAnsi="宋体" w:eastAsia="宋体" w:cs="宋体"/>
          <w:iCs/>
          <w:color w:val="auto"/>
          <w:sz w:val="24"/>
          <w:szCs w:val="24"/>
          <w:highlight w:val="none"/>
          <w:u w:val="none"/>
          <w:lang w:val="en-US" w:eastAsia="zh-CN"/>
        </w:rPr>
        <w:t>乙方</w:t>
      </w:r>
      <w:r>
        <w:rPr>
          <w:rFonts w:hint="eastAsia" w:ascii="宋体" w:hAnsi="宋体" w:eastAsia="宋体" w:cs="宋体"/>
          <w:iCs/>
          <w:color w:val="auto"/>
          <w:sz w:val="24"/>
          <w:szCs w:val="24"/>
          <w:highlight w:val="none"/>
          <w:u w:val="none"/>
          <w:lang w:val="en-US"/>
        </w:rPr>
        <w:t>全部履约保证金（如有）。报送本级政府采购监管部门，提前列入失信行为记录名单，追究相关责任，且</w:t>
      </w:r>
      <w:r>
        <w:rPr>
          <w:rFonts w:hint="eastAsia" w:ascii="宋体" w:hAnsi="宋体" w:eastAsia="宋体" w:cs="宋体"/>
          <w:iCs/>
          <w:color w:val="auto"/>
          <w:sz w:val="24"/>
          <w:szCs w:val="24"/>
          <w:highlight w:val="none"/>
          <w:u w:val="none"/>
          <w:lang w:val="en-US" w:eastAsia="zh-CN"/>
        </w:rPr>
        <w:t>乙方</w:t>
      </w:r>
      <w:r>
        <w:rPr>
          <w:rFonts w:hint="eastAsia" w:ascii="宋体" w:hAnsi="宋体" w:eastAsia="宋体" w:cs="宋体"/>
          <w:iCs/>
          <w:color w:val="auto"/>
          <w:sz w:val="24"/>
          <w:szCs w:val="24"/>
          <w:highlight w:val="none"/>
          <w:u w:val="none"/>
          <w:lang w:val="en-US"/>
        </w:rPr>
        <w:t>应向</w:t>
      </w:r>
      <w:r>
        <w:rPr>
          <w:rFonts w:hint="eastAsia" w:ascii="宋体" w:hAnsi="宋体" w:eastAsia="宋体" w:cs="宋体"/>
          <w:iCs/>
          <w:color w:val="auto"/>
          <w:sz w:val="24"/>
          <w:szCs w:val="24"/>
          <w:highlight w:val="none"/>
          <w:u w:val="none"/>
          <w:lang w:val="en-US" w:eastAsia="zh-CN"/>
        </w:rPr>
        <w:t>甲方</w:t>
      </w:r>
      <w:r>
        <w:rPr>
          <w:rFonts w:hint="eastAsia" w:ascii="宋体" w:hAnsi="宋体" w:eastAsia="宋体" w:cs="宋体"/>
          <w:iCs/>
          <w:color w:val="auto"/>
          <w:sz w:val="24"/>
          <w:szCs w:val="24"/>
          <w:highlight w:val="none"/>
          <w:u w:val="none"/>
          <w:lang w:val="en-US"/>
        </w:rPr>
        <w:t>支付合同总价30%的违约金。</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（9）</w:t>
      </w:r>
      <w:r>
        <w:rPr>
          <w:rFonts w:hint="eastAsia" w:ascii="宋体" w:hAnsi="宋体" w:eastAsia="宋体" w:cs="宋体"/>
          <w:iCs/>
          <w:color w:val="auto"/>
          <w:sz w:val="24"/>
          <w:szCs w:val="24"/>
          <w:highlight w:val="none"/>
          <w:u w:val="none"/>
        </w:rPr>
        <w:t>因</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工作过错造成的安全管理事故，</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负全部责任及相关费用。</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eastAsia="宋体" w:cs="宋体"/>
          <w:iCs/>
          <w:color w:val="auto"/>
          <w:sz w:val="24"/>
          <w:szCs w:val="24"/>
          <w:highlight w:val="none"/>
          <w:u w:val="none"/>
          <w:lang w:val="en-US" w:eastAsia="zh-CN"/>
        </w:rPr>
        <w:t>（10）</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所有人员的事故由</w:t>
      </w:r>
      <w:r>
        <w:rPr>
          <w:rFonts w:hint="eastAsia" w:ascii="宋体" w:hAnsi="宋体" w:eastAsia="宋体" w:cs="宋体"/>
          <w:iCs/>
          <w:color w:val="auto"/>
          <w:sz w:val="24"/>
          <w:szCs w:val="24"/>
          <w:highlight w:val="none"/>
          <w:u w:val="none"/>
          <w:lang w:eastAsia="zh-CN"/>
        </w:rPr>
        <w:t>乙方</w:t>
      </w:r>
      <w:r>
        <w:rPr>
          <w:rFonts w:hint="eastAsia" w:ascii="宋体" w:hAnsi="宋体" w:eastAsia="宋体" w:cs="宋体"/>
          <w:iCs/>
          <w:color w:val="auto"/>
          <w:sz w:val="24"/>
          <w:szCs w:val="24"/>
          <w:highlight w:val="none"/>
          <w:u w:val="none"/>
        </w:rPr>
        <w:t>自行全权负责。</w:t>
      </w:r>
    </w:p>
    <w:p>
      <w:pPr>
        <w:spacing w:line="460" w:lineRule="exact"/>
        <w:ind w:firstLine="480" w:firstLineChars="200"/>
        <w:jc w:val="left"/>
        <w:rPr>
          <w:rFonts w:hint="eastAsia" w:ascii="宋体" w:hAnsi="宋体" w:eastAsia="宋体" w:cs="宋体"/>
          <w:iCs/>
          <w:color w:val="auto"/>
          <w:sz w:val="24"/>
          <w:szCs w:val="24"/>
          <w:highlight w:val="none"/>
          <w:u w:val="none"/>
        </w:rPr>
      </w:pPr>
      <w:r>
        <w:rPr>
          <w:rFonts w:hint="eastAsia" w:ascii="宋体" w:hAnsi="宋体" w:cs="宋体"/>
          <w:iCs/>
          <w:color w:val="auto"/>
          <w:sz w:val="24"/>
          <w:szCs w:val="24"/>
          <w:highlight w:val="none"/>
          <w:u w:val="none"/>
          <w:lang w:val="en-US" w:eastAsia="zh-CN"/>
        </w:rPr>
        <w:t>（11）</w:t>
      </w:r>
      <w:r>
        <w:rPr>
          <w:rFonts w:hint="eastAsia" w:ascii="宋体" w:hAnsi="宋体" w:eastAsia="宋体" w:cs="宋体"/>
          <w:iCs/>
          <w:color w:val="auto"/>
          <w:sz w:val="24"/>
          <w:szCs w:val="24"/>
          <w:highlight w:val="none"/>
          <w:u w:val="none"/>
        </w:rPr>
        <w:t>违约金在结算合同尾款时一次性扣除。</w:t>
      </w:r>
    </w:p>
    <w:p>
      <w:pPr>
        <w:spacing w:line="360" w:lineRule="auto"/>
        <w:ind w:firstLine="480" w:firstLineChars="200"/>
        <w:outlineLvl w:val="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1.7合同争议的解决</w:t>
      </w:r>
    </w:p>
    <w:p>
      <w:pPr>
        <w:spacing w:line="360" w:lineRule="auto"/>
        <w:ind w:firstLine="480" w:firstLineChars="200"/>
        <w:outlineLvl w:val="0"/>
        <w:rPr>
          <w:rFonts w:hint="eastAsia" w:ascii="宋体" w:hAnsi="宋体" w:eastAsia="宋体" w:cs="宋体"/>
          <w:color w:val="auto"/>
          <w:sz w:val="24"/>
          <w:highlight w:val="none"/>
        </w:rPr>
      </w:pPr>
      <w:bookmarkStart w:id="566" w:name="_Toc94869455"/>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 w:val="24"/>
          <w:highlight w:val="none"/>
          <w:u w:val="single"/>
        </w:rPr>
        <w:t>1.7.2条</w:t>
      </w:r>
      <w:r>
        <w:rPr>
          <w:rFonts w:hint="eastAsia" w:ascii="宋体" w:hAnsi="宋体" w:eastAsia="宋体" w:cs="宋体"/>
          <w:color w:val="auto"/>
          <w:sz w:val="24"/>
          <w:highlight w:val="none"/>
        </w:rPr>
        <w:t>款规定的方式解决：</w:t>
      </w:r>
      <w:bookmarkEnd w:id="566"/>
    </w:p>
    <w:p>
      <w:pPr>
        <w:spacing w:line="360" w:lineRule="auto"/>
        <w:ind w:firstLine="480" w:firstLineChars="200"/>
        <w:outlineLvl w:val="0"/>
        <w:rPr>
          <w:rFonts w:hint="eastAsia" w:ascii="宋体" w:hAnsi="宋体" w:eastAsia="宋体" w:cs="宋体"/>
          <w:color w:val="auto"/>
          <w:sz w:val="24"/>
          <w:highlight w:val="none"/>
        </w:rPr>
      </w:pPr>
      <w:bookmarkStart w:id="567" w:name="_Toc94869456"/>
      <w:r>
        <w:rPr>
          <w:rFonts w:hint="eastAsia" w:ascii="宋体" w:hAnsi="宋体" w:eastAsia="宋体" w:cs="宋体"/>
          <w:color w:val="auto"/>
          <w:sz w:val="24"/>
          <w:highlight w:val="none"/>
        </w:rPr>
        <w:t>1.7.1 将争议提交/仲裁委员会依申请仲裁时其现行有效的仲裁规则裁决；</w:t>
      </w:r>
      <w:bookmarkEnd w:id="567"/>
    </w:p>
    <w:p>
      <w:pPr>
        <w:spacing w:line="360" w:lineRule="auto"/>
        <w:ind w:firstLine="480" w:firstLineChars="200"/>
        <w:outlineLvl w:val="0"/>
        <w:rPr>
          <w:rFonts w:hint="eastAsia" w:ascii="宋体" w:hAnsi="宋体" w:eastAsia="宋体" w:cs="宋体"/>
          <w:color w:val="auto"/>
          <w:sz w:val="24"/>
          <w:highlight w:val="none"/>
        </w:rPr>
      </w:pPr>
      <w:bookmarkStart w:id="568" w:name="_Toc94869457"/>
      <w:r>
        <w:rPr>
          <w:rFonts w:hint="eastAsia" w:ascii="宋体" w:hAnsi="宋体" w:eastAsia="宋体" w:cs="宋体"/>
          <w:color w:val="auto"/>
          <w:sz w:val="24"/>
          <w:highlight w:val="none"/>
        </w:rPr>
        <w:t>1.7.2 向甲方所在地人民法院起诉。</w:t>
      </w:r>
      <w:bookmarkEnd w:id="568"/>
    </w:p>
    <w:p>
      <w:pPr>
        <w:snapToGrid w:val="0"/>
        <w:spacing w:line="360" w:lineRule="auto"/>
        <w:ind w:firstLine="480" w:firstLineChars="200"/>
        <w:outlineLvl w:val="0"/>
        <w:rPr>
          <w:rFonts w:hint="eastAsia" w:ascii="宋体" w:hAnsi="宋体" w:eastAsia="宋体" w:cs="宋体"/>
          <w:color w:val="auto"/>
          <w:sz w:val="24"/>
          <w:highlight w:val="none"/>
        </w:rPr>
      </w:pPr>
      <w:bookmarkStart w:id="569" w:name="_Toc94869458"/>
      <w:r>
        <w:rPr>
          <w:rFonts w:hint="eastAsia" w:ascii="宋体" w:hAnsi="宋体" w:eastAsia="宋体" w:cs="宋体"/>
          <w:color w:val="auto"/>
          <w:sz w:val="24"/>
          <w:highlight w:val="none"/>
        </w:rPr>
        <w:t>2.3.2具有知识产权的计算机软件等货物的知识产权归属：本项目为服务项目，若服务中涉及计算机软件等货物的知识产权归属乙方所有，甲方享有服务期内和服务相关的使用权。</w:t>
      </w:r>
      <w:bookmarkEnd w:id="569"/>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2.10.3因不可抗力致使合同有变更必要的，双方当事人应在</w:t>
      </w:r>
      <w:r>
        <w:rPr>
          <w:rFonts w:hint="eastAsia" w:ascii="宋体" w:hAnsi="宋体" w:eastAsia="宋体" w:cs="宋体"/>
          <w:b/>
          <w:i/>
          <w:color w:val="auto"/>
          <w:sz w:val="24"/>
          <w:highlight w:val="none"/>
          <w:u w:val="single"/>
        </w:rPr>
        <w:t>1</w:t>
      </w:r>
      <w:r>
        <w:rPr>
          <w:rFonts w:hint="eastAsia" w:ascii="宋体" w:hAnsi="宋体" w:eastAsia="宋体" w:cs="宋体"/>
          <w:b w:val="0"/>
          <w:bCs/>
          <w:i/>
          <w:color w:val="auto"/>
          <w:sz w:val="24"/>
          <w:highlight w:val="none"/>
          <w:u w:val="single"/>
        </w:rPr>
        <w:t>5个工作日</w:t>
      </w:r>
      <w:r>
        <w:rPr>
          <w:rFonts w:hint="eastAsia" w:ascii="宋体" w:hAnsi="宋体" w:eastAsia="宋体" w:cs="宋体"/>
          <w:color w:val="auto"/>
          <w:sz w:val="24"/>
          <w:highlight w:val="none"/>
        </w:rPr>
        <w:t>内以书面形式变更合同；</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2.10.4受不可抗力影响的一方在不可抗力发生后，应在7个工作日内以书面形式通知对方当事人，并在</w:t>
      </w:r>
      <w:r>
        <w:rPr>
          <w:rFonts w:hint="eastAsia" w:ascii="宋体" w:hAnsi="宋体" w:eastAsia="宋体" w:cs="宋体"/>
          <w:i/>
          <w:color w:val="auto"/>
          <w:sz w:val="24"/>
          <w:highlight w:val="none"/>
          <w:u w:val="single"/>
        </w:rPr>
        <w:t>10个工作日</w:t>
      </w:r>
      <w:r>
        <w:rPr>
          <w:rFonts w:hint="eastAsia" w:ascii="宋体" w:hAnsi="宋体" w:eastAsia="宋体" w:cs="宋体"/>
          <w:color w:val="auto"/>
          <w:sz w:val="24"/>
          <w:highlight w:val="none"/>
        </w:rPr>
        <w:t>内，将有关部门出具的证明文件送达对方当事人。</w:t>
      </w:r>
    </w:p>
    <w:p>
      <w:pPr>
        <w:spacing w:line="360" w:lineRule="auto"/>
        <w:ind w:firstLine="480" w:firstLineChars="200"/>
        <w:outlineLvl w:val="0"/>
        <w:rPr>
          <w:rFonts w:hint="eastAsia" w:ascii="宋体" w:hAnsi="宋体" w:eastAsia="宋体" w:cs="宋体"/>
          <w:color w:val="auto"/>
          <w:sz w:val="24"/>
          <w:highlight w:val="none"/>
        </w:rPr>
      </w:pPr>
      <w:bookmarkStart w:id="570" w:name="_Toc94869459"/>
      <w:r>
        <w:rPr>
          <w:rFonts w:hint="eastAsia" w:ascii="宋体" w:hAnsi="宋体" w:eastAsia="宋体" w:cs="宋体"/>
          <w:color w:val="auto"/>
          <w:sz w:val="24"/>
          <w:highlight w:val="none"/>
        </w:rPr>
        <w:t>2.14.1履约验收时间：</w:t>
      </w:r>
      <w:bookmarkEnd w:id="570"/>
      <w:bookmarkStart w:id="571" w:name="_Toc94869460"/>
      <w:r>
        <w:rPr>
          <w:rFonts w:hint="eastAsia" w:ascii="宋体" w:hAnsi="宋体" w:eastAsia="宋体" w:cs="宋体"/>
          <w:color w:val="auto"/>
          <w:sz w:val="24"/>
          <w:szCs w:val="24"/>
          <w:highlight w:val="none"/>
          <w:u w:val="none"/>
        </w:rPr>
        <w:t>第一次验收时间2024年11月30日后，第二次2025年5月31日服务结束后。</w:t>
      </w:r>
    </w:p>
    <w:p>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2.14.3检验和验收标准、程序</w:t>
      </w:r>
      <w:bookmarkEnd w:id="571"/>
    </w:p>
    <w:p>
      <w:pP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2.14.3.1</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按照《杭州市政府采购履约验收暂行办法》（杭财采监[2019]10号）规定组织对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履约的验收。验收方成员应当在验收书上签字，并承担相应的法律责任。如果发现与合同中要求不符，</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须承担由此发生的一切损失和费用，并接受相应的处理。</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严格按照采购合同开展履约验收。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委托第三方机构组织验收，成立验收小组（验收小组由5人组成：其中</w:t>
      </w:r>
      <w:r>
        <w:rPr>
          <w:rFonts w:hint="eastAsia" w:ascii="宋体" w:hAnsi="宋体" w:cs="宋体"/>
          <w:color w:val="auto"/>
          <w:sz w:val="24"/>
          <w:highlight w:val="none"/>
          <w:lang w:eastAsia="zh-CN"/>
        </w:rPr>
        <w:t>甲方</w:t>
      </w:r>
      <w:r>
        <w:rPr>
          <w:rFonts w:hint="eastAsia" w:ascii="宋体" w:hAnsi="宋体" w:cs="宋体"/>
          <w:color w:val="auto"/>
          <w:sz w:val="24"/>
          <w:highlight w:val="none"/>
        </w:rPr>
        <w:t>1名，专家4名（由采购代理机构从浙江政府采购网政府采购云政企区平台专家库中随机抽取产生）</w:t>
      </w:r>
      <w:r>
        <w:rPr>
          <w:rFonts w:hint="eastAsia" w:ascii="宋体" w:hAnsi="宋体" w:cs="宋体"/>
          <w:color w:val="auto"/>
          <w:sz w:val="24"/>
          <w:highlight w:val="none"/>
          <w:lang w:eastAsia="zh-CN"/>
        </w:rPr>
        <w:t>，</w:t>
      </w:r>
      <w:r>
        <w:rPr>
          <w:rFonts w:hint="eastAsia" w:ascii="宋体" w:hAnsi="宋体" w:cs="宋体"/>
          <w:color w:val="auto"/>
          <w:sz w:val="24"/>
          <w:highlight w:val="none"/>
        </w:rPr>
        <w:t>按照采购合同的约定对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履约情况进行验收，验收时，按照采购合同的约定对每一项技术、服务、安全标准的履约情况进行确认，出具验收报告并经验收小组全体成员签字。</w:t>
      </w:r>
      <w:r>
        <w:rPr>
          <w:rFonts w:hint="eastAsia" w:ascii="宋体" w:hAnsi="宋体" w:cs="宋体"/>
          <w:color w:val="auto"/>
          <w:sz w:val="24"/>
          <w:highlight w:val="none"/>
          <w:lang w:eastAsia="zh-CN"/>
        </w:rPr>
        <w:t>甲方</w:t>
      </w:r>
      <w:r>
        <w:rPr>
          <w:rFonts w:hint="eastAsia" w:ascii="宋体" w:hAnsi="宋体" w:cs="宋体"/>
          <w:color w:val="auto"/>
          <w:sz w:val="24"/>
          <w:highlight w:val="none"/>
        </w:rPr>
        <w:t>根据验收报告形成验收意见并经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签字盖章。验收结果与采购合同约定的资金支付及履约保证金返还条件挂钩。履约验收的各项资料应当存档备查。</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为信息化运维项目，根据《杭州市公安局信息化项目管理办法》第27条规定,信息化运维项目服务期满后,项目单位应向市公安局科信局提交《信息化运维项目验收表》及验收所需相应材料,由市公安局科信局按照杭州市政府采购履约验收相关管理办法的程序,结合市局相关内控制度组织开展验收。</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验收合格的项目，</w:t>
      </w:r>
      <w:r>
        <w:rPr>
          <w:rFonts w:hint="eastAsia" w:ascii="宋体" w:hAnsi="宋体" w:cs="宋体"/>
          <w:color w:val="auto"/>
          <w:sz w:val="24"/>
          <w:highlight w:val="none"/>
          <w:lang w:eastAsia="zh-CN"/>
        </w:rPr>
        <w:t>甲方</w:t>
      </w:r>
      <w:r>
        <w:rPr>
          <w:rFonts w:hint="eastAsia" w:ascii="宋体" w:hAnsi="宋体" w:cs="宋体"/>
          <w:color w:val="auto"/>
          <w:sz w:val="24"/>
          <w:highlight w:val="none"/>
        </w:rPr>
        <w:t>将根据采购合同的约定及时向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支付采购资金、退还履约保证金。验收不合格的项目，</w:t>
      </w:r>
      <w:r>
        <w:rPr>
          <w:rFonts w:hint="eastAsia" w:ascii="宋体" w:hAnsi="宋体" w:cs="宋体"/>
          <w:color w:val="auto"/>
          <w:sz w:val="24"/>
          <w:highlight w:val="none"/>
          <w:lang w:eastAsia="zh-CN"/>
        </w:rPr>
        <w:t>甲方</w:t>
      </w:r>
      <w:r>
        <w:rPr>
          <w:rFonts w:hint="eastAsia" w:ascii="宋体" w:hAnsi="宋体" w:cs="宋体"/>
          <w:color w:val="auto"/>
          <w:sz w:val="24"/>
          <w:highlight w:val="none"/>
        </w:rPr>
        <w:t>将依法及时处理。采购合同的履行、违约责任和解决争议的方式等适用《中华人民共和国民法典》。</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验收产生的费用首次验收费用由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w:t>
      </w:r>
    </w:p>
    <w:p>
      <w:pPr>
        <w:pStyle w:val="859"/>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2.14.3.2验收标准：根据采购文件确定的技术指标或者服务要求确定验收指标和标准。未进行相应约定的，应当符合国家强制性规定、政策要求、安全标准、行业或企业有关标准等。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2.14.3.3</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1、验收内容</w:t>
      </w:r>
    </w:p>
    <w:tbl>
      <w:tblPr>
        <w:tblStyle w:val="6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序号</w:t>
            </w:r>
          </w:p>
        </w:tc>
        <w:tc>
          <w:tcPr>
            <w:tcW w:w="1418"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验收内容</w:t>
            </w:r>
          </w:p>
        </w:tc>
        <w:tc>
          <w:tcPr>
            <w:tcW w:w="6426"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4"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1</w:t>
            </w:r>
          </w:p>
        </w:tc>
        <w:tc>
          <w:tcPr>
            <w:tcW w:w="1418"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硬件设备</w:t>
            </w:r>
          </w:p>
        </w:tc>
        <w:tc>
          <w:tcPr>
            <w:tcW w:w="6426" w:type="dxa"/>
            <w:vAlign w:val="center"/>
          </w:tcPr>
          <w:p>
            <w:pPr>
              <w:widowControl/>
              <w:spacing w:line="460" w:lineRule="exact"/>
              <w:jc w:val="left"/>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对</w:t>
            </w:r>
            <w:r>
              <w:rPr>
                <w:rFonts w:hint="eastAsia" w:asciiTheme="majorEastAsia" w:hAnsiTheme="majorEastAsia" w:eastAsiaTheme="majorEastAsia" w:cstheme="majorEastAsia"/>
                <w:bCs/>
                <w:color w:val="auto"/>
                <w:kern w:val="0"/>
                <w:sz w:val="24"/>
                <w:highlight w:val="none"/>
                <w:lang w:eastAsia="zh-CN"/>
              </w:rPr>
              <w:t>甲方</w:t>
            </w:r>
            <w:r>
              <w:rPr>
                <w:rFonts w:hint="eastAsia" w:asciiTheme="majorEastAsia" w:hAnsiTheme="majorEastAsia" w:eastAsiaTheme="majorEastAsia" w:cstheme="majorEastAsia"/>
                <w:bCs/>
                <w:color w:val="auto"/>
                <w:kern w:val="0"/>
                <w:sz w:val="24"/>
                <w:highlight w:val="none"/>
              </w:rPr>
              <w:t>的硬件设备提供维保服务。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2</w:t>
            </w:r>
          </w:p>
        </w:tc>
        <w:tc>
          <w:tcPr>
            <w:tcW w:w="1418"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设备租赁服务</w:t>
            </w:r>
          </w:p>
        </w:tc>
        <w:tc>
          <w:tcPr>
            <w:tcW w:w="6426" w:type="dxa"/>
            <w:vAlign w:val="center"/>
          </w:tcPr>
          <w:p>
            <w:pPr>
              <w:widowControl/>
              <w:spacing w:line="460" w:lineRule="exact"/>
              <w:jc w:val="left"/>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sz w:val="24"/>
                <w:highlight w:val="none"/>
              </w:rPr>
              <w:t>服务期内</w:t>
            </w:r>
            <w:r>
              <w:rPr>
                <w:rFonts w:hint="eastAsia" w:asciiTheme="majorEastAsia" w:hAnsiTheme="majorEastAsia" w:eastAsiaTheme="majorEastAsia" w:cstheme="majorEastAsia"/>
                <w:bCs/>
                <w:color w:val="auto"/>
                <w:sz w:val="24"/>
                <w:highlight w:val="none"/>
                <w:lang w:eastAsia="zh-CN"/>
              </w:rPr>
              <w:t>乙方</w:t>
            </w:r>
            <w:r>
              <w:rPr>
                <w:rFonts w:hint="eastAsia" w:asciiTheme="majorEastAsia" w:hAnsiTheme="majorEastAsia" w:eastAsiaTheme="majorEastAsia" w:cstheme="majorEastAsia"/>
                <w:bCs/>
                <w:color w:val="auto"/>
                <w:sz w:val="24"/>
                <w:highlight w:val="none"/>
              </w:rPr>
              <w:t>对提供的所有</w:t>
            </w:r>
            <w:r>
              <w:rPr>
                <w:rFonts w:hint="eastAsia" w:asciiTheme="majorEastAsia" w:hAnsiTheme="majorEastAsia" w:eastAsiaTheme="majorEastAsia" w:cstheme="majorEastAsia"/>
                <w:bCs/>
                <w:color w:val="auto"/>
                <w:kern w:val="0"/>
                <w:sz w:val="24"/>
                <w:highlight w:val="none"/>
              </w:rPr>
              <w:t>设备租赁按照合同要求提供。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24"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3</w:t>
            </w:r>
          </w:p>
        </w:tc>
        <w:tc>
          <w:tcPr>
            <w:tcW w:w="1418"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lang w:val="zh-CN"/>
              </w:rPr>
              <w:t>网络运维服务</w:t>
            </w:r>
          </w:p>
        </w:tc>
        <w:tc>
          <w:tcPr>
            <w:tcW w:w="6426" w:type="dxa"/>
            <w:vAlign w:val="center"/>
          </w:tcPr>
          <w:p>
            <w:pPr>
              <w:spacing w:before="124" w:after="124" w:line="460" w:lineRule="exact"/>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sz w:val="24"/>
                <w:highlight w:val="none"/>
              </w:rPr>
              <w:t>服务期内</w:t>
            </w:r>
            <w:r>
              <w:rPr>
                <w:rFonts w:hint="eastAsia" w:asciiTheme="majorEastAsia" w:hAnsiTheme="majorEastAsia" w:eastAsiaTheme="majorEastAsia" w:cstheme="majorEastAsia"/>
                <w:bCs/>
                <w:color w:val="auto"/>
                <w:sz w:val="24"/>
                <w:highlight w:val="none"/>
                <w:lang w:eastAsia="zh-CN"/>
              </w:rPr>
              <w:t>乙方</w:t>
            </w:r>
            <w:r>
              <w:rPr>
                <w:rFonts w:hint="eastAsia" w:asciiTheme="majorEastAsia" w:hAnsiTheme="majorEastAsia" w:eastAsiaTheme="majorEastAsia" w:cstheme="majorEastAsia"/>
                <w:bCs/>
                <w:color w:val="auto"/>
                <w:sz w:val="24"/>
                <w:highlight w:val="none"/>
              </w:rPr>
              <w:t>对提供的</w:t>
            </w:r>
            <w:r>
              <w:rPr>
                <w:rFonts w:hint="eastAsia" w:asciiTheme="majorEastAsia" w:hAnsiTheme="majorEastAsia" w:eastAsiaTheme="majorEastAsia" w:cstheme="majorEastAsia"/>
                <w:bCs/>
                <w:color w:val="auto"/>
                <w:sz w:val="24"/>
                <w:highlight w:val="none"/>
                <w:lang w:val="zh-CN"/>
              </w:rPr>
              <w:t>网络运维服务</w:t>
            </w:r>
            <w:r>
              <w:rPr>
                <w:rFonts w:hint="eastAsia" w:asciiTheme="majorEastAsia" w:hAnsiTheme="majorEastAsia" w:eastAsiaTheme="majorEastAsia" w:cstheme="majorEastAsia"/>
                <w:bCs/>
                <w:color w:val="auto"/>
                <w:kern w:val="0"/>
                <w:sz w:val="24"/>
                <w:highlight w:val="none"/>
              </w:rPr>
              <w:t>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4"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4</w:t>
            </w:r>
          </w:p>
        </w:tc>
        <w:tc>
          <w:tcPr>
            <w:tcW w:w="1418"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驻</w:t>
            </w:r>
            <w:r>
              <w:rPr>
                <w:rFonts w:hint="eastAsia" w:asciiTheme="majorEastAsia" w:hAnsiTheme="majorEastAsia" w:eastAsiaTheme="majorEastAsia" w:cstheme="majorEastAsia"/>
                <w:bCs/>
                <w:color w:val="auto"/>
                <w:kern w:val="0"/>
                <w:sz w:val="24"/>
                <w:highlight w:val="none"/>
                <w:lang w:val="en-US" w:eastAsia="zh-CN"/>
              </w:rPr>
              <w:t>点</w:t>
            </w:r>
            <w:r>
              <w:rPr>
                <w:rFonts w:hint="eastAsia" w:asciiTheme="majorEastAsia" w:hAnsiTheme="majorEastAsia" w:eastAsiaTheme="majorEastAsia" w:cstheme="majorEastAsia"/>
                <w:bCs/>
                <w:color w:val="auto"/>
                <w:kern w:val="0"/>
                <w:sz w:val="24"/>
                <w:highlight w:val="none"/>
              </w:rPr>
              <w:t>人员</w:t>
            </w:r>
          </w:p>
        </w:tc>
        <w:tc>
          <w:tcPr>
            <w:tcW w:w="6426" w:type="dxa"/>
            <w:vAlign w:val="center"/>
          </w:tcPr>
          <w:p>
            <w:pPr>
              <w:widowControl/>
              <w:spacing w:line="460" w:lineRule="exact"/>
              <w:jc w:val="left"/>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驻点人员人数、技术水平专业</w:t>
            </w:r>
            <w:r>
              <w:rPr>
                <w:rFonts w:hint="eastAsia" w:asciiTheme="majorEastAsia" w:hAnsiTheme="majorEastAsia" w:eastAsiaTheme="majorEastAsia" w:cstheme="majorEastAsia"/>
                <w:bCs/>
                <w:color w:val="auto"/>
                <w:kern w:val="0"/>
                <w:sz w:val="24"/>
                <w:highlight w:val="none"/>
                <w:lang w:eastAsia="zh-CN"/>
              </w:rPr>
              <w:t>、</w:t>
            </w:r>
            <w:r>
              <w:rPr>
                <w:rFonts w:hint="eastAsia" w:asciiTheme="majorEastAsia" w:hAnsiTheme="majorEastAsia" w:eastAsiaTheme="majorEastAsia" w:cstheme="majorEastAsia"/>
                <w:bCs/>
                <w:color w:val="auto"/>
                <w:kern w:val="0"/>
                <w:sz w:val="24"/>
                <w:highlight w:val="none"/>
                <w:lang w:val="en-US" w:eastAsia="zh-CN"/>
              </w:rPr>
              <w:t>工作资历</w:t>
            </w:r>
            <w:r>
              <w:rPr>
                <w:rFonts w:hint="eastAsia" w:asciiTheme="majorEastAsia" w:hAnsiTheme="majorEastAsia" w:eastAsiaTheme="majorEastAsia" w:cstheme="majorEastAsia"/>
                <w:bCs/>
                <w:color w:val="auto"/>
                <w:kern w:val="0"/>
                <w:sz w:val="24"/>
                <w:highlight w:val="none"/>
              </w:rPr>
              <w:t>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4"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5</w:t>
            </w:r>
          </w:p>
        </w:tc>
        <w:tc>
          <w:tcPr>
            <w:tcW w:w="1418"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lang w:val="zh-CN"/>
              </w:rPr>
              <w:t>服务要求</w:t>
            </w:r>
          </w:p>
        </w:tc>
        <w:tc>
          <w:tcPr>
            <w:tcW w:w="6426" w:type="dxa"/>
            <w:vAlign w:val="center"/>
          </w:tcPr>
          <w:p>
            <w:pPr>
              <w:spacing w:before="124" w:after="124" w:line="460" w:lineRule="exact"/>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sz w:val="24"/>
                <w:highlight w:val="none"/>
              </w:rPr>
              <w:t>服务期内</w:t>
            </w:r>
            <w:r>
              <w:rPr>
                <w:rFonts w:hint="eastAsia" w:asciiTheme="majorEastAsia" w:hAnsiTheme="majorEastAsia" w:eastAsiaTheme="majorEastAsia" w:cstheme="majorEastAsia"/>
                <w:bCs/>
                <w:color w:val="auto"/>
                <w:sz w:val="24"/>
                <w:highlight w:val="none"/>
                <w:lang w:eastAsia="zh-CN"/>
              </w:rPr>
              <w:t>乙方</w:t>
            </w:r>
            <w:r>
              <w:rPr>
                <w:rFonts w:hint="eastAsia" w:asciiTheme="majorEastAsia" w:hAnsiTheme="majorEastAsia" w:eastAsiaTheme="majorEastAsia" w:cstheme="majorEastAsia"/>
                <w:bCs/>
                <w:color w:val="auto"/>
                <w:sz w:val="24"/>
                <w:highlight w:val="none"/>
              </w:rPr>
              <w:t>提供电话技术支持服务、故障响应服务。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4"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6</w:t>
            </w:r>
          </w:p>
        </w:tc>
        <w:tc>
          <w:tcPr>
            <w:tcW w:w="1418"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台帐</w:t>
            </w:r>
          </w:p>
        </w:tc>
        <w:tc>
          <w:tcPr>
            <w:tcW w:w="6426" w:type="dxa"/>
            <w:vAlign w:val="center"/>
          </w:tcPr>
          <w:p>
            <w:pPr>
              <w:widowControl/>
              <w:spacing w:line="460" w:lineRule="exact"/>
              <w:jc w:val="left"/>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sz w:val="24"/>
                <w:highlight w:val="none"/>
              </w:rPr>
              <w:t>考核表、</w:t>
            </w:r>
            <w:r>
              <w:rPr>
                <w:rFonts w:hint="eastAsia" w:asciiTheme="majorEastAsia" w:hAnsiTheme="majorEastAsia" w:eastAsiaTheme="majorEastAsia" w:cstheme="majorEastAsia"/>
                <w:bCs/>
                <w:color w:val="auto"/>
                <w:sz w:val="24"/>
                <w:highlight w:val="none"/>
                <w:lang w:eastAsia="zh-Hans"/>
              </w:rPr>
              <w:t>驻点</w:t>
            </w:r>
            <w:r>
              <w:rPr>
                <w:rFonts w:hint="eastAsia" w:asciiTheme="majorEastAsia" w:hAnsiTheme="majorEastAsia" w:eastAsiaTheme="majorEastAsia" w:cstheme="majorEastAsia"/>
                <w:bCs/>
                <w:color w:val="auto"/>
                <w:sz w:val="24"/>
                <w:highlight w:val="none"/>
              </w:rPr>
              <w:t>人员明细清单、人员每日考勤</w:t>
            </w:r>
            <w:r>
              <w:rPr>
                <w:rFonts w:hint="eastAsia" w:asciiTheme="majorEastAsia" w:hAnsiTheme="majorEastAsia" w:eastAsiaTheme="majorEastAsia" w:cstheme="majorEastAsia"/>
                <w:bCs/>
                <w:color w:val="auto"/>
                <w:sz w:val="24"/>
                <w:highlight w:val="none"/>
                <w:lang w:eastAsia="zh-Hans"/>
              </w:rPr>
              <w:t>签到</w:t>
            </w:r>
            <w:r>
              <w:rPr>
                <w:rFonts w:hint="eastAsia" w:asciiTheme="majorEastAsia" w:hAnsiTheme="majorEastAsia" w:eastAsiaTheme="majorEastAsia" w:cstheme="majorEastAsia"/>
                <w:bCs/>
                <w:color w:val="auto"/>
                <w:sz w:val="24"/>
                <w:highlight w:val="none"/>
              </w:rPr>
              <w:t>记录、人员资历证明、</w:t>
            </w:r>
            <w:r>
              <w:rPr>
                <w:rFonts w:hint="eastAsia" w:asciiTheme="majorEastAsia" w:hAnsiTheme="majorEastAsia" w:eastAsiaTheme="majorEastAsia" w:cstheme="majorEastAsia"/>
                <w:bCs/>
                <w:color w:val="auto"/>
                <w:sz w:val="24"/>
                <w:highlight w:val="none"/>
                <w:lang w:val="en-US" w:eastAsia="zh-CN"/>
              </w:rPr>
              <w:t>人员资质证书、</w:t>
            </w:r>
            <w:r>
              <w:rPr>
                <w:rFonts w:hint="eastAsia" w:asciiTheme="majorEastAsia" w:hAnsiTheme="majorEastAsia" w:eastAsiaTheme="majorEastAsia" w:cstheme="majorEastAsia"/>
                <w:bCs/>
                <w:color w:val="auto"/>
                <w:sz w:val="24"/>
                <w:highlight w:val="none"/>
              </w:rPr>
              <w:t>每月人员社保缴纳清单、</w:t>
            </w:r>
            <w:r>
              <w:rPr>
                <w:rFonts w:hint="eastAsia" w:asciiTheme="majorEastAsia" w:hAnsiTheme="majorEastAsia" w:eastAsiaTheme="majorEastAsia" w:cstheme="majorEastAsia"/>
                <w:bCs/>
                <w:color w:val="auto"/>
                <w:sz w:val="24"/>
                <w:highlight w:val="none"/>
                <w:lang w:eastAsia="zh-Hans"/>
              </w:rPr>
              <w:t>人员变更审批单（如有）、</w:t>
            </w:r>
            <w:r>
              <w:rPr>
                <w:rFonts w:hint="eastAsia" w:asciiTheme="majorEastAsia" w:hAnsiTheme="majorEastAsia" w:eastAsiaTheme="majorEastAsia" w:cstheme="majorEastAsia"/>
                <w:bCs/>
                <w:color w:val="auto"/>
                <w:sz w:val="24"/>
                <w:highlight w:val="none"/>
              </w:rPr>
              <w:t>日常</w:t>
            </w:r>
            <w:r>
              <w:rPr>
                <w:rFonts w:hint="eastAsia" w:asciiTheme="majorEastAsia" w:hAnsiTheme="majorEastAsia" w:eastAsiaTheme="majorEastAsia" w:cstheme="majorEastAsia"/>
                <w:bCs/>
                <w:color w:val="auto"/>
                <w:sz w:val="24"/>
                <w:highlight w:val="none"/>
                <w:lang w:val="en-US" w:eastAsia="zh-CN"/>
              </w:rPr>
              <w:t>保密</w:t>
            </w:r>
            <w:r>
              <w:rPr>
                <w:rFonts w:hint="eastAsia" w:asciiTheme="majorEastAsia" w:hAnsiTheme="majorEastAsia" w:eastAsiaTheme="majorEastAsia" w:cstheme="majorEastAsia"/>
                <w:bCs/>
                <w:color w:val="auto"/>
                <w:sz w:val="24"/>
                <w:highlight w:val="none"/>
              </w:rPr>
              <w:t>教育资料、单位保密协议、个人保密承诺</w:t>
            </w:r>
            <w:r>
              <w:rPr>
                <w:rFonts w:hint="eastAsia" w:asciiTheme="majorEastAsia" w:hAnsiTheme="majorEastAsia" w:eastAsiaTheme="majorEastAsia" w:cstheme="majorEastAsia"/>
                <w:bCs/>
                <w:color w:val="auto"/>
                <w:sz w:val="24"/>
                <w:highlight w:val="none"/>
                <w:lang w:val="en-US" w:eastAsia="zh-CN"/>
              </w:rPr>
              <w:t>书</w:t>
            </w:r>
            <w:r>
              <w:rPr>
                <w:rFonts w:hint="eastAsia" w:asciiTheme="majorEastAsia" w:hAnsiTheme="majorEastAsia" w:eastAsiaTheme="majorEastAsia" w:cstheme="majorEastAsia"/>
                <w:bCs/>
                <w:color w:val="auto"/>
                <w:sz w:val="24"/>
                <w:highlight w:val="none"/>
              </w:rPr>
              <w:t>、日巡检报告、月巡检及分析报告、故障处理报告、服务总结报告、</w:t>
            </w:r>
            <w:r>
              <w:rPr>
                <w:rFonts w:hint="eastAsia" w:asciiTheme="majorEastAsia" w:hAnsiTheme="majorEastAsia" w:eastAsiaTheme="majorEastAsia" w:cstheme="majorEastAsia"/>
                <w:bCs/>
                <w:color w:val="auto"/>
                <w:sz w:val="24"/>
                <w:highlight w:val="none"/>
                <w:lang w:eastAsia="zh-Hans"/>
              </w:rPr>
              <w:t>服务方案、应急方案、</w:t>
            </w:r>
            <w:r>
              <w:rPr>
                <w:rFonts w:hint="eastAsia" w:asciiTheme="majorEastAsia" w:hAnsiTheme="majorEastAsia" w:eastAsiaTheme="majorEastAsia" w:cstheme="majorEastAsia"/>
                <w:bCs/>
                <w:color w:val="auto"/>
                <w:sz w:val="24"/>
                <w:highlight w:val="none"/>
              </w:rPr>
              <w:t>网络安全保障方案、网络安全事件应急预案、网络安全风险书面报告（如有）、网络安全重大事项书面报告（如有）、</w:t>
            </w:r>
            <w:r>
              <w:rPr>
                <w:rFonts w:hint="eastAsia" w:asciiTheme="majorEastAsia" w:hAnsiTheme="majorEastAsia" w:eastAsiaTheme="majorEastAsia" w:cstheme="majorEastAsia"/>
                <w:bCs/>
                <w:color w:val="auto"/>
                <w:sz w:val="24"/>
                <w:highlight w:val="none"/>
                <w:lang w:eastAsia="zh-CN"/>
              </w:rPr>
              <w:t>网络安全报告等报告材料及月度考核材料等台账资料</w:t>
            </w:r>
            <w:r>
              <w:rPr>
                <w:rFonts w:hint="eastAsia" w:asciiTheme="majorEastAsia" w:hAnsiTheme="majorEastAsia" w:eastAsiaTheme="majorEastAsia" w:cstheme="majorEastAsia"/>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24"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7</w:t>
            </w:r>
          </w:p>
        </w:tc>
        <w:tc>
          <w:tcPr>
            <w:tcW w:w="1418" w:type="dxa"/>
            <w:vAlign w:val="center"/>
          </w:tcPr>
          <w:p>
            <w:pPr>
              <w:widowControl/>
              <w:spacing w:line="460" w:lineRule="exact"/>
              <w:ind w:firstLine="240" w:firstLineChars="100"/>
              <w:outlineLvl w:val="3"/>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保密管理</w:t>
            </w:r>
          </w:p>
        </w:tc>
        <w:tc>
          <w:tcPr>
            <w:tcW w:w="6426" w:type="dxa"/>
            <w:vAlign w:val="center"/>
          </w:tcPr>
          <w:p>
            <w:pPr>
              <w:widowControl/>
              <w:spacing w:line="460" w:lineRule="exact"/>
              <w:jc w:val="left"/>
              <w:outlineLvl w:val="3"/>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eastAsia="zh-CN"/>
              </w:rPr>
              <w:t>乙方</w:t>
            </w:r>
            <w:r>
              <w:rPr>
                <w:rFonts w:hint="eastAsia" w:asciiTheme="majorEastAsia" w:hAnsiTheme="majorEastAsia" w:eastAsiaTheme="majorEastAsia" w:cstheme="majorEastAsia"/>
                <w:bCs/>
                <w:color w:val="auto"/>
                <w:sz w:val="24"/>
                <w:highlight w:val="none"/>
              </w:rPr>
              <w:t>签订保密协议，</w:t>
            </w:r>
            <w:r>
              <w:rPr>
                <w:rFonts w:hint="eastAsia" w:asciiTheme="majorEastAsia" w:hAnsiTheme="majorEastAsia" w:eastAsiaTheme="majorEastAsia" w:cstheme="majorEastAsia"/>
                <w:bCs/>
                <w:color w:val="auto"/>
                <w:sz w:val="24"/>
                <w:highlight w:val="none"/>
                <w:lang w:val="zh-CN"/>
              </w:rPr>
              <w:t>遵守具体安全管理内容，履行安全保密义务和责任</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bCs/>
                <w:color w:val="auto"/>
                <w:sz w:val="24"/>
                <w:highlight w:val="none"/>
                <w:lang w:val="en-US" w:eastAsia="zh-CN"/>
              </w:rPr>
              <w:t>进行日常保密教育，</w:t>
            </w:r>
            <w:r>
              <w:rPr>
                <w:rFonts w:hint="eastAsia" w:asciiTheme="majorEastAsia" w:hAnsiTheme="majorEastAsia" w:eastAsiaTheme="majorEastAsia" w:cstheme="majorEastAsia"/>
                <w:bCs/>
                <w:color w:val="auto"/>
                <w:sz w:val="24"/>
                <w:highlight w:val="none"/>
              </w:rPr>
              <w:t>未发生重大数据丢失和泄漏问题。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24" w:type="dxa"/>
            <w:noWrap/>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8</w:t>
            </w:r>
          </w:p>
        </w:tc>
        <w:tc>
          <w:tcPr>
            <w:tcW w:w="1418" w:type="dxa"/>
            <w:vAlign w:val="center"/>
          </w:tcPr>
          <w:p>
            <w:pPr>
              <w:widowControl/>
              <w:spacing w:line="460" w:lineRule="exact"/>
              <w:jc w:val="center"/>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其他工作</w:t>
            </w:r>
          </w:p>
        </w:tc>
        <w:tc>
          <w:tcPr>
            <w:tcW w:w="6426" w:type="dxa"/>
            <w:vAlign w:val="center"/>
          </w:tcPr>
          <w:p>
            <w:pPr>
              <w:widowControl/>
              <w:spacing w:line="460" w:lineRule="exact"/>
              <w:jc w:val="left"/>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 xml:space="preserve">履行项目采购文件、投标文件、合同条款中涉及的其他承诺的情况。 </w:t>
            </w:r>
          </w:p>
        </w:tc>
      </w:tr>
    </w:tbl>
    <w:p>
      <w:pPr>
        <w:pStyle w:val="87"/>
        <w:ind w:firstLine="0"/>
        <w:rPr>
          <w:rFonts w:hint="eastAsia" w:ascii="宋体" w:hAnsi="宋体" w:eastAsia="宋体" w:cs="宋体"/>
          <w:color w:val="auto"/>
          <w:szCs w:val="24"/>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2、验收资料清单如下：</w:t>
      </w:r>
    </w:p>
    <w:p>
      <w:pPr>
        <w:tabs>
          <w:tab w:val="left" w:pos="904"/>
        </w:tabs>
        <w:snapToGrid w:val="0"/>
        <w:spacing w:line="360" w:lineRule="auto"/>
        <w:ind w:firstLine="480"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验收资料要求包括（不限于）以下内容：</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采购文件</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采购合同</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考核表：（考核表由</w:t>
      </w:r>
      <w:r>
        <w:rPr>
          <w:rFonts w:hint="eastAsia" w:asciiTheme="majorEastAsia" w:hAnsiTheme="majorEastAsia" w:eastAsiaTheme="majorEastAsia" w:cstheme="majorEastAsia"/>
          <w:color w:val="auto"/>
          <w:sz w:val="24"/>
          <w:szCs w:val="24"/>
          <w:highlight w:val="none"/>
          <w:lang w:val="en-US" w:eastAsia="zh-CN"/>
        </w:rPr>
        <w:t>甲方</w:t>
      </w:r>
      <w:r>
        <w:rPr>
          <w:rFonts w:hint="eastAsia" w:asciiTheme="majorEastAsia" w:hAnsiTheme="majorEastAsia" w:eastAsiaTheme="majorEastAsia" w:cstheme="majorEastAsia"/>
          <w:color w:val="auto"/>
          <w:sz w:val="24"/>
          <w:szCs w:val="24"/>
          <w:highlight w:val="none"/>
        </w:rPr>
        <w:t>经办人、审核人、</w:t>
      </w:r>
      <w:r>
        <w:rPr>
          <w:rFonts w:hint="eastAsia" w:asciiTheme="majorEastAsia" w:hAnsiTheme="majorEastAsia" w:eastAsiaTheme="majorEastAsia" w:cstheme="majorEastAsia"/>
          <w:color w:val="auto"/>
          <w:sz w:val="24"/>
          <w:szCs w:val="24"/>
          <w:highlight w:val="none"/>
          <w:lang w:val="en-US" w:eastAsia="zh-CN"/>
        </w:rPr>
        <w:t>乙方</w:t>
      </w:r>
      <w:r>
        <w:rPr>
          <w:rFonts w:hint="eastAsia" w:asciiTheme="majorEastAsia" w:hAnsiTheme="majorEastAsia" w:eastAsiaTheme="majorEastAsia" w:cstheme="majorEastAsia"/>
          <w:color w:val="auto"/>
          <w:sz w:val="24"/>
          <w:szCs w:val="24"/>
          <w:highlight w:val="none"/>
        </w:rPr>
        <w:t>经办人签字盖章确认）。</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人员清单：</w:t>
      </w:r>
      <w:r>
        <w:rPr>
          <w:rFonts w:hint="eastAsia" w:asciiTheme="majorEastAsia" w:hAnsiTheme="majorEastAsia" w:eastAsiaTheme="majorEastAsia" w:cstheme="majorEastAsia"/>
          <w:color w:val="auto"/>
          <w:sz w:val="24"/>
          <w:szCs w:val="24"/>
          <w:highlight w:val="none"/>
          <w:lang w:eastAsia="zh-Hans"/>
        </w:rPr>
        <w:t>驻点</w:t>
      </w:r>
      <w:r>
        <w:rPr>
          <w:rFonts w:hint="eastAsia" w:asciiTheme="majorEastAsia" w:hAnsiTheme="majorEastAsia" w:eastAsiaTheme="majorEastAsia" w:cstheme="majorEastAsia"/>
          <w:color w:val="auto"/>
          <w:sz w:val="24"/>
          <w:szCs w:val="24"/>
          <w:highlight w:val="none"/>
        </w:rPr>
        <w:t>人员明细清单、人员每日考勤</w:t>
      </w:r>
      <w:r>
        <w:rPr>
          <w:rFonts w:hint="eastAsia" w:asciiTheme="majorEastAsia" w:hAnsiTheme="majorEastAsia" w:eastAsiaTheme="majorEastAsia" w:cstheme="majorEastAsia"/>
          <w:color w:val="auto"/>
          <w:sz w:val="24"/>
          <w:szCs w:val="24"/>
          <w:highlight w:val="none"/>
          <w:lang w:eastAsia="zh-Hans"/>
        </w:rPr>
        <w:t>签到</w:t>
      </w:r>
      <w:r>
        <w:rPr>
          <w:rFonts w:hint="eastAsia" w:asciiTheme="majorEastAsia" w:hAnsiTheme="majorEastAsia" w:eastAsiaTheme="majorEastAsia" w:cstheme="majorEastAsia"/>
          <w:color w:val="auto"/>
          <w:sz w:val="24"/>
          <w:szCs w:val="24"/>
          <w:highlight w:val="none"/>
        </w:rPr>
        <w:t>记录</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需</w:t>
      </w:r>
      <w:r>
        <w:rPr>
          <w:rFonts w:hint="eastAsia" w:asciiTheme="majorEastAsia" w:hAnsiTheme="majorEastAsia" w:eastAsiaTheme="majorEastAsia" w:cstheme="majorEastAsia"/>
          <w:color w:val="auto"/>
          <w:sz w:val="24"/>
          <w:szCs w:val="24"/>
          <w:highlight w:val="none"/>
          <w:lang w:val="en-US" w:eastAsia="zh-CN"/>
        </w:rPr>
        <w:t>甲方</w:t>
      </w:r>
      <w:r>
        <w:rPr>
          <w:rFonts w:hint="eastAsia" w:asciiTheme="majorEastAsia" w:hAnsiTheme="majorEastAsia" w:eastAsiaTheme="majorEastAsia" w:cstheme="majorEastAsia"/>
          <w:color w:val="auto"/>
          <w:sz w:val="24"/>
          <w:szCs w:val="24"/>
          <w:highlight w:val="none"/>
        </w:rPr>
        <w:t>经办人、审核人、</w:t>
      </w:r>
      <w:r>
        <w:rPr>
          <w:rFonts w:hint="eastAsia" w:asciiTheme="majorEastAsia" w:hAnsiTheme="majorEastAsia" w:eastAsiaTheme="majorEastAsia" w:cstheme="majorEastAsia"/>
          <w:color w:val="auto"/>
          <w:sz w:val="24"/>
          <w:szCs w:val="24"/>
          <w:highlight w:val="none"/>
          <w:lang w:val="en-US" w:eastAsia="zh-CN"/>
        </w:rPr>
        <w:t>乙方</w:t>
      </w:r>
      <w:r>
        <w:rPr>
          <w:rFonts w:hint="eastAsia" w:asciiTheme="majorEastAsia" w:hAnsiTheme="majorEastAsia" w:eastAsiaTheme="majorEastAsia" w:cstheme="majorEastAsia"/>
          <w:color w:val="auto"/>
          <w:sz w:val="24"/>
          <w:szCs w:val="24"/>
          <w:highlight w:val="none"/>
        </w:rPr>
        <w:t>签字并盖章</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人员资历证明、</w:t>
      </w:r>
      <w:r>
        <w:rPr>
          <w:rFonts w:hint="eastAsia" w:asciiTheme="majorEastAsia" w:hAnsiTheme="majorEastAsia" w:eastAsiaTheme="majorEastAsia" w:cstheme="majorEastAsia"/>
          <w:color w:val="auto"/>
          <w:sz w:val="24"/>
          <w:szCs w:val="24"/>
          <w:highlight w:val="none"/>
          <w:lang w:val="en-US" w:eastAsia="zh-CN"/>
        </w:rPr>
        <w:t>人员资质证书、</w:t>
      </w:r>
      <w:r>
        <w:rPr>
          <w:rFonts w:hint="eastAsia" w:asciiTheme="majorEastAsia" w:hAnsiTheme="majorEastAsia" w:eastAsiaTheme="majorEastAsia" w:cstheme="majorEastAsia"/>
          <w:color w:val="auto"/>
          <w:sz w:val="24"/>
          <w:szCs w:val="24"/>
          <w:highlight w:val="none"/>
        </w:rPr>
        <w:t>每月人员社保缴纳清单、</w:t>
      </w:r>
      <w:r>
        <w:rPr>
          <w:rFonts w:hint="eastAsia" w:asciiTheme="majorEastAsia" w:hAnsiTheme="majorEastAsia" w:eastAsiaTheme="majorEastAsia" w:cstheme="majorEastAsia"/>
          <w:color w:val="auto"/>
          <w:sz w:val="24"/>
          <w:szCs w:val="24"/>
          <w:highlight w:val="none"/>
          <w:lang w:eastAsia="zh-Hans"/>
        </w:rPr>
        <w:t>人员变更审批单（如有）；</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日常</w:t>
      </w:r>
      <w:r>
        <w:rPr>
          <w:rFonts w:hint="eastAsia" w:asciiTheme="majorEastAsia" w:hAnsiTheme="majorEastAsia" w:eastAsiaTheme="majorEastAsia" w:cstheme="majorEastAsia"/>
          <w:color w:val="auto"/>
          <w:sz w:val="24"/>
          <w:szCs w:val="24"/>
          <w:highlight w:val="none"/>
          <w:lang w:val="en-US" w:eastAsia="zh-CN"/>
        </w:rPr>
        <w:t>保密</w:t>
      </w:r>
      <w:r>
        <w:rPr>
          <w:rFonts w:hint="eastAsia" w:asciiTheme="majorEastAsia" w:hAnsiTheme="majorEastAsia" w:eastAsiaTheme="majorEastAsia" w:cstheme="majorEastAsia"/>
          <w:color w:val="auto"/>
          <w:sz w:val="24"/>
          <w:szCs w:val="24"/>
          <w:highlight w:val="none"/>
        </w:rPr>
        <w:t>教育资料、单位保密协议、个人保密承诺</w:t>
      </w:r>
      <w:r>
        <w:rPr>
          <w:rFonts w:hint="eastAsia" w:asciiTheme="majorEastAsia" w:hAnsiTheme="majorEastAsia" w:eastAsiaTheme="majorEastAsia" w:cstheme="majorEastAsia"/>
          <w:color w:val="auto"/>
          <w:sz w:val="24"/>
          <w:szCs w:val="24"/>
          <w:highlight w:val="none"/>
          <w:lang w:val="en-US" w:eastAsia="zh-CN"/>
        </w:rPr>
        <w:t>书</w:t>
      </w:r>
      <w:r>
        <w:rPr>
          <w:rFonts w:hint="eastAsia" w:asciiTheme="majorEastAsia" w:hAnsiTheme="majorEastAsia" w:eastAsiaTheme="majorEastAsia" w:cstheme="majorEastAsia"/>
          <w:color w:val="auto"/>
          <w:sz w:val="24"/>
          <w:szCs w:val="24"/>
          <w:highlight w:val="none"/>
        </w:rPr>
        <w:t>；</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日巡检报告、月巡检及分析报告、故障处理报告、</w:t>
      </w:r>
      <w:r>
        <w:rPr>
          <w:rFonts w:hint="eastAsia" w:asciiTheme="majorEastAsia" w:hAnsiTheme="majorEastAsia" w:eastAsiaTheme="majorEastAsia" w:cstheme="majorEastAsia"/>
          <w:color w:val="auto"/>
          <w:sz w:val="24"/>
          <w:szCs w:val="24"/>
          <w:highlight w:val="none"/>
          <w:lang w:eastAsia="zh-Hans"/>
        </w:rPr>
        <w:t>服务方案、应急方案；</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网络安全保障方案、网络安全事件应急预案、网络安全风险书面报告（如有）、网络安全重大事项书面报告（如有）、网络安全报告；</w:t>
      </w:r>
    </w:p>
    <w:p>
      <w:pPr>
        <w:pStyle w:val="7"/>
        <w:numPr>
          <w:ilvl w:val="0"/>
          <w:numId w:val="6"/>
        </w:numPr>
        <w:snapToGrid w:val="0"/>
        <w:spacing w:line="360" w:lineRule="auto"/>
        <w:ind w:left="420" w:left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服务总结报告</w:t>
      </w:r>
    </w:p>
    <w:p>
      <w:pPr>
        <w:pStyle w:val="7"/>
        <w:widowControl w:val="0"/>
        <w:spacing w:line="360" w:lineRule="auto"/>
        <w:ind w:left="420" w:leftChars="200" w:firstLine="6"/>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kern w:val="2"/>
          <w:sz w:val="24"/>
          <w:szCs w:val="24"/>
          <w:highlight w:val="none"/>
        </w:rPr>
        <w:t>（</w:t>
      </w:r>
      <w:r>
        <w:rPr>
          <w:rFonts w:hint="eastAsia" w:asciiTheme="majorEastAsia" w:hAnsiTheme="majorEastAsia" w:eastAsiaTheme="majorEastAsia" w:cstheme="majorEastAsia"/>
          <w:color w:val="auto"/>
          <w:kern w:val="2"/>
          <w:sz w:val="24"/>
          <w:szCs w:val="24"/>
          <w:highlight w:val="none"/>
          <w:lang w:val="en-US" w:eastAsia="zh-CN"/>
        </w:rPr>
        <w:t>10</w:t>
      </w:r>
      <w:r>
        <w:rPr>
          <w:rFonts w:hint="eastAsia" w:asciiTheme="majorEastAsia" w:hAnsiTheme="majorEastAsia" w:eastAsiaTheme="majorEastAsia" w:cstheme="majorEastAsia"/>
          <w:color w:val="auto"/>
          <w:kern w:val="2"/>
          <w:sz w:val="24"/>
          <w:szCs w:val="24"/>
          <w:highlight w:val="none"/>
        </w:rPr>
        <w:t>）其他需提供的相关材料。</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2.18.1甲方收取</w:t>
      </w:r>
      <w:r>
        <w:rPr>
          <w:rFonts w:hint="eastAsia" w:ascii="宋体" w:hAnsi="宋体" w:eastAsia="宋体" w:cs="宋体"/>
          <w:color w:val="auto"/>
          <w:sz w:val="24"/>
          <w:highlight w:val="none"/>
          <w:lang w:eastAsia="zh-Hans"/>
        </w:rPr>
        <w:t>乙方</w:t>
      </w:r>
      <w:r>
        <w:rPr>
          <w:rFonts w:hint="eastAsia" w:ascii="宋体" w:hAnsi="宋体" w:eastAsia="宋体" w:cs="宋体"/>
          <w:color w:val="auto"/>
          <w:sz w:val="24"/>
          <w:highlight w:val="none"/>
        </w:rPr>
        <w:t>履约保证金为合同总价1%。</w:t>
      </w:r>
    </w:p>
    <w:p>
      <w:pPr>
        <w:widowControl/>
        <w:spacing w:line="360" w:lineRule="auto"/>
        <w:ind w:firstLine="480" w:firstLineChars="200"/>
        <w:jc w:val="left"/>
        <w:rPr>
          <w:rFonts w:hint="eastAsia" w:ascii="宋体" w:hAnsi="宋体" w:eastAsia="宋体" w:cs="宋体"/>
          <w:color w:val="auto"/>
          <w:sz w:val="24"/>
          <w:highlight w:val="none"/>
        </w:rPr>
      </w:pPr>
      <w:bookmarkStart w:id="572" w:name="_Toc94869463"/>
      <w:r>
        <w:rPr>
          <w:rFonts w:hint="eastAsia" w:ascii="宋体" w:hAnsi="宋体" w:eastAsia="宋体" w:cs="宋体"/>
          <w:color w:val="auto"/>
          <w:sz w:val="24"/>
          <w:highlight w:val="none"/>
        </w:rPr>
        <w:t>乙方应在合同签订后5个工作日内，以支票、汇票、本票或者金融机构、担保机构出具的保函等非现金形式提交履约保证金。鼓励和支持乙方以保函形式提供履约保证。</w:t>
      </w:r>
      <w:bookmarkEnd w:id="572"/>
    </w:p>
    <w:p>
      <w:pPr>
        <w:widowControl/>
        <w:spacing w:line="360" w:lineRule="auto"/>
        <w:ind w:firstLine="480" w:firstLineChars="200"/>
        <w:jc w:val="left"/>
        <w:rPr>
          <w:rFonts w:hint="eastAsia" w:ascii="宋体" w:hAnsi="宋体" w:eastAsia="宋体" w:cs="宋体"/>
          <w:color w:val="auto"/>
          <w:sz w:val="24"/>
          <w:highlight w:val="none"/>
        </w:rPr>
      </w:pPr>
      <w:bookmarkStart w:id="573" w:name="_Toc94869464"/>
      <w:r>
        <w:rPr>
          <w:rFonts w:hint="eastAsia" w:ascii="宋体" w:hAnsi="宋体" w:eastAsia="宋体" w:cs="宋体"/>
          <w:color w:val="auto"/>
          <w:sz w:val="24"/>
          <w:highlight w:val="none"/>
        </w:rPr>
        <w:t>2.18.2履约保证金在合同签订之日起至项目通过验收，乙方递交退还履约保证金申请期间前不予退还。</w:t>
      </w:r>
      <w:bookmarkEnd w:id="573"/>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2.20 本合同正本壹式陆份，具有同等法律效力，甲乙双方各执叁份。</w:t>
      </w:r>
    </w:p>
    <w:p>
      <w:pPr>
        <w:widowControl/>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 xml:space="preserve">3 </w:t>
      </w:r>
      <w:r>
        <w:rPr>
          <w:rFonts w:hint="eastAsia" w:ascii="宋体" w:hAnsi="宋体" w:eastAsia="宋体" w:cs="宋体"/>
          <w:color w:val="auto"/>
          <w:sz w:val="24"/>
          <w:highlight w:val="none"/>
          <w:lang w:eastAsia="zh-Hans"/>
        </w:rPr>
        <w:t>服务内容</w:t>
      </w:r>
    </w:p>
    <w:p>
      <w:pPr>
        <w:spacing w:line="360" w:lineRule="auto"/>
        <w:rPr>
          <w:rFonts w:hint="eastAsia" w:ascii="宋体" w:hAnsi="宋体" w:eastAsia="宋体" w:cs="宋体"/>
          <w:b/>
          <w:bCs/>
          <w:color w:val="auto"/>
          <w:kern w:val="0"/>
          <w:sz w:val="24"/>
          <w:highlight w:val="none"/>
          <w:lang w:val="zh-CN"/>
        </w:rPr>
      </w:pP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1、</w:t>
      </w:r>
      <w:r>
        <w:rPr>
          <w:rFonts w:hint="eastAsia" w:ascii="宋体" w:hAnsi="宋体" w:eastAsia="宋体" w:cs="宋体"/>
          <w:b/>
          <w:bCs/>
          <w:color w:val="auto"/>
          <w:kern w:val="0"/>
          <w:sz w:val="24"/>
          <w:highlight w:val="none"/>
          <w:lang w:val="zh-CN"/>
        </w:rPr>
        <w:t>硬件维护要求</w:t>
      </w:r>
    </w:p>
    <w:p>
      <w:pPr>
        <w:pStyle w:val="2"/>
        <w:spacing w:line="360" w:lineRule="auto"/>
        <w:rPr>
          <w:rFonts w:hint="eastAsia"/>
          <w:highlight w:val="none"/>
          <w:lang w:val="zh-CN"/>
        </w:rPr>
      </w:pPr>
      <w:r>
        <w:rPr>
          <w:rFonts w:hint="eastAsia" w:ascii="宋体" w:hAnsi="宋体" w:eastAsia="宋体" w:cs="宋体"/>
          <w:b w:val="0"/>
          <w:bCs w:val="0"/>
          <w:color w:val="auto"/>
          <w:kern w:val="0"/>
          <w:sz w:val="24"/>
          <w:highlight w:val="none"/>
          <w:lang w:val="en-US" w:eastAsia="zh-CN"/>
        </w:rPr>
        <w:t>硬件维护清单详见附件一</w:t>
      </w:r>
    </w:p>
    <w:p>
      <w:pPr>
        <w:pStyle w:val="87"/>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①在本项目服务期内，以上设备提供保修服务。</w:t>
      </w:r>
    </w:p>
    <w:p>
      <w:pPr>
        <w:pStyle w:val="87"/>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②提供7*24小时故障处理服务和预防性检查维护服务。</w:t>
      </w:r>
    </w:p>
    <w:p>
      <w:pPr>
        <w:pStyle w:val="87"/>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③完成相关系统设备的日常巡检保养、故障排除、性能调优等技术服务。</w:t>
      </w:r>
    </w:p>
    <w:p>
      <w:pPr>
        <w:pStyle w:val="87"/>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④所提供的技术服务执行过程中应保证所有操作的可靠性与安全性。</w:t>
      </w:r>
    </w:p>
    <w:p>
      <w:pPr>
        <w:pStyle w:val="87"/>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⑤巡检时对设备和系统运行健康状况进行检查，若有故障及时提供诊断和维护服务，如需更换配件，相关费用包含在</w:t>
      </w:r>
      <w:r>
        <w:rPr>
          <w:rFonts w:hint="eastAsia" w:cs="宋体"/>
          <w:color w:val="auto"/>
          <w:szCs w:val="24"/>
          <w:highlight w:val="none"/>
          <w:lang w:val="en-US" w:eastAsia="zh-CN"/>
        </w:rPr>
        <w:t>合同总价</w:t>
      </w:r>
      <w:r>
        <w:rPr>
          <w:rFonts w:hint="eastAsia" w:ascii="宋体" w:hAnsi="宋体" w:eastAsia="宋体" w:cs="宋体"/>
          <w:color w:val="auto"/>
          <w:szCs w:val="24"/>
          <w:highlight w:val="none"/>
        </w:rPr>
        <w:t>中。</w:t>
      </w:r>
    </w:p>
    <w:p>
      <w:pPr>
        <w:pStyle w:val="87"/>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⑥协助进行设备上架和移机服务，完成线路整理工作及设备记录和标签工作。</w:t>
      </w:r>
    </w:p>
    <w:p>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2、设备租赁服务</w:t>
      </w:r>
    </w:p>
    <w:p>
      <w:pPr>
        <w:pStyle w:val="87"/>
        <w:ind w:firstLine="0"/>
        <w:rPr>
          <w:rFonts w:hint="eastAsia" w:ascii="宋体" w:hAnsi="宋体" w:eastAsia="宋体" w:cs="宋体"/>
          <w:color w:val="auto"/>
          <w:kern w:val="2"/>
          <w:szCs w:val="24"/>
          <w:highlight w:val="none"/>
        </w:rPr>
      </w:pPr>
      <w:r>
        <w:rPr>
          <w:rFonts w:hint="eastAsia" w:cs="宋体"/>
          <w:color w:val="auto"/>
          <w:kern w:val="2"/>
          <w:szCs w:val="24"/>
          <w:highlight w:val="none"/>
          <w:lang w:val="en-US" w:eastAsia="zh-CN"/>
        </w:rPr>
        <w:t>3.</w:t>
      </w:r>
      <w:r>
        <w:rPr>
          <w:rFonts w:hint="eastAsia" w:ascii="宋体" w:hAnsi="宋体" w:eastAsia="宋体" w:cs="宋体"/>
          <w:color w:val="auto"/>
          <w:kern w:val="2"/>
          <w:szCs w:val="24"/>
          <w:highlight w:val="none"/>
        </w:rPr>
        <w:t>2.1网络设备租赁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接入路由器、三层交换机设备，提供路由及上下行接口能力，涉及租用设备39台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板卡扩容2块</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各类规格光纤模块282块</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除单台配套模块外，还应准备以下规格和数量的模块供项目整体备用，当</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需要时提供：40km万兆单模模块8个，80km万兆单模模块6个。</w:t>
      </w:r>
    </w:p>
    <w:p>
      <w:pPr>
        <w:pStyle w:val="2"/>
        <w:rPr>
          <w:rFonts w:hint="default" w:ascii="宋体" w:hAnsi="宋体" w:eastAsia="宋体" w:cs="宋体"/>
          <w:color w:val="auto"/>
          <w:kern w:val="2"/>
          <w:highlight w:val="none"/>
        </w:rPr>
      </w:pPr>
      <w:r>
        <w:rPr>
          <w:rFonts w:hint="eastAsia" w:ascii="宋体" w:hAnsi="宋体" w:eastAsia="宋体" w:cs="宋体"/>
          <w:color w:val="auto"/>
          <w:kern w:val="2"/>
          <w:highlight w:val="none"/>
        </w:rPr>
        <w:t>租用设备新旧不限，性能参数满足实际业务需求即可。</w:t>
      </w:r>
      <w:r>
        <w:rPr>
          <w:rFonts w:hint="eastAsia" w:ascii="宋体" w:hAnsi="宋体" w:eastAsia="宋体" w:cs="宋体"/>
          <w:color w:val="auto"/>
          <w:kern w:val="2"/>
          <w:highlight w:val="none"/>
          <w:lang w:val="en-US" w:eastAsia="zh-CN"/>
        </w:rPr>
        <w:t>具体设备租赁清单详见附件一。</w:t>
      </w:r>
    </w:p>
    <w:p>
      <w:pPr>
        <w:pStyle w:val="87"/>
        <w:spacing w:before="124" w:after="124"/>
        <w:ind w:firstLine="0"/>
        <w:rPr>
          <w:rFonts w:hint="eastAsia" w:ascii="宋体" w:hAnsi="宋体" w:eastAsia="宋体" w:cs="宋体"/>
          <w:b/>
          <w:bCs/>
          <w:color w:val="auto"/>
          <w:szCs w:val="24"/>
          <w:highlight w:val="none"/>
        </w:rPr>
      </w:pPr>
      <w:r>
        <w:rPr>
          <w:rFonts w:hint="eastAsia" w:cs="宋体"/>
          <w:b/>
          <w:bCs/>
          <w:color w:val="auto"/>
          <w:szCs w:val="24"/>
          <w:highlight w:val="none"/>
          <w:lang w:val="en-US" w:eastAsia="zh-CN"/>
        </w:rPr>
        <w:t>3.</w:t>
      </w:r>
      <w:r>
        <w:rPr>
          <w:rFonts w:hint="eastAsia" w:ascii="宋体" w:hAnsi="宋体" w:eastAsia="宋体" w:cs="宋体"/>
          <w:b/>
          <w:bCs/>
          <w:color w:val="auto"/>
          <w:szCs w:val="24"/>
          <w:highlight w:val="none"/>
        </w:rPr>
        <w:t>2.2 sim卡租赁</w:t>
      </w:r>
    </w:p>
    <w:p>
      <w:pPr>
        <w:pStyle w:val="87"/>
        <w:spacing w:before="124" w:after="124" w:line="360" w:lineRule="auto"/>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rPr>
        <w:t>sim卡14张。要求sim卡为专用警务通卡，每月不少于20G流量</w:t>
      </w:r>
      <w:r>
        <w:rPr>
          <w:rFonts w:hint="eastAsia" w:cs="宋体"/>
          <w:color w:val="auto"/>
          <w:kern w:val="2"/>
          <w:sz w:val="24"/>
          <w:szCs w:val="24"/>
          <w:highlight w:val="none"/>
          <w:shd w:val="clear" w:color="auto" w:fill="auto"/>
          <w:lang w:eastAsia="zh-CN"/>
        </w:rPr>
        <w:t>，</w:t>
      </w:r>
      <w:r>
        <w:rPr>
          <w:rFonts w:hint="eastAsia" w:ascii="宋体" w:hAnsi="宋体" w:eastAsia="宋体" w:cs="宋体"/>
          <w:color w:val="auto"/>
          <w:kern w:val="2"/>
          <w:sz w:val="24"/>
          <w:szCs w:val="24"/>
          <w:highlight w:val="none"/>
        </w:rPr>
        <w:t>并要求满足</w:t>
      </w:r>
      <w:r>
        <w:rPr>
          <w:rFonts w:hint="eastAsia" w:cs="宋体"/>
          <w:color w:val="auto"/>
          <w:kern w:val="2"/>
          <w:sz w:val="24"/>
          <w:szCs w:val="24"/>
          <w:highlight w:val="none"/>
          <w:lang w:val="en-US" w:eastAsia="zh-CN"/>
        </w:rPr>
        <w:t>甲方的</w:t>
      </w:r>
      <w:r>
        <w:rPr>
          <w:rFonts w:hint="eastAsia" w:ascii="宋体" w:hAnsi="宋体" w:eastAsia="宋体" w:cs="宋体"/>
          <w:color w:val="auto"/>
          <w:kern w:val="2"/>
          <w:sz w:val="24"/>
          <w:szCs w:val="24"/>
          <w:highlight w:val="none"/>
        </w:rPr>
        <w:t>工作</w:t>
      </w:r>
      <w:r>
        <w:rPr>
          <w:rFonts w:hint="eastAsia" w:cs="宋体"/>
          <w:color w:val="auto"/>
          <w:kern w:val="2"/>
          <w:sz w:val="24"/>
          <w:szCs w:val="24"/>
          <w:highlight w:val="none"/>
          <w:lang w:val="en-US" w:eastAsia="zh-CN"/>
        </w:rPr>
        <w:t>开展</w:t>
      </w:r>
      <w:r>
        <w:rPr>
          <w:rFonts w:hint="eastAsia" w:ascii="宋体" w:hAnsi="宋体" w:eastAsia="宋体" w:cs="宋体"/>
          <w:color w:val="auto"/>
          <w:kern w:val="2"/>
          <w:sz w:val="24"/>
          <w:szCs w:val="24"/>
          <w:highlight w:val="none"/>
        </w:rPr>
        <w:t>。如果流量使用超出</w:t>
      </w:r>
      <w:r>
        <w:rPr>
          <w:rFonts w:hint="eastAsia"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需求的包月流量，</w:t>
      </w:r>
      <w:r>
        <w:rPr>
          <w:rFonts w:hint="eastAsia"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一方面要提前做好短信通知，另一方面对上网速度做降速处理，费用包含在投标</w:t>
      </w:r>
      <w:r>
        <w:rPr>
          <w:rFonts w:hint="eastAsia" w:cs="宋体"/>
          <w:color w:val="auto"/>
          <w:kern w:val="2"/>
          <w:sz w:val="24"/>
          <w:szCs w:val="24"/>
          <w:highlight w:val="none"/>
          <w:lang w:val="en-US" w:eastAsia="zh-CN"/>
        </w:rPr>
        <w:t>合同总价</w:t>
      </w:r>
      <w:r>
        <w:rPr>
          <w:rFonts w:hint="eastAsia" w:ascii="宋体" w:hAnsi="宋体" w:eastAsia="宋体" w:cs="宋体"/>
          <w:color w:val="auto"/>
          <w:kern w:val="2"/>
          <w:sz w:val="24"/>
          <w:szCs w:val="24"/>
          <w:highlight w:val="none"/>
        </w:rPr>
        <w:t>中。</w:t>
      </w:r>
    </w:p>
    <w:p>
      <w:pPr>
        <w:pStyle w:val="87"/>
        <w:spacing w:before="124" w:after="124"/>
        <w:ind w:firstLine="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租赁服务要求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负责所提供的设备的安装、调试，</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予以配合。设备安装、调试所需的工具、仪表及安装材料等全部由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对提供的所有设备提供维保服务。如发生故障，</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要及时调查故障原因并负责修复，或者更换整个或部分有缺陷的部件。</w:t>
      </w:r>
    </w:p>
    <w:p>
      <w:pPr>
        <w:spacing w:before="124" w:after="124"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网络运维服务</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w:t>
      </w:r>
      <w:r>
        <w:rPr>
          <w:rFonts w:hint="eastAsia" w:ascii="宋体" w:hAnsi="宋体" w:cs="宋体"/>
          <w:color w:val="auto"/>
          <w:sz w:val="24"/>
          <w:szCs w:val="24"/>
          <w:highlight w:val="none"/>
          <w:lang w:val="en-US" w:eastAsia="zh-CN"/>
        </w:rPr>
        <w:t>甲方六处专网</w:t>
      </w:r>
      <w:r>
        <w:rPr>
          <w:rFonts w:hint="eastAsia" w:ascii="宋体" w:hAnsi="宋体" w:eastAsia="宋体" w:cs="宋体"/>
          <w:color w:val="auto"/>
          <w:sz w:val="24"/>
          <w:highlight w:val="none"/>
        </w:rPr>
        <w:t>的网络设备进行月度巡检，对网络状态进行监控，对故障报警进行响应 ，并对以上网络的设备移机、网络割接提供协助。每次巡检结束后5日内出具巡检报告的电子版和纸质版，纸质版需经</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经办人、审核人、</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签字并加盖公章。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局机关政务网vpn2、局机关政务网vpn3、局机关互联网进行月度巡检，对网络状态进行监控，对故障报警进行响应，对网络的设备移机、网络切割提供协助，定期进行调优，对网络中的用户资产进行每月梳理。每次巡检结束后5日内出具巡检报告的电子版和纸质版，纸质版需经</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经办人、审核人、</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签字并加盖公章。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协助进行各类外部业务网机房接入的开通、调优，协助进行各类公安专网包括临时用途网络的开通、调优。以上内容每年总计不少于10次。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协助进行局机关范围内各类网络终端的开通、变更、调优。以上内容每年总计不少于60台次。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为各分县局、各警种的网络建设提供技术支持，保障其合规性，并提供故障排错的远程协助。以上内容每年总计不少于10次。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对各类突发、应急事件进行网络支持。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协助维护运营商接入局机关的各类物理线路，包括新线路接入开通，现有线路的移机，线路故障报修及配合排障。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工作日每日对市局本部、指挥大楼的网络机房各进行1次现场巡检，并做好每日巡检记录。</w:t>
      </w:r>
    </w:p>
    <w:p>
      <w:pPr>
        <w:spacing w:before="124" w:after="124"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4、人员要求</w:t>
      </w:r>
    </w:p>
    <w:p>
      <w:pPr>
        <w:spacing w:before="124" w:after="124" w:line="360" w:lineRule="auto"/>
        <w:ind w:firstLine="480"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lang w:eastAsia="zh-CN"/>
        </w:rPr>
        <w:t>乙方</w:t>
      </w:r>
      <w:r>
        <w:rPr>
          <w:rFonts w:hint="eastAsia" w:asciiTheme="majorEastAsia" w:hAnsiTheme="majorEastAsia" w:eastAsiaTheme="majorEastAsia" w:cstheme="majorEastAsia"/>
          <w:bCs/>
          <w:color w:val="auto"/>
          <w:sz w:val="24"/>
          <w:highlight w:val="none"/>
        </w:rPr>
        <w:t>提供不少于3名驻点人员提供维护服务。</w:t>
      </w:r>
    </w:p>
    <w:p>
      <w:pPr>
        <w:spacing w:before="124" w:after="124" w:line="360" w:lineRule="auto"/>
        <w:ind w:firstLine="480"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驻点人员</w:t>
      </w:r>
      <w:r>
        <w:rPr>
          <w:rFonts w:hint="eastAsia" w:asciiTheme="majorEastAsia" w:hAnsiTheme="majorEastAsia" w:eastAsiaTheme="majorEastAsia" w:cstheme="majorEastAsia"/>
          <w:color w:val="auto"/>
          <w:sz w:val="24"/>
          <w:highlight w:val="none"/>
          <w:lang w:val="en-US" w:eastAsia="zh-CN"/>
        </w:rPr>
        <w:t>工资</w:t>
      </w:r>
      <w:r>
        <w:rPr>
          <w:rFonts w:hint="eastAsia" w:asciiTheme="majorEastAsia" w:hAnsiTheme="majorEastAsia" w:eastAsiaTheme="majorEastAsia" w:cstheme="majorEastAsia"/>
          <w:color w:val="auto"/>
          <w:sz w:val="24"/>
          <w:highlight w:val="none"/>
        </w:rPr>
        <w:t>、加班工资、《劳动合同法》规定的各种社保费、食宿费、交通费、办公费等包含在</w:t>
      </w:r>
      <w:r>
        <w:rPr>
          <w:rFonts w:hint="eastAsia" w:asciiTheme="majorEastAsia" w:hAnsiTheme="majorEastAsia" w:eastAsiaTheme="majorEastAsia" w:cstheme="majorEastAsia"/>
          <w:color w:val="auto"/>
          <w:sz w:val="24"/>
          <w:highlight w:val="none"/>
          <w:lang w:val="en-US" w:eastAsia="zh-CN"/>
        </w:rPr>
        <w:t>合同总价</w:t>
      </w:r>
      <w:r>
        <w:rPr>
          <w:rFonts w:hint="eastAsia" w:asciiTheme="majorEastAsia" w:hAnsiTheme="majorEastAsia" w:eastAsiaTheme="majorEastAsia" w:cstheme="majorEastAsia"/>
          <w:color w:val="auto"/>
          <w:sz w:val="24"/>
          <w:highlight w:val="none"/>
        </w:rPr>
        <w:t>中。驻点人员的工作时间与</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保持一致，并响应</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因重大活动所提出的专项巡检服务。</w:t>
      </w:r>
    </w:p>
    <w:p>
      <w:pPr>
        <w:spacing w:line="360" w:lineRule="auto"/>
        <w:ind w:firstLine="482"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4.1、驻点人员资质要求</w:t>
      </w:r>
      <w:r>
        <w:rPr>
          <w:rFonts w:hint="eastAsia" w:asciiTheme="majorEastAsia" w:hAnsiTheme="majorEastAsia" w:eastAsiaTheme="majorEastAsia" w:cstheme="majorEastAsia"/>
          <w:color w:val="auto"/>
          <w:sz w:val="24"/>
          <w:highlight w:val="none"/>
        </w:rPr>
        <w:t>：提供3名全日制专科以上计算机专业学历，</w:t>
      </w:r>
      <w:r>
        <w:rPr>
          <w:rFonts w:hint="eastAsia" w:asciiTheme="majorEastAsia" w:hAnsiTheme="majorEastAsia" w:eastAsiaTheme="majorEastAsia" w:cstheme="majorEastAsia"/>
          <w:color w:val="auto"/>
          <w:sz w:val="24"/>
          <w:highlight w:val="none"/>
          <w:lang w:eastAsia="zh-Hans"/>
        </w:rPr>
        <w:t>年龄55周岁（含）以下，</w:t>
      </w:r>
      <w:r>
        <w:rPr>
          <w:rFonts w:hint="eastAsia" w:asciiTheme="majorEastAsia" w:hAnsiTheme="majorEastAsia" w:eastAsiaTheme="majorEastAsia" w:cstheme="majorEastAsia"/>
          <w:color w:val="auto"/>
          <w:sz w:val="24"/>
          <w:highlight w:val="none"/>
        </w:rPr>
        <w:t>其中至少1名有</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年以上类似行业</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网络运维</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工作</w:t>
      </w:r>
      <w:r>
        <w:rPr>
          <w:rFonts w:hint="eastAsia" w:asciiTheme="majorEastAsia" w:hAnsiTheme="majorEastAsia" w:eastAsiaTheme="majorEastAsia" w:cstheme="majorEastAsia"/>
          <w:color w:val="auto"/>
          <w:sz w:val="24"/>
          <w:highlight w:val="none"/>
        </w:rPr>
        <w:t>经验，至少1名具有人力资源和社会保障部门颁发的中级或以上网络工程师证书。</w:t>
      </w:r>
    </w:p>
    <w:p>
      <w:pPr>
        <w:spacing w:line="360" w:lineRule="auto"/>
        <w:ind w:firstLine="482" w:firstLineChars="200"/>
        <w:jc w:val="left"/>
        <w:rPr>
          <w:rFonts w:asciiTheme="majorEastAsia" w:hAnsiTheme="majorEastAsia" w:eastAsiaTheme="majorEastAsia" w:cstheme="majorEastAsia"/>
          <w:b/>
          <w:bCs/>
          <w:color w:val="auto"/>
          <w:sz w:val="24"/>
          <w:highlight w:val="none"/>
          <w:lang w:eastAsia="zh-Hans"/>
        </w:rPr>
      </w:pPr>
      <w:r>
        <w:rPr>
          <w:rFonts w:hint="eastAsia" w:asciiTheme="majorEastAsia" w:hAnsiTheme="majorEastAsia" w:eastAsiaTheme="majorEastAsia" w:cstheme="majorEastAsia"/>
          <w:b/>
          <w:bCs/>
          <w:color w:val="auto"/>
          <w:sz w:val="24"/>
          <w:highlight w:val="none"/>
        </w:rPr>
        <w:t>4.2、驻点</w:t>
      </w:r>
      <w:r>
        <w:rPr>
          <w:rFonts w:hint="eastAsia" w:asciiTheme="majorEastAsia" w:hAnsiTheme="majorEastAsia" w:eastAsiaTheme="majorEastAsia" w:cstheme="majorEastAsia"/>
          <w:b/>
          <w:bCs/>
          <w:color w:val="auto"/>
          <w:sz w:val="24"/>
          <w:highlight w:val="none"/>
          <w:lang w:eastAsia="zh-Hans"/>
        </w:rPr>
        <w:t>地点：</w:t>
      </w:r>
      <w:r>
        <w:rPr>
          <w:rFonts w:hint="eastAsia" w:asciiTheme="majorEastAsia" w:hAnsiTheme="majorEastAsia" w:eastAsiaTheme="majorEastAsia" w:cstheme="majorEastAsia"/>
          <w:color w:val="auto"/>
          <w:sz w:val="24"/>
          <w:highlight w:val="none"/>
        </w:rPr>
        <w:t>1名人员驻点杭州市上城区华光路35号，2名人员驻点杭州市上城区婺江路169号。</w:t>
      </w:r>
    </w:p>
    <w:p>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eastAsia="zh-Hans"/>
        </w:rPr>
        <w:t>.3、驻点服务内容：</w:t>
      </w:r>
      <w:r>
        <w:rPr>
          <w:rFonts w:hint="eastAsia" w:asciiTheme="majorEastAsia" w:hAnsiTheme="majorEastAsia" w:eastAsiaTheme="majorEastAsia" w:cstheme="majorEastAsia"/>
          <w:color w:val="auto"/>
          <w:sz w:val="24"/>
          <w:highlight w:val="none"/>
        </w:rPr>
        <w:t>服务期内驻</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现场进行服务，服务时间：与</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工作时间一致，5*8小时。</w:t>
      </w:r>
    </w:p>
    <w:p>
      <w:pPr>
        <w:spacing w:before="124" w:after="124" w:line="360" w:lineRule="auto"/>
        <w:ind w:firstLine="482" w:firstLineChars="2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4.4、驻点人员变动</w:t>
      </w:r>
    </w:p>
    <w:p>
      <w:pPr>
        <w:spacing w:before="124" w:after="124" w:line="360" w:lineRule="auto"/>
        <w:ind w:firstLine="480" w:firstLineChars="200"/>
        <w:rPr>
          <w:rFonts w:hint="eastAsia"/>
          <w:color w:val="auto"/>
          <w:highlight w:val="none"/>
        </w:rPr>
      </w:pPr>
      <w:r>
        <w:rPr>
          <w:rFonts w:hint="eastAsia" w:asciiTheme="majorEastAsia" w:hAnsiTheme="majorEastAsia" w:eastAsiaTheme="majorEastAsia" w:cstheme="majorEastAsia"/>
          <w:color w:val="auto"/>
          <w:sz w:val="24"/>
          <w:highlight w:val="none"/>
        </w:rPr>
        <w:t>驻点人员应相对稳定，人员变动需提前1个月征求</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意见并经</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书面同意，</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应在其人员变动后4小时响应，24小时内保证更换人员到位，</w:t>
      </w:r>
      <w:r>
        <w:rPr>
          <w:rFonts w:hint="eastAsia" w:asciiTheme="majorEastAsia" w:hAnsiTheme="majorEastAsia" w:eastAsiaTheme="majorEastAsia" w:cstheme="majorEastAsia"/>
          <w:color w:val="auto"/>
          <w:sz w:val="24"/>
          <w:highlight w:val="none"/>
          <w:lang w:val="en-US" w:eastAsia="zh-CN"/>
        </w:rPr>
        <w:t>并确保任何时候无人员缺位现象发生，</w:t>
      </w:r>
      <w:r>
        <w:rPr>
          <w:rFonts w:hint="eastAsia" w:asciiTheme="majorEastAsia" w:hAnsiTheme="majorEastAsia" w:eastAsiaTheme="majorEastAsia" w:cstheme="majorEastAsia"/>
          <w:color w:val="auto"/>
          <w:sz w:val="24"/>
          <w:highlight w:val="none"/>
        </w:rPr>
        <w:t>且更换人员资历不低于投标时人员资历。</w:t>
      </w: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w:t>
      </w:r>
      <w:r>
        <w:rPr>
          <w:rFonts w:hint="eastAsia" w:ascii="宋体" w:hAnsi="宋体" w:eastAsia="宋体" w:cs="宋体"/>
          <w:b/>
          <w:color w:val="auto"/>
          <w:kern w:val="0"/>
          <w:sz w:val="24"/>
          <w:highlight w:val="none"/>
          <w:lang w:val="zh-CN"/>
        </w:rPr>
        <w:t>服务要求</w:t>
      </w:r>
    </w:p>
    <w:p>
      <w:pPr>
        <w:spacing w:before="124" w:after="124"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电话技术支持服务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乙方必须提供7*24小时电话支持服务能力，全</w:t>
      </w:r>
      <w:r>
        <w:rPr>
          <w:rFonts w:hint="eastAsia" w:ascii="宋体" w:hAnsi="宋体" w:eastAsia="宋体" w:cs="宋体"/>
          <w:color w:val="auto"/>
          <w:sz w:val="24"/>
          <w:highlight w:val="none"/>
          <w:lang w:eastAsia="zh-Hans"/>
        </w:rPr>
        <w:t>天</w:t>
      </w:r>
      <w:r>
        <w:rPr>
          <w:rFonts w:hint="eastAsia" w:ascii="宋体" w:hAnsi="宋体" w:eastAsia="宋体" w:cs="宋体"/>
          <w:color w:val="auto"/>
          <w:sz w:val="24"/>
          <w:highlight w:val="none"/>
        </w:rPr>
        <w:t>24小时响应甲方的服务请求。</w:t>
      </w:r>
    </w:p>
    <w:p>
      <w:pPr>
        <w:spacing w:before="124" w:after="124"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故障响应</w:t>
      </w:r>
    </w:p>
    <w:p>
      <w:pPr>
        <w:pStyle w:val="773"/>
        <w:spacing w:after="120" w:line="600" w:lineRule="exact"/>
        <w:ind w:firstLine="48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乙方</w:t>
      </w:r>
      <w:r>
        <w:rPr>
          <w:rFonts w:hint="eastAsia" w:ascii="宋体" w:hAnsi="宋体" w:eastAsia="宋体" w:cs="宋体"/>
          <w:bCs/>
          <w:color w:val="auto"/>
          <w:kern w:val="2"/>
          <w:sz w:val="24"/>
          <w:szCs w:val="24"/>
          <w:highlight w:val="none"/>
        </w:rPr>
        <w:t>在接到</w:t>
      </w:r>
      <w:r>
        <w:rPr>
          <w:rFonts w:hint="eastAsia" w:ascii="宋体" w:hAnsi="宋体" w:eastAsia="宋体" w:cs="宋体"/>
          <w:bCs/>
          <w:color w:val="auto"/>
          <w:kern w:val="2"/>
          <w:sz w:val="24"/>
          <w:szCs w:val="24"/>
          <w:highlight w:val="none"/>
          <w:lang w:eastAsia="zh-CN"/>
        </w:rPr>
        <w:t>甲方</w:t>
      </w:r>
      <w:r>
        <w:rPr>
          <w:rFonts w:hint="eastAsia" w:ascii="宋体" w:hAnsi="宋体" w:eastAsia="宋体" w:cs="宋体"/>
          <w:bCs/>
          <w:color w:val="auto"/>
          <w:kern w:val="2"/>
          <w:sz w:val="24"/>
          <w:szCs w:val="24"/>
          <w:highlight w:val="none"/>
        </w:rPr>
        <w:t>故障申告电话后应能30</w:t>
      </w:r>
      <w:r>
        <w:rPr>
          <w:rFonts w:hint="eastAsia" w:ascii="宋体" w:hAnsi="宋体" w:eastAsia="宋体" w:cs="宋体"/>
          <w:bCs/>
          <w:color w:val="auto"/>
          <w:kern w:val="2"/>
          <w:sz w:val="24"/>
          <w:szCs w:val="24"/>
          <w:highlight w:val="none"/>
          <w:lang w:eastAsia="zh-Hans"/>
        </w:rPr>
        <w:t>分钟</w:t>
      </w:r>
      <w:r>
        <w:rPr>
          <w:rFonts w:hint="eastAsia" w:ascii="宋体" w:hAnsi="宋体" w:eastAsia="宋体" w:cs="宋体"/>
          <w:bCs/>
          <w:color w:val="auto"/>
          <w:kern w:val="2"/>
          <w:sz w:val="24"/>
          <w:szCs w:val="24"/>
          <w:highlight w:val="none"/>
        </w:rPr>
        <w:t>响应，如需现场服务，1小时内现场处理，应于2小时内解决问题，恢复系统的正常运行，并收集现场信息以便完成故障分析。若因硬件故障短时间内无法修复，应在24小时内提供硬件替换服务，恢复系统的正常运行。（根据实际情况，经</w:t>
      </w:r>
      <w:r>
        <w:rPr>
          <w:rFonts w:hint="eastAsia" w:ascii="宋体" w:hAnsi="宋体" w:eastAsia="宋体" w:cs="宋体"/>
          <w:bCs/>
          <w:color w:val="auto"/>
          <w:kern w:val="2"/>
          <w:sz w:val="24"/>
          <w:szCs w:val="24"/>
          <w:highlight w:val="none"/>
          <w:lang w:eastAsia="zh-CN"/>
        </w:rPr>
        <w:t>甲方</w:t>
      </w:r>
      <w:r>
        <w:rPr>
          <w:rFonts w:hint="eastAsia" w:ascii="宋体" w:hAnsi="宋体" w:eastAsia="宋体" w:cs="宋体"/>
          <w:bCs/>
          <w:color w:val="auto"/>
          <w:kern w:val="2"/>
          <w:sz w:val="24"/>
          <w:szCs w:val="24"/>
          <w:highlight w:val="none"/>
        </w:rPr>
        <w:t>同意</w:t>
      </w:r>
      <w:r>
        <w:rPr>
          <w:rFonts w:hint="eastAsia" w:ascii="宋体" w:hAnsi="宋体" w:eastAsia="宋体" w:cs="宋体"/>
          <w:bCs/>
          <w:color w:val="auto"/>
          <w:kern w:val="2"/>
          <w:sz w:val="24"/>
          <w:szCs w:val="24"/>
          <w:highlight w:val="none"/>
          <w:lang w:eastAsia="zh-Hans"/>
        </w:rPr>
        <w:t>后</w:t>
      </w:r>
      <w:r>
        <w:rPr>
          <w:rFonts w:hint="eastAsia" w:ascii="宋体" w:hAnsi="宋体" w:eastAsia="宋体" w:cs="宋体"/>
          <w:bCs/>
          <w:color w:val="auto"/>
          <w:kern w:val="2"/>
          <w:sz w:val="24"/>
          <w:szCs w:val="24"/>
          <w:highlight w:val="none"/>
        </w:rPr>
        <w:t>可适当延长维修时限要求）</w:t>
      </w:r>
    </w:p>
    <w:p>
      <w:pPr>
        <w:pStyle w:val="773"/>
        <w:spacing w:after="120" w:line="600" w:lineRule="exact"/>
        <w:ind w:firstLine="48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乙方</w:t>
      </w:r>
      <w:r>
        <w:rPr>
          <w:rFonts w:hint="eastAsia" w:ascii="宋体" w:hAnsi="宋体" w:eastAsia="宋体" w:cs="宋体"/>
          <w:bCs/>
          <w:color w:val="auto"/>
          <w:kern w:val="2"/>
          <w:sz w:val="24"/>
          <w:szCs w:val="24"/>
          <w:highlight w:val="none"/>
        </w:rPr>
        <w:t>在系统恢复正常运行后，应对系统运行情况进行跟踪，并结合故障现场信息对故障产生原因进行分析，重大故障应3日内提交故障处理报告。</w:t>
      </w:r>
    </w:p>
    <w:p>
      <w:pPr>
        <w:spacing w:line="6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6、</w:t>
      </w:r>
      <w:r>
        <w:rPr>
          <w:rFonts w:hint="eastAsia" w:ascii="宋体" w:hAnsi="宋体" w:eastAsia="宋体" w:cs="宋体"/>
          <w:b/>
          <w:color w:val="auto"/>
          <w:kern w:val="0"/>
          <w:sz w:val="24"/>
          <w:highlight w:val="none"/>
          <w:lang w:val="zh-CN"/>
        </w:rPr>
        <w:t xml:space="preserve">总体要求 </w:t>
      </w:r>
    </w:p>
    <w:p>
      <w:pPr>
        <w:numPr>
          <w:ilvl w:val="0"/>
          <w:numId w:val="2"/>
        </w:numPr>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在项目服务期间，对运维过程中易损件（包括网线、集线器、无线路由器、光纤跳线、光模块等）提供保障支持。费用包含在</w:t>
      </w:r>
      <w:r>
        <w:rPr>
          <w:rFonts w:hint="eastAsia" w:asciiTheme="majorEastAsia" w:hAnsiTheme="majorEastAsia" w:eastAsiaTheme="majorEastAsia" w:cstheme="majorEastAsia"/>
          <w:color w:val="auto"/>
          <w:sz w:val="24"/>
          <w:highlight w:val="none"/>
          <w:lang w:val="en-US" w:eastAsia="zh-CN"/>
        </w:rPr>
        <w:t>合同总价</w:t>
      </w:r>
      <w:r>
        <w:rPr>
          <w:rFonts w:hint="eastAsia" w:asciiTheme="majorEastAsia" w:hAnsiTheme="majorEastAsia" w:eastAsiaTheme="majorEastAsia" w:cstheme="majorEastAsia"/>
          <w:color w:val="auto"/>
          <w:sz w:val="24"/>
          <w:highlight w:val="none"/>
        </w:rPr>
        <w:t>中。</w:t>
      </w:r>
    </w:p>
    <w:p>
      <w:pPr>
        <w:numPr>
          <w:ilvl w:val="0"/>
          <w:numId w:val="2"/>
        </w:numPr>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lang w:eastAsia="zh-Hans"/>
        </w:rPr>
        <w:t>所提供的</w:t>
      </w:r>
      <w:r>
        <w:rPr>
          <w:rFonts w:hint="eastAsia" w:asciiTheme="majorEastAsia" w:hAnsiTheme="majorEastAsia" w:eastAsiaTheme="majorEastAsia" w:cstheme="majorEastAsia"/>
          <w:color w:val="auto"/>
          <w:sz w:val="24"/>
          <w:highlight w:val="none"/>
        </w:rPr>
        <w:t>租赁设备及维修配件均为正品，以保证</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设备正常工作，费用包含在</w:t>
      </w:r>
      <w:r>
        <w:rPr>
          <w:rFonts w:hint="eastAsia" w:asciiTheme="majorEastAsia" w:hAnsiTheme="majorEastAsia" w:eastAsiaTheme="majorEastAsia" w:cstheme="majorEastAsia"/>
          <w:color w:val="auto"/>
          <w:sz w:val="24"/>
          <w:highlight w:val="none"/>
          <w:lang w:val="en-US" w:eastAsia="zh-CN"/>
        </w:rPr>
        <w:t>合同总价</w:t>
      </w:r>
      <w:r>
        <w:rPr>
          <w:rFonts w:hint="eastAsia" w:asciiTheme="majorEastAsia" w:hAnsiTheme="majorEastAsia" w:eastAsiaTheme="majorEastAsia" w:cstheme="majorEastAsia"/>
          <w:color w:val="auto"/>
          <w:sz w:val="24"/>
          <w:highlight w:val="none"/>
        </w:rPr>
        <w:t>中。</w:t>
      </w:r>
    </w:p>
    <w:p>
      <w:pPr>
        <w:numPr>
          <w:ilvl w:val="0"/>
          <w:numId w:val="2"/>
        </w:numPr>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运维设备均为</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核心业务系统设备，</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应了解</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的采购需求，并提供出完整的服务体系、服务方案、应急预案。</w:t>
      </w:r>
    </w:p>
    <w:p>
      <w:pPr>
        <w:numPr>
          <w:ilvl w:val="0"/>
          <w:numId w:val="2"/>
        </w:numPr>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设备安装、调试所需的工具、仪表及安装材料等应由</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自行解决。</w:t>
      </w:r>
    </w:p>
    <w:p>
      <w:pPr>
        <w:numPr>
          <w:ilvl w:val="0"/>
          <w:numId w:val="2"/>
        </w:numPr>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需要进行重要网络设备割接时，</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应向</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提交割接方案进行确认。</w:t>
      </w:r>
    </w:p>
    <w:p>
      <w:pPr>
        <w:numPr>
          <w:ilvl w:val="0"/>
          <w:numId w:val="2"/>
        </w:numPr>
        <w:spacing w:line="460" w:lineRule="exact"/>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在维保服务过程中应遵守</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的各项规章制度和其它相关的法规、规范，做好安全防护措施，确保人员及财物安全。在维保过程中如发生安全事故，因此产生的一切责任和费用由</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承担。</w:t>
      </w:r>
    </w:p>
    <w:p>
      <w:pPr>
        <w:numPr>
          <w:ilvl w:val="0"/>
          <w:numId w:val="2"/>
        </w:numPr>
        <w:spacing w:line="460" w:lineRule="exact"/>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服务总结报告：每月25号之前提交当月服务总结报告，主要包括内容每月系统巡检报告、服务人员工作记录及工作总结。</w:t>
      </w:r>
    </w:p>
    <w:p>
      <w:pPr>
        <w:rPr>
          <w:rFonts w:hint="eastAsia"/>
          <w:color w:val="auto"/>
          <w:highlight w:val="none"/>
        </w:rPr>
      </w:pPr>
    </w:p>
    <w:p>
      <w:pPr>
        <w:pStyle w:val="87"/>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7、保密要求</w:t>
      </w:r>
    </w:p>
    <w:p>
      <w:pPr>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乙方需与甲方签订保密协议，采取安全预防措施，</w:t>
      </w:r>
      <w:r>
        <w:rPr>
          <w:rFonts w:hint="eastAsia" w:ascii="宋体" w:hAnsi="宋体" w:cs="宋体"/>
          <w:color w:val="auto"/>
          <w:sz w:val="24"/>
          <w:szCs w:val="24"/>
          <w:highlight w:val="none"/>
          <w:lang w:val="en-US" w:eastAsia="zh-CN"/>
        </w:rPr>
        <w:t>确保</w:t>
      </w:r>
      <w:r>
        <w:rPr>
          <w:rFonts w:hint="eastAsia" w:ascii="宋体" w:hAnsi="宋体" w:eastAsia="宋体" w:cs="宋体"/>
          <w:color w:val="auto"/>
          <w:sz w:val="24"/>
          <w:szCs w:val="24"/>
          <w:highlight w:val="none"/>
          <w:lang w:val="zh-CN"/>
        </w:rPr>
        <w:t>不将掌握的任何有关</w:t>
      </w:r>
      <w:r>
        <w:rPr>
          <w:rFonts w:hint="eastAsia" w:ascii="宋体" w:hAnsi="宋体" w:cs="宋体"/>
          <w:color w:val="auto"/>
          <w:sz w:val="24"/>
          <w:szCs w:val="24"/>
          <w:highlight w:val="none"/>
          <w:lang w:val="zh-CN"/>
        </w:rPr>
        <w:t>甲方</w:t>
      </w:r>
      <w:r>
        <w:rPr>
          <w:rFonts w:hint="eastAsia" w:ascii="宋体" w:hAnsi="宋体" w:eastAsia="宋体" w:cs="宋体"/>
          <w:color w:val="auto"/>
          <w:sz w:val="24"/>
          <w:szCs w:val="24"/>
          <w:highlight w:val="none"/>
          <w:lang w:val="zh-CN"/>
        </w:rPr>
        <w:t>信息透露给任何未经授权的人等</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包括但不限于合同期内</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，如发生泄密责任</w:t>
      </w:r>
      <w:r>
        <w:rPr>
          <w:rFonts w:hint="eastAsia" w:ascii="宋体" w:hAnsi="宋体" w:eastAsia="宋体" w:cs="宋体"/>
          <w:color w:val="auto"/>
          <w:sz w:val="24"/>
          <w:highlight w:val="none"/>
          <w:lang w:val="zh-CN"/>
        </w:rPr>
        <w:t>，甲方将追究乙方一切法律责任。</w:t>
      </w:r>
    </w:p>
    <w:p>
      <w:pPr>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乙方</w:t>
      </w:r>
      <w:r>
        <w:rPr>
          <w:rFonts w:hint="eastAsia" w:ascii="宋体" w:hAnsi="宋体" w:eastAsia="宋体" w:cs="宋体"/>
          <w:color w:val="auto"/>
          <w:sz w:val="24"/>
          <w:highlight w:val="none"/>
          <w:lang w:val="zh-CN" w:eastAsia="zh-Hans"/>
        </w:rPr>
        <w:t>应对</w:t>
      </w:r>
      <w:r>
        <w:rPr>
          <w:rFonts w:hint="eastAsia" w:ascii="宋体" w:hAnsi="宋体" w:eastAsia="宋体" w:cs="宋体"/>
          <w:color w:val="auto"/>
          <w:sz w:val="24"/>
          <w:highlight w:val="none"/>
          <w:lang w:val="zh-CN"/>
        </w:rPr>
        <w:t>工作人员开展常态化安全保密教育，组织签订安全保密承诺书，明确具体安全管理内容、安全保密义务和责任；</w:t>
      </w:r>
    </w:p>
    <w:p>
      <w:pPr>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乙方及工作人员违反安全管理要求，构成违法犯罪的，甲方将及时报送本级政府采购和市场监督管理部门，提请列入政府采购严重违法失信行为记录名单、市场监督管理严重失信名单，并追究相关责任。</w:t>
      </w:r>
    </w:p>
    <w:p>
      <w:pPr>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严格按照甲方规定使用、存储、处理文档资料和数据。合同终止时，应当交还全部公安资料和数据。</w:t>
      </w:r>
    </w:p>
    <w:p>
      <w:pPr>
        <w:snapToGrid w:val="0"/>
        <w:spacing w:line="360" w:lineRule="auto"/>
        <w:ind w:firstLine="480" w:firstLineChars="200"/>
        <w:jc w:val="left"/>
        <w:rPr>
          <w:rFonts w:hint="eastAsia" w:ascii="宋体" w:hAnsi="宋体" w:eastAsia="宋体" w:cs="宋体"/>
          <w:color w:val="auto"/>
          <w:sz w:val="24"/>
          <w:highlight w:val="none"/>
          <w:lang w:val="zh-CN"/>
        </w:rPr>
      </w:pPr>
    </w:p>
    <w:p>
      <w:pPr>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8、乙方网络安全责任和义务：</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①明确</w:t>
      </w:r>
      <w:r>
        <w:rPr>
          <w:rFonts w:hint="eastAsia" w:ascii="宋体" w:hAnsi="宋体" w:eastAsia="宋体" w:cs="宋体"/>
          <w:color w:val="auto"/>
          <w:sz w:val="24"/>
          <w:highlight w:val="none"/>
          <w:u w:val="none"/>
          <w:lang w:eastAsia="zh-CN"/>
        </w:rPr>
        <w:t>乙方</w:t>
      </w:r>
      <w:r>
        <w:rPr>
          <w:rFonts w:hint="eastAsia" w:ascii="宋体" w:hAnsi="宋体" w:eastAsia="宋体" w:cs="宋体"/>
          <w:color w:val="auto"/>
          <w:sz w:val="24"/>
          <w:highlight w:val="none"/>
          <w:u w:val="none"/>
        </w:rPr>
        <w:t>法定代表人为合作事项网络安全第一责任人，具体承担合作事项的部门主要负责人为直接责任人。</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②不得转包、分包合同任务。</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③</w:t>
      </w:r>
      <w:r>
        <w:rPr>
          <w:rFonts w:hint="eastAsia" w:ascii="宋体" w:hAnsi="宋体" w:eastAsia="宋体" w:cs="宋体"/>
          <w:color w:val="auto"/>
          <w:sz w:val="24"/>
          <w:highlight w:val="none"/>
          <w:u w:val="none"/>
          <w:lang w:eastAsia="zh-CN"/>
        </w:rPr>
        <w:t>乙方</w:t>
      </w:r>
      <w:r>
        <w:rPr>
          <w:rFonts w:hint="eastAsia" w:ascii="宋体" w:hAnsi="宋体" w:eastAsia="宋体" w:cs="宋体"/>
          <w:color w:val="auto"/>
          <w:sz w:val="24"/>
          <w:highlight w:val="none"/>
          <w:u w:val="none"/>
        </w:rPr>
        <w:t>应制订与合作事项相关的网络安全保障方案和网络安全事件应急预案。</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④</w:t>
      </w:r>
      <w:r>
        <w:rPr>
          <w:rFonts w:hint="eastAsia" w:ascii="宋体" w:hAnsi="宋体" w:eastAsia="宋体" w:cs="宋体"/>
          <w:color w:val="auto"/>
          <w:sz w:val="24"/>
          <w:highlight w:val="none"/>
          <w:u w:val="none"/>
          <w:lang w:eastAsia="zh-CN"/>
        </w:rPr>
        <w:t>乙方</w:t>
      </w:r>
      <w:r>
        <w:rPr>
          <w:rFonts w:hint="eastAsia" w:ascii="宋体" w:hAnsi="宋体" w:eastAsia="宋体" w:cs="宋体"/>
          <w:color w:val="auto"/>
          <w:sz w:val="24"/>
          <w:highlight w:val="none"/>
          <w:u w:val="none"/>
        </w:rPr>
        <w:t>发现网络安全漏洞、缺陷或者其他严重网络安全风险，应及时向</w:t>
      </w:r>
      <w:r>
        <w:rPr>
          <w:rFonts w:hint="eastAsia" w:ascii="宋体" w:hAnsi="宋体" w:eastAsia="宋体" w:cs="宋体"/>
          <w:color w:val="auto"/>
          <w:sz w:val="24"/>
          <w:highlight w:val="none"/>
          <w:u w:val="none"/>
          <w:lang w:eastAsia="zh-CN"/>
        </w:rPr>
        <w:t>甲方</w:t>
      </w:r>
      <w:r>
        <w:rPr>
          <w:rFonts w:hint="eastAsia" w:ascii="宋体" w:hAnsi="宋体" w:eastAsia="宋体" w:cs="宋体"/>
          <w:color w:val="auto"/>
          <w:sz w:val="24"/>
          <w:highlight w:val="none"/>
          <w:u w:val="none"/>
        </w:rPr>
        <w:t>报告。</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⑤处理合作事项的信息平台应当优先采用安全可信的硬件和软件产品。</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⑥发生可能影响合作事项的网络安全重大事项，包括负责人及重要工作人员变更、业务转型、合并重组和投资并购等，</w:t>
      </w:r>
      <w:r>
        <w:rPr>
          <w:rFonts w:hint="eastAsia" w:ascii="宋体" w:hAnsi="宋体" w:eastAsia="宋体" w:cs="宋体"/>
          <w:color w:val="auto"/>
          <w:sz w:val="24"/>
          <w:highlight w:val="none"/>
          <w:u w:val="none"/>
          <w:lang w:eastAsia="zh-CN"/>
        </w:rPr>
        <w:t>乙方</w:t>
      </w:r>
      <w:r>
        <w:rPr>
          <w:rFonts w:hint="eastAsia" w:ascii="宋体" w:hAnsi="宋体" w:eastAsia="宋体" w:cs="宋体"/>
          <w:color w:val="auto"/>
          <w:sz w:val="24"/>
          <w:highlight w:val="none"/>
          <w:u w:val="none"/>
        </w:rPr>
        <w:t>应提前向</w:t>
      </w:r>
      <w:r>
        <w:rPr>
          <w:rFonts w:hint="eastAsia" w:ascii="宋体" w:hAnsi="宋体" w:eastAsia="宋体" w:cs="宋体"/>
          <w:color w:val="auto"/>
          <w:sz w:val="24"/>
          <w:highlight w:val="none"/>
          <w:u w:val="none"/>
          <w:lang w:eastAsia="zh-CN"/>
        </w:rPr>
        <w:t>甲方</w:t>
      </w:r>
      <w:r>
        <w:rPr>
          <w:rFonts w:hint="eastAsia" w:ascii="宋体" w:hAnsi="宋体" w:eastAsia="宋体" w:cs="宋体"/>
          <w:color w:val="auto"/>
          <w:sz w:val="24"/>
          <w:highlight w:val="none"/>
          <w:u w:val="none"/>
        </w:rPr>
        <w:t>报告。</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⑦采用社会公共网络平台实施合作事项时，严禁涉及国家秘密和警务工作秘密。</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⑧</w:t>
      </w:r>
      <w:r>
        <w:rPr>
          <w:rFonts w:hint="eastAsia" w:ascii="宋体" w:hAnsi="宋体" w:eastAsia="宋体" w:cs="宋体"/>
          <w:color w:val="auto"/>
          <w:sz w:val="24"/>
          <w:highlight w:val="none"/>
          <w:u w:val="none"/>
          <w:lang w:eastAsia="zh-CN"/>
        </w:rPr>
        <w:t>乙方</w:t>
      </w:r>
      <w:r>
        <w:rPr>
          <w:rFonts w:hint="eastAsia" w:ascii="宋体" w:hAnsi="宋体" w:eastAsia="宋体" w:cs="宋体"/>
          <w:color w:val="auto"/>
          <w:sz w:val="24"/>
          <w:highlight w:val="none"/>
          <w:u w:val="none"/>
        </w:rPr>
        <w:t>应每年向</w:t>
      </w:r>
      <w:r>
        <w:rPr>
          <w:rFonts w:hint="eastAsia" w:ascii="宋体" w:hAnsi="宋体" w:eastAsia="宋体" w:cs="宋体"/>
          <w:color w:val="auto"/>
          <w:sz w:val="24"/>
          <w:highlight w:val="none"/>
          <w:u w:val="none"/>
          <w:lang w:eastAsia="zh-CN"/>
        </w:rPr>
        <w:t>甲方</w:t>
      </w:r>
      <w:r>
        <w:rPr>
          <w:rFonts w:hint="eastAsia" w:ascii="宋体" w:hAnsi="宋体" w:eastAsia="宋体" w:cs="宋体"/>
          <w:color w:val="auto"/>
          <w:sz w:val="24"/>
          <w:highlight w:val="none"/>
          <w:u w:val="none"/>
        </w:rPr>
        <w:t>提交网络安全报告。</w:t>
      </w:r>
    </w:p>
    <w:p>
      <w:pPr>
        <w:spacing w:line="360" w:lineRule="auto"/>
        <w:ind w:firstLine="480" w:firstLineChars="200"/>
        <w:jc w:val="left"/>
        <w:outlineLvl w:val="1"/>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⑨其他应当落实的网络安全责任和义务。</w:t>
      </w:r>
    </w:p>
    <w:p>
      <w:pPr>
        <w:spacing w:line="360" w:lineRule="auto"/>
        <w:ind w:firstLine="480" w:firstLineChars="200"/>
        <w:jc w:val="left"/>
        <w:outlineLvl w:val="1"/>
        <w:rPr>
          <w:rFonts w:hint="eastAsia" w:ascii="宋体" w:hAnsi="宋体" w:eastAsia="宋体" w:cs="宋体"/>
          <w:color w:val="auto"/>
          <w:sz w:val="24"/>
          <w:highlight w:val="none"/>
          <w:u w:val="single"/>
        </w:rPr>
      </w:pPr>
    </w:p>
    <w:p>
      <w:pPr>
        <w:snapToGrid w:val="0"/>
        <w:spacing w:line="360" w:lineRule="auto"/>
        <w:outlineLvl w:val="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附件一：合同价格清单</w:t>
      </w:r>
    </w:p>
    <w:tbl>
      <w:tblPr>
        <w:tblStyle w:val="6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93"/>
        <w:gridCol w:w="1770"/>
        <w:gridCol w:w="971"/>
        <w:gridCol w:w="645"/>
        <w:gridCol w:w="1110"/>
        <w:gridCol w:w="11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设备型号</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总价</w:t>
            </w: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硬件维护清单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冰峰F5500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合众DC-350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DL580G3</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负载均衡</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合众LSB-3000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DL380G7</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传输设备</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合众VG-350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数据交换系统</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视频交换系统</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中宇万通TrustMore3000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网御PowerV2414</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IPS</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千兆入侵检测系统</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探针</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合众CM-350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市局互联网楼层交换机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S3100TP</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市局互联网楼层交换机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S3100TP-EI</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刀片服务器机箱</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M1000E</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M6220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M610服务器</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网御Power V-3428C</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网御SIS3000-GE2000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2套</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吉大正元G3000-I-N</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空调</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艾默生</w:t>
            </w:r>
            <w:r>
              <w:rPr>
                <w:rFonts w:hint="eastAsia" w:ascii="宋体" w:hAnsi="宋体" w:eastAsia="宋体" w:cs="宋体"/>
                <w:color w:val="auto"/>
                <w:kern w:val="0"/>
                <w:sz w:val="21"/>
                <w:szCs w:val="21"/>
                <w:highlight w:val="none"/>
                <w:lang w:val="en-US" w:eastAsia="zh-CN"/>
              </w:rPr>
              <w:t>DME12MH2</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DL580G5,SIS3000-GE2000,DC-350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1套3件</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中宇万通SG-3000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合众SG-350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合众UAS-490,VG-490,VAS-490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1套3件</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网神SecSIS3600-HF</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天融信 TG-374-UTM</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DL380G7</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VPN</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冰峰 ICEFLOW5600pro</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w:t>
            </w:r>
            <w:r>
              <w:rPr>
                <w:rFonts w:hint="eastAsia" w:ascii="宋体" w:hAnsi="宋体" w:eastAsia="宋体" w:cs="宋体"/>
                <w:color w:val="auto"/>
                <w:kern w:val="0"/>
                <w:sz w:val="21"/>
                <w:szCs w:val="21"/>
                <w:highlight w:val="none"/>
                <w:lang w:val="en-US" w:eastAsia="zh-CN"/>
              </w:rPr>
              <w:t xml:space="preserve"> DL380G7</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市局公安网楼层交换机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华为S5700S-52P-LI-AC</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DELL M1000E+M620+M6348+M8024-K</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合众DC-390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网神G5000-H2000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网神NSG5500-AC3200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合众SG-390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2套4台</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盈高ASM6503</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合众VG-310-B-HD</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国宝金泰IGap-5000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运维安全审计系统</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奇治Shtem-PS5</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天融信TG-51131 TOPSEC-CARD-4S4A-N</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华为S12812</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数据中心基础防火墙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华为USG6680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前置服务器区TOR交换机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Web服务器区TOR交换机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应用服务器区TOR交换机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小型机区TOR交换机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光传输系统</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中兴M721</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三级网核心路由器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华为NE40E</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大楼核心交换机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华为S12708</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互联网核心交换机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华为S7712</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出口安全网关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华为USG6630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汇聚交换机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S5720-36C-EI-28S-AC</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48口接入层交换机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S5700-52P-LI-AC</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24口POE交换机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S5700-28TP-PWR-LI-AC</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华为USG6579</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数据网闸</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网神SECSIS 3600-AC3000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流量管控系统</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深信服SG-6700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行为管控系统</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深信服AC-4300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存储2</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华为OceanStor 5300 V3</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服务器2</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华为RH2288 V3</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华为RH5885 V3</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KOAL-TBSG-GA-G4040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KOAL-SSL-6810-A</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ASM6000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360天擎终端安全管理系统</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MSEP-A</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DAS-Gateway</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DAS-DBScan</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明御Web应用防火墙</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WAF-1000AG</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系统软件</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DAS-I0T-P5000</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视频专网服务器区交换机</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华三S10508</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169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770"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UIS-Cell 3030 G3</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rPr>
              <w:t>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1</w:t>
            </w:r>
          </w:p>
        </w:tc>
        <w:tc>
          <w:tcPr>
            <w:tcW w:w="3463"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接入路由器</w:t>
            </w:r>
          </w:p>
        </w:tc>
        <w:tc>
          <w:tcPr>
            <w:tcW w:w="971"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15</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2</w:t>
            </w:r>
          </w:p>
        </w:tc>
        <w:tc>
          <w:tcPr>
            <w:tcW w:w="3463"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三层交换机</w:t>
            </w:r>
          </w:p>
        </w:tc>
        <w:tc>
          <w:tcPr>
            <w:tcW w:w="971"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7</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3</w:t>
            </w:r>
          </w:p>
        </w:tc>
        <w:tc>
          <w:tcPr>
            <w:tcW w:w="3463"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接入路由器</w:t>
            </w:r>
          </w:p>
        </w:tc>
        <w:tc>
          <w:tcPr>
            <w:tcW w:w="971"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15</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4</w:t>
            </w:r>
          </w:p>
        </w:tc>
        <w:tc>
          <w:tcPr>
            <w:tcW w:w="3463"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三层交换机</w:t>
            </w:r>
          </w:p>
        </w:tc>
        <w:tc>
          <w:tcPr>
            <w:tcW w:w="971"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2</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5</w:t>
            </w:r>
          </w:p>
        </w:tc>
        <w:tc>
          <w:tcPr>
            <w:tcW w:w="3463"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板卡扩容</w:t>
            </w:r>
          </w:p>
        </w:tc>
        <w:tc>
          <w:tcPr>
            <w:tcW w:w="971" w:type="dxa"/>
            <w:vAlign w:val="center"/>
          </w:tcPr>
          <w:p>
            <w:pPr>
              <w:snapToGrid w:val="0"/>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b w:val="0"/>
                <w:bCs/>
                <w:color w:val="auto"/>
                <w:sz w:val="21"/>
                <w:szCs w:val="21"/>
                <w:highlight w:val="none"/>
                <w:lang w:val="en-US" w:eastAsia="zh-CN"/>
              </w:rPr>
              <w:t>2</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b w:val="0"/>
                <w:bCs/>
                <w:color w:val="auto"/>
                <w:sz w:val="21"/>
                <w:szCs w:val="21"/>
                <w:highlight w:val="none"/>
                <w:lang w:val="en-US" w:eastAsia="zh-CN"/>
              </w:rPr>
              <w:t>块</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spacing w:line="32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3463" w:type="dxa"/>
            <w:gridSpan w:val="2"/>
            <w:vAlign w:val="center"/>
          </w:tcPr>
          <w:p>
            <w:pPr>
              <w:snapToGrid w:val="0"/>
              <w:spacing w:line="32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光纤模块</w:t>
            </w:r>
          </w:p>
        </w:tc>
        <w:tc>
          <w:tcPr>
            <w:tcW w:w="971" w:type="dxa"/>
            <w:vAlign w:val="center"/>
          </w:tcPr>
          <w:p>
            <w:pPr>
              <w:snapToGrid w:val="0"/>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282</w:t>
            </w:r>
          </w:p>
        </w:tc>
        <w:tc>
          <w:tcPr>
            <w:tcW w:w="645" w:type="dxa"/>
            <w:vAlign w:val="center"/>
          </w:tcPr>
          <w:p>
            <w:pPr>
              <w:widowControl/>
              <w:snapToGrid w:val="0"/>
              <w:spacing w:line="32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块</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val="0"/>
                <w:bCs/>
                <w:color w:val="auto"/>
                <w:sz w:val="21"/>
                <w:szCs w:val="21"/>
                <w:highlight w:val="none"/>
                <w:lang w:val="en-US" w:eastAsia="zh-CN"/>
              </w:rPr>
              <w:t>7</w:t>
            </w:r>
          </w:p>
        </w:tc>
        <w:tc>
          <w:tcPr>
            <w:tcW w:w="3463" w:type="dxa"/>
            <w:gridSpan w:val="2"/>
            <w:vAlign w:val="center"/>
          </w:tcPr>
          <w:p>
            <w:pPr>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sim卡</w:t>
            </w:r>
          </w:p>
        </w:tc>
        <w:tc>
          <w:tcPr>
            <w:tcW w:w="971" w:type="dxa"/>
            <w:vAlign w:val="center"/>
          </w:tcPr>
          <w:p>
            <w:pPr>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14</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张</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网络运维服务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63" w:type="dxa"/>
            <w:gridSpan w:val="2"/>
            <w:vAlign w:val="center"/>
          </w:tcPr>
          <w:p>
            <w:pPr>
              <w:widowControl/>
              <w:spacing w:line="32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各类警种专网网络设备月度巡检</w:t>
            </w:r>
          </w:p>
        </w:tc>
        <w:tc>
          <w:tcPr>
            <w:tcW w:w="971"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645"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3463" w:type="dxa"/>
            <w:gridSpan w:val="2"/>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局机关政务网、互联网月度巡检</w:t>
            </w:r>
          </w:p>
        </w:tc>
        <w:tc>
          <w:tcPr>
            <w:tcW w:w="971"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645"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3</w:t>
            </w:r>
          </w:p>
        </w:tc>
        <w:tc>
          <w:tcPr>
            <w:tcW w:w="3463"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协助进行业务网接入、开通、调优</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10</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4</w:t>
            </w:r>
          </w:p>
        </w:tc>
        <w:tc>
          <w:tcPr>
            <w:tcW w:w="3463"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协助进行业务网接入、开通、调优</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60</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5</w:t>
            </w:r>
          </w:p>
        </w:tc>
        <w:tc>
          <w:tcPr>
            <w:tcW w:w="3463"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网络建设技术支持</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10</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6</w:t>
            </w:r>
          </w:p>
        </w:tc>
        <w:tc>
          <w:tcPr>
            <w:tcW w:w="3463"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其他</w:t>
            </w:r>
          </w:p>
        </w:tc>
        <w:tc>
          <w:tcPr>
            <w:tcW w:w="971"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val="en-US" w:eastAsia="zh-CN"/>
              </w:rPr>
              <w:t>项</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val="en-US" w:eastAsia="zh-CN"/>
              </w:rPr>
              <w:t>合同</w:t>
            </w:r>
            <w:r>
              <w:rPr>
                <w:rFonts w:hint="eastAsia" w:ascii="宋体" w:hAnsi="宋体" w:eastAsia="宋体" w:cs="宋体"/>
                <w:b w:val="0"/>
                <w:bCs/>
                <w:color w:val="auto"/>
                <w:sz w:val="21"/>
                <w:szCs w:val="21"/>
                <w:highlight w:val="none"/>
              </w:rPr>
              <w:t>总价（小写）人民币</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val="en-US" w:eastAsia="zh-CN"/>
              </w:rPr>
              <w:t>合同</w:t>
            </w:r>
            <w:r>
              <w:rPr>
                <w:rFonts w:hint="eastAsia" w:ascii="宋体" w:hAnsi="宋体" w:eastAsia="宋体" w:cs="宋体"/>
                <w:b w:val="0"/>
                <w:bCs/>
                <w:color w:val="auto"/>
                <w:sz w:val="21"/>
                <w:szCs w:val="21"/>
                <w:highlight w:val="none"/>
              </w:rPr>
              <w:t>总价（大写）人民</w:t>
            </w:r>
            <w:r>
              <w:rPr>
                <w:rFonts w:hint="eastAsia" w:ascii="宋体" w:hAnsi="宋体" w:eastAsia="宋体" w:cs="宋体"/>
                <w:b w:val="0"/>
                <w:bCs/>
                <w:color w:val="auto"/>
                <w:sz w:val="21"/>
                <w:szCs w:val="21"/>
                <w:highlight w:val="none"/>
                <w:u w:val="none"/>
              </w:rPr>
              <w:t>币</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元</w:t>
            </w:r>
          </w:p>
        </w:tc>
      </w:tr>
    </w:tbl>
    <w:p>
      <w:pPr>
        <w:snapToGrid w:val="0"/>
        <w:spacing w:line="360" w:lineRule="auto"/>
        <w:rPr>
          <w:rFonts w:hint="eastAsia" w:ascii="宋体" w:hAnsi="宋体" w:eastAsia="宋体" w:cs="宋体"/>
          <w:color w:val="auto"/>
          <w:sz w:val="24"/>
          <w:highlight w:val="none"/>
        </w:rPr>
      </w:pPr>
    </w:p>
    <w:p>
      <w:pPr>
        <w:snapToGrid w:val="0"/>
        <w:spacing w:line="360" w:lineRule="auto"/>
        <w:outlineLvl w:val="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附件二：项目小组人员清单</w:t>
      </w:r>
    </w:p>
    <w:tbl>
      <w:tblPr>
        <w:tblStyle w:val="63"/>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78"/>
        <w:gridCol w:w="1354"/>
        <w:gridCol w:w="1473"/>
        <w:gridCol w:w="147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7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5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47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73"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人员资质证书</w:t>
            </w:r>
          </w:p>
        </w:tc>
        <w:tc>
          <w:tcPr>
            <w:tcW w:w="1473"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人员工作资历</w:t>
            </w:r>
          </w:p>
        </w:tc>
        <w:tc>
          <w:tcPr>
            <w:tcW w:w="147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本项目承担的岗位</w:t>
            </w:r>
          </w:p>
        </w:tc>
        <w:tc>
          <w:tcPr>
            <w:tcW w:w="147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78" w:type="dxa"/>
            <w:vAlign w:val="center"/>
          </w:tcPr>
          <w:p>
            <w:pPr>
              <w:jc w:val="center"/>
              <w:rPr>
                <w:rFonts w:hint="eastAsia" w:ascii="宋体" w:hAnsi="宋体" w:eastAsia="宋体" w:cs="宋体"/>
                <w:color w:val="auto"/>
                <w:sz w:val="24"/>
                <w:szCs w:val="24"/>
                <w:highlight w:val="none"/>
              </w:rPr>
            </w:pPr>
          </w:p>
        </w:tc>
        <w:tc>
          <w:tcPr>
            <w:tcW w:w="1354"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78" w:type="dxa"/>
            <w:vAlign w:val="center"/>
          </w:tcPr>
          <w:p>
            <w:pPr>
              <w:jc w:val="center"/>
              <w:rPr>
                <w:rFonts w:hint="eastAsia" w:ascii="宋体" w:hAnsi="宋体" w:eastAsia="宋体" w:cs="宋体"/>
                <w:color w:val="auto"/>
                <w:sz w:val="24"/>
                <w:szCs w:val="24"/>
                <w:highlight w:val="none"/>
              </w:rPr>
            </w:pPr>
          </w:p>
        </w:tc>
        <w:tc>
          <w:tcPr>
            <w:tcW w:w="1354"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78" w:type="dxa"/>
            <w:vAlign w:val="center"/>
          </w:tcPr>
          <w:p>
            <w:pPr>
              <w:jc w:val="center"/>
              <w:rPr>
                <w:rFonts w:hint="eastAsia" w:ascii="宋体" w:hAnsi="宋体" w:eastAsia="宋体" w:cs="宋体"/>
                <w:color w:val="auto"/>
                <w:sz w:val="24"/>
                <w:szCs w:val="24"/>
                <w:highlight w:val="none"/>
              </w:rPr>
            </w:pPr>
          </w:p>
        </w:tc>
        <w:tc>
          <w:tcPr>
            <w:tcW w:w="1354"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78" w:type="dxa"/>
            <w:vAlign w:val="center"/>
          </w:tcPr>
          <w:p>
            <w:pPr>
              <w:jc w:val="center"/>
              <w:rPr>
                <w:rFonts w:hint="eastAsia" w:ascii="宋体" w:hAnsi="宋体" w:eastAsia="宋体" w:cs="宋体"/>
                <w:color w:val="auto"/>
                <w:sz w:val="24"/>
                <w:szCs w:val="24"/>
                <w:highlight w:val="none"/>
              </w:rPr>
            </w:pPr>
          </w:p>
        </w:tc>
        <w:tc>
          <w:tcPr>
            <w:tcW w:w="1354"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78" w:type="dxa"/>
            <w:vAlign w:val="center"/>
          </w:tcPr>
          <w:p>
            <w:pPr>
              <w:jc w:val="center"/>
              <w:rPr>
                <w:rFonts w:hint="eastAsia" w:ascii="宋体" w:hAnsi="宋体" w:eastAsia="宋体" w:cs="宋体"/>
                <w:color w:val="auto"/>
                <w:sz w:val="24"/>
                <w:szCs w:val="24"/>
                <w:highlight w:val="none"/>
              </w:rPr>
            </w:pPr>
          </w:p>
        </w:tc>
        <w:tc>
          <w:tcPr>
            <w:tcW w:w="1354" w:type="dxa"/>
            <w:vAlign w:val="center"/>
          </w:tcPr>
          <w:p>
            <w:pPr>
              <w:jc w:val="center"/>
              <w:rPr>
                <w:rFonts w:hint="eastAsia" w:ascii="宋体" w:hAnsi="宋体" w:eastAsia="宋体" w:cs="宋体"/>
                <w:color w:val="auto"/>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c>
          <w:tcPr>
            <w:tcW w:w="1473" w:type="dxa"/>
            <w:vAlign w:val="center"/>
          </w:tcPr>
          <w:p>
            <w:pPr>
              <w:jc w:val="center"/>
              <w:rPr>
                <w:rFonts w:hint="eastAsia" w:ascii="宋体" w:hAnsi="宋体" w:eastAsia="宋体" w:cs="宋体"/>
                <w:color w:val="auto"/>
                <w:kern w:val="0"/>
                <w:sz w:val="24"/>
                <w:szCs w:val="24"/>
                <w:highlight w:val="none"/>
              </w:rPr>
            </w:pPr>
          </w:p>
        </w:tc>
      </w:tr>
    </w:tbl>
    <w:p>
      <w:pPr>
        <w:rPr>
          <w:rFonts w:hint="eastAsia" w:ascii="宋体" w:hAnsi="宋体" w:eastAsia="宋体" w:cs="宋体"/>
          <w:color w:val="auto"/>
          <w:highlight w:val="none"/>
        </w:rPr>
      </w:pPr>
    </w:p>
    <w:p>
      <w:pPr>
        <w:spacing w:line="360" w:lineRule="auto"/>
        <w:jc w:val="both"/>
        <w:outlineLvl w:val="0"/>
        <w:rPr>
          <w:rFonts w:hint="eastAsia" w:ascii="宋体" w:hAnsi="宋体" w:cs="宋体"/>
          <w:color w:val="auto"/>
          <w:kern w:val="0"/>
          <w:highlight w:val="none"/>
        </w:rPr>
      </w:pPr>
    </w:p>
    <w:p>
      <w:pPr>
        <w:widowControl/>
        <w:snapToGrid w:val="0"/>
        <w:spacing w:line="360" w:lineRule="auto"/>
        <w:ind w:firstLine="0" w:firstLineChars="0"/>
        <w:jc w:val="left"/>
        <w:outlineLvl w:val="2"/>
        <w:rPr>
          <w:rFonts w:hint="eastAsia" w:ascii="宋体" w:hAnsi="宋体" w:eastAsia="宋体" w:cs="宋体"/>
          <w:b/>
          <w:snapToGrid w:val="0"/>
          <w:color w:val="auto"/>
          <w:kern w:val="0"/>
          <w:sz w:val="24"/>
          <w:highlight w:val="none"/>
        </w:rPr>
      </w:pPr>
      <w:r>
        <w:rPr>
          <w:rFonts w:hint="eastAsia" w:ascii="宋体" w:hAnsi="宋体" w:cs="宋体"/>
          <w:b/>
          <w:snapToGrid w:val="0"/>
          <w:color w:val="auto"/>
          <w:kern w:val="0"/>
          <w:sz w:val="24"/>
          <w:highlight w:val="none"/>
          <w:lang w:val="en-US" w:eastAsia="zh-CN"/>
        </w:rPr>
        <w:t>附件三：</w:t>
      </w:r>
      <w:r>
        <w:rPr>
          <w:rFonts w:hint="eastAsia" w:ascii="宋体" w:hAnsi="宋体" w:eastAsia="宋体" w:cs="宋体"/>
          <w:b/>
          <w:snapToGrid w:val="0"/>
          <w:color w:val="auto"/>
          <w:kern w:val="0"/>
          <w:sz w:val="24"/>
          <w:highlight w:val="none"/>
        </w:rPr>
        <w:t>考核</w:t>
      </w:r>
    </w:p>
    <w:p>
      <w:pPr>
        <w:widowControl/>
        <w:spacing w:line="360" w:lineRule="auto"/>
        <w:ind w:firstLine="480" w:firstLineChars="200"/>
        <w:jc w:val="left"/>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服务期内每月考核，甲方将对乙方的服务进行考核。每扣除1分，将扣除乙方200元违约金，如乙方经甲方考评两次80分（剩余分值）及以下,则甲方有权无条件终止合同，没收乙方全部履约保证金，如给甲方造成损失的，有权向乙方提出索赔。违约金在结算合同尾款时一次性扣除。如考核周期内出现相同扣分情形，累计计算扣除分值。具体考核内容见附表。</w:t>
      </w:r>
    </w:p>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月</w:t>
      </w:r>
      <w:r>
        <w:rPr>
          <w:rFonts w:hint="eastAsia" w:asciiTheme="majorEastAsia" w:hAnsiTheme="majorEastAsia" w:eastAsiaTheme="majorEastAsia" w:cstheme="majorEastAsia"/>
          <w:b/>
          <w:color w:val="auto"/>
          <w:sz w:val="24"/>
          <w:highlight w:val="none"/>
        </w:rPr>
        <w:t>度考核表</w:t>
      </w:r>
    </w:p>
    <w:tbl>
      <w:tblPr>
        <w:tblStyle w:val="6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8"/>
        <w:gridCol w:w="2117"/>
        <w:gridCol w:w="2491"/>
        <w:gridCol w:w="240"/>
        <w:gridCol w:w="102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17" w:type="dxa"/>
            <w:gridSpan w:val="2"/>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维护地点：</w:t>
            </w:r>
          </w:p>
        </w:tc>
        <w:tc>
          <w:tcPr>
            <w:tcW w:w="2117"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p>
        </w:tc>
        <w:tc>
          <w:tcPr>
            <w:tcW w:w="2731" w:type="dxa"/>
            <w:gridSpan w:val="2"/>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考核月份：</w:t>
            </w:r>
          </w:p>
        </w:tc>
        <w:tc>
          <w:tcPr>
            <w:tcW w:w="2292" w:type="dxa"/>
            <w:gridSpan w:val="2"/>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17" w:type="dxa"/>
            <w:gridSpan w:val="2"/>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b/>
                <w:color w:val="auto"/>
                <w:sz w:val="24"/>
                <w:highlight w:val="none"/>
              </w:rPr>
              <w:t>：</w:t>
            </w:r>
          </w:p>
        </w:tc>
        <w:tc>
          <w:tcPr>
            <w:tcW w:w="7140" w:type="dxa"/>
            <w:gridSpan w:val="5"/>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5986" w:type="dxa"/>
            <w:gridSpan w:val="3"/>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考核内容</w:t>
            </w:r>
          </w:p>
        </w:tc>
        <w:tc>
          <w:tcPr>
            <w:tcW w:w="1266" w:type="dxa"/>
            <w:gridSpan w:val="2"/>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考核得分</w:t>
            </w:r>
          </w:p>
        </w:tc>
        <w:tc>
          <w:tcPr>
            <w:tcW w:w="1266" w:type="dxa"/>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25" w:type="dxa"/>
            <w:gridSpan w:val="4"/>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（一）考核扣分项</w:t>
            </w:r>
          </w:p>
        </w:tc>
        <w:tc>
          <w:tcPr>
            <w:tcW w:w="1266" w:type="dxa"/>
            <w:gridSpan w:val="2"/>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p>
        </w:tc>
        <w:tc>
          <w:tcPr>
            <w:tcW w:w="1266" w:type="dxa"/>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5986" w:type="dxa"/>
            <w:gridSpan w:val="3"/>
            <w:vAlign w:val="center"/>
          </w:tcPr>
          <w:p>
            <w:pPr>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未按要求对</w:t>
            </w:r>
            <w:r>
              <w:rPr>
                <w:rFonts w:hint="eastAsia" w:asciiTheme="majorEastAsia" w:hAnsiTheme="majorEastAsia" w:eastAsiaTheme="majorEastAsia" w:cstheme="majorEastAsia"/>
                <w:bCs/>
                <w:color w:val="auto"/>
                <w:kern w:val="0"/>
                <w:sz w:val="24"/>
                <w:highlight w:val="none"/>
              </w:rPr>
              <w:t>硬件设备</w:t>
            </w:r>
            <w:r>
              <w:rPr>
                <w:rFonts w:hint="eastAsia" w:asciiTheme="majorEastAsia" w:hAnsiTheme="majorEastAsia" w:eastAsiaTheme="majorEastAsia" w:cstheme="majorEastAsia"/>
                <w:color w:val="auto"/>
                <w:sz w:val="24"/>
                <w:highlight w:val="none"/>
              </w:rPr>
              <w:t>进行维保服务的，每发生一次扣1分。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5986" w:type="dxa"/>
            <w:gridSpan w:val="3"/>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未按要求做到每日巡检、月度巡检的，每发生一次扣5分。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5986" w:type="dxa"/>
            <w:gridSpan w:val="3"/>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未按要求提供</w:t>
            </w:r>
            <w:r>
              <w:rPr>
                <w:rFonts w:hint="eastAsia" w:asciiTheme="majorEastAsia" w:hAnsiTheme="majorEastAsia" w:eastAsiaTheme="majorEastAsia" w:cstheme="majorEastAsia"/>
                <w:bCs/>
                <w:color w:val="auto"/>
                <w:kern w:val="0"/>
                <w:sz w:val="24"/>
                <w:highlight w:val="none"/>
              </w:rPr>
              <w:t>设备租赁，</w:t>
            </w:r>
            <w:r>
              <w:rPr>
                <w:rFonts w:hint="eastAsia" w:asciiTheme="majorEastAsia" w:hAnsiTheme="majorEastAsia" w:eastAsiaTheme="majorEastAsia" w:cstheme="majorEastAsia"/>
                <w:color w:val="auto"/>
                <w:sz w:val="24"/>
                <w:highlight w:val="none"/>
              </w:rPr>
              <w:t>每发生一次扣1分。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5986" w:type="dxa"/>
            <w:gridSpan w:val="3"/>
            <w:vAlign w:val="center"/>
          </w:tcPr>
          <w:p>
            <w:pPr>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未按要求提供</w:t>
            </w:r>
            <w:r>
              <w:rPr>
                <w:rFonts w:hint="eastAsia" w:asciiTheme="majorEastAsia" w:hAnsiTheme="majorEastAsia" w:eastAsiaTheme="majorEastAsia" w:cstheme="majorEastAsia"/>
                <w:bCs/>
                <w:color w:val="auto"/>
                <w:sz w:val="24"/>
                <w:highlight w:val="none"/>
                <w:lang w:val="zh-CN"/>
              </w:rPr>
              <w:t>网络运维服务，</w:t>
            </w:r>
            <w:r>
              <w:rPr>
                <w:rFonts w:hint="eastAsia" w:asciiTheme="majorEastAsia" w:hAnsiTheme="majorEastAsia" w:eastAsiaTheme="majorEastAsia" w:cstheme="majorEastAsia"/>
                <w:color w:val="auto"/>
                <w:sz w:val="24"/>
                <w:highlight w:val="none"/>
              </w:rPr>
              <w:t>每发生一次扣3分。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5986" w:type="dxa"/>
            <w:gridSpan w:val="3"/>
            <w:vAlign w:val="center"/>
          </w:tcPr>
          <w:p>
            <w:pPr>
              <w:widowControl/>
              <w:spacing w:line="460" w:lineRule="exact"/>
              <w:jc w:val="left"/>
              <w:rPr>
                <w:rFonts w:asciiTheme="majorEastAsia" w:hAnsiTheme="majorEastAsia" w:eastAsiaTheme="majorEastAsia" w:cstheme="majorEastAsia"/>
                <w:color w:val="auto"/>
                <w:sz w:val="24"/>
                <w:highlight w:val="none"/>
                <w:lang w:eastAsia="zh-Hans"/>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kern w:val="0"/>
                <w:sz w:val="24"/>
                <w:highlight w:val="none"/>
                <w:lang w:bidi="ar"/>
              </w:rPr>
              <w:t>人员配备要求达不到合同条款要求的，每发生一次扣5</w:t>
            </w:r>
            <w:r>
              <w:rPr>
                <w:rFonts w:hint="eastAsia" w:asciiTheme="majorEastAsia" w:hAnsiTheme="majorEastAsia" w:eastAsiaTheme="majorEastAsia" w:cstheme="majorEastAsia"/>
                <w:color w:val="auto"/>
                <w:kern w:val="0"/>
                <w:sz w:val="24"/>
                <w:highlight w:val="none"/>
                <w:lang w:eastAsia="zh-Hans" w:bidi="ar"/>
              </w:rPr>
              <w:t>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5986" w:type="dxa"/>
            <w:gridSpan w:val="3"/>
            <w:vAlign w:val="center"/>
          </w:tcPr>
          <w:p>
            <w:pPr>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未按要求</w:t>
            </w:r>
            <w:r>
              <w:rPr>
                <w:rFonts w:hint="eastAsia" w:asciiTheme="majorEastAsia" w:hAnsiTheme="majorEastAsia" w:eastAsiaTheme="majorEastAsia" w:cstheme="majorEastAsia"/>
                <w:bCs/>
                <w:color w:val="auto"/>
                <w:sz w:val="24"/>
                <w:highlight w:val="none"/>
              </w:rPr>
              <w:t>提供电话技术支持服务、故障响应服务</w:t>
            </w:r>
            <w:r>
              <w:rPr>
                <w:rFonts w:hint="eastAsia" w:asciiTheme="majorEastAsia" w:hAnsiTheme="majorEastAsia" w:eastAsiaTheme="majorEastAsia" w:cstheme="majorEastAsia"/>
                <w:color w:val="auto"/>
                <w:kern w:val="0"/>
                <w:sz w:val="24"/>
                <w:highlight w:val="none"/>
                <w:lang w:bidi="ar"/>
              </w:rPr>
              <w:t>，每发生一次扣5</w:t>
            </w:r>
            <w:r>
              <w:rPr>
                <w:rFonts w:hint="eastAsia" w:asciiTheme="majorEastAsia" w:hAnsiTheme="majorEastAsia" w:eastAsiaTheme="majorEastAsia" w:cstheme="majorEastAsia"/>
                <w:color w:val="auto"/>
                <w:kern w:val="0"/>
                <w:sz w:val="24"/>
                <w:highlight w:val="none"/>
                <w:lang w:eastAsia="zh-Hans" w:bidi="ar"/>
              </w:rPr>
              <w:t>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5986" w:type="dxa"/>
            <w:gridSpan w:val="3"/>
            <w:vAlign w:val="center"/>
          </w:tcPr>
          <w:p>
            <w:pPr>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未按要求</w:t>
            </w:r>
            <w:r>
              <w:rPr>
                <w:rFonts w:hint="eastAsia" w:asciiTheme="majorEastAsia" w:hAnsiTheme="majorEastAsia" w:eastAsiaTheme="majorEastAsia" w:cstheme="majorEastAsia"/>
                <w:color w:val="auto"/>
                <w:sz w:val="24"/>
                <w:highlight w:val="none"/>
                <w:lang w:eastAsia="zh-Hans"/>
              </w:rPr>
              <w:t>提供的</w:t>
            </w:r>
            <w:r>
              <w:rPr>
                <w:rFonts w:hint="eastAsia" w:asciiTheme="majorEastAsia" w:hAnsiTheme="majorEastAsia" w:eastAsiaTheme="majorEastAsia" w:cstheme="majorEastAsia"/>
                <w:color w:val="auto"/>
                <w:sz w:val="24"/>
                <w:highlight w:val="none"/>
              </w:rPr>
              <w:t>租赁设备及维修配件均为正品，</w:t>
            </w:r>
            <w:r>
              <w:rPr>
                <w:rFonts w:hint="eastAsia" w:asciiTheme="majorEastAsia" w:hAnsiTheme="majorEastAsia" w:eastAsiaTheme="majorEastAsia" w:cstheme="majorEastAsia"/>
                <w:color w:val="auto"/>
                <w:kern w:val="0"/>
                <w:sz w:val="24"/>
                <w:highlight w:val="none"/>
                <w:lang w:bidi="ar"/>
              </w:rPr>
              <w:t>每发生一次扣5</w:t>
            </w:r>
            <w:r>
              <w:rPr>
                <w:rFonts w:hint="eastAsia" w:asciiTheme="majorEastAsia" w:hAnsiTheme="majorEastAsia" w:eastAsiaTheme="majorEastAsia" w:cstheme="majorEastAsia"/>
                <w:color w:val="auto"/>
                <w:kern w:val="0"/>
                <w:sz w:val="24"/>
                <w:highlight w:val="none"/>
                <w:lang w:eastAsia="zh-Hans" w:bidi="ar"/>
              </w:rPr>
              <w:t>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5986" w:type="dxa"/>
            <w:gridSpan w:val="3"/>
            <w:vAlign w:val="center"/>
          </w:tcPr>
          <w:p>
            <w:pPr>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未按要求提交服务总结报告</w:t>
            </w:r>
            <w:r>
              <w:rPr>
                <w:rFonts w:hint="eastAsia" w:asciiTheme="majorEastAsia" w:hAnsiTheme="majorEastAsia" w:eastAsiaTheme="majorEastAsia" w:cstheme="majorEastAsia"/>
                <w:color w:val="auto"/>
                <w:kern w:val="0"/>
                <w:sz w:val="24"/>
                <w:highlight w:val="none"/>
                <w:lang w:bidi="ar"/>
              </w:rPr>
              <w:t>，每发生一次扣5</w:t>
            </w:r>
            <w:r>
              <w:rPr>
                <w:rFonts w:hint="eastAsia" w:asciiTheme="majorEastAsia" w:hAnsiTheme="majorEastAsia" w:eastAsiaTheme="majorEastAsia" w:cstheme="majorEastAsia"/>
                <w:color w:val="auto"/>
                <w:kern w:val="0"/>
                <w:sz w:val="24"/>
                <w:highlight w:val="none"/>
                <w:lang w:eastAsia="zh-Hans" w:bidi="ar"/>
              </w:rPr>
              <w:t>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5986" w:type="dxa"/>
            <w:gridSpan w:val="3"/>
            <w:vAlign w:val="center"/>
          </w:tcPr>
          <w:p>
            <w:pPr>
              <w:snapToGrid w:val="0"/>
              <w:spacing w:line="460" w:lineRule="exac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未按照要求提供文档的，每发生一次扣5分。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2" w:hRule="atLeast"/>
          <w:jc w:val="center"/>
        </w:trPr>
        <w:tc>
          <w:tcPr>
            <w:tcW w:w="739" w:type="dxa"/>
            <w:vAlign w:val="center"/>
          </w:tcPr>
          <w:p>
            <w:pPr>
              <w:autoSpaceDE w:val="0"/>
              <w:autoSpaceDN w:val="0"/>
              <w:snapToGrid w:val="0"/>
              <w:spacing w:line="4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5986" w:type="dxa"/>
            <w:gridSpan w:val="3"/>
            <w:vAlign w:val="center"/>
          </w:tcPr>
          <w:p>
            <w:pPr>
              <w:widowControl/>
              <w:spacing w:line="460" w:lineRule="exact"/>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kern w:val="0"/>
                <w:sz w:val="24"/>
                <w:highlight w:val="none"/>
                <w:lang w:bidi="ar"/>
              </w:rPr>
              <w:t>发生违反相关保密规定、未按网络安全履行责任和义务的,每发生一次扣除违约金10000元/次外，</w:t>
            </w:r>
            <w:r>
              <w:rPr>
                <w:rFonts w:hint="eastAsia" w:asciiTheme="majorEastAsia" w:hAnsiTheme="majorEastAsia" w:eastAsiaTheme="majorEastAsia" w:cstheme="majorEastAsia"/>
                <w:color w:val="auto"/>
                <w:kern w:val="0"/>
                <w:sz w:val="24"/>
                <w:highlight w:val="none"/>
                <w:lang w:eastAsia="zh-CN" w:bidi="ar"/>
              </w:rPr>
              <w:t>甲方</w:t>
            </w:r>
            <w:r>
              <w:rPr>
                <w:rFonts w:hint="eastAsia" w:asciiTheme="majorEastAsia" w:hAnsiTheme="majorEastAsia" w:eastAsiaTheme="majorEastAsia" w:cstheme="majorEastAsia"/>
                <w:color w:val="auto"/>
                <w:kern w:val="0"/>
                <w:sz w:val="24"/>
                <w:highlight w:val="none"/>
                <w:lang w:bidi="ar"/>
              </w:rPr>
              <w:t>将追究</w:t>
            </w:r>
            <w:r>
              <w:rPr>
                <w:rFonts w:hint="eastAsia" w:asciiTheme="majorEastAsia" w:hAnsiTheme="majorEastAsia" w:eastAsiaTheme="majorEastAsia" w:cstheme="majorEastAsia"/>
                <w:color w:val="auto"/>
                <w:kern w:val="0"/>
                <w:sz w:val="24"/>
                <w:highlight w:val="none"/>
                <w:lang w:eastAsia="zh-CN" w:bidi="ar"/>
              </w:rPr>
              <w:t>乙方</w:t>
            </w:r>
            <w:r>
              <w:rPr>
                <w:rFonts w:hint="eastAsia" w:asciiTheme="majorEastAsia" w:hAnsiTheme="majorEastAsia" w:eastAsiaTheme="majorEastAsia" w:cstheme="majorEastAsia"/>
                <w:color w:val="auto"/>
                <w:kern w:val="0"/>
                <w:sz w:val="24"/>
                <w:highlight w:val="none"/>
                <w:lang w:bidi="ar"/>
              </w:rPr>
              <w:t>一切法律责任。</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739" w:type="dxa"/>
            <w:vAlign w:val="center"/>
          </w:tcPr>
          <w:p>
            <w:pPr>
              <w:autoSpaceDE w:val="0"/>
              <w:autoSpaceDN w:val="0"/>
              <w:snapToGrid w:val="0"/>
              <w:spacing w:line="460" w:lineRule="exact"/>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w:t>
            </w:r>
          </w:p>
        </w:tc>
        <w:tc>
          <w:tcPr>
            <w:tcW w:w="5986" w:type="dxa"/>
            <w:gridSpan w:val="3"/>
            <w:vAlign w:val="center"/>
          </w:tcPr>
          <w:p>
            <w:pPr>
              <w:widowControl/>
              <w:spacing w:line="46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未按承诺由中小企业承接的，</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有权无条件终止合同,并没收</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全部履约保证金（如有）。报送本级政府采购监管部门，提前列入失信行为记录名单，追究相关责任，且</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sz w:val="24"/>
                <w:highlight w:val="none"/>
              </w:rPr>
              <w:t>应向</w:t>
            </w:r>
            <w:r>
              <w:rPr>
                <w:rFonts w:hint="eastAsia" w:asciiTheme="majorEastAsia" w:hAnsiTheme="majorEastAsia" w:eastAsiaTheme="majorEastAsia" w:cstheme="majorEastAsia"/>
                <w:color w:val="auto"/>
                <w:sz w:val="24"/>
                <w:highlight w:val="none"/>
                <w:lang w:eastAsia="zh-CN"/>
              </w:rPr>
              <w:t>甲方</w:t>
            </w:r>
            <w:r>
              <w:rPr>
                <w:rFonts w:hint="eastAsia" w:asciiTheme="majorEastAsia" w:hAnsiTheme="majorEastAsia" w:eastAsiaTheme="majorEastAsia" w:cstheme="majorEastAsia"/>
                <w:color w:val="auto"/>
                <w:sz w:val="24"/>
                <w:highlight w:val="none"/>
              </w:rPr>
              <w:t>支付合同总价30%的违约金。</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39" w:type="dxa"/>
            <w:vAlign w:val="center"/>
          </w:tcPr>
          <w:p>
            <w:pPr>
              <w:autoSpaceDE w:val="0"/>
              <w:autoSpaceDN w:val="0"/>
              <w:snapToGrid w:val="0"/>
              <w:spacing w:line="460" w:lineRule="exact"/>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2</w:t>
            </w:r>
          </w:p>
        </w:tc>
        <w:tc>
          <w:tcPr>
            <w:tcW w:w="5986" w:type="dxa"/>
            <w:gridSpan w:val="3"/>
            <w:vAlign w:val="center"/>
          </w:tcPr>
          <w:p>
            <w:pPr>
              <w:widowControl/>
              <w:spacing w:line="460" w:lineRule="exact"/>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其他未按要求提供服务的情况，每发生一次扣2分。</w:t>
            </w:r>
          </w:p>
        </w:tc>
        <w:tc>
          <w:tcPr>
            <w:tcW w:w="1266" w:type="dxa"/>
            <w:gridSpan w:val="2"/>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c>
          <w:tcPr>
            <w:tcW w:w="1266" w:type="dxa"/>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25" w:type="dxa"/>
            <w:gridSpan w:val="4"/>
            <w:vAlign w:val="center"/>
          </w:tcPr>
          <w:p>
            <w:pPr>
              <w:autoSpaceDE w:val="0"/>
              <w:autoSpaceDN w:val="0"/>
              <w:snapToGrid w:val="0"/>
              <w:spacing w:line="460" w:lineRule="exac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小计</w:t>
            </w:r>
          </w:p>
        </w:tc>
        <w:tc>
          <w:tcPr>
            <w:tcW w:w="2532" w:type="dxa"/>
            <w:gridSpan w:val="3"/>
            <w:vAlign w:val="center"/>
          </w:tcPr>
          <w:p>
            <w:pPr>
              <w:autoSpaceDE w:val="0"/>
              <w:autoSpaceDN w:val="0"/>
              <w:snapToGrid w:val="0"/>
              <w:spacing w:line="460" w:lineRule="exact"/>
              <w:rPr>
                <w:rFonts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blHeader/>
          <w:jc w:val="center"/>
        </w:trPr>
        <w:tc>
          <w:tcPr>
            <w:tcW w:w="9257" w:type="dxa"/>
            <w:gridSpan w:val="7"/>
            <w:vAlign w:val="center"/>
          </w:tcPr>
          <w:p>
            <w:pPr>
              <w:widowControl/>
              <w:spacing w:line="460" w:lineRule="exact"/>
              <w:jc w:val="left"/>
              <w:textAlignment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项目经办人（签字）：                 </w:t>
            </w:r>
            <w:r>
              <w:rPr>
                <w:rFonts w:hint="eastAsia" w:asciiTheme="majorEastAsia" w:hAnsiTheme="majorEastAsia" w:eastAsiaTheme="majorEastAsia" w:cstheme="majorEastAsia"/>
                <w:color w:val="auto"/>
                <w:sz w:val="24"/>
                <w:highlight w:val="none"/>
                <w:lang w:eastAsia="zh-CN"/>
              </w:rPr>
              <w:t>乙方</w:t>
            </w:r>
            <w:r>
              <w:rPr>
                <w:rFonts w:hint="eastAsia" w:asciiTheme="majorEastAsia" w:hAnsiTheme="majorEastAsia" w:eastAsiaTheme="majorEastAsia" w:cstheme="majorEastAsia"/>
                <w:color w:val="auto"/>
                <w:kern w:val="0"/>
                <w:sz w:val="24"/>
                <w:highlight w:val="none"/>
              </w:rPr>
              <w:t>项目负责人（签字盖章）：</w:t>
            </w:r>
          </w:p>
          <w:p>
            <w:pPr>
              <w:widowControl/>
              <w:spacing w:line="460" w:lineRule="exact"/>
              <w:jc w:val="left"/>
              <w:textAlignment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项目审核人（签字盖章）：                  日  期：</w:t>
            </w:r>
          </w:p>
        </w:tc>
      </w:tr>
    </w:tbl>
    <w:p>
      <w:pPr>
        <w:spacing w:line="360" w:lineRule="auto"/>
        <w:jc w:val="center"/>
        <w:outlineLvl w:val="0"/>
        <w:rPr>
          <w:rFonts w:hint="eastAsia" w:ascii="宋体" w:hAnsi="宋体" w:cs="宋体"/>
          <w:color w:val="auto"/>
          <w:kern w:val="0"/>
          <w:highlight w:val="none"/>
        </w:rPr>
      </w:pPr>
    </w:p>
    <w:p>
      <w:pPr>
        <w:spacing w:line="560" w:lineRule="exact"/>
        <w:ind w:left="-420" w:leftChars="-200" w:right="-420" w:rightChars="-200" w:firstLine="482" w:firstLineChars="200"/>
        <w:rPr>
          <w:rFonts w:ascii="宋体" w:hAnsi="宋体" w:cs="宋体"/>
          <w:color w:val="auto"/>
          <w:sz w:val="24"/>
          <w:highlight w:val="none"/>
        </w:rPr>
      </w:pPr>
      <w:r>
        <w:rPr>
          <w:rFonts w:hint="eastAsia" w:ascii="宋体" w:hAnsi="宋体" w:cs="宋体"/>
          <w:b/>
          <w:snapToGrid w:val="0"/>
          <w:color w:val="auto"/>
          <w:kern w:val="0"/>
          <w:sz w:val="24"/>
          <w:highlight w:val="none"/>
          <w:lang w:val="en-US" w:eastAsia="zh-CN"/>
        </w:rPr>
        <w:t>附件四：分包合同（如有）</w:t>
      </w:r>
      <w:r>
        <w:rPr>
          <w:rFonts w:ascii="宋体" w:hAnsi="宋体" w:cs="宋体"/>
          <w:color w:val="auto"/>
          <w:sz w:val="24"/>
          <w:highlight w:val="none"/>
        </w:rPr>
        <w:br w:type="page"/>
      </w:r>
    </w:p>
    <w:p>
      <w:pPr>
        <w:pStyle w:val="5"/>
        <w:rPr>
          <w:color w:val="auto"/>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74" w:name="_Hlk101257010"/>
      <w:r>
        <w:rPr>
          <w:rFonts w:hint="eastAsia" w:ascii="宋体" w:hAnsi="宋体" w:cs="宋体"/>
          <w:color w:val="auto"/>
          <w:sz w:val="24"/>
          <w:highlight w:val="none"/>
        </w:rPr>
        <w:t>（如果有)</w:t>
      </w:r>
      <w:bookmarkEnd w:id="574"/>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2"/>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2"/>
        <w:rPr>
          <w:rFonts w:hint="eastAsia"/>
          <w:color w:val="auto"/>
          <w:highlight w:val="none"/>
        </w:rPr>
      </w:pPr>
    </w:p>
    <w:p>
      <w:pPr>
        <w:pStyle w:val="82"/>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87"/>
        <w:gridCol w:w="1914"/>
        <w:gridCol w:w="827"/>
        <w:gridCol w:w="645"/>
        <w:gridCol w:w="1110"/>
        <w:gridCol w:w="11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设备型号</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总价</w:t>
            </w: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硬件维护清单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冰峰F5500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合众DC-350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DL580G3</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负载均衡</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合众LSB-3000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DL380G7</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传输设备</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合众VG-350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数据交换系统</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视频交换系统</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中宇万通TrustMore3000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网御PowerV2414</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IPS</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千兆入侵检测系统</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探针</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合众CM-350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市局互联网楼层交换机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S3100TP</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市局互联网楼层交换机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S3100TP-EI</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刀片服务器机箱</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M1000E</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M6220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M610服务器</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网御Power V-3428C</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网御SIS3000-GE2000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2套</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吉大正元G3000-I-N</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空调</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艾默生</w:t>
            </w:r>
            <w:r>
              <w:rPr>
                <w:rFonts w:hint="eastAsia" w:ascii="宋体" w:hAnsi="宋体" w:eastAsia="宋体" w:cs="宋体"/>
                <w:color w:val="auto"/>
                <w:kern w:val="0"/>
                <w:sz w:val="21"/>
                <w:szCs w:val="21"/>
                <w:highlight w:val="none"/>
                <w:lang w:val="en-US" w:eastAsia="zh-CN"/>
              </w:rPr>
              <w:t>DME12MH2</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DL580G5,SIS3000-GE2000,DC-350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1套3件</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中宇万通SG-3000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合众SG-350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合众UAS-490,VG-490,VAS-490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1套3件</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网神SecSIS3600-HF</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天融信 TG-374-UTM</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DL380G7</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VPN</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冰峰 ICEFLOW5600pro</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w:t>
            </w:r>
            <w:r>
              <w:rPr>
                <w:rFonts w:hint="eastAsia" w:ascii="宋体" w:hAnsi="宋体" w:eastAsia="宋体" w:cs="宋体"/>
                <w:color w:val="auto"/>
                <w:kern w:val="0"/>
                <w:sz w:val="21"/>
                <w:szCs w:val="21"/>
                <w:highlight w:val="none"/>
                <w:lang w:val="en-US" w:eastAsia="zh-CN"/>
              </w:rPr>
              <w:t xml:space="preserve"> DL380G7</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市局公安网楼层交换机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华为S5700S-52P-LI-AC</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刀片服务器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DELL M1000E+M620+M6348+M8024-K</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合众DC-390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网神G5000-H2000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网神NSG5500-AC3200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合众SG-390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2套4台</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盈高ASM6503</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合众VG-310-B-HD</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国宝金泰IGap-5000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运维安全审计系统</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奇治Shtem-PS5</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天融信TG-51131 TOPSEC-CARD-4S4A-N</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华为S12812</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数据中心基础防火墙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华为USG6680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前置服务器区TOR交换机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Web服务器区TOR交换机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应用服务器区TOR交换机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小型机区TOR交换机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华为CE6850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光传输系统</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中兴M721</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三级网核心路由器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华为NE40E</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大楼核心交换机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华为S12708</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互联网核心交换机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华为S7712</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出口安全网关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华为USG6630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汇聚交换机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S5720-36C-EI-28S-AC</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48口接入层交换机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S5700-52P-LI-AC</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24口POE交换机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S5700-28TP-PWR-LI-AC</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华为USG6579</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数据网闸</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网神SECSIS 3600-AC3000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流量管控系统</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深信服SG-6700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行为管控系统</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深信服AC-4300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存储2</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华为OceanStor 5300 V3</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服务器2</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华为RH2288 V3</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华为RH5885 V3</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KOAL-TBSG-GA-G4040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KOAL-SSL-6810-A</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ASM6000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360天擎终端安全管理系统</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MSEP-A</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DAS-Gateway</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DAS-DBScan</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明御Web应用防火墙</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WAF-1000AG</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系统软件</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DAS-I0T-P5000</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视频专网服务器区交换机</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华三S10508</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198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1914"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UIS-Cell 3030 G3</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rPr>
              <w:t>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1</w:t>
            </w:r>
          </w:p>
        </w:tc>
        <w:tc>
          <w:tcPr>
            <w:tcW w:w="3901"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接入路由器</w:t>
            </w:r>
          </w:p>
        </w:tc>
        <w:tc>
          <w:tcPr>
            <w:tcW w:w="827"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15</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2</w:t>
            </w:r>
          </w:p>
        </w:tc>
        <w:tc>
          <w:tcPr>
            <w:tcW w:w="3901"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三层交换机</w:t>
            </w:r>
          </w:p>
        </w:tc>
        <w:tc>
          <w:tcPr>
            <w:tcW w:w="827"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7</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3</w:t>
            </w:r>
          </w:p>
        </w:tc>
        <w:tc>
          <w:tcPr>
            <w:tcW w:w="3901"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接入路由器</w:t>
            </w:r>
          </w:p>
        </w:tc>
        <w:tc>
          <w:tcPr>
            <w:tcW w:w="827"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15</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4</w:t>
            </w:r>
          </w:p>
        </w:tc>
        <w:tc>
          <w:tcPr>
            <w:tcW w:w="3901"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三层交换机</w:t>
            </w:r>
          </w:p>
        </w:tc>
        <w:tc>
          <w:tcPr>
            <w:tcW w:w="827" w:type="dxa"/>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rPr>
              <w:t>2</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台</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5</w:t>
            </w:r>
          </w:p>
        </w:tc>
        <w:tc>
          <w:tcPr>
            <w:tcW w:w="3901" w:type="dxa"/>
            <w:gridSpan w:val="2"/>
            <w:vAlign w:val="center"/>
          </w:tcPr>
          <w:p>
            <w:pPr>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板卡扩容</w:t>
            </w:r>
          </w:p>
        </w:tc>
        <w:tc>
          <w:tcPr>
            <w:tcW w:w="827" w:type="dxa"/>
            <w:vAlign w:val="center"/>
          </w:tcPr>
          <w:p>
            <w:pPr>
              <w:snapToGrid w:val="0"/>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b w:val="0"/>
                <w:bCs/>
                <w:color w:val="auto"/>
                <w:sz w:val="21"/>
                <w:szCs w:val="21"/>
                <w:highlight w:val="none"/>
                <w:lang w:val="en-US" w:eastAsia="zh-CN"/>
              </w:rPr>
              <w:t>2</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b w:val="0"/>
                <w:bCs/>
                <w:color w:val="auto"/>
                <w:sz w:val="21"/>
                <w:szCs w:val="21"/>
                <w:highlight w:val="none"/>
                <w:lang w:val="en-US" w:eastAsia="zh-CN"/>
              </w:rPr>
              <w:t>块</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spacing w:line="32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3901" w:type="dxa"/>
            <w:gridSpan w:val="2"/>
            <w:vAlign w:val="center"/>
          </w:tcPr>
          <w:p>
            <w:pPr>
              <w:snapToGrid w:val="0"/>
              <w:spacing w:line="32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光纤模块</w:t>
            </w:r>
          </w:p>
        </w:tc>
        <w:tc>
          <w:tcPr>
            <w:tcW w:w="827" w:type="dxa"/>
            <w:vAlign w:val="center"/>
          </w:tcPr>
          <w:p>
            <w:pPr>
              <w:snapToGrid w:val="0"/>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282</w:t>
            </w:r>
          </w:p>
        </w:tc>
        <w:tc>
          <w:tcPr>
            <w:tcW w:w="645" w:type="dxa"/>
            <w:vAlign w:val="center"/>
          </w:tcPr>
          <w:p>
            <w:pPr>
              <w:widowControl/>
              <w:snapToGrid w:val="0"/>
              <w:spacing w:line="32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块</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val="0"/>
                <w:bCs/>
                <w:color w:val="auto"/>
                <w:sz w:val="21"/>
                <w:szCs w:val="21"/>
                <w:highlight w:val="none"/>
                <w:lang w:val="en-US" w:eastAsia="zh-CN"/>
              </w:rPr>
              <w:t>7</w:t>
            </w:r>
          </w:p>
        </w:tc>
        <w:tc>
          <w:tcPr>
            <w:tcW w:w="3901" w:type="dxa"/>
            <w:gridSpan w:val="2"/>
            <w:vAlign w:val="center"/>
          </w:tcPr>
          <w:p>
            <w:pPr>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sim卡</w:t>
            </w:r>
          </w:p>
        </w:tc>
        <w:tc>
          <w:tcPr>
            <w:tcW w:w="827" w:type="dxa"/>
            <w:vAlign w:val="center"/>
          </w:tcPr>
          <w:p>
            <w:pPr>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14</w:t>
            </w:r>
          </w:p>
        </w:tc>
        <w:tc>
          <w:tcPr>
            <w:tcW w:w="645"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张</w:t>
            </w:r>
          </w:p>
        </w:tc>
        <w:tc>
          <w:tcPr>
            <w:tcW w:w="1110" w:type="dxa"/>
            <w:vAlign w:val="center"/>
          </w:tcPr>
          <w:p>
            <w:pPr>
              <w:widowControl/>
              <w:snapToGrid w:val="0"/>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9" w:type="dxa"/>
            <w:gridSpan w:val="8"/>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网络运维服务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901" w:type="dxa"/>
            <w:gridSpan w:val="2"/>
            <w:vAlign w:val="center"/>
          </w:tcPr>
          <w:p>
            <w:pPr>
              <w:widowControl/>
              <w:spacing w:line="32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各类警种专网网络设备月度巡检</w:t>
            </w:r>
          </w:p>
        </w:tc>
        <w:tc>
          <w:tcPr>
            <w:tcW w:w="827"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645"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3901" w:type="dxa"/>
            <w:gridSpan w:val="2"/>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局机关政务网、互联网月度巡检</w:t>
            </w:r>
          </w:p>
        </w:tc>
        <w:tc>
          <w:tcPr>
            <w:tcW w:w="827"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645" w:type="dxa"/>
            <w:vAlign w:val="center"/>
          </w:tcPr>
          <w:p>
            <w:pPr>
              <w:widowControl/>
              <w:spacing w:line="32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3</w:t>
            </w:r>
          </w:p>
        </w:tc>
        <w:tc>
          <w:tcPr>
            <w:tcW w:w="3901"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协助进行业务网接入、开通、调优</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10</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4</w:t>
            </w:r>
          </w:p>
        </w:tc>
        <w:tc>
          <w:tcPr>
            <w:tcW w:w="3901"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协助进行业务网接入、开通、调优</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60</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5</w:t>
            </w:r>
          </w:p>
        </w:tc>
        <w:tc>
          <w:tcPr>
            <w:tcW w:w="3901"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网络建设技术支持</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10</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次</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3"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b w:val="0"/>
                <w:bCs/>
                <w:color w:val="auto"/>
                <w:sz w:val="21"/>
                <w:szCs w:val="21"/>
                <w:highlight w:val="none"/>
                <w:lang w:val="en-US" w:eastAsia="zh-CN"/>
              </w:rPr>
              <w:t>6</w:t>
            </w:r>
          </w:p>
        </w:tc>
        <w:tc>
          <w:tcPr>
            <w:tcW w:w="3901" w:type="dxa"/>
            <w:gridSpan w:val="2"/>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其他</w:t>
            </w:r>
          </w:p>
        </w:tc>
        <w:tc>
          <w:tcPr>
            <w:tcW w:w="827" w:type="dxa"/>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1</w:t>
            </w:r>
          </w:p>
        </w:tc>
        <w:tc>
          <w:tcPr>
            <w:tcW w:w="645"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val="en-US" w:eastAsia="zh-CN"/>
              </w:rPr>
              <w:t>项</w:t>
            </w: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1110"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c>
          <w:tcPr>
            <w:tcW w:w="993" w:type="dxa"/>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39" w:type="dxa"/>
            <w:gridSpan w:val="8"/>
            <w:vAlign w:val="center"/>
          </w:tcPr>
          <w:p>
            <w:pPr>
              <w:widowControl/>
              <w:spacing w:line="320" w:lineRule="exact"/>
              <w:jc w:val="left"/>
              <w:rPr>
                <w:rFonts w:hint="eastAsia" w:ascii="宋体" w:hAnsi="宋体" w:eastAsia="宋体" w:cs="宋体"/>
                <w:color w:val="auto"/>
                <w:kern w:val="0"/>
                <w:sz w:val="21"/>
                <w:szCs w:val="21"/>
                <w:highlight w:val="none"/>
                <w:lang w:val="en-US" w:eastAsia="zh-CN"/>
              </w:rPr>
            </w:pPr>
            <w:r>
              <w:rPr>
                <w:rFonts w:hint="eastAsia" w:ascii="宋体" w:hAnsi="宋体" w:cs="宋体"/>
                <w:b w:val="0"/>
                <w:bCs/>
                <w:color w:val="auto"/>
                <w:sz w:val="21"/>
                <w:szCs w:val="21"/>
                <w:highlight w:val="none"/>
                <w:lang w:val="en-US" w:eastAsia="zh-CN"/>
              </w:rPr>
              <w:t>投标报价</w:t>
            </w:r>
            <w:r>
              <w:rPr>
                <w:rFonts w:hint="eastAsia" w:ascii="宋体" w:hAnsi="宋体" w:eastAsia="宋体" w:cs="宋体"/>
                <w:b w:val="0"/>
                <w:bCs/>
                <w:color w:val="auto"/>
                <w:sz w:val="21"/>
                <w:szCs w:val="21"/>
                <w:highlight w:val="none"/>
              </w:rPr>
              <w:t>（小写）人民币</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239" w:type="dxa"/>
            <w:gridSpan w:val="8"/>
            <w:vAlign w:val="center"/>
          </w:tcPr>
          <w:p>
            <w:pPr>
              <w:widowControl/>
              <w:spacing w:line="320" w:lineRule="exact"/>
              <w:jc w:val="left"/>
              <w:rPr>
                <w:rFonts w:hint="eastAsia" w:ascii="宋体" w:hAnsi="宋体" w:eastAsia="宋体" w:cs="宋体"/>
                <w:color w:val="auto"/>
                <w:kern w:val="0"/>
                <w:sz w:val="21"/>
                <w:szCs w:val="21"/>
                <w:highlight w:val="none"/>
                <w:lang w:val="en-US" w:eastAsia="zh-CN"/>
              </w:rPr>
            </w:pPr>
            <w:r>
              <w:rPr>
                <w:rFonts w:hint="eastAsia" w:ascii="宋体" w:hAnsi="宋体" w:cs="宋体"/>
                <w:b w:val="0"/>
                <w:bCs/>
                <w:color w:val="auto"/>
                <w:sz w:val="21"/>
                <w:szCs w:val="21"/>
                <w:highlight w:val="none"/>
                <w:lang w:val="en-US" w:eastAsia="zh-CN"/>
              </w:rPr>
              <w:t>投标报价</w:t>
            </w:r>
            <w:r>
              <w:rPr>
                <w:rFonts w:hint="eastAsia" w:ascii="宋体" w:hAnsi="宋体" w:eastAsia="宋体" w:cs="宋体"/>
                <w:b w:val="0"/>
                <w:bCs/>
                <w:color w:val="auto"/>
                <w:sz w:val="21"/>
                <w:szCs w:val="21"/>
                <w:highlight w:val="none"/>
              </w:rPr>
              <w:t>（大写）人民</w:t>
            </w:r>
            <w:r>
              <w:rPr>
                <w:rFonts w:hint="eastAsia" w:ascii="宋体" w:hAnsi="宋体" w:eastAsia="宋体" w:cs="宋体"/>
                <w:b w:val="0"/>
                <w:bCs/>
                <w:color w:val="auto"/>
                <w:sz w:val="21"/>
                <w:szCs w:val="21"/>
                <w:highlight w:val="none"/>
                <w:u w:val="none"/>
              </w:rPr>
              <w:t>币</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元</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25"/>
        <w:snapToGrid w:val="0"/>
        <w:spacing w:line="360" w:lineRule="auto"/>
        <w:ind w:right="480"/>
        <w:jc w:val="center"/>
        <w:rPr>
          <w:rFonts w:ascii="宋体" w:hAnsi="宋体" w:cs="宋体"/>
          <w:b/>
          <w:color w:val="auto"/>
          <w:kern w:val="0"/>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0" w:firstLineChars="0"/>
        <w:jc w:val="center"/>
        <w:rPr>
          <w:rFonts w:ascii="宋体" w:hAnsi="宋体" w:cs="宋体"/>
          <w:b/>
          <w:color w:val="auto"/>
          <w:kern w:val="0"/>
          <w:sz w:val="24"/>
          <w:highlight w:val="none"/>
        </w:rPr>
      </w:pPr>
    </w:p>
    <w:p>
      <w:pPr>
        <w:pStyle w:val="693"/>
        <w:keepNext w:val="0"/>
        <w:pageBreakBefore/>
        <w:tabs>
          <w:tab w:val="left" w:pos="6433"/>
          <w:tab w:val="left" w:pos="8173"/>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w:t>
      </w:r>
      <w:r>
        <w:rPr>
          <w:rFonts w:hint="eastAsia" w:ascii="宋体" w:hAnsi="宋体" w:eastAsia="宋体" w:cs="宋体"/>
          <w:color w:val="auto"/>
          <w:kern w:val="2"/>
          <w:sz w:val="32"/>
          <w:szCs w:val="32"/>
          <w:highlight w:val="none"/>
          <w:lang w:val="en-US" w:eastAsia="zh-CN"/>
        </w:rPr>
        <w:t xml:space="preserve"> </w:t>
      </w:r>
      <w:r>
        <w:rPr>
          <w:rFonts w:hint="eastAsia" w:ascii="宋体" w:hAnsi="宋体" w:eastAsia="宋体" w:cs="宋体"/>
          <w:b w:val="0"/>
          <w:bCs w:val="0"/>
          <w:color w:val="auto"/>
          <w:sz w:val="24"/>
          <w:szCs w:val="24"/>
          <w:highlight w:val="none"/>
          <w:lang w:val="en-US"/>
        </w:rPr>
        <w:t>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2"/>
        <w:rPr>
          <w:rFonts w:hint="eastAsia" w:ascii="宋体" w:hAnsi="宋体" w:cs="宋体"/>
          <w:b/>
          <w:color w:val="auto"/>
          <w:sz w:val="24"/>
          <w:highlight w:val="none"/>
        </w:rPr>
      </w:pPr>
    </w:p>
    <w:p>
      <w:pPr>
        <w:pStyle w:val="82"/>
        <w:rPr>
          <w:rFonts w:hint="eastAsia" w:ascii="宋体" w:hAnsi="宋体" w:cs="宋体"/>
          <w:b/>
          <w:color w:val="auto"/>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75" w:name="OLE_LINK14"/>
      <w:bookmarkStart w:id="576" w:name="OLE_LINK13"/>
      <w:r>
        <w:rPr>
          <w:rFonts w:hint="eastAsia" w:ascii="宋体" w:hAnsi="宋体" w:cs="宋体"/>
          <w:b/>
          <w:color w:val="auto"/>
          <w:spacing w:val="6"/>
          <w:sz w:val="32"/>
          <w:szCs w:val="32"/>
          <w:highlight w:val="none"/>
        </w:rPr>
        <w:t>残疾人福利性单位声明函</w:t>
      </w:r>
    </w:p>
    <w:bookmarkEnd w:id="575"/>
    <w:bookmarkEnd w:id="57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杭州市公安局公安业务网网络运维服务项目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杭州市公安局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浙江正浩招标代理有限公司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7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7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7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78"/>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7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7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杭州市公安局公安业务网网络运维服务项目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杭州市公安局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杭州市公安局公安业务网网络运维服务项目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80" w:name="_Toc91899912"/>
    <w:bookmarkStart w:id="581" w:name="_Toc164085800"/>
    <w:bookmarkStart w:id="582" w:name="_Toc131845147"/>
    <w:bookmarkStart w:id="583" w:name="_Toc36110187"/>
    <w:r>
      <w:rPr>
        <w:rFonts w:hint="eastAsia" w:ascii="仿宋_GB2312" w:eastAsia="仿宋_GB2312"/>
        <w:kern w:val="0"/>
        <w:szCs w:val="21"/>
      </w:rPr>
      <w:t xml:space="preserve"> 页</w:t>
    </w:r>
    <w:bookmarkEnd w:id="580"/>
    <w:bookmarkEnd w:id="581"/>
    <w:bookmarkEnd w:id="582"/>
    <w:bookmarkEnd w:id="58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1E838"/>
    <w:multiLevelType w:val="multilevel"/>
    <w:tmpl w:val="9551E838"/>
    <w:lvl w:ilvl="0" w:tentative="0">
      <w:start w:val="1"/>
      <w:numFmt w:val="decimal"/>
      <w:lvlText w:val="（%1）"/>
      <w:lvlJc w:val="left"/>
      <w:pPr>
        <w:ind w:left="128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
    <w:nsid w:val="AE32D58E"/>
    <w:multiLevelType w:val="singleLevel"/>
    <w:tmpl w:val="AE32D58E"/>
    <w:lvl w:ilvl="0" w:tentative="0">
      <w:start w:val="7"/>
      <w:numFmt w:val="decimal"/>
      <w:suff w:val="nothing"/>
      <w:lvlText w:val="%1、"/>
      <w:lvlJc w:val="left"/>
    </w:lvl>
  </w:abstractNum>
  <w:abstractNum w:abstractNumId="2">
    <w:nsid w:val="CC6E72D3"/>
    <w:multiLevelType w:val="singleLevel"/>
    <w:tmpl w:val="CC6E72D3"/>
    <w:lvl w:ilvl="0" w:tentative="0">
      <w:start w:val="1"/>
      <w:numFmt w:val="decimal"/>
      <w:suff w:val="nothing"/>
      <w:lvlText w:val="（%1）"/>
      <w:lvlJc w:val="left"/>
    </w:lvl>
  </w:abstractNum>
  <w:abstractNum w:abstractNumId="3">
    <w:nsid w:val="EF0B32B9"/>
    <w:multiLevelType w:val="singleLevel"/>
    <w:tmpl w:val="EF0B32B9"/>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67FF7D30"/>
    <w:multiLevelType w:val="multilevel"/>
    <w:tmpl w:val="67FF7D30"/>
    <w:lvl w:ilvl="0" w:tentative="0">
      <w:start w:val="1"/>
      <w:numFmt w:val="decimal"/>
      <w:lvlText w:val="（%1）"/>
      <w:lvlJc w:val="left"/>
      <w:pPr>
        <w:ind w:left="128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6">
    <w:nsid w:val="738034A3"/>
    <w:multiLevelType w:val="multilevel"/>
    <w:tmpl w:val="738034A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TE0NTAxNTRmZDk4ZmI2ZWQ2N2ExZWYyZDA1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5759E"/>
    <w:rsid w:val="03DB3612"/>
    <w:rsid w:val="03DD35E4"/>
    <w:rsid w:val="04076900"/>
    <w:rsid w:val="041A5A3B"/>
    <w:rsid w:val="042311BA"/>
    <w:rsid w:val="042B157A"/>
    <w:rsid w:val="048F763B"/>
    <w:rsid w:val="049F330E"/>
    <w:rsid w:val="04AA775C"/>
    <w:rsid w:val="04AF1889"/>
    <w:rsid w:val="04F66F48"/>
    <w:rsid w:val="05251E14"/>
    <w:rsid w:val="059C3E27"/>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B24E4"/>
    <w:rsid w:val="09B06B87"/>
    <w:rsid w:val="09C13146"/>
    <w:rsid w:val="09E04166"/>
    <w:rsid w:val="0A1C0718"/>
    <w:rsid w:val="0A3E7710"/>
    <w:rsid w:val="0A4E70E3"/>
    <w:rsid w:val="0A5B7E63"/>
    <w:rsid w:val="0AA374A5"/>
    <w:rsid w:val="0AAB7649"/>
    <w:rsid w:val="0ABC5606"/>
    <w:rsid w:val="0B30404E"/>
    <w:rsid w:val="0B346DE3"/>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7538A"/>
    <w:rsid w:val="10646583"/>
    <w:rsid w:val="107D0655"/>
    <w:rsid w:val="107D4B15"/>
    <w:rsid w:val="108A3C80"/>
    <w:rsid w:val="109D2F7A"/>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80895"/>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3B3B02"/>
    <w:rsid w:val="19932372"/>
    <w:rsid w:val="19A20DD5"/>
    <w:rsid w:val="19AE03F1"/>
    <w:rsid w:val="1A071A03"/>
    <w:rsid w:val="1A1F16AE"/>
    <w:rsid w:val="1A3B5C77"/>
    <w:rsid w:val="1A5D1B59"/>
    <w:rsid w:val="1A984BAD"/>
    <w:rsid w:val="1AB8220E"/>
    <w:rsid w:val="1AE4166C"/>
    <w:rsid w:val="1AF06CFB"/>
    <w:rsid w:val="1AF11B8D"/>
    <w:rsid w:val="1B11359C"/>
    <w:rsid w:val="1B2A271F"/>
    <w:rsid w:val="1B530544"/>
    <w:rsid w:val="1B713184"/>
    <w:rsid w:val="1BA209CF"/>
    <w:rsid w:val="1BA3785E"/>
    <w:rsid w:val="1BB4777D"/>
    <w:rsid w:val="1BD75AB8"/>
    <w:rsid w:val="1C0459C2"/>
    <w:rsid w:val="1C1B3B4A"/>
    <w:rsid w:val="1C88086E"/>
    <w:rsid w:val="1CF82A75"/>
    <w:rsid w:val="1D266CE1"/>
    <w:rsid w:val="1D3963AF"/>
    <w:rsid w:val="1D6A673C"/>
    <w:rsid w:val="1D9247AE"/>
    <w:rsid w:val="1DAF24EA"/>
    <w:rsid w:val="1DB567EC"/>
    <w:rsid w:val="1DF51A98"/>
    <w:rsid w:val="1E3D060F"/>
    <w:rsid w:val="1E3F7D2E"/>
    <w:rsid w:val="1E4134E4"/>
    <w:rsid w:val="1E5062B3"/>
    <w:rsid w:val="1E523514"/>
    <w:rsid w:val="1E714A66"/>
    <w:rsid w:val="1E7B6870"/>
    <w:rsid w:val="1E802593"/>
    <w:rsid w:val="1E8B6156"/>
    <w:rsid w:val="1E946CDB"/>
    <w:rsid w:val="1EA703CC"/>
    <w:rsid w:val="1EB7330C"/>
    <w:rsid w:val="1F0A0FF3"/>
    <w:rsid w:val="1F5771FF"/>
    <w:rsid w:val="1FD52DD5"/>
    <w:rsid w:val="1FE868A9"/>
    <w:rsid w:val="20034907"/>
    <w:rsid w:val="20173E4B"/>
    <w:rsid w:val="204E48BC"/>
    <w:rsid w:val="20807CEB"/>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75792"/>
    <w:rsid w:val="26A94201"/>
    <w:rsid w:val="26AC274F"/>
    <w:rsid w:val="26BB2FF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F2084"/>
    <w:rsid w:val="29F26D24"/>
    <w:rsid w:val="2A15033F"/>
    <w:rsid w:val="2A1662C1"/>
    <w:rsid w:val="2A1C7367"/>
    <w:rsid w:val="2A2815FA"/>
    <w:rsid w:val="2A6D6092"/>
    <w:rsid w:val="2A7D76B4"/>
    <w:rsid w:val="2B1B18D7"/>
    <w:rsid w:val="2B437463"/>
    <w:rsid w:val="2B7807EE"/>
    <w:rsid w:val="2B8F74B6"/>
    <w:rsid w:val="2BA50BF7"/>
    <w:rsid w:val="2BBF00EC"/>
    <w:rsid w:val="2BC37CFD"/>
    <w:rsid w:val="2BD5237F"/>
    <w:rsid w:val="2BE536CE"/>
    <w:rsid w:val="2BE758D9"/>
    <w:rsid w:val="2C09049E"/>
    <w:rsid w:val="2C0A653C"/>
    <w:rsid w:val="2C191F85"/>
    <w:rsid w:val="2C19299F"/>
    <w:rsid w:val="2CE82D6F"/>
    <w:rsid w:val="2D343236"/>
    <w:rsid w:val="2D5704A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1B13B8"/>
    <w:rsid w:val="314550B7"/>
    <w:rsid w:val="314F1BC2"/>
    <w:rsid w:val="315D1895"/>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31F1B"/>
    <w:rsid w:val="34950E68"/>
    <w:rsid w:val="34986E94"/>
    <w:rsid w:val="34AF62C9"/>
    <w:rsid w:val="34CB4388"/>
    <w:rsid w:val="34FA6E12"/>
    <w:rsid w:val="354D7158"/>
    <w:rsid w:val="357D5D48"/>
    <w:rsid w:val="358D5588"/>
    <w:rsid w:val="363A3B40"/>
    <w:rsid w:val="365302AE"/>
    <w:rsid w:val="36607A0A"/>
    <w:rsid w:val="366E227C"/>
    <w:rsid w:val="366F2E0D"/>
    <w:rsid w:val="367B6A5C"/>
    <w:rsid w:val="36A74ADA"/>
    <w:rsid w:val="36AD60D5"/>
    <w:rsid w:val="36AF4EB1"/>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994F55"/>
    <w:rsid w:val="3BC01EFC"/>
    <w:rsid w:val="3BCA786A"/>
    <w:rsid w:val="3BD31E2F"/>
    <w:rsid w:val="3BF15831"/>
    <w:rsid w:val="3C105946"/>
    <w:rsid w:val="3C471448"/>
    <w:rsid w:val="3C5F759A"/>
    <w:rsid w:val="3C6C525A"/>
    <w:rsid w:val="3CC461BB"/>
    <w:rsid w:val="3CCE23CB"/>
    <w:rsid w:val="3CD17D17"/>
    <w:rsid w:val="3D3C7F39"/>
    <w:rsid w:val="3D440F09"/>
    <w:rsid w:val="3D4504A0"/>
    <w:rsid w:val="3D5F10F9"/>
    <w:rsid w:val="3D8734BB"/>
    <w:rsid w:val="3D90447A"/>
    <w:rsid w:val="3D9A11D4"/>
    <w:rsid w:val="3DA16D89"/>
    <w:rsid w:val="3DA364BE"/>
    <w:rsid w:val="3DE041CB"/>
    <w:rsid w:val="3DFC7448"/>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956CD"/>
    <w:rsid w:val="434B790E"/>
    <w:rsid w:val="4360274F"/>
    <w:rsid w:val="43977AB6"/>
    <w:rsid w:val="43A3342B"/>
    <w:rsid w:val="43C77C27"/>
    <w:rsid w:val="43DE09EE"/>
    <w:rsid w:val="44002FAD"/>
    <w:rsid w:val="449101DD"/>
    <w:rsid w:val="44DE1391"/>
    <w:rsid w:val="451B225C"/>
    <w:rsid w:val="452410C9"/>
    <w:rsid w:val="45317DFB"/>
    <w:rsid w:val="4557299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D5009"/>
    <w:rsid w:val="48E37AAB"/>
    <w:rsid w:val="48F504B0"/>
    <w:rsid w:val="48FD4B4C"/>
    <w:rsid w:val="49092B40"/>
    <w:rsid w:val="490A68E0"/>
    <w:rsid w:val="491055FE"/>
    <w:rsid w:val="495F5B3E"/>
    <w:rsid w:val="496F77D7"/>
    <w:rsid w:val="497654FD"/>
    <w:rsid w:val="49B64211"/>
    <w:rsid w:val="49E31136"/>
    <w:rsid w:val="49E56AF9"/>
    <w:rsid w:val="49F6167F"/>
    <w:rsid w:val="4A064FA0"/>
    <w:rsid w:val="4A16615C"/>
    <w:rsid w:val="4A32541F"/>
    <w:rsid w:val="4A4424D7"/>
    <w:rsid w:val="4AB82D0F"/>
    <w:rsid w:val="4AEB7664"/>
    <w:rsid w:val="4AFD7C19"/>
    <w:rsid w:val="4B0567D1"/>
    <w:rsid w:val="4B1456E5"/>
    <w:rsid w:val="4B236AAE"/>
    <w:rsid w:val="4B65492A"/>
    <w:rsid w:val="4B707271"/>
    <w:rsid w:val="4B9739F7"/>
    <w:rsid w:val="4BEE2503"/>
    <w:rsid w:val="4C245A30"/>
    <w:rsid w:val="4CB6685F"/>
    <w:rsid w:val="4CC367FE"/>
    <w:rsid w:val="4D077F3C"/>
    <w:rsid w:val="4D123355"/>
    <w:rsid w:val="4D2A3B31"/>
    <w:rsid w:val="4D312C52"/>
    <w:rsid w:val="4D711399"/>
    <w:rsid w:val="4D905305"/>
    <w:rsid w:val="4D964A72"/>
    <w:rsid w:val="4D9C1254"/>
    <w:rsid w:val="4E793892"/>
    <w:rsid w:val="4E800872"/>
    <w:rsid w:val="4EC569ED"/>
    <w:rsid w:val="4ED50EA1"/>
    <w:rsid w:val="4EEC050C"/>
    <w:rsid w:val="4F104EC3"/>
    <w:rsid w:val="4F47354A"/>
    <w:rsid w:val="4F6D4A83"/>
    <w:rsid w:val="4F911C54"/>
    <w:rsid w:val="4FE625E0"/>
    <w:rsid w:val="500F1C57"/>
    <w:rsid w:val="5021480F"/>
    <w:rsid w:val="50962ECB"/>
    <w:rsid w:val="50A42E38"/>
    <w:rsid w:val="50A4577F"/>
    <w:rsid w:val="50B73D1F"/>
    <w:rsid w:val="50BD5BC9"/>
    <w:rsid w:val="50C11EEE"/>
    <w:rsid w:val="50E97CFC"/>
    <w:rsid w:val="50FA4028"/>
    <w:rsid w:val="510D65B7"/>
    <w:rsid w:val="511157AB"/>
    <w:rsid w:val="513444D8"/>
    <w:rsid w:val="5142540C"/>
    <w:rsid w:val="518832C8"/>
    <w:rsid w:val="519A0650"/>
    <w:rsid w:val="519D3C50"/>
    <w:rsid w:val="51A0432A"/>
    <w:rsid w:val="51A86090"/>
    <w:rsid w:val="51B7396D"/>
    <w:rsid w:val="522E4CC3"/>
    <w:rsid w:val="5244713B"/>
    <w:rsid w:val="52615633"/>
    <w:rsid w:val="526F4DE4"/>
    <w:rsid w:val="52977FD4"/>
    <w:rsid w:val="52A25790"/>
    <w:rsid w:val="52A96B6F"/>
    <w:rsid w:val="52B45975"/>
    <w:rsid w:val="52CC0713"/>
    <w:rsid w:val="52D94AA4"/>
    <w:rsid w:val="52EA3A62"/>
    <w:rsid w:val="52F50BB8"/>
    <w:rsid w:val="53097272"/>
    <w:rsid w:val="531732DC"/>
    <w:rsid w:val="53544462"/>
    <w:rsid w:val="5397158E"/>
    <w:rsid w:val="53C2401E"/>
    <w:rsid w:val="53FE1EF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332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60C7"/>
    <w:rsid w:val="58917D2F"/>
    <w:rsid w:val="5894085C"/>
    <w:rsid w:val="58AE4F0C"/>
    <w:rsid w:val="58B85899"/>
    <w:rsid w:val="58E363A9"/>
    <w:rsid w:val="595E1678"/>
    <w:rsid w:val="596D5BD4"/>
    <w:rsid w:val="597E3DD8"/>
    <w:rsid w:val="59F80043"/>
    <w:rsid w:val="5A09252F"/>
    <w:rsid w:val="5A0B2778"/>
    <w:rsid w:val="5A157235"/>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754CB"/>
    <w:rsid w:val="5D0C4701"/>
    <w:rsid w:val="5D0F0395"/>
    <w:rsid w:val="5D221076"/>
    <w:rsid w:val="5D397964"/>
    <w:rsid w:val="5D5A391C"/>
    <w:rsid w:val="5D5F10C0"/>
    <w:rsid w:val="5D891B7B"/>
    <w:rsid w:val="5DAD38EE"/>
    <w:rsid w:val="5DD23613"/>
    <w:rsid w:val="5DF36857"/>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45C0E"/>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72B43"/>
    <w:rsid w:val="64C158BF"/>
    <w:rsid w:val="64CE2EAA"/>
    <w:rsid w:val="653C3090"/>
    <w:rsid w:val="65854376"/>
    <w:rsid w:val="658767BE"/>
    <w:rsid w:val="65892531"/>
    <w:rsid w:val="66195831"/>
    <w:rsid w:val="662E75B1"/>
    <w:rsid w:val="66342C2E"/>
    <w:rsid w:val="663E784C"/>
    <w:rsid w:val="668B6A45"/>
    <w:rsid w:val="66BA6934"/>
    <w:rsid w:val="67011F07"/>
    <w:rsid w:val="672F3F24"/>
    <w:rsid w:val="673E055F"/>
    <w:rsid w:val="67551CE3"/>
    <w:rsid w:val="67A22552"/>
    <w:rsid w:val="67B22DCC"/>
    <w:rsid w:val="67BE71AA"/>
    <w:rsid w:val="67D90273"/>
    <w:rsid w:val="67DE5875"/>
    <w:rsid w:val="67E32578"/>
    <w:rsid w:val="67E55852"/>
    <w:rsid w:val="67EB1AB4"/>
    <w:rsid w:val="67FA1285"/>
    <w:rsid w:val="68551F4F"/>
    <w:rsid w:val="687C10C9"/>
    <w:rsid w:val="68840C16"/>
    <w:rsid w:val="68872541"/>
    <w:rsid w:val="68876EFB"/>
    <w:rsid w:val="68884654"/>
    <w:rsid w:val="689F444F"/>
    <w:rsid w:val="68B96DBB"/>
    <w:rsid w:val="68CA2805"/>
    <w:rsid w:val="68E31FE5"/>
    <w:rsid w:val="68E937A3"/>
    <w:rsid w:val="691664E5"/>
    <w:rsid w:val="693E15D3"/>
    <w:rsid w:val="69627681"/>
    <w:rsid w:val="6977531D"/>
    <w:rsid w:val="697A026E"/>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BC3F58"/>
    <w:rsid w:val="6D167928"/>
    <w:rsid w:val="6D26299B"/>
    <w:rsid w:val="6D4772EC"/>
    <w:rsid w:val="6D9078AF"/>
    <w:rsid w:val="6DAA3FEF"/>
    <w:rsid w:val="6DC0172B"/>
    <w:rsid w:val="6DCB690C"/>
    <w:rsid w:val="6DD41A5B"/>
    <w:rsid w:val="6DF43C2E"/>
    <w:rsid w:val="6DF51CA3"/>
    <w:rsid w:val="6E8335BD"/>
    <w:rsid w:val="6E8E12EF"/>
    <w:rsid w:val="6E972936"/>
    <w:rsid w:val="6EAA3313"/>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C5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941A0"/>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111B2"/>
    <w:rsid w:val="7AAB1D04"/>
    <w:rsid w:val="7ABA4368"/>
    <w:rsid w:val="7AD05746"/>
    <w:rsid w:val="7B257FFD"/>
    <w:rsid w:val="7B273D20"/>
    <w:rsid w:val="7B343476"/>
    <w:rsid w:val="7B5A2978"/>
    <w:rsid w:val="7B5A7E4C"/>
    <w:rsid w:val="7B667AF9"/>
    <w:rsid w:val="7B7468F8"/>
    <w:rsid w:val="7B7E186E"/>
    <w:rsid w:val="7BA9702E"/>
    <w:rsid w:val="7BE95770"/>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3"/>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autoRedefine/>
    <w:qFormat/>
    <w:uiPriority w:val="0"/>
    <w:rPr>
      <w:b/>
      <w:bCs/>
    </w:rPr>
  </w:style>
  <w:style w:type="paragraph" w:styleId="61">
    <w:name w:val="Body Text First Indent"/>
    <w:basedOn w:val="25"/>
    <w:next w:val="51"/>
    <w:link w:val="321"/>
    <w:autoRedefine/>
    <w:qFormat/>
    <w:uiPriority w:val="0"/>
    <w:pPr>
      <w:ind w:firstLine="420"/>
    </w:pPr>
    <w:rPr>
      <w:rFonts w:hAnsi="Calibri" w:cs="Times New Roman"/>
      <w:snapToGrid/>
      <w:szCs w:val="20"/>
    </w:rPr>
  </w:style>
  <w:style w:type="paragraph" w:styleId="62">
    <w:name w:val="Body Text First Indent 2"/>
    <w:basedOn w:val="2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character" w:customStyle="1" w:styleId="81">
    <w:name w:val="标题 1 Char"/>
    <w:link w:val="4"/>
    <w:autoRedefine/>
    <w:qFormat/>
    <w:uiPriority w:val="9"/>
    <w:rPr>
      <w:b/>
      <w:bCs/>
      <w:kern w:val="44"/>
      <w:sz w:val="44"/>
      <w:szCs w:val="44"/>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1"/>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50545</Words>
  <Characters>55705</Characters>
  <Lines>281</Lines>
  <Paragraphs>79</Paragraphs>
  <TotalTime>19</TotalTime>
  <ScaleCrop>false</ScaleCrop>
  <LinksUpToDate>false</LinksUpToDate>
  <CharactersWithSpaces>60637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liulu</cp:lastModifiedBy>
  <cp:lastPrinted>2024-02-23T06:38:00Z</cp:lastPrinted>
  <dcterms:modified xsi:type="dcterms:W3CDTF">2024-04-03T14:44:39Z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7F63E564BCB144FB9B12551DECA5D8F6_13</vt:lpwstr>
  </property>
</Properties>
</file>