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cs="仿宋_GB2312" w:asciiTheme="minorEastAsia" w:hAnsiTheme="minorEastAsia" w:eastAsiaTheme="minorEastAsia"/>
          <w:b/>
          <w:color w:val="auto"/>
          <w:sz w:val="24"/>
          <w:highlight w:val="none"/>
        </w:rPr>
      </w:pPr>
    </w:p>
    <w:p>
      <w:pPr>
        <w:spacing w:line="360" w:lineRule="auto"/>
        <w:jc w:val="center"/>
        <w:rPr>
          <w:rFonts w:cs="仿宋_GB2312" w:asciiTheme="minorEastAsia" w:hAnsiTheme="minorEastAsia" w:eastAsiaTheme="minorEastAsia"/>
          <w:b/>
          <w:color w:val="auto"/>
          <w:sz w:val="24"/>
          <w:highlight w:val="none"/>
        </w:rPr>
      </w:pPr>
    </w:p>
    <w:p>
      <w:pPr>
        <w:adjustRightInd/>
        <w:spacing w:line="360" w:lineRule="auto"/>
        <w:jc w:val="center"/>
        <w:rPr>
          <w:rFonts w:cs="仿宋_GB2312" w:asciiTheme="minorEastAsia" w:hAnsiTheme="minorEastAsia" w:eastAsiaTheme="minorEastAsia"/>
          <w:b/>
          <w:color w:val="auto"/>
          <w:sz w:val="44"/>
          <w:szCs w:val="44"/>
          <w:highlight w:val="none"/>
        </w:rPr>
      </w:pPr>
    </w:p>
    <w:p>
      <w:pPr>
        <w:adjustRightInd/>
        <w:spacing w:line="360" w:lineRule="auto"/>
        <w:jc w:val="center"/>
        <w:rPr>
          <w:rFonts w:cs="仿宋_GB2312" w:asciiTheme="minorEastAsia" w:hAnsiTheme="minorEastAsia" w:eastAsiaTheme="minorEastAsia"/>
          <w:b/>
          <w:color w:val="auto"/>
          <w:sz w:val="44"/>
          <w:szCs w:val="44"/>
          <w:highlight w:val="none"/>
        </w:rPr>
      </w:pPr>
    </w:p>
    <w:p>
      <w:pPr>
        <w:adjustRightInd/>
        <w:spacing w:line="360" w:lineRule="auto"/>
        <w:jc w:val="center"/>
        <w:rPr>
          <w:rFonts w:hint="eastAsia" w:cs="仿宋_GB2312" w:asciiTheme="minorEastAsia" w:hAnsiTheme="minorEastAsia" w:eastAsiaTheme="minorEastAsia"/>
          <w:b/>
          <w:color w:val="auto"/>
          <w:sz w:val="44"/>
          <w:szCs w:val="44"/>
          <w:highlight w:val="none"/>
          <w:lang w:eastAsia="zh-CN"/>
        </w:rPr>
      </w:pPr>
      <w:r>
        <w:rPr>
          <w:rFonts w:hint="eastAsia" w:cs="仿宋_GB2312" w:asciiTheme="minorEastAsia" w:hAnsiTheme="minorEastAsia" w:eastAsiaTheme="minorEastAsia"/>
          <w:b/>
          <w:color w:val="auto"/>
          <w:sz w:val="44"/>
          <w:szCs w:val="44"/>
          <w:highlight w:val="none"/>
          <w:lang w:eastAsia="zh-CN"/>
        </w:rPr>
        <w:t>浙江省红十字生命教育体验馆运营维护项目</w:t>
      </w:r>
    </w:p>
    <w:p>
      <w:pPr>
        <w:adjustRightInd/>
        <w:spacing w:line="360" w:lineRule="auto"/>
        <w:jc w:val="center"/>
        <w:rPr>
          <w:rFonts w:cs="仿宋_GB2312" w:asciiTheme="minorEastAsia" w:hAnsiTheme="minorEastAsia" w:eastAsiaTheme="minorEastAsia"/>
          <w:b/>
          <w:color w:val="auto"/>
          <w:sz w:val="72"/>
          <w:szCs w:val="72"/>
          <w:highlight w:val="none"/>
        </w:rPr>
      </w:pPr>
      <w:r>
        <w:rPr>
          <w:rFonts w:hint="eastAsia" w:cs="仿宋_GB2312" w:asciiTheme="minorEastAsia" w:hAnsiTheme="minorEastAsia" w:eastAsiaTheme="minorEastAsia"/>
          <w:b/>
          <w:bCs/>
          <w:color w:val="auto"/>
          <w:w w:val="95"/>
          <w:sz w:val="72"/>
          <w:szCs w:val="72"/>
          <w:highlight w:val="none"/>
          <w:lang w:val="zh-CN"/>
        </w:rPr>
        <w:t>竞争性磋商</w:t>
      </w:r>
      <w:r>
        <w:rPr>
          <w:rFonts w:hint="eastAsia" w:cs="仿宋_GB2312" w:asciiTheme="minorEastAsia" w:hAnsiTheme="minorEastAsia" w:eastAsiaTheme="minorEastAsia"/>
          <w:b/>
          <w:color w:val="auto"/>
          <w:sz w:val="72"/>
          <w:szCs w:val="72"/>
          <w:highlight w:val="none"/>
        </w:rPr>
        <w:t>文件</w:t>
      </w:r>
    </w:p>
    <w:p>
      <w:pPr>
        <w:adjustRightInd/>
        <w:spacing w:line="360" w:lineRule="auto"/>
        <w:jc w:val="center"/>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rPr>
        <w:t>（电子交易）</w:t>
      </w:r>
    </w:p>
    <w:p>
      <w:pPr>
        <w:snapToGrid w:val="0"/>
        <w:spacing w:line="360" w:lineRule="auto"/>
        <w:jc w:val="center"/>
        <w:rPr>
          <w:rFonts w:cs="仿宋_GB2312" w:asciiTheme="minorEastAsia" w:hAnsiTheme="minorEastAsia" w:eastAsiaTheme="minorEastAsia"/>
          <w:color w:val="auto"/>
          <w:sz w:val="30"/>
          <w:szCs w:val="30"/>
          <w:highlight w:val="none"/>
        </w:rPr>
      </w:pPr>
    </w:p>
    <w:p>
      <w:pPr>
        <w:snapToGrid w:val="0"/>
        <w:spacing w:line="360" w:lineRule="auto"/>
        <w:jc w:val="center"/>
        <w:rPr>
          <w:rFonts w:hint="eastAsia" w:cs="仿宋_GB2312" w:asciiTheme="minorEastAsia" w:hAnsiTheme="minorEastAsia" w:eastAsiaTheme="minorEastAsia"/>
          <w:color w:val="auto"/>
          <w:sz w:val="30"/>
          <w:szCs w:val="30"/>
          <w:highlight w:val="none"/>
          <w:lang w:eastAsia="zh-CN"/>
        </w:rPr>
      </w:pPr>
      <w:r>
        <w:rPr>
          <w:rFonts w:hint="eastAsia" w:cs="仿宋_GB2312" w:asciiTheme="minorEastAsia" w:hAnsiTheme="minorEastAsia" w:eastAsiaTheme="minorEastAsia"/>
          <w:color w:val="auto"/>
          <w:sz w:val="30"/>
          <w:szCs w:val="30"/>
          <w:highlight w:val="none"/>
        </w:rPr>
        <w:t>项目编号:</w:t>
      </w:r>
      <w:r>
        <w:rPr>
          <w:rFonts w:hint="eastAsia" w:cs="仿宋_GB2312" w:asciiTheme="minorEastAsia" w:hAnsiTheme="minorEastAsia" w:eastAsiaTheme="minorEastAsia"/>
          <w:color w:val="auto"/>
          <w:sz w:val="30"/>
          <w:szCs w:val="30"/>
          <w:highlight w:val="none"/>
          <w:lang w:eastAsia="zh-CN"/>
        </w:rPr>
        <w:t>ZHZB-2023SHSZH-02</w:t>
      </w:r>
    </w:p>
    <w:p>
      <w:pPr>
        <w:adjustRightInd/>
        <w:spacing w:line="360" w:lineRule="auto"/>
        <w:rPr>
          <w:rFonts w:cs="仿宋_GB2312" w:asciiTheme="minorEastAsia" w:hAnsiTheme="minorEastAsia" w:eastAsiaTheme="minorEastAsia"/>
          <w:color w:val="auto"/>
          <w:sz w:val="28"/>
          <w:szCs w:val="20"/>
          <w:highlight w:val="none"/>
        </w:rPr>
      </w:pPr>
    </w:p>
    <w:p>
      <w:pPr>
        <w:spacing w:line="360" w:lineRule="auto"/>
        <w:jc w:val="center"/>
        <w:rPr>
          <w:rFonts w:cs="仿宋_GB2312" w:asciiTheme="minorEastAsia" w:hAnsiTheme="minorEastAsia" w:eastAsiaTheme="minorEastAsia"/>
          <w:color w:val="auto"/>
          <w:sz w:val="24"/>
          <w:highlight w:val="none"/>
        </w:rPr>
      </w:pPr>
    </w:p>
    <w:p>
      <w:pPr>
        <w:spacing w:line="360" w:lineRule="auto"/>
        <w:jc w:val="center"/>
        <w:rPr>
          <w:rFonts w:cs="仿宋_GB2312" w:asciiTheme="minorEastAsia" w:hAnsiTheme="minorEastAsia" w:eastAsiaTheme="minorEastAsia"/>
          <w:color w:val="auto"/>
          <w:sz w:val="24"/>
          <w:highlight w:val="none"/>
        </w:rPr>
      </w:pPr>
    </w:p>
    <w:p>
      <w:pPr>
        <w:pStyle w:val="182"/>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highlight w:val="none"/>
        </w:rPr>
      </w:pPr>
    </w:p>
    <w:p>
      <w:pPr>
        <w:pStyle w:val="182"/>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highlight w:val="none"/>
        </w:rPr>
      </w:pPr>
    </w:p>
    <w:p>
      <w:pPr>
        <w:snapToGrid w:val="0"/>
        <w:spacing w:line="360" w:lineRule="auto"/>
        <w:jc w:val="center"/>
        <w:rPr>
          <w:rFonts w:cs="仿宋_GB2312" w:asciiTheme="minorEastAsia" w:hAnsiTheme="minorEastAsia" w:eastAsiaTheme="minorEastAsia"/>
          <w:color w:val="auto"/>
          <w:sz w:val="32"/>
          <w:szCs w:val="32"/>
          <w:highlight w:val="none"/>
        </w:rPr>
      </w:pPr>
    </w:p>
    <w:p>
      <w:pPr>
        <w:spacing w:line="360" w:lineRule="auto"/>
        <w:jc w:val="center"/>
        <w:rPr>
          <w:rFonts w:hint="eastAsia" w:ascii="宋体" w:hAnsi="宋体" w:cs="宋体"/>
          <w:color w:val="auto"/>
          <w:sz w:val="32"/>
          <w:szCs w:val="32"/>
          <w:highlight w:val="none"/>
          <w:lang w:eastAsia="zh-CN"/>
        </w:rPr>
      </w:pPr>
      <w:r>
        <w:rPr>
          <w:rFonts w:hint="eastAsia" w:ascii="宋体" w:hAnsi="宋体" w:cs="宋体"/>
          <w:color w:val="auto"/>
          <w:sz w:val="32"/>
          <w:szCs w:val="32"/>
          <w:highlight w:val="none"/>
          <w:lang w:eastAsia="zh-CN"/>
        </w:rPr>
        <w:t>浙江省红十字会</w:t>
      </w:r>
    </w:p>
    <w:p>
      <w:pPr>
        <w:snapToGrid w:val="0"/>
        <w:spacing w:line="360" w:lineRule="auto"/>
        <w:jc w:val="center"/>
        <w:rPr>
          <w:rFonts w:hint="eastAsia" w:ascii="宋体" w:hAnsi="宋体" w:cs="宋体" w:eastAsiaTheme="minorEastAsia"/>
          <w:bCs/>
          <w:color w:val="auto"/>
          <w:sz w:val="32"/>
          <w:szCs w:val="32"/>
          <w:highlight w:val="none"/>
          <w:lang w:eastAsia="zh-CN"/>
        </w:rPr>
      </w:pPr>
      <w:r>
        <w:rPr>
          <w:rFonts w:hint="eastAsia" w:ascii="宋体" w:hAnsi="宋体" w:cs="宋体" w:eastAsiaTheme="minorEastAsia"/>
          <w:bCs/>
          <w:color w:val="auto"/>
          <w:sz w:val="32"/>
          <w:szCs w:val="32"/>
          <w:highlight w:val="none"/>
          <w:lang w:eastAsia="zh-CN"/>
        </w:rPr>
        <w:t>浙江正浩招标代理有限公司</w:t>
      </w:r>
    </w:p>
    <w:p>
      <w:pPr>
        <w:snapToGrid w:val="0"/>
        <w:spacing w:line="360" w:lineRule="auto"/>
        <w:jc w:val="center"/>
        <w:rPr>
          <w:rFonts w:cs="仿宋_GB2312" w:asciiTheme="minorEastAsia" w:hAnsiTheme="minorEastAsia" w:eastAsiaTheme="minorEastAsia"/>
          <w:bCs/>
          <w:color w:val="auto"/>
          <w:sz w:val="32"/>
          <w:szCs w:val="32"/>
          <w:highlight w:val="none"/>
        </w:rPr>
      </w:pPr>
      <w:r>
        <w:rPr>
          <w:rFonts w:hint="eastAsia" w:cs="仿宋_GB2312" w:asciiTheme="minorEastAsia" w:hAnsiTheme="minorEastAsia" w:eastAsiaTheme="minorEastAsia"/>
          <w:bCs/>
          <w:color w:val="auto"/>
          <w:sz w:val="32"/>
          <w:szCs w:val="32"/>
          <w:highlight w:val="none"/>
        </w:rPr>
        <w:t>二</w:t>
      </w:r>
      <w:r>
        <w:rPr>
          <w:rFonts w:hint="eastAsia" w:cs="宋体" w:asciiTheme="minorEastAsia" w:hAnsiTheme="minorEastAsia" w:eastAsiaTheme="minorEastAsia"/>
          <w:bCs/>
          <w:color w:val="auto"/>
          <w:sz w:val="32"/>
          <w:szCs w:val="32"/>
          <w:highlight w:val="none"/>
        </w:rPr>
        <w:t>〇</w:t>
      </w:r>
      <w:r>
        <w:rPr>
          <w:rFonts w:hint="eastAsia" w:cs="仿宋_GB2312" w:asciiTheme="minorEastAsia" w:hAnsiTheme="minorEastAsia" w:eastAsiaTheme="minorEastAsia"/>
          <w:bCs/>
          <w:color w:val="auto"/>
          <w:sz w:val="32"/>
          <w:szCs w:val="32"/>
          <w:highlight w:val="none"/>
        </w:rPr>
        <w:t>二</w:t>
      </w:r>
      <w:r>
        <w:rPr>
          <w:rFonts w:hint="eastAsia" w:cs="仿宋_GB2312" w:asciiTheme="minorEastAsia" w:hAnsiTheme="minorEastAsia" w:eastAsiaTheme="minorEastAsia"/>
          <w:bCs/>
          <w:color w:val="auto"/>
          <w:sz w:val="32"/>
          <w:szCs w:val="32"/>
          <w:highlight w:val="none"/>
          <w:lang w:val="en-US" w:eastAsia="zh-CN"/>
        </w:rPr>
        <w:t>三</w:t>
      </w:r>
      <w:r>
        <w:rPr>
          <w:rFonts w:hint="eastAsia" w:cs="仿宋_GB2312" w:asciiTheme="minorEastAsia" w:hAnsiTheme="minorEastAsia" w:eastAsiaTheme="minorEastAsia"/>
          <w:bCs/>
          <w:color w:val="auto"/>
          <w:sz w:val="32"/>
          <w:szCs w:val="32"/>
          <w:highlight w:val="none"/>
        </w:rPr>
        <w:t>年</w:t>
      </w:r>
      <w:r>
        <w:rPr>
          <w:rFonts w:hint="eastAsia" w:cs="仿宋_GB2312" w:asciiTheme="minorEastAsia" w:hAnsiTheme="minorEastAsia" w:eastAsiaTheme="minorEastAsia"/>
          <w:bCs/>
          <w:color w:val="auto"/>
          <w:sz w:val="32"/>
          <w:szCs w:val="32"/>
          <w:highlight w:val="none"/>
          <w:lang w:val="en-US" w:eastAsia="zh-CN"/>
        </w:rPr>
        <w:t>三</w:t>
      </w:r>
      <w:r>
        <w:rPr>
          <w:rFonts w:hint="eastAsia" w:cs="仿宋_GB2312" w:asciiTheme="minorEastAsia" w:hAnsiTheme="minorEastAsia" w:eastAsiaTheme="minorEastAsia"/>
          <w:bCs/>
          <w:color w:val="auto"/>
          <w:sz w:val="32"/>
          <w:szCs w:val="32"/>
          <w:highlight w:val="none"/>
        </w:rPr>
        <w:t>月</w:t>
      </w:r>
    </w:p>
    <w:p>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br w:type="page"/>
      </w:r>
      <w:bookmarkStart w:id="0" w:name="_Hlt67893495"/>
      <w:bookmarkEnd w:id="0"/>
    </w:p>
    <w:p>
      <w:pPr>
        <w:tabs>
          <w:tab w:val="left" w:pos="2268"/>
        </w:tabs>
        <w:spacing w:line="360" w:lineRule="auto"/>
        <w:jc w:val="center"/>
        <w:rPr>
          <w:rFonts w:cs="仿宋_GB2312" w:asciiTheme="minorEastAsia" w:hAnsiTheme="minorEastAsia" w:eastAsiaTheme="minorEastAsia"/>
          <w:color w:val="auto"/>
          <w:sz w:val="24"/>
          <w:highlight w:val="none"/>
        </w:rPr>
      </w:pPr>
    </w:p>
    <w:p>
      <w:pPr>
        <w:spacing w:line="360" w:lineRule="auto"/>
        <w:jc w:val="center"/>
        <w:rPr>
          <w:rFonts w:cs="仿宋_GB2312" w:asciiTheme="minorEastAsia" w:hAnsiTheme="minorEastAsia" w:eastAsiaTheme="minorEastAsia"/>
          <w:b/>
          <w:color w:val="auto"/>
          <w:sz w:val="48"/>
          <w:szCs w:val="48"/>
          <w:highlight w:val="none"/>
        </w:rPr>
      </w:pPr>
      <w:r>
        <w:rPr>
          <w:rFonts w:hint="eastAsia" w:cs="仿宋_GB2312" w:asciiTheme="minorEastAsia" w:hAnsiTheme="minorEastAsia" w:eastAsiaTheme="minorEastAsia"/>
          <w:b/>
          <w:color w:val="auto"/>
          <w:sz w:val="48"/>
          <w:szCs w:val="48"/>
          <w:highlight w:val="none"/>
        </w:rPr>
        <w:t>目  录</w:t>
      </w:r>
    </w:p>
    <w:p>
      <w:pPr>
        <w:spacing w:line="360" w:lineRule="auto"/>
        <w:rPr>
          <w:rFonts w:cs="仿宋_GB2312" w:asciiTheme="minorEastAsia" w:hAnsiTheme="minorEastAsia" w:eastAsiaTheme="minorEastAsia"/>
          <w:color w:val="auto"/>
          <w:sz w:val="32"/>
          <w:szCs w:val="32"/>
          <w:highlight w:val="none"/>
        </w:rPr>
      </w:pPr>
    </w:p>
    <w:p>
      <w:pPr>
        <w:spacing w:line="360" w:lineRule="auto"/>
        <w:rPr>
          <w:rFonts w:cs="仿宋_GB2312" w:asciiTheme="minorEastAsia" w:hAnsiTheme="minorEastAsia" w:eastAsiaTheme="minorEastAsia"/>
          <w:color w:val="auto"/>
          <w:sz w:val="32"/>
          <w:szCs w:val="32"/>
          <w:highlight w:val="none"/>
        </w:rPr>
      </w:pPr>
    </w:p>
    <w:p>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第一部分      邀请供应商</w:t>
      </w:r>
    </w:p>
    <w:p>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第二部分      竞争性磋商流程</w:t>
      </w:r>
    </w:p>
    <w:p>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第三部分      供应商须知</w:t>
      </w:r>
    </w:p>
    <w:p>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第四部分      采购需求</w:t>
      </w:r>
    </w:p>
    <w:p>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第五部分      评审方法及评审标准</w:t>
      </w:r>
    </w:p>
    <w:p>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第六部分      拟签订的合同文本</w:t>
      </w:r>
    </w:p>
    <w:p>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第七部分      应提交的有关格式范例</w:t>
      </w:r>
    </w:p>
    <w:p>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第八部分      最后报价格式</w:t>
      </w:r>
    </w:p>
    <w:p>
      <w:pPr>
        <w:adjustRightInd/>
        <w:spacing w:line="360" w:lineRule="auto"/>
        <w:jc w:val="center"/>
        <w:outlineLvl w:val="0"/>
        <w:rPr>
          <w:rFonts w:cs="仿宋_GB2312" w:asciiTheme="minorEastAsia" w:hAnsiTheme="minorEastAsia" w:eastAsiaTheme="minorEastAsia"/>
          <w:b/>
          <w:color w:val="auto"/>
          <w:sz w:val="36"/>
          <w:szCs w:val="20"/>
          <w:highlight w:val="none"/>
        </w:rPr>
      </w:pPr>
      <w:bookmarkStart w:id="1" w:name="_Hlt91233176"/>
      <w:bookmarkEnd w:id="1"/>
      <w:bookmarkStart w:id="2" w:name="_Toc91899869"/>
      <w:bookmarkStart w:id="3" w:name="第一部分"/>
      <w:r>
        <w:rPr>
          <w:rFonts w:hint="eastAsia" w:cs="仿宋_GB2312" w:asciiTheme="minorEastAsia" w:hAnsiTheme="minorEastAsia" w:eastAsiaTheme="minorEastAsia"/>
          <w:b/>
          <w:color w:val="auto"/>
          <w:sz w:val="36"/>
          <w:szCs w:val="36"/>
          <w:highlight w:val="none"/>
        </w:rPr>
        <w:br w:type="page"/>
      </w:r>
      <w:bookmarkEnd w:id="2"/>
      <w:bookmarkEnd w:id="3"/>
      <w:bookmarkStart w:id="4" w:name="_Hlt74649545"/>
      <w:bookmarkEnd w:id="4"/>
      <w:bookmarkStart w:id="5" w:name="_Hlt74729822"/>
      <w:bookmarkEnd w:id="5"/>
      <w:bookmarkStart w:id="6" w:name="_Hlt74728647"/>
      <w:bookmarkEnd w:id="6"/>
      <w:bookmarkStart w:id="7" w:name="_Hlt74707423"/>
      <w:bookmarkEnd w:id="7"/>
      <w:bookmarkStart w:id="8" w:name="第二部分"/>
      <w:bookmarkStart w:id="9" w:name="_Toc91899870"/>
      <w:bookmarkStart w:id="10" w:name="_Toc91899871"/>
      <w:r>
        <w:rPr>
          <w:rFonts w:hint="eastAsia" w:cs="仿宋_GB2312" w:asciiTheme="minorEastAsia" w:hAnsiTheme="minorEastAsia" w:eastAsiaTheme="minorEastAsia"/>
          <w:b/>
          <w:color w:val="auto"/>
          <w:sz w:val="36"/>
          <w:szCs w:val="20"/>
          <w:highlight w:val="none"/>
        </w:rPr>
        <w:t>第一部分  邀请供应商</w:t>
      </w:r>
    </w:p>
    <w:p>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竞争性磋商邀请公告</w:t>
      </w:r>
    </w:p>
    <w:p>
      <w:pPr>
        <w:spacing w:line="360" w:lineRule="auto"/>
        <w:rPr>
          <w:rFonts w:asciiTheme="minorEastAsia" w:hAnsiTheme="minorEastAsia" w:eastAsiaTheme="minorEastAsia"/>
          <w:color w:val="auto"/>
          <w:sz w:val="24"/>
          <w:highlight w:val="none"/>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lang w:eastAsia="zh-CN"/>
        </w:rPr>
        <w:t>浙江省红十字生命教育体验馆运营维护项目</w:t>
      </w:r>
      <w:r>
        <w:rPr>
          <w:rFonts w:hint="eastAsia" w:asciiTheme="minorEastAsia" w:hAnsiTheme="minorEastAsia" w:eastAsiaTheme="minorEastAsia"/>
          <w:color w:val="auto"/>
          <w:sz w:val="24"/>
          <w:highlight w:val="none"/>
        </w:rPr>
        <w:t>采购项目的潜在供应商应在</w:t>
      </w:r>
      <w:r>
        <w:rPr>
          <w:rFonts w:hint="eastAsia" w:cs="仿宋_GB2312" w:asciiTheme="minorEastAsia" w:hAnsiTheme="minorEastAsia" w:eastAsiaTheme="minorEastAsia"/>
          <w:color w:val="auto"/>
          <w:sz w:val="24"/>
          <w:highlight w:val="none"/>
          <w:u w:val="singl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71"/>
          <w:rFonts w:hint="eastAsia" w:cs="仿宋_GB2312" w:asciiTheme="minorEastAsia" w:hAnsiTheme="minorEastAsia" w:eastAsiaTheme="minorEastAsia"/>
          <w:color w:val="auto"/>
          <w:sz w:val="24"/>
          <w:highlight w:val="none"/>
          <w:u w:val="single"/>
        </w:rPr>
        <w:t>https://www.zcygov.cn/</w:t>
      </w:r>
      <w:r>
        <w:rPr>
          <w:rStyle w:val="71"/>
          <w:rFonts w:hint="eastAsia" w:cs="仿宋_GB2312" w:asciiTheme="minorEastAsia" w:hAnsiTheme="minorEastAsia" w:eastAsiaTheme="minorEastAsia"/>
          <w:color w:val="auto"/>
          <w:sz w:val="24"/>
          <w:highlight w:val="none"/>
          <w:u w:val="single"/>
        </w:rPr>
        <w:fldChar w:fldCharType="end"/>
      </w:r>
      <w:r>
        <w:rPr>
          <w:rFonts w:hint="eastAsia" w:cs="仿宋_GB2312"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获取采购文件，并于</w:t>
      </w:r>
      <w:r>
        <w:rPr>
          <w:rFonts w:hint="eastAsia" w:asciiTheme="minorEastAsia" w:hAnsiTheme="minorEastAsia" w:eastAsiaTheme="minorEastAsia"/>
          <w:color w:val="auto"/>
          <w:sz w:val="24"/>
          <w:highlight w:val="none"/>
          <w:u w:val="single"/>
        </w:rPr>
        <w:t>202</w:t>
      </w:r>
      <w:r>
        <w:rPr>
          <w:rFonts w:hint="eastAsia" w:asciiTheme="minorEastAsia" w:hAnsiTheme="minorEastAsia" w:eastAsiaTheme="minorEastAsia"/>
          <w:color w:val="auto"/>
          <w:sz w:val="24"/>
          <w:highlight w:val="none"/>
          <w:u w:val="single"/>
          <w:lang w:val="en-US" w:eastAsia="zh-CN"/>
        </w:rPr>
        <w:t>3</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3</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20</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15</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00</w:t>
      </w:r>
      <w:r>
        <w:rPr>
          <w:rFonts w:hint="eastAsia" w:asciiTheme="minorEastAsia" w:hAnsiTheme="minorEastAsia" w:eastAsiaTheme="minorEastAsia"/>
          <w:bCs/>
          <w:color w:val="auto"/>
          <w:sz w:val="24"/>
          <w:highlight w:val="none"/>
          <w:u w:val="single"/>
        </w:rPr>
        <w:t>分</w:t>
      </w:r>
      <w:r>
        <w:rPr>
          <w:rFonts w:hint="eastAsia" w:asciiTheme="minorEastAsia" w:hAnsiTheme="minorEastAsia" w:eastAsiaTheme="minorEastAsia"/>
          <w:bCs/>
          <w:color w:val="auto"/>
          <w:sz w:val="24"/>
          <w:highlight w:val="none"/>
        </w:rPr>
        <w:t>（北京时间）前提交响应文件</w:t>
      </w:r>
      <w:r>
        <w:rPr>
          <w:rFonts w:hint="eastAsia" w:asciiTheme="minorEastAsia" w:hAnsiTheme="minorEastAsia" w:eastAsiaTheme="minorEastAsia"/>
          <w:color w:val="auto"/>
          <w:sz w:val="24"/>
          <w:highlight w:val="none"/>
        </w:rPr>
        <w:t>。</w:t>
      </w:r>
    </w:p>
    <w:p>
      <w:pPr>
        <w:spacing w:line="360" w:lineRule="auto"/>
        <w:rPr>
          <w:rFonts w:asciiTheme="minorEastAsia" w:hAnsiTheme="minorEastAsia" w:eastAsiaTheme="minorEastAsia"/>
          <w:color w:val="auto"/>
          <w:sz w:val="24"/>
          <w:highlight w:val="none"/>
        </w:rPr>
      </w:pPr>
    </w:p>
    <w:p>
      <w:pPr>
        <w:pStyle w:val="5"/>
        <w:numPr>
          <w:ilvl w:val="0"/>
          <w:numId w:val="0"/>
        </w:numPr>
        <w:ind w:left="432" w:hanging="432"/>
        <w:rPr>
          <w:rFonts w:cs="宋体" w:asciiTheme="minorEastAsia" w:hAnsiTheme="minorEastAsia" w:eastAsiaTheme="minorEastAsia"/>
          <w:color w:val="auto"/>
          <w:sz w:val="24"/>
          <w:szCs w:val="24"/>
          <w:highlight w:val="none"/>
        </w:rPr>
      </w:pPr>
      <w:bookmarkStart w:id="11" w:name="_Toc35393629"/>
      <w:bookmarkStart w:id="12" w:name="_Toc28359089"/>
      <w:bookmarkStart w:id="13" w:name="_Toc28359012"/>
      <w:bookmarkStart w:id="14" w:name="_Toc35393798"/>
      <w:r>
        <w:rPr>
          <w:rFonts w:hint="eastAsia" w:cs="宋体" w:asciiTheme="minorEastAsia" w:hAnsiTheme="minorEastAsia" w:eastAsiaTheme="minorEastAsia"/>
          <w:color w:val="auto"/>
          <w:sz w:val="24"/>
          <w:szCs w:val="24"/>
          <w:highlight w:val="none"/>
        </w:rPr>
        <w:t>一、项目基本情况</w:t>
      </w:r>
      <w:bookmarkEnd w:id="11"/>
      <w:bookmarkEnd w:id="12"/>
      <w:bookmarkEnd w:id="13"/>
      <w:bookmarkEnd w:id="14"/>
    </w:p>
    <w:p>
      <w:pPr>
        <w:spacing w:line="360" w:lineRule="auto"/>
        <w:ind w:firstLine="482"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b/>
          <w:color w:val="auto"/>
          <w:sz w:val="24"/>
          <w:highlight w:val="none"/>
        </w:rPr>
        <w:t>项目编号：</w:t>
      </w:r>
      <w:r>
        <w:rPr>
          <w:rFonts w:hint="eastAsia" w:asciiTheme="minorEastAsia" w:hAnsiTheme="minorEastAsia" w:eastAsiaTheme="minorEastAsia"/>
          <w:color w:val="auto"/>
          <w:sz w:val="24"/>
          <w:highlight w:val="none"/>
          <w:lang w:eastAsia="zh-CN"/>
        </w:rPr>
        <w:t>ZHZB-2023SHSZH-02</w:t>
      </w:r>
    </w:p>
    <w:p>
      <w:pPr>
        <w:spacing w:line="360" w:lineRule="auto"/>
        <w:ind w:firstLine="482"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b/>
          <w:color w:val="auto"/>
          <w:sz w:val="24"/>
          <w:highlight w:val="none"/>
        </w:rPr>
        <w:t>项目名称：</w:t>
      </w:r>
      <w:r>
        <w:rPr>
          <w:rFonts w:hint="eastAsia" w:asciiTheme="minorEastAsia" w:hAnsiTheme="minorEastAsia" w:eastAsiaTheme="minorEastAsia"/>
          <w:color w:val="auto"/>
          <w:sz w:val="24"/>
          <w:highlight w:val="none"/>
          <w:lang w:eastAsia="zh-CN"/>
        </w:rPr>
        <w:t>浙江省红十字生命教育体验馆运营维护项目</w:t>
      </w:r>
    </w:p>
    <w:p>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采购方式：</w:t>
      </w:r>
      <w:r>
        <w:rPr>
          <w:rFonts w:hint="eastAsia" w:asciiTheme="minorEastAsia" w:hAnsiTheme="minorEastAsia" w:eastAsiaTheme="minorEastAsia"/>
          <w:color w:val="auto"/>
          <w:sz w:val="24"/>
          <w:highlight w:val="none"/>
        </w:rPr>
        <w:t>竞争性磋商</w:t>
      </w:r>
    </w:p>
    <w:p>
      <w:pPr>
        <w:spacing w:line="360" w:lineRule="auto"/>
        <w:ind w:firstLine="482" w:firstLineChars="200"/>
        <w:rPr>
          <w:rFonts w:hint="default"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rPr>
        <w:t>预算金额（元）：</w:t>
      </w:r>
      <w:r>
        <w:rPr>
          <w:rFonts w:hint="eastAsia" w:asciiTheme="minorEastAsia" w:hAnsiTheme="minorEastAsia" w:eastAsiaTheme="minorEastAsia"/>
          <w:b w:val="0"/>
          <w:bCs/>
          <w:color w:val="auto"/>
          <w:sz w:val="24"/>
          <w:highlight w:val="none"/>
        </w:rPr>
        <w:t>171400</w:t>
      </w:r>
    </w:p>
    <w:p>
      <w:pPr>
        <w:spacing w:line="360" w:lineRule="auto"/>
        <w:ind w:firstLine="482" w:firstLineChars="200"/>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最高限价（元）：</w:t>
      </w:r>
      <w:r>
        <w:rPr>
          <w:rFonts w:hint="eastAsia" w:asciiTheme="minorEastAsia" w:hAnsiTheme="minorEastAsia" w:eastAsiaTheme="minorEastAsia"/>
          <w:b w:val="0"/>
          <w:bCs/>
          <w:color w:val="auto"/>
          <w:sz w:val="24"/>
          <w:highlight w:val="none"/>
        </w:rPr>
        <w:t>171400</w:t>
      </w:r>
    </w:p>
    <w:p>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采购需求：</w:t>
      </w:r>
      <w:r>
        <w:rPr>
          <w:rFonts w:hint="eastAsia" w:cs="Times New Roman" w:asciiTheme="minorEastAsia" w:hAnsiTheme="minorEastAsia" w:eastAsiaTheme="minorEastAsia"/>
          <w:color w:val="auto"/>
          <w:sz w:val="24"/>
          <w:highlight w:val="none"/>
          <w:lang w:eastAsia="zh-CN"/>
        </w:rPr>
        <w:t>浙江省红十字生命教育体验馆运营维护项目主要内容：</w:t>
      </w:r>
      <w:r>
        <w:rPr>
          <w:rFonts w:hint="eastAsia" w:cs="Times New Roman" w:asciiTheme="minorEastAsia" w:hAnsiTheme="minorEastAsia" w:eastAsiaTheme="minorEastAsia"/>
          <w:color w:val="auto"/>
          <w:sz w:val="24"/>
          <w:highlight w:val="none"/>
          <w:lang w:val="en-US" w:eastAsia="zh-CN"/>
        </w:rPr>
        <w:t>场馆运营管理、馆内培训讲解服务、馆外红十字生命教育服务、馆内应急演练活动、其他服务等等</w:t>
      </w:r>
      <w:r>
        <w:rPr>
          <w:rFonts w:hint="eastAsia" w:cs="Times New Roman" w:asciiTheme="minorEastAsia" w:hAnsiTheme="minorEastAsia" w:eastAsiaTheme="minorEastAsia"/>
          <w:color w:val="auto"/>
          <w:sz w:val="24"/>
          <w:highlight w:val="none"/>
          <w:lang w:eastAsia="zh-CN"/>
        </w:rPr>
        <w:t>。</w:t>
      </w:r>
      <w:r>
        <w:rPr>
          <w:rFonts w:hint="eastAsia" w:cs="Times New Roman" w:asciiTheme="minorEastAsia" w:hAnsiTheme="minorEastAsia" w:eastAsiaTheme="minorEastAsia"/>
          <w:color w:val="auto"/>
          <w:sz w:val="24"/>
          <w:highlight w:val="none"/>
          <w:lang w:val="en-US" w:eastAsia="zh-CN"/>
        </w:rPr>
        <w:t>具体内容</w:t>
      </w:r>
      <w:r>
        <w:rPr>
          <w:rFonts w:hint="eastAsia" w:cs="Times New Roman" w:asciiTheme="minorEastAsia" w:hAnsiTheme="minorEastAsia" w:eastAsiaTheme="minorEastAsia"/>
          <w:color w:val="auto"/>
          <w:sz w:val="24"/>
          <w:highlight w:val="none"/>
          <w:lang w:eastAsia="zh-CN"/>
        </w:rPr>
        <w:t>详见磋商文件。</w:t>
      </w:r>
    </w:p>
    <w:p>
      <w:pPr>
        <w:spacing w:line="360" w:lineRule="auto"/>
        <w:ind w:firstLine="482"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b/>
          <w:color w:val="auto"/>
          <w:sz w:val="24"/>
          <w:highlight w:val="none"/>
        </w:rPr>
        <w:t>合同履行期限</w:t>
      </w:r>
      <w:r>
        <w:rPr>
          <w:rFonts w:hint="eastAsia" w:asciiTheme="minorEastAsia" w:hAnsiTheme="minorEastAsia" w:eastAsiaTheme="minorEastAsia"/>
          <w:color w:val="auto"/>
          <w:sz w:val="24"/>
          <w:highlight w:val="none"/>
        </w:rPr>
        <w:t>：2023年4月1日至2024年3月31日</w:t>
      </w:r>
      <w:r>
        <w:rPr>
          <w:rFonts w:hint="eastAsia" w:cs="Times New Roman" w:asciiTheme="minorEastAsia" w:hAnsiTheme="minorEastAsia" w:eastAsiaTheme="minorEastAsia"/>
          <w:color w:val="auto"/>
          <w:sz w:val="24"/>
          <w:highlight w:val="none"/>
          <w:u w:val="none"/>
          <w:lang w:eastAsia="zh-CN"/>
        </w:rPr>
        <w:t>。</w:t>
      </w:r>
    </w:p>
    <w:p>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本项目接受联合体投标：</w:t>
      </w:r>
      <w:sdt>
        <w:sdtPr>
          <w:rPr>
            <w:rFonts w:hint="eastAsia" w:asciiTheme="minorEastAsia" w:hAnsiTheme="minorEastAsia" w:eastAsiaTheme="minorEastAsia"/>
            <w:b/>
            <w:color w:val="auto"/>
            <w:sz w:val="24"/>
            <w:highlight w:val="none"/>
          </w:rPr>
          <w:id w:val="2035453831"/>
          <w14:checkbox>
            <w14:checked w14:val="0"/>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hint="eastAsia" w:ascii="MS Gothic" w:hAnsi="MS Gothic" w:eastAsia="MS Gothic"/>
              <w:b/>
              <w:color w:val="auto"/>
              <w:sz w:val="24"/>
              <w:highlight w:val="none"/>
            </w:rPr>
            <w:t>☐</w:t>
          </w:r>
        </w:sdtContent>
      </w:sdt>
      <w:r>
        <w:rPr>
          <w:rFonts w:hint="eastAsia" w:asciiTheme="minorEastAsia" w:hAnsiTheme="minorEastAsia" w:eastAsiaTheme="minorEastAsia"/>
          <w:b/>
          <w:color w:val="auto"/>
          <w:sz w:val="24"/>
          <w:highlight w:val="none"/>
        </w:rPr>
        <w:t>是，</w:t>
      </w:r>
      <w:sdt>
        <w:sdtPr>
          <w:rPr>
            <w:rFonts w:hint="eastAsia" w:asciiTheme="minorEastAsia" w:hAnsiTheme="minorEastAsia" w:eastAsiaTheme="minorEastAsia"/>
            <w:b/>
            <w:color w:val="auto"/>
            <w:sz w:val="24"/>
            <w:highlight w:val="none"/>
          </w:rPr>
          <w:id w:val="-1765526721"/>
          <w14:checkbox>
            <w14:checked w14:val="1"/>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hint="eastAsia" w:ascii="Wingdings" w:hAnsi="Wingdings" w:eastAsia="MS Mincho" w:cs="MS Mincho"/>
              <w:b/>
              <w:color w:val="auto"/>
              <w:kern w:val="2"/>
              <w:sz w:val="24"/>
              <w:szCs w:val="24"/>
              <w:highlight w:val="none"/>
              <w:lang w:val="en-US" w:eastAsia="zh-CN" w:bidi="ar-SA"/>
            </w:rPr>
            <w:t>þ</w:t>
          </w:r>
        </w:sdtContent>
      </w:sdt>
      <w:r>
        <w:rPr>
          <w:rFonts w:hint="eastAsia" w:asciiTheme="minorEastAsia" w:hAnsiTheme="minorEastAsia" w:eastAsiaTheme="minorEastAsia"/>
          <w:b/>
          <w:color w:val="auto"/>
          <w:sz w:val="24"/>
          <w:highlight w:val="none"/>
        </w:rPr>
        <w:t>否。</w:t>
      </w:r>
    </w:p>
    <w:p>
      <w:pPr>
        <w:spacing w:line="360" w:lineRule="auto"/>
        <w:ind w:firstLine="480" w:firstLineChars="200"/>
        <w:rPr>
          <w:rFonts w:cs="宋体" w:asciiTheme="minorEastAsia" w:hAnsiTheme="minorEastAsia" w:eastAsiaTheme="minorEastAsia"/>
          <w:color w:val="auto"/>
          <w:sz w:val="24"/>
          <w:highlight w:val="none"/>
        </w:rPr>
      </w:pPr>
      <w:bookmarkStart w:id="15" w:name="_Toc28359013"/>
      <w:bookmarkStart w:id="16" w:name="_Toc28359090"/>
      <w:bookmarkStart w:id="17" w:name="_Toc35393630"/>
      <w:bookmarkStart w:id="18" w:name="_Toc35393799"/>
      <w:r>
        <w:rPr>
          <w:rFonts w:hint="eastAsia" w:cs="宋体" w:asciiTheme="minorEastAsia" w:hAnsiTheme="minorEastAsia" w:eastAsiaTheme="minorEastAsia"/>
          <w:color w:val="auto"/>
          <w:sz w:val="24"/>
          <w:highlight w:val="none"/>
        </w:rPr>
        <w:t>二、申请人的资格要求：</w:t>
      </w:r>
      <w:bookmarkEnd w:id="15"/>
      <w:bookmarkEnd w:id="16"/>
      <w:bookmarkEnd w:id="17"/>
      <w:bookmarkEnd w:id="18"/>
    </w:p>
    <w:p>
      <w:pPr>
        <w:spacing w:line="360" w:lineRule="auto"/>
        <w:ind w:firstLine="480"/>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cs="宋体" w:asciiTheme="minorEastAsia" w:hAnsiTheme="minorEastAsia" w:eastAsiaTheme="minorEastAsia"/>
          <w:snapToGrid w:val="0"/>
          <w:color w:val="auto"/>
          <w:kern w:val="28"/>
          <w:sz w:val="24"/>
          <w:szCs w:val="20"/>
          <w:highlight w:val="none"/>
        </w:rPr>
      </w:pPr>
      <w:r>
        <w:rPr>
          <w:rFonts w:cs="宋体" w:asciiTheme="minorEastAsia" w:hAnsiTheme="minorEastAsia" w:eastAsiaTheme="minorEastAsia"/>
          <w:snapToGrid w:val="0"/>
          <w:color w:val="auto"/>
          <w:kern w:val="28"/>
          <w:sz w:val="24"/>
          <w:szCs w:val="20"/>
          <w:highlight w:val="none"/>
        </w:rPr>
        <w:t>2</w:t>
      </w:r>
      <w:r>
        <w:rPr>
          <w:rFonts w:hint="eastAsia" w:cs="宋体" w:asciiTheme="minorEastAsia" w:hAnsiTheme="minorEastAsia" w:eastAsiaTheme="minorEastAsia"/>
          <w:snapToGrid w:val="0"/>
          <w:color w:val="auto"/>
          <w:kern w:val="28"/>
          <w:sz w:val="24"/>
          <w:szCs w:val="20"/>
          <w:highlight w:val="none"/>
        </w:rPr>
        <w:t>.以联合体形式响应的，提供联合协议(本项目不接受联合体响应或者供应商不以联合体形式响应的，则不需要提供)；</w:t>
      </w:r>
    </w:p>
    <w:p>
      <w:pPr>
        <w:spacing w:line="360" w:lineRule="auto"/>
        <w:ind w:firstLine="480" w:firstLineChars="200"/>
        <w:rPr>
          <w:rFonts w:cs="宋体" w:asciiTheme="minorEastAsia" w:hAnsiTheme="minorEastAsia" w:eastAsiaTheme="minorEastAsia"/>
          <w:snapToGrid w:val="0"/>
          <w:color w:val="auto"/>
          <w:kern w:val="28"/>
          <w:sz w:val="24"/>
          <w:szCs w:val="20"/>
          <w:highlight w:val="none"/>
        </w:rPr>
      </w:pPr>
      <w:r>
        <w:rPr>
          <w:rFonts w:cs="宋体" w:asciiTheme="minorEastAsia" w:hAnsiTheme="minorEastAsia" w:eastAsiaTheme="minorEastAsia"/>
          <w:snapToGrid w:val="0"/>
          <w:color w:val="auto"/>
          <w:kern w:val="28"/>
          <w:sz w:val="24"/>
          <w:szCs w:val="20"/>
          <w:highlight w:val="none"/>
        </w:rPr>
        <w:t>3</w:t>
      </w:r>
      <w:r>
        <w:rPr>
          <w:rFonts w:hint="eastAsia" w:cs="宋体" w:asciiTheme="minorEastAsia" w:hAnsiTheme="minorEastAsia" w:eastAsiaTheme="minorEastAsia"/>
          <w:snapToGrid w:val="0"/>
          <w:color w:val="auto"/>
          <w:kern w:val="28"/>
          <w:sz w:val="24"/>
          <w:szCs w:val="20"/>
          <w:highlight w:val="none"/>
        </w:rPr>
        <w:t>.落实政府采购政策需满足的资格要求：</w:t>
      </w:r>
    </w:p>
    <w:p>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92861692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（注：不得限制大中型企业与小微企业组成联合体参与响应）</w:t>
      </w:r>
      <w:r>
        <w:rPr>
          <w:rFonts w:hint="eastAsia" w:cs="宋体" w:asciiTheme="minorEastAsia" w:hAnsiTheme="minorEastAsia" w:eastAsiaTheme="minorEastAsia"/>
          <w:color w:val="auto"/>
          <w:sz w:val="24"/>
          <w:highlight w:val="none"/>
        </w:rPr>
        <w:t>；</w:t>
      </w:r>
    </w:p>
    <w:p>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024704304"/>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专</w:t>
      </w:r>
      <w:r>
        <w:rPr>
          <w:rFonts w:hint="eastAsia" w:cs="宋体" w:asciiTheme="minorEastAsia" w:hAnsiTheme="minorEastAsia" w:eastAsiaTheme="minorEastAsia"/>
          <w:color w:val="auto"/>
          <w:sz w:val="24"/>
          <w:highlight w:val="none"/>
        </w:rPr>
        <w:t>门面向中小企业</w:t>
      </w:r>
    </w:p>
    <w:p>
      <w:pP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333685401"/>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sz w:val="24"/>
          <w:highlight w:val="none"/>
        </w:rPr>
        <w:t>服务全部由符合政策要求的中小企业承接，提供中小企业声明函；</w:t>
      </w:r>
    </w:p>
    <w:p>
      <w:pP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214102535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Mincho" w:cs="MS Mincho"/>
              <w:color w:val="auto"/>
              <w:kern w:val="0"/>
              <w:sz w:val="24"/>
              <w:szCs w:val="24"/>
              <w:highlight w:val="none"/>
              <w:lang w:val="en-US" w:eastAsia="zh-CN" w:bidi="ar-SA"/>
            </w:rPr>
            <w:t>☐</w:t>
          </w:r>
        </w:sdtContent>
      </w:sdt>
      <w:r>
        <w:rPr>
          <w:rFonts w:hint="eastAsia" w:cs="宋体" w:asciiTheme="minorEastAsia" w:hAnsiTheme="minorEastAsia" w:eastAsiaTheme="minorEastAsia"/>
          <w:color w:val="auto"/>
          <w:sz w:val="24"/>
          <w:highlight w:val="none"/>
        </w:rPr>
        <w:t>服务全部由符合政策要求的小微企业承接，提供中小企业声明函；</w:t>
      </w:r>
    </w:p>
    <w:p>
      <w:pP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98560779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要求以联合体形式参加，提供联合协议和中小企业声明函，联合协议中中小企业合同金额应当达到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%，小微企业合同金额应当达到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pacing w:val="8"/>
          <w:kern w:val="0"/>
          <w:sz w:val="24"/>
          <w:highlight w:val="none"/>
        </w:rPr>
        <w:t>如果供应商本身提供所有标的均由中小企业制造、承建或承接，</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pacing w:val="8"/>
          <w:kern w:val="0"/>
          <w:sz w:val="24"/>
          <w:highlight w:val="none"/>
        </w:rPr>
        <w:t>视同符合了资格条件，无需再与其他中小企业组成联合体参加政府采购活动，无需提供联合协议</w:t>
      </w:r>
      <w:r>
        <w:rPr>
          <w:rFonts w:hint="eastAsia" w:cs="宋体" w:asciiTheme="minorEastAsia" w:hAnsiTheme="minorEastAsia" w:eastAsiaTheme="minorEastAsia"/>
          <w:color w:val="auto"/>
          <w:sz w:val="24"/>
          <w:highlight w:val="none"/>
        </w:rPr>
        <w:t>；</w:t>
      </w:r>
    </w:p>
    <w:p>
      <w:pP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3463064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Mincho" w:cs="MS Mincho"/>
              <w:color w:val="auto"/>
              <w:kern w:val="0"/>
              <w:sz w:val="24"/>
              <w:szCs w:val="24"/>
              <w:highlight w:val="none"/>
              <w:lang w:val="en-US" w:eastAsia="zh-CN" w:bidi="ar-SA"/>
            </w:rPr>
            <w:t>☐</w:t>
          </w:r>
        </w:sdtContent>
      </w:sdt>
      <w:r>
        <w:rPr>
          <w:rFonts w:hint="eastAsia" w:cs="宋体" w:asciiTheme="minorEastAsia" w:hAnsiTheme="minorEastAsia" w:eastAsiaTheme="minorEastAsia"/>
          <w:color w:val="auto"/>
          <w:sz w:val="24"/>
          <w:highlight w:val="none"/>
        </w:rPr>
        <w:t>要求合同分包，提供分包意向协议和中小企业声明函，分包意向协议中中小企业合同金额应当达到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 ，小微企业合同金额应当达到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 ;</w:t>
      </w:r>
      <w:r>
        <w:rPr>
          <w:rFonts w:hint="eastAsia" w:cs="宋体" w:asciiTheme="minorEastAsia" w:hAnsiTheme="minorEastAsia" w:eastAsiaTheme="minorEastAsia"/>
          <w:color w:val="auto"/>
          <w:spacing w:val="8"/>
          <w:kern w:val="0"/>
          <w:sz w:val="24"/>
          <w:highlight w:val="none"/>
        </w:rPr>
        <w:t>如果供应商本身提供所有标的均由中小企业制造、承建或承接，</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pacing w:val="8"/>
          <w:kern w:val="0"/>
          <w:sz w:val="24"/>
          <w:highlight w:val="none"/>
        </w:rPr>
        <w:t>视同符合了资格条件，无需再向中小企业分包，无需提供分包意向协议</w:t>
      </w:r>
      <w:r>
        <w:rPr>
          <w:rFonts w:hint="eastAsia" w:cs="宋体" w:asciiTheme="minorEastAsia" w:hAnsiTheme="minorEastAsia" w:eastAsiaTheme="minorEastAsia"/>
          <w:color w:val="auto"/>
          <w:sz w:val="24"/>
          <w:highlight w:val="none"/>
        </w:rPr>
        <w:t>；</w:t>
      </w:r>
    </w:p>
    <w:p>
      <w:pPr>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.本项目的特定资格要求：无；</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ind w:firstLine="480" w:firstLineChars="200"/>
        <w:rPr>
          <w:rFonts w:cs="宋体" w:asciiTheme="minorEastAsia" w:hAnsiTheme="minorEastAsia" w:eastAsiaTheme="minorEastAsia"/>
          <w:color w:val="auto"/>
          <w:sz w:val="24"/>
          <w:highlight w:val="none"/>
        </w:rPr>
      </w:pPr>
      <w:bookmarkStart w:id="19" w:name="_Toc35393631"/>
      <w:bookmarkStart w:id="20" w:name="_Toc35393800"/>
      <w:bookmarkStart w:id="21" w:name="_Toc28359091"/>
      <w:bookmarkStart w:id="22" w:name="_Toc28359014"/>
      <w:r>
        <w:rPr>
          <w:rFonts w:hint="eastAsia" w:cs="宋体" w:asciiTheme="minorEastAsia" w:hAnsiTheme="minorEastAsia" w:eastAsiaTheme="minorEastAsia"/>
          <w:color w:val="auto"/>
          <w:sz w:val="24"/>
          <w:highlight w:val="none"/>
        </w:rPr>
        <w:t>三、获取（下载）采购文件</w:t>
      </w:r>
      <w:bookmarkEnd w:id="19"/>
      <w:bookmarkEnd w:id="20"/>
      <w:bookmarkEnd w:id="21"/>
      <w:bookmarkEnd w:id="22"/>
    </w:p>
    <w:p>
      <w:pPr>
        <w:spacing w:line="360" w:lineRule="auto"/>
        <w:ind w:firstLine="54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时间：</w:t>
      </w:r>
      <w:r>
        <w:rPr>
          <w:rFonts w:hint="eastAsia" w:asciiTheme="minorEastAsia" w:hAnsiTheme="minorEastAsia" w:eastAsiaTheme="minorEastAsia"/>
          <w:color w:val="auto"/>
          <w:sz w:val="27"/>
          <w:szCs w:val="27"/>
          <w:highlight w:val="none"/>
        </w:rPr>
        <w:t>/</w:t>
      </w:r>
      <w:r>
        <w:rPr>
          <w:rFonts w:hint="eastAsia" w:cs="宋体" w:asciiTheme="minorEastAsia" w:hAnsiTheme="minorEastAsia" w:eastAsiaTheme="minorEastAsia"/>
          <w:color w:val="auto"/>
          <w:sz w:val="24"/>
          <w:highlight w:val="none"/>
        </w:rPr>
        <w:t>至202</w:t>
      </w:r>
      <w:r>
        <w:rPr>
          <w:rFonts w:hint="eastAsia" w:cs="宋体" w:asciiTheme="minorEastAsia" w:hAnsiTheme="minorEastAsia" w:eastAsiaTheme="minorEastAsia"/>
          <w:color w:val="auto"/>
          <w:sz w:val="24"/>
          <w:highlight w:val="none"/>
          <w:lang w:val="en-US" w:eastAsia="zh-CN"/>
        </w:rPr>
        <w:t>3</w:t>
      </w:r>
      <w:r>
        <w:rPr>
          <w:rFonts w:hint="eastAsia" w:cs="宋体" w:asciiTheme="minorEastAsia" w:hAnsiTheme="minorEastAsia" w:eastAsiaTheme="minorEastAsia"/>
          <w:color w:val="auto"/>
          <w:sz w:val="24"/>
          <w:highlight w:val="none"/>
        </w:rPr>
        <w:t>年</w:t>
      </w:r>
      <w:r>
        <w:rPr>
          <w:rFonts w:hint="eastAsia" w:cs="宋体" w:asciiTheme="minorEastAsia" w:hAnsiTheme="minorEastAsia" w:eastAsiaTheme="minorEastAsia"/>
          <w:color w:val="auto"/>
          <w:sz w:val="24"/>
          <w:highlight w:val="none"/>
          <w:lang w:val="en-US" w:eastAsia="zh-CN"/>
        </w:rPr>
        <w:t>3</w:t>
      </w:r>
      <w:r>
        <w:rPr>
          <w:rFonts w:hint="eastAsia" w:cs="宋体" w:asciiTheme="minorEastAsia" w:hAnsiTheme="minorEastAsia" w:eastAsiaTheme="minorEastAsia"/>
          <w:color w:val="auto"/>
          <w:sz w:val="24"/>
          <w:highlight w:val="none"/>
        </w:rPr>
        <w:t>月</w:t>
      </w:r>
      <w:r>
        <w:rPr>
          <w:rFonts w:hint="eastAsia" w:cs="宋体" w:asciiTheme="minorEastAsia" w:hAnsiTheme="minorEastAsia" w:eastAsiaTheme="minorEastAsia"/>
          <w:color w:val="auto"/>
          <w:sz w:val="24"/>
          <w:highlight w:val="none"/>
          <w:lang w:val="en-US" w:eastAsia="zh-CN"/>
        </w:rPr>
        <w:t>20</w:t>
      </w:r>
      <w:r>
        <w:rPr>
          <w:rFonts w:hint="eastAsia" w:cs="宋体" w:asciiTheme="minorEastAsia" w:hAnsiTheme="minorEastAsia" w:eastAsiaTheme="minorEastAsia"/>
          <w:color w:val="auto"/>
          <w:sz w:val="24"/>
          <w:highlight w:val="none"/>
        </w:rPr>
        <w:t>日，每天上午</w:t>
      </w:r>
      <w:r>
        <w:rPr>
          <w:rFonts w:hint="eastAsia" w:asciiTheme="minorEastAsia" w:hAnsiTheme="minorEastAsia" w:eastAsiaTheme="minorEastAsia"/>
          <w:color w:val="auto"/>
          <w:sz w:val="24"/>
          <w:highlight w:val="none"/>
        </w:rPr>
        <w:t>00:00至12:00，下午12:00至23:59</w:t>
      </w:r>
      <w:r>
        <w:rPr>
          <w:rFonts w:hint="eastAsia" w:cs="宋体" w:asciiTheme="minorEastAsia" w:hAnsiTheme="minorEastAsia" w:eastAsiaTheme="minorEastAsia"/>
          <w:color w:val="auto"/>
          <w:sz w:val="24"/>
          <w:highlight w:val="none"/>
        </w:rPr>
        <w:t>（北京时间</w:t>
      </w:r>
      <w:r>
        <w:rPr>
          <w:rFonts w:hint="eastAsia" w:asciiTheme="minorEastAsia" w:hAnsiTheme="minorEastAsia" w:eastAsiaTheme="minorEastAsia"/>
          <w:color w:val="auto"/>
          <w:sz w:val="24"/>
          <w:highlight w:val="none"/>
        </w:rPr>
        <w:t>，线上获取法定节假日均可，线下获取文件法定节假日除外</w:t>
      </w:r>
      <w:r>
        <w:rPr>
          <w:rFonts w:hint="eastAsia" w:cs="宋体" w:asciiTheme="minorEastAsia" w:hAnsiTheme="minorEastAsia" w:eastAsiaTheme="minorEastAsia"/>
          <w:color w:val="auto"/>
          <w:sz w:val="24"/>
          <w:highlight w:val="none"/>
        </w:rPr>
        <w:t>）；</w:t>
      </w:r>
    </w:p>
    <w:p>
      <w:pPr>
        <w:spacing w:line="360" w:lineRule="auto"/>
        <w:ind w:firstLine="540"/>
        <w:rPr>
          <w:rFonts w:cs="宋体" w:asciiTheme="minorEastAsia" w:hAnsiTheme="minorEastAsia" w:eastAsiaTheme="minorEastAsia"/>
          <w:color w:val="auto"/>
          <w:sz w:val="28"/>
          <w:szCs w:val="28"/>
          <w:highlight w:val="none"/>
          <w:u w:val="single"/>
        </w:rPr>
      </w:pPr>
      <w:r>
        <w:rPr>
          <w:rFonts w:hint="eastAsia" w:cs="宋体" w:asciiTheme="minorEastAsia" w:hAnsiTheme="minorEastAsia" w:eastAsiaTheme="minorEastAsia"/>
          <w:b/>
          <w:color w:val="auto"/>
          <w:sz w:val="24"/>
          <w:highlight w:val="none"/>
        </w:rPr>
        <w:t>地点（网址）：</w:t>
      </w:r>
      <w:r>
        <w:rPr>
          <w:rFonts w:hint="eastAsia" w:cs="仿宋_GB2312" w:asciiTheme="minorEastAsia" w:hAnsiTheme="minorEastAsia" w:eastAsiaTheme="minorEastAsia"/>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71"/>
          <w:rFonts w:hint="eastAsia" w:cs="仿宋_GB2312" w:asciiTheme="minorEastAsia" w:hAnsiTheme="minorEastAsia" w:eastAsiaTheme="minorEastAsia"/>
          <w:b/>
          <w:color w:val="auto"/>
          <w:sz w:val="24"/>
          <w:highlight w:val="none"/>
        </w:rPr>
        <w:t>https://www.zcygov.cn/</w:t>
      </w:r>
      <w:r>
        <w:rPr>
          <w:rStyle w:val="71"/>
          <w:rFonts w:hint="eastAsia" w:cs="仿宋_GB2312" w:asciiTheme="minorEastAsia" w:hAnsiTheme="minorEastAsia" w:eastAsiaTheme="minorEastAsia"/>
          <w:b/>
          <w:color w:val="auto"/>
          <w:sz w:val="24"/>
          <w:highlight w:val="none"/>
        </w:rPr>
        <w:fldChar w:fldCharType="end"/>
      </w:r>
      <w:r>
        <w:rPr>
          <w:rFonts w:hint="eastAsia" w:cs="仿宋_GB2312" w:asciiTheme="minorEastAsia" w:hAnsiTheme="minorEastAsia" w:eastAsiaTheme="minorEastAsia"/>
          <w:b/>
          <w:color w:val="auto"/>
          <w:sz w:val="24"/>
          <w:highlight w:val="none"/>
        </w:rPr>
        <w:t>）</w:t>
      </w:r>
    </w:p>
    <w:p>
      <w:pPr>
        <w:spacing w:line="360" w:lineRule="auto"/>
        <w:ind w:firstLine="540"/>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b/>
          <w:color w:val="auto"/>
          <w:sz w:val="24"/>
          <w:highlight w:val="none"/>
        </w:rPr>
        <w:t>方式：</w:t>
      </w:r>
      <w:r>
        <w:rPr>
          <w:rFonts w:hint="eastAsia" w:cs="宋体" w:asciiTheme="minorEastAsia" w:hAnsiTheme="minorEastAsia" w:eastAsiaTheme="minorEastAsia"/>
          <w:color w:val="auto"/>
          <w:sz w:val="24"/>
          <w:highlight w:val="none"/>
        </w:rPr>
        <w:t>供应商登录政采云平台https://www.zcygov.cn/在线申请获取采购文件（进入“项目采购”应用，在获取采购文件菜单中选择项目，申请获取采购文件）。</w:t>
      </w:r>
    </w:p>
    <w:p>
      <w:pPr>
        <w:spacing w:line="360" w:lineRule="auto"/>
        <w:ind w:firstLine="540"/>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b/>
          <w:color w:val="auto"/>
          <w:sz w:val="24"/>
          <w:highlight w:val="none"/>
        </w:rPr>
        <w:t>售价：</w:t>
      </w:r>
      <w:r>
        <w:rPr>
          <w:rFonts w:hint="eastAsia" w:cs="仿宋_GB2312" w:asciiTheme="minorEastAsia" w:hAnsiTheme="minorEastAsia" w:eastAsiaTheme="minorEastAsia"/>
          <w:color w:val="auto"/>
          <w:sz w:val="24"/>
          <w:highlight w:val="none"/>
        </w:rPr>
        <w:t>免费。</w:t>
      </w:r>
    </w:p>
    <w:p>
      <w:pPr>
        <w:pStyle w:val="5"/>
        <w:numPr>
          <w:ilvl w:val="0"/>
          <w:numId w:val="0"/>
        </w:numPr>
        <w:ind w:left="432" w:hanging="432"/>
        <w:rPr>
          <w:rFonts w:cs="宋体" w:asciiTheme="minorEastAsia" w:hAnsiTheme="minorEastAsia" w:eastAsiaTheme="minorEastAsia"/>
          <w:color w:val="auto"/>
          <w:sz w:val="24"/>
          <w:szCs w:val="24"/>
          <w:highlight w:val="none"/>
        </w:rPr>
      </w:pPr>
      <w:bookmarkStart w:id="23" w:name="_Toc28359015"/>
      <w:bookmarkStart w:id="24" w:name="_Toc28359092"/>
      <w:bookmarkStart w:id="25" w:name="_Toc35393801"/>
      <w:bookmarkStart w:id="26" w:name="_Toc35393632"/>
      <w:r>
        <w:rPr>
          <w:rFonts w:hint="eastAsia" w:cs="宋体" w:asciiTheme="minorEastAsia" w:hAnsiTheme="minorEastAsia" w:eastAsiaTheme="minorEastAsia"/>
          <w:color w:val="auto"/>
          <w:sz w:val="24"/>
          <w:szCs w:val="24"/>
          <w:highlight w:val="none"/>
        </w:rPr>
        <w:t>四、响应文件提交</w:t>
      </w:r>
      <w:bookmarkEnd w:id="23"/>
      <w:bookmarkEnd w:id="24"/>
      <w:bookmarkEnd w:id="25"/>
      <w:bookmarkEnd w:id="26"/>
      <w:r>
        <w:rPr>
          <w:rFonts w:hint="eastAsia" w:cs="宋体" w:asciiTheme="minorEastAsia" w:hAnsiTheme="minorEastAsia" w:eastAsiaTheme="minorEastAsia"/>
          <w:color w:val="auto"/>
          <w:sz w:val="24"/>
          <w:szCs w:val="24"/>
          <w:highlight w:val="none"/>
        </w:rPr>
        <w:t>（上传）</w:t>
      </w:r>
    </w:p>
    <w:p>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截止时间：</w:t>
      </w:r>
      <w:r>
        <w:rPr>
          <w:rFonts w:hint="eastAsia" w:asciiTheme="minorEastAsia" w:hAnsiTheme="minorEastAsia" w:eastAsiaTheme="minorEastAsia"/>
          <w:color w:val="auto"/>
          <w:sz w:val="24"/>
          <w:highlight w:val="none"/>
          <w:u w:val="single"/>
        </w:rPr>
        <w:t>202</w:t>
      </w:r>
      <w:r>
        <w:rPr>
          <w:rFonts w:hint="eastAsia" w:asciiTheme="minorEastAsia" w:hAnsiTheme="minorEastAsia" w:eastAsiaTheme="minorEastAsia"/>
          <w:color w:val="auto"/>
          <w:sz w:val="24"/>
          <w:highlight w:val="none"/>
          <w:u w:val="single"/>
          <w:lang w:val="en-US" w:eastAsia="zh-CN"/>
        </w:rPr>
        <w:t>3</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3</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20</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15</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00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w:t>
      </w:r>
    </w:p>
    <w:p>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cs="仿宋_GB2312" w:asciiTheme="minorEastAsia" w:hAnsiTheme="minorEastAsia" w:eastAsiaTheme="minorEastAsia"/>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71"/>
          <w:rFonts w:hint="eastAsia" w:cs="仿宋_GB2312" w:asciiTheme="minorEastAsia" w:hAnsiTheme="minorEastAsia" w:eastAsiaTheme="minorEastAsia"/>
          <w:b/>
          <w:color w:val="auto"/>
          <w:kern w:val="2"/>
          <w:sz w:val="24"/>
          <w:szCs w:val="24"/>
          <w:highlight w:val="none"/>
        </w:rPr>
        <w:t>https://www.zcygov.cn/</w:t>
      </w:r>
      <w:r>
        <w:rPr>
          <w:rStyle w:val="71"/>
          <w:rFonts w:hint="eastAsia" w:cs="仿宋_GB2312" w:asciiTheme="minorEastAsia" w:hAnsiTheme="minorEastAsia" w:eastAsiaTheme="minorEastAsia"/>
          <w:b/>
          <w:color w:val="auto"/>
          <w:kern w:val="2"/>
          <w:sz w:val="24"/>
          <w:szCs w:val="24"/>
          <w:highlight w:val="none"/>
        </w:rPr>
        <w:fldChar w:fldCharType="end"/>
      </w:r>
      <w:r>
        <w:rPr>
          <w:rFonts w:hint="eastAsia" w:cs="仿宋_GB2312" w:asciiTheme="minorEastAsia" w:hAnsiTheme="minorEastAsia" w:eastAsiaTheme="minorEastAsia"/>
          <w:b/>
          <w:color w:val="auto"/>
          <w:sz w:val="24"/>
          <w:highlight w:val="none"/>
        </w:rPr>
        <w:t>）。</w:t>
      </w:r>
    </w:p>
    <w:p>
      <w:pPr>
        <w:pStyle w:val="5"/>
        <w:numPr>
          <w:ilvl w:val="0"/>
          <w:numId w:val="0"/>
        </w:numPr>
        <w:ind w:left="432" w:hanging="432"/>
        <w:rPr>
          <w:rFonts w:cs="宋体" w:asciiTheme="minorEastAsia" w:hAnsiTheme="minorEastAsia" w:eastAsiaTheme="minorEastAsia"/>
          <w:color w:val="auto"/>
          <w:sz w:val="24"/>
          <w:szCs w:val="24"/>
          <w:highlight w:val="none"/>
        </w:rPr>
      </w:pPr>
      <w:bookmarkStart w:id="27" w:name="_Toc28359016"/>
      <w:bookmarkStart w:id="28" w:name="_Toc35393633"/>
      <w:bookmarkStart w:id="29" w:name="_Toc28359093"/>
      <w:bookmarkStart w:id="30" w:name="_Toc35393802"/>
      <w:r>
        <w:rPr>
          <w:rFonts w:hint="eastAsia" w:cs="宋体" w:asciiTheme="minorEastAsia" w:hAnsiTheme="minorEastAsia" w:eastAsiaTheme="minorEastAsia"/>
          <w:color w:val="auto"/>
          <w:sz w:val="24"/>
          <w:szCs w:val="24"/>
          <w:highlight w:val="none"/>
        </w:rPr>
        <w:t>五、响应文件开启</w:t>
      </w:r>
      <w:bookmarkEnd w:id="27"/>
      <w:bookmarkEnd w:id="28"/>
      <w:bookmarkEnd w:id="29"/>
      <w:bookmarkEnd w:id="30"/>
    </w:p>
    <w:p>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时间：</w:t>
      </w:r>
      <w:r>
        <w:rPr>
          <w:rFonts w:hint="eastAsia" w:asciiTheme="minorEastAsia" w:hAnsiTheme="minorEastAsia" w:eastAsiaTheme="minorEastAsia"/>
          <w:color w:val="auto"/>
          <w:sz w:val="24"/>
          <w:highlight w:val="none"/>
          <w:u w:val="single"/>
        </w:rPr>
        <w:t>202</w:t>
      </w:r>
      <w:r>
        <w:rPr>
          <w:rFonts w:hint="eastAsia" w:asciiTheme="minorEastAsia" w:hAnsiTheme="minorEastAsia" w:eastAsiaTheme="minorEastAsia"/>
          <w:color w:val="auto"/>
          <w:sz w:val="24"/>
          <w:highlight w:val="none"/>
          <w:u w:val="single"/>
          <w:lang w:val="en-US" w:eastAsia="zh-CN"/>
        </w:rPr>
        <w:t>3</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3</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20</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15</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00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w:t>
      </w:r>
    </w:p>
    <w:p>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cs="宋体" w:asciiTheme="minorEastAsia" w:hAnsiTheme="minorEastAsia" w:eastAsiaTheme="minorEastAsia"/>
          <w:color w:val="auto"/>
          <w:sz w:val="24"/>
          <w:highlight w:val="none"/>
        </w:rPr>
        <w:t>政采云平台（https://www.zcygov.cn/）。</w:t>
      </w:r>
    </w:p>
    <w:p>
      <w:pPr>
        <w:pStyle w:val="5"/>
        <w:numPr>
          <w:ilvl w:val="0"/>
          <w:numId w:val="0"/>
        </w:numPr>
        <w:ind w:left="432" w:hanging="432"/>
        <w:rPr>
          <w:rFonts w:cs="宋体" w:asciiTheme="minorEastAsia" w:hAnsiTheme="minorEastAsia" w:eastAsiaTheme="minorEastAsia"/>
          <w:color w:val="auto"/>
          <w:sz w:val="24"/>
          <w:szCs w:val="24"/>
          <w:highlight w:val="none"/>
        </w:rPr>
      </w:pPr>
      <w:bookmarkStart w:id="31" w:name="_Toc35393634"/>
      <w:bookmarkStart w:id="32" w:name="_Toc28359017"/>
      <w:bookmarkStart w:id="33" w:name="_Toc35393803"/>
      <w:bookmarkStart w:id="34" w:name="_Toc28359094"/>
      <w:r>
        <w:rPr>
          <w:rFonts w:hint="eastAsia" w:cs="宋体" w:asciiTheme="minorEastAsia" w:hAnsiTheme="minorEastAsia" w:eastAsiaTheme="minorEastAsia"/>
          <w:color w:val="auto"/>
          <w:sz w:val="24"/>
          <w:szCs w:val="24"/>
          <w:highlight w:val="none"/>
        </w:rPr>
        <w:t>六、公告期限</w:t>
      </w:r>
      <w:bookmarkEnd w:id="31"/>
      <w:bookmarkEnd w:id="32"/>
      <w:bookmarkEnd w:id="33"/>
      <w:bookmarkEnd w:id="34"/>
    </w:p>
    <w:p>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自本公告发布之日起3个工作日。</w:t>
      </w:r>
    </w:p>
    <w:p>
      <w:pPr>
        <w:pStyle w:val="5"/>
        <w:numPr>
          <w:ilvl w:val="0"/>
          <w:numId w:val="0"/>
        </w:numPr>
        <w:ind w:left="432" w:hanging="432"/>
        <w:rPr>
          <w:rFonts w:cs="宋体" w:asciiTheme="minorEastAsia" w:hAnsiTheme="minorEastAsia" w:eastAsiaTheme="minorEastAsia"/>
          <w:color w:val="auto"/>
          <w:sz w:val="24"/>
          <w:szCs w:val="24"/>
          <w:highlight w:val="none"/>
        </w:rPr>
      </w:pPr>
      <w:bookmarkStart w:id="35" w:name="_Toc35393804"/>
      <w:bookmarkStart w:id="36" w:name="_Toc35393635"/>
      <w:r>
        <w:rPr>
          <w:rFonts w:hint="eastAsia" w:cs="宋体" w:asciiTheme="minorEastAsia" w:hAnsiTheme="minorEastAsia" w:eastAsiaTheme="minorEastAsia"/>
          <w:color w:val="auto"/>
          <w:sz w:val="24"/>
          <w:szCs w:val="24"/>
          <w:highlight w:val="none"/>
        </w:rPr>
        <w:t>七、其他补充事宜</w:t>
      </w:r>
      <w:bookmarkEnd w:id="35"/>
      <w:bookmarkEnd w:id="36"/>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color w:val="auto"/>
          <w:sz w:val="24"/>
          <w:highlight w:val="none"/>
        </w:rPr>
        <w:t>。</w:t>
      </w:r>
    </w:p>
    <w:p>
      <w:pPr>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2.根据《浙江省财政厅关于进一步促进政府采购公平竞</w:t>
      </w:r>
      <w:r>
        <w:rPr>
          <w:rFonts w:hint="eastAsia" w:cs="宋体" w:asciiTheme="minorEastAsia" w:hAnsiTheme="minorEastAsia" w:eastAsiaTheme="minorEastAsia"/>
          <w:color w:val="auto"/>
          <w:sz w:val="24"/>
          <w:highlight w:val="none"/>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2" w:firstLineChars="200"/>
        <w:rPr>
          <w:rFonts w:asciiTheme="minorEastAsia" w:hAnsiTheme="minorEastAsia" w:eastAsiaTheme="minorEastAsia"/>
          <w:b w:val="0"/>
          <w:bCs/>
          <w:color w:val="auto"/>
          <w:sz w:val="24"/>
          <w:highlight w:val="none"/>
        </w:rPr>
      </w:pPr>
      <w:r>
        <w:rPr>
          <w:rFonts w:hint="eastAsia" w:cs="宋体" w:asciiTheme="minorEastAsia" w:hAnsiTheme="minorEastAsia" w:eastAsiaTheme="minorEastAsia"/>
          <w:b/>
          <w:color w:val="auto"/>
          <w:kern w:val="0"/>
          <w:sz w:val="24"/>
          <w:highlight w:val="none"/>
        </w:rPr>
        <w:t>4. 其他事项：</w:t>
      </w:r>
      <w:r>
        <w:rPr>
          <w:rFonts w:hint="eastAsia" w:cs="宋体" w:asciiTheme="minorEastAsia" w:hAnsiTheme="minorEastAsia" w:eastAsiaTheme="minorEastAsia"/>
          <w:b w:val="0"/>
          <w:bCs/>
          <w:color w:val="auto"/>
          <w:kern w:val="0"/>
          <w:sz w:val="24"/>
          <w:highlight w:val="none"/>
        </w:rPr>
        <w:t>（1）需要落实的政府采购政策：包括节约资源、保护环境、</w:t>
      </w:r>
      <w:r>
        <w:rPr>
          <w:rFonts w:hint="eastAsia" w:cs="宋体" w:asciiTheme="minorEastAsia" w:hAnsiTheme="minorEastAsia" w:eastAsiaTheme="minorEastAsia"/>
          <w:b w:val="0"/>
          <w:bCs/>
          <w:color w:val="auto"/>
          <w:sz w:val="24"/>
          <w:highlight w:val="none"/>
        </w:rPr>
        <w:t>支持创新、</w:t>
      </w:r>
      <w:r>
        <w:rPr>
          <w:rFonts w:hint="eastAsia" w:cs="宋体" w:asciiTheme="minorEastAsia" w:hAnsiTheme="minorEastAsia" w:eastAsiaTheme="minorEastAsia"/>
          <w:b w:val="0"/>
          <w:bCs/>
          <w:color w:val="auto"/>
          <w:kern w:val="0"/>
          <w:sz w:val="24"/>
          <w:highlight w:val="none"/>
        </w:rPr>
        <w:t>促进中小企业发展等，详见磋商文件第三部分。</w:t>
      </w:r>
      <w:r>
        <w:rPr>
          <w:rFonts w:hint="eastAsia" w:cs="宋体" w:asciiTheme="minorEastAsia" w:hAnsiTheme="minorEastAsia" w:eastAsiaTheme="minorEastAsia"/>
          <w:b w:val="0"/>
          <w:bCs/>
          <w:color w:val="auto"/>
          <w:kern w:val="0"/>
          <w:sz w:val="24"/>
          <w:szCs w:val="20"/>
          <w:highlight w:val="none"/>
        </w:rPr>
        <w:t>（2）</w:t>
      </w:r>
      <w:r>
        <w:rPr>
          <w:rFonts w:hint="eastAsia" w:cs="仿宋_GB2312" w:asciiTheme="minorEastAsia" w:hAnsiTheme="minorEastAsia" w:eastAsiaTheme="minorEastAsia"/>
          <w:b w:val="0"/>
          <w:bCs/>
          <w:color w:val="auto"/>
          <w:sz w:val="24"/>
          <w:highlight w:val="none"/>
        </w:rPr>
        <w:t>电子交易的说明:1）电子交易：本项目以数据电文形式，依托“政府采购云平台（www.zcygov.cn）”进行采购活动，不接受纸质响应文件。2）响应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3）磋商文件的获取：使用账号登录或者使用CA登录政采云平台；进入“项目采购”应用，在获取采购文件菜单中选择项目，获取磋商文件。4）响应文件的制作：在“政采云电子交易客户端”中完成“填写基本信息”、“导入投标文件”、“标书关联”、“标书检查”、“电子签名”、“生成电子标书”等操作。</w:t>
      </w:r>
      <w:r>
        <w:rPr>
          <w:rFonts w:cs="仿宋_GB2312" w:asciiTheme="minorEastAsia" w:hAnsiTheme="minorEastAsia" w:eastAsiaTheme="minorEastAsia"/>
          <w:b w:val="0"/>
          <w:bCs/>
          <w:color w:val="auto"/>
          <w:sz w:val="24"/>
          <w:highlight w:val="none"/>
        </w:rPr>
        <w:t>5）</w:t>
      </w:r>
      <w:r>
        <w:rPr>
          <w:rFonts w:hint="eastAsia" w:cs="仿宋_GB2312" w:asciiTheme="minorEastAsia" w:hAnsiTheme="minorEastAsia" w:eastAsiaTheme="minorEastAsia"/>
          <w:b w:val="0"/>
          <w:bCs/>
          <w:color w:val="auto"/>
          <w:sz w:val="24"/>
          <w:highlight w:val="none"/>
        </w:rPr>
        <w:t>采购人、</w:t>
      </w:r>
      <w:r>
        <w:rPr>
          <w:rFonts w:hint="eastAsia" w:cs="仿宋_GB2312" w:asciiTheme="minorEastAsia" w:hAnsiTheme="minorEastAsia" w:eastAsiaTheme="minorEastAsia"/>
          <w:b w:val="0"/>
          <w:bCs/>
          <w:color w:val="auto"/>
          <w:sz w:val="24"/>
          <w:highlight w:val="none"/>
          <w:lang w:eastAsia="zh-CN"/>
        </w:rPr>
        <w:t>采购代理机构</w:t>
      </w:r>
      <w:r>
        <w:rPr>
          <w:rFonts w:hint="eastAsia" w:cs="仿宋_GB2312" w:asciiTheme="minorEastAsia" w:hAnsiTheme="minorEastAsia" w:eastAsiaTheme="minorEastAsia"/>
          <w:b w:val="0"/>
          <w:bCs/>
          <w:color w:val="auto"/>
          <w:sz w:val="24"/>
          <w:highlight w:val="none"/>
        </w:rPr>
        <w:t>将依托政采云平台完成本项目的电子交易活动，平台不接受未按本公告约定方式获取磋商文件的供应商进行响应活动；</w:t>
      </w:r>
      <w:r>
        <w:rPr>
          <w:rFonts w:cs="仿宋_GB2312" w:asciiTheme="minorEastAsia" w:hAnsiTheme="minorEastAsia" w:eastAsiaTheme="minorEastAsia"/>
          <w:b w:val="0"/>
          <w:bCs/>
          <w:color w:val="auto"/>
          <w:sz w:val="24"/>
          <w:highlight w:val="none"/>
        </w:rPr>
        <w:t>6）</w:t>
      </w:r>
      <w:r>
        <w:rPr>
          <w:rFonts w:hint="eastAsia" w:cs="仿宋_GB2312" w:asciiTheme="minorEastAsia" w:hAnsiTheme="minorEastAsia" w:eastAsiaTheme="minorEastAsia"/>
          <w:b w:val="0"/>
          <w:bCs/>
          <w:color w:val="auto"/>
          <w:sz w:val="24"/>
          <w:highlight w:val="none"/>
        </w:rPr>
        <w:t>对未按上述方式获取磋商文件的供应商对该文件提出的质疑，采购人或采购代理机构将不予处理；</w:t>
      </w:r>
      <w:r>
        <w:rPr>
          <w:rFonts w:cs="仿宋_GB2312" w:asciiTheme="minorEastAsia" w:hAnsiTheme="minorEastAsia" w:eastAsiaTheme="minorEastAsia"/>
          <w:b w:val="0"/>
          <w:bCs/>
          <w:color w:val="auto"/>
          <w:sz w:val="24"/>
          <w:highlight w:val="none"/>
        </w:rPr>
        <w:t>7）</w:t>
      </w:r>
      <w:r>
        <w:rPr>
          <w:rFonts w:hint="eastAsia" w:cs="仿宋_GB2312" w:asciiTheme="minorEastAsia" w:hAnsiTheme="minorEastAsia" w:eastAsiaTheme="minorEastAsia"/>
          <w:b w:val="0"/>
          <w:bCs/>
          <w:color w:val="auto"/>
          <w:sz w:val="24"/>
          <w:highlight w:val="none"/>
        </w:rPr>
        <w:t>不提供磋商文件纸质版；</w:t>
      </w:r>
      <w:r>
        <w:rPr>
          <w:rFonts w:cs="仿宋_GB2312" w:asciiTheme="minorEastAsia" w:hAnsiTheme="minorEastAsia" w:eastAsiaTheme="minorEastAsia"/>
          <w:b w:val="0"/>
          <w:bCs/>
          <w:color w:val="auto"/>
          <w:sz w:val="24"/>
          <w:highlight w:val="none"/>
        </w:rPr>
        <w:t>8</w:t>
      </w:r>
      <w:r>
        <w:rPr>
          <w:rFonts w:hint="eastAsia" w:cs="仿宋_GB2312" w:asciiTheme="minorEastAsia" w:hAnsiTheme="minorEastAsia" w:eastAsiaTheme="minorEastAsia"/>
          <w:b w:val="0"/>
          <w:bCs/>
          <w:color w:val="auto"/>
          <w:sz w:val="24"/>
          <w:highlight w:val="none"/>
        </w:rPr>
        <w:t>）响应文件的传输提交：供应商在提交响应文件的截止时间前将加密的响应文件上传至政府采购云平台，还可以在提交响应文件的截止时间前直接提交或者以快递方式提交备份响应文件1份。备份响应文件的制作、存储、密封详见磋商文件第三部分 “备份响应文件”；9）响应文件的解密：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具体操作指南：详见政采云平台“服务中心-帮助文档-项目采购-操作流程-电子招投标-政府采购项目电子交易管理操作指南-供应商”。</w:t>
      </w:r>
      <w:r>
        <w:rPr>
          <w:rFonts w:hint="eastAsia" w:cs="宋体" w:asciiTheme="minorEastAsia" w:hAnsiTheme="minorEastAsia" w:eastAsiaTheme="minorEastAsia"/>
          <w:b w:val="0"/>
          <w:bCs/>
          <w:color w:val="auto"/>
          <w:sz w:val="24"/>
          <w:highlight w:val="none"/>
        </w:rPr>
        <w:t>（3</w:t>
      </w:r>
      <w:r>
        <w:rPr>
          <w:rFonts w:hint="eastAsia" w:cs="宋体" w:asciiTheme="minorEastAsia" w:hAnsiTheme="minorEastAsia" w:eastAsiaTheme="minorEastAsia"/>
          <w:b w:val="0"/>
          <w:bCs/>
          <w:color w:val="auto"/>
          <w:sz w:val="24"/>
          <w:highlight w:val="none"/>
          <w:lang w:eastAsia="zh-CN"/>
        </w:rPr>
        <w:t>）</w:t>
      </w:r>
      <w:r>
        <w:rPr>
          <w:rFonts w:hint="eastAsia" w:cs="宋体" w:asciiTheme="minorEastAsia" w:hAnsiTheme="minorEastAsia" w:eastAsiaTheme="minorEastAsia"/>
          <w:b w:val="0"/>
          <w:bCs/>
          <w:color w:val="auto"/>
          <w:sz w:val="24"/>
          <w:highlight w:val="none"/>
        </w:rPr>
        <w:t>磋商文件公告期限与磋商公告的公告期限一致。</w:t>
      </w:r>
    </w:p>
    <w:p>
      <w:pPr>
        <w:pStyle w:val="5"/>
        <w:numPr>
          <w:ilvl w:val="0"/>
          <w:numId w:val="0"/>
        </w:numPr>
        <w:ind w:left="432" w:hanging="432"/>
        <w:rPr>
          <w:rFonts w:cs="宋体" w:asciiTheme="minorEastAsia" w:hAnsiTheme="minorEastAsia" w:eastAsiaTheme="minorEastAsia"/>
          <w:color w:val="auto"/>
          <w:sz w:val="24"/>
          <w:szCs w:val="24"/>
          <w:highlight w:val="none"/>
        </w:rPr>
      </w:pPr>
      <w:bookmarkStart w:id="37" w:name="_Toc28359095"/>
      <w:bookmarkStart w:id="38" w:name="_Toc28359018"/>
      <w:bookmarkStart w:id="39" w:name="_Toc35393805"/>
      <w:bookmarkStart w:id="40" w:name="_Toc35393636"/>
      <w:r>
        <w:rPr>
          <w:rFonts w:hint="eastAsia" w:cs="宋体" w:asciiTheme="minorEastAsia" w:hAnsiTheme="minorEastAsia" w:eastAsiaTheme="minorEastAsia"/>
          <w:color w:val="auto"/>
          <w:sz w:val="24"/>
          <w:szCs w:val="24"/>
          <w:highlight w:val="none"/>
        </w:rPr>
        <w:t>八、凡对本次采购提出询问</w:t>
      </w:r>
      <w:r>
        <w:rPr>
          <w:rFonts w:hint="eastAsia" w:cs="宋体" w:asciiTheme="minorEastAsia" w:hAnsiTheme="minorEastAsia" w:eastAsiaTheme="minorEastAsia"/>
          <w:bCs w:val="0"/>
          <w:color w:val="auto"/>
          <w:sz w:val="24"/>
          <w:szCs w:val="24"/>
          <w:highlight w:val="none"/>
        </w:rPr>
        <w:t>、质疑、投诉</w:t>
      </w:r>
      <w:r>
        <w:rPr>
          <w:rFonts w:hint="eastAsia" w:cs="宋体" w:asciiTheme="minorEastAsia" w:hAnsiTheme="minorEastAsia" w:eastAsiaTheme="minorEastAsia"/>
          <w:color w:val="auto"/>
          <w:sz w:val="24"/>
          <w:szCs w:val="24"/>
          <w:highlight w:val="none"/>
        </w:rPr>
        <w:t>，请按以下方式联系</w:t>
      </w:r>
      <w:bookmarkEnd w:id="37"/>
      <w:bookmarkEnd w:id="38"/>
      <w:bookmarkEnd w:id="39"/>
      <w:bookmarkEnd w:id="40"/>
    </w:p>
    <w:p>
      <w:pPr>
        <w:pStyle w:val="5"/>
        <w:numPr>
          <w:ilvl w:val="0"/>
          <w:numId w:val="0"/>
        </w:numPr>
        <w:ind w:left="432" w:hanging="432"/>
        <w:rPr>
          <w:rFonts w:cs="宋体" w:asciiTheme="minorEastAsia" w:hAnsiTheme="minorEastAsia" w:eastAsiaTheme="minorEastAsia"/>
          <w:color w:val="auto"/>
          <w:sz w:val="24"/>
          <w:szCs w:val="24"/>
          <w:highlight w:val="none"/>
        </w:rPr>
      </w:pPr>
      <w:bookmarkStart w:id="41" w:name="_Toc35393637"/>
      <w:bookmarkStart w:id="42" w:name="_Toc35393806"/>
      <w:bookmarkStart w:id="43" w:name="_Toc28359096"/>
      <w:bookmarkStart w:id="44" w:name="_Toc28359019"/>
      <w:r>
        <w:rPr>
          <w:rFonts w:hint="eastAsia" w:cs="宋体" w:asciiTheme="minorEastAsia" w:hAnsiTheme="minorEastAsia" w:eastAsiaTheme="minorEastAsia"/>
          <w:color w:val="auto"/>
          <w:sz w:val="24"/>
          <w:szCs w:val="24"/>
          <w:highlight w:val="none"/>
        </w:rPr>
        <w:t>1.采购人信息</w:t>
      </w:r>
      <w:bookmarkEnd w:id="41"/>
      <w:bookmarkEnd w:id="42"/>
      <w:bookmarkEnd w:id="43"/>
      <w:bookmarkEnd w:id="44"/>
      <w:r>
        <w:rPr>
          <w:rFonts w:hint="eastAsia" w:cs="宋体" w:asciiTheme="minorEastAsia" w:hAnsiTheme="minorEastAsia" w:eastAsiaTheme="minorEastAsia"/>
          <w:color w:val="auto"/>
          <w:sz w:val="24"/>
          <w:szCs w:val="24"/>
          <w:highlight w:val="none"/>
        </w:rPr>
        <w:t>：</w:t>
      </w:r>
    </w:p>
    <w:p>
      <w:pPr>
        <w:spacing w:line="360" w:lineRule="auto"/>
        <w:ind w:firstLine="480" w:firstLineChars="200"/>
        <w:rPr>
          <w:rFonts w:hint="eastAsia" w:ascii="宋体" w:hAnsi="宋体" w:cs="宋体" w:eastAsiaTheme="minorEastAsia"/>
          <w:color w:val="auto"/>
          <w:sz w:val="24"/>
          <w:highlight w:val="none"/>
          <w:lang w:eastAsia="zh-CN"/>
        </w:rPr>
      </w:pPr>
      <w:r>
        <w:rPr>
          <w:rFonts w:hint="eastAsia" w:asciiTheme="minorEastAsia" w:hAnsiTheme="minorEastAsia" w:eastAsiaTheme="minorEastAsia"/>
          <w:color w:val="auto"/>
          <w:sz w:val="24"/>
          <w:highlight w:val="none"/>
        </w:rPr>
        <w:t>名</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称：</w:t>
      </w:r>
      <w:r>
        <w:rPr>
          <w:rFonts w:hint="eastAsia" w:ascii="宋体" w:hAnsi="宋体" w:cs="宋体" w:eastAsiaTheme="minorEastAsia"/>
          <w:color w:val="auto"/>
          <w:sz w:val="24"/>
          <w:highlight w:val="none"/>
          <w:lang w:eastAsia="zh-CN"/>
        </w:rPr>
        <w:t>浙江省红十字会</w:t>
      </w: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地    址：杭州市上城区秋涛北路324号</w:t>
      </w:r>
    </w:p>
    <w:p>
      <w:pPr>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传    真：</w:t>
      </w:r>
      <w:r>
        <w:rPr>
          <w:rFonts w:hint="eastAsia" w:asciiTheme="minorEastAsia" w:hAnsiTheme="minorEastAsia" w:eastAsiaTheme="minorEastAsia"/>
          <w:color w:val="auto"/>
          <w:sz w:val="24"/>
          <w:highlight w:val="none"/>
          <w:lang w:val="en-US" w:eastAsia="zh-CN"/>
        </w:rPr>
        <w:t>/</w:t>
      </w:r>
    </w:p>
    <w:p>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 xml:space="preserve">   项目联系人（询问）：</w:t>
      </w:r>
      <w:r>
        <w:rPr>
          <w:rFonts w:hint="eastAsia" w:asciiTheme="minorEastAsia" w:hAnsiTheme="minorEastAsia" w:eastAsiaTheme="minorEastAsia"/>
          <w:color w:val="auto"/>
          <w:sz w:val="24"/>
          <w:highlight w:val="none"/>
          <w:lang w:val="en-US" w:eastAsia="zh-CN"/>
        </w:rPr>
        <w:t>张老师</w:t>
      </w:r>
    </w:p>
    <w:p>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 xml:space="preserve">    项目联系方式（询问）：</w:t>
      </w:r>
      <w:r>
        <w:rPr>
          <w:rFonts w:hint="eastAsia" w:asciiTheme="minorEastAsia" w:hAnsiTheme="minorEastAsia" w:eastAsiaTheme="minorEastAsia"/>
          <w:color w:val="auto"/>
          <w:sz w:val="24"/>
          <w:highlight w:val="none"/>
          <w:lang w:val="en-US" w:eastAsia="zh-CN"/>
        </w:rPr>
        <w:t>0571-86496908</w:t>
      </w:r>
    </w:p>
    <w:p>
      <w:pPr>
        <w:spacing w:line="360" w:lineRule="auto"/>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 xml:space="preserve">    质疑联系人：</w:t>
      </w:r>
      <w:r>
        <w:rPr>
          <w:rFonts w:hint="eastAsia" w:asciiTheme="minorEastAsia" w:hAnsiTheme="minorEastAsia" w:eastAsiaTheme="minorEastAsia"/>
          <w:color w:val="auto"/>
          <w:sz w:val="24"/>
          <w:highlight w:val="none"/>
          <w:lang w:val="en-US" w:eastAsia="zh-CN"/>
        </w:rPr>
        <w:t>吴老师</w:t>
      </w: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质疑联系方式：0571</w:t>
      </w:r>
      <w:r>
        <w:rPr>
          <w:rFonts w:hint="eastAsia" w:asciiTheme="minorEastAsia" w:hAnsiTheme="minorEastAsia" w:eastAsiaTheme="minorEastAsia"/>
          <w:color w:val="auto"/>
          <w:sz w:val="24"/>
          <w:highlight w:val="none"/>
          <w:lang w:val="en-US" w:eastAsia="zh-CN"/>
        </w:rPr>
        <w:t>-</w:t>
      </w:r>
      <w:r>
        <w:rPr>
          <w:rFonts w:hint="eastAsia" w:asciiTheme="minorEastAsia" w:hAnsiTheme="minorEastAsia" w:eastAsiaTheme="minorEastAsia"/>
          <w:color w:val="auto"/>
          <w:sz w:val="24"/>
          <w:highlight w:val="none"/>
        </w:rPr>
        <w:t>87707675</w:t>
      </w:r>
    </w:p>
    <w:p>
      <w:pPr>
        <w:pStyle w:val="5"/>
        <w:numPr>
          <w:ilvl w:val="0"/>
          <w:numId w:val="0"/>
        </w:numPr>
        <w:ind w:left="432" w:hanging="432"/>
        <w:rPr>
          <w:rFonts w:cs="宋体" w:asciiTheme="minorEastAsia" w:hAnsiTheme="minorEastAsia" w:eastAsiaTheme="minorEastAsia"/>
          <w:color w:val="auto"/>
          <w:sz w:val="24"/>
          <w:highlight w:val="none"/>
        </w:rPr>
      </w:pPr>
      <w:bookmarkStart w:id="45" w:name="_Toc28359097"/>
      <w:bookmarkStart w:id="46" w:name="_Toc28359020"/>
      <w:bookmarkStart w:id="47" w:name="_Toc35393638"/>
      <w:bookmarkStart w:id="48" w:name="_Toc35393807"/>
      <w:r>
        <w:rPr>
          <w:rFonts w:hint="eastAsia" w:cs="宋体" w:asciiTheme="minorEastAsia" w:hAnsiTheme="minorEastAsia" w:eastAsiaTheme="minorEastAsia"/>
          <w:color w:val="auto"/>
          <w:sz w:val="24"/>
          <w:szCs w:val="24"/>
          <w:highlight w:val="none"/>
        </w:rPr>
        <w:t>2.采购代理机构信息</w:t>
      </w:r>
      <w:bookmarkEnd w:id="45"/>
      <w:bookmarkEnd w:id="46"/>
      <w:bookmarkEnd w:id="47"/>
      <w:bookmarkEnd w:id="48"/>
      <w:r>
        <w:rPr>
          <w:rFonts w:hint="eastAsia" w:cs="宋体" w:asciiTheme="minorEastAsia" w:hAnsiTheme="minorEastAsia" w:eastAsiaTheme="minorEastAsia"/>
          <w:color w:val="auto"/>
          <w:sz w:val="24"/>
          <w:szCs w:val="24"/>
          <w:highlight w:val="none"/>
        </w:rPr>
        <w:t>：</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名    称：</w:t>
      </w:r>
      <w:r>
        <w:rPr>
          <w:rFonts w:hint="eastAsia" w:asciiTheme="minorEastAsia" w:hAnsiTheme="minorEastAsia" w:eastAsiaTheme="minorEastAsia"/>
          <w:color w:val="auto"/>
          <w:sz w:val="24"/>
          <w:highlight w:val="none"/>
          <w:lang w:eastAsia="zh-CN"/>
        </w:rPr>
        <w:t>浙江正浩招标代理有限公司</w:t>
      </w:r>
    </w:p>
    <w:p>
      <w:pPr>
        <w:spacing w:line="360" w:lineRule="auto"/>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 xml:space="preserve">    地    址：</w:t>
      </w:r>
      <w:r>
        <w:rPr>
          <w:rFonts w:hint="eastAsia" w:asciiTheme="minorEastAsia" w:hAnsiTheme="minorEastAsia" w:eastAsiaTheme="minorEastAsia"/>
          <w:color w:val="auto"/>
          <w:sz w:val="24"/>
          <w:highlight w:val="none"/>
          <w:lang w:val="en-US" w:eastAsia="zh-CN"/>
        </w:rPr>
        <w:t>浙江省杭州市拱墅区文晖路183号中国通信服务浙江产业园6楼</w:t>
      </w: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传    真：/</w:t>
      </w: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项目联系人（询问）：陈瑶、陈涵珺</w:t>
      </w: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项目联系方式（询问）：18757567243、15395821972</w:t>
      </w: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质疑联系人：许工</w:t>
      </w: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质疑联系方式：0571-86838130</w:t>
      </w:r>
    </w:p>
    <w:p>
      <w:pPr>
        <w:spacing w:line="360" w:lineRule="auto"/>
        <w:rPr>
          <w:rFonts w:asciiTheme="minorEastAsia" w:hAnsiTheme="minorEastAsia" w:eastAsiaTheme="minorEastAsia"/>
          <w:b/>
          <w:color w:val="auto"/>
          <w:sz w:val="24"/>
          <w:highlight w:val="none"/>
        </w:rPr>
      </w:pPr>
      <w:bookmarkStart w:id="49" w:name="_Toc35393808"/>
      <w:bookmarkStart w:id="50" w:name="_Toc28359021"/>
      <w:bookmarkStart w:id="51" w:name="_Toc28359098"/>
      <w:bookmarkStart w:id="52" w:name="_Toc35393639"/>
      <w:r>
        <w:rPr>
          <w:rFonts w:hint="eastAsia" w:cs="宋体" w:asciiTheme="minorEastAsia" w:hAnsiTheme="minorEastAsia" w:eastAsiaTheme="minorEastAsia"/>
          <w:b/>
          <w:bCs/>
          <w:color w:val="auto"/>
          <w:sz w:val="24"/>
          <w:highlight w:val="none"/>
        </w:rPr>
        <w:t>3.</w:t>
      </w:r>
      <w:r>
        <w:rPr>
          <w:rFonts w:hint="eastAsia" w:asciiTheme="minorEastAsia" w:hAnsiTheme="minorEastAsia" w:eastAsiaTheme="minorEastAsia"/>
          <w:b/>
          <w:color w:val="auto"/>
          <w:sz w:val="24"/>
          <w:highlight w:val="none"/>
        </w:rPr>
        <w:t xml:space="preserve"> 同级政府采购监督管理部门：</w:t>
      </w:r>
    </w:p>
    <w:p>
      <w:pPr>
        <w:spacing w:line="360" w:lineRule="auto"/>
        <w:ind w:left="1680" w:hanging="1680" w:hangingChars="700"/>
        <w:rPr>
          <w:rFonts w:ascii="宋体" w:hAnsi="宋体" w:cs="宋体"/>
          <w:color w:val="auto"/>
          <w:sz w:val="24"/>
          <w:highlight w:val="none"/>
        </w:rPr>
      </w:pPr>
      <w:r>
        <w:rPr>
          <w:rFonts w:hint="eastAsia" w:asciiTheme="minorEastAsia" w:hAnsiTheme="minorEastAsia" w:eastAsiaTheme="minorEastAsia"/>
          <w:color w:val="auto"/>
          <w:sz w:val="24"/>
          <w:highlight w:val="none"/>
        </w:rPr>
        <w:t xml:space="preserve">    </w:t>
      </w:r>
      <w:bookmarkEnd w:id="49"/>
      <w:bookmarkEnd w:id="50"/>
      <w:bookmarkEnd w:id="51"/>
      <w:bookmarkEnd w:id="52"/>
      <w:r>
        <w:rPr>
          <w:rFonts w:hint="eastAsia" w:ascii="宋体" w:hAnsi="宋体" w:cs="宋体"/>
          <w:color w:val="auto"/>
          <w:sz w:val="24"/>
          <w:highlight w:val="none"/>
        </w:rPr>
        <w:t>名    称：浙江省财政厅政府采购监管处/浙江省政府采购行政裁决服务中心（杭州）</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址：杭州市上城区四季青街道新业路市民之家G03办公室</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联系人：朱女士、王女士</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监督投诉电话：0571-85252453</w:t>
      </w:r>
    </w:p>
    <w:p>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预算金额未达100万元的采购项目，由采购人处理采购争议。</w:t>
      </w:r>
    </w:p>
    <w:p>
      <w:pPr>
        <w:spacing w:line="360" w:lineRule="auto"/>
        <w:ind w:firstLine="480" w:firstLineChars="200"/>
        <w:rPr>
          <w:rFonts w:hint="eastAsia" w:asciiTheme="minorEastAsia" w:hAnsiTheme="minorEastAsia" w:eastAsiaTheme="minorEastAsia"/>
          <w:color w:val="auto"/>
          <w:sz w:val="24"/>
          <w:highlight w:val="none"/>
        </w:rPr>
      </w:pP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若对项目采购电子交易系统操作有疑问，可登录政采云（</w:t>
      </w:r>
      <w:r>
        <w:rPr>
          <w:rFonts w:asciiTheme="minorEastAsia" w:hAnsiTheme="minorEastAsia" w:eastAsiaTheme="minorEastAsia"/>
          <w:color w:val="auto"/>
          <w:sz w:val="24"/>
          <w:highlight w:val="none"/>
        </w:rPr>
        <w:t>https://www.zcygov.cn/），点击右侧咨询小采，获取采小蜜智能服务管家帮助，或拨打政</w:t>
      </w:r>
      <w:r>
        <w:rPr>
          <w:rFonts w:hint="eastAsia" w:asciiTheme="minorEastAsia" w:hAnsiTheme="minorEastAsia" w:eastAsiaTheme="minorEastAsia"/>
          <w:color w:val="auto"/>
          <w:sz w:val="24"/>
          <w:highlight w:val="none"/>
        </w:rPr>
        <w:t>采云服务热线</w:t>
      </w:r>
      <w:r>
        <w:rPr>
          <w:rFonts w:asciiTheme="minorEastAsia" w:hAnsiTheme="minorEastAsia" w:eastAsiaTheme="minorEastAsia"/>
          <w:color w:val="auto"/>
          <w:sz w:val="24"/>
          <w:highlight w:val="none"/>
        </w:rPr>
        <w:t>400-881-7190获取热线服务帮助。</w:t>
      </w:r>
    </w:p>
    <w:p>
      <w:pPr>
        <w:spacing w:line="360" w:lineRule="auto"/>
        <w:ind w:firstLine="480" w:firstLineChars="200"/>
        <w:rPr>
          <w:rFonts w:asciiTheme="minorEastAsia" w:hAnsiTheme="minorEastAsia" w:eastAsiaTheme="minorEastAsia"/>
          <w:color w:val="auto"/>
          <w:sz w:val="24"/>
          <w:highlight w:val="none"/>
        </w:rPr>
      </w:pPr>
    </w:p>
    <w:p>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CA问题联系电话（人工）：</w:t>
      </w:r>
      <w:r>
        <w:rPr>
          <w:rFonts w:hint="eastAsia" w:asciiTheme="minorEastAsia" w:hAnsiTheme="minorEastAsia" w:eastAsiaTheme="minorEastAsia"/>
          <w:color w:val="auto"/>
          <w:sz w:val="24"/>
          <w:highlight w:val="none"/>
        </w:rPr>
        <w:t>汇信</w:t>
      </w:r>
      <w:r>
        <w:rPr>
          <w:rFonts w:asciiTheme="minorEastAsia" w:hAnsiTheme="minorEastAsia" w:eastAsiaTheme="minorEastAsia"/>
          <w:color w:val="auto"/>
          <w:sz w:val="24"/>
          <w:highlight w:val="none"/>
        </w:rPr>
        <w:t>CA 400-888-4636；天谷CA 400-087-8198。</w:t>
      </w:r>
    </w:p>
    <w:p>
      <w:pPr>
        <w:pStyle w:val="34"/>
        <w:spacing w:line="360" w:lineRule="auto"/>
        <w:ind w:firstLine="480" w:firstLineChars="200"/>
        <w:jc w:val="right"/>
        <w:rPr>
          <w:rFonts w:cs="仿宋_GB2312" w:asciiTheme="minorEastAsia" w:hAnsiTheme="minorEastAsia" w:eastAsiaTheme="minorEastAsia"/>
          <w:color w:val="auto"/>
          <w:sz w:val="24"/>
          <w:szCs w:val="24"/>
          <w:highlight w:val="none"/>
        </w:rPr>
      </w:pPr>
    </w:p>
    <w:p>
      <w:pPr>
        <w:pStyle w:val="34"/>
        <w:spacing w:line="360" w:lineRule="auto"/>
        <w:ind w:firstLine="480" w:firstLineChars="200"/>
        <w:rPr>
          <w:rFonts w:cs="仿宋_GB2312" w:asciiTheme="minorEastAsia" w:hAnsiTheme="minorEastAsia" w:eastAsiaTheme="minorEastAsia"/>
          <w:color w:val="auto"/>
          <w:sz w:val="24"/>
          <w:szCs w:val="24"/>
          <w:highlight w:val="none"/>
        </w:rPr>
      </w:pPr>
    </w:p>
    <w:p>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br w:type="page"/>
      </w:r>
    </w:p>
    <w:p>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6"/>
          <w:szCs w:val="20"/>
          <w:highlight w:val="none"/>
        </w:rPr>
        <w:t>第二部分 竞争性磋商流程</w:t>
      </w:r>
    </w:p>
    <w:p>
      <w:pPr>
        <w:pStyle w:val="392"/>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1.征集供应商</w:t>
      </w:r>
    </w:p>
    <w:p>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1.1邀请供应商。</w:t>
      </w:r>
    </w:p>
    <w:p>
      <w:pPr>
        <w:pStyle w:val="392"/>
        <w:numPr>
          <w:ilvl w:val="0"/>
          <w:numId w:val="0"/>
        </w:numPr>
        <w:spacing w:before="0"/>
        <w:ind w:left="480" w:leftChars="0"/>
        <w:rPr>
          <w:rFonts w:asciiTheme="minorEastAsia" w:hAnsiTheme="minorEastAsia" w:eastAsiaTheme="minorEastAsia"/>
          <w:color w:val="auto"/>
          <w:szCs w:val="24"/>
          <w:highlight w:val="none"/>
        </w:rPr>
      </w:pPr>
      <w:sdt>
        <w:sdtPr>
          <w:rPr>
            <w:rFonts w:hint="eastAsia" w:cs="宋体" w:asciiTheme="minorEastAsia" w:hAnsiTheme="minorEastAsia" w:eastAsiaTheme="minorEastAsia"/>
            <w:color w:val="auto"/>
            <w:kern w:val="0"/>
            <w:sz w:val="24"/>
            <w:highlight w:val="none"/>
          </w:rPr>
          <w:id w:val="34630645"/>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Mincho" w:cs="MS Mincho"/>
              <w:color w:val="auto"/>
              <w:kern w:val="0"/>
              <w:sz w:val="24"/>
              <w:szCs w:val="24"/>
              <w:highlight w:val="none"/>
              <w:lang w:val="en-US" w:eastAsia="zh-CN" w:bidi="ar-SA"/>
            </w:rPr>
            <w:t>þ</w:t>
          </w:r>
        </w:sdtContent>
      </w:sdt>
      <w:r>
        <w:rPr>
          <w:rFonts w:hint="eastAsia" w:asciiTheme="minorEastAsia" w:hAnsiTheme="minorEastAsia" w:eastAsiaTheme="minorEastAsia"/>
          <w:b/>
          <w:color w:val="auto"/>
          <w:szCs w:val="24"/>
          <w:highlight w:val="none"/>
        </w:rPr>
        <w:t>采用公告方式邀请供应商的，</w:t>
      </w:r>
      <w:r>
        <w:rPr>
          <w:rFonts w:hint="eastAsia" w:asciiTheme="minorEastAsia" w:hAnsiTheme="minorEastAsia" w:eastAsiaTheme="minorEastAsia"/>
          <w:color w:val="auto"/>
          <w:szCs w:val="24"/>
          <w:highlight w:val="none"/>
        </w:rPr>
        <w:t>由采购人、</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在省级以上人民政府财政部门指定的政府采购信息发布媒体上发布磋商公告，邀请符合相应资格条件的供应商参与竞争性磋商采购活动。</w:t>
      </w:r>
    </w:p>
    <w:p>
      <w:pPr>
        <w:pStyle w:val="392"/>
        <w:numPr>
          <w:ilvl w:val="0"/>
          <w:numId w:val="0"/>
        </w:numPr>
        <w:spacing w:before="0"/>
        <w:ind w:left="480" w:leftChars="0"/>
        <w:rPr>
          <w:rFonts w:asciiTheme="minorEastAsia" w:hAnsiTheme="minorEastAsia" w:eastAsiaTheme="minorEastAsia"/>
          <w:color w:val="auto"/>
          <w:szCs w:val="24"/>
          <w:highlight w:val="none"/>
        </w:rPr>
      </w:pPr>
      <w:sdt>
        <w:sdtPr>
          <w:rPr>
            <w:rFonts w:hint="eastAsia" w:cs="宋体" w:asciiTheme="minorEastAsia" w:hAnsiTheme="minorEastAsia" w:eastAsiaTheme="minorEastAsia"/>
            <w:color w:val="auto"/>
            <w:kern w:val="0"/>
            <w:sz w:val="24"/>
            <w:highlight w:val="none"/>
          </w:rPr>
          <w:id w:val="3463064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Mincho" w:cs="MS Mincho"/>
              <w:color w:val="auto"/>
              <w:kern w:val="0"/>
              <w:sz w:val="24"/>
              <w:szCs w:val="24"/>
              <w:highlight w:val="none"/>
              <w:lang w:val="en-US" w:eastAsia="zh-CN" w:bidi="ar-SA"/>
            </w:rPr>
            <w:t>☐</w:t>
          </w:r>
        </w:sdtContent>
      </w:sdt>
      <w:r>
        <w:rPr>
          <w:rFonts w:hint="eastAsia" w:asciiTheme="minorEastAsia" w:hAnsiTheme="minorEastAsia" w:eastAsiaTheme="minorEastAsia"/>
          <w:b/>
          <w:color w:val="auto"/>
          <w:szCs w:val="24"/>
          <w:highlight w:val="none"/>
        </w:rPr>
        <w:t>采用随机抽取方式邀请供应商的，</w:t>
      </w:r>
      <w:r>
        <w:rPr>
          <w:rFonts w:hint="eastAsia" w:asciiTheme="minorEastAsia" w:hAnsiTheme="minorEastAsia" w:eastAsiaTheme="minorEastAsia"/>
          <w:color w:val="auto"/>
          <w:szCs w:val="24"/>
          <w:highlight w:val="none"/>
        </w:rPr>
        <w:t>由采购人、</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从省级以上财政部门建立的供应商库中随机抽取不少于3家符合相应资格条件的供应商参与竞争性磋商采购活动。</w:t>
      </w:r>
    </w:p>
    <w:p>
      <w:pPr>
        <w:pStyle w:val="392"/>
        <w:numPr>
          <w:ilvl w:val="0"/>
          <w:numId w:val="0"/>
        </w:numPr>
        <w:spacing w:before="0"/>
        <w:ind w:left="480" w:leftChars="0"/>
        <w:rPr>
          <w:rFonts w:asciiTheme="minorEastAsia" w:hAnsiTheme="minorEastAsia" w:eastAsiaTheme="minorEastAsia"/>
          <w:color w:val="auto"/>
          <w:szCs w:val="24"/>
          <w:highlight w:val="none"/>
        </w:rPr>
      </w:pPr>
      <w:sdt>
        <w:sdtPr>
          <w:rPr>
            <w:rFonts w:hint="eastAsia" w:cs="宋体" w:asciiTheme="minorEastAsia" w:hAnsiTheme="minorEastAsia" w:eastAsiaTheme="minorEastAsia"/>
            <w:color w:val="auto"/>
            <w:kern w:val="0"/>
            <w:sz w:val="24"/>
            <w:highlight w:val="none"/>
          </w:rPr>
          <w:id w:val="3463064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Mincho" w:cs="MS Mincho"/>
              <w:color w:val="auto"/>
              <w:kern w:val="0"/>
              <w:sz w:val="24"/>
              <w:szCs w:val="24"/>
              <w:highlight w:val="none"/>
              <w:lang w:val="en-US" w:eastAsia="zh-CN" w:bidi="ar-SA"/>
            </w:rPr>
            <w:t>☐</w:t>
          </w:r>
        </w:sdtContent>
      </w:sdt>
      <w:r>
        <w:rPr>
          <w:rFonts w:hint="eastAsia" w:asciiTheme="minorEastAsia" w:hAnsiTheme="minorEastAsia" w:eastAsiaTheme="minorEastAsia"/>
          <w:b/>
          <w:color w:val="auto"/>
          <w:szCs w:val="24"/>
          <w:highlight w:val="none"/>
        </w:rPr>
        <w:t>采用书面推荐方式邀请供应商的，</w:t>
      </w:r>
      <w:r>
        <w:rPr>
          <w:rFonts w:hint="eastAsia" w:asciiTheme="minorEastAsia" w:hAnsiTheme="minorEastAsia" w:eastAsiaTheme="minorEastAsia"/>
          <w:color w:val="auto"/>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1.2供应商获取磋商文件。</w:t>
      </w:r>
    </w:p>
    <w:p>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1.3组织现场考察或召开答疑会（如果有）。</w:t>
      </w:r>
    </w:p>
    <w:p>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1.4发布更正（延期）公告，澄清或修改磋商文件（如果有）。</w:t>
      </w:r>
    </w:p>
    <w:p>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1.5供应商按磋商文件要求编制响应文件。</w:t>
      </w:r>
    </w:p>
    <w:p>
      <w:pPr>
        <w:pStyle w:val="392"/>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2.响应文件开启与信用信息查询</w:t>
      </w:r>
    </w:p>
    <w:p>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2.1供应商依据“提交响应文件的截止时间与地点”通过政采云平台在线提交响应文件。供应商在提交响应文件的截止时间前，可以补充、修改或撤回响应文件。</w:t>
      </w:r>
    </w:p>
    <w:p>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2.2</w:t>
      </w:r>
      <w:r>
        <w:rPr>
          <w:rFonts w:hint="eastAsia" w:cs="Arial" w:asciiTheme="minorEastAsia" w:hAnsiTheme="minorEastAsia" w:eastAsiaTheme="minorEastAsia"/>
          <w:color w:val="auto"/>
          <w:kern w:val="0"/>
          <w:szCs w:val="24"/>
          <w:highlight w:val="none"/>
          <w:lang w:eastAsia="zh-CN"/>
        </w:rPr>
        <w:t>采购代理机构</w:t>
      </w:r>
      <w:r>
        <w:rPr>
          <w:rFonts w:hint="eastAsia" w:cs="Arial" w:asciiTheme="minorEastAsia" w:hAnsiTheme="minorEastAsia" w:eastAsiaTheme="minorEastAsia"/>
          <w:color w:val="auto"/>
          <w:kern w:val="0"/>
          <w:szCs w:val="24"/>
          <w:highlight w:val="none"/>
        </w:rPr>
        <w:t>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71"/>
          <w:rFonts w:hint="eastAsia" w:asciiTheme="minorEastAsia" w:hAnsiTheme="minorEastAsia" w:eastAsiaTheme="minorEastAsia"/>
          <w:snapToGrid/>
          <w:color w:val="auto"/>
          <w:sz w:val="24"/>
          <w:szCs w:val="24"/>
          <w:highlight w:val="none"/>
        </w:rPr>
        <w:t>www.creditchina.gov.cn</w:t>
      </w:r>
      <w:r>
        <w:rPr>
          <w:rStyle w:val="71"/>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)和中国政府采购网(www.ccgp.gov.cn)渠道查询供应商响应截止时间当日的信用记录。</w:t>
      </w:r>
    </w:p>
    <w:p>
      <w:pPr>
        <w:pStyle w:val="392"/>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3.磋商与评审</w:t>
      </w:r>
    </w:p>
    <w:p>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3.1磋商小组签到。</w:t>
      </w:r>
    </w:p>
    <w:p>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3.2</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宣布有关纪律以及磋商、评审工作程序。</w:t>
      </w:r>
    </w:p>
    <w:p>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3.3磋商小组审查确认磋商文件。磋商文件内容违反国家有关强制性规定的，磋商小组应当停止评审并向</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说明情况。</w:t>
      </w:r>
    </w:p>
    <w:p>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3.4磋商小组对供应商的资格进行审查。</w:t>
      </w:r>
    </w:p>
    <w:p>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3.5磋商小组审查响应文件。</w:t>
      </w:r>
    </w:p>
    <w:p>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3.6对于未实质性响应磋商文件的响应文件由磋商小组认定响应无效，并告知该供应商。</w:t>
      </w:r>
    </w:p>
    <w:p>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利用政采云平台发起磋商邀请</w:t>
      </w:r>
      <w:r>
        <w:rPr>
          <w:rFonts w:hint="eastAsia" w:asciiTheme="minorEastAsia" w:hAnsiTheme="minorEastAsia" w:eastAsiaTheme="minorEastAsia"/>
          <w:color w:val="auto"/>
          <w:szCs w:val="24"/>
          <w:highlight w:val="none"/>
          <w:lang w:eastAsia="zh-CN"/>
        </w:rPr>
        <w:t>。</w:t>
      </w:r>
      <w:r>
        <w:rPr>
          <w:rFonts w:hint="eastAsia" w:asciiTheme="minorEastAsia" w:hAnsiTheme="minorEastAsia" w:eastAsiaTheme="minorEastAsia"/>
          <w:color w:val="auto"/>
          <w:szCs w:val="24"/>
          <w:highlight w:val="none"/>
          <w:lang w:val="en-US" w:eastAsia="zh-CN"/>
        </w:rPr>
        <w:t>视情况：</w:t>
      </w:r>
      <w:r>
        <w:rPr>
          <w:rFonts w:hint="eastAsia" w:asciiTheme="minorEastAsia" w:hAnsiTheme="minorEastAsia" w:eastAsiaTheme="minorEastAsia"/>
          <w:color w:val="auto"/>
          <w:szCs w:val="24"/>
          <w:highlight w:val="none"/>
        </w:rPr>
        <w:t>供应商</w:t>
      </w:r>
      <w:r>
        <w:rPr>
          <w:rFonts w:hint="eastAsia" w:asciiTheme="minorEastAsia" w:hAnsiTheme="minorEastAsia" w:eastAsiaTheme="minorEastAsia"/>
          <w:color w:val="auto"/>
          <w:szCs w:val="24"/>
          <w:highlight w:val="none"/>
          <w:lang w:val="en-US" w:eastAsia="zh-CN"/>
        </w:rPr>
        <w:t>可以</w:t>
      </w:r>
      <w:r>
        <w:rPr>
          <w:rFonts w:hint="eastAsia" w:asciiTheme="minorEastAsia" w:hAnsiTheme="minorEastAsia" w:eastAsiaTheme="minorEastAsia"/>
          <w:color w:val="auto"/>
          <w:szCs w:val="24"/>
          <w:highlight w:val="none"/>
        </w:rPr>
        <w:t>通过政采云“在线评审室”进行远程视频磋商。供应商使用CA数字证书登陆政采云平台——收到视频评审邀请——点击“视频评审”进入“视频评审系统”——开始远程磋商活动;对于要求到</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现场进行磋商的供应商，可在</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讲标室通过视频会议系统或自备CA数字证书、笔记本电脑等开展磋商活动</w:t>
      </w:r>
      <w:r>
        <w:rPr>
          <w:rFonts w:hint="eastAsia" w:asciiTheme="minorEastAsia" w:hAnsiTheme="minorEastAsia" w:eastAsiaTheme="minorEastAsia"/>
          <w:color w:val="auto"/>
          <w:szCs w:val="24"/>
          <w:highlight w:val="none"/>
          <w:lang w:eastAsia="zh-CN"/>
        </w:rPr>
        <w:t>；</w:t>
      </w:r>
      <w:r>
        <w:rPr>
          <w:rFonts w:hint="eastAsia" w:asciiTheme="minorEastAsia" w:hAnsiTheme="minorEastAsia" w:eastAsiaTheme="minorEastAsia"/>
          <w:color w:val="auto"/>
          <w:szCs w:val="24"/>
          <w:highlight w:val="none"/>
          <w:lang w:val="en-US" w:eastAsia="zh-CN"/>
        </w:rPr>
        <w:t>供应商也</w:t>
      </w:r>
      <w:r>
        <w:rPr>
          <w:rFonts w:hint="eastAsia" w:asciiTheme="minorEastAsia" w:hAnsiTheme="minorEastAsia" w:eastAsiaTheme="minorEastAsia"/>
          <w:color w:val="auto"/>
          <w:szCs w:val="24"/>
          <w:highlight w:val="none"/>
        </w:rPr>
        <w:t>可</w:t>
      </w:r>
      <w:r>
        <w:rPr>
          <w:rFonts w:hint="eastAsia" w:asciiTheme="minorEastAsia" w:hAnsiTheme="minorEastAsia" w:eastAsiaTheme="minorEastAsia"/>
          <w:color w:val="auto"/>
          <w:szCs w:val="24"/>
          <w:highlight w:val="none"/>
          <w:lang w:val="en-US" w:eastAsia="zh-CN"/>
        </w:rPr>
        <w:t>远程提供</w:t>
      </w:r>
      <w:r>
        <w:rPr>
          <w:rFonts w:hint="eastAsia" w:asciiTheme="minorEastAsia" w:hAnsiTheme="minorEastAsia" w:eastAsiaTheme="minorEastAsia"/>
          <w:color w:val="auto"/>
          <w:szCs w:val="24"/>
          <w:highlight w:val="none"/>
        </w:rPr>
        <w:t>会议系统或自备CA数字证书、笔记本电脑等开展磋商活动。</w:t>
      </w:r>
    </w:p>
    <w:p>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3.9经磋商确定磋商文件的变动情况。对磋商文件作出的实质性变动是磋商文件的有效组成部分，磋商小组应当及时以书面形式同时通知所有参加磋商的供应商。</w:t>
      </w:r>
    </w:p>
    <w:p>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3.11磋商小组按照下列方式确定提交最后报价的供应商，有特殊规定的从其规定：磋商文件能够详细列明采购标的的技术、服务要求的，磋商结束后，磋商小组应当要求所有实质性响应的供应商在规定时间内在电子交易平台提交最后报价，提交最后报价的供应商不得少于3家。</w:t>
      </w:r>
    </w:p>
    <w:p>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3.12确定进入最后报价的供应商在规定时间内提交最后报价。</w:t>
      </w:r>
    </w:p>
    <w:p>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3.13</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唱价。</w:t>
      </w:r>
    </w:p>
    <w:p>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3.15磋商小组应当根据综合评分情况，按照评审得分由高到低顺序推荐3名以上成交候选供应商，并编写评审报告。</w:t>
      </w:r>
    </w:p>
    <w:p>
      <w:pPr>
        <w:pStyle w:val="392"/>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4.成交</w:t>
      </w:r>
    </w:p>
    <w:p>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4.1</w:t>
      </w:r>
      <w:r>
        <w:rPr>
          <w:rFonts w:hint="eastAsia" w:ascii="宋体" w:hAnsi="宋体" w:cs="宋体"/>
          <w:color w:val="auto"/>
          <w:szCs w:val="24"/>
          <w:highlight w:val="none"/>
        </w:rPr>
        <w:t>政府采购项目实行全流程电子化，评审报告送交、采购结果确定和结果公告均在线完成。</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应当</w:t>
      </w:r>
      <w:r>
        <w:rPr>
          <w:rFonts w:hint="eastAsia" w:ascii="宋体" w:hAnsi="宋体" w:cs="宋体"/>
          <w:color w:val="auto"/>
          <w:szCs w:val="24"/>
          <w:highlight w:val="none"/>
        </w:rPr>
        <w:t>依法及时</w:t>
      </w:r>
      <w:r>
        <w:rPr>
          <w:rFonts w:hint="eastAsia" w:asciiTheme="minorEastAsia" w:hAnsiTheme="minorEastAsia" w:eastAsiaTheme="minorEastAsia"/>
          <w:color w:val="auto"/>
          <w:szCs w:val="24"/>
          <w:highlight w:val="none"/>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4.2</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在收到采购人对评审报告的确认意见和对成交供应商的确定结果后，应当在2个工作日内，在浙江政府采购网（政采云）上公告成交结果，同时向成交供应商发出成交通知书，并将磋商文件随成交结果同时公告。</w:t>
      </w:r>
    </w:p>
    <w:p>
      <w:pPr>
        <w:pStyle w:val="392"/>
        <w:spacing w:before="0"/>
        <w:ind w:firstLine="0" w:firstLineChars="0"/>
        <w:rPr>
          <w:rFonts w:cs="宋体" w:asciiTheme="minorEastAsia" w:hAnsiTheme="minorEastAsia" w:eastAsiaTheme="minorEastAsia"/>
          <w:color w:val="auto"/>
          <w:kern w:val="0"/>
          <w:szCs w:val="21"/>
          <w:highlight w:val="none"/>
        </w:rPr>
      </w:pPr>
      <w:r>
        <w:rPr>
          <w:rFonts w:hint="eastAsia" w:asciiTheme="minorEastAsia" w:hAnsiTheme="minorEastAsia" w:eastAsiaTheme="minorEastAsia"/>
          <w:b/>
          <w:color w:val="auto"/>
          <w:highlight w:val="none"/>
        </w:rPr>
        <w:t>5.合同及履约验收</w:t>
      </w:r>
    </w:p>
    <w:p>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5.1采购人与成交供应商应当在成交通知书发出之日起</w:t>
      </w:r>
      <w:r>
        <w:rPr>
          <w:rFonts w:hint="eastAsia" w:asciiTheme="minorEastAsia" w:hAnsiTheme="minorEastAsia" w:eastAsiaTheme="minorEastAsia"/>
          <w:color w:val="auto"/>
          <w:szCs w:val="24"/>
          <w:highlight w:val="none"/>
          <w:lang w:val="en-US" w:eastAsia="zh-CN"/>
        </w:rPr>
        <w:t>30</w:t>
      </w:r>
      <w:r>
        <w:rPr>
          <w:rFonts w:hint="eastAsia" w:asciiTheme="minorEastAsia" w:hAnsiTheme="minorEastAsia" w:eastAsiaTheme="minorEastAsia"/>
          <w:color w:val="auto"/>
          <w:szCs w:val="24"/>
          <w:highlight w:val="none"/>
        </w:rPr>
        <w:t>日内签订政府采购合同。</w:t>
      </w:r>
    </w:p>
    <w:p>
      <w:pPr>
        <w:tabs>
          <w:tab w:val="left" w:pos="0"/>
        </w:tabs>
        <w:spacing w:line="360" w:lineRule="auto"/>
        <w:ind w:firstLine="48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5.2成交供应商按照政策要求及合同约定缴纳履约保证金</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如果有</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w:t>
      </w:r>
    </w:p>
    <w:p>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5.3合同履约。</w:t>
      </w:r>
    </w:p>
    <w:p>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5.4采购人组织验收。</w:t>
      </w:r>
    </w:p>
    <w:p>
      <w:pPr>
        <w:widowControl/>
        <w:adjustRightInd/>
        <w:jc w:val="left"/>
        <w:rPr>
          <w:rFonts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highlight w:val="none"/>
        </w:rPr>
        <w:br w:type="page"/>
      </w:r>
    </w:p>
    <w:p>
      <w:pPr>
        <w:pStyle w:val="392"/>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6.竞争性磋商流程图</w:t>
      </w:r>
    </w:p>
    <w:p>
      <w:pPr>
        <w:widowControl/>
        <w:adjustRightInd/>
        <w:jc w:val="left"/>
        <w:rPr>
          <w:rFonts w:asciiTheme="minorEastAsia" w:hAnsiTheme="minorEastAsia" w:eastAsiaTheme="minorEastAsia"/>
          <w:color w:val="auto"/>
          <w:sz w:val="24"/>
          <w:highlight w:val="none"/>
        </w:rPr>
      </w:pPr>
    </w:p>
    <w:p>
      <w:pPr>
        <w:widowControl/>
        <w:adjustRightInd/>
        <w:jc w:val="left"/>
        <w:rPr>
          <w:rFonts w:cs="仿宋_GB2312" w:asciiTheme="minorEastAsia" w:hAnsiTheme="minorEastAsia" w:eastAsiaTheme="minorEastAsia"/>
          <w:b/>
          <w:color w:val="auto"/>
          <w:sz w:val="36"/>
          <w:szCs w:val="20"/>
          <w:highlight w:val="none"/>
        </w:rPr>
      </w:pP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eastAsiaTheme="minorEastAsia"/>
                              </w:rPr>
                            </w:pPr>
                            <w:r>
                              <w:rPr>
                                <w:rFonts w:hint="eastAsia" w:asciiTheme="minorEastAsia" w:hAnsiTheme="minorEastAsia" w:eastAsiaTheme="minorEastAsia"/>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eastAsiaTheme="minorEastAsia"/>
                              </w:rPr>
                            </w:pPr>
                            <w:r>
                              <w:rPr>
                                <w:rFonts w:hint="eastAsia" w:asciiTheme="minorEastAsia" w:hAnsiTheme="minorEastAsia" w:eastAsiaTheme="minorEastAsia"/>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eastAsiaTheme="minorEastAsia"/>
                              </w:rPr>
                            </w:pPr>
                            <w:r>
                              <w:rPr>
                                <w:rFonts w:hint="eastAsia" w:asciiTheme="minorEastAsia" w:hAnsiTheme="minorEastAsia" w:eastAsiaTheme="minorEastAsia"/>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供应商提交最后报价</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供应商提交最后报价</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邀请供应商</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邀请供应商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highlight w:val="none"/>
        </w:rPr>
        <w:br w:type="page"/>
      </w:r>
    </w:p>
    <w:p>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第三部分</w:t>
      </w:r>
      <w:bookmarkEnd w:id="8"/>
      <w:r>
        <w:rPr>
          <w:rFonts w:hint="eastAsia" w:cs="仿宋_GB2312" w:asciiTheme="minorEastAsia" w:hAnsiTheme="minorEastAsia" w:eastAsiaTheme="minorEastAsia"/>
          <w:b/>
          <w:color w:val="auto"/>
          <w:sz w:val="36"/>
          <w:szCs w:val="20"/>
          <w:highlight w:val="none"/>
        </w:rPr>
        <w:t xml:space="preserve">  供应商须知</w:t>
      </w:r>
      <w:bookmarkEnd w:id="9"/>
    </w:p>
    <w:p>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一、前附表</w:t>
      </w:r>
    </w:p>
    <w:tbl>
      <w:tblPr>
        <w:tblStyle w:val="63"/>
        <w:tblW w:w="8567" w:type="dxa"/>
        <w:tblInd w:w="10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
      <w:tblGrid>
        <w:gridCol w:w="629"/>
        <w:gridCol w:w="1843"/>
        <w:gridCol w:w="609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0" w:hRule="atLeast"/>
        </w:trPr>
        <w:tc>
          <w:tcPr>
            <w:tcW w:w="629" w:type="dxa"/>
            <w:tcBorders>
              <w:tl2br w:val="nil"/>
              <w:tr2bl w:val="nil"/>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1843" w:type="dxa"/>
            <w:tcBorders>
              <w:tl2br w:val="nil"/>
              <w:tr2bl w:val="nil"/>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事项</w:t>
            </w:r>
          </w:p>
        </w:tc>
        <w:tc>
          <w:tcPr>
            <w:tcW w:w="6095" w:type="dxa"/>
            <w:tcBorders>
              <w:tl2br w:val="nil"/>
              <w:tr2bl w:val="nil"/>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本项目的特别规定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rPr>
        <w:tc>
          <w:tcPr>
            <w:tcW w:w="629" w:type="dxa"/>
            <w:tcBorders>
              <w:tl2br w:val="nil"/>
              <w:tr2bl w:val="nil"/>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1843" w:type="dxa"/>
            <w:tcBorders>
              <w:tl2br w:val="nil"/>
              <w:tr2bl w:val="nil"/>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项目属性</w:t>
            </w:r>
          </w:p>
        </w:tc>
        <w:tc>
          <w:tcPr>
            <w:tcW w:w="6095" w:type="dxa"/>
            <w:tcBorders>
              <w:tl2br w:val="nil"/>
              <w:tr2bl w:val="nil"/>
            </w:tcBorders>
            <w:vAlign w:val="center"/>
          </w:tcPr>
          <w:p>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服务类。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3742" w:hRule="atLeast"/>
        </w:trPr>
        <w:tc>
          <w:tcPr>
            <w:tcW w:w="629" w:type="dxa"/>
            <w:tcBorders>
              <w:tl2br w:val="nil"/>
              <w:tr2bl w:val="nil"/>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1843" w:type="dxa"/>
            <w:tcBorders>
              <w:tl2br w:val="nil"/>
              <w:tr2bl w:val="nil"/>
            </w:tcBorders>
            <w:vAlign w:val="center"/>
          </w:tcPr>
          <w:p>
            <w:pPr>
              <w:snapToGrid w:val="0"/>
              <w:spacing w:line="360" w:lineRule="auto"/>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采购标的及其对应的中小企业划分标准所属行业</w:t>
            </w:r>
          </w:p>
        </w:tc>
        <w:tc>
          <w:tcPr>
            <w:tcW w:w="6095" w:type="dxa"/>
            <w:tcBorders>
              <w:tl2br w:val="nil"/>
              <w:tr2bl w:val="nil"/>
            </w:tcBorders>
            <w:vAlign w:val="center"/>
          </w:tcPr>
          <w:p>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（1）标的：</w:t>
            </w:r>
            <w:r>
              <w:rPr>
                <w:rFonts w:hint="eastAsia" w:cs="宋体" w:asciiTheme="minorEastAsia" w:hAnsiTheme="minorEastAsia" w:eastAsiaTheme="minorEastAsia"/>
                <w:color w:val="auto"/>
                <w:kern w:val="0"/>
                <w:sz w:val="24"/>
                <w:highlight w:val="none"/>
                <w:u w:val="single"/>
                <w:lang w:eastAsia="zh-CN"/>
              </w:rPr>
              <w:t>浙江省红十字生命教育体验馆运营维护项目</w:t>
            </w:r>
            <w:r>
              <w:rPr>
                <w:rFonts w:hint="eastAsia" w:cs="宋体" w:asciiTheme="minorEastAsia" w:hAnsiTheme="minorEastAsia" w:eastAsiaTheme="minorEastAsia"/>
                <w:color w:val="auto"/>
                <w:kern w:val="0"/>
                <w:sz w:val="24"/>
                <w:highlight w:val="none"/>
              </w:rPr>
              <w:t>，属于</w:t>
            </w:r>
            <w:r>
              <w:rPr>
                <w:rFonts w:hint="eastAsia" w:cs="宋体" w:asciiTheme="minorEastAsia" w:hAnsiTheme="minorEastAsia" w:eastAsiaTheme="minorEastAsia"/>
                <w:color w:val="auto"/>
                <w:kern w:val="0"/>
                <w:sz w:val="24"/>
                <w:highlight w:val="none"/>
                <w:u w:val="single"/>
              </w:rPr>
              <w:t>（十六）其他未列明</w:t>
            </w:r>
            <w:r>
              <w:rPr>
                <w:rFonts w:hint="eastAsia" w:cs="宋体" w:asciiTheme="minorEastAsia" w:hAnsiTheme="minorEastAsia" w:eastAsiaTheme="minorEastAsia"/>
                <w:color w:val="auto"/>
                <w:kern w:val="0"/>
                <w:sz w:val="24"/>
                <w:highlight w:val="none"/>
                <w:u w:val="none"/>
              </w:rPr>
              <w:t>行业</w:t>
            </w:r>
            <w:r>
              <w:rPr>
                <w:rFonts w:hint="eastAsia" w:cs="宋体" w:asciiTheme="minorEastAsia" w:hAnsiTheme="minorEastAsia" w:eastAsiaTheme="minorEastAsia"/>
                <w:color w:val="auto"/>
                <w:kern w:val="0"/>
                <w:sz w:val="24"/>
                <w:highlight w:val="none"/>
              </w:rPr>
              <w:t>；</w:t>
            </w:r>
          </w:p>
          <w:p>
            <w:pPr>
              <w:pStyle w:val="5"/>
              <w:numPr>
                <w:ilvl w:val="0"/>
                <w:numId w:val="0"/>
              </w:numPr>
              <w:jc w:val="both"/>
              <w:rPr>
                <w:rFonts w:cs="宋体" w:asciiTheme="minorEastAsia" w:hAnsiTheme="minorEastAsia" w:eastAsiaTheme="minorEastAsia"/>
                <w:b w:val="0"/>
                <w:bCs w:val="0"/>
                <w:color w:val="auto"/>
                <w:kern w:val="0"/>
                <w:sz w:val="24"/>
                <w:szCs w:val="24"/>
                <w:highlight w:val="none"/>
                <w:lang w:val="en-US"/>
              </w:rPr>
            </w:pPr>
            <w:r>
              <w:rPr>
                <w:rFonts w:hint="eastAsia" w:cs="宋体" w:asciiTheme="minorEastAsia" w:hAnsiTheme="minorEastAsia" w:eastAsiaTheme="minorEastAsia"/>
                <w:b w:val="0"/>
                <w:bCs w:val="0"/>
                <w:color w:val="auto"/>
                <w:kern w:val="0"/>
                <w:sz w:val="24"/>
                <w:szCs w:val="24"/>
                <w:highlight w:val="none"/>
                <w:u w:val="none"/>
                <w:lang w:val="en-US" w:eastAsia="zh-CN" w:bidi="ar-SA"/>
              </w:rPr>
              <w:t>注：根据《关于印发中小企业划型标准规定的通知》（工信部联企业〔2011〕300号），其他未列明行业：从业人员300人以下的为中小微型企业。其中，从业人员100人及以上的为中型企业；从业人员10人及以上的为小型企业；从业人员10人以下的为微型企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593" w:hRule="atLeast"/>
        </w:trPr>
        <w:tc>
          <w:tcPr>
            <w:tcW w:w="629" w:type="dxa"/>
            <w:tcBorders>
              <w:tl2br w:val="nil"/>
              <w:tr2bl w:val="nil"/>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p>
        </w:tc>
        <w:tc>
          <w:tcPr>
            <w:tcW w:w="1843" w:type="dxa"/>
            <w:tcBorders>
              <w:tl2br w:val="nil"/>
              <w:tr2bl w:val="nil"/>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是否允许采购进口产品</w:t>
            </w:r>
          </w:p>
        </w:tc>
        <w:tc>
          <w:tcPr>
            <w:tcW w:w="6095" w:type="dxa"/>
            <w:tcBorders>
              <w:tl2br w:val="nil"/>
              <w:tr2bl w:val="nil"/>
            </w:tcBorders>
            <w:vAlign w:val="center"/>
          </w:tcPr>
          <w:p>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82842570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本项目不允许采购进口产品。</w:t>
            </w:r>
          </w:p>
          <w:p>
            <w:pPr>
              <w:spacing w:line="360" w:lineRule="auto"/>
              <w:rPr>
                <w:rFonts w:cs="宋体" w:asciiTheme="minorEastAsia" w:hAnsiTheme="minorEastAsia" w:eastAsiaTheme="minorEastAsia"/>
                <w:color w:val="auto"/>
                <w:highlight w:val="none"/>
              </w:rPr>
            </w:pPr>
            <w:sdt>
              <w:sdtPr>
                <w:rPr>
                  <w:rFonts w:hint="eastAsia" w:cs="宋体" w:asciiTheme="minorEastAsia" w:hAnsiTheme="minorEastAsia" w:eastAsiaTheme="minorEastAsia"/>
                  <w:color w:val="auto"/>
                  <w:kern w:val="0"/>
                  <w:sz w:val="24"/>
                  <w:highlight w:val="none"/>
                </w:rPr>
                <w:id w:val="-5285282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可以就</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采购进口产品。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090" w:hRule="atLeast"/>
        </w:trPr>
        <w:tc>
          <w:tcPr>
            <w:tcW w:w="629" w:type="dxa"/>
            <w:tcBorders>
              <w:tl2br w:val="nil"/>
              <w:tr2bl w:val="nil"/>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p>
        </w:tc>
        <w:tc>
          <w:tcPr>
            <w:tcW w:w="1843" w:type="dxa"/>
            <w:tcBorders>
              <w:tl2br w:val="nil"/>
              <w:tr2bl w:val="nil"/>
            </w:tcBorders>
            <w:vAlign w:val="center"/>
          </w:tcPr>
          <w:p>
            <w:pPr>
              <w:snapToGrid w:val="0"/>
              <w:spacing w:line="360" w:lineRule="auto"/>
              <w:ind w:firstLine="482"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分包</w:t>
            </w:r>
          </w:p>
        </w:tc>
        <w:tc>
          <w:tcPr>
            <w:tcW w:w="6095" w:type="dxa"/>
            <w:tcBorders>
              <w:tl2br w:val="nil"/>
              <w:tr2bl w:val="nil"/>
            </w:tcBorders>
            <w:vAlign w:val="center"/>
          </w:tcPr>
          <w:p>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7286927"/>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 xml:space="preserve"> A</w:t>
            </w:r>
            <w:r>
              <w:rPr>
                <w:rFonts w:hint="eastAsia" w:cs="宋体" w:asciiTheme="minorEastAsia" w:hAnsiTheme="minorEastAsia" w:eastAsiaTheme="minorEastAsia"/>
                <w:color w:val="auto"/>
                <w:sz w:val="24"/>
                <w:highlight w:val="none"/>
              </w:rPr>
              <w:t>同意将非主体、非关键性的</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工作分包。</w:t>
            </w:r>
            <w:sdt>
              <w:sdtPr>
                <w:rPr>
                  <w:rFonts w:hint="eastAsia" w:cs="宋体" w:asciiTheme="minorEastAsia" w:hAnsiTheme="minorEastAsia" w:eastAsiaTheme="minorEastAsia"/>
                  <w:color w:val="auto"/>
                  <w:kern w:val="0"/>
                  <w:sz w:val="24"/>
                  <w:highlight w:val="none"/>
                </w:rPr>
                <w:id w:val="-127633135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Mincho" w:cs="MS Mincho"/>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 xml:space="preserve"> B</w:t>
            </w:r>
            <w:r>
              <w:rPr>
                <w:rFonts w:hint="eastAsia" w:cs="宋体" w:asciiTheme="minorEastAsia" w:hAnsiTheme="minorEastAsia" w:eastAsiaTheme="minorEastAsia"/>
                <w:color w:val="auto"/>
                <w:sz w:val="24"/>
                <w:highlight w:val="none"/>
              </w:rPr>
              <w:t>不同意分包。</w:t>
            </w:r>
          </w:p>
          <w:p>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注：不得限制大中型企业向小微企业合理分包。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880" w:hRule="atLeast"/>
        </w:trPr>
        <w:tc>
          <w:tcPr>
            <w:tcW w:w="629" w:type="dxa"/>
            <w:tcBorders>
              <w:tl2br w:val="nil"/>
              <w:tr2bl w:val="nil"/>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p>
        </w:tc>
        <w:tc>
          <w:tcPr>
            <w:tcW w:w="1843" w:type="dxa"/>
            <w:tcBorders>
              <w:tl2br w:val="nil"/>
              <w:tr2bl w:val="nil"/>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开标前答疑会或现场考察</w:t>
            </w:r>
          </w:p>
        </w:tc>
        <w:tc>
          <w:tcPr>
            <w:tcW w:w="6095" w:type="dxa"/>
            <w:tcBorders>
              <w:tl2br w:val="nil"/>
              <w:tr2bl w:val="nil"/>
            </w:tcBorders>
            <w:vAlign w:val="center"/>
          </w:tcPr>
          <w:p>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21296641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pPr>
              <w:spacing w:line="360" w:lineRule="auto"/>
              <w:rPr>
                <w:rFonts w:cs="宋体" w:asciiTheme="minorEastAsia" w:hAnsiTheme="minorEastAsia" w:eastAsiaTheme="minorEastAsia"/>
                <w:color w:val="auto"/>
                <w:sz w:val="24"/>
                <w:szCs w:val="20"/>
                <w:highlight w:val="none"/>
              </w:rPr>
            </w:pPr>
            <w:sdt>
              <w:sdtPr>
                <w:rPr>
                  <w:rFonts w:hint="eastAsia" w:cs="宋体" w:asciiTheme="minorEastAsia" w:hAnsiTheme="minorEastAsia" w:eastAsiaTheme="minorEastAsia"/>
                  <w:color w:val="auto"/>
                  <w:kern w:val="0"/>
                  <w:sz w:val="24"/>
                  <w:highlight w:val="none"/>
                </w:rPr>
                <w:id w:val="-99980297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r>
              <w:rPr>
                <w:rFonts w:hint="eastAsia" w:cs="宋体" w:asciiTheme="minorEastAsia" w:hAnsiTheme="minorEastAsia" w:eastAsiaTheme="minorEastAsia"/>
                <w:color w:val="auto"/>
                <w:sz w:val="24"/>
                <w:highlight w:val="none"/>
              </w:rPr>
              <w:t>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，联系方式：</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szCs w:val="20"/>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0" w:hRule="atLeast"/>
        </w:trPr>
        <w:tc>
          <w:tcPr>
            <w:tcW w:w="629" w:type="dxa"/>
            <w:tcBorders>
              <w:tl2br w:val="nil"/>
              <w:tr2bl w:val="nil"/>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w:t>
            </w:r>
          </w:p>
        </w:tc>
        <w:tc>
          <w:tcPr>
            <w:tcW w:w="1843" w:type="dxa"/>
            <w:tcBorders>
              <w:tl2br w:val="nil"/>
              <w:tr2bl w:val="nil"/>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样品提供</w:t>
            </w:r>
          </w:p>
        </w:tc>
        <w:tc>
          <w:tcPr>
            <w:tcW w:w="6095" w:type="dxa"/>
            <w:tcBorders>
              <w:tl2br w:val="nil"/>
              <w:tr2bl w:val="nil"/>
            </w:tcBorders>
            <w:vAlign w:val="center"/>
          </w:tcPr>
          <w:p>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63994648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不要求提供。</w:t>
            </w:r>
          </w:p>
          <w:p>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B要求提供，</w:t>
            </w:r>
          </w:p>
          <w:p>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snapToGrid w:val="0"/>
                <w:color w:val="auto"/>
                <w:kern w:val="28"/>
                <w:sz w:val="24"/>
                <w:highlight w:val="none"/>
              </w:rPr>
              <w:t>样品：</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r>
              <w:rPr>
                <w:rFonts w:hint="eastAsia" w:cs="宋体" w:asciiTheme="minorEastAsia" w:hAnsiTheme="minorEastAsia" w:eastAsiaTheme="minorEastAsia"/>
                <w:snapToGrid w:val="0"/>
                <w:color w:val="auto"/>
                <w:kern w:val="28"/>
                <w:sz w:val="24"/>
                <w:highlight w:val="none"/>
              </w:rPr>
              <w:t>样品制作的标准和要求：</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（3）样品的评审方法以及评审标准</w:t>
            </w:r>
            <w:r>
              <w:rPr>
                <w:rFonts w:hint="eastAsia" w:cs="宋体" w:asciiTheme="minorEastAsia" w:hAnsiTheme="minorEastAsia" w:eastAsiaTheme="minorEastAsia"/>
                <w:snapToGrid w:val="0"/>
                <w:color w:val="auto"/>
                <w:kern w:val="28"/>
                <w:sz w:val="24"/>
                <w:highlight w:val="none"/>
              </w:rPr>
              <w:t>：详见</w:t>
            </w:r>
            <w:r>
              <w:rPr>
                <w:rFonts w:hint="eastAsia" w:cs="宋体" w:asciiTheme="minorEastAsia" w:hAnsiTheme="minorEastAsia" w:eastAsiaTheme="minorEastAsia"/>
                <w:color w:val="auto"/>
                <w:sz w:val="24"/>
                <w:highlight w:val="none"/>
                <w:u w:val="single"/>
              </w:rPr>
              <w:t>评审标准</w:t>
            </w:r>
            <w:r>
              <w:rPr>
                <w:rFonts w:hint="eastAsia" w:cs="宋体" w:asciiTheme="minorEastAsia" w:hAnsiTheme="minorEastAsia" w:eastAsiaTheme="minorEastAsia"/>
                <w:color w:val="auto"/>
                <w:kern w:val="0"/>
                <w:sz w:val="24"/>
                <w:highlight w:val="none"/>
              </w:rPr>
              <w:t>；</w:t>
            </w:r>
          </w:p>
          <w:p>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（4）是否需要随样品提交检测报告：</w:t>
            </w:r>
            <w:sdt>
              <w:sdtPr>
                <w:rPr>
                  <w:rFonts w:hint="eastAsia" w:cs="宋体" w:asciiTheme="minorEastAsia" w:hAnsiTheme="minorEastAsia" w:eastAsiaTheme="minorEastAsia"/>
                  <w:color w:val="auto"/>
                  <w:kern w:val="0"/>
                  <w:sz w:val="24"/>
                  <w:highlight w:val="none"/>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否；</w:t>
            </w:r>
            <w:sdt>
              <w:sdtPr>
                <w:rPr>
                  <w:rFonts w:hint="eastAsia" w:cs="宋体" w:asciiTheme="minorEastAsia" w:hAnsiTheme="minorEastAsia" w:eastAsiaTheme="minorEastAsia"/>
                  <w:color w:val="auto"/>
                  <w:kern w:val="0"/>
                  <w:sz w:val="24"/>
                  <w:highlight w:val="none"/>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是，检测机构的要求</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；检测内容</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（5）提供样品的时间：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；联系人</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28"/>
                <w:sz w:val="24"/>
                <w:highlight w:val="none"/>
              </w:rPr>
              <w:t>联系电话：</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。请供应商在上述时间内提供样品并按规定位置安装完毕。超过截止时间的，采购人或采购代理机构将不予接收，并将清场并封闭样品现场。</w:t>
            </w:r>
          </w:p>
          <w:p>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(6)采购活动结束后，对于未成交人提供的样品，采购人、</w:t>
            </w:r>
            <w:r>
              <w:rPr>
                <w:rFonts w:hint="eastAsia" w:cs="宋体" w:asciiTheme="minorEastAsia" w:hAnsiTheme="minorEastAsia" w:eastAsiaTheme="minorEastAsia"/>
                <w:color w:val="auto"/>
                <w:sz w:val="24"/>
                <w:highlight w:val="none"/>
                <w:lang w:eastAsia="zh-CN"/>
              </w:rPr>
              <w:t>采购代理机构</w:t>
            </w:r>
            <w:r>
              <w:rPr>
                <w:rFonts w:hint="eastAsia" w:cs="宋体" w:asciiTheme="minorEastAsia" w:hAnsiTheme="minorEastAsia" w:eastAsiaTheme="minorEastAsia"/>
                <w:color w:val="auto"/>
                <w:sz w:val="24"/>
                <w:highlight w:val="none"/>
              </w:rPr>
              <w:t>将通知未成交人在规定的时间内取回，逾期未取回的，采购人、</w:t>
            </w:r>
            <w:r>
              <w:rPr>
                <w:rFonts w:hint="eastAsia" w:cs="宋体" w:asciiTheme="minorEastAsia" w:hAnsiTheme="minorEastAsia" w:eastAsiaTheme="minorEastAsia"/>
                <w:color w:val="auto"/>
                <w:sz w:val="24"/>
                <w:highlight w:val="none"/>
                <w:lang w:eastAsia="zh-CN"/>
              </w:rPr>
              <w:t>采购代理机构</w:t>
            </w:r>
            <w:r>
              <w:rPr>
                <w:rFonts w:hint="eastAsia" w:cs="宋体" w:asciiTheme="minorEastAsia" w:hAnsiTheme="minorEastAsia" w:eastAsiaTheme="minorEastAsia"/>
                <w:color w:val="auto"/>
                <w:sz w:val="24"/>
                <w:highlight w:val="none"/>
              </w:rPr>
              <w:t>不负保管义务；对于成交人提供的样品，采购人将进行保管、封存，并作为履约验收的参考。</w:t>
            </w:r>
          </w:p>
          <w:p>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（7）制作、运输、安装和保管样品所发生的一切费用由供应商自理。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0" w:hRule="atLeast"/>
        </w:trPr>
        <w:tc>
          <w:tcPr>
            <w:tcW w:w="629" w:type="dxa"/>
            <w:tcBorders>
              <w:tl2br w:val="nil"/>
              <w:tr2bl w:val="nil"/>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w:t>
            </w:r>
          </w:p>
        </w:tc>
        <w:tc>
          <w:tcPr>
            <w:tcW w:w="1843" w:type="dxa"/>
            <w:tcBorders>
              <w:tl2br w:val="nil"/>
              <w:tr2bl w:val="nil"/>
            </w:tcBorders>
            <w:vAlign w:val="center"/>
          </w:tcPr>
          <w:p>
            <w:pPr>
              <w:snapToGrid w:val="0"/>
              <w:spacing w:line="360" w:lineRule="auto"/>
              <w:jc w:val="center"/>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
                <w:color w:val="auto"/>
                <w:sz w:val="24"/>
                <w:highlight w:val="none"/>
              </w:rPr>
              <w:t>方案讲解演示</w:t>
            </w:r>
          </w:p>
        </w:tc>
        <w:tc>
          <w:tcPr>
            <w:tcW w:w="6095" w:type="dxa"/>
            <w:tcBorders>
              <w:tl2br w:val="nil"/>
              <w:tr2bl w:val="nil"/>
            </w:tcBorders>
            <w:vAlign w:val="center"/>
          </w:tcPr>
          <w:p>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85934854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p>
          <w:p>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（1）在评审时安排每个供应商进行方案讲解演示。每个供应商时间不超过20分钟，讲解次序以响应文件解密时间先后次序为准，讲解演示人员不超过3人。讲解演示结束后按要求解答评标委员会提问。</w:t>
            </w:r>
          </w:p>
          <w:p>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（2）方案讲解演示可选择以下其中一种方式：</w:t>
            </w:r>
          </w:p>
          <w:p>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方式一：政采云平台在线讲解演示。政采云平台在线讲解需供应商根据政采云平台操作要求做好准备工作，提前完善软硬件配置环境。</w:t>
            </w:r>
          </w:p>
          <w:p>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方式二：现场讲解演示。现场讲解地点为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，讲解演示所用电脑等设备由供应商自备。现场讲解演示人员进场时提供讲解人员名单（加盖公章或授权代表签名）及身份证明，否则不得讲解演示。</w:t>
            </w:r>
          </w:p>
          <w:p>
            <w:pPr>
              <w:snapToGrid w:val="0"/>
              <w:spacing w:line="360" w:lineRule="auto"/>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0" w:hRule="atLeast"/>
        </w:trPr>
        <w:tc>
          <w:tcPr>
            <w:tcW w:w="629" w:type="dxa"/>
            <w:vMerge w:val="restart"/>
            <w:tcBorders>
              <w:tl2br w:val="nil"/>
              <w:tr2bl w:val="nil"/>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w:t>
            </w:r>
          </w:p>
        </w:tc>
        <w:tc>
          <w:tcPr>
            <w:tcW w:w="1843" w:type="dxa"/>
            <w:vMerge w:val="restart"/>
            <w:tcBorders>
              <w:tl2br w:val="nil"/>
              <w:tr2bl w:val="nil"/>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供应商应当提供的资格、资信证明文件</w:t>
            </w:r>
          </w:p>
        </w:tc>
        <w:tc>
          <w:tcPr>
            <w:tcW w:w="6095" w:type="dxa"/>
            <w:tcBorders>
              <w:tl2br w:val="nil"/>
              <w:tr2bl w:val="nil"/>
            </w:tcBorders>
            <w:vAlign w:val="center"/>
          </w:tcPr>
          <w:p>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（1）资格证明文件：见招标文件第二部分11.1。</w:t>
            </w:r>
          </w:p>
          <w:p>
            <w:pPr>
              <w:spacing w:line="360" w:lineRule="auto"/>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color w:val="auto"/>
                <w:kern w:val="0"/>
                <w:sz w:val="24"/>
                <w:highlight w:val="none"/>
                <w:lang w:val="zh-CN"/>
              </w:rPr>
              <w:t>供应商未提供有效的资格证明文件的，视为供应商不具备磋商文件中规定的资格要求，响应无效。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0" w:hRule="atLeast"/>
        </w:trPr>
        <w:tc>
          <w:tcPr>
            <w:tcW w:w="629" w:type="dxa"/>
            <w:vMerge w:val="continue"/>
            <w:tcBorders>
              <w:tl2br w:val="nil"/>
              <w:tr2bl w:val="nil"/>
            </w:tcBorders>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1843" w:type="dxa"/>
            <w:vMerge w:val="continue"/>
            <w:tcBorders>
              <w:tl2br w:val="nil"/>
              <w:tr2bl w:val="nil"/>
            </w:tcBorders>
            <w:vAlign w:val="center"/>
          </w:tcPr>
          <w:p>
            <w:pPr>
              <w:snapToGrid w:val="0"/>
              <w:spacing w:line="360" w:lineRule="auto"/>
              <w:jc w:val="center"/>
              <w:rPr>
                <w:rFonts w:cs="宋体" w:asciiTheme="minorEastAsia" w:hAnsiTheme="minorEastAsia" w:eastAsiaTheme="minorEastAsia"/>
                <w:b/>
                <w:color w:val="auto"/>
                <w:sz w:val="24"/>
                <w:highlight w:val="none"/>
              </w:rPr>
            </w:pPr>
          </w:p>
        </w:tc>
        <w:tc>
          <w:tcPr>
            <w:tcW w:w="6095" w:type="dxa"/>
            <w:tcBorders>
              <w:tl2br w:val="nil"/>
              <w:tr2bl w:val="nil"/>
            </w:tcBorders>
            <w:vAlign w:val="center"/>
          </w:tcPr>
          <w:p>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（2）资信证明文件：根据磋商文件第五部分评审标准提供。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0" w:hRule="atLeast"/>
        </w:trPr>
        <w:tc>
          <w:tcPr>
            <w:tcW w:w="629" w:type="dxa"/>
            <w:tcBorders>
              <w:tl2br w:val="nil"/>
              <w:tr2bl w:val="nil"/>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w:t>
            </w:r>
          </w:p>
        </w:tc>
        <w:tc>
          <w:tcPr>
            <w:tcW w:w="1843" w:type="dxa"/>
            <w:tcBorders>
              <w:tl2br w:val="nil"/>
              <w:tr2bl w:val="nil"/>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节能产品、环境标志产品</w:t>
            </w:r>
          </w:p>
        </w:tc>
        <w:tc>
          <w:tcPr>
            <w:tcW w:w="6095" w:type="dxa"/>
            <w:tcBorders>
              <w:tl2br w:val="nil"/>
              <w:tr2bl w:val="nil"/>
            </w:tcBorders>
            <w:vAlign w:val="center"/>
          </w:tcPr>
          <w:p>
            <w:pPr>
              <w:snapToGrid w:val="0"/>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0" w:hRule="atLeast"/>
        </w:trPr>
        <w:tc>
          <w:tcPr>
            <w:tcW w:w="629" w:type="dxa"/>
            <w:tcBorders>
              <w:tl2br w:val="nil"/>
              <w:tr2bl w:val="nil"/>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w:t>
            </w:r>
          </w:p>
        </w:tc>
        <w:tc>
          <w:tcPr>
            <w:tcW w:w="1843" w:type="dxa"/>
            <w:tcBorders>
              <w:tl2br w:val="nil"/>
              <w:tr2bl w:val="nil"/>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最后报价要求</w:t>
            </w:r>
          </w:p>
        </w:tc>
        <w:tc>
          <w:tcPr>
            <w:tcW w:w="6095" w:type="dxa"/>
            <w:tcBorders>
              <w:tl2br w:val="nil"/>
              <w:tr2bl w:val="nil"/>
            </w:tcBorders>
            <w:vAlign w:val="center"/>
          </w:tcPr>
          <w:p>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有关本项目实施所需的所有费用（含税费）均计入最后报价。《最后报价</w:t>
            </w:r>
            <w:r>
              <w:rPr>
                <w:rFonts w:hint="eastAsia" w:cs="宋体" w:asciiTheme="minorEastAsia" w:hAnsiTheme="minorEastAsia" w:eastAsiaTheme="minorEastAsia"/>
                <w:color w:val="auto"/>
                <w:sz w:val="24"/>
                <w:highlight w:val="none"/>
              </w:rPr>
              <w:t>一览表（报价表）</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sz w:val="24"/>
                <w:highlight w:val="none"/>
              </w:rPr>
              <w:t>是最后报价的唯一载体</w:t>
            </w:r>
            <w:r>
              <w:rPr>
                <w:rFonts w:hint="eastAsia" w:cs="宋体" w:asciiTheme="minorEastAsia" w:hAnsiTheme="minorEastAsia" w:eastAsiaTheme="minorEastAsia"/>
                <w:color w:val="auto"/>
                <w:kern w:val="0"/>
                <w:sz w:val="24"/>
                <w:highlight w:val="none"/>
                <w:lang w:val="zh-CN"/>
              </w:rPr>
              <w:t>。磋商文件中价格全部采用人民币报价。磋商文件未列明，而供应商认为必需的费用也需列入报价。</w:t>
            </w:r>
            <w:r>
              <w:rPr>
                <w:rFonts w:hint="eastAsia" w:cs="宋体" w:asciiTheme="minorEastAsia" w:hAnsiTheme="minorEastAsia" w:eastAsiaTheme="minorEastAsia"/>
                <w:b/>
                <w:color w:val="auto"/>
                <w:kern w:val="0"/>
                <w:sz w:val="24"/>
                <w:highlight w:val="none"/>
                <w:lang w:val="zh-CN"/>
              </w:rPr>
              <w:t>提醒：验收时检测费用由采购人承担，不包含在最后报价中。</w:t>
            </w:r>
          </w:p>
          <w:p>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最后报价出现下列情形的，响应无效：</w:t>
            </w:r>
          </w:p>
          <w:p>
            <w:pPr>
              <w:snapToGrid w:val="0"/>
              <w:spacing w:line="360" w:lineRule="auto"/>
              <w:ind w:firstLine="241" w:firstLineChars="100"/>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响应文件出现不是唯一的、有选择性的最后报价的；</w:t>
            </w:r>
          </w:p>
          <w:p>
            <w:pPr>
              <w:snapToGrid w:val="0"/>
              <w:spacing w:line="360" w:lineRule="auto"/>
              <w:ind w:firstLine="241" w:firstLineChars="1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最后报价超过磋商文件中规定的预算金额或者最高限价的;</w:t>
            </w:r>
          </w:p>
          <w:p>
            <w:pPr>
              <w:spacing w:line="360" w:lineRule="auto"/>
              <w:ind w:firstLine="241" w:firstLineChars="1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kern w:val="0"/>
                <w:sz w:val="24"/>
                <w:highlight w:val="none"/>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auto"/>
                <w:sz w:val="24"/>
                <w:szCs w:val="21"/>
                <w:highlight w:val="none"/>
              </w:rPr>
              <w:t>;</w:t>
            </w:r>
          </w:p>
          <w:p>
            <w:pPr>
              <w:spacing w:line="360" w:lineRule="auto"/>
              <w:ind w:firstLine="241" w:firstLineChars="1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供应商对根据修正原则修正后的报价不确认的</w:t>
            </w:r>
            <w:r>
              <w:rPr>
                <w:rFonts w:hint="eastAsia" w:cs="宋体" w:asciiTheme="minorEastAsia" w:hAnsiTheme="minorEastAsia" w:eastAsiaTheme="minorEastAsia"/>
                <w:b/>
                <w:color w:val="auto"/>
                <w:sz w:val="24"/>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0" w:hRule="atLeast"/>
        </w:trPr>
        <w:tc>
          <w:tcPr>
            <w:tcW w:w="629" w:type="dxa"/>
            <w:tcBorders>
              <w:tl2br w:val="nil"/>
              <w:tr2bl w:val="nil"/>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w:t>
            </w:r>
          </w:p>
        </w:tc>
        <w:tc>
          <w:tcPr>
            <w:tcW w:w="1843" w:type="dxa"/>
            <w:tcBorders>
              <w:tl2br w:val="nil"/>
              <w:tr2bl w:val="nil"/>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中小企业信用融资</w:t>
            </w:r>
          </w:p>
        </w:tc>
        <w:tc>
          <w:tcPr>
            <w:tcW w:w="6095" w:type="dxa"/>
            <w:tcBorders>
              <w:tl2br w:val="nil"/>
              <w:tr2bl w:val="nil"/>
            </w:tcBorders>
            <w:vAlign w:val="center"/>
          </w:tcPr>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snapToGrid w:val="0"/>
                <w:color w:val="auto"/>
                <w:kern w:val="28"/>
                <w:sz w:val="24"/>
                <w:highlight w:val="none"/>
              </w:rPr>
              <w:t>供应商成交后也可在“政采云”平台申请政采贷：操作路径：登录政采云平台-金融服务中心-【融资服务】，可在热门申请中选择产品直接申请，也可点击云智贷匹配适合产品进行申请，或者在可申请项目中根据该项目进行申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0" w:hRule="atLeast"/>
        </w:trPr>
        <w:tc>
          <w:tcPr>
            <w:tcW w:w="629" w:type="dxa"/>
            <w:tcBorders>
              <w:tl2br w:val="nil"/>
              <w:tr2bl w:val="nil"/>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w:t>
            </w:r>
          </w:p>
        </w:tc>
        <w:tc>
          <w:tcPr>
            <w:tcW w:w="1843" w:type="dxa"/>
            <w:tcBorders>
              <w:tl2br w:val="nil"/>
              <w:tr2bl w:val="nil"/>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备份响应文件送达地点和签收人员 </w:t>
            </w:r>
          </w:p>
        </w:tc>
        <w:tc>
          <w:tcPr>
            <w:tcW w:w="6095" w:type="dxa"/>
            <w:tcBorders>
              <w:tl2br w:val="nil"/>
              <w:tr2bl w:val="nil"/>
            </w:tcBorders>
            <w:vAlign w:val="center"/>
          </w:tcPr>
          <w:p>
            <w:pPr>
              <w:pStyle w:val="34"/>
              <w:spacing w:line="360" w:lineRule="auto"/>
              <w:rPr>
                <w:rFonts w:cs="宋体" w:asciiTheme="minorEastAsia" w:hAnsiTheme="minorEastAsia" w:eastAsiaTheme="minorEastAsia"/>
                <w:color w:val="auto"/>
                <w:kern w:val="28"/>
                <w:sz w:val="24"/>
                <w:highlight w:val="none"/>
              </w:rPr>
            </w:pPr>
            <w:r>
              <w:rPr>
                <w:rFonts w:hint="eastAsia" w:cs="宋体" w:asciiTheme="minorEastAsia" w:hAnsiTheme="minorEastAsia" w:eastAsiaTheme="minorEastAsia"/>
                <w:color w:val="auto"/>
                <w:kern w:val="28"/>
                <w:sz w:val="24"/>
                <w:szCs w:val="24"/>
                <w:highlight w:val="none"/>
              </w:rPr>
              <w:t>备份响应文件送达地点：</w:t>
            </w:r>
            <w:r>
              <w:rPr>
                <w:rFonts w:hint="eastAsia" w:cs="宋体" w:asciiTheme="minorEastAsia" w:hAnsiTheme="minorEastAsia" w:eastAsiaTheme="minorEastAsia"/>
                <w:color w:val="auto"/>
                <w:sz w:val="24"/>
                <w:highlight w:val="none"/>
                <w:u w:val="single"/>
                <w:lang w:val="en-US" w:eastAsia="zh-CN"/>
              </w:rPr>
              <w:t>浙江省杭州市拱墅区文晖路183号中国通信服务浙江产业园6楼</w:t>
            </w:r>
            <w:r>
              <w:rPr>
                <w:rFonts w:hint="eastAsia" w:cs="宋体" w:asciiTheme="minorEastAsia" w:hAnsiTheme="minorEastAsia" w:eastAsiaTheme="minorEastAsia"/>
                <w:color w:val="auto"/>
                <w:kern w:val="28"/>
                <w:sz w:val="24"/>
                <w:szCs w:val="24"/>
                <w:highlight w:val="none"/>
              </w:rPr>
              <w:t>；备份响应文件签收人员联系电话：</w:t>
            </w:r>
            <w:r>
              <w:rPr>
                <w:rFonts w:hint="eastAsia" w:cs="宋体" w:asciiTheme="minorEastAsia" w:hAnsiTheme="minorEastAsia" w:eastAsiaTheme="minorEastAsia"/>
                <w:color w:val="auto"/>
                <w:kern w:val="28"/>
                <w:sz w:val="24"/>
                <w:szCs w:val="24"/>
                <w:highlight w:val="none"/>
                <w:u w:val="single"/>
              </w:rPr>
              <w:t>陈涵珺，15395821972</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b/>
                <w:color w:val="auto"/>
                <w:sz w:val="24"/>
                <w:szCs w:val="24"/>
                <w:highlight w:val="none"/>
              </w:rPr>
              <w:t>采购人、</w:t>
            </w:r>
            <w:r>
              <w:rPr>
                <w:rFonts w:hint="eastAsia" w:cs="宋体" w:asciiTheme="minorEastAsia" w:hAnsiTheme="minorEastAsia" w:eastAsiaTheme="minorEastAsia"/>
                <w:b/>
                <w:color w:val="auto"/>
                <w:sz w:val="24"/>
                <w:szCs w:val="24"/>
                <w:highlight w:val="none"/>
                <w:lang w:eastAsia="zh-CN"/>
              </w:rPr>
              <w:t>采购代理机构</w:t>
            </w:r>
            <w:r>
              <w:rPr>
                <w:rFonts w:hint="eastAsia" w:cs="宋体" w:asciiTheme="minorEastAsia" w:hAnsiTheme="minorEastAsia" w:eastAsiaTheme="minorEastAsia"/>
                <w:b/>
                <w:color w:val="auto"/>
                <w:sz w:val="24"/>
                <w:szCs w:val="24"/>
                <w:highlight w:val="none"/>
              </w:rPr>
              <w:t>不强制或变相强制供应商提交备份响应文件。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72" w:hRule="atLeast"/>
        </w:trPr>
        <w:tc>
          <w:tcPr>
            <w:tcW w:w="629" w:type="dxa"/>
            <w:tcBorders>
              <w:tl2br w:val="nil"/>
              <w:tr2bl w:val="nil"/>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13</w:t>
            </w:r>
          </w:p>
        </w:tc>
        <w:tc>
          <w:tcPr>
            <w:tcW w:w="1843" w:type="dxa"/>
            <w:tcBorders>
              <w:tl2br w:val="nil"/>
              <w:tr2bl w:val="nil"/>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采购代理服务费</w:t>
            </w:r>
          </w:p>
        </w:tc>
        <w:tc>
          <w:tcPr>
            <w:tcW w:w="6095" w:type="dxa"/>
            <w:tcBorders>
              <w:tl2br w:val="nil"/>
              <w:tr2bl w:val="nil"/>
            </w:tcBorders>
            <w:vAlign w:val="center"/>
          </w:tcPr>
          <w:p>
            <w:pPr>
              <w:pStyle w:val="34"/>
              <w:spacing w:line="360" w:lineRule="auto"/>
              <w:rPr>
                <w:rFonts w:hint="eastAsia"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定额叁仟元整。</w:t>
            </w:r>
          </w:p>
          <w:p>
            <w:pPr>
              <w:pStyle w:val="34"/>
              <w:spacing w:line="360" w:lineRule="auto"/>
              <w:rPr>
                <w:rFonts w:ascii="宋体" w:hAnsi="宋体" w:cs="宋体"/>
                <w:snapToGrid w:val="0"/>
                <w:color w:val="auto"/>
                <w:kern w:val="28"/>
                <w:sz w:val="24"/>
                <w:highlight w:val="none"/>
              </w:rPr>
            </w:pPr>
            <w:r>
              <w:rPr>
                <w:rFonts w:hint="eastAsia" w:cs="宋体" w:asciiTheme="minorEastAsia" w:hAnsiTheme="minorEastAsia" w:eastAsiaTheme="minorEastAsia"/>
                <w:color w:val="auto"/>
                <w:kern w:val="28"/>
                <w:sz w:val="24"/>
                <w:szCs w:val="24"/>
                <w:highlight w:val="none"/>
              </w:rPr>
              <w:t>结算方式及时间为：在领取中标通知书时由中标人一次性向采购代理机构付清。(开户名：浙江正浩招标代理有限公司,开户银行：浙商银行杭州分行营业部，账户号码：3310010010120101045391)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72" w:hRule="atLeast"/>
        </w:trPr>
        <w:tc>
          <w:tcPr>
            <w:tcW w:w="629" w:type="dxa"/>
            <w:vMerge w:val="restart"/>
            <w:tcBorders>
              <w:tl2br w:val="nil"/>
              <w:tr2bl w:val="nil"/>
            </w:tcBorders>
            <w:vAlign w:val="center"/>
          </w:tcPr>
          <w:p>
            <w:pPr>
              <w:snapToGrid w:val="0"/>
              <w:spacing w:line="360" w:lineRule="auto"/>
              <w:jc w:val="center"/>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14</w:t>
            </w:r>
          </w:p>
        </w:tc>
        <w:tc>
          <w:tcPr>
            <w:tcW w:w="1843" w:type="dxa"/>
            <w:vMerge w:val="restart"/>
            <w:tcBorders>
              <w:tl2br w:val="nil"/>
              <w:tr2bl w:val="nil"/>
            </w:tcBorders>
            <w:vAlign w:val="center"/>
          </w:tcPr>
          <w:p>
            <w:pPr>
              <w:snapToGrid w:val="0"/>
              <w:spacing w:line="360" w:lineRule="auto"/>
              <w:jc w:val="center"/>
              <w:rPr>
                <w:rFonts w:hint="eastAsia"/>
                <w:color w:val="auto"/>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l2br w:val="nil"/>
              <w:tr2bl w:val="nil"/>
            </w:tcBorders>
            <w:vAlign w:val="center"/>
          </w:tcPr>
          <w:p>
            <w:pPr>
              <w:spacing w:line="360" w:lineRule="auto"/>
              <w:rPr>
                <w:rFonts w:hint="default" w:cs="宋体" w:asciiTheme="minorEastAsia" w:hAnsiTheme="minorEastAsia" w:eastAsiaTheme="minorEastAsia"/>
                <w:snapToGrid w:val="0"/>
                <w:color w:val="auto"/>
                <w:kern w:val="28"/>
                <w:sz w:val="24"/>
                <w:highlight w:val="none"/>
                <w:lang w:val="en-US" w:eastAsia="zh-CN"/>
              </w:rPr>
            </w:pPr>
            <w:sdt>
              <w:sdtPr>
                <w:rPr>
                  <w:rFonts w:hint="eastAsia" w:cs="Arial" w:asciiTheme="minorEastAsia" w:hAnsiTheme="minorEastAsia" w:eastAsiaTheme="minorEastAsia"/>
                  <w:color w:val="auto"/>
                  <w:kern w:val="0"/>
                  <w:sz w:val="24"/>
                  <w:highlight w:val="none"/>
                </w:rPr>
                <w:id w:val="-1816336663"/>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Wingdings" w:hAnsi="Wingdings" w:eastAsia="MS Mincho" w:cs="MS Mincho"/>
                    <w:color w:val="auto"/>
                    <w:kern w:val="0"/>
                    <w:sz w:val="24"/>
                    <w:szCs w:val="24"/>
                    <w:highlight w:val="none"/>
                    <w:lang w:val="en-US" w:eastAsia="zh-CN" w:bidi="ar-SA"/>
                  </w:rPr>
                  <w:t>þ</w:t>
                </w:r>
              </w:sdtContent>
            </w:sdt>
            <w:r>
              <w:rPr>
                <w:rFonts w:hint="eastAsia" w:cs="宋体" w:asciiTheme="minorEastAsia" w:hAnsiTheme="minorEastAsia" w:eastAsiaTheme="minorEastAsia"/>
                <w:snapToGrid w:val="0"/>
                <w:color w:val="auto"/>
                <w:kern w:val="28"/>
                <w:sz w:val="24"/>
                <w:highlight w:val="none"/>
                <w:lang w:val="en-US" w:eastAsia="zh-CN"/>
              </w:rPr>
              <w:t>本项目不接受联合体投标</w:t>
            </w:r>
          </w:p>
          <w:p>
            <w:pPr>
              <w:spacing w:line="360" w:lineRule="auto"/>
              <w:rPr>
                <w:rFonts w:hint="eastAsia" w:cs="宋体" w:asciiTheme="minorEastAsia" w:hAnsiTheme="minorEastAsia" w:eastAsiaTheme="minorEastAsia"/>
                <w:color w:val="auto"/>
                <w:kern w:val="28"/>
                <w:sz w:val="24"/>
                <w:szCs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72" w:hRule="atLeast"/>
        </w:trPr>
        <w:tc>
          <w:tcPr>
            <w:tcW w:w="629" w:type="dxa"/>
            <w:vMerge w:val="continue"/>
            <w:tcBorders>
              <w:tl2br w:val="nil"/>
              <w:tr2bl w:val="nil"/>
            </w:tcBorders>
            <w:vAlign w:val="center"/>
          </w:tcPr>
          <w:p>
            <w:pPr>
              <w:snapToGrid w:val="0"/>
              <w:spacing w:line="360" w:lineRule="auto"/>
              <w:jc w:val="center"/>
              <w:rPr>
                <w:rFonts w:hint="eastAsia" w:cs="宋体" w:asciiTheme="minorEastAsia" w:hAnsiTheme="minorEastAsia" w:eastAsiaTheme="minorEastAsia"/>
                <w:color w:val="auto"/>
                <w:sz w:val="24"/>
                <w:highlight w:val="none"/>
              </w:rPr>
            </w:pPr>
          </w:p>
        </w:tc>
        <w:tc>
          <w:tcPr>
            <w:tcW w:w="1843" w:type="dxa"/>
            <w:vMerge w:val="continue"/>
            <w:tcBorders>
              <w:tl2br w:val="nil"/>
              <w:tr2bl w:val="nil"/>
            </w:tcBorders>
            <w:vAlign w:val="center"/>
          </w:tcPr>
          <w:p>
            <w:pPr>
              <w:snapToGrid w:val="0"/>
              <w:spacing w:line="360" w:lineRule="auto"/>
              <w:jc w:val="center"/>
              <w:rPr>
                <w:rFonts w:hint="eastAsia" w:cs="宋体" w:asciiTheme="minorEastAsia" w:hAnsiTheme="minorEastAsia" w:eastAsiaTheme="minorEastAsia"/>
                <w:b/>
                <w:color w:val="auto"/>
                <w:sz w:val="24"/>
                <w:highlight w:val="none"/>
              </w:rPr>
            </w:pPr>
          </w:p>
        </w:tc>
        <w:tc>
          <w:tcPr>
            <w:tcW w:w="6095" w:type="dxa"/>
            <w:tcBorders>
              <w:tl2br w:val="nil"/>
              <w:tr2bl w:val="nil"/>
            </w:tcBorders>
            <w:vAlign w:val="center"/>
          </w:tcPr>
          <w:p>
            <w:pPr>
              <w:spacing w:line="360" w:lineRule="auto"/>
              <w:rPr>
                <w:rFonts w:cs="宋体" w:asciiTheme="minorEastAsia" w:hAnsiTheme="minorEastAsia" w:eastAsiaTheme="minorEastAsia"/>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snapToGrid w:val="0"/>
                <w:color w:val="auto"/>
                <w:kern w:val="28"/>
                <w:sz w:val="24"/>
                <w:highlight w:val="none"/>
              </w:rPr>
              <w:t>联合体响应的，联合体各方均需按磋商文件第五部分评审标准要求提供资信证明文件，否则视为不符合相关要求。</w:t>
            </w:r>
          </w:p>
          <w:p>
            <w:pPr>
              <w:spacing w:line="360" w:lineRule="auto"/>
              <w:rPr>
                <w:rFonts w:hint="eastAsia" w:cs="宋体" w:asciiTheme="minorEastAsia" w:hAnsiTheme="minorEastAsia" w:eastAsiaTheme="minorEastAsia"/>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snapToGrid w:val="0"/>
                <w:color w:val="auto"/>
                <w:kern w:val="28"/>
                <w:sz w:val="24"/>
                <w:highlight w:val="none"/>
              </w:rPr>
              <w:t>联合体响应的，联合体中有一方或者联合体成员根据分工按磋商文件第五部分评审标准要求提供资信证明文件的，视为符合了相关要求。</w:t>
            </w:r>
          </w:p>
        </w:tc>
      </w:tr>
    </w:tbl>
    <w:p>
      <w:pPr>
        <w:snapToGrid w:val="0"/>
        <w:jc w:val="center"/>
        <w:rPr>
          <w:rFonts w:cs="仿宋_GB2312" w:asciiTheme="minorEastAsia" w:hAnsiTheme="minorEastAsia" w:eastAsiaTheme="minorEastAsia"/>
          <w:b/>
          <w:color w:val="auto"/>
          <w:sz w:val="32"/>
          <w:szCs w:val="20"/>
          <w:highlight w:val="none"/>
        </w:rPr>
      </w:pPr>
    </w:p>
    <w:p>
      <w:pPr>
        <w:adjustRightInd/>
        <w:spacing w:line="360" w:lineRule="auto"/>
        <w:ind w:firstLine="3845" w:firstLineChars="1197"/>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二、总则</w:t>
      </w:r>
    </w:p>
    <w:p>
      <w:pPr>
        <w:snapToGrid w:val="0"/>
        <w:spacing w:line="360" w:lineRule="auto"/>
        <w:jc w:val="lef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适用范围</w:t>
      </w:r>
    </w:p>
    <w:p>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本磋商文件适用于该项目的邀请、响应、开启响应文件、信用信息查询、资格性审查、评审、成交、合同、验收等行为（法律、法规另有规定的，从其规定）。</w:t>
      </w:r>
    </w:p>
    <w:p>
      <w:pPr>
        <w:adjustRightInd/>
        <w:spacing w:line="360" w:lineRule="auto"/>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2.定义</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 “采购人”系指磋商邀请公告中载明的本项目的采购人。</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 “</w:t>
      </w:r>
      <w:r>
        <w:rPr>
          <w:rFonts w:hint="eastAsia" w:cs="Arial" w:asciiTheme="minorEastAsia" w:hAnsiTheme="minorEastAsia" w:eastAsiaTheme="minorEastAsia"/>
          <w:color w:val="auto"/>
          <w:kern w:val="0"/>
          <w:sz w:val="24"/>
          <w:highlight w:val="none"/>
          <w:lang w:val="en-US" w:eastAsia="zh-CN"/>
        </w:rPr>
        <w:t>采购代理机构</w:t>
      </w:r>
      <w:r>
        <w:rPr>
          <w:rFonts w:hint="eastAsia" w:asciiTheme="minorEastAsia" w:hAnsiTheme="minorEastAsia" w:eastAsiaTheme="minorEastAsia"/>
          <w:color w:val="auto"/>
          <w:sz w:val="24"/>
          <w:highlight w:val="none"/>
        </w:rPr>
        <w:t>”系指磋商邀请公告中载明的本项目的</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 “供应商”系指响应磋商、参加本次竞争的法人、其他组织或自然人。</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 “成交人”系指经评审确定的成交供应商。</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2.6“响应文件”系指供应商提交的商务技术文件。供应商提交最后报价后，最后报价是供应商响应文件的有效组成部分。</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2.7“电子交易平台”是指本项目政府采购活动所依托的政府采购云平台（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71"/>
          <w:rFonts w:hint="eastAsia" w:cs="Times New Roman" w:asciiTheme="minorEastAsia" w:hAnsiTheme="minorEastAsia" w:eastAsiaTheme="minorEastAsia"/>
          <w:snapToGrid/>
          <w:color w:val="auto"/>
          <w:kern w:val="2"/>
          <w:sz w:val="24"/>
          <w:szCs w:val="24"/>
          <w:highlight w:val="none"/>
        </w:rPr>
        <w:t>https://www.zcygov.cn/</w:t>
      </w:r>
      <w:r>
        <w:rPr>
          <w:rStyle w:val="71"/>
          <w:rFonts w:hint="eastAsia" w:cs="Times New Roman" w:asciiTheme="minorEastAsia" w:hAnsiTheme="minorEastAsia" w:eastAsiaTheme="minorEastAsia"/>
          <w:snapToGrid/>
          <w:color w:val="auto"/>
          <w:kern w:val="2"/>
          <w:sz w:val="24"/>
          <w:szCs w:val="24"/>
          <w:highlight w:val="none"/>
        </w:rPr>
        <w:fldChar w:fldCharType="end"/>
      </w:r>
      <w:r>
        <w:rPr>
          <w:rFonts w:hint="eastAsia" w:asciiTheme="minorEastAsia" w:hAnsiTheme="minorEastAsia" w:eastAsiaTheme="minorEastAsia"/>
          <w:color w:val="auto"/>
          <w:sz w:val="24"/>
          <w:highlight w:val="none"/>
        </w:rPr>
        <w:t>）。</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2.9 </w:t>
      </w:r>
      <w:r>
        <w:rPr>
          <w:rFonts w:hint="eastAsia" w:asciiTheme="minorEastAsia" w:hAnsiTheme="minorEastAsia" w:eastAsiaTheme="minorEastAsia"/>
          <w:color w:val="auto"/>
          <w:sz w:val="24"/>
          <w:highlight w:val="none"/>
          <w:u w:val="single"/>
        </w:rPr>
        <w:t>“书面形式”包括数据电文形式与纸质形式。数据电文形式与纸质形式的采购活动具有同等法律效力。</w:t>
      </w:r>
    </w:p>
    <w:p>
      <w:pPr>
        <w:snapToGrid w:val="0"/>
        <w:spacing w:line="360" w:lineRule="auto"/>
        <w:ind w:firstLine="480" w:firstLineChars="200"/>
        <w:jc w:val="left"/>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2.10“▲”系指实质性要求条款，“※”系指磋商过程中可能实质性变动的内容，</w:t>
      </w:r>
      <w:r>
        <w:rPr>
          <w:rFonts w:hint="eastAsia" w:cs="宋体" w:asciiTheme="minorEastAsia" w:hAnsiTheme="minorEastAsia" w:eastAsiaTheme="minorEastAsia"/>
          <w:color w:val="auto"/>
          <w:sz w:val="24"/>
          <w:highlight w:val="none"/>
        </w:rPr>
        <w:t>“</w:t>
      </w:r>
      <w:sdt>
        <w:sdtPr>
          <w:rPr>
            <w:rFonts w:hint="eastAsia" w:cs="宋体" w:asciiTheme="minorEastAsia" w:hAnsiTheme="minorEastAsia" w:eastAsiaTheme="minorEastAsia"/>
            <w:color w:val="auto"/>
            <w:kern w:val="0"/>
            <w:sz w:val="24"/>
            <w:highlight w:val="none"/>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cs="宋体" w:eastAsiaTheme="minorEastAsia"/>
              <w:color w:val="auto"/>
              <w:kern w:val="0"/>
              <w:sz w:val="24"/>
              <w:szCs w:val="24"/>
              <w:highlight w:val="none"/>
              <w:lang w:val="en-US" w:eastAsia="zh-CN" w:bidi="ar-SA"/>
            </w:rPr>
            <w:t>þ</w:t>
          </w:r>
        </w:sdtContent>
      </w:sdt>
      <w:r>
        <w:rPr>
          <w:rFonts w:hint="eastAsia" w:cs="宋体" w:asciiTheme="minorEastAsia" w:hAnsiTheme="minorEastAsia" w:eastAsiaTheme="minorEastAsia"/>
          <w:color w:val="auto"/>
          <w:sz w:val="24"/>
          <w:highlight w:val="none"/>
        </w:rPr>
        <w:t>”系指适用本项目的要求，“</w:t>
      </w:r>
      <w:sdt>
        <w:sdtPr>
          <w:rPr>
            <w:rFonts w:hint="eastAsia" w:cs="宋体" w:asciiTheme="minorEastAsia" w:hAnsiTheme="minorEastAsia" w:eastAsiaTheme="minorEastAsia"/>
            <w:color w:val="auto"/>
            <w:kern w:val="0"/>
            <w:sz w:val="24"/>
            <w:highlight w:val="none"/>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Mincho" w:cs="MS Mincho"/>
              <w:color w:val="auto"/>
              <w:kern w:val="0"/>
              <w:sz w:val="24"/>
              <w:szCs w:val="24"/>
              <w:highlight w:val="none"/>
              <w:lang w:val="en-US" w:eastAsia="zh-CN" w:bidi="ar-SA"/>
            </w:rPr>
            <w:t>☐</w:t>
          </w:r>
        </w:sdtContent>
      </w:sdt>
      <w:r>
        <w:rPr>
          <w:rFonts w:hint="eastAsia" w:cs="宋体" w:asciiTheme="minorEastAsia" w:hAnsiTheme="minorEastAsia" w:eastAsiaTheme="minorEastAsia"/>
          <w:color w:val="auto"/>
          <w:sz w:val="24"/>
          <w:highlight w:val="none"/>
        </w:rPr>
        <w:t>”系指不适用本项目的要求。</w:t>
      </w:r>
    </w:p>
    <w:p>
      <w:pPr>
        <w:adjustRightInd/>
        <w:spacing w:line="360" w:lineRule="auto"/>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3.响应有效期</w:t>
      </w:r>
    </w:p>
    <w:p>
      <w:pPr>
        <w:spacing w:line="360" w:lineRule="auto"/>
        <w:ind w:firstLine="480" w:firstLineChars="200"/>
        <w:rPr>
          <w:rFonts w:cs="仿宋_GB2312" w:asciiTheme="minorEastAsia" w:hAnsiTheme="minorEastAsia" w:eastAsiaTheme="minorEastAsia"/>
          <w:b/>
          <w:color w:val="auto"/>
          <w:sz w:val="24"/>
          <w:szCs w:val="21"/>
          <w:highlight w:val="none"/>
        </w:rPr>
      </w:pPr>
      <w:r>
        <w:rPr>
          <w:rFonts w:hint="eastAsia" w:cs="仿宋_GB2312" w:asciiTheme="minorEastAsia" w:hAnsiTheme="minorEastAsia" w:eastAsiaTheme="minorEastAsia"/>
          <w:color w:val="auto"/>
          <w:sz w:val="24"/>
          <w:szCs w:val="20"/>
          <w:highlight w:val="none"/>
        </w:rPr>
        <w:t>▲3.1</w:t>
      </w:r>
      <w:r>
        <w:rPr>
          <w:rFonts w:hint="eastAsia" w:cs="仿宋_GB2312" w:asciiTheme="minorEastAsia" w:hAnsiTheme="minorEastAsia" w:eastAsiaTheme="minorEastAsia"/>
          <w:b/>
          <w:color w:val="auto"/>
          <w:sz w:val="24"/>
          <w:szCs w:val="20"/>
          <w:highlight w:val="none"/>
        </w:rPr>
        <w:t>响应有效期为从提交响应文件的截止之日起90天。供应商的响应文件中承</w:t>
      </w:r>
      <w:r>
        <w:rPr>
          <w:rFonts w:hint="eastAsia" w:cs="仿宋_GB2312" w:asciiTheme="minorEastAsia" w:hAnsiTheme="minorEastAsia" w:eastAsiaTheme="minorEastAsia"/>
          <w:b/>
          <w:color w:val="auto"/>
          <w:sz w:val="24"/>
          <w:szCs w:val="21"/>
          <w:highlight w:val="none"/>
        </w:rPr>
        <w:t>诺的响应有效期少于磋商文件中载明的磋商有效期的，响应无效。</w:t>
      </w:r>
    </w:p>
    <w:p>
      <w:pPr>
        <w:pStyle w:val="392"/>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3.2响应文件合格提交后，自响应截止日期起，在响应有效期内有效。</w:t>
      </w:r>
    </w:p>
    <w:p>
      <w:pPr>
        <w:pStyle w:val="392"/>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3.3在原定响应有效期满之前，如果出现特殊情况，</w:t>
      </w:r>
      <w:r>
        <w:rPr>
          <w:rFonts w:hint="eastAsia" w:cs="仿宋_GB2312" w:asciiTheme="minorEastAsia" w:hAnsiTheme="minorEastAsia" w:eastAsiaTheme="minorEastAsia"/>
          <w:color w:val="auto"/>
          <w:highlight w:val="none"/>
          <w:lang w:eastAsia="zh-CN"/>
        </w:rPr>
        <w:t>采购代理机构</w:t>
      </w:r>
      <w:r>
        <w:rPr>
          <w:rFonts w:hint="eastAsia" w:cs="仿宋_GB2312" w:asciiTheme="minorEastAsia" w:hAnsiTheme="minorEastAsia" w:eastAsiaTheme="minorEastAsia"/>
          <w:color w:val="auto"/>
          <w:highlight w:val="none"/>
        </w:rPr>
        <w:t>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auto"/>
          <w:szCs w:val="24"/>
          <w:highlight w:val="none"/>
        </w:rPr>
        <w:t>拒绝延长磋商有效期的供应商不得再参与该项目后续采购活动。</w:t>
      </w:r>
    </w:p>
    <w:p>
      <w:pPr>
        <w:tabs>
          <w:tab w:val="left" w:pos="378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4．响应费用</w:t>
      </w:r>
    </w:p>
    <w:p>
      <w:pPr>
        <w:pStyle w:val="34"/>
        <w:spacing w:line="360" w:lineRule="auto"/>
        <w:ind w:firstLine="360" w:firstLineChars="15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供应商需自行承担涉及响应的一切费用</w:t>
      </w:r>
      <w:r>
        <w:rPr>
          <w:rFonts w:hint="eastAsia" w:asciiTheme="minorEastAsia" w:hAnsiTheme="minorEastAsia" w:eastAsiaTheme="minorEastAsia"/>
          <w:color w:val="auto"/>
          <w:sz w:val="24"/>
          <w:highlight w:val="none"/>
          <w:lang w:val="zh-CN"/>
        </w:rPr>
        <w:t>。</w:t>
      </w:r>
    </w:p>
    <w:p>
      <w:pPr>
        <w:spacing w:line="360" w:lineRule="auto"/>
        <w:jc w:val="center"/>
        <w:rPr>
          <w:rFonts w:cs="仿宋_GB2312" w:asciiTheme="minorEastAsia" w:hAnsiTheme="minorEastAsia" w:eastAsiaTheme="minorEastAsia"/>
          <w:b/>
          <w:color w:val="auto"/>
          <w:sz w:val="24"/>
          <w:highlight w:val="none"/>
        </w:rPr>
      </w:pPr>
    </w:p>
    <w:p>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三、需要落实的政府采购政策</w:t>
      </w:r>
    </w:p>
    <w:p>
      <w:pPr>
        <w:pStyle w:val="392"/>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1.是否允许采购进口产品要求</w:t>
      </w:r>
    </w:p>
    <w:p>
      <w:pPr>
        <w:pStyle w:val="34"/>
        <w:spacing w:line="360" w:lineRule="auto"/>
        <w:ind w:firstLine="360" w:firstLineChars="1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不会对其加以限制，仍将按照公平竞争原则实施采购）</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color w:val="auto"/>
          <w:sz w:val="24"/>
          <w:highlight w:val="none"/>
        </w:rPr>
        <w:t>。</w:t>
      </w:r>
    </w:p>
    <w:p>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2.支持绿色发展</w:t>
      </w:r>
    </w:p>
    <w:p>
      <w:pPr>
        <w:spacing w:line="360" w:lineRule="auto"/>
        <w:ind w:firstLine="480"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w:t>
      </w:r>
      <w:r>
        <w:rPr>
          <w:rFonts w:hint="eastAsia" w:ascii="宋体" w:hAnsi="宋体" w:cs="宋体"/>
          <w:color w:val="auto"/>
          <w:sz w:val="24"/>
          <w:highlight w:val="none"/>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highlight w:val="none"/>
        </w:rPr>
        <w:t>。</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优先采购绿色包装产品、绿色物流配送服务以及循环利用产品。</w:t>
      </w:r>
    </w:p>
    <w:p>
      <w:pPr>
        <w:pStyle w:val="34"/>
        <w:spacing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3.支持中小企业发展。</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符合中小企业划分标准的个体工商户，在政府采购活动中视同中小企业。</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bCs/>
          <w:color w:val="auto"/>
          <w:sz w:val="24"/>
          <w:highlight w:val="none"/>
        </w:rPr>
        <w:t>3.2</w:t>
      </w:r>
      <w:r>
        <w:rPr>
          <w:rFonts w:hint="eastAsia" w:cs="宋体" w:asciiTheme="minorEastAsia" w:hAnsiTheme="minorEastAsia" w:eastAsiaTheme="minorEastAsia"/>
          <w:color w:val="auto"/>
          <w:kern w:val="0"/>
          <w:sz w:val="24"/>
          <w:highlight w:val="none"/>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highlight w:val="none"/>
        </w:rPr>
        <w:t>享受中小企业扶持政策。</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3.3对于未预留份额专门面向中小企业的政府采购服务项目，以及预留份额政府采购服务项目中的非预留部分标项，对小型和微型企业的最后报价给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）的残疾人福利性单位视同小型、微型企业；</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3.7中小企业享受扶持政策获得政府采购合同的，小微企业不得将合同分包给大中型企业，中型企业不得将合同分包给大型企业。</w:t>
      </w:r>
    </w:p>
    <w:p>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4.</w:t>
      </w:r>
      <w:r>
        <w:rPr>
          <w:rFonts w:hint="eastAsia" w:cs="宋体" w:asciiTheme="minorEastAsia" w:hAnsiTheme="minorEastAsia" w:eastAsiaTheme="minorEastAsia"/>
          <w:b/>
          <w:bCs/>
          <w:color w:val="auto"/>
          <w:sz w:val="24"/>
          <w:highlight w:val="none"/>
        </w:rPr>
        <w:t>支持创新发展</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4.1采购人优先采购被认定为首台套产品和“制造精品”的自主创新产品。</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5.平等对待内外资企业和符合条件的破产重整企业</w:t>
      </w:r>
    </w:p>
    <w:p>
      <w:pPr>
        <w:spacing w:line="360" w:lineRule="auto"/>
        <w:ind w:firstLine="480"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平等对待内外资企业和符合条件的破产重整企业，切实保障企业公平竞争，平等维护企业的合法利益。</w:t>
      </w:r>
    </w:p>
    <w:p>
      <w:pPr>
        <w:spacing w:line="360" w:lineRule="auto"/>
        <w:ind w:firstLine="480" w:firstLineChars="200"/>
        <w:rPr>
          <w:rFonts w:asciiTheme="minorEastAsia" w:hAnsiTheme="minorEastAsia" w:eastAsiaTheme="minorEastAsia"/>
          <w:color w:val="auto"/>
          <w:sz w:val="24"/>
          <w:highlight w:val="none"/>
        </w:rPr>
      </w:pPr>
    </w:p>
    <w:p>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四、询问、质疑与投诉</w:t>
      </w:r>
    </w:p>
    <w:p>
      <w:pPr>
        <w:pStyle w:val="34"/>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1.在线询问、质疑、投诉</w:t>
      </w:r>
    </w:p>
    <w:p>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供应商询问</w:t>
      </w:r>
    </w:p>
    <w:p>
      <w:pPr>
        <w:autoSpaceDE w:val="0"/>
        <w:autoSpaceDN w:val="0"/>
        <w:spacing w:line="360" w:lineRule="auto"/>
        <w:ind w:firstLine="480" w:firstLineChars="2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 供应商质疑</w:t>
      </w:r>
    </w:p>
    <w:p>
      <w:pPr>
        <w:pStyle w:val="34"/>
        <w:spacing w:line="360" w:lineRule="auto"/>
        <w:ind w:firstLine="482" w:firstLineChars="200"/>
        <w:rPr>
          <w:rFonts w:asciiTheme="minorEastAsia" w:hAnsiTheme="minorEastAsia" w:eastAsiaTheme="minorEastAsia"/>
          <w:b/>
          <w:color w:val="auto"/>
          <w:sz w:val="24"/>
          <w:highlight w:val="none"/>
        </w:rPr>
      </w:pPr>
      <w:r>
        <w:rPr>
          <w:rFonts w:hint="eastAsia" w:cs="微软雅黑" w:asciiTheme="minorEastAsia" w:hAnsiTheme="minorEastAsia" w:eastAsiaTheme="minorEastAsia"/>
          <w:b/>
          <w:color w:val="auto"/>
          <w:kern w:val="0"/>
          <w:sz w:val="24"/>
          <w:highlight w:val="none"/>
          <w:lang w:val="zh-CN"/>
        </w:rPr>
        <w:t>3</w:t>
      </w:r>
      <w:r>
        <w:rPr>
          <w:rFonts w:hint="eastAsia" w:asciiTheme="minorEastAsia" w:hAnsiTheme="minorEastAsia" w:eastAsiaTheme="minorEastAsia"/>
          <w:b/>
          <w:color w:val="auto"/>
          <w:sz w:val="24"/>
          <w:highlight w:val="none"/>
        </w:rPr>
        <w:t>.1质疑提出时效</w:t>
      </w:r>
    </w:p>
    <w:p>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3.1.1提出质疑的供应商应当是参与所质疑项目采购活动的供应商。潜在供应商已依法获取其可质疑的采购文件的，可以对该文件提出质疑。</w:t>
      </w:r>
    </w:p>
    <w:p>
      <w:pPr>
        <w:pStyle w:val="34"/>
        <w:spacing w:line="360" w:lineRule="auto"/>
        <w:ind w:firstLine="480"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color w:val="auto"/>
          <w:kern w:val="0"/>
          <w:sz w:val="24"/>
          <w:highlight w:val="none"/>
          <w:lang w:val="zh-CN"/>
        </w:rPr>
        <w:t>3</w:t>
      </w:r>
      <w:r>
        <w:rPr>
          <w:rFonts w:hint="eastAsia" w:asciiTheme="minorEastAsia" w:hAnsiTheme="minorEastAsia" w:eastAsiaTheme="minorEastAsia"/>
          <w:color w:val="auto"/>
          <w:sz w:val="24"/>
          <w:highlight w:val="none"/>
        </w:rPr>
        <w:t>.1.2供应商认为采购文件、采购过程和成交结果使自己的权益受到损害的，可以在知道或者应知其权益受到损害之日起七个工作日内，以书面形式向采购人或者</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提出质疑，否则，采购人或者</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不予受理：</w:t>
      </w:r>
    </w:p>
    <w:p>
      <w:pPr>
        <w:pStyle w:val="2"/>
        <w:spacing w:line="360" w:lineRule="auto"/>
        <w:ind w:firstLine="434" w:firstLineChars="181"/>
        <w:rPr>
          <w:rFonts w:asciiTheme="minorEastAsia" w:hAnsiTheme="minorEastAsia" w:eastAsiaTheme="minorEastAsia"/>
          <w:snapToGrid/>
          <w:color w:val="auto"/>
          <w:kern w:val="2"/>
          <w:sz w:val="24"/>
          <w:highlight w:val="none"/>
        </w:rPr>
      </w:pPr>
      <w:r>
        <w:rPr>
          <w:rFonts w:hint="eastAsia" w:asciiTheme="minorEastAsia" w:hAnsiTheme="minorEastAsia" w:eastAsiaTheme="minorEastAsia"/>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3.1.2.2对采购过程提出质疑的，质疑期限为各采购程序环节结束之日起计算。</w:t>
      </w:r>
    </w:p>
    <w:p>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3.1.2.3对采购结果提出质疑的，质疑期限自采购结果公告期限届满之日起计算。</w:t>
      </w:r>
    </w:p>
    <w:p>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3.1.2.4对同一采购程序环节的质疑，供应商须一次性提出。</w:t>
      </w:r>
    </w:p>
    <w:p>
      <w:pPr>
        <w:pStyle w:val="34"/>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3.2质疑答复</w:t>
      </w:r>
    </w:p>
    <w:p>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3.2.1质疑答复责任主体如下：</w:t>
      </w:r>
    </w:p>
    <w:p>
      <w:pPr>
        <w:widowControl/>
        <w:adjustRightInd/>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4"/>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4536"/>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质疑内容</w:t>
            </w:r>
          </w:p>
        </w:tc>
        <w:tc>
          <w:tcPr>
            <w:tcW w:w="2232" w:type="dxa"/>
            <w:vAlign w:val="center"/>
          </w:tcPr>
          <w:p>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质疑答复责任主体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pPr>
              <w:pStyle w:val="34"/>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对采购文件中特定资格条件、采购需求、评审办法、评审标准提出的质疑</w:t>
            </w:r>
          </w:p>
        </w:tc>
        <w:tc>
          <w:tcPr>
            <w:tcW w:w="2232" w:type="dxa"/>
            <w:vAlign w:val="center"/>
          </w:tcPr>
          <w:p>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pPr>
              <w:pStyle w:val="34"/>
              <w:spacing w:line="360" w:lineRule="auto"/>
              <w:jc w:val="center"/>
              <w:rPr>
                <w:rFonts w:asciiTheme="minorEastAsia" w:hAnsiTheme="minorEastAsia" w:eastAsiaTheme="minorEastAsia"/>
                <w:color w:val="auto"/>
                <w:sz w:val="24"/>
                <w:highlight w:val="none"/>
              </w:rPr>
            </w:pPr>
          </w:p>
        </w:tc>
        <w:tc>
          <w:tcPr>
            <w:tcW w:w="4536" w:type="dxa"/>
            <w:vAlign w:val="center"/>
          </w:tcPr>
          <w:p>
            <w:pPr>
              <w:pStyle w:val="34"/>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pPr>
              <w:pStyle w:val="34"/>
              <w:spacing w:line="360" w:lineRule="auto"/>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对采购过程提出质疑</w:t>
            </w:r>
          </w:p>
        </w:tc>
        <w:tc>
          <w:tcPr>
            <w:tcW w:w="4536" w:type="dxa"/>
            <w:vAlign w:val="center"/>
          </w:tcPr>
          <w:p>
            <w:pPr>
              <w:pStyle w:val="34"/>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有关现场考察或开启响应文件前答疑会事项提出的质疑</w:t>
            </w:r>
          </w:p>
        </w:tc>
        <w:tc>
          <w:tcPr>
            <w:tcW w:w="2232" w:type="dxa"/>
            <w:vAlign w:val="center"/>
          </w:tcPr>
          <w:p>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pPr>
              <w:pStyle w:val="34"/>
              <w:spacing w:line="360" w:lineRule="auto"/>
              <w:jc w:val="center"/>
              <w:rPr>
                <w:rFonts w:asciiTheme="minorEastAsia" w:hAnsiTheme="minorEastAsia" w:eastAsiaTheme="minorEastAsia"/>
                <w:color w:val="auto"/>
                <w:sz w:val="24"/>
                <w:highlight w:val="none"/>
              </w:rPr>
            </w:pPr>
          </w:p>
        </w:tc>
        <w:tc>
          <w:tcPr>
            <w:tcW w:w="4536" w:type="dxa"/>
            <w:vAlign w:val="center"/>
          </w:tcPr>
          <w:p>
            <w:pPr>
              <w:pStyle w:val="34"/>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对采购过程中其它事项提出的质疑</w:t>
            </w:r>
          </w:p>
        </w:tc>
        <w:tc>
          <w:tcPr>
            <w:tcW w:w="2232" w:type="dxa"/>
            <w:vAlign w:val="center"/>
          </w:tcPr>
          <w:p>
            <w:pPr>
              <w:pStyle w:val="34"/>
              <w:spacing w:line="360" w:lineRule="auto"/>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对采购结果提出质疑</w:t>
            </w:r>
          </w:p>
        </w:tc>
        <w:tc>
          <w:tcPr>
            <w:tcW w:w="4536" w:type="dxa"/>
            <w:vAlign w:val="center"/>
          </w:tcPr>
          <w:p>
            <w:pPr>
              <w:pStyle w:val="34"/>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对采购结果提出的质疑</w:t>
            </w:r>
          </w:p>
        </w:tc>
        <w:tc>
          <w:tcPr>
            <w:tcW w:w="2232" w:type="dxa"/>
            <w:vAlign w:val="center"/>
          </w:tcPr>
          <w:p>
            <w:pPr>
              <w:pStyle w:val="34"/>
              <w:spacing w:line="360" w:lineRule="auto"/>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采购代理机构</w:t>
            </w:r>
          </w:p>
        </w:tc>
      </w:tr>
    </w:tbl>
    <w:p>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3.2.2采购人或者</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应当在收到供应商的书面质疑后七个工作日内作出答复，并以书面形式通知质疑供应商和其他与质疑处理结果有利害关系的政府采购当事人，但答复的内容不得涉及商业秘密。3. 2.3询问或者质疑事项可能影响采购结果的，采购人应当暂停签订合同，已经签订合同的，应当中止履行合同。</w:t>
      </w:r>
    </w:p>
    <w:p>
      <w:pPr>
        <w:pStyle w:val="34"/>
        <w:spacing w:line="360" w:lineRule="auto"/>
        <w:ind w:firstLine="482"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b/>
          <w:color w:val="auto"/>
          <w:kern w:val="0"/>
          <w:sz w:val="24"/>
          <w:highlight w:val="none"/>
          <w:lang w:val="zh-CN"/>
        </w:rPr>
        <w:t>3.3质疑函</w:t>
      </w:r>
    </w:p>
    <w:p>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3.3.1供应商提出质疑应当提交质疑函和必要的证明材料。质疑函应当包括下列内容：</w:t>
      </w:r>
    </w:p>
    <w:p>
      <w:pPr>
        <w:pStyle w:val="34"/>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供应商的姓名或者名称、地址、邮编、联系人及联系电话；</w:t>
      </w:r>
    </w:p>
    <w:p>
      <w:pPr>
        <w:pStyle w:val="34"/>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质疑项目的名称、编号；</w:t>
      </w:r>
    </w:p>
    <w:p>
      <w:pPr>
        <w:pStyle w:val="34"/>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具体、明确的质疑事项和与质疑事项相关的请求；</w:t>
      </w:r>
    </w:p>
    <w:p>
      <w:pPr>
        <w:pStyle w:val="34"/>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事实依据；</w:t>
      </w:r>
    </w:p>
    <w:p>
      <w:pPr>
        <w:pStyle w:val="34"/>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必要的法律依据；</w:t>
      </w:r>
    </w:p>
    <w:p>
      <w:pPr>
        <w:pStyle w:val="34"/>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提出质疑的日期。</w:t>
      </w:r>
    </w:p>
    <w:p>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pPr>
        <w:pStyle w:val="34"/>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质疑函范本及制作说明详见附件</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w:t>
      </w:r>
    </w:p>
    <w:p>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w:t>
      </w:r>
      <w:r>
        <w:rPr>
          <w:rFonts w:asciiTheme="minorEastAsia" w:hAnsiTheme="minorEastAsia" w:eastAsiaTheme="minorEastAsia"/>
          <w:b/>
          <w:color w:val="auto"/>
          <w:sz w:val="24"/>
          <w:highlight w:val="none"/>
        </w:rPr>
        <w:t>.供应商投诉</w:t>
      </w:r>
    </w:p>
    <w:p>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.1质疑供应商对采购人、</w:t>
      </w:r>
      <w:r>
        <w:rPr>
          <w:rFonts w:hint="eastAsia" w:asciiTheme="minorEastAsia" w:hAnsiTheme="minorEastAsia" w:eastAsiaTheme="minorEastAsia"/>
          <w:color w:val="auto"/>
          <w:sz w:val="24"/>
          <w:highlight w:val="none"/>
          <w:lang w:eastAsia="zh-CN"/>
        </w:rPr>
        <w:t>采购代理机构</w:t>
      </w:r>
      <w:r>
        <w:rPr>
          <w:rFonts w:asciiTheme="minorEastAsia" w:hAnsiTheme="minorEastAsia" w:eastAsiaTheme="minorEastAsia"/>
          <w:color w:val="auto"/>
          <w:sz w:val="24"/>
          <w:highlight w:val="none"/>
        </w:rPr>
        <w:t>的答复不满意或者采购人、</w:t>
      </w:r>
      <w:r>
        <w:rPr>
          <w:rFonts w:hint="eastAsia" w:asciiTheme="minorEastAsia" w:hAnsiTheme="minorEastAsia" w:eastAsiaTheme="minorEastAsia"/>
          <w:color w:val="auto"/>
          <w:sz w:val="24"/>
          <w:highlight w:val="none"/>
          <w:lang w:eastAsia="zh-CN"/>
        </w:rPr>
        <w:t>采购代理机构</w:t>
      </w:r>
      <w:r>
        <w:rPr>
          <w:rFonts w:asciiTheme="minorEastAsia" w:hAnsiTheme="minorEastAsia" w:eastAsiaTheme="minorEastAsia"/>
          <w:color w:val="auto"/>
          <w:sz w:val="24"/>
          <w:highlight w:val="none"/>
        </w:rPr>
        <w:t>未在规定的时间内</w:t>
      </w:r>
      <w:r>
        <w:rPr>
          <w:rFonts w:hint="eastAsia" w:asciiTheme="minorEastAsia" w:hAnsiTheme="minorEastAsia" w:eastAsiaTheme="minorEastAsia"/>
          <w:color w:val="auto"/>
          <w:sz w:val="24"/>
          <w:highlight w:val="none"/>
        </w:rPr>
        <w:t>作出答复的，可以在答复期满后十五个工作日内向同级政府采购监督管理部门提出投诉。</w:t>
      </w:r>
    </w:p>
    <w:p>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.2供应</w:t>
      </w:r>
      <w:r>
        <w:rPr>
          <w:rFonts w:hint="eastAsia" w:asciiTheme="minorEastAsia" w:hAnsiTheme="minorEastAsia" w:eastAsiaTheme="minorEastAsia"/>
          <w:color w:val="auto"/>
          <w:sz w:val="24"/>
          <w:highlight w:val="none"/>
        </w:rPr>
        <w:t>商投诉的事项不得超出已质疑事项的范围，基于质疑答复内容提出的投诉事项除外。</w:t>
      </w:r>
    </w:p>
    <w:p>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.3供应</w:t>
      </w:r>
      <w:r>
        <w:rPr>
          <w:rFonts w:hint="eastAsia" w:asciiTheme="minorEastAsia" w:hAnsiTheme="minorEastAsia" w:eastAsiaTheme="minorEastAsia"/>
          <w:color w:val="auto"/>
          <w:sz w:val="24"/>
          <w:highlight w:val="none"/>
        </w:rPr>
        <w:t>商投诉应当有明确的请求和必要的证明材料。</w:t>
      </w:r>
    </w:p>
    <w:p>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.4以联合体形</w:t>
      </w:r>
      <w:r>
        <w:rPr>
          <w:rFonts w:hint="eastAsia" w:asciiTheme="minorEastAsia" w:hAnsiTheme="minorEastAsia" w:eastAsiaTheme="minorEastAsia"/>
          <w:color w:val="auto"/>
          <w:sz w:val="24"/>
          <w:highlight w:val="none"/>
        </w:rPr>
        <w:t>式参加政府采购活动的，其投诉应当由组成联合体的所有供应商共同提出。</w:t>
      </w:r>
    </w:p>
    <w:p>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4.5浙江省本级、杭州市本级、拱墅区、富阳区政府采购项目投诉材料可寄送浙江省政府采购行政裁决服务中心（杭州），地址：杭州市上城区四季青街道新业路市民之家G03办公室，收件人：朱女士，电话：15121014815。</w:t>
      </w:r>
    </w:p>
    <w:p>
      <w:pPr>
        <w:pStyle w:val="34"/>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投诉书范本及制作说明详见附件</w:t>
      </w: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rPr>
        <w:t>。</w:t>
      </w:r>
    </w:p>
    <w:p>
      <w:pPr>
        <w:adjustRightInd/>
        <w:spacing w:line="360" w:lineRule="auto"/>
        <w:jc w:val="center"/>
        <w:outlineLvl w:val="0"/>
        <w:rPr>
          <w:rFonts w:cs="仿宋_GB2312" w:asciiTheme="minorEastAsia" w:hAnsiTheme="minorEastAsia" w:eastAsiaTheme="minorEastAsia"/>
          <w:b/>
          <w:color w:val="auto"/>
          <w:sz w:val="32"/>
          <w:szCs w:val="20"/>
          <w:highlight w:val="none"/>
        </w:rPr>
      </w:pPr>
    </w:p>
    <w:p>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五、磋商文件构成、修改、解释</w:t>
      </w:r>
    </w:p>
    <w:p>
      <w:pPr>
        <w:autoSpaceDE w:val="0"/>
        <w:autoSpaceDN w:val="0"/>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1．磋商文件的构成</w:t>
      </w:r>
    </w:p>
    <w:p>
      <w:pPr>
        <w:pStyle w:val="34"/>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 磋商文件包括下列文件及附件</w:t>
      </w:r>
    </w:p>
    <w:p>
      <w:pPr>
        <w:pStyle w:val="34"/>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第一部分  供应商邀请</w:t>
      </w:r>
    </w:p>
    <w:p>
      <w:pPr>
        <w:pStyle w:val="34"/>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第二部分  竞争性磋商流程</w:t>
      </w:r>
    </w:p>
    <w:p>
      <w:pPr>
        <w:pStyle w:val="34"/>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第三部分  供应商须知</w:t>
      </w:r>
    </w:p>
    <w:p>
      <w:pPr>
        <w:pStyle w:val="34"/>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第四部分  采购需求</w:t>
      </w:r>
    </w:p>
    <w:p>
      <w:pPr>
        <w:pStyle w:val="34"/>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第五部分  评审方法及评审标准</w:t>
      </w:r>
    </w:p>
    <w:p>
      <w:pPr>
        <w:pStyle w:val="34"/>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第六部分  拟签订的合同文本</w:t>
      </w:r>
    </w:p>
    <w:p>
      <w:pPr>
        <w:pStyle w:val="34"/>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第七部分  应提交的有关格式范例</w:t>
      </w:r>
    </w:p>
    <w:p>
      <w:pPr>
        <w:pStyle w:val="34"/>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第八部分  最后报价格式</w:t>
      </w:r>
    </w:p>
    <w:p>
      <w:pPr>
        <w:pStyle w:val="34"/>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1.2 </w:t>
      </w:r>
      <w:r>
        <w:rPr>
          <w:rFonts w:hint="eastAsia" w:asciiTheme="minorEastAsia" w:hAnsiTheme="minorEastAsia" w:eastAsiaTheme="minorEastAsia"/>
          <w:color w:val="auto"/>
          <w:sz w:val="24"/>
          <w:highlight w:val="none"/>
        </w:rPr>
        <w:t>与本项目有关的</w:t>
      </w:r>
      <w:r>
        <w:rPr>
          <w:rFonts w:hint="eastAsia" w:asciiTheme="minorEastAsia" w:hAnsiTheme="minorEastAsia" w:eastAsiaTheme="minorEastAsia"/>
          <w:bCs/>
          <w:color w:val="auto"/>
          <w:sz w:val="24"/>
          <w:highlight w:val="none"/>
        </w:rPr>
        <w:t>澄清或者修改的内容为磋商文件的组成部分</w:t>
      </w:r>
      <w:r>
        <w:rPr>
          <w:rFonts w:hint="eastAsia" w:cs="仿宋_GB2312" w:asciiTheme="minorEastAsia" w:hAnsiTheme="minorEastAsia" w:eastAsiaTheme="minorEastAsia"/>
          <w:color w:val="auto"/>
          <w:sz w:val="24"/>
          <w:highlight w:val="none"/>
        </w:rPr>
        <w:t>。</w:t>
      </w:r>
    </w:p>
    <w:p>
      <w:pPr>
        <w:pStyle w:val="34"/>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 磋商文件的</w:t>
      </w:r>
      <w:r>
        <w:rPr>
          <w:rFonts w:hint="eastAsia" w:cs="仿宋_GB2312" w:asciiTheme="minorEastAsia" w:hAnsiTheme="minorEastAsia" w:eastAsiaTheme="minorEastAsia"/>
          <w:b/>
          <w:color w:val="auto"/>
          <w:sz w:val="24"/>
          <w:szCs w:val="24"/>
          <w:highlight w:val="none"/>
        </w:rPr>
        <w:t>澄清、修改</w:t>
      </w:r>
    </w:p>
    <w:p>
      <w:pPr>
        <w:pStyle w:val="392"/>
        <w:snapToGrid w:val="0"/>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2.1已获取磋商文件的潜在供应商，若有问题需要澄清，应于提交首次响应文件截止时间前，以书面形式向</w:t>
      </w:r>
      <w:r>
        <w:rPr>
          <w:rFonts w:hint="eastAsia" w:cs="仿宋_GB2312" w:asciiTheme="minorEastAsia" w:hAnsiTheme="minorEastAsia" w:eastAsiaTheme="minorEastAsia"/>
          <w:color w:val="auto"/>
          <w:highlight w:val="none"/>
          <w:lang w:eastAsia="zh-CN"/>
        </w:rPr>
        <w:t>采购代理机构</w:t>
      </w:r>
      <w:r>
        <w:rPr>
          <w:rFonts w:hint="eastAsia" w:cs="仿宋_GB2312" w:asciiTheme="minorEastAsia" w:hAnsiTheme="minorEastAsia" w:eastAsiaTheme="minorEastAsia"/>
          <w:color w:val="auto"/>
          <w:highlight w:val="none"/>
        </w:rPr>
        <w:t>提出。</w:t>
      </w:r>
    </w:p>
    <w:p>
      <w:pPr>
        <w:pStyle w:val="392"/>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2.2</w:t>
      </w:r>
      <w:r>
        <w:rPr>
          <w:rFonts w:hint="eastAsia" w:cs="宋体" w:asciiTheme="minorEastAsia" w:hAnsiTheme="minorEastAsia" w:eastAsiaTheme="minorEastAsia"/>
          <w:color w:val="auto"/>
          <w:highlight w:val="none"/>
          <w:lang w:eastAsia="zh-CN"/>
        </w:rPr>
        <w:t>采购代理机构</w:t>
      </w:r>
      <w:r>
        <w:rPr>
          <w:rFonts w:hint="eastAsia" w:cs="宋体" w:asciiTheme="minorEastAsia" w:hAnsiTheme="minorEastAsia" w:eastAsiaTheme="minorEastAsia"/>
          <w:color w:val="auto"/>
          <w:highlight w:val="none"/>
        </w:rPr>
        <w:t>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highlight w:val="none"/>
        </w:rPr>
        <w:t>提交首次</w:t>
      </w:r>
      <w:r>
        <w:rPr>
          <w:rFonts w:hint="eastAsia" w:cs="宋体" w:asciiTheme="minorEastAsia" w:hAnsiTheme="minorEastAsia" w:eastAsiaTheme="minorEastAsia"/>
          <w:color w:val="auto"/>
          <w:highlight w:val="none"/>
        </w:rPr>
        <w:t>响应文件截止时间和响应文件开启时间。该澄清或者修改的内容为磋商文件的组成部分。</w:t>
      </w:r>
    </w:p>
    <w:p>
      <w:pPr>
        <w:pStyle w:val="392"/>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2.3澄清或者修改的内容可能影响响应文件编制的，采购人、</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应当在提交首次响应文件截止时间至少5日前，</w:t>
      </w:r>
      <w:r>
        <w:rPr>
          <w:rFonts w:hint="eastAsia" w:cs="宋体" w:asciiTheme="minorEastAsia" w:hAnsiTheme="minorEastAsia" w:eastAsiaTheme="minorEastAsia"/>
          <w:color w:val="auto"/>
          <w:highlight w:val="none"/>
        </w:rPr>
        <w:t>通过电子交易平台</w:t>
      </w:r>
      <w:r>
        <w:rPr>
          <w:rFonts w:hint="eastAsia" w:asciiTheme="minorEastAsia" w:hAnsiTheme="minorEastAsia" w:eastAsiaTheme="minorEastAsia"/>
          <w:color w:val="auto"/>
          <w:highlight w:val="none"/>
        </w:rPr>
        <w:t>通知所有获取磋商文件的供应商；不足5日的，采购人、</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应当顺延提交首次响应文件截止时间。</w:t>
      </w:r>
    </w:p>
    <w:p>
      <w:pPr>
        <w:pStyle w:val="392"/>
        <w:snapToGrid w:val="0"/>
        <w:spacing w:before="0"/>
        <w:ind w:firstLine="482"/>
        <w:rPr>
          <w:rFonts w:asciiTheme="minorEastAsia" w:hAnsiTheme="minorEastAsia" w:eastAsiaTheme="minorEastAsia"/>
          <w:color w:val="auto"/>
          <w:highlight w:val="none"/>
        </w:rPr>
      </w:pP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szCs w:val="21"/>
          <w:highlight w:val="none"/>
        </w:rPr>
        <w:t>响应文件未按磋商文件的澄清、修改的内容编制，又不符合实质性要求的，响应无效。</w:t>
      </w:r>
    </w:p>
    <w:p>
      <w:pPr>
        <w:pStyle w:val="23"/>
        <w:rPr>
          <w:rFonts w:cs="仿宋_GB2312" w:asciiTheme="minorEastAsia" w:hAnsiTheme="minorEastAsia" w:eastAsiaTheme="minorEastAsia"/>
          <w:color w:val="auto"/>
          <w:sz w:val="18"/>
          <w:szCs w:val="18"/>
          <w:highlight w:val="none"/>
          <w:lang w:val="en-US"/>
        </w:rPr>
      </w:pPr>
    </w:p>
    <w:p>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六、响应文件的编制</w:t>
      </w:r>
    </w:p>
    <w:p>
      <w:pPr>
        <w:pStyle w:val="34"/>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响应文件的语言</w:t>
      </w:r>
    </w:p>
    <w:p>
      <w:pPr>
        <w:pStyle w:val="34"/>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响应文件及供应商与采购有关的来往通知、函件和文件均应使用中文。</w:t>
      </w:r>
    </w:p>
    <w:p>
      <w:pPr>
        <w:pStyle w:val="34"/>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2. 响应文件的组成</w:t>
      </w:r>
    </w:p>
    <w:p>
      <w:pPr>
        <w:pStyle w:val="34"/>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响应文件应当包括以下主要内容：</w:t>
      </w:r>
    </w:p>
    <w:p>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（1）响应函</w:t>
      </w:r>
    </w:p>
    <w:p>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（2）资格文件</w:t>
      </w:r>
    </w:p>
    <w:p>
      <w:pPr>
        <w:pStyle w:val="34"/>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A、</w:t>
      </w:r>
      <w:r>
        <w:rPr>
          <w:rFonts w:hint="eastAsia" w:cs="宋体" w:asciiTheme="minorEastAsia" w:hAnsiTheme="minorEastAsia" w:eastAsiaTheme="minorEastAsia"/>
          <w:color w:val="auto"/>
          <w:sz w:val="24"/>
          <w:highlight w:val="none"/>
        </w:rPr>
        <w:t>符合参加政府采购活动应当具备的一般条件的承诺函（</w:t>
      </w:r>
      <w:r>
        <w:rPr>
          <w:rFonts w:hint="eastAsia" w:asciiTheme="minorEastAsia" w:hAnsiTheme="minorEastAsia" w:eastAsiaTheme="minorEastAsia"/>
          <w:color w:val="auto"/>
          <w:sz w:val="24"/>
          <w:highlight w:val="none"/>
        </w:rPr>
        <w:t>如以联合体形式参加政府采购活动的，</w:t>
      </w:r>
      <w:r>
        <w:rPr>
          <w:rFonts w:hint="eastAsia" w:cs="Arial" w:asciiTheme="minorEastAsia" w:hAnsiTheme="minorEastAsia" w:eastAsiaTheme="minorEastAsia"/>
          <w:color w:val="auto"/>
          <w:sz w:val="24"/>
          <w:highlight w:val="none"/>
        </w:rPr>
        <w:t>联合体各方均应提交该承诺函</w:t>
      </w:r>
      <w:r>
        <w:rPr>
          <w:rFonts w:hint="eastAsia" w:cs="宋体" w:asciiTheme="minorEastAsia" w:hAnsiTheme="minorEastAsia" w:eastAsiaTheme="minorEastAsia"/>
          <w:color w:val="auto"/>
          <w:sz w:val="24"/>
          <w:highlight w:val="none"/>
        </w:rPr>
        <w:t>）；</w:t>
      </w:r>
    </w:p>
    <w:p>
      <w:pPr>
        <w:pStyle w:val="34"/>
        <w:spacing w:line="360" w:lineRule="auto"/>
        <w:ind w:firstLine="480" w:firstLineChars="200"/>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B、</w:t>
      </w:r>
      <w:r>
        <w:rPr>
          <w:rFonts w:hint="eastAsia" w:cs="宋体" w:asciiTheme="minorEastAsia" w:hAnsiTheme="minorEastAsia" w:eastAsiaTheme="minorEastAsia"/>
          <w:color w:val="auto"/>
          <w:sz w:val="24"/>
          <w:highlight w:val="none"/>
        </w:rPr>
        <w:t>落实政府采购政策需满足的资格要求</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本项目需提供《中小企业声明函》</w:t>
      </w:r>
      <w:r>
        <w:rPr>
          <w:rFonts w:hint="eastAsia" w:cs="宋体" w:asciiTheme="minorEastAsia" w:hAnsiTheme="minorEastAsia" w:eastAsiaTheme="minorEastAsia"/>
          <w:snapToGrid w:val="0"/>
          <w:color w:val="auto"/>
          <w:kern w:val="28"/>
          <w:sz w:val="24"/>
          <w:highlight w:val="none"/>
        </w:rPr>
        <w:t>；</w:t>
      </w:r>
    </w:p>
    <w:p>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hAnsi="宋体" w:cs="宋体"/>
          <w:color w:val="auto"/>
          <w:sz w:val="24"/>
          <w:highlight w:val="none"/>
        </w:rPr>
        <w:t>授权委托书或法定代表人（单位负责人、自然人本人）身份证明；</w:t>
      </w:r>
    </w:p>
    <w:p>
      <w:pPr>
        <w:pStyle w:val="34"/>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szCs w:val="24"/>
          <w:highlight w:val="none"/>
        </w:rPr>
        <w:t>（4）</w:t>
      </w:r>
      <w:r>
        <w:rPr>
          <w:rFonts w:hint="eastAsia" w:asciiTheme="minorEastAsia" w:hAnsiTheme="minorEastAsia" w:eastAsiaTheme="minorEastAsia"/>
          <w:color w:val="auto"/>
          <w:sz w:val="24"/>
          <w:highlight w:val="none"/>
        </w:rPr>
        <w:t>所有资信文件</w:t>
      </w:r>
      <w:r>
        <w:rPr>
          <w:rFonts w:hint="eastAsia" w:cs="宋体" w:asciiTheme="minorEastAsia" w:hAnsiTheme="minorEastAsia" w:eastAsiaTheme="minorEastAsia"/>
          <w:color w:val="auto"/>
          <w:kern w:val="0"/>
          <w:sz w:val="24"/>
          <w:highlight w:val="none"/>
        </w:rPr>
        <w:t>（如果有）；</w:t>
      </w:r>
    </w:p>
    <w:p>
      <w:pPr>
        <w:pStyle w:val="34"/>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cs="宋体" w:asciiTheme="minorEastAsia" w:hAnsiTheme="minorEastAsia" w:eastAsiaTheme="minorEastAsia"/>
          <w:color w:val="auto"/>
          <w:kern w:val="0"/>
          <w:sz w:val="24"/>
          <w:highlight w:val="none"/>
        </w:rPr>
        <w:t>（</w:t>
      </w:r>
      <w:r>
        <w:rPr>
          <w:rFonts w:hint="eastAsia" w:cs="宋体" w:asciiTheme="minorEastAsia" w:hAnsiTheme="minorEastAsia" w:eastAsiaTheme="minorEastAsia"/>
          <w:color w:val="auto"/>
          <w:kern w:val="0"/>
          <w:sz w:val="24"/>
          <w:highlight w:val="none"/>
          <w:lang w:val="en-US" w:eastAsia="zh-CN"/>
        </w:rPr>
        <w:t>5</w:t>
      </w:r>
      <w:r>
        <w:rPr>
          <w:rFonts w:hint="eastAsia" w:cs="宋体" w:asciiTheme="minorEastAsia" w:hAnsiTheme="minorEastAsia" w:eastAsiaTheme="minorEastAsia"/>
          <w:color w:val="auto"/>
          <w:kern w:val="0"/>
          <w:sz w:val="24"/>
          <w:highlight w:val="none"/>
        </w:rPr>
        <w:t>）</w:t>
      </w:r>
      <w:r>
        <w:rPr>
          <w:rFonts w:hint="eastAsia" w:asciiTheme="minorEastAsia" w:hAnsiTheme="minorEastAsia" w:eastAsiaTheme="minorEastAsia"/>
          <w:color w:val="auto"/>
          <w:sz w:val="24"/>
          <w:highlight w:val="none"/>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pPr>
        <w:pStyle w:val="34"/>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snapToGrid w:val="0"/>
          <w:color w:val="auto"/>
          <w:sz w:val="24"/>
          <w:highlight w:val="none"/>
        </w:rPr>
        <w:t>（</w:t>
      </w:r>
      <w:r>
        <w:rPr>
          <w:rFonts w:hint="eastAsia" w:asciiTheme="minorEastAsia" w:hAnsiTheme="minorEastAsia" w:eastAsiaTheme="minorEastAsia"/>
          <w:snapToGrid w:val="0"/>
          <w:color w:val="auto"/>
          <w:sz w:val="24"/>
          <w:highlight w:val="none"/>
          <w:lang w:val="en-US" w:eastAsia="zh-CN"/>
        </w:rPr>
        <w:t>6</w:t>
      </w:r>
      <w:r>
        <w:rPr>
          <w:rFonts w:hint="eastAsia" w:asciiTheme="minorEastAsia" w:hAnsiTheme="minorEastAsia" w:eastAsiaTheme="minorEastAsia"/>
          <w:snapToGrid w:val="0"/>
          <w:color w:val="auto"/>
          <w:sz w:val="24"/>
          <w:highlight w:val="none"/>
        </w:rPr>
        <w:t>）</w:t>
      </w:r>
      <w:r>
        <w:rPr>
          <w:rFonts w:hint="eastAsia" w:asciiTheme="minorEastAsia" w:hAnsiTheme="minorEastAsia" w:eastAsiaTheme="minorEastAsia"/>
          <w:color w:val="auto"/>
          <w:kern w:val="0"/>
          <w:sz w:val="24"/>
          <w:highlight w:val="none"/>
          <w:lang w:val="zh-CN"/>
        </w:rPr>
        <w:t>关于对磋商文件中有关条款的拒绝声明 (如果有)</w:t>
      </w:r>
      <w:r>
        <w:rPr>
          <w:rFonts w:hint="eastAsia" w:asciiTheme="minorEastAsia" w:hAnsiTheme="minorEastAsia" w:eastAsiaTheme="minorEastAsia"/>
          <w:color w:val="auto"/>
          <w:sz w:val="24"/>
          <w:highlight w:val="none"/>
          <w:lang w:val="zh-CN"/>
        </w:rPr>
        <w:t xml:space="preserve"> ；</w:t>
      </w:r>
    </w:p>
    <w:p>
      <w:pPr>
        <w:pStyle w:val="34"/>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7</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kern w:val="0"/>
          <w:sz w:val="24"/>
          <w:highlight w:val="none"/>
          <w:lang w:val="zh-CN"/>
        </w:rPr>
        <w:t>认为需要的其他商务文件或说明 (如果有) ；</w:t>
      </w:r>
    </w:p>
    <w:p>
      <w:pPr>
        <w:pStyle w:val="34"/>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kern w:val="0"/>
          <w:sz w:val="24"/>
          <w:highlight w:val="none"/>
          <w:lang w:val="zh-CN"/>
        </w:rPr>
        <w:t>（</w:t>
      </w:r>
      <w:r>
        <w:rPr>
          <w:rFonts w:hint="eastAsia" w:asciiTheme="minorEastAsia" w:hAnsiTheme="minorEastAsia" w:eastAsiaTheme="minorEastAsia"/>
          <w:color w:val="auto"/>
          <w:kern w:val="0"/>
          <w:sz w:val="24"/>
          <w:highlight w:val="none"/>
          <w:lang w:val="en-US" w:eastAsia="zh-CN"/>
        </w:rPr>
        <w:t>8</w:t>
      </w:r>
      <w:r>
        <w:rPr>
          <w:rFonts w:hint="eastAsia" w:asciiTheme="minorEastAsia" w:hAnsiTheme="minorEastAsia" w:eastAsiaTheme="minorEastAsia"/>
          <w:color w:val="auto"/>
          <w:kern w:val="0"/>
          <w:sz w:val="24"/>
          <w:highlight w:val="none"/>
          <w:lang w:val="zh-CN"/>
        </w:rPr>
        <w:t>）</w:t>
      </w:r>
      <w:r>
        <w:rPr>
          <w:rFonts w:hint="eastAsia" w:asciiTheme="minorEastAsia" w:hAnsiTheme="minorEastAsia" w:eastAsiaTheme="minorEastAsia"/>
          <w:color w:val="auto"/>
          <w:sz w:val="24"/>
          <w:highlight w:val="none"/>
          <w:lang w:val="zh-CN"/>
        </w:rPr>
        <w:t>服务方案。针对本项目的完整服务方案和实施方案；详细阐述项目方案的实现思路及关键技术；符合本项目对当前和未来发展的要求；以及对功能设计和实施计划的建议；</w:t>
      </w:r>
    </w:p>
    <w:p>
      <w:pPr>
        <w:pStyle w:val="34"/>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w:t>
      </w:r>
      <w:r>
        <w:rPr>
          <w:rFonts w:hint="eastAsia" w:asciiTheme="minorEastAsia" w:hAnsiTheme="minorEastAsia" w:eastAsiaTheme="minorEastAsia"/>
          <w:color w:val="auto"/>
          <w:kern w:val="0"/>
          <w:sz w:val="24"/>
          <w:highlight w:val="none"/>
          <w:lang w:val="en-US" w:eastAsia="zh-CN"/>
        </w:rPr>
        <w:t>9</w:t>
      </w:r>
      <w:r>
        <w:rPr>
          <w:rFonts w:hint="eastAsia" w:asciiTheme="minorEastAsia" w:hAnsiTheme="minorEastAsia" w:eastAsiaTheme="minorEastAsia"/>
          <w:color w:val="auto"/>
          <w:kern w:val="0"/>
          <w:sz w:val="24"/>
          <w:highlight w:val="none"/>
          <w:lang w:val="zh-CN"/>
        </w:rPr>
        <w:t>）组织实施方案。本项目详细工作实施组织方案，包括(但不限于)以下内容：组织机构、工作时间进度表、工作程序和步骤、管理和协调方法、关键步骤的思路和要点；</w:t>
      </w:r>
    </w:p>
    <w:p>
      <w:pPr>
        <w:pStyle w:val="34"/>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w:t>
      </w:r>
      <w:r>
        <w:rPr>
          <w:rFonts w:hint="eastAsia" w:asciiTheme="minorEastAsia" w:hAnsiTheme="minorEastAsia" w:eastAsiaTheme="minorEastAsia"/>
          <w:color w:val="auto"/>
          <w:kern w:val="0"/>
          <w:sz w:val="24"/>
          <w:highlight w:val="none"/>
          <w:lang w:val="en-US" w:eastAsia="zh-CN"/>
        </w:rPr>
        <w:t>0）</w:t>
      </w:r>
      <w:r>
        <w:rPr>
          <w:rFonts w:hint="eastAsia" w:asciiTheme="minorEastAsia" w:hAnsiTheme="minorEastAsia" w:eastAsiaTheme="minorEastAsia"/>
          <w:color w:val="auto"/>
          <w:kern w:val="0"/>
          <w:sz w:val="24"/>
          <w:highlight w:val="none"/>
          <w:lang w:val="zh-CN"/>
        </w:rPr>
        <w:t>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cs="仿宋_GB2312" w:asciiTheme="minorEastAsia" w:hAnsiTheme="minorEastAsia" w:eastAsiaTheme="minorEastAsia"/>
          <w:color w:val="auto"/>
          <w:kern w:val="0"/>
          <w:sz w:val="24"/>
          <w:highlight w:val="none"/>
          <w:lang w:val="zh-CN"/>
        </w:rPr>
        <w:t>资质情况等</w:t>
      </w:r>
      <w:r>
        <w:rPr>
          <w:rFonts w:hint="eastAsia" w:asciiTheme="minorEastAsia" w:hAnsiTheme="minorEastAsia" w:eastAsiaTheme="minorEastAsia"/>
          <w:color w:val="auto"/>
          <w:kern w:val="0"/>
          <w:sz w:val="24"/>
          <w:highlight w:val="none"/>
          <w:lang w:val="zh-CN"/>
        </w:rPr>
        <w:t>；</w:t>
      </w:r>
    </w:p>
    <w:p>
      <w:pPr>
        <w:pStyle w:val="34"/>
        <w:spacing w:line="360" w:lineRule="auto"/>
        <w:ind w:firstLine="480" w:firstLineChars="200"/>
        <w:rPr>
          <w:rFonts w:cs="仿宋_GB2312" w:asciiTheme="minorEastAsia" w:hAnsiTheme="minorEastAsia" w:eastAsiaTheme="minorEastAsia"/>
          <w:color w:val="auto"/>
          <w:kern w:val="0"/>
          <w:sz w:val="24"/>
          <w:szCs w:val="24"/>
          <w:highlight w:val="none"/>
          <w:lang w:val="zh-CN"/>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lang w:val="en-US" w:eastAsia="zh-CN"/>
        </w:rPr>
        <w:t>1</w:t>
      </w:r>
      <w:r>
        <w:rPr>
          <w:rFonts w:hint="eastAsia" w:asciiTheme="minorEastAsia" w:hAnsiTheme="minorEastAsia" w:eastAsiaTheme="minorEastAsia"/>
          <w:color w:val="auto"/>
          <w:sz w:val="24"/>
          <w:szCs w:val="24"/>
          <w:highlight w:val="none"/>
        </w:rPr>
        <w:t>）</w:t>
      </w:r>
      <w:r>
        <w:rPr>
          <w:rFonts w:hint="eastAsia" w:cs="仿宋_GB2312" w:asciiTheme="minorEastAsia" w:hAnsiTheme="minorEastAsia" w:eastAsiaTheme="minorEastAsia"/>
          <w:color w:val="auto"/>
          <w:kern w:val="0"/>
          <w:sz w:val="24"/>
          <w:szCs w:val="24"/>
          <w:highlight w:val="none"/>
          <w:lang w:val="zh-CN"/>
        </w:rPr>
        <w:t>供应商认为需要的其他技术文件或说明（如果有）；</w:t>
      </w:r>
    </w:p>
    <w:p>
      <w:pPr>
        <w:pStyle w:val="34"/>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lang w:val="en-US" w:eastAsia="zh-CN"/>
        </w:rPr>
        <w:t>12</w:t>
      </w:r>
      <w:r>
        <w:rPr>
          <w:rFonts w:hint="eastAsia" w:asciiTheme="minorEastAsia" w:hAnsiTheme="minorEastAsia" w:eastAsiaTheme="minorEastAsia"/>
          <w:color w:val="auto"/>
          <w:sz w:val="24"/>
          <w:szCs w:val="24"/>
          <w:highlight w:val="none"/>
        </w:rPr>
        <w:t>）</w:t>
      </w:r>
      <w:r>
        <w:rPr>
          <w:rFonts w:hint="eastAsia" w:cs="仿宋_GB2312" w:asciiTheme="minorEastAsia" w:hAnsiTheme="minorEastAsia" w:eastAsiaTheme="minorEastAsia"/>
          <w:color w:val="auto"/>
          <w:kern w:val="0"/>
          <w:sz w:val="24"/>
          <w:highlight w:val="none"/>
          <w:lang w:val="zh-CN"/>
        </w:rPr>
        <w:t>政府采购供应商廉洁自律承诺书。</w:t>
      </w:r>
    </w:p>
    <w:p>
      <w:pPr>
        <w:pStyle w:val="34"/>
        <w:spacing w:line="360" w:lineRule="auto"/>
        <w:ind w:firstLine="482"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 响应文件的编制和签署</w:t>
      </w:r>
    </w:p>
    <w:p>
      <w:pPr>
        <w:spacing w:line="360" w:lineRule="auto"/>
        <w:ind w:firstLine="480" w:firstLineChars="20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kern w:val="0"/>
          <w:sz w:val="24"/>
          <w:highlight w:val="none"/>
          <w:lang w:val="zh-CN"/>
        </w:rPr>
        <w:t>3.1各供应商在编制响应文件时请按照磋商文件第七部分规定的格式进行，混乱的编排导致响应文件被误读或磋商小组查找不到有效文件是供应商的风险。</w:t>
      </w:r>
    </w:p>
    <w:p>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3.3使用“政采云电子交易客户端”需要提前申领CA数字证书，申领流程请自行前往“浙江政府采购网-下载专区-电子交易客户端-CA驱动和申领流程”进行查阅。</w:t>
      </w:r>
    </w:p>
    <w:p>
      <w:pPr>
        <w:pStyle w:val="392"/>
        <w:snapToGrid w:val="0"/>
        <w:spacing w:before="0"/>
        <w:ind w:firstLine="48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color w:val="auto"/>
          <w:szCs w:val="24"/>
          <w:highlight w:val="none"/>
        </w:rPr>
        <w:t>3.4响应文件按照磋商文件第七部分格式要</w:t>
      </w:r>
      <w:r>
        <w:rPr>
          <w:rFonts w:hint="eastAsia" w:cs="仿宋_GB2312" w:asciiTheme="minorEastAsia" w:hAnsiTheme="minorEastAsia" w:eastAsiaTheme="minorEastAsia"/>
          <w:color w:val="auto"/>
          <w:highlight w:val="none"/>
        </w:rPr>
        <w:t>求进行签署、盖章。</w:t>
      </w: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highlight w:val="none"/>
        </w:rPr>
        <w:t>供应商的响应文件未按照磋商文件要求签署、盖章的，其响应无效</w:t>
      </w:r>
      <w:r>
        <w:rPr>
          <w:rFonts w:hint="eastAsia" w:cs="仿宋_GB2312" w:asciiTheme="minorEastAsia" w:hAnsiTheme="minorEastAsia" w:eastAsiaTheme="minorEastAsia"/>
          <w:color w:val="auto"/>
          <w:szCs w:val="24"/>
          <w:highlight w:val="none"/>
        </w:rPr>
        <w:t>。</w:t>
      </w:r>
    </w:p>
    <w:p>
      <w:pPr>
        <w:pStyle w:val="392"/>
        <w:snapToGrid w:val="0"/>
        <w:spacing w:before="0"/>
        <w:ind w:firstLine="480"/>
        <w:rPr>
          <w:rFonts w:cs="宋体" w:asciiTheme="minorEastAsia" w:hAnsiTheme="minorEastAsia" w:eastAsiaTheme="minorEastAsia"/>
          <w:color w:val="auto"/>
          <w:highlight w:val="none"/>
        </w:rPr>
      </w:pPr>
      <w:r>
        <w:rPr>
          <w:rFonts w:hint="eastAsia" w:cs="仿宋_GB2312" w:asciiTheme="minorEastAsia" w:hAnsiTheme="minorEastAsia" w:eastAsiaTheme="minorEastAsia"/>
          <w:color w:val="auto"/>
          <w:szCs w:val="24"/>
          <w:highlight w:val="none"/>
        </w:rPr>
        <w:t>3.5为确保网上操作合法、有效和安全，供应商应当在响应截止时间前完成在“政府采购云平台”的身份认证，确保在电子交易过程中能够对相关数据电文进行加密和使用电子签名。</w:t>
      </w:r>
    </w:p>
    <w:p>
      <w:pPr>
        <w:pStyle w:val="392"/>
        <w:snapToGrid w:val="0"/>
        <w:spacing w:before="0"/>
        <w:ind w:firstLine="48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highlight w:val="none"/>
        </w:rPr>
        <w:t>3.6磋商文件对响应文件签署、盖章的要求适用于电子签名。</w:t>
      </w:r>
    </w:p>
    <w:p>
      <w:pPr>
        <w:pStyle w:val="34"/>
        <w:spacing w:line="360" w:lineRule="auto"/>
        <w:ind w:firstLine="480" w:firstLineChars="200"/>
        <w:rPr>
          <w:rFonts w:cs="仿宋_GB2312" w:asciiTheme="minorEastAsia" w:hAnsiTheme="minorEastAsia" w:eastAsiaTheme="minorEastAsia"/>
          <w:color w:val="auto"/>
          <w:sz w:val="24"/>
          <w:szCs w:val="24"/>
          <w:highlight w:val="none"/>
        </w:rPr>
      </w:pPr>
    </w:p>
    <w:p>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七、</w:t>
      </w:r>
      <w:r>
        <w:rPr>
          <w:rFonts w:hint="eastAsia" w:asciiTheme="minorEastAsia" w:hAnsiTheme="minorEastAsia" w:eastAsiaTheme="minorEastAsia"/>
          <w:b/>
          <w:color w:val="auto"/>
          <w:sz w:val="32"/>
          <w:szCs w:val="32"/>
          <w:highlight w:val="none"/>
        </w:rPr>
        <w:t>响应</w:t>
      </w:r>
      <w:r>
        <w:rPr>
          <w:rFonts w:hint="eastAsia" w:cs="仿宋_GB2312" w:asciiTheme="minorEastAsia" w:hAnsiTheme="minorEastAsia" w:eastAsiaTheme="minorEastAsia"/>
          <w:b/>
          <w:color w:val="auto"/>
          <w:sz w:val="32"/>
          <w:szCs w:val="20"/>
          <w:highlight w:val="none"/>
        </w:rPr>
        <w:t>文件的提交和备份</w:t>
      </w:r>
    </w:p>
    <w:p>
      <w:pPr>
        <w:pStyle w:val="392"/>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1.响应文件的提交、补充、修改、撤回</w:t>
      </w:r>
    </w:p>
    <w:p>
      <w:pPr>
        <w:pStyle w:val="392"/>
        <w:ind w:firstLine="480"/>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 在响应截止时间以后，不能补充、修改响应文件。</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 在提交“最后报价”后，供应商不能退出磋商。</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1.5 </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可以视情况延长提交响应文件的截止时间。在上述情况下，</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与供应商以前在响应截止期方面的全部权利、责任和义务，将适用于延长至新的响应截止期。</w:t>
      </w:r>
    </w:p>
    <w:p>
      <w:pPr>
        <w:pStyle w:val="34"/>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2.备份响应文件</w:t>
      </w:r>
    </w:p>
    <w:p>
      <w:pPr>
        <w:pStyle w:val="34"/>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2.1 供应商在电子交易平台传输提交响应文件后，还可以在响应截止时间前直接提交或者以快递方式递交备份响应文件1份，</w:t>
      </w:r>
      <w:r>
        <w:rPr>
          <w:rFonts w:hint="eastAsia" w:cs="仿宋_GB2312" w:asciiTheme="minorEastAsia" w:hAnsiTheme="minorEastAsia" w:eastAsiaTheme="minorEastAsia"/>
          <w:b/>
          <w:color w:val="auto"/>
          <w:sz w:val="24"/>
          <w:szCs w:val="24"/>
          <w:highlight w:val="none"/>
        </w:rPr>
        <w:t>但采购人、</w:t>
      </w:r>
      <w:r>
        <w:rPr>
          <w:rFonts w:hint="eastAsia" w:cs="仿宋_GB2312" w:asciiTheme="minorEastAsia" w:hAnsiTheme="minorEastAsia" w:eastAsiaTheme="minorEastAsia"/>
          <w:b/>
          <w:color w:val="auto"/>
          <w:sz w:val="24"/>
          <w:szCs w:val="24"/>
          <w:highlight w:val="none"/>
          <w:lang w:eastAsia="zh-CN"/>
        </w:rPr>
        <w:t>采购代理机构</w:t>
      </w:r>
      <w:r>
        <w:rPr>
          <w:rFonts w:hint="eastAsia" w:cs="仿宋_GB2312" w:asciiTheme="minorEastAsia" w:hAnsiTheme="minorEastAsia" w:eastAsiaTheme="minorEastAsia"/>
          <w:b/>
          <w:color w:val="auto"/>
          <w:sz w:val="24"/>
          <w:szCs w:val="24"/>
          <w:highlight w:val="none"/>
        </w:rPr>
        <w:t>不强制或变相强制供应商提交备份响应文件。</w:t>
      </w:r>
    </w:p>
    <w:p>
      <w:pPr>
        <w:pStyle w:val="34"/>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2.2 备份响应文件须在“政采云投标客户端”制作生成，并储存在不可修改的</w:t>
      </w:r>
      <w:r>
        <w:rPr>
          <w:rFonts w:hint="eastAsia" w:asciiTheme="minorEastAsia" w:hAnsiTheme="minorEastAsia" w:eastAsiaTheme="minorEastAsia"/>
          <w:b/>
          <w:color w:val="auto"/>
          <w:sz w:val="24"/>
          <w:highlight w:val="none"/>
          <w:u w:val="single"/>
        </w:rPr>
        <w:t>电子光盘</w:t>
      </w:r>
      <w:r>
        <w:rPr>
          <w:rFonts w:hint="eastAsia" w:cs="仿宋_GB2312" w:asciiTheme="minorEastAsia" w:hAnsiTheme="minorEastAsia" w:eastAsiaTheme="minorEastAsia"/>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highlight w:val="none"/>
        </w:rPr>
        <w:t>▲不符合上述制作、</w:t>
      </w:r>
      <w:r>
        <w:rPr>
          <w:rFonts w:hint="eastAsia" w:cs="仿宋_GB2312" w:asciiTheme="minorEastAsia" w:hAnsiTheme="minorEastAsia" w:eastAsiaTheme="minorEastAsia"/>
          <w:b/>
          <w:color w:val="auto"/>
          <w:sz w:val="24"/>
          <w:szCs w:val="24"/>
          <w:highlight w:val="none"/>
        </w:rPr>
        <w:t>存储、密封规定的备份响应文件将被视为无效或者被拒绝接收。</w:t>
      </w:r>
    </w:p>
    <w:p>
      <w:pPr>
        <w:pStyle w:val="34"/>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2.3 直接提交备份响应文件的，供应商应于响应截止时间前在磋商公告中载明的开启响应文件的地点将备份响应文件提交给</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将拒绝接受逾期送达的备份响应文件。</w:t>
      </w:r>
    </w:p>
    <w:p>
      <w:pPr>
        <w:pStyle w:val="34"/>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2.4 以快递方式递交备份响应文件的，供应商应先将备份响应文件按要求密封和标记，再进行快递包装后邮寄。备份响应文件须在提交响应文件截止时间之前送达</w:t>
      </w:r>
      <w:r>
        <w:rPr>
          <w:rFonts w:hint="eastAsia" w:cs="宋体" w:asciiTheme="minorEastAsia" w:hAnsiTheme="minorEastAsia" w:eastAsiaTheme="minorEastAsia"/>
          <w:color w:val="auto"/>
          <w:sz w:val="24"/>
          <w:szCs w:val="24"/>
          <w:highlight w:val="none"/>
        </w:rPr>
        <w:t>磋商文件第三部分供应商须知前附表规定的备份响应文件送达地点</w:t>
      </w:r>
      <w:r>
        <w:rPr>
          <w:rFonts w:hint="eastAsia" w:cs="仿宋_GB2312" w:asciiTheme="minorEastAsia" w:hAnsiTheme="minorEastAsia" w:eastAsiaTheme="minorEastAsia"/>
          <w:color w:val="auto"/>
          <w:sz w:val="24"/>
          <w:szCs w:val="24"/>
          <w:highlight w:val="none"/>
        </w:rPr>
        <w:t>；送达时间以签收人签收时间为准。</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将拒绝接受逾期送达的备份响应文件。邮寄过程中，电子备份响应文件发生泄露、遗失、损坏或延期送达等情况的，由供应商自行负责。</w:t>
      </w:r>
    </w:p>
    <w:p>
      <w:pPr>
        <w:pStyle w:val="34"/>
        <w:spacing w:line="360" w:lineRule="auto"/>
        <w:ind w:firstLine="361"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b/>
          <w:color w:val="auto"/>
          <w:sz w:val="24"/>
          <w:szCs w:val="24"/>
          <w:highlight w:val="none"/>
        </w:rPr>
        <w:t xml:space="preserve">2.5 </w:t>
      </w:r>
      <w:r>
        <w:rPr>
          <w:rFonts w:hint="eastAsia" w:asciiTheme="minorEastAsia" w:hAnsiTheme="minorEastAsia" w:eastAsiaTheme="minorEastAsia"/>
          <w:b/>
          <w:color w:val="auto"/>
          <w:sz w:val="24"/>
          <w:highlight w:val="none"/>
        </w:rPr>
        <w:t>▲</w:t>
      </w:r>
      <w:r>
        <w:rPr>
          <w:rFonts w:hint="eastAsia" w:cs="仿宋_GB2312" w:asciiTheme="minorEastAsia" w:hAnsiTheme="minorEastAsia" w:eastAsiaTheme="minorEastAsia"/>
          <w:b/>
          <w:color w:val="auto"/>
          <w:sz w:val="24"/>
          <w:szCs w:val="24"/>
          <w:highlight w:val="none"/>
        </w:rPr>
        <w:t>供应商仅提交备份响应文件，未在电子交易平台传输提交响应文件的，响应无效。</w:t>
      </w:r>
    </w:p>
    <w:p>
      <w:pPr>
        <w:adjustRightInd/>
        <w:spacing w:line="360" w:lineRule="auto"/>
        <w:jc w:val="center"/>
        <w:outlineLvl w:val="0"/>
        <w:rPr>
          <w:rFonts w:cs="仿宋_GB2312" w:asciiTheme="minorEastAsia" w:hAnsiTheme="minorEastAsia" w:eastAsiaTheme="minorEastAsia"/>
          <w:b/>
          <w:color w:val="auto"/>
          <w:sz w:val="32"/>
          <w:szCs w:val="20"/>
          <w:highlight w:val="none"/>
        </w:rPr>
      </w:pPr>
    </w:p>
    <w:p>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八、</w:t>
      </w:r>
      <w:r>
        <w:rPr>
          <w:rFonts w:hint="eastAsia" w:asciiTheme="minorEastAsia" w:hAnsiTheme="minorEastAsia" w:eastAsiaTheme="minorEastAsia"/>
          <w:b/>
          <w:color w:val="auto"/>
          <w:sz w:val="32"/>
          <w:szCs w:val="32"/>
          <w:highlight w:val="none"/>
        </w:rPr>
        <w:t>开启响应文件与信用信息查询</w:t>
      </w:r>
    </w:p>
    <w:p>
      <w:pPr>
        <w:pStyle w:val="34"/>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 开启响应文件</w:t>
      </w:r>
    </w:p>
    <w:p>
      <w:pPr>
        <w:pStyle w:val="34"/>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 xml:space="preserve">1.1 </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highlight w:val="none"/>
        </w:rPr>
        <w:t>供应商数量不符合规定的，不得开启响应文件。</w:t>
      </w:r>
    </w:p>
    <w:p>
      <w:pPr>
        <w:pStyle w:val="34"/>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1.2开启响应文件时，电子交易平台按开启响应文件时间自动提取所有响应文件。</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依托电子交易平台发起开始解密指令，供应商按照平台提示和磋商文件的规定在半小时内完成在线解密。</w:t>
      </w:r>
    </w:p>
    <w:p>
      <w:pPr>
        <w:pStyle w:val="34"/>
        <w:spacing w:line="360" w:lineRule="auto"/>
        <w:ind w:firstLine="361"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pPr>
        <w:pStyle w:val="392"/>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2.信用信息查询</w:t>
      </w:r>
    </w:p>
    <w:p>
      <w:pPr>
        <w:pStyle w:val="392"/>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2.1信用信息查询渠道及截止时间：</w:t>
      </w:r>
      <w:r>
        <w:rPr>
          <w:rFonts w:hint="eastAsia" w:cs="Arial" w:asciiTheme="minorEastAsia" w:hAnsiTheme="minorEastAsia" w:eastAsiaTheme="minorEastAsia"/>
          <w:color w:val="auto"/>
          <w:kern w:val="0"/>
          <w:szCs w:val="24"/>
          <w:highlight w:val="none"/>
          <w:lang w:eastAsia="zh-CN"/>
        </w:rPr>
        <w:t>采购代理机构</w:t>
      </w:r>
      <w:r>
        <w:rPr>
          <w:rFonts w:hint="eastAsia" w:cs="Arial" w:asciiTheme="minorEastAsia" w:hAnsiTheme="minorEastAsia" w:eastAsiaTheme="minorEastAsia"/>
          <w:color w:val="auto"/>
          <w:kern w:val="0"/>
          <w:szCs w:val="24"/>
          <w:highlight w:val="none"/>
        </w:rPr>
        <w:t>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71"/>
          <w:rFonts w:hint="eastAsia" w:asciiTheme="minorEastAsia" w:hAnsiTheme="minorEastAsia" w:eastAsiaTheme="minorEastAsia"/>
          <w:snapToGrid/>
          <w:color w:val="auto"/>
          <w:sz w:val="24"/>
          <w:szCs w:val="24"/>
          <w:highlight w:val="none"/>
        </w:rPr>
        <w:t>www.creditchina.gov.cn</w:t>
      </w:r>
      <w:r>
        <w:rPr>
          <w:rStyle w:val="71"/>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)、中国政府采购网(www.ccgp.gov.cn)渠道查询供应商响应截止时间前的信用记录。</w:t>
      </w:r>
    </w:p>
    <w:p>
      <w:pPr>
        <w:pStyle w:val="392"/>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2.2信用信息查询记录和证据留存的具体方式：现场查询的供应商的信用记录、查询结果经确认后存档。</w:t>
      </w:r>
    </w:p>
    <w:p>
      <w:pPr>
        <w:pStyle w:val="392"/>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2.3信用信息的使用规则：经查询列入失信被执行人名单、重大税收违法案件当事人名单、政府采购严重违法失信行为记录名单的供应商将被拒绝参与政府采购活动。</w:t>
      </w:r>
    </w:p>
    <w:p>
      <w:pPr>
        <w:pStyle w:val="392"/>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34"/>
        <w:spacing w:line="360" w:lineRule="auto"/>
        <w:rPr>
          <w:rFonts w:cs="仿宋_GB2312" w:asciiTheme="minorEastAsia" w:hAnsiTheme="minorEastAsia" w:eastAsiaTheme="minorEastAsia"/>
          <w:b/>
          <w:color w:val="auto"/>
          <w:sz w:val="24"/>
          <w:szCs w:val="24"/>
          <w:highlight w:val="none"/>
        </w:rPr>
      </w:pPr>
    </w:p>
    <w:p>
      <w:pPr>
        <w:adjustRightInd/>
        <w:spacing w:line="360" w:lineRule="auto"/>
        <w:jc w:val="center"/>
        <w:outlineLvl w:val="0"/>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九</w:t>
      </w:r>
      <w:r>
        <w:rPr>
          <w:rFonts w:hint="eastAsia" w:cs="仿宋_GB2312" w:asciiTheme="minorEastAsia" w:hAnsiTheme="minorEastAsia" w:eastAsiaTheme="minorEastAsia"/>
          <w:b/>
          <w:color w:val="auto"/>
          <w:sz w:val="32"/>
          <w:szCs w:val="20"/>
          <w:highlight w:val="none"/>
        </w:rPr>
        <w:t>、提交</w:t>
      </w:r>
      <w:r>
        <w:rPr>
          <w:rFonts w:hint="eastAsia" w:asciiTheme="minorEastAsia" w:hAnsiTheme="minorEastAsia" w:eastAsiaTheme="minorEastAsia"/>
          <w:b/>
          <w:color w:val="auto"/>
          <w:sz w:val="32"/>
          <w:szCs w:val="32"/>
          <w:highlight w:val="none"/>
        </w:rPr>
        <w:t>最后报价</w:t>
      </w:r>
    </w:p>
    <w:p>
      <w:pPr>
        <w:snapToGrid w:val="0"/>
        <w:spacing w:line="360" w:lineRule="auto"/>
        <w:rPr>
          <w:rFonts w:cs="仿宋_GB2312" w:asciiTheme="minorEastAsia" w:hAnsiTheme="minorEastAsia" w:eastAsiaTheme="minorEastAsia"/>
          <w:color w:val="auto"/>
          <w:sz w:val="24"/>
          <w:highlight w:val="none"/>
          <w:u w:val="single"/>
          <w:lang w:val="zh-CN"/>
        </w:rPr>
      </w:pPr>
      <w:r>
        <w:rPr>
          <w:rFonts w:hint="eastAsia" w:asciiTheme="minorEastAsia" w:hAnsiTheme="minorEastAsia" w:eastAsiaTheme="minorEastAsia"/>
          <w:b/>
          <w:color w:val="auto"/>
          <w:sz w:val="24"/>
          <w:highlight w:val="none"/>
        </w:rPr>
        <w:t>1.</w:t>
      </w:r>
      <w:r>
        <w:rPr>
          <w:rFonts w:hint="eastAsia" w:cs="仿宋_GB2312" w:asciiTheme="minorEastAsia" w:hAnsiTheme="minorEastAsia" w:eastAsiaTheme="minorEastAsia"/>
          <w:color w:val="auto"/>
          <w:sz w:val="24"/>
          <w:highlight w:val="none"/>
        </w:rPr>
        <w:t>供应商的</w:t>
      </w:r>
      <w:r>
        <w:rPr>
          <w:rFonts w:hint="eastAsia" w:cs="仿宋_GB2312" w:asciiTheme="minorEastAsia" w:hAnsiTheme="minorEastAsia" w:eastAsiaTheme="minorEastAsia"/>
          <w:b/>
          <w:color w:val="auto"/>
          <w:sz w:val="24"/>
          <w:highlight w:val="none"/>
        </w:rPr>
        <w:t>最后报价文件</w:t>
      </w:r>
      <w:r>
        <w:rPr>
          <w:rFonts w:hint="eastAsia" w:cs="仿宋_GB2312" w:asciiTheme="minorEastAsia" w:hAnsiTheme="minorEastAsia" w:eastAsiaTheme="minorEastAsia"/>
          <w:color w:val="auto"/>
          <w:sz w:val="24"/>
          <w:highlight w:val="none"/>
        </w:rPr>
        <w:t>应包括以下内容（均需使用电子签名）：</w:t>
      </w:r>
    </w:p>
    <w:p>
      <w:pPr>
        <w:pStyle w:val="34"/>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1.1最后报价一览表；</w:t>
      </w:r>
    </w:p>
    <w:p>
      <w:pPr>
        <w:adjustRightInd/>
        <w:spacing w:line="360" w:lineRule="auto"/>
        <w:jc w:val="center"/>
        <w:outlineLvl w:val="0"/>
        <w:rPr>
          <w:rFonts w:cs="仿宋_GB2312" w:asciiTheme="minorEastAsia" w:hAnsiTheme="minorEastAsia" w:eastAsiaTheme="minorEastAsia"/>
          <w:b/>
          <w:color w:val="auto"/>
          <w:sz w:val="32"/>
          <w:szCs w:val="20"/>
          <w:highlight w:val="none"/>
        </w:rPr>
      </w:pPr>
    </w:p>
    <w:p>
      <w:pPr>
        <w:adjustRightInd/>
        <w:spacing w:line="360" w:lineRule="auto"/>
        <w:jc w:val="center"/>
        <w:outlineLvl w:val="0"/>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szCs w:val="20"/>
          <w:highlight w:val="none"/>
        </w:rPr>
        <w:t>十、</w:t>
      </w:r>
      <w:r>
        <w:rPr>
          <w:rFonts w:hint="eastAsia" w:asciiTheme="minorEastAsia" w:hAnsiTheme="minorEastAsia" w:eastAsiaTheme="minorEastAsia"/>
          <w:b/>
          <w:color w:val="auto"/>
          <w:sz w:val="32"/>
          <w:szCs w:val="32"/>
          <w:highlight w:val="none"/>
        </w:rPr>
        <w:t>评审</w:t>
      </w:r>
    </w:p>
    <w:p>
      <w:pPr>
        <w:pStyle w:val="392"/>
        <w:spacing w:before="0"/>
        <w:ind w:firstLine="0" w:firstLineChars="0"/>
        <w:rPr>
          <w:rFonts w:cs="仿宋_GB2312"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w:t>
      </w:r>
      <w:r>
        <w:rPr>
          <w:rFonts w:hint="eastAsia" w:cs="仿宋_GB2312" w:asciiTheme="minorEastAsia" w:hAnsiTheme="minorEastAsia" w:eastAsiaTheme="minorEastAsia"/>
          <w:b/>
          <w:color w:val="auto"/>
          <w:highlight w:val="none"/>
        </w:rPr>
        <w:t xml:space="preserve"> 评审方法：</w:t>
      </w:r>
      <w:r>
        <w:rPr>
          <w:rFonts w:hint="eastAsia" w:cs="仿宋_GB2312" w:asciiTheme="minorEastAsia" w:hAnsiTheme="minorEastAsia" w:eastAsiaTheme="minorEastAsia"/>
          <w:color w:val="auto"/>
          <w:highlight w:val="none"/>
        </w:rPr>
        <w:t>综合评分法。</w:t>
      </w:r>
    </w:p>
    <w:p>
      <w:pPr>
        <w:pStyle w:val="392"/>
        <w:spacing w:before="0"/>
        <w:ind w:firstLine="0" w:firstLineChars="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highlight w:val="none"/>
        </w:rPr>
        <w:t>2. 价格分计算方法：</w:t>
      </w:r>
      <w:r>
        <w:rPr>
          <w:rFonts w:hint="eastAsia" w:cs="仿宋_GB2312" w:asciiTheme="minorEastAsia" w:hAnsiTheme="minorEastAsia" w:eastAsiaTheme="minorEastAsia"/>
          <w:color w:val="auto"/>
          <w:highlight w:val="none"/>
        </w:rPr>
        <w:t>低价优先法。</w:t>
      </w:r>
    </w:p>
    <w:p>
      <w:pPr>
        <w:pStyle w:val="392"/>
        <w:spacing w:before="0"/>
        <w:ind w:firstLine="0" w:firstLineChars="0"/>
        <w:rPr>
          <w:rFonts w:asciiTheme="minorEastAsia" w:hAnsiTheme="minorEastAsia" w:eastAsiaTheme="minorEastAsia"/>
          <w:color w:val="auto"/>
          <w:szCs w:val="24"/>
          <w:highlight w:val="none"/>
        </w:rPr>
      </w:pPr>
      <w:r>
        <w:rPr>
          <w:rFonts w:hint="eastAsia" w:cs="仿宋_GB2312" w:asciiTheme="minorEastAsia" w:hAnsiTheme="minorEastAsia" w:eastAsiaTheme="minorEastAsia"/>
          <w:b/>
          <w:color w:val="auto"/>
          <w:highlight w:val="none"/>
        </w:rPr>
        <w:t>3. 评审要求：</w:t>
      </w:r>
      <w:r>
        <w:rPr>
          <w:rFonts w:hint="eastAsia" w:cs="仿宋_GB2312" w:asciiTheme="minorEastAsia" w:hAnsiTheme="minorEastAsia" w:eastAsiaTheme="minorEastAsia"/>
          <w:color w:val="auto"/>
          <w:highlight w:val="none"/>
        </w:rPr>
        <w:t>详见磋商文件第五部分“评审方法及评审标准”。</w:t>
      </w:r>
    </w:p>
    <w:p>
      <w:pPr>
        <w:adjustRightInd/>
        <w:spacing w:line="360" w:lineRule="auto"/>
        <w:jc w:val="center"/>
        <w:outlineLvl w:val="0"/>
        <w:rPr>
          <w:rFonts w:cs="仿宋_GB2312" w:asciiTheme="minorEastAsia" w:hAnsiTheme="minorEastAsia" w:eastAsiaTheme="minorEastAsia"/>
          <w:color w:val="auto"/>
          <w:sz w:val="24"/>
          <w:highlight w:val="none"/>
        </w:rPr>
      </w:pPr>
    </w:p>
    <w:p>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十一、</w:t>
      </w:r>
      <w:r>
        <w:rPr>
          <w:rFonts w:hint="eastAsia" w:asciiTheme="minorEastAsia" w:hAnsiTheme="minorEastAsia" w:eastAsiaTheme="minorEastAsia"/>
          <w:b/>
          <w:color w:val="auto"/>
          <w:sz w:val="32"/>
          <w:szCs w:val="32"/>
          <w:highlight w:val="none"/>
        </w:rPr>
        <w:t>成交</w:t>
      </w:r>
    </w:p>
    <w:p>
      <w:pPr>
        <w:pStyle w:val="34"/>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推荐成交候选供应商</w:t>
      </w:r>
    </w:p>
    <w:p>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pPr>
        <w:pStyle w:val="34"/>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确定成交供应商</w:t>
      </w:r>
    </w:p>
    <w:p>
      <w:pPr>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pPr>
        <w:tabs>
          <w:tab w:val="left" w:pos="0"/>
        </w:tabs>
        <w:spacing w:line="360" w:lineRule="auto"/>
        <w:rPr>
          <w:rFonts w:cs="Helvetica" w:asciiTheme="minorEastAsia" w:hAnsiTheme="minorEastAsia" w:eastAsiaTheme="minorEastAsia"/>
          <w:color w:val="auto"/>
          <w:kern w:val="0"/>
          <w:sz w:val="24"/>
          <w:highlight w:val="none"/>
        </w:rPr>
      </w:pPr>
      <w:r>
        <w:rPr>
          <w:rFonts w:hint="eastAsia" w:asciiTheme="minorEastAsia" w:hAnsiTheme="minorEastAsia" w:eastAsiaTheme="minorEastAsia"/>
          <w:b/>
          <w:color w:val="auto"/>
          <w:sz w:val="24"/>
          <w:highlight w:val="none"/>
        </w:rPr>
        <w:t>3．成交通知及成交结果公告</w:t>
      </w:r>
    </w:p>
    <w:p>
      <w:pPr>
        <w:spacing w:line="360" w:lineRule="auto"/>
        <w:ind w:firstLine="360" w:firstLineChars="150"/>
        <w:rPr>
          <w:rFonts w:ascii="宋体" w:hAnsi="宋体" w:cs="宋体"/>
          <w:color w:val="auto"/>
          <w:sz w:val="24"/>
          <w:highlight w:val="none"/>
        </w:rPr>
      </w:pPr>
      <w:r>
        <w:rPr>
          <w:rFonts w:hint="eastAsia" w:asciiTheme="minorEastAsia" w:hAnsiTheme="minorEastAsia" w:eastAsiaTheme="minorEastAsia"/>
          <w:color w:val="auto"/>
          <w:sz w:val="24"/>
          <w:szCs w:val="21"/>
          <w:highlight w:val="none"/>
        </w:rPr>
        <w:t>3.1自成交人确定之日起2个工作日内，</w:t>
      </w:r>
      <w:r>
        <w:rPr>
          <w:rFonts w:hint="eastAsia" w:asciiTheme="minorEastAsia" w:hAnsiTheme="minorEastAsia" w:eastAsiaTheme="minorEastAsia"/>
          <w:color w:val="auto"/>
          <w:sz w:val="24"/>
          <w:szCs w:val="21"/>
          <w:highlight w:val="none"/>
          <w:lang w:eastAsia="zh-CN"/>
        </w:rPr>
        <w:t>采购代理机构</w:t>
      </w:r>
      <w:r>
        <w:rPr>
          <w:rFonts w:hint="eastAsia" w:asciiTheme="minorEastAsia" w:hAnsiTheme="minorEastAsia" w:eastAsiaTheme="minorEastAsia"/>
          <w:color w:val="auto"/>
          <w:sz w:val="24"/>
          <w:szCs w:val="21"/>
          <w:highlight w:val="none"/>
        </w:rPr>
        <w:t>通过电子交易平台向成交人发出成交通知书，</w:t>
      </w:r>
      <w:r>
        <w:rPr>
          <w:rFonts w:hint="eastAsia" w:cs="宋体" w:asciiTheme="minorEastAsia" w:hAnsiTheme="minorEastAsia" w:eastAsiaTheme="minorEastAsia"/>
          <w:color w:val="auto"/>
          <w:sz w:val="24"/>
          <w:highlight w:val="none"/>
        </w:rPr>
        <w:t>同时编制发布采购</w:t>
      </w:r>
      <w:r>
        <w:rPr>
          <w:rFonts w:hint="eastAsia" w:asciiTheme="minorEastAsia" w:hAnsiTheme="minorEastAsia" w:eastAsiaTheme="minorEastAsia"/>
          <w:color w:val="auto"/>
          <w:sz w:val="24"/>
          <w:szCs w:val="21"/>
          <w:highlight w:val="none"/>
        </w:rPr>
        <w:t>成交结果公告。</w:t>
      </w:r>
      <w:r>
        <w:rPr>
          <w:rFonts w:hint="eastAsia" w:ascii="宋体" w:hAnsi="宋体" w:cs="宋体" w:eastAsiaTheme="minorEastAsia"/>
          <w:color w:val="auto"/>
          <w:sz w:val="24"/>
          <w:highlight w:val="none"/>
          <w:lang w:eastAsia="zh-CN"/>
        </w:rPr>
        <w:t>采购代理机构</w:t>
      </w:r>
      <w:r>
        <w:rPr>
          <w:rFonts w:hint="eastAsia" w:ascii="宋体" w:hAnsi="宋体" w:cs="宋体"/>
          <w:color w:val="auto"/>
          <w:sz w:val="24"/>
          <w:highlight w:val="none"/>
        </w:rPr>
        <w:t>也可以以纸质形式进行成交通知。</w:t>
      </w:r>
    </w:p>
    <w:p>
      <w:pPr>
        <w:spacing w:line="360" w:lineRule="auto"/>
        <w:ind w:firstLine="360" w:firstLineChars="150"/>
        <w:rPr>
          <w:rFonts w:asciiTheme="minorEastAsia" w:hAnsiTheme="minorEastAsia" w:eastAsiaTheme="minorEastAsia"/>
          <w:color w:val="auto"/>
          <w:sz w:val="24"/>
          <w:szCs w:val="21"/>
          <w:highlight w:val="none"/>
        </w:rPr>
      </w:pPr>
      <w:r>
        <w:rPr>
          <w:rFonts w:hint="eastAsia" w:ascii="宋体" w:hAnsi="宋体" w:cs="宋体"/>
          <w:color w:val="auto"/>
          <w:sz w:val="24"/>
          <w:highlight w:val="none"/>
        </w:rPr>
        <w:t>3.2</w:t>
      </w:r>
      <w:r>
        <w:rPr>
          <w:rFonts w:hint="eastAsia" w:asciiTheme="minorEastAsia" w:hAnsiTheme="minorEastAsia" w:eastAsiaTheme="minorEastAsia"/>
          <w:color w:val="auto"/>
          <w:sz w:val="24"/>
          <w:szCs w:val="21"/>
          <w:highlight w:val="none"/>
        </w:rPr>
        <w:t>成交</w:t>
      </w:r>
      <w:r>
        <w:rPr>
          <w:rFonts w:hint="eastAsia" w:cs="仿宋_GB2312" w:asciiTheme="minorEastAsia" w:hAnsiTheme="minorEastAsia" w:eastAsiaTheme="minorEastAsia"/>
          <w:color w:val="auto"/>
          <w:sz w:val="24"/>
          <w:highlight w:val="none"/>
        </w:rPr>
        <w:t>结果公告内容包括</w:t>
      </w:r>
      <w:r>
        <w:rPr>
          <w:rFonts w:hint="eastAsia" w:cs="宋体" w:asciiTheme="minorEastAsia" w:hAnsiTheme="minorEastAsia" w:eastAsiaTheme="minorEastAsia"/>
          <w:color w:val="auto"/>
          <w:sz w:val="24"/>
          <w:highlight w:val="none"/>
        </w:rPr>
        <w:t>采购人及其委托的</w:t>
      </w:r>
      <w:r>
        <w:rPr>
          <w:rFonts w:hint="eastAsia" w:cs="宋体" w:asciiTheme="minorEastAsia" w:hAnsiTheme="minorEastAsia" w:eastAsiaTheme="minorEastAsia"/>
          <w:color w:val="auto"/>
          <w:sz w:val="24"/>
          <w:highlight w:val="none"/>
          <w:lang w:eastAsia="zh-CN"/>
        </w:rPr>
        <w:t>采购代理机构</w:t>
      </w:r>
      <w:r>
        <w:rPr>
          <w:rFonts w:hint="eastAsia" w:cs="宋体" w:asciiTheme="minorEastAsia" w:hAnsiTheme="minorEastAsia" w:eastAsiaTheme="minorEastAsia"/>
          <w:color w:val="auto"/>
          <w:sz w:val="24"/>
          <w:highlight w:val="none"/>
        </w:rPr>
        <w:t>的名称、地址、联系方式，项目名称和项目编号，成交人名称、地址和成交金额，主要中标标的的名称、规格型号、数量、单价、服务要求，开标记录、</w:t>
      </w:r>
      <w:bookmarkStart w:id="53" w:name="_Hlk101184471"/>
      <w:r>
        <w:rPr>
          <w:rFonts w:hint="eastAsia" w:cs="宋体" w:asciiTheme="minorEastAsia" w:hAnsiTheme="minorEastAsia" w:eastAsiaTheme="minorEastAsia"/>
          <w:color w:val="auto"/>
          <w:sz w:val="24"/>
          <w:highlight w:val="none"/>
        </w:rPr>
        <w:t>资格审查情况、评审专家抽取规则、符合性审查情况、</w:t>
      </w:r>
      <w:bookmarkEnd w:id="53"/>
      <w:r>
        <w:rPr>
          <w:rFonts w:hint="eastAsia" w:cs="宋体" w:asciiTheme="minorEastAsia" w:hAnsiTheme="minorEastAsia" w:eastAsiaTheme="minorEastAsia"/>
          <w:color w:val="auto"/>
          <w:sz w:val="24"/>
          <w:highlight w:val="none"/>
        </w:rPr>
        <w:t>未成交情况说明、成交公告期限以及评审专家名单、评分汇总及明细。</w:t>
      </w:r>
    </w:p>
    <w:p>
      <w:pPr>
        <w:spacing w:line="360" w:lineRule="auto"/>
        <w:ind w:firstLine="360" w:firstLineChars="150"/>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3.3公告期限为1个工作日。</w:t>
      </w:r>
    </w:p>
    <w:p>
      <w:pPr>
        <w:snapToGrid w:val="0"/>
        <w:spacing w:line="360" w:lineRule="auto"/>
        <w:jc w:val="center"/>
        <w:outlineLvl w:val="0"/>
        <w:rPr>
          <w:rFonts w:cs="仿宋_GB2312" w:asciiTheme="minorEastAsia" w:hAnsiTheme="minorEastAsia" w:eastAsiaTheme="minorEastAsia"/>
          <w:b/>
          <w:color w:val="auto"/>
          <w:sz w:val="36"/>
          <w:szCs w:val="36"/>
          <w:highlight w:val="none"/>
        </w:rPr>
      </w:pPr>
    </w:p>
    <w:p>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十二、合同</w:t>
      </w:r>
    </w:p>
    <w:p>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1.合同主要条款：</w:t>
      </w:r>
      <w:r>
        <w:rPr>
          <w:rFonts w:hint="eastAsia" w:asciiTheme="minorEastAsia" w:hAnsiTheme="minorEastAsia" w:eastAsiaTheme="minorEastAsia"/>
          <w:color w:val="auto"/>
          <w:sz w:val="24"/>
          <w:highlight w:val="none"/>
        </w:rPr>
        <w:t>详见“第六部分</w:t>
      </w:r>
      <w:r>
        <w:rPr>
          <w:rFonts w:hint="eastAsia" w:asciiTheme="minorEastAsia" w:hAnsiTheme="minorEastAsia" w:eastAsiaTheme="minorEastAsia"/>
          <w:color w:val="auto"/>
          <w:sz w:val="24"/>
          <w:highlight w:val="none"/>
          <w:lang w:val="en-US" w:eastAsia="zh-CN"/>
        </w:rPr>
        <w:t xml:space="preserve"> </w:t>
      </w:r>
      <w:r>
        <w:rPr>
          <w:rFonts w:hint="eastAsia" w:asciiTheme="minorEastAsia" w:hAnsiTheme="minorEastAsia" w:eastAsiaTheme="minorEastAsia"/>
          <w:color w:val="auto"/>
          <w:sz w:val="24"/>
          <w:highlight w:val="none"/>
        </w:rPr>
        <w:t>拟签订的合同文本”。</w:t>
      </w:r>
    </w:p>
    <w:p>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2.合同的签订</w:t>
      </w:r>
    </w:p>
    <w:p>
      <w:pPr>
        <w:widowControl/>
        <w:shd w:val="clear" w:color="auto" w:fill="FFFFFF"/>
        <w:spacing w:line="360" w:lineRule="auto"/>
        <w:ind w:firstLine="480"/>
        <w:jc w:val="left"/>
        <w:rPr>
          <w:rFonts w:cs="宋体" w:asciiTheme="minorEastAsia" w:hAnsiTheme="minorEastAsia" w:eastAsiaTheme="minorEastAsia"/>
          <w:color w:val="auto"/>
          <w:kern w:val="0"/>
          <w:sz w:val="24"/>
          <w:highlight w:val="none"/>
        </w:rPr>
      </w:pPr>
      <w:r>
        <w:rPr>
          <w:rFonts w:hint="eastAsia" w:asciiTheme="minorEastAsia" w:hAnsiTheme="minorEastAsia" w:eastAsiaTheme="minorEastAsia"/>
          <w:color w:val="auto"/>
          <w:szCs w:val="21"/>
          <w:highlight w:val="none"/>
        </w:rPr>
        <w:t>2.1</w:t>
      </w:r>
      <w:r>
        <w:rPr>
          <w:rFonts w:hint="eastAsia" w:cs="宋体" w:asciiTheme="minorEastAsia" w:hAnsiTheme="minorEastAsia" w:eastAsiaTheme="minorEastAsia"/>
          <w:color w:val="auto"/>
          <w:kern w:val="0"/>
          <w:sz w:val="24"/>
          <w:highlight w:val="none"/>
        </w:rPr>
        <w:t>除不可抗力等特殊情况外，原则上采购人应当在成交通知书发出之日起</w:t>
      </w:r>
      <w:r>
        <w:rPr>
          <w:rFonts w:hint="eastAsia" w:cs="宋体" w:asciiTheme="minorEastAsia" w:hAnsiTheme="minorEastAsia" w:eastAsiaTheme="minorEastAsia"/>
          <w:color w:val="auto"/>
          <w:kern w:val="0"/>
          <w:sz w:val="24"/>
          <w:highlight w:val="none"/>
          <w:lang w:val="en-US" w:eastAsia="zh-CN"/>
        </w:rPr>
        <w:t>30</w:t>
      </w:r>
      <w:r>
        <w:rPr>
          <w:rFonts w:hint="eastAsia" w:cs="宋体" w:asciiTheme="minorEastAsia" w:hAnsiTheme="minorEastAsia" w:eastAsiaTheme="minorEastAsia"/>
          <w:color w:val="auto"/>
          <w:kern w:val="0"/>
          <w:sz w:val="24"/>
          <w:highlight w:val="none"/>
        </w:rPr>
        <w:t>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pPr>
        <w:pStyle w:val="392"/>
        <w:snapToGrid w:val="0"/>
        <w:spacing w:before="0"/>
        <w:ind w:firstLine="48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2.5如签订合同并生效后，供应商无故拒绝或延期，除按照合同条款处理外，列入不良行为记录一次，并给予通报。</w:t>
      </w:r>
    </w:p>
    <w:p>
      <w:pPr>
        <w:pStyle w:val="392"/>
        <w:snapToGrid w:val="0"/>
        <w:spacing w:before="0" w:after="120"/>
        <w:ind w:firstLine="480"/>
        <w:rPr>
          <w:rFonts w:cs="仿宋_GB2312" w:asciiTheme="minorEastAsia" w:hAnsiTheme="minorEastAsia" w:eastAsiaTheme="minorEastAsia"/>
          <w:color w:val="auto"/>
          <w:highlight w:val="none"/>
        </w:rPr>
      </w:pPr>
      <w:r>
        <w:rPr>
          <w:rFonts w:cs="仿宋_GB2312" w:asciiTheme="minorEastAsia" w:hAnsiTheme="minorEastAsia" w:eastAsiaTheme="minorEastAsia"/>
          <w:color w:val="auto"/>
          <w:highlight w:val="none"/>
        </w:rPr>
        <w:t>2.</w:t>
      </w:r>
      <w:r>
        <w:rPr>
          <w:rFonts w:hint="eastAsia" w:cs="仿宋_GB2312" w:asciiTheme="minorEastAsia" w:hAnsiTheme="minorEastAsia" w:eastAsiaTheme="minorEastAsia"/>
          <w:color w:val="auto"/>
          <w:highlight w:val="none"/>
        </w:rPr>
        <w:t>6</w:t>
      </w:r>
      <w:r>
        <w:rPr>
          <w:rFonts w:cs="仿宋_GB2312" w:asciiTheme="minorEastAsia" w:hAnsiTheme="minorEastAsia" w:eastAsiaTheme="minorEastAsia"/>
          <w:color w:val="auto"/>
          <w:highlight w:val="none"/>
        </w:rPr>
        <w:t>采购合同由采购人与</w:t>
      </w:r>
      <w:r>
        <w:rPr>
          <w:rFonts w:hint="eastAsia" w:cs="仿宋_GB2312" w:asciiTheme="minorEastAsia" w:hAnsiTheme="minorEastAsia" w:eastAsiaTheme="minorEastAsia"/>
          <w:color w:val="auto"/>
          <w:highlight w:val="none"/>
        </w:rPr>
        <w:t>成交</w:t>
      </w:r>
      <w:r>
        <w:rPr>
          <w:rFonts w:cs="仿宋_GB2312" w:asciiTheme="minorEastAsia" w:hAnsiTheme="minorEastAsia" w:eastAsiaTheme="minorEastAsia"/>
          <w:color w:val="auto"/>
          <w:highlight w:val="none"/>
        </w:rPr>
        <w:t>供应商根据</w:t>
      </w:r>
      <w:r>
        <w:rPr>
          <w:rFonts w:hint="eastAsia" w:cs="仿宋_GB2312" w:asciiTheme="minorEastAsia" w:hAnsiTheme="minorEastAsia" w:eastAsiaTheme="minorEastAsia"/>
          <w:color w:val="auto"/>
          <w:highlight w:val="none"/>
        </w:rPr>
        <w:t>磋商文件、响应文件等内容通过政府采购电子交易平台在线签订，备案。</w:t>
      </w:r>
    </w:p>
    <w:p>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3．履约保证金</w:t>
      </w:r>
    </w:p>
    <w:p>
      <w:pPr>
        <w:tabs>
          <w:tab w:val="left" w:pos="0"/>
        </w:tabs>
        <w:spacing w:line="360" w:lineRule="auto"/>
        <w:ind w:firstLine="482"/>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color w:val="auto"/>
          <w:sz w:val="24"/>
          <w:highlight w:val="none"/>
        </w:rPr>
        <w:t>。履约保证金的数额不得超过政府采购合同金额的1%。鼓励和支持供应商以银行、保险公司出具的保函形式提供履约保证金。采购人不得拒收履约保函，项目验收结束后应及时退还，</w:t>
      </w:r>
      <w:r>
        <w:rPr>
          <w:rFonts w:cs="宋体" w:asciiTheme="minorEastAsia" w:hAnsiTheme="minorEastAsia" w:eastAsiaTheme="minorEastAsia"/>
          <w:color w:val="auto"/>
          <w:sz w:val="24"/>
          <w:highlight w:val="none"/>
        </w:rPr>
        <w:t>延迟退还的，应当按照合同约定和法律规定承担相应的赔偿责任</w:t>
      </w:r>
      <w:r>
        <w:rPr>
          <w:rFonts w:hint="eastAsia" w:cs="宋体" w:asciiTheme="minorEastAsia" w:hAnsiTheme="minorEastAsia" w:eastAsiaTheme="minorEastAsia"/>
          <w:color w:val="auto"/>
          <w:sz w:val="24"/>
          <w:highlight w:val="none"/>
        </w:rPr>
        <w:t>。</w:t>
      </w:r>
    </w:p>
    <w:p>
      <w:pPr>
        <w:tabs>
          <w:tab w:val="left" w:pos="0"/>
        </w:tabs>
        <w:spacing w:line="360" w:lineRule="auto"/>
        <w:ind w:firstLine="482"/>
        <w:rPr>
          <w:rFonts w:cs="Helvetica" w:asciiTheme="minorEastAsia" w:hAnsiTheme="minorEastAsia" w:eastAsiaTheme="minorEastAsia"/>
          <w:color w:val="auto"/>
          <w:kern w:val="0"/>
          <w:sz w:val="24"/>
          <w:highlight w:val="none"/>
        </w:rPr>
      </w:pPr>
      <w:r>
        <w:rPr>
          <w:rFonts w:hint="eastAsia" w:cs="宋体" w:asciiTheme="minorEastAsia" w:hAnsiTheme="minorEastAsia" w:eastAsiaTheme="minorEastAsia"/>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jc w:val="center"/>
        <w:rPr>
          <w:rFonts w:cs="仿宋_GB2312" w:asciiTheme="minorEastAsia" w:hAnsiTheme="minorEastAsia" w:eastAsiaTheme="minorEastAsia"/>
          <w:b/>
          <w:color w:val="auto"/>
          <w:sz w:val="36"/>
          <w:szCs w:val="36"/>
          <w:highlight w:val="none"/>
        </w:rPr>
      </w:pPr>
    </w:p>
    <w:p>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十三、验收</w:t>
      </w:r>
    </w:p>
    <w:p>
      <w:pPr>
        <w:pStyle w:val="3"/>
        <w:spacing w:line="360" w:lineRule="auto"/>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1.验收</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snapToGrid w:val="0"/>
        <w:spacing w:line="360" w:lineRule="auto"/>
        <w:jc w:val="center"/>
        <w:rPr>
          <w:rFonts w:cs="仿宋_GB2312" w:asciiTheme="minorEastAsia" w:hAnsiTheme="minorEastAsia" w:eastAsiaTheme="minorEastAsia"/>
          <w:b/>
          <w:color w:val="auto"/>
          <w:sz w:val="36"/>
          <w:szCs w:val="36"/>
          <w:highlight w:val="none"/>
        </w:rPr>
      </w:pPr>
    </w:p>
    <w:p>
      <w:pPr>
        <w:snapToGrid w:val="0"/>
        <w:spacing w:line="360" w:lineRule="auto"/>
        <w:jc w:val="center"/>
        <w:rPr>
          <w:rFonts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6"/>
          <w:szCs w:val="36"/>
          <w:highlight w:val="none"/>
        </w:rPr>
        <w:t>十四、电子交易活动的中止</w:t>
      </w:r>
    </w:p>
    <w:p>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电子交易活动的中止</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采购过程中出现以下情形，导致电子交易平台无法正常运行，或者无法保证电子交易的公平、公正和安全时，</w:t>
      </w:r>
      <w:r>
        <w:rPr>
          <w:rFonts w:hint="eastAsia" w:cs="Helvetica" w:asciiTheme="minorEastAsia" w:hAnsiTheme="minorEastAsia" w:eastAsiaTheme="minorEastAsia"/>
          <w:color w:val="auto"/>
          <w:kern w:val="0"/>
          <w:sz w:val="24"/>
          <w:highlight w:val="none"/>
          <w:lang w:eastAsia="zh-CN"/>
        </w:rPr>
        <w:t>采购代理机构</w:t>
      </w:r>
      <w:r>
        <w:rPr>
          <w:rFonts w:hint="eastAsia" w:cs="Helvetica" w:asciiTheme="minorEastAsia" w:hAnsiTheme="minorEastAsia" w:eastAsiaTheme="minorEastAsia"/>
          <w:color w:val="auto"/>
          <w:kern w:val="0"/>
          <w:sz w:val="24"/>
          <w:highlight w:val="none"/>
        </w:rPr>
        <w:t>可中止电子交易活动：</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1.1电子交易平台发生故障而无法登录访问的； </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1.2电子交易平台应用或数据库出现错误，不能进行正常操作的；</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1.3电子交易平台发现严重安全漏洞，有潜在泄密危险的；</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1.4病毒发作导致不能进行正常操作的； </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1.5其他无法保证电子交易的公平、公正和安全的情况。</w:t>
      </w:r>
    </w:p>
    <w:p>
      <w:pPr>
        <w:tabs>
          <w:tab w:val="left" w:pos="0"/>
        </w:tabs>
        <w:spacing w:line="360" w:lineRule="auto"/>
        <w:rPr>
          <w:rFonts w:cs="仿宋_GB2312" w:asciiTheme="minorEastAsia" w:hAnsiTheme="minorEastAsia" w:eastAsiaTheme="minorEastAsia"/>
          <w:b/>
          <w:color w:val="auto"/>
          <w:sz w:val="36"/>
          <w:szCs w:val="36"/>
          <w:highlight w:val="none"/>
        </w:rPr>
      </w:pPr>
      <w:r>
        <w:rPr>
          <w:rFonts w:hint="eastAsia" w:cs="Helvetica" w:asciiTheme="minorEastAsia" w:hAnsiTheme="minorEastAsia" w:eastAsiaTheme="minorEastAsia"/>
          <w:b/>
          <w:color w:val="auto"/>
          <w:kern w:val="0"/>
          <w:sz w:val="24"/>
          <w:highlight w:val="none"/>
        </w:rPr>
        <w:t>2.</w:t>
      </w:r>
      <w:r>
        <w:rPr>
          <w:rFonts w:hint="eastAsia" w:cs="Helvetica" w:asciiTheme="minorEastAsia" w:hAnsiTheme="minorEastAsia" w:eastAsiaTheme="minorEastAsia"/>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4" w:name="_Hlt75236290"/>
      <w:bookmarkEnd w:id="54"/>
      <w:bookmarkStart w:id="55" w:name="_Hlt74707468"/>
      <w:bookmarkEnd w:id="55"/>
      <w:bookmarkStart w:id="56" w:name="_Hlt75236101"/>
      <w:bookmarkEnd w:id="56"/>
      <w:bookmarkStart w:id="57" w:name="_Hlt75236011"/>
      <w:bookmarkEnd w:id="57"/>
      <w:bookmarkStart w:id="58" w:name="_Hlt74714665"/>
      <w:bookmarkEnd w:id="58"/>
      <w:bookmarkStart w:id="59" w:name="_Hlt68072990"/>
      <w:bookmarkEnd w:id="59"/>
      <w:bookmarkStart w:id="60" w:name="_Hlt74729768"/>
      <w:bookmarkEnd w:id="60"/>
      <w:bookmarkStart w:id="61" w:name="_Hlt68057669"/>
      <w:bookmarkEnd w:id="61"/>
      <w:bookmarkStart w:id="62" w:name="_Hlt74730295"/>
      <w:bookmarkEnd w:id="62"/>
      <w:bookmarkStart w:id="63" w:name="第三部分"/>
      <w:bookmarkStart w:id="64" w:name="_Toc164416483"/>
      <w:r>
        <w:rPr>
          <w:rFonts w:cs="仿宋_GB2312" w:asciiTheme="minorEastAsia" w:hAnsiTheme="minorEastAsia" w:eastAsiaTheme="minorEastAsia"/>
          <w:b/>
          <w:color w:val="auto"/>
          <w:sz w:val="36"/>
          <w:szCs w:val="36"/>
          <w:highlight w:val="none"/>
        </w:rPr>
        <w:br w:type="page"/>
      </w:r>
    </w:p>
    <w:p>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第四部分  采购需求</w:t>
      </w:r>
    </w:p>
    <w:p>
      <w:pPr>
        <w:keepNext w:val="0"/>
        <w:keepLines w:val="0"/>
        <w:pageBreakBefore w:val="0"/>
        <w:widowControl w:val="0"/>
        <w:kinsoku/>
        <w:wordWrap/>
        <w:overflowPunct/>
        <w:topLinePunct w:val="0"/>
        <w:autoSpaceDE w:val="0"/>
        <w:autoSpaceDN w:val="0"/>
        <w:bidi w:val="0"/>
        <w:spacing w:line="560" w:lineRule="exact"/>
        <w:jc w:val="left"/>
        <w:textAlignment w:val="bottom"/>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一、运营费用</w:t>
      </w:r>
      <w:r>
        <w:rPr>
          <w:rFonts w:hint="eastAsia" w:ascii="宋体" w:hAnsi="宋体" w:eastAsia="宋体" w:cs="宋体"/>
          <w:b/>
          <w:bCs/>
          <w:color w:val="auto"/>
          <w:sz w:val="24"/>
          <w:szCs w:val="24"/>
          <w:highlight w:val="none"/>
        </w:rPr>
        <w:t>和说明</w:t>
      </w:r>
    </w:p>
    <w:p>
      <w:pPr>
        <w:keepNext w:val="0"/>
        <w:keepLines w:val="0"/>
        <w:pageBreakBefore w:val="0"/>
        <w:widowControl w:val="0"/>
        <w:kinsoku/>
        <w:wordWrap/>
        <w:overflowPunct/>
        <w:topLinePunct w:val="0"/>
        <w:autoSpaceDE w:val="0"/>
        <w:autoSpaceDN w:val="0"/>
        <w:bidi w:val="0"/>
        <w:spacing w:line="560" w:lineRule="exact"/>
        <w:ind w:firstLine="480" w:firstLineChars="200"/>
        <w:jc w:val="left"/>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项目预算：17.14万元。有关本项目实施所需的所有费用（应考虑完成本项目全部内容可能发生的各项费用，包括但不限于人员工资、外聘人员劳务费、运营成本费、经营成本费、企业管理费、利润、税金等费用均计入报价。开标一览表（报价表）是报价的唯一载体。投标文件中价格全部采用人民币报价。招标文件未列明，而投标人认为必需的费用也需列入报价。</w:t>
      </w:r>
    </w:p>
    <w:p>
      <w:pPr>
        <w:keepNext w:val="0"/>
        <w:keepLines w:val="0"/>
        <w:pageBreakBefore w:val="0"/>
        <w:widowControl w:val="0"/>
        <w:kinsoku/>
        <w:wordWrap/>
        <w:overflowPunct/>
        <w:topLinePunct w:val="0"/>
        <w:autoSpaceDE w:val="0"/>
        <w:autoSpaceDN w:val="0"/>
        <w:bidi w:val="0"/>
        <w:spacing w:line="560" w:lineRule="exact"/>
        <w:ind w:firstLine="480" w:firstLineChars="200"/>
        <w:jc w:val="left"/>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2.场馆运营过程中发生</w:t>
      </w:r>
      <w:r>
        <w:rPr>
          <w:rFonts w:hint="eastAsia" w:ascii="宋体" w:hAnsi="宋体" w:cs="宋体"/>
          <w:color w:val="auto"/>
          <w:sz w:val="24"/>
          <w:szCs w:val="24"/>
          <w:highlight w:val="none"/>
          <w:lang w:val="en-US" w:eastAsia="zh-CN"/>
        </w:rPr>
        <w:t>的设备维修费、</w:t>
      </w:r>
      <w:r>
        <w:rPr>
          <w:rFonts w:hint="eastAsia" w:ascii="宋体" w:hAnsi="宋体" w:eastAsia="宋体" w:cs="宋体"/>
          <w:color w:val="auto"/>
          <w:sz w:val="24"/>
          <w:szCs w:val="24"/>
          <w:highlight w:val="none"/>
          <w:lang w:val="en-US" w:eastAsia="zh-CN"/>
        </w:rPr>
        <w:t>电费、水费等场馆运营支出，由采购人自行承担。</w:t>
      </w:r>
    </w:p>
    <w:p>
      <w:pPr>
        <w:keepNext w:val="0"/>
        <w:keepLines w:val="0"/>
        <w:pageBreakBefore w:val="0"/>
        <w:widowControl w:val="0"/>
        <w:kinsoku/>
        <w:wordWrap/>
        <w:overflowPunct/>
        <w:topLinePunct w:val="0"/>
        <w:autoSpaceDE w:val="0"/>
        <w:autoSpaceDN w:val="0"/>
        <w:bidi w:val="0"/>
        <w:spacing w:line="560" w:lineRule="exact"/>
        <w:ind w:firstLine="480" w:firstLineChars="200"/>
        <w:jc w:val="left"/>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3.付款方式：</w:t>
      </w:r>
      <w:r>
        <w:rPr>
          <w:rFonts w:hint="eastAsia" w:cs="仿宋_GB2312" w:asciiTheme="minorEastAsia" w:hAnsiTheme="minorEastAsia" w:eastAsiaTheme="minorEastAsia"/>
          <w:color w:val="auto"/>
          <w:sz w:val="24"/>
          <w:highlight w:val="none"/>
        </w:rPr>
        <w:t>正式签署合同</w:t>
      </w:r>
      <w:r>
        <w:rPr>
          <w:rFonts w:hint="eastAsia" w:cs="仿宋_GB2312" w:asciiTheme="minorEastAsia" w:hAnsiTheme="minorEastAsia" w:eastAsiaTheme="minorEastAsia"/>
          <w:color w:val="auto"/>
          <w:sz w:val="24"/>
          <w:highlight w:val="none"/>
          <w:lang w:val="en-US" w:eastAsia="zh-CN"/>
        </w:rPr>
        <w:t>后</w:t>
      </w:r>
      <w:r>
        <w:rPr>
          <w:rFonts w:hint="eastAsia" w:cs="仿宋_GB2312" w:asciiTheme="minorEastAsia" w:hAnsiTheme="minorEastAsia" w:eastAsiaTheme="minorEastAsia"/>
          <w:color w:val="auto"/>
          <w:sz w:val="24"/>
          <w:highlight w:val="none"/>
        </w:rPr>
        <w:t>5个工作日内</w:t>
      </w:r>
      <w:r>
        <w:rPr>
          <w:rFonts w:hint="eastAsia" w:ascii="宋体" w:hAnsi="宋体" w:eastAsia="宋体" w:cs="宋体"/>
          <w:bCs/>
          <w:color w:val="auto"/>
          <w:kern w:val="2"/>
          <w:sz w:val="24"/>
          <w:szCs w:val="24"/>
          <w:highlight w:val="none"/>
        </w:rPr>
        <w:t>，采购人支付中标人合同金额的</w:t>
      </w:r>
      <w:r>
        <w:rPr>
          <w:rFonts w:hint="eastAsia" w:ascii="宋体" w:hAnsi="宋体" w:eastAsia="宋体" w:cs="宋体"/>
          <w:bCs/>
          <w:color w:val="auto"/>
          <w:kern w:val="2"/>
          <w:sz w:val="24"/>
          <w:szCs w:val="24"/>
          <w:highlight w:val="none"/>
          <w:lang w:val="en-US" w:eastAsia="zh-CN"/>
        </w:rPr>
        <w:t>4</w:t>
      </w:r>
      <w:r>
        <w:rPr>
          <w:rFonts w:hint="eastAsia" w:ascii="宋体" w:hAnsi="宋体" w:eastAsia="宋体" w:cs="宋体"/>
          <w:bCs/>
          <w:color w:val="auto"/>
          <w:kern w:val="2"/>
          <w:sz w:val="24"/>
          <w:szCs w:val="24"/>
          <w:highlight w:val="none"/>
        </w:rPr>
        <w:t>0%，</w:t>
      </w:r>
      <w:r>
        <w:rPr>
          <w:rFonts w:hint="eastAsia" w:ascii="宋体" w:hAnsi="宋体" w:eastAsia="宋体" w:cs="宋体"/>
          <w:bCs/>
          <w:color w:val="auto"/>
          <w:kern w:val="2"/>
          <w:sz w:val="24"/>
          <w:szCs w:val="24"/>
          <w:highlight w:val="none"/>
          <w:lang w:val="en-US" w:eastAsia="zh-CN"/>
        </w:rPr>
        <w:t>2023年</w:t>
      </w:r>
      <w:r>
        <w:rPr>
          <w:rFonts w:hint="eastAsia" w:ascii="宋体" w:hAnsi="宋体" w:cs="宋体"/>
          <w:bCs/>
          <w:color w:val="auto"/>
          <w:kern w:val="2"/>
          <w:sz w:val="24"/>
          <w:szCs w:val="24"/>
          <w:highlight w:val="none"/>
          <w:lang w:val="en-US" w:eastAsia="zh-CN"/>
        </w:rPr>
        <w:t>11月底前</w:t>
      </w:r>
      <w:r>
        <w:rPr>
          <w:rFonts w:hint="eastAsia" w:ascii="宋体" w:hAnsi="宋体" w:eastAsia="宋体" w:cs="宋体"/>
          <w:bCs/>
          <w:color w:val="auto"/>
          <w:kern w:val="2"/>
          <w:sz w:val="24"/>
          <w:szCs w:val="24"/>
          <w:highlight w:val="none"/>
          <w:lang w:val="en-US" w:eastAsia="zh-CN"/>
        </w:rPr>
        <w:t>，</w:t>
      </w:r>
      <w:r>
        <w:rPr>
          <w:rFonts w:hint="eastAsia" w:ascii="宋体" w:hAnsi="宋体" w:eastAsia="宋体" w:cs="宋体"/>
          <w:bCs/>
          <w:color w:val="auto"/>
          <w:kern w:val="2"/>
          <w:sz w:val="24"/>
          <w:szCs w:val="24"/>
          <w:highlight w:val="none"/>
        </w:rPr>
        <w:t>项目</w:t>
      </w:r>
      <w:r>
        <w:rPr>
          <w:rFonts w:hint="eastAsia" w:ascii="宋体" w:hAnsi="宋体" w:cs="宋体"/>
          <w:bCs/>
          <w:color w:val="auto"/>
          <w:kern w:val="2"/>
          <w:sz w:val="24"/>
          <w:szCs w:val="24"/>
          <w:highlight w:val="none"/>
          <w:lang w:val="en-US" w:eastAsia="zh-CN"/>
        </w:rPr>
        <w:t>中期</w:t>
      </w:r>
      <w:r>
        <w:rPr>
          <w:rFonts w:hint="eastAsia" w:ascii="宋体" w:hAnsi="宋体" w:eastAsia="宋体" w:cs="宋体"/>
          <w:bCs/>
          <w:color w:val="auto"/>
          <w:kern w:val="2"/>
          <w:sz w:val="24"/>
          <w:szCs w:val="24"/>
          <w:highlight w:val="none"/>
        </w:rPr>
        <w:t>验收合格后一次性向中标人支付合同余款。中标人应在采购人付款前向采购人开具同等金额增值税发票，采购人收到发票后须在上述约定时间内支付款项。</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二、运营时</w:t>
      </w:r>
      <w:r>
        <w:rPr>
          <w:rFonts w:hint="eastAsia" w:ascii="宋体" w:hAnsi="宋体" w:eastAsia="宋体" w:cs="宋体"/>
          <w:b/>
          <w:bCs/>
          <w:color w:val="auto"/>
          <w:sz w:val="24"/>
          <w:szCs w:val="24"/>
          <w:highlight w:val="none"/>
          <w:lang w:val="en-US" w:eastAsia="zh-CN"/>
        </w:rPr>
        <w:t>间</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2023年4月1日至2024年3月31日。</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三、场馆开放时间</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常态化开放。</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482" w:firstLineChars="200"/>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1.开放日期</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outlineLvl w:val="9"/>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每周</w:t>
      </w:r>
      <w:r>
        <w:rPr>
          <w:rFonts w:hint="eastAsia" w:ascii="宋体" w:hAnsi="宋体" w:eastAsia="宋体" w:cs="宋体"/>
          <w:color w:val="auto"/>
          <w:sz w:val="24"/>
          <w:szCs w:val="24"/>
          <w:highlight w:val="none"/>
          <w:lang w:val="en-US" w:eastAsia="zh-CN"/>
        </w:rPr>
        <w:t>正常开放</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天（周三至周</w:t>
      </w:r>
      <w:r>
        <w:rPr>
          <w:rFonts w:hint="eastAsia" w:ascii="宋体" w:hAnsi="宋体" w:cs="宋体"/>
          <w:color w:val="auto"/>
          <w:sz w:val="24"/>
          <w:szCs w:val="24"/>
          <w:highlight w:val="none"/>
          <w:lang w:val="en-US" w:eastAsia="zh-CN"/>
        </w:rPr>
        <w:t>日</w:t>
      </w:r>
      <w:r>
        <w:rPr>
          <w:rFonts w:hint="eastAsia" w:ascii="宋体" w:hAnsi="宋体" w:eastAsia="宋体" w:cs="宋体"/>
          <w:color w:val="auto"/>
          <w:sz w:val="24"/>
          <w:szCs w:val="24"/>
          <w:highlight w:val="none"/>
          <w:lang w:val="en-US" w:eastAsia="zh-CN"/>
        </w:rPr>
        <w:t>开放；周一、周二闭馆，为设备维护检修日）</w:t>
      </w:r>
      <w:r>
        <w:rPr>
          <w:rFonts w:hint="eastAsia" w:ascii="宋体" w:hAnsi="宋体" w:cs="宋体"/>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outlineLvl w:val="9"/>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如遇</w:t>
      </w:r>
      <w:r>
        <w:rPr>
          <w:rFonts w:hint="eastAsia" w:ascii="宋体" w:hAnsi="宋体" w:eastAsia="宋体" w:cs="宋体"/>
          <w:color w:val="auto"/>
          <w:sz w:val="24"/>
          <w:szCs w:val="24"/>
          <w:highlight w:val="none"/>
          <w:lang w:val="en-US" w:eastAsia="zh-CN"/>
        </w:rPr>
        <w:t>法定节假日</w:t>
      </w:r>
      <w:r>
        <w:rPr>
          <w:rFonts w:hint="eastAsia" w:ascii="宋体" w:hAnsi="宋体" w:cs="宋体"/>
          <w:color w:val="auto"/>
          <w:sz w:val="24"/>
          <w:szCs w:val="24"/>
          <w:highlight w:val="none"/>
          <w:lang w:val="en-US" w:eastAsia="zh-CN"/>
        </w:rPr>
        <w:t>，开馆时间另行安排</w:t>
      </w:r>
      <w:r>
        <w:rPr>
          <w:rFonts w:hint="eastAsia" w:ascii="宋体" w:hAnsi="宋体" w:eastAsia="宋体" w:cs="宋体"/>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2.开放时间段</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09:00开馆（场馆人员08:30到岗），16:30闭馆（16:00不再允许访客入馆）。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四、投标人要求</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1.具有独立企人法人资格或者企业化管理事业单位法人资格；</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40" w:left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2.具有承接场馆运营服务、开展相关活动的能力和资质；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40" w:left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3.具有场馆运营服务、生命教育活动等经验优先。</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五、运营人员要求</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选派</w:t>
      </w:r>
      <w:r>
        <w:rPr>
          <w:rFonts w:hint="eastAsia" w:ascii="宋体" w:hAnsi="宋体" w:eastAsia="宋体" w:cs="宋体"/>
          <w:color w:val="auto"/>
          <w:sz w:val="24"/>
          <w:szCs w:val="24"/>
          <w:highlight w:val="none"/>
          <w:lang w:val="en-US" w:eastAsia="zh-CN"/>
        </w:rPr>
        <w:t>2名人员常驻场馆服务，负责场馆的管理和讲解；1名技术人员定期开展日常检修，保障重要领导和活动；</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2.管理和讲解人员外表端庄、口齿清楚、普通话标准、语言表达能力强、工作责任心强，</w:t>
      </w:r>
      <w:r>
        <w:rPr>
          <w:rFonts w:hint="eastAsia" w:ascii="宋体" w:hAnsi="宋体" w:cs="宋体"/>
          <w:color w:val="auto"/>
          <w:sz w:val="24"/>
          <w:szCs w:val="24"/>
          <w:highlight w:val="none"/>
          <w:lang w:val="en-US" w:eastAsia="zh-CN"/>
        </w:rPr>
        <w:t>工作时间</w:t>
      </w:r>
      <w:r>
        <w:rPr>
          <w:rFonts w:hint="eastAsia" w:ascii="宋体" w:hAnsi="宋体" w:eastAsia="宋体" w:cs="宋体"/>
          <w:color w:val="auto"/>
          <w:sz w:val="24"/>
          <w:szCs w:val="24"/>
          <w:highlight w:val="none"/>
          <w:lang w:val="en-US" w:eastAsia="zh-CN"/>
        </w:rPr>
        <w:t>统一着装；</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3.至少1名讲解员持有红十字救护员证书。</w:t>
      </w:r>
    </w:p>
    <w:p>
      <w:pPr>
        <w:pStyle w:val="43"/>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六、</w:t>
      </w:r>
      <w:r>
        <w:rPr>
          <w:rFonts w:hint="eastAsia" w:ascii="宋体" w:hAnsi="宋体" w:eastAsia="宋体" w:cs="宋体"/>
          <w:b/>
          <w:bCs/>
          <w:color w:val="auto"/>
          <w:sz w:val="24"/>
          <w:szCs w:val="24"/>
          <w:highlight w:val="none"/>
          <w:lang w:val="en-US" w:eastAsia="zh-CN"/>
        </w:rPr>
        <w:t>运营</w:t>
      </w:r>
      <w:r>
        <w:rPr>
          <w:rFonts w:hint="eastAsia" w:ascii="宋体" w:hAnsi="宋体" w:eastAsia="宋体" w:cs="宋体"/>
          <w:b/>
          <w:bCs/>
          <w:color w:val="auto"/>
          <w:sz w:val="24"/>
          <w:szCs w:val="24"/>
          <w:highlight w:val="none"/>
        </w:rPr>
        <w:t>项目内容</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场馆运营管理。开展体验馆日常接待、主题活动等内容；开展场馆推广宣传活动，扩大红十字生命教育宣传，提升体验馆影响力；制作开展红十字生命教育活动所需的体验卡、宣传折页（各5000份）；保障日常接待所需易耗品（茶叶、咖啡等）。</w:t>
      </w:r>
    </w:p>
    <w:p>
      <w:pPr>
        <w:pStyle w:val="43"/>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2.馆内培训讲解服务。根据体验馆各部分内容，制定详尽参观讲解路线，并根据参观人数、群体不同，设定相应的讲解时间</w:t>
      </w:r>
      <w:r>
        <w:rPr>
          <w:rFonts w:hint="eastAsia" w:ascii="宋体" w:hAnsi="宋体" w:eastAsia="宋体" w:cs="宋体"/>
          <w:color w:val="auto"/>
          <w:kern w:val="0"/>
          <w:sz w:val="24"/>
          <w:szCs w:val="24"/>
          <w:highlight w:val="none"/>
          <w:lang w:eastAsia="zh-CN"/>
        </w:rPr>
        <w:t>和内容</w:t>
      </w:r>
      <w:r>
        <w:rPr>
          <w:rFonts w:hint="eastAsia" w:ascii="宋体" w:hAnsi="宋体" w:eastAsia="宋体" w:cs="宋体"/>
          <w:color w:val="auto"/>
          <w:kern w:val="0"/>
          <w:sz w:val="24"/>
          <w:szCs w:val="24"/>
          <w:highlight w:val="none"/>
        </w:rPr>
        <w:t>，确保体验效果</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开发一批红十字生命教育精品课程</w:t>
      </w:r>
      <w:r>
        <w:rPr>
          <w:rFonts w:hint="eastAsia" w:ascii="宋体" w:hAnsi="宋体" w:eastAsia="宋体" w:cs="宋体"/>
          <w:color w:val="auto"/>
          <w:kern w:val="0"/>
          <w:sz w:val="24"/>
          <w:szCs w:val="24"/>
          <w:highlight w:val="none"/>
          <w:lang w:eastAsia="zh-CN"/>
        </w:rPr>
        <w:t>。</w:t>
      </w:r>
    </w:p>
    <w:p>
      <w:pPr>
        <w:pStyle w:val="43"/>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3.馆外红十字生命教育服务。在做好馆内接待的同时，积极“走出去”</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进社区（居民小区）、学校、重点场所开展生命教育宣传活动</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参与</w:t>
      </w:r>
      <w:r>
        <w:rPr>
          <w:rFonts w:hint="eastAsia" w:ascii="宋体" w:hAnsi="宋体" w:eastAsia="宋体" w:cs="宋体"/>
          <w:color w:val="auto"/>
          <w:kern w:val="0"/>
          <w:sz w:val="24"/>
          <w:szCs w:val="24"/>
          <w:highlight w:val="none"/>
        </w:rPr>
        <w:t>编写红十字生命教育读本</w:t>
      </w:r>
      <w:r>
        <w:rPr>
          <w:rFonts w:hint="eastAsia" w:ascii="宋体" w:hAnsi="宋体" w:eastAsia="宋体" w:cs="宋体"/>
          <w:color w:val="auto"/>
          <w:kern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4.馆内应急演练活动。制定完备的突发事件应急预案，每年组织不少于4次馆内突发事故应急演练，提高工作人员应对突发状况时的应变能力。</w:t>
      </w:r>
    </w:p>
    <w:p>
      <w:pPr>
        <w:spacing w:line="600" w:lineRule="exact"/>
        <w:ind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5.其他服务。包括馆内设备维护、</w:t>
      </w:r>
      <w:r>
        <w:rPr>
          <w:rFonts w:hint="eastAsia" w:ascii="宋体" w:hAnsi="宋体" w:eastAsia="宋体" w:cs="宋体"/>
          <w:color w:val="auto"/>
          <w:kern w:val="0"/>
          <w:sz w:val="24"/>
          <w:szCs w:val="24"/>
          <w:highlight w:val="none"/>
          <w:lang w:eastAsia="zh-CN"/>
        </w:rPr>
        <w:t>内容更新、</w:t>
      </w:r>
      <w:r>
        <w:rPr>
          <w:rFonts w:hint="eastAsia" w:ascii="宋体" w:hAnsi="宋体" w:eastAsia="宋体" w:cs="宋体"/>
          <w:color w:val="auto"/>
          <w:kern w:val="0"/>
          <w:sz w:val="24"/>
          <w:szCs w:val="24"/>
          <w:highlight w:val="none"/>
        </w:rPr>
        <w:t>馆内清洁服务、</w:t>
      </w:r>
      <w:r>
        <w:rPr>
          <w:rFonts w:hint="eastAsia" w:ascii="宋体" w:hAnsi="宋体" w:eastAsia="宋体" w:cs="宋体"/>
          <w:color w:val="auto"/>
          <w:kern w:val="0"/>
          <w:sz w:val="24"/>
          <w:szCs w:val="24"/>
          <w:highlight w:val="none"/>
          <w:lang w:val="en-US" w:eastAsia="zh-CN"/>
        </w:rPr>
        <w:t>安全巡检</w:t>
      </w:r>
      <w:r>
        <w:rPr>
          <w:rFonts w:hint="eastAsia" w:ascii="宋体" w:hAnsi="宋体" w:eastAsia="宋体" w:cs="宋体"/>
          <w:color w:val="auto"/>
          <w:kern w:val="0"/>
          <w:sz w:val="24"/>
          <w:szCs w:val="24"/>
          <w:highlight w:val="none"/>
          <w:lang w:eastAsia="zh-CN"/>
        </w:rPr>
        <w:t>、维护</w:t>
      </w:r>
      <w:r>
        <w:rPr>
          <w:rFonts w:hint="eastAsia" w:ascii="宋体" w:hAnsi="宋体" w:eastAsia="宋体" w:cs="宋体"/>
          <w:color w:val="auto"/>
          <w:kern w:val="0"/>
          <w:sz w:val="24"/>
          <w:szCs w:val="24"/>
          <w:highlight w:val="none"/>
        </w:rPr>
        <w:t>场馆宣传平台等。</w:t>
      </w:r>
    </w:p>
    <w:p>
      <w:pPr>
        <w:pStyle w:val="43"/>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七、</w:t>
      </w:r>
      <w:r>
        <w:rPr>
          <w:rFonts w:hint="eastAsia" w:ascii="宋体" w:hAnsi="宋体" w:eastAsia="宋体" w:cs="宋体"/>
          <w:b/>
          <w:bCs/>
          <w:color w:val="auto"/>
          <w:sz w:val="24"/>
          <w:szCs w:val="24"/>
          <w:highlight w:val="none"/>
        </w:rPr>
        <w:t>年度绩效</w:t>
      </w:r>
      <w:r>
        <w:rPr>
          <w:rFonts w:hint="eastAsia" w:ascii="宋体" w:hAnsi="宋体" w:eastAsia="宋体" w:cs="宋体"/>
          <w:b/>
          <w:bCs/>
          <w:color w:val="auto"/>
          <w:sz w:val="24"/>
          <w:szCs w:val="24"/>
          <w:highlight w:val="none"/>
          <w:lang w:val="en-US" w:eastAsia="zh-CN"/>
        </w:rPr>
        <w:t>要求</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面向社会大众普及“保护生命、珍爱生命”的理念，增强防灾避险等意识，掌握必备的自救互救技能。</w:t>
      </w:r>
    </w:p>
    <w:tbl>
      <w:tblPr>
        <w:tblStyle w:val="63"/>
        <w:tblW w:w="7479" w:type="dxa"/>
        <w:jc w:val="center"/>
        <w:tblLayout w:type="fixed"/>
        <w:tblCellMar>
          <w:top w:w="0" w:type="dxa"/>
          <w:left w:w="108" w:type="dxa"/>
          <w:bottom w:w="0" w:type="dxa"/>
          <w:right w:w="108" w:type="dxa"/>
        </w:tblCellMar>
      </w:tblPr>
      <w:tblGrid>
        <w:gridCol w:w="4578"/>
        <w:gridCol w:w="2901"/>
      </w:tblGrid>
      <w:tr>
        <w:tblPrEx>
          <w:tblCellMar>
            <w:top w:w="0" w:type="dxa"/>
            <w:left w:w="108" w:type="dxa"/>
            <w:bottom w:w="0" w:type="dxa"/>
            <w:right w:w="108" w:type="dxa"/>
          </w:tblCellMar>
        </w:tblPrEx>
        <w:trPr>
          <w:trHeight w:val="255" w:hRule="atLeast"/>
          <w:jc w:val="center"/>
        </w:trPr>
        <w:tc>
          <w:tcPr>
            <w:tcW w:w="457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参观接待人数</w:t>
            </w:r>
          </w:p>
        </w:tc>
        <w:tc>
          <w:tcPr>
            <w:tcW w:w="290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w:t>
            </w:r>
            <w:r>
              <w:rPr>
                <w:rFonts w:hint="eastAsia" w:ascii="宋体" w:hAnsi="宋体" w:eastAsia="宋体" w:cs="宋体"/>
                <w:color w:val="auto"/>
                <w:sz w:val="24"/>
                <w:szCs w:val="24"/>
                <w:highlight w:val="none"/>
              </w:rPr>
              <w:t>6000人次</w:t>
            </w:r>
          </w:p>
        </w:tc>
      </w:tr>
      <w:tr>
        <w:tblPrEx>
          <w:tblCellMar>
            <w:top w:w="0" w:type="dxa"/>
            <w:left w:w="108" w:type="dxa"/>
            <w:bottom w:w="0" w:type="dxa"/>
            <w:right w:w="108" w:type="dxa"/>
          </w:tblCellMar>
        </w:tblPrEx>
        <w:trPr>
          <w:trHeight w:val="255" w:hRule="atLeast"/>
          <w:jc w:val="center"/>
        </w:trPr>
        <w:tc>
          <w:tcPr>
            <w:tcW w:w="457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4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场馆开放时间</w:t>
            </w:r>
          </w:p>
        </w:tc>
        <w:tc>
          <w:tcPr>
            <w:tcW w:w="290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4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≥250天</w:t>
            </w:r>
          </w:p>
        </w:tc>
      </w:tr>
      <w:tr>
        <w:tblPrEx>
          <w:tblCellMar>
            <w:top w:w="0" w:type="dxa"/>
            <w:left w:w="108" w:type="dxa"/>
            <w:bottom w:w="0" w:type="dxa"/>
            <w:right w:w="108" w:type="dxa"/>
          </w:tblCellMar>
        </w:tblPrEx>
        <w:trPr>
          <w:trHeight w:val="255" w:hRule="atLeast"/>
          <w:jc w:val="center"/>
        </w:trPr>
        <w:tc>
          <w:tcPr>
            <w:tcW w:w="457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4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开展应急救护知识普及培训</w:t>
            </w:r>
          </w:p>
        </w:tc>
        <w:tc>
          <w:tcPr>
            <w:tcW w:w="290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4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w:t>
            </w:r>
            <w:r>
              <w:rPr>
                <w:rFonts w:hint="eastAsia" w:ascii="宋体" w:hAnsi="宋体" w:eastAsia="宋体" w:cs="宋体"/>
                <w:color w:val="auto"/>
                <w:sz w:val="24"/>
                <w:szCs w:val="24"/>
                <w:highlight w:val="none"/>
              </w:rPr>
              <w:t>1000人</w:t>
            </w:r>
          </w:p>
        </w:tc>
      </w:tr>
      <w:tr>
        <w:tblPrEx>
          <w:tblCellMar>
            <w:top w:w="0" w:type="dxa"/>
            <w:left w:w="108" w:type="dxa"/>
            <w:bottom w:w="0" w:type="dxa"/>
            <w:right w:w="108" w:type="dxa"/>
          </w:tblCellMar>
        </w:tblPrEx>
        <w:trPr>
          <w:trHeight w:val="255" w:hRule="atLeast"/>
          <w:jc w:val="center"/>
        </w:trPr>
        <w:tc>
          <w:tcPr>
            <w:tcW w:w="457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4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开展红十字救护员培训</w:t>
            </w:r>
          </w:p>
        </w:tc>
        <w:tc>
          <w:tcPr>
            <w:tcW w:w="290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4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≥300人</w:t>
            </w:r>
          </w:p>
        </w:tc>
      </w:tr>
      <w:tr>
        <w:tblPrEx>
          <w:tblCellMar>
            <w:top w:w="0" w:type="dxa"/>
            <w:left w:w="108" w:type="dxa"/>
            <w:bottom w:w="0" w:type="dxa"/>
            <w:right w:w="108" w:type="dxa"/>
          </w:tblCellMar>
        </w:tblPrEx>
        <w:trPr>
          <w:trHeight w:val="255" w:hRule="atLeast"/>
          <w:jc w:val="center"/>
        </w:trPr>
        <w:tc>
          <w:tcPr>
            <w:tcW w:w="457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4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开展馆外生命教育宣传活动</w:t>
            </w:r>
          </w:p>
        </w:tc>
        <w:tc>
          <w:tcPr>
            <w:tcW w:w="290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4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≥6次</w:t>
            </w:r>
          </w:p>
        </w:tc>
      </w:tr>
      <w:tr>
        <w:tblPrEx>
          <w:tblCellMar>
            <w:top w:w="0" w:type="dxa"/>
            <w:left w:w="108" w:type="dxa"/>
            <w:bottom w:w="0" w:type="dxa"/>
            <w:right w:w="108" w:type="dxa"/>
          </w:tblCellMar>
        </w:tblPrEx>
        <w:trPr>
          <w:trHeight w:val="255" w:hRule="atLeast"/>
          <w:jc w:val="center"/>
        </w:trPr>
        <w:tc>
          <w:tcPr>
            <w:tcW w:w="457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4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生命教育宣传活动受益人数</w:t>
            </w:r>
          </w:p>
        </w:tc>
        <w:tc>
          <w:tcPr>
            <w:tcW w:w="290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4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≥500人</w:t>
            </w:r>
          </w:p>
        </w:tc>
      </w:tr>
    </w:tbl>
    <w:p>
      <w:pPr>
        <w:pStyle w:val="43"/>
        <w:keepNext w:val="0"/>
        <w:keepLines w:val="0"/>
        <w:pageBreakBefore w:val="0"/>
        <w:widowControl w:val="0"/>
        <w:numPr>
          <w:ilvl w:val="0"/>
          <w:numId w:val="0"/>
        </w:numPr>
        <w:kinsoku/>
        <w:wordWrap/>
        <w:overflowPunct/>
        <w:topLinePunct w:val="0"/>
        <w:autoSpaceDE/>
        <w:autoSpaceDN/>
        <w:bidi w:val="0"/>
        <w:adjustRightInd/>
        <w:snapToGrid/>
        <w:spacing w:line="540" w:lineRule="exact"/>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八、其他</w:t>
      </w:r>
    </w:p>
    <w:p>
      <w:pPr>
        <w:keepNext w:val="0"/>
        <w:keepLines w:val="0"/>
        <w:pageBreakBefore w:val="0"/>
        <w:widowControl w:val="0"/>
        <w:kinsoku/>
        <w:wordWrap/>
        <w:overflowPunct/>
        <w:topLinePunct w:val="0"/>
        <w:autoSpaceDE w:val="0"/>
        <w:autoSpaceDN w:val="0"/>
        <w:bidi w:val="0"/>
        <w:spacing w:line="560" w:lineRule="exact"/>
        <w:ind w:firstLine="480" w:firstLineChars="200"/>
        <w:jc w:val="left"/>
        <w:textAlignment w:val="bottom"/>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应采购人要求制作的体验卡、宣传折页、精品课程、红十字生命教育读本等所有权及使用权归采购人所有。中标人必须保证履行相关保密约定；必须保证遵守知识产权保护规定，因知识产权引起的纠纷由中标人负全部责任。</w:t>
      </w:r>
    </w:p>
    <w:p>
      <w:pPr>
        <w:keepNext w:val="0"/>
        <w:keepLines w:val="0"/>
        <w:pageBreakBefore w:val="0"/>
        <w:widowControl w:val="0"/>
        <w:kinsoku/>
        <w:wordWrap/>
        <w:overflowPunct/>
        <w:topLinePunct w:val="0"/>
        <w:autoSpaceDE w:val="0"/>
        <w:autoSpaceDN w:val="0"/>
        <w:bidi w:val="0"/>
        <w:spacing w:line="560" w:lineRule="exact"/>
        <w:ind w:firstLine="480" w:firstLineChars="200"/>
        <w:jc w:val="left"/>
        <w:textAlignment w:val="bottom"/>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 w:val="0"/>
          <w:bCs/>
          <w:color w:val="auto"/>
          <w:sz w:val="24"/>
          <w:szCs w:val="24"/>
          <w:highlight w:val="none"/>
        </w:rPr>
        <w:t>服务地点</w:t>
      </w:r>
      <w:r>
        <w:rPr>
          <w:rFonts w:hint="eastAsia" w:ascii="宋体" w:hAnsi="宋体" w:eastAsia="宋体" w:cs="宋体"/>
          <w:b w:val="0"/>
          <w:bCs/>
          <w:color w:val="auto"/>
          <w:sz w:val="24"/>
          <w:szCs w:val="24"/>
          <w:highlight w:val="none"/>
          <w:lang w:eastAsia="zh-CN"/>
        </w:rPr>
        <w:t>：</w:t>
      </w:r>
      <w:r>
        <w:rPr>
          <w:rFonts w:hint="eastAsia" w:ascii="宋体" w:hAnsi="宋体" w:eastAsia="宋体" w:cs="宋体"/>
          <w:bCs/>
          <w:color w:val="auto"/>
          <w:sz w:val="24"/>
          <w:szCs w:val="24"/>
          <w:highlight w:val="none"/>
        </w:rPr>
        <w:t>浙江省红十字</w:t>
      </w:r>
      <w:r>
        <w:rPr>
          <w:rFonts w:hint="eastAsia" w:ascii="宋体" w:hAnsi="宋体" w:eastAsia="宋体" w:cs="宋体"/>
          <w:bCs/>
          <w:color w:val="auto"/>
          <w:sz w:val="24"/>
          <w:szCs w:val="24"/>
          <w:highlight w:val="none"/>
          <w:lang w:val="en-US" w:eastAsia="zh-CN"/>
        </w:rPr>
        <w:t>生命教育体验馆。</w:t>
      </w:r>
    </w:p>
    <w:p>
      <w:pPr>
        <w:keepNext w:val="0"/>
        <w:keepLines w:val="0"/>
        <w:pageBreakBefore w:val="0"/>
        <w:widowControl w:val="0"/>
        <w:kinsoku/>
        <w:wordWrap/>
        <w:overflowPunct/>
        <w:topLinePunct w:val="0"/>
        <w:autoSpaceDE w:val="0"/>
        <w:autoSpaceDN w:val="0"/>
        <w:bidi w:val="0"/>
        <w:spacing w:line="560" w:lineRule="exact"/>
        <w:ind w:firstLine="480" w:firstLineChars="200"/>
        <w:jc w:val="left"/>
        <w:textAlignment w:val="bottom"/>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3.本项目不允许分包或转包。</w:t>
      </w:r>
    </w:p>
    <w:p>
      <w:pPr>
        <w:pStyle w:val="2"/>
        <w:ind w:left="0" w:leftChars="0" w:firstLine="480" w:firstLineChars="200"/>
        <w:rPr>
          <w:rFonts w:hint="default"/>
          <w:color w:val="auto"/>
          <w:highlight w:val="none"/>
          <w:lang w:val="en-US" w:eastAsia="zh-CN"/>
        </w:rPr>
      </w:pPr>
      <w:r>
        <w:rPr>
          <w:rFonts w:hint="eastAsia" w:ascii="宋体" w:hAnsi="宋体" w:eastAsia="宋体" w:cs="宋体"/>
          <w:bCs/>
          <w:color w:val="auto"/>
          <w:sz w:val="24"/>
          <w:szCs w:val="24"/>
          <w:highlight w:val="none"/>
          <w:lang w:val="en-US" w:eastAsia="zh-CN"/>
        </w:rPr>
        <w:t>4.因管理不善、养护不当等失职行为导致场馆发生火灾、水淹、人员伤亡以及物品损毁、损坏、遗失等情况发生，采购人有权终止合同，</w:t>
      </w:r>
      <w:r>
        <w:rPr>
          <w:rFonts w:hint="eastAsia" w:hAnsi="宋体" w:cs="宋体"/>
          <w:bCs/>
          <w:color w:val="auto"/>
          <w:sz w:val="24"/>
          <w:szCs w:val="24"/>
          <w:highlight w:val="none"/>
          <w:lang w:val="en-US" w:eastAsia="zh-CN"/>
        </w:rPr>
        <w:t>因</w:t>
      </w:r>
      <w:r>
        <w:rPr>
          <w:rFonts w:hint="eastAsia" w:ascii="宋体" w:hAnsi="宋体" w:eastAsia="宋体" w:cs="宋体"/>
          <w:bCs/>
          <w:color w:val="auto"/>
          <w:sz w:val="24"/>
          <w:szCs w:val="24"/>
          <w:highlight w:val="none"/>
          <w:lang w:val="en-US" w:eastAsia="zh-CN"/>
        </w:rPr>
        <w:t>此造成的经济损失由中标人按实际金额赔偿。</w:t>
      </w:r>
    </w:p>
    <w:p>
      <w:pPr>
        <w:pStyle w:val="43"/>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九、验收</w:t>
      </w:r>
    </w:p>
    <w:p>
      <w:pPr>
        <w:autoSpaceDE w:val="0"/>
        <w:autoSpaceDN w:val="0"/>
        <w:adjustRightInd/>
        <w:snapToGrid/>
        <w:spacing w:line="560" w:lineRule="exact"/>
        <w:ind w:firstLine="480" w:firstLineChars="200"/>
        <w:jc w:val="left"/>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1.验收由采购人负责实施；</w:t>
      </w:r>
    </w:p>
    <w:p>
      <w:pPr>
        <w:autoSpaceDE w:val="0"/>
        <w:autoSpaceDN w:val="0"/>
        <w:adjustRightInd/>
        <w:snapToGrid/>
        <w:spacing w:line="560" w:lineRule="exact"/>
        <w:ind w:firstLine="480" w:firstLineChars="200"/>
        <w:jc w:val="left"/>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2.验收依据：</w:t>
      </w:r>
    </w:p>
    <w:p>
      <w:pPr>
        <w:autoSpaceDE w:val="0"/>
        <w:autoSpaceDN w:val="0"/>
        <w:adjustRightInd/>
        <w:snapToGrid/>
        <w:spacing w:line="560" w:lineRule="exact"/>
        <w:ind w:firstLine="720" w:firstLineChars="300"/>
        <w:jc w:val="left"/>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2.1合同、招标文件、投标文件；</w:t>
      </w:r>
    </w:p>
    <w:p>
      <w:pPr>
        <w:autoSpaceDE w:val="0"/>
        <w:autoSpaceDN w:val="0"/>
        <w:adjustRightInd/>
        <w:snapToGrid/>
        <w:spacing w:line="560" w:lineRule="exact"/>
        <w:ind w:firstLine="720" w:firstLineChars="300"/>
        <w:jc w:val="left"/>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2.2投标人提供经采购人认可的有效文件；</w:t>
      </w:r>
    </w:p>
    <w:p>
      <w:pPr>
        <w:autoSpaceDE w:val="0"/>
        <w:autoSpaceDN w:val="0"/>
        <w:adjustRightInd/>
        <w:snapToGrid/>
        <w:spacing w:line="560" w:lineRule="exact"/>
        <w:ind w:firstLine="720" w:firstLineChars="300"/>
        <w:jc w:val="left"/>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2.3投标人投标文件中提供的经采购人认可的验收标准（符合中国有关的国家、地方、行业标准）。</w:t>
      </w:r>
    </w:p>
    <w:p>
      <w:pPr>
        <w:autoSpaceDE w:val="0"/>
        <w:autoSpaceDN w:val="0"/>
        <w:adjustRightInd/>
        <w:snapToGrid/>
        <w:spacing w:line="560" w:lineRule="exact"/>
        <w:ind w:firstLine="480" w:firstLineChars="200"/>
        <w:jc w:val="left"/>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3.验收时发现问题，</w:t>
      </w:r>
      <w:r>
        <w:rPr>
          <w:rFonts w:hint="eastAsia" w:ascii="宋体" w:hAnsi="宋体" w:eastAsia="宋体" w:cs="宋体"/>
          <w:bCs/>
          <w:color w:val="auto"/>
          <w:sz w:val="24"/>
          <w:szCs w:val="24"/>
          <w:highlight w:val="none"/>
          <w:lang w:val="en-US" w:eastAsia="zh-CN"/>
        </w:rPr>
        <w:t>中标人</w:t>
      </w:r>
      <w:r>
        <w:rPr>
          <w:rFonts w:hint="eastAsia" w:ascii="宋体" w:hAnsi="宋体" w:eastAsia="宋体" w:cs="宋体"/>
          <w:bCs/>
          <w:color w:val="auto"/>
          <w:sz w:val="24"/>
          <w:szCs w:val="24"/>
          <w:highlight w:val="none"/>
        </w:rPr>
        <w:t>负责妥善处理直至采购人满意，由此产生的费用由</w:t>
      </w:r>
      <w:r>
        <w:rPr>
          <w:rFonts w:hint="eastAsia" w:ascii="宋体" w:hAnsi="宋体" w:eastAsia="宋体" w:cs="宋体"/>
          <w:bCs/>
          <w:color w:val="auto"/>
          <w:sz w:val="24"/>
          <w:szCs w:val="24"/>
          <w:highlight w:val="none"/>
          <w:lang w:val="en-US" w:eastAsia="zh-CN"/>
        </w:rPr>
        <w:t>中标人</w:t>
      </w:r>
      <w:r>
        <w:rPr>
          <w:rFonts w:hint="eastAsia" w:ascii="宋体" w:hAnsi="宋体" w:eastAsia="宋体" w:cs="宋体"/>
          <w:bCs/>
          <w:color w:val="auto"/>
          <w:sz w:val="24"/>
          <w:szCs w:val="24"/>
          <w:highlight w:val="none"/>
        </w:rPr>
        <w:t>承担。</w:t>
      </w:r>
    </w:p>
    <w:p>
      <w:pPr>
        <w:autoSpaceDE w:val="0"/>
        <w:autoSpaceDN w:val="0"/>
        <w:adjustRightInd/>
        <w:snapToGrid/>
        <w:spacing w:line="560" w:lineRule="exact"/>
        <w:ind w:firstLine="480" w:firstLineChars="200"/>
        <w:jc w:val="left"/>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4.验收合格的条件：</w:t>
      </w:r>
    </w:p>
    <w:p>
      <w:pPr>
        <w:autoSpaceDE w:val="0"/>
        <w:autoSpaceDN w:val="0"/>
        <w:adjustRightInd/>
        <w:snapToGrid/>
        <w:spacing w:line="560" w:lineRule="exact"/>
        <w:ind w:firstLine="480" w:firstLineChars="200"/>
        <w:jc w:val="left"/>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4.1所提供的服务符合招标文件、投标文件及合同的要求；</w:t>
      </w:r>
    </w:p>
    <w:p>
      <w:pPr>
        <w:autoSpaceDE w:val="0"/>
        <w:autoSpaceDN w:val="0"/>
        <w:adjustRightInd/>
        <w:snapToGrid/>
        <w:spacing w:line="560" w:lineRule="exact"/>
        <w:ind w:firstLine="480" w:firstLineChars="200"/>
        <w:jc w:val="left"/>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4.2在服务、验收过程中发现的问题已被解决并得到采购人的认可；</w:t>
      </w:r>
    </w:p>
    <w:p>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jc w:val="left"/>
        <w:textAlignment w:val="bottom"/>
        <w:rPr>
          <w:rFonts w:hint="eastAsia" w:ascii="宋体" w:hAnsi="宋体" w:eastAsia="宋体" w:cs="宋体"/>
          <w:b w:val="0"/>
          <w:bCs/>
          <w:color w:val="auto"/>
          <w:sz w:val="24"/>
          <w:szCs w:val="24"/>
          <w:highlight w:val="none"/>
        </w:rPr>
      </w:pPr>
      <w:r>
        <w:rPr>
          <w:rFonts w:hint="eastAsia" w:ascii="宋体" w:hAnsi="宋体" w:eastAsia="宋体" w:cs="宋体"/>
          <w:bCs/>
          <w:color w:val="auto"/>
          <w:sz w:val="24"/>
          <w:szCs w:val="24"/>
          <w:highlight w:val="none"/>
        </w:rPr>
        <w:t>4.3所有相关的技术文件及资料均已提交并得到接受。</w:t>
      </w:r>
    </w:p>
    <w:p>
      <w:pPr>
        <w:rPr>
          <w:rFonts w:hint="eastAsia"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br w:type="page"/>
      </w:r>
    </w:p>
    <w:p>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 xml:space="preserve">第五部分  </w:t>
      </w:r>
      <w:bookmarkEnd w:id="63"/>
      <w:bookmarkEnd w:id="64"/>
      <w:bookmarkStart w:id="65" w:name="第四部分"/>
      <w:r>
        <w:rPr>
          <w:rFonts w:hint="eastAsia" w:cs="仿宋_GB2312" w:asciiTheme="minorEastAsia" w:hAnsiTheme="minorEastAsia" w:eastAsiaTheme="minorEastAsia"/>
          <w:b/>
          <w:color w:val="auto"/>
          <w:sz w:val="36"/>
          <w:szCs w:val="36"/>
          <w:highlight w:val="none"/>
        </w:rPr>
        <w:t>评审方法及评审标准</w:t>
      </w:r>
    </w:p>
    <w:p>
      <w:pPr>
        <w:pStyle w:val="392"/>
        <w:spacing w:before="0"/>
        <w:ind w:firstLine="643"/>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评审方法前附表</w:t>
      </w:r>
    </w:p>
    <w:tbl>
      <w:tblPr>
        <w:tblStyle w:val="64"/>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4173"/>
        <w:gridCol w:w="1097"/>
        <w:gridCol w:w="1463"/>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pPr>
              <w:pStyle w:val="392"/>
              <w:spacing w:before="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4173" w:type="dxa"/>
            <w:vAlign w:val="center"/>
          </w:tcPr>
          <w:p>
            <w:pPr>
              <w:pStyle w:val="392"/>
              <w:spacing w:before="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评审标准</w:t>
            </w:r>
          </w:p>
        </w:tc>
        <w:tc>
          <w:tcPr>
            <w:tcW w:w="1097" w:type="dxa"/>
            <w:vAlign w:val="center"/>
          </w:tcPr>
          <w:p>
            <w:pPr>
              <w:pStyle w:val="392"/>
              <w:spacing w:before="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权重</w:t>
            </w:r>
          </w:p>
        </w:tc>
        <w:tc>
          <w:tcPr>
            <w:tcW w:w="1463" w:type="dxa"/>
            <w:vAlign w:val="center"/>
          </w:tcPr>
          <w:p>
            <w:pPr>
              <w:pStyle w:val="392"/>
              <w:spacing w:before="0"/>
              <w:ind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主观分/客观分属性</w:t>
            </w:r>
          </w:p>
        </w:tc>
        <w:tc>
          <w:tcPr>
            <w:tcW w:w="1592" w:type="dxa"/>
            <w:vAlign w:val="center"/>
          </w:tcPr>
          <w:p>
            <w:pPr>
              <w:pStyle w:val="392"/>
              <w:spacing w:before="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磋商文件中评审标准相应的商务技术资料目录</w:t>
            </w:r>
            <w:r>
              <w:rPr>
                <w:rFonts w:hint="eastAsia" w:ascii="宋体" w:hAnsi="宋体" w:eastAsia="宋体" w:cs="宋体"/>
                <w:color w:val="auto"/>
                <w:sz w:val="24"/>
                <w:szCs w:val="24"/>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pPr>
              <w:pStyle w:val="392"/>
              <w:spacing w:before="0"/>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4173" w:type="dxa"/>
            <w:vAlign w:val="center"/>
          </w:tcPr>
          <w:p>
            <w:pPr>
              <w:pStyle w:val="392"/>
              <w:spacing w:before="0"/>
              <w:ind w:firstLine="0" w:firstLineChars="0"/>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业绩：</w:t>
            </w:r>
          </w:p>
          <w:p>
            <w:pPr>
              <w:pStyle w:val="392"/>
              <w:spacing w:before="0"/>
              <w:ind w:firstLine="0" w:firstLineChars="0"/>
              <w:jc w:val="left"/>
              <w:rPr>
                <w:rFonts w:hint="eastAsia" w:ascii="宋体" w:hAnsi="宋体" w:eastAsia="宋体" w:cs="宋体"/>
                <w:b/>
                <w:bCs/>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投标人自2019年1月1日以来（以合同签订时间为准）同类项目业绩（以提供的合同扫描件为准）：每提供1份合同业绩得0.5分，最高得1分。</w:t>
            </w:r>
          </w:p>
        </w:tc>
        <w:tc>
          <w:tcPr>
            <w:tcW w:w="1097" w:type="dxa"/>
            <w:vAlign w:val="center"/>
          </w:tcPr>
          <w:p>
            <w:pPr>
              <w:pStyle w:val="392"/>
              <w:spacing w:before="0"/>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463" w:type="dxa"/>
            <w:vAlign w:val="center"/>
          </w:tcPr>
          <w:p>
            <w:pPr>
              <w:pStyle w:val="392"/>
              <w:spacing w:before="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客观分</w:t>
            </w:r>
          </w:p>
        </w:tc>
        <w:tc>
          <w:tcPr>
            <w:tcW w:w="1592" w:type="dxa"/>
            <w:vAlign w:val="center"/>
          </w:tcPr>
          <w:p>
            <w:pPr>
              <w:pStyle w:val="392"/>
              <w:spacing w:before="0"/>
              <w:ind w:firstLine="0" w:firstLineChars="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pPr>
              <w:pStyle w:val="392"/>
              <w:spacing w:before="0"/>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4173" w:type="dxa"/>
            <w:vAlign w:val="center"/>
          </w:tcPr>
          <w:p>
            <w:pPr>
              <w:pStyle w:val="392"/>
              <w:spacing w:before="0"/>
              <w:ind w:firstLine="0" w:firstLineChars="0"/>
              <w:jc w:val="left"/>
              <w:rPr>
                <w:rFonts w:hint="eastAsia" w:ascii="宋体" w:hAnsi="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服务满意度：</w:t>
            </w:r>
          </w:p>
          <w:p>
            <w:pPr>
              <w:pStyle w:val="392"/>
              <w:spacing w:before="0"/>
              <w:ind w:firstLine="0" w:firstLineChars="0"/>
              <w:jc w:val="left"/>
              <w:rPr>
                <w:rFonts w:hint="default" w:ascii="宋体" w:hAnsi="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投标人自2019年1月1日以来</w:t>
            </w:r>
            <w:r>
              <w:rPr>
                <w:rFonts w:hint="eastAsia" w:ascii="宋体" w:hAnsi="宋体" w:cs="宋体"/>
                <w:color w:val="auto"/>
                <w:kern w:val="2"/>
                <w:sz w:val="24"/>
                <w:szCs w:val="24"/>
                <w:highlight w:val="none"/>
                <w:lang w:val="en-US" w:eastAsia="zh-CN" w:bidi="ar-SA"/>
              </w:rPr>
              <w:t>收到的服务单位正向的满意度评价，每提供一份证明材料得1分，最高得3分。</w:t>
            </w:r>
          </w:p>
        </w:tc>
        <w:tc>
          <w:tcPr>
            <w:tcW w:w="1097" w:type="dxa"/>
            <w:vAlign w:val="center"/>
          </w:tcPr>
          <w:p>
            <w:pPr>
              <w:pStyle w:val="392"/>
              <w:spacing w:before="0"/>
              <w:ind w:firstLine="0" w:firstLine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1463" w:type="dxa"/>
            <w:vAlign w:val="center"/>
          </w:tcPr>
          <w:p>
            <w:pPr>
              <w:pStyle w:val="392"/>
              <w:spacing w:before="0"/>
              <w:ind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客观分</w:t>
            </w:r>
          </w:p>
        </w:tc>
        <w:tc>
          <w:tcPr>
            <w:tcW w:w="1592" w:type="dxa"/>
            <w:vAlign w:val="center"/>
          </w:tcPr>
          <w:p>
            <w:pPr>
              <w:pStyle w:val="392"/>
              <w:spacing w:before="0"/>
              <w:ind w:firstLine="0" w:firstLineChars="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pPr>
              <w:pStyle w:val="392"/>
              <w:spacing w:before="0"/>
              <w:ind w:firstLine="0" w:firstLine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4173" w:type="dxa"/>
            <w:vAlign w:val="center"/>
          </w:tcPr>
          <w:p>
            <w:pPr>
              <w:pStyle w:val="392"/>
              <w:spacing w:before="0"/>
              <w:ind w:firstLine="0" w:firstLineChars="0"/>
              <w:jc w:val="left"/>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供应商资质：</w:t>
            </w:r>
          </w:p>
          <w:p>
            <w:pPr>
              <w:pStyle w:val="392"/>
              <w:spacing w:before="0"/>
              <w:ind w:firstLine="0" w:firstLineChars="0"/>
              <w:jc w:val="left"/>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供应商通过ISO9001质量管理体系认证、ISO14001环境管理体系认证、ISO18001职业健康安全体系认证的，一个认证证书得</w:t>
            </w:r>
            <w:r>
              <w:rPr>
                <w:rFonts w:hint="eastAsia" w:ascii="宋体" w:hAnsi="宋体" w:cs="宋体"/>
                <w:color w:val="auto"/>
                <w:kern w:val="2"/>
                <w:sz w:val="24"/>
                <w:szCs w:val="24"/>
                <w:highlight w:val="none"/>
                <w:lang w:val="en-US" w:eastAsia="zh-CN" w:bidi="ar-SA"/>
              </w:rPr>
              <w:t>1</w:t>
            </w:r>
            <w:r>
              <w:rPr>
                <w:rFonts w:hint="default" w:ascii="宋体" w:hAnsi="宋体" w:cs="宋体"/>
                <w:color w:val="auto"/>
                <w:kern w:val="2"/>
                <w:sz w:val="24"/>
                <w:szCs w:val="24"/>
                <w:highlight w:val="none"/>
                <w:lang w:val="en-US" w:eastAsia="zh-CN" w:bidi="ar-SA"/>
              </w:rPr>
              <w:t>分</w:t>
            </w:r>
            <w:r>
              <w:rPr>
                <w:rFonts w:hint="eastAsia" w:ascii="宋体" w:hAnsi="宋体" w:cs="宋体"/>
                <w:color w:val="auto"/>
                <w:kern w:val="2"/>
                <w:sz w:val="24"/>
                <w:szCs w:val="24"/>
                <w:highlight w:val="none"/>
                <w:lang w:val="en-US" w:eastAsia="zh-CN" w:bidi="ar-SA"/>
              </w:rPr>
              <w:t>。本项</w:t>
            </w:r>
            <w:r>
              <w:rPr>
                <w:rFonts w:hint="default" w:ascii="宋体" w:hAnsi="宋体" w:cs="宋体"/>
                <w:color w:val="auto"/>
                <w:kern w:val="2"/>
                <w:sz w:val="24"/>
                <w:szCs w:val="24"/>
                <w:highlight w:val="none"/>
                <w:lang w:val="en-US" w:eastAsia="zh-CN" w:bidi="ar-SA"/>
              </w:rPr>
              <w:t>最高</w:t>
            </w:r>
            <w:r>
              <w:rPr>
                <w:rFonts w:hint="eastAsia" w:ascii="宋体" w:hAnsi="宋体" w:cs="宋体"/>
                <w:color w:val="auto"/>
                <w:kern w:val="2"/>
                <w:sz w:val="24"/>
                <w:szCs w:val="24"/>
                <w:highlight w:val="none"/>
                <w:lang w:val="en-US" w:eastAsia="zh-CN" w:bidi="ar-SA"/>
              </w:rPr>
              <w:t>得3</w:t>
            </w:r>
            <w:r>
              <w:rPr>
                <w:rFonts w:hint="default" w:ascii="宋体" w:hAnsi="宋体" w:cs="宋体"/>
                <w:color w:val="auto"/>
                <w:kern w:val="2"/>
                <w:sz w:val="24"/>
                <w:szCs w:val="24"/>
                <w:highlight w:val="none"/>
                <w:lang w:val="en-US" w:eastAsia="zh-CN" w:bidi="ar-SA"/>
              </w:rPr>
              <w:t>分。</w:t>
            </w:r>
          </w:p>
          <w:p>
            <w:pPr>
              <w:pStyle w:val="392"/>
              <w:spacing w:before="0"/>
              <w:ind w:firstLine="0" w:firstLineChars="0"/>
              <w:jc w:val="left"/>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（各类认证证书以中文版本为准、未提供相关证书复印件或超出有效期的证书不计分）</w:t>
            </w:r>
          </w:p>
        </w:tc>
        <w:tc>
          <w:tcPr>
            <w:tcW w:w="1097" w:type="dxa"/>
            <w:vAlign w:val="center"/>
          </w:tcPr>
          <w:p>
            <w:pPr>
              <w:pStyle w:val="392"/>
              <w:spacing w:before="0"/>
              <w:ind w:firstLine="0" w:firstLineChars="0"/>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1463" w:type="dxa"/>
            <w:vAlign w:val="center"/>
          </w:tcPr>
          <w:p>
            <w:pPr>
              <w:pStyle w:val="392"/>
              <w:spacing w:before="0"/>
              <w:ind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客观分</w:t>
            </w:r>
          </w:p>
        </w:tc>
        <w:tc>
          <w:tcPr>
            <w:tcW w:w="1592" w:type="dxa"/>
            <w:vAlign w:val="center"/>
          </w:tcPr>
          <w:p>
            <w:pPr>
              <w:pStyle w:val="392"/>
              <w:spacing w:before="0"/>
              <w:ind w:firstLine="0" w:firstLineChars="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pPr>
              <w:pStyle w:val="392"/>
              <w:spacing w:before="0"/>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4173" w:type="dxa"/>
            <w:vAlign w:val="center"/>
          </w:tcPr>
          <w:p>
            <w:pPr>
              <w:adjustRightInd w:val="0"/>
              <w:snapToGrid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项目的理解及熟悉程度：</w:t>
            </w:r>
          </w:p>
          <w:p>
            <w:pPr>
              <w:adjustRightInd w:val="0"/>
              <w:snapToGrid w:val="0"/>
              <w:spacing w:line="288"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对本项目的特点、背景、工作内容等理解程度</w:t>
            </w:r>
            <w:r>
              <w:rPr>
                <w:rFonts w:hint="eastAsia" w:ascii="宋体" w:hAnsi="宋体" w:eastAsia="宋体" w:cs="宋体"/>
                <w:color w:val="auto"/>
                <w:sz w:val="24"/>
                <w:szCs w:val="24"/>
                <w:highlight w:val="none"/>
                <w:lang w:val="en-US" w:eastAsia="zh-CN"/>
              </w:rPr>
              <w:t>,是否充分</w:t>
            </w:r>
            <w:r>
              <w:rPr>
                <w:rFonts w:hint="eastAsia" w:ascii="宋体" w:hAnsi="宋体" w:eastAsia="宋体" w:cs="宋体"/>
                <w:color w:val="auto"/>
                <w:sz w:val="24"/>
                <w:szCs w:val="24"/>
                <w:highlight w:val="none"/>
              </w:rPr>
              <w:t>考虑用户的需求，对本次服务内容的目标是否有较深入的理解和渗透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了解全面得</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分，熟悉度有所欠缺得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r>
              <w:rPr>
                <w:rFonts w:hint="eastAsia" w:ascii="宋体" w:hAnsi="宋体" w:cs="宋体"/>
                <w:color w:val="auto"/>
                <w:sz w:val="24"/>
                <w:szCs w:val="24"/>
                <w:highlight w:val="none"/>
                <w:lang w:val="en-US" w:eastAsia="zh-CN"/>
              </w:rPr>
              <w:t>基本不了解得1分，完全不了解或不提供</w:t>
            </w:r>
            <w:r>
              <w:rPr>
                <w:rFonts w:hint="eastAsia" w:ascii="宋体" w:hAnsi="宋体" w:eastAsia="宋体" w:cs="宋体"/>
                <w:color w:val="auto"/>
                <w:sz w:val="24"/>
                <w:szCs w:val="24"/>
                <w:highlight w:val="none"/>
                <w:lang w:val="en-US" w:eastAsia="zh-CN"/>
              </w:rPr>
              <w:t>不得分，本项最高得</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分。</w:t>
            </w:r>
          </w:p>
        </w:tc>
        <w:tc>
          <w:tcPr>
            <w:tcW w:w="1097" w:type="dxa"/>
            <w:vAlign w:val="center"/>
          </w:tcPr>
          <w:p>
            <w:pPr>
              <w:pStyle w:val="392"/>
              <w:spacing w:before="0"/>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1463" w:type="dxa"/>
            <w:vAlign w:val="center"/>
          </w:tcPr>
          <w:p>
            <w:pPr>
              <w:pStyle w:val="392"/>
              <w:spacing w:before="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主观分</w:t>
            </w:r>
          </w:p>
        </w:tc>
        <w:tc>
          <w:tcPr>
            <w:tcW w:w="1592" w:type="dxa"/>
            <w:vAlign w:val="center"/>
          </w:tcPr>
          <w:p>
            <w:pPr>
              <w:pStyle w:val="392"/>
              <w:spacing w:before="0"/>
              <w:ind w:firstLine="0" w:firstLineChars="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1" w:type="dxa"/>
            <w:vAlign w:val="center"/>
          </w:tcPr>
          <w:p>
            <w:pPr>
              <w:pStyle w:val="392"/>
              <w:spacing w:before="0"/>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4173" w:type="dxa"/>
            <w:vAlign w:val="center"/>
          </w:tcPr>
          <w:p>
            <w:pPr>
              <w:adjustRightInd w:val="0"/>
              <w:snapToGrid w:val="0"/>
              <w:spacing w:line="288" w:lineRule="auto"/>
              <w:rPr>
                <w:rFonts w:hint="eastAsia" w:ascii="宋体" w:hAnsi="宋体" w:eastAsia="宋体" w:cs="宋体"/>
                <w:b/>
                <w:bCs w:val="0"/>
                <w:color w:val="auto"/>
                <w:spacing w:val="-4"/>
                <w:sz w:val="24"/>
                <w:szCs w:val="24"/>
                <w:highlight w:val="none"/>
                <w:lang w:eastAsia="zh-CN"/>
              </w:rPr>
            </w:pPr>
            <w:r>
              <w:rPr>
                <w:rFonts w:hint="eastAsia" w:ascii="宋体" w:hAnsi="宋体" w:eastAsia="宋体" w:cs="宋体"/>
                <w:b/>
                <w:bCs w:val="0"/>
                <w:color w:val="auto"/>
                <w:spacing w:val="-4"/>
                <w:sz w:val="24"/>
                <w:szCs w:val="24"/>
                <w:highlight w:val="none"/>
              </w:rPr>
              <w:t>对采购内容和服务要求的响应</w:t>
            </w:r>
            <w:r>
              <w:rPr>
                <w:rFonts w:hint="eastAsia" w:ascii="宋体" w:hAnsi="宋体" w:eastAsia="宋体" w:cs="宋体"/>
                <w:b/>
                <w:bCs w:val="0"/>
                <w:color w:val="auto"/>
                <w:spacing w:val="-4"/>
                <w:sz w:val="24"/>
                <w:szCs w:val="24"/>
                <w:highlight w:val="none"/>
                <w:lang w:eastAsia="zh-CN"/>
              </w:rPr>
              <w:t>：</w:t>
            </w:r>
          </w:p>
          <w:p>
            <w:pPr>
              <w:adjustRightInd w:val="0"/>
              <w:snapToGrid w:val="0"/>
              <w:spacing w:line="288" w:lineRule="auto"/>
              <w:rPr>
                <w:rFonts w:hint="eastAsia" w:ascii="宋体" w:hAnsi="宋体" w:eastAsia="宋体" w:cs="宋体"/>
                <w:color w:val="auto"/>
                <w:sz w:val="24"/>
                <w:szCs w:val="24"/>
                <w:highlight w:val="none"/>
                <w:lang w:eastAsia="zh-CN"/>
              </w:rPr>
            </w:pPr>
            <w:r>
              <w:rPr>
                <w:rFonts w:hint="eastAsia" w:ascii="宋体" w:hAnsi="宋体" w:eastAsia="宋体" w:cs="宋体"/>
                <w:bCs/>
                <w:color w:val="auto"/>
                <w:spacing w:val="-4"/>
                <w:sz w:val="24"/>
                <w:szCs w:val="24"/>
                <w:highlight w:val="none"/>
              </w:rPr>
              <w:t>针对“第四部分  采购需求”的响应情况，全部满足的，得</w:t>
            </w:r>
            <w:r>
              <w:rPr>
                <w:rFonts w:hint="eastAsia" w:ascii="宋体" w:hAnsi="宋体" w:eastAsia="宋体" w:cs="宋体"/>
                <w:bCs/>
                <w:color w:val="auto"/>
                <w:spacing w:val="-4"/>
                <w:sz w:val="24"/>
                <w:szCs w:val="24"/>
                <w:highlight w:val="none"/>
                <w:lang w:val="en-US" w:eastAsia="zh-CN"/>
              </w:rPr>
              <w:t>10</w:t>
            </w:r>
            <w:r>
              <w:rPr>
                <w:rFonts w:hint="eastAsia" w:ascii="宋体" w:hAnsi="宋体" w:eastAsia="宋体" w:cs="宋体"/>
                <w:bCs/>
                <w:color w:val="auto"/>
                <w:spacing w:val="-4"/>
                <w:sz w:val="24"/>
                <w:szCs w:val="24"/>
                <w:highlight w:val="none"/>
              </w:rPr>
              <w:t>分；每缺漏一项具体内容响应或存在负偏离等扣2分，扣完</w:t>
            </w:r>
            <w:r>
              <w:rPr>
                <w:rFonts w:hint="eastAsia" w:ascii="宋体" w:hAnsi="宋体" w:eastAsia="宋体" w:cs="宋体"/>
                <w:bCs/>
                <w:color w:val="auto"/>
                <w:spacing w:val="-4"/>
                <w:sz w:val="24"/>
                <w:szCs w:val="24"/>
                <w:highlight w:val="none"/>
                <w:lang w:val="en-US" w:eastAsia="zh-CN"/>
              </w:rPr>
              <w:t>10</w:t>
            </w:r>
            <w:r>
              <w:rPr>
                <w:rFonts w:hint="eastAsia" w:ascii="宋体" w:hAnsi="宋体" w:eastAsia="宋体" w:cs="宋体"/>
                <w:bCs/>
                <w:color w:val="auto"/>
                <w:spacing w:val="-4"/>
                <w:sz w:val="24"/>
                <w:szCs w:val="24"/>
                <w:highlight w:val="none"/>
              </w:rPr>
              <w:t>分止。</w:t>
            </w:r>
          </w:p>
        </w:tc>
        <w:tc>
          <w:tcPr>
            <w:tcW w:w="1097" w:type="dxa"/>
            <w:vAlign w:val="center"/>
          </w:tcPr>
          <w:p>
            <w:pPr>
              <w:pStyle w:val="392"/>
              <w:spacing w:before="0"/>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1463" w:type="dxa"/>
            <w:vAlign w:val="center"/>
          </w:tcPr>
          <w:p>
            <w:pPr>
              <w:pStyle w:val="392"/>
              <w:spacing w:before="0"/>
              <w:ind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客观分</w:t>
            </w:r>
          </w:p>
        </w:tc>
        <w:tc>
          <w:tcPr>
            <w:tcW w:w="1592" w:type="dxa"/>
            <w:vAlign w:val="center"/>
          </w:tcPr>
          <w:p>
            <w:pPr>
              <w:pStyle w:val="392"/>
              <w:spacing w:before="0"/>
              <w:ind w:firstLine="0" w:firstLineChars="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pPr>
              <w:pStyle w:val="392"/>
              <w:spacing w:before="0"/>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4173" w:type="dxa"/>
            <w:vAlign w:val="center"/>
          </w:tcPr>
          <w:p>
            <w:pPr>
              <w:adjustRightInd w:val="0"/>
              <w:snapToGrid w:val="0"/>
              <w:spacing w:line="288" w:lineRule="auto"/>
              <w:rPr>
                <w:rFonts w:hint="eastAsia" w:ascii="宋体" w:hAnsi="宋体" w:eastAsia="宋体" w:cs="宋体"/>
                <w:bCs/>
                <w:color w:val="auto"/>
                <w:spacing w:val="-4"/>
                <w:sz w:val="24"/>
                <w:szCs w:val="24"/>
                <w:highlight w:val="none"/>
                <w:lang w:val="en-US" w:eastAsia="zh-CN"/>
              </w:rPr>
            </w:pPr>
            <w:r>
              <w:rPr>
                <w:rFonts w:hint="eastAsia" w:ascii="宋体" w:hAnsi="宋体" w:eastAsia="宋体" w:cs="宋体"/>
                <w:bCs/>
                <w:color w:val="auto"/>
                <w:spacing w:val="-4"/>
                <w:sz w:val="24"/>
                <w:szCs w:val="24"/>
                <w:highlight w:val="none"/>
                <w:lang w:val="en-US" w:eastAsia="zh-CN"/>
              </w:rPr>
              <w:t>服务方案：</w:t>
            </w:r>
          </w:p>
          <w:p>
            <w:pPr>
              <w:adjustRightInd w:val="0"/>
              <w:snapToGrid w:val="0"/>
              <w:spacing w:line="288" w:lineRule="auto"/>
              <w:rPr>
                <w:rFonts w:hint="eastAsia" w:ascii="宋体" w:hAnsi="宋体" w:eastAsia="宋体" w:cs="宋体"/>
                <w:bCs/>
                <w:color w:val="auto"/>
                <w:spacing w:val="-4"/>
                <w:sz w:val="24"/>
                <w:szCs w:val="24"/>
                <w:highlight w:val="none"/>
                <w:lang w:val="en-US" w:eastAsia="zh-CN"/>
              </w:rPr>
            </w:pPr>
            <w:r>
              <w:rPr>
                <w:rFonts w:hint="eastAsia" w:ascii="宋体" w:hAnsi="宋体" w:eastAsia="宋体" w:cs="宋体"/>
                <w:bCs/>
                <w:color w:val="auto"/>
                <w:spacing w:val="-4"/>
                <w:sz w:val="24"/>
                <w:szCs w:val="24"/>
                <w:highlight w:val="none"/>
              </w:rPr>
              <w:t>（1）</w:t>
            </w:r>
            <w:r>
              <w:rPr>
                <w:rFonts w:hint="eastAsia" w:ascii="宋体" w:hAnsi="宋体" w:eastAsia="宋体" w:cs="宋体"/>
                <w:bCs/>
                <w:color w:val="auto"/>
                <w:spacing w:val="-4"/>
                <w:sz w:val="24"/>
                <w:szCs w:val="24"/>
                <w:highlight w:val="none"/>
                <w:lang w:val="en-US" w:eastAsia="zh-CN"/>
              </w:rPr>
              <w:t>针对本项目提供的服务方案，主要包括①场馆运营管理方案；②</w:t>
            </w:r>
            <w:r>
              <w:rPr>
                <w:rFonts w:hint="eastAsia" w:ascii="宋体" w:hAnsi="宋体" w:eastAsia="宋体" w:cs="宋体"/>
                <w:bCs/>
                <w:color w:val="auto"/>
                <w:spacing w:val="-4"/>
                <w:sz w:val="24"/>
                <w:szCs w:val="24"/>
                <w:highlight w:val="none"/>
              </w:rPr>
              <w:t>馆内培训讲解服务</w:t>
            </w:r>
            <w:r>
              <w:rPr>
                <w:rFonts w:hint="eastAsia" w:ascii="宋体" w:hAnsi="宋体" w:eastAsia="宋体" w:cs="宋体"/>
                <w:bCs/>
                <w:color w:val="auto"/>
                <w:spacing w:val="-4"/>
                <w:sz w:val="24"/>
                <w:szCs w:val="24"/>
                <w:highlight w:val="none"/>
                <w:lang w:eastAsia="zh-CN"/>
              </w:rPr>
              <w:t>；</w:t>
            </w:r>
            <w:r>
              <w:rPr>
                <w:rFonts w:hint="eastAsia" w:ascii="宋体" w:hAnsi="宋体" w:eastAsia="宋体" w:cs="宋体"/>
                <w:bCs/>
                <w:color w:val="auto"/>
                <w:spacing w:val="-4"/>
                <w:sz w:val="24"/>
                <w:szCs w:val="24"/>
                <w:highlight w:val="none"/>
                <w:lang w:val="en-US" w:eastAsia="zh-CN"/>
              </w:rPr>
              <w:t>③</w:t>
            </w:r>
            <w:r>
              <w:rPr>
                <w:rFonts w:hint="eastAsia" w:ascii="宋体" w:hAnsi="宋体" w:eastAsia="宋体" w:cs="宋体"/>
                <w:bCs/>
                <w:color w:val="auto"/>
                <w:spacing w:val="-4"/>
                <w:sz w:val="24"/>
                <w:szCs w:val="24"/>
                <w:highlight w:val="none"/>
              </w:rPr>
              <w:t>馆外红十字生命教育服务</w:t>
            </w:r>
            <w:r>
              <w:rPr>
                <w:rFonts w:hint="eastAsia" w:ascii="宋体" w:hAnsi="宋体" w:eastAsia="宋体" w:cs="宋体"/>
                <w:bCs/>
                <w:color w:val="auto"/>
                <w:spacing w:val="-4"/>
                <w:sz w:val="24"/>
                <w:szCs w:val="24"/>
                <w:highlight w:val="none"/>
                <w:lang w:eastAsia="zh-CN"/>
              </w:rPr>
              <w:t>；</w:t>
            </w:r>
            <w:r>
              <w:rPr>
                <w:rFonts w:hint="eastAsia" w:ascii="宋体" w:hAnsi="宋体" w:eastAsia="宋体" w:cs="宋体"/>
                <w:bCs/>
                <w:color w:val="auto"/>
                <w:spacing w:val="-4"/>
                <w:sz w:val="24"/>
                <w:szCs w:val="24"/>
                <w:highlight w:val="none"/>
                <w:lang w:val="en-US" w:eastAsia="zh-CN"/>
              </w:rPr>
              <w:t>④</w:t>
            </w:r>
            <w:r>
              <w:rPr>
                <w:rFonts w:hint="eastAsia" w:ascii="宋体" w:hAnsi="宋体" w:eastAsia="宋体" w:cs="宋体"/>
                <w:bCs/>
                <w:color w:val="auto"/>
                <w:spacing w:val="-4"/>
                <w:sz w:val="24"/>
                <w:szCs w:val="24"/>
                <w:highlight w:val="none"/>
              </w:rPr>
              <w:t>馆内应急演练活动</w:t>
            </w:r>
            <w:r>
              <w:rPr>
                <w:rFonts w:hint="eastAsia" w:ascii="宋体" w:hAnsi="宋体" w:eastAsia="宋体" w:cs="宋体"/>
                <w:bCs/>
                <w:color w:val="auto"/>
                <w:spacing w:val="-4"/>
                <w:sz w:val="24"/>
                <w:szCs w:val="24"/>
                <w:highlight w:val="none"/>
                <w:lang w:eastAsia="zh-CN"/>
              </w:rPr>
              <w:t>；</w:t>
            </w:r>
            <w:r>
              <w:rPr>
                <w:rFonts w:hint="eastAsia" w:ascii="宋体" w:hAnsi="宋体" w:eastAsia="宋体" w:cs="宋体"/>
                <w:bCs/>
                <w:color w:val="auto"/>
                <w:spacing w:val="-4"/>
                <w:sz w:val="24"/>
                <w:szCs w:val="24"/>
                <w:highlight w:val="none"/>
                <w:lang w:val="en-US" w:eastAsia="zh-CN"/>
              </w:rPr>
              <w:t>⑤</w:t>
            </w:r>
            <w:r>
              <w:rPr>
                <w:rFonts w:hint="eastAsia" w:ascii="宋体" w:hAnsi="宋体" w:eastAsia="宋体" w:cs="宋体"/>
                <w:bCs/>
                <w:color w:val="auto"/>
                <w:spacing w:val="-4"/>
                <w:sz w:val="24"/>
                <w:szCs w:val="24"/>
                <w:highlight w:val="none"/>
              </w:rPr>
              <w:t>其他服务</w:t>
            </w:r>
            <w:r>
              <w:rPr>
                <w:rFonts w:hint="eastAsia" w:ascii="宋体" w:hAnsi="宋体" w:eastAsia="宋体" w:cs="宋体"/>
                <w:bCs/>
                <w:color w:val="auto"/>
                <w:spacing w:val="-4"/>
                <w:sz w:val="24"/>
                <w:szCs w:val="24"/>
                <w:highlight w:val="none"/>
                <w:lang w:val="en-US" w:eastAsia="zh-CN"/>
              </w:rPr>
              <w:t>，每项内容针对性强、科学合理得6分，部分满足得3分，不满足或不提供不得分，本项最高的30分。</w:t>
            </w:r>
          </w:p>
          <w:p>
            <w:pPr>
              <w:spacing w:line="288" w:lineRule="auto"/>
              <w:rPr>
                <w:rFonts w:hint="eastAsia"/>
                <w:color w:val="auto"/>
                <w:highlight w:val="none"/>
              </w:rPr>
            </w:pPr>
            <w:r>
              <w:rPr>
                <w:rFonts w:hint="eastAsia" w:ascii="宋体" w:hAnsi="宋体" w:eastAsia="宋体" w:cs="宋体"/>
                <w:bCs/>
                <w:color w:val="auto"/>
                <w:spacing w:val="-4"/>
                <w:sz w:val="24"/>
                <w:szCs w:val="24"/>
                <w:highlight w:val="none"/>
              </w:rPr>
              <w:t>（2）</w:t>
            </w:r>
            <w:r>
              <w:rPr>
                <w:rFonts w:hint="eastAsia" w:ascii="宋体" w:hAnsi="宋体" w:eastAsia="宋体" w:cs="宋体"/>
                <w:b w:val="0"/>
                <w:bCs/>
                <w:color w:val="auto"/>
                <w:spacing w:val="-4"/>
                <w:sz w:val="24"/>
                <w:szCs w:val="24"/>
                <w:highlight w:val="none"/>
                <w:lang w:val="en-US" w:eastAsia="zh-CN"/>
              </w:rPr>
              <w:t>根据不同服务内容拟定具体的工作进度计划安排，</w:t>
            </w:r>
            <w:r>
              <w:rPr>
                <w:rFonts w:hint="eastAsia" w:ascii="宋体" w:hAnsi="宋体" w:cs="宋体"/>
                <w:b w:val="0"/>
                <w:bCs/>
                <w:color w:val="auto"/>
                <w:spacing w:val="-4"/>
                <w:sz w:val="24"/>
                <w:szCs w:val="24"/>
                <w:highlight w:val="none"/>
                <w:lang w:val="en-US" w:eastAsia="zh-CN"/>
              </w:rPr>
              <w:t>完全满足年度绩效要求，</w:t>
            </w:r>
            <w:r>
              <w:rPr>
                <w:rFonts w:hint="eastAsia" w:ascii="宋体" w:hAnsi="宋体" w:eastAsia="宋体" w:cs="宋体"/>
                <w:b w:val="0"/>
                <w:bCs/>
                <w:color w:val="auto"/>
                <w:spacing w:val="-4"/>
                <w:sz w:val="24"/>
                <w:szCs w:val="24"/>
                <w:highlight w:val="none"/>
                <w:lang w:val="en-US" w:eastAsia="zh-CN"/>
              </w:rPr>
              <w:t>工作节点明确、进度合理的得</w:t>
            </w:r>
            <w:r>
              <w:rPr>
                <w:rFonts w:hint="eastAsia" w:ascii="宋体" w:hAnsi="宋体" w:cs="宋体"/>
                <w:b w:val="0"/>
                <w:bCs/>
                <w:color w:val="auto"/>
                <w:spacing w:val="-4"/>
                <w:sz w:val="24"/>
                <w:szCs w:val="24"/>
                <w:highlight w:val="none"/>
                <w:lang w:val="en-US" w:eastAsia="zh-CN"/>
              </w:rPr>
              <w:t>2</w:t>
            </w:r>
            <w:r>
              <w:rPr>
                <w:rFonts w:hint="eastAsia" w:ascii="宋体" w:hAnsi="宋体" w:eastAsia="宋体" w:cs="宋体"/>
                <w:b w:val="0"/>
                <w:bCs/>
                <w:color w:val="auto"/>
                <w:spacing w:val="-4"/>
                <w:sz w:val="24"/>
                <w:szCs w:val="24"/>
                <w:highlight w:val="none"/>
                <w:lang w:val="en-US" w:eastAsia="zh-CN"/>
              </w:rPr>
              <w:t>分；进度安排有缺陷、工作节点不明确的得</w:t>
            </w:r>
            <w:r>
              <w:rPr>
                <w:rFonts w:hint="eastAsia" w:ascii="宋体" w:hAnsi="宋体" w:cs="宋体"/>
                <w:b w:val="0"/>
                <w:bCs/>
                <w:color w:val="auto"/>
                <w:spacing w:val="-4"/>
                <w:sz w:val="24"/>
                <w:szCs w:val="24"/>
                <w:highlight w:val="none"/>
                <w:lang w:val="en-US" w:eastAsia="zh-CN"/>
              </w:rPr>
              <w:t>1</w:t>
            </w:r>
            <w:r>
              <w:rPr>
                <w:rFonts w:hint="eastAsia" w:ascii="宋体" w:hAnsi="宋体" w:eastAsia="宋体" w:cs="宋体"/>
                <w:b w:val="0"/>
                <w:bCs/>
                <w:color w:val="auto"/>
                <w:spacing w:val="-4"/>
                <w:sz w:val="24"/>
                <w:szCs w:val="24"/>
                <w:highlight w:val="none"/>
                <w:lang w:val="en-US" w:eastAsia="zh-CN"/>
              </w:rPr>
              <w:t>分；无工作进度计划或与本项目无关或安排不合理的</w:t>
            </w:r>
            <w:r>
              <w:rPr>
                <w:rFonts w:hint="eastAsia" w:ascii="宋体" w:hAnsi="宋体" w:cs="宋体"/>
                <w:b w:val="0"/>
                <w:bCs/>
                <w:color w:val="auto"/>
                <w:spacing w:val="-4"/>
                <w:sz w:val="24"/>
                <w:szCs w:val="24"/>
                <w:highlight w:val="none"/>
                <w:lang w:val="en-US" w:eastAsia="zh-CN"/>
              </w:rPr>
              <w:t>不得分，本项最高得2分</w:t>
            </w:r>
            <w:r>
              <w:rPr>
                <w:rFonts w:hint="eastAsia" w:ascii="宋体" w:hAnsi="宋体" w:eastAsia="宋体" w:cs="宋体"/>
                <w:b w:val="0"/>
                <w:bCs/>
                <w:color w:val="auto"/>
                <w:spacing w:val="-4"/>
                <w:sz w:val="24"/>
                <w:szCs w:val="24"/>
                <w:highlight w:val="none"/>
                <w:lang w:val="en-US" w:eastAsia="zh-CN"/>
              </w:rPr>
              <w:t>。</w:t>
            </w:r>
          </w:p>
        </w:tc>
        <w:tc>
          <w:tcPr>
            <w:tcW w:w="1097" w:type="dxa"/>
            <w:vAlign w:val="center"/>
          </w:tcPr>
          <w:p>
            <w:pPr>
              <w:pStyle w:val="392"/>
              <w:spacing w:before="0"/>
              <w:ind w:firstLine="0" w:firstLine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32</w:t>
            </w:r>
          </w:p>
        </w:tc>
        <w:tc>
          <w:tcPr>
            <w:tcW w:w="1463" w:type="dxa"/>
            <w:vAlign w:val="center"/>
          </w:tcPr>
          <w:p>
            <w:pPr>
              <w:pStyle w:val="392"/>
              <w:spacing w:before="0"/>
              <w:ind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主观分</w:t>
            </w:r>
          </w:p>
        </w:tc>
        <w:tc>
          <w:tcPr>
            <w:tcW w:w="1592" w:type="dxa"/>
            <w:vAlign w:val="center"/>
          </w:tcPr>
          <w:p>
            <w:pPr>
              <w:pStyle w:val="392"/>
              <w:spacing w:before="0"/>
              <w:ind w:firstLine="0" w:firstLineChars="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pPr>
              <w:pStyle w:val="392"/>
              <w:spacing w:before="0"/>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4173" w:type="dxa"/>
            <w:vAlign w:val="center"/>
          </w:tcPr>
          <w:p>
            <w:pPr>
              <w:adjustRightInd w:val="0"/>
              <w:snapToGrid w:val="0"/>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响应能力：</w:t>
            </w:r>
          </w:p>
          <w:p>
            <w:pPr>
              <w:pStyle w:val="392"/>
              <w:spacing w:before="0"/>
              <w:ind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w:t>
            </w:r>
            <w:r>
              <w:rPr>
                <w:rFonts w:hint="eastAsia" w:ascii="宋体" w:hAnsi="宋体" w:eastAsia="宋体" w:cs="宋体"/>
                <w:color w:val="auto"/>
                <w:sz w:val="24"/>
                <w:szCs w:val="24"/>
                <w:highlight w:val="none"/>
              </w:rPr>
              <w:t>本项目的支撑响应配合程度进行综合评分。有详细的</w:t>
            </w:r>
            <w:r>
              <w:rPr>
                <w:rFonts w:hint="eastAsia" w:ascii="宋体" w:hAnsi="宋体" w:eastAsia="宋体" w:cs="宋体"/>
                <w:color w:val="auto"/>
                <w:sz w:val="24"/>
                <w:szCs w:val="24"/>
                <w:highlight w:val="none"/>
                <w:lang w:val="en-US" w:eastAsia="zh-CN"/>
              </w:rPr>
              <w:t>时效响应方案</w:t>
            </w:r>
            <w:r>
              <w:rPr>
                <w:rFonts w:hint="eastAsia" w:ascii="宋体" w:hAnsi="宋体" w:eastAsia="宋体" w:cs="宋体"/>
                <w:color w:val="auto"/>
                <w:sz w:val="24"/>
                <w:szCs w:val="24"/>
                <w:highlight w:val="none"/>
              </w:rPr>
              <w:t>，响应速度及时，响应规模和质量充分满足采购人需求</w:t>
            </w:r>
            <w:r>
              <w:rPr>
                <w:rFonts w:hint="eastAsia" w:ascii="宋体" w:hAnsi="宋体" w:eastAsia="宋体" w:cs="宋体"/>
                <w:color w:val="auto"/>
                <w:sz w:val="24"/>
                <w:szCs w:val="24"/>
                <w:highlight w:val="none"/>
                <w:lang w:val="en-US" w:eastAsia="zh-CN"/>
              </w:rPr>
              <w:t>得5分，</w:t>
            </w:r>
            <w:r>
              <w:rPr>
                <w:rFonts w:hint="eastAsia" w:ascii="宋体" w:hAnsi="宋体" w:eastAsia="宋体" w:cs="宋体"/>
                <w:b w:val="0"/>
                <w:bCs w:val="0"/>
                <w:color w:val="auto"/>
                <w:sz w:val="24"/>
                <w:szCs w:val="24"/>
                <w:highlight w:val="none"/>
              </w:rPr>
              <w:t>响应能力一般的得</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分；响应能力欠缺的得</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分</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不提供或不满足不得分。</w:t>
            </w:r>
            <w:r>
              <w:rPr>
                <w:rFonts w:hint="eastAsia" w:ascii="宋体" w:hAnsi="宋体" w:eastAsia="宋体" w:cs="宋体"/>
                <w:color w:val="auto"/>
                <w:sz w:val="24"/>
                <w:szCs w:val="24"/>
                <w:highlight w:val="none"/>
                <w:lang w:val="en-US" w:eastAsia="zh-CN"/>
              </w:rPr>
              <w:t>本项最高得5分</w:t>
            </w:r>
            <w:r>
              <w:rPr>
                <w:rFonts w:hint="eastAsia" w:ascii="宋体" w:hAnsi="宋体" w:eastAsia="宋体" w:cs="宋体"/>
                <w:b w:val="0"/>
                <w:bCs w:val="0"/>
                <w:color w:val="auto"/>
                <w:sz w:val="24"/>
                <w:szCs w:val="24"/>
                <w:highlight w:val="none"/>
              </w:rPr>
              <w:t>。</w:t>
            </w:r>
          </w:p>
        </w:tc>
        <w:tc>
          <w:tcPr>
            <w:tcW w:w="1097" w:type="dxa"/>
            <w:vAlign w:val="center"/>
          </w:tcPr>
          <w:p>
            <w:pPr>
              <w:pStyle w:val="392"/>
              <w:spacing w:before="0"/>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463" w:type="dxa"/>
            <w:vAlign w:val="center"/>
          </w:tcPr>
          <w:p>
            <w:pPr>
              <w:pStyle w:val="392"/>
              <w:spacing w:before="0"/>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592" w:type="dxa"/>
            <w:vAlign w:val="center"/>
          </w:tcPr>
          <w:p>
            <w:pPr>
              <w:pStyle w:val="392"/>
              <w:spacing w:before="0"/>
              <w:ind w:firstLine="0" w:firstLineChars="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pPr>
              <w:pStyle w:val="392"/>
              <w:spacing w:before="0"/>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4173" w:type="dxa"/>
            <w:vAlign w:val="center"/>
          </w:tcPr>
          <w:p>
            <w:pPr>
              <w:pStyle w:val="392"/>
              <w:spacing w:before="0"/>
              <w:ind w:firstLine="0" w:firstLineChars="0"/>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运营人员团队：</w:t>
            </w:r>
          </w:p>
          <w:p>
            <w:pPr>
              <w:pStyle w:val="392"/>
              <w:numPr>
                <w:ilvl w:val="0"/>
                <w:numId w:val="0"/>
              </w:numPr>
              <w:spacing w:before="0"/>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1.承诺在此项目期间，</w:t>
            </w:r>
            <w:r>
              <w:rPr>
                <w:rFonts w:hint="eastAsia" w:ascii="宋体" w:hAnsi="宋体" w:eastAsia="宋体" w:cs="宋体"/>
                <w:color w:val="auto"/>
                <w:sz w:val="24"/>
                <w:szCs w:val="24"/>
                <w:highlight w:val="none"/>
                <w:lang w:eastAsia="zh-CN"/>
              </w:rPr>
              <w:t>选派</w:t>
            </w:r>
            <w:r>
              <w:rPr>
                <w:rFonts w:hint="eastAsia" w:ascii="宋体" w:hAnsi="宋体" w:eastAsia="宋体" w:cs="宋体"/>
                <w:color w:val="auto"/>
                <w:sz w:val="24"/>
                <w:szCs w:val="24"/>
                <w:highlight w:val="none"/>
                <w:lang w:val="en-US" w:eastAsia="zh-CN"/>
              </w:rPr>
              <w:t>2名人员常驻场馆服务</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1名技术人员定期开展日常检修，保障重要领导和活动</w:t>
            </w:r>
            <w:r>
              <w:rPr>
                <w:rFonts w:hint="eastAsia" w:ascii="宋体" w:hAnsi="宋体" w:cs="宋体"/>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得</w:t>
            </w: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分，不满足不得分。本项最高得</w:t>
            </w: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分。</w:t>
            </w:r>
          </w:p>
          <w:p>
            <w:pPr>
              <w:pStyle w:val="392"/>
              <w:numPr>
                <w:ilvl w:val="0"/>
                <w:numId w:val="0"/>
              </w:numPr>
              <w:spacing w:before="0"/>
              <w:jc w:val="both"/>
              <w:rPr>
                <w:rFonts w:hint="eastAsia" w:ascii="宋体" w:hAnsi="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r>
              <w:rPr>
                <w:rFonts w:hint="eastAsia" w:ascii="宋体" w:hAnsi="宋体" w:cs="宋体"/>
                <w:b w:val="0"/>
                <w:bCs w:val="0"/>
                <w:color w:val="auto"/>
                <w:sz w:val="24"/>
                <w:szCs w:val="24"/>
                <w:highlight w:val="none"/>
                <w:lang w:val="en-US" w:eastAsia="zh-CN"/>
              </w:rPr>
              <w:t>运营团队中</w:t>
            </w:r>
            <w:r>
              <w:rPr>
                <w:rFonts w:hint="eastAsia" w:ascii="宋体" w:hAnsi="宋体" w:eastAsia="宋体" w:cs="宋体"/>
                <w:b w:val="0"/>
                <w:bCs w:val="0"/>
                <w:color w:val="auto"/>
                <w:sz w:val="24"/>
                <w:szCs w:val="24"/>
                <w:highlight w:val="none"/>
                <w:lang w:val="en-US" w:eastAsia="zh-CN"/>
              </w:rPr>
              <w:t>1名讲解员持有红十字救护员证书</w:t>
            </w:r>
            <w:r>
              <w:rPr>
                <w:rFonts w:hint="eastAsia" w:ascii="宋体" w:hAnsi="宋体" w:cs="宋体"/>
                <w:b w:val="0"/>
                <w:bCs w:val="0"/>
                <w:color w:val="auto"/>
                <w:sz w:val="24"/>
                <w:szCs w:val="24"/>
                <w:highlight w:val="none"/>
                <w:lang w:val="en-US" w:eastAsia="zh-CN"/>
              </w:rPr>
              <w:t>的得2分，每增加一名得2分。本项最高得4分。</w:t>
            </w:r>
          </w:p>
          <w:p>
            <w:pPr>
              <w:pStyle w:val="392"/>
              <w:numPr>
                <w:ilvl w:val="0"/>
                <w:numId w:val="0"/>
              </w:numPr>
              <w:spacing w:before="0"/>
              <w:jc w:val="both"/>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拟派人员组织结构完全满足用户要求，工作经验丰富、专业性强的得5分，拟派人员组织结构基本满足用户要求，具有一定的经验和专业性的得3分，拟派人员组织结构没有类似经验、专业能力较差的不得分。本项最高得5分。</w:t>
            </w:r>
          </w:p>
        </w:tc>
        <w:tc>
          <w:tcPr>
            <w:tcW w:w="1097" w:type="dxa"/>
            <w:vAlign w:val="center"/>
          </w:tcPr>
          <w:p>
            <w:pPr>
              <w:pStyle w:val="392"/>
              <w:spacing w:before="0"/>
              <w:ind w:firstLine="0" w:firstLine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p>
        </w:tc>
        <w:tc>
          <w:tcPr>
            <w:tcW w:w="1463" w:type="dxa"/>
            <w:vAlign w:val="center"/>
          </w:tcPr>
          <w:p>
            <w:pPr>
              <w:pStyle w:val="392"/>
              <w:spacing w:before="0"/>
              <w:ind w:firstLine="0" w:firstLine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rPr>
              <w:t>客观分</w:t>
            </w:r>
            <w:r>
              <w:rPr>
                <w:rFonts w:hint="eastAsia" w:ascii="宋体" w:hAnsi="宋体" w:cs="宋体"/>
                <w:bCs/>
                <w:color w:val="auto"/>
                <w:sz w:val="24"/>
                <w:szCs w:val="24"/>
                <w:highlight w:val="none"/>
                <w:lang w:val="en-US" w:eastAsia="zh-CN"/>
              </w:rPr>
              <w:t>/</w:t>
            </w:r>
            <w:bookmarkStart w:id="230" w:name="_GoBack"/>
            <w:bookmarkEnd w:id="230"/>
            <w:r>
              <w:rPr>
                <w:rFonts w:hint="eastAsia" w:ascii="宋体" w:hAnsi="宋体" w:eastAsia="宋体" w:cs="宋体"/>
                <w:color w:val="auto"/>
                <w:sz w:val="24"/>
                <w:szCs w:val="24"/>
                <w:highlight w:val="none"/>
                <w:lang w:val="en-US" w:eastAsia="zh-CN"/>
              </w:rPr>
              <w:t>主</w:t>
            </w:r>
            <w:r>
              <w:rPr>
                <w:rFonts w:hint="eastAsia" w:ascii="宋体" w:hAnsi="宋体" w:cs="宋体"/>
                <w:bCs/>
                <w:color w:val="auto"/>
                <w:sz w:val="24"/>
                <w:szCs w:val="24"/>
                <w:highlight w:val="none"/>
                <w:lang w:val="en-US" w:eastAsia="zh-CN"/>
              </w:rPr>
              <w:t>观分</w:t>
            </w:r>
          </w:p>
        </w:tc>
        <w:tc>
          <w:tcPr>
            <w:tcW w:w="1592" w:type="dxa"/>
            <w:vAlign w:val="center"/>
          </w:tcPr>
          <w:p>
            <w:pPr>
              <w:pStyle w:val="392"/>
              <w:spacing w:before="0"/>
              <w:ind w:firstLine="0" w:firstLineChars="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pPr>
              <w:pStyle w:val="392"/>
              <w:spacing w:before="0"/>
              <w:ind w:firstLine="0" w:firstLine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4173" w:type="dxa"/>
            <w:vAlign w:val="center"/>
          </w:tcPr>
          <w:p>
            <w:pPr>
              <w:adjustRightInd w:val="0"/>
              <w:snapToGrid w:val="0"/>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人员管理</w:t>
            </w:r>
            <w:r>
              <w:rPr>
                <w:rFonts w:hint="eastAsia" w:ascii="宋体" w:hAnsi="宋体" w:eastAsia="宋体" w:cs="宋体"/>
                <w:b/>
                <w:color w:val="auto"/>
                <w:sz w:val="24"/>
                <w:szCs w:val="24"/>
                <w:highlight w:val="none"/>
                <w:lang w:val="en-US" w:eastAsia="zh-CN"/>
              </w:rPr>
              <w:t>及稳定性保障</w:t>
            </w:r>
            <w:r>
              <w:rPr>
                <w:rFonts w:hint="eastAsia" w:ascii="宋体" w:hAnsi="宋体" w:eastAsia="宋体" w:cs="宋体"/>
                <w:b/>
                <w:color w:val="auto"/>
                <w:sz w:val="24"/>
                <w:szCs w:val="24"/>
                <w:highlight w:val="none"/>
              </w:rPr>
              <w:t>：</w:t>
            </w:r>
          </w:p>
          <w:p>
            <w:pPr>
              <w:spacing w:line="360" w:lineRule="auto"/>
              <w:rPr>
                <w:rFonts w:hint="eastAsia" w:ascii="宋体" w:hAnsi="宋体" w:eastAsia="宋体" w:cs="宋体"/>
                <w:bCs/>
                <w:color w:val="auto"/>
                <w:spacing w:val="-4"/>
                <w:sz w:val="24"/>
                <w:szCs w:val="24"/>
                <w:highlight w:val="none"/>
              </w:rPr>
            </w:pPr>
            <w:r>
              <w:rPr>
                <w:rFonts w:hint="eastAsia" w:ascii="宋体" w:hAnsi="宋体" w:eastAsia="宋体" w:cs="宋体"/>
                <w:bCs/>
                <w:color w:val="auto"/>
                <w:spacing w:val="-4"/>
                <w:sz w:val="24"/>
                <w:szCs w:val="24"/>
                <w:highlight w:val="none"/>
              </w:rPr>
              <w:t>（1）</w:t>
            </w:r>
            <w:r>
              <w:rPr>
                <w:rFonts w:hint="eastAsia" w:ascii="宋体" w:hAnsi="宋体" w:eastAsia="宋体" w:cs="宋体"/>
                <w:bCs/>
                <w:color w:val="auto"/>
                <w:spacing w:val="-4"/>
                <w:sz w:val="24"/>
                <w:szCs w:val="24"/>
                <w:highlight w:val="none"/>
                <w:lang w:val="en-US" w:eastAsia="zh-CN"/>
              </w:rPr>
              <w:t>驻场</w:t>
            </w:r>
            <w:r>
              <w:rPr>
                <w:rFonts w:hint="eastAsia" w:ascii="宋体" w:hAnsi="宋体" w:eastAsia="宋体" w:cs="宋体"/>
                <w:bCs/>
                <w:color w:val="auto"/>
                <w:spacing w:val="-4"/>
                <w:sz w:val="24"/>
                <w:szCs w:val="24"/>
                <w:highlight w:val="none"/>
              </w:rPr>
              <w:t>服务人员的管理制度</w:t>
            </w:r>
            <w:r>
              <w:rPr>
                <w:rFonts w:hint="eastAsia" w:ascii="宋体" w:hAnsi="宋体" w:eastAsia="宋体" w:cs="宋体"/>
                <w:bCs/>
                <w:color w:val="auto"/>
                <w:spacing w:val="-4"/>
                <w:sz w:val="24"/>
                <w:szCs w:val="24"/>
                <w:highlight w:val="none"/>
                <w:lang w:eastAsia="zh-CN"/>
              </w:rPr>
              <w:t>，</w:t>
            </w:r>
            <w:r>
              <w:rPr>
                <w:rFonts w:hint="eastAsia" w:ascii="宋体" w:hAnsi="宋体" w:eastAsia="宋体" w:cs="宋体"/>
                <w:bCs/>
                <w:color w:val="auto"/>
                <w:spacing w:val="-4"/>
                <w:sz w:val="24"/>
                <w:szCs w:val="24"/>
                <w:highlight w:val="none"/>
                <w:lang w:val="en-US" w:eastAsia="zh-CN"/>
              </w:rPr>
              <w:t>制度</w:t>
            </w:r>
            <w:r>
              <w:rPr>
                <w:rFonts w:hint="eastAsia" w:ascii="宋体" w:hAnsi="宋体" w:eastAsia="宋体" w:cs="宋体"/>
                <w:bCs/>
                <w:color w:val="auto"/>
                <w:spacing w:val="-4"/>
                <w:sz w:val="24"/>
                <w:szCs w:val="24"/>
                <w:highlight w:val="none"/>
              </w:rPr>
              <w:t>健全程度</w:t>
            </w:r>
            <w:r>
              <w:rPr>
                <w:rFonts w:hint="eastAsia" w:ascii="宋体" w:hAnsi="宋体" w:eastAsia="宋体" w:cs="宋体"/>
                <w:bCs/>
                <w:color w:val="auto"/>
                <w:spacing w:val="-4"/>
                <w:sz w:val="24"/>
                <w:szCs w:val="24"/>
                <w:highlight w:val="none"/>
                <w:lang w:val="en-US" w:eastAsia="zh-CN"/>
              </w:rPr>
              <w:t>得3</w:t>
            </w:r>
            <w:r>
              <w:rPr>
                <w:rFonts w:hint="eastAsia" w:ascii="宋体" w:hAnsi="宋体" w:eastAsia="宋体" w:cs="宋体"/>
                <w:bCs/>
                <w:color w:val="auto"/>
                <w:spacing w:val="-4"/>
                <w:sz w:val="24"/>
                <w:szCs w:val="24"/>
                <w:highlight w:val="none"/>
              </w:rPr>
              <w:t>分</w:t>
            </w:r>
            <w:r>
              <w:rPr>
                <w:rFonts w:hint="eastAsia" w:ascii="宋体" w:hAnsi="宋体" w:eastAsia="宋体" w:cs="宋体"/>
                <w:bCs/>
                <w:color w:val="auto"/>
                <w:spacing w:val="-4"/>
                <w:sz w:val="24"/>
                <w:szCs w:val="24"/>
                <w:highlight w:val="none"/>
                <w:lang w:eastAsia="zh-CN"/>
              </w:rPr>
              <w:t>，</w:t>
            </w:r>
            <w:r>
              <w:rPr>
                <w:rFonts w:hint="eastAsia" w:ascii="宋体" w:hAnsi="宋体" w:eastAsia="宋体" w:cs="宋体"/>
                <w:bCs/>
                <w:color w:val="auto"/>
                <w:spacing w:val="-4"/>
                <w:sz w:val="24"/>
                <w:szCs w:val="24"/>
                <w:highlight w:val="none"/>
                <w:lang w:val="en-US" w:eastAsia="zh-CN"/>
              </w:rPr>
              <w:t>有所欠缺得1分，不提供或不满足不得分，本项最高得3分</w:t>
            </w:r>
            <w:r>
              <w:rPr>
                <w:rFonts w:hint="eastAsia" w:ascii="宋体" w:hAnsi="宋体" w:eastAsia="宋体" w:cs="宋体"/>
                <w:bCs/>
                <w:color w:val="auto"/>
                <w:spacing w:val="-4"/>
                <w:sz w:val="24"/>
                <w:szCs w:val="24"/>
                <w:highlight w:val="none"/>
              </w:rPr>
              <w:t>。</w:t>
            </w:r>
          </w:p>
          <w:p>
            <w:pPr>
              <w:pStyle w:val="392"/>
              <w:numPr>
                <w:ilvl w:val="0"/>
                <w:numId w:val="0"/>
              </w:numPr>
              <w:spacing w:before="0"/>
              <w:jc w:val="both"/>
              <w:rPr>
                <w:rFonts w:hint="eastAsia" w:ascii="宋体" w:hAnsi="宋体" w:eastAsia="宋体" w:cs="宋体"/>
                <w:b/>
                <w:bCs/>
                <w:color w:val="auto"/>
                <w:sz w:val="24"/>
                <w:szCs w:val="24"/>
                <w:highlight w:val="none"/>
                <w:lang w:val="en-US"/>
              </w:rPr>
            </w:pPr>
            <w:r>
              <w:rPr>
                <w:rFonts w:hint="eastAsia" w:ascii="宋体" w:hAnsi="宋体" w:eastAsia="宋体" w:cs="宋体"/>
                <w:bCs/>
                <w:color w:val="auto"/>
                <w:spacing w:val="-4"/>
                <w:sz w:val="24"/>
                <w:szCs w:val="24"/>
                <w:highlight w:val="none"/>
              </w:rPr>
              <w:t>（2）服务人员稳定性及保障措施</w:t>
            </w:r>
            <w:r>
              <w:rPr>
                <w:rFonts w:hint="eastAsia" w:ascii="宋体" w:hAnsi="宋体" w:eastAsia="宋体" w:cs="宋体"/>
                <w:bCs/>
                <w:color w:val="auto"/>
                <w:spacing w:val="-4"/>
                <w:sz w:val="24"/>
                <w:szCs w:val="24"/>
                <w:highlight w:val="none"/>
                <w:lang w:eastAsia="zh-CN"/>
              </w:rPr>
              <w:t>：</w:t>
            </w:r>
            <w:r>
              <w:rPr>
                <w:rFonts w:hint="eastAsia" w:ascii="宋体" w:hAnsi="宋体" w:eastAsia="宋体" w:cs="宋体"/>
                <w:color w:val="auto"/>
                <w:sz w:val="24"/>
                <w:szCs w:val="24"/>
                <w:highlight w:val="none"/>
                <w:lang w:val="en-US" w:eastAsia="zh-CN"/>
              </w:rPr>
              <w:t>措施科学可行得5分，内容有所欠缺得3分，</w:t>
            </w:r>
            <w:r>
              <w:rPr>
                <w:rFonts w:hint="eastAsia" w:ascii="宋体" w:hAnsi="宋体" w:eastAsia="宋体" w:cs="宋体"/>
                <w:b w:val="0"/>
                <w:bCs w:val="0"/>
                <w:color w:val="auto"/>
                <w:sz w:val="24"/>
                <w:szCs w:val="24"/>
                <w:highlight w:val="none"/>
                <w:lang w:val="en-US" w:eastAsia="zh-CN"/>
              </w:rPr>
              <w:t>方案内容较为简单，不够合理的1分，不提供或不满足不得分。本项最高得5分。</w:t>
            </w:r>
          </w:p>
        </w:tc>
        <w:tc>
          <w:tcPr>
            <w:tcW w:w="1097" w:type="dxa"/>
            <w:vAlign w:val="center"/>
          </w:tcPr>
          <w:p>
            <w:pPr>
              <w:pStyle w:val="392"/>
              <w:spacing w:before="0"/>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1463" w:type="dxa"/>
            <w:vAlign w:val="center"/>
          </w:tcPr>
          <w:p>
            <w:pPr>
              <w:pStyle w:val="392"/>
              <w:spacing w:before="0"/>
              <w:ind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主观分</w:t>
            </w:r>
          </w:p>
        </w:tc>
        <w:tc>
          <w:tcPr>
            <w:tcW w:w="1592" w:type="dxa"/>
            <w:vAlign w:val="center"/>
          </w:tcPr>
          <w:p>
            <w:pPr>
              <w:pStyle w:val="392"/>
              <w:spacing w:before="0"/>
              <w:ind w:firstLine="0" w:firstLineChars="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pPr>
              <w:pStyle w:val="392"/>
              <w:spacing w:before="0"/>
              <w:ind w:firstLine="0" w:firstLine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4173" w:type="dxa"/>
            <w:vAlign w:val="center"/>
          </w:tcPr>
          <w:p>
            <w:pPr>
              <w:pStyle w:val="392"/>
              <w:numPr>
                <w:ilvl w:val="0"/>
                <w:numId w:val="0"/>
              </w:numPr>
              <w:spacing w:before="0"/>
              <w:jc w:val="both"/>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应对突发情况保障</w:t>
            </w:r>
            <w:r>
              <w:rPr>
                <w:rFonts w:hint="eastAsia" w:ascii="宋体" w:hAnsi="宋体" w:eastAsia="宋体" w:cs="宋体"/>
                <w:b/>
                <w:bCs/>
                <w:color w:val="auto"/>
                <w:sz w:val="24"/>
                <w:szCs w:val="24"/>
                <w:highlight w:val="none"/>
              </w:rPr>
              <w:t>措施</w:t>
            </w:r>
            <w:r>
              <w:rPr>
                <w:rFonts w:hint="eastAsia" w:ascii="宋体" w:hAnsi="宋体" w:eastAsia="宋体" w:cs="宋体"/>
                <w:b/>
                <w:bCs/>
                <w:color w:val="auto"/>
                <w:sz w:val="24"/>
                <w:szCs w:val="24"/>
                <w:highlight w:val="none"/>
                <w:lang w:eastAsia="zh-CN"/>
              </w:rPr>
              <w:t>：</w:t>
            </w:r>
          </w:p>
          <w:p>
            <w:pPr>
              <w:pStyle w:val="392"/>
              <w:numPr>
                <w:ilvl w:val="0"/>
                <w:numId w:val="0"/>
              </w:numPr>
              <w:spacing w:before="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针对该项目可能发生的突发事件、危机事件的处理方案和防范措施，可实施性强</w:t>
            </w:r>
            <w:r>
              <w:rPr>
                <w:rFonts w:hint="eastAsia" w:ascii="宋体" w:hAnsi="宋体" w:eastAsia="宋体" w:cs="宋体"/>
                <w:color w:val="auto"/>
                <w:sz w:val="24"/>
                <w:szCs w:val="24"/>
                <w:highlight w:val="none"/>
                <w:lang w:eastAsia="zh-CN"/>
              </w:rPr>
              <w:t>，方案内容合理</w:t>
            </w:r>
            <w:r>
              <w:rPr>
                <w:rFonts w:hint="eastAsia" w:ascii="宋体" w:hAnsi="宋体" w:eastAsia="宋体" w:cs="宋体"/>
                <w:color w:val="auto"/>
                <w:sz w:val="24"/>
                <w:szCs w:val="24"/>
                <w:highlight w:val="none"/>
                <w:lang w:val="en-US" w:eastAsia="zh-CN"/>
              </w:rPr>
              <w:t>的得5分，</w:t>
            </w:r>
            <w:r>
              <w:rPr>
                <w:rFonts w:hint="eastAsia" w:ascii="宋体" w:hAnsi="宋体" w:eastAsia="宋体" w:cs="宋体"/>
                <w:color w:val="auto"/>
                <w:sz w:val="24"/>
                <w:szCs w:val="24"/>
                <w:highlight w:val="none"/>
                <w:lang w:eastAsia="zh-CN"/>
              </w:rPr>
              <w:t>方案内容</w:t>
            </w:r>
            <w:r>
              <w:rPr>
                <w:rFonts w:hint="eastAsia" w:ascii="宋体" w:hAnsi="宋体" w:eastAsia="宋体" w:cs="宋体"/>
                <w:color w:val="auto"/>
                <w:sz w:val="24"/>
                <w:szCs w:val="24"/>
                <w:highlight w:val="none"/>
                <w:lang w:val="en-US" w:eastAsia="zh-CN"/>
              </w:rPr>
              <w:t>欠缺的得3分，</w:t>
            </w:r>
            <w:r>
              <w:rPr>
                <w:rFonts w:hint="eastAsia" w:ascii="宋体" w:hAnsi="宋体" w:eastAsia="宋体" w:cs="宋体"/>
                <w:color w:val="auto"/>
                <w:sz w:val="24"/>
                <w:szCs w:val="24"/>
                <w:highlight w:val="none"/>
              </w:rPr>
              <w:t>可实施性</w:t>
            </w:r>
            <w:r>
              <w:rPr>
                <w:rFonts w:hint="eastAsia" w:ascii="宋体" w:hAnsi="宋体" w:eastAsia="宋体" w:cs="宋体"/>
                <w:color w:val="auto"/>
                <w:sz w:val="24"/>
                <w:szCs w:val="24"/>
                <w:highlight w:val="none"/>
                <w:lang w:val="en-US" w:eastAsia="zh-CN"/>
              </w:rPr>
              <w:t>较弱的1分，</w:t>
            </w:r>
            <w:r>
              <w:rPr>
                <w:rFonts w:hint="eastAsia" w:ascii="宋体" w:hAnsi="宋体" w:eastAsia="宋体" w:cs="宋体"/>
                <w:bCs/>
                <w:color w:val="auto"/>
                <w:sz w:val="24"/>
                <w:szCs w:val="24"/>
                <w:highlight w:val="none"/>
              </w:rPr>
              <w:t>未提供或不可行的不得分，最高得</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分</w:t>
            </w:r>
            <w:r>
              <w:rPr>
                <w:rFonts w:hint="eastAsia" w:ascii="宋体" w:hAnsi="宋体" w:eastAsia="宋体" w:cs="宋体"/>
                <w:color w:val="auto"/>
                <w:sz w:val="24"/>
                <w:szCs w:val="24"/>
                <w:highlight w:val="none"/>
              </w:rPr>
              <w:t>。</w:t>
            </w:r>
          </w:p>
        </w:tc>
        <w:tc>
          <w:tcPr>
            <w:tcW w:w="1097" w:type="dxa"/>
            <w:vAlign w:val="center"/>
          </w:tcPr>
          <w:p>
            <w:pPr>
              <w:pStyle w:val="392"/>
              <w:spacing w:before="0"/>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463" w:type="dxa"/>
            <w:vAlign w:val="center"/>
          </w:tcPr>
          <w:p>
            <w:pPr>
              <w:pStyle w:val="392"/>
              <w:spacing w:before="0"/>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592" w:type="dxa"/>
            <w:vAlign w:val="center"/>
          </w:tcPr>
          <w:p>
            <w:pPr>
              <w:pStyle w:val="392"/>
              <w:spacing w:before="0"/>
              <w:ind w:firstLine="0" w:firstLineChars="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961" w:type="dxa"/>
            <w:vAlign w:val="center"/>
          </w:tcPr>
          <w:p>
            <w:pPr>
              <w:pStyle w:val="392"/>
              <w:spacing w:before="0"/>
              <w:ind w:firstLine="0" w:firstLine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p>
        </w:tc>
        <w:tc>
          <w:tcPr>
            <w:tcW w:w="4173" w:type="dxa"/>
            <w:vAlign w:val="center"/>
          </w:tcPr>
          <w:p>
            <w:pPr>
              <w:pStyle w:val="392"/>
              <w:spacing w:before="0"/>
              <w:ind w:firstLine="0" w:firstLineChars="0"/>
              <w:jc w:val="both"/>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val="en-US" w:eastAsia="zh-CN"/>
              </w:rPr>
              <w:t>合理化建议及优惠承诺</w:t>
            </w:r>
            <w:r>
              <w:rPr>
                <w:rFonts w:hint="eastAsia" w:ascii="宋体" w:hAnsi="宋体" w:eastAsia="宋体" w:cs="宋体"/>
                <w:b/>
                <w:bCs/>
                <w:color w:val="auto"/>
                <w:sz w:val="24"/>
                <w:szCs w:val="24"/>
                <w:highlight w:val="none"/>
                <w:lang w:eastAsia="zh-CN"/>
              </w:rPr>
              <w:t>：</w:t>
            </w:r>
          </w:p>
          <w:p>
            <w:pPr>
              <w:pStyle w:val="392"/>
              <w:spacing w:before="0"/>
              <w:ind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投标人对本项目的</w:t>
            </w:r>
            <w:r>
              <w:rPr>
                <w:rFonts w:hint="eastAsia" w:ascii="宋体" w:hAnsi="宋体" w:cs="宋体"/>
                <w:color w:val="auto"/>
                <w:sz w:val="24"/>
                <w:szCs w:val="24"/>
                <w:highlight w:val="none"/>
                <w:lang w:val="en-US" w:eastAsia="zh-CN"/>
              </w:rPr>
              <w:t>提供合理化建议及优惠承诺，每提供一条</w:t>
            </w:r>
            <w:r>
              <w:rPr>
                <w:rFonts w:hint="eastAsia" w:ascii="宋体" w:hAnsi="宋体" w:eastAsia="宋体" w:cs="宋体"/>
                <w:bCs w:val="0"/>
                <w:color w:val="auto"/>
                <w:sz w:val="24"/>
                <w:szCs w:val="24"/>
                <w:highlight w:val="none"/>
              </w:rPr>
              <w:t>合理、可行</w:t>
            </w:r>
            <w:r>
              <w:rPr>
                <w:rFonts w:hint="eastAsia" w:ascii="宋体" w:hAnsi="宋体" w:cs="宋体"/>
                <w:bCs w:val="0"/>
                <w:color w:val="auto"/>
                <w:sz w:val="24"/>
                <w:szCs w:val="24"/>
                <w:highlight w:val="none"/>
                <w:lang w:val="en-US" w:eastAsia="zh-CN"/>
              </w:rPr>
              <w:t>的合理化建议及优惠承诺得1分。</w:t>
            </w:r>
            <w:r>
              <w:rPr>
                <w:rFonts w:hint="eastAsia" w:ascii="宋体" w:hAnsi="宋体" w:eastAsia="宋体" w:cs="宋体"/>
                <w:bCs w:val="0"/>
                <w:color w:val="auto"/>
                <w:sz w:val="24"/>
                <w:szCs w:val="24"/>
                <w:highlight w:val="none"/>
                <w:lang w:val="en-US" w:eastAsia="zh-CN"/>
              </w:rPr>
              <w:t>本项</w:t>
            </w:r>
            <w:r>
              <w:rPr>
                <w:rFonts w:hint="eastAsia" w:ascii="宋体" w:hAnsi="宋体" w:cs="宋体"/>
                <w:bCs w:val="0"/>
                <w:color w:val="auto"/>
                <w:sz w:val="24"/>
                <w:szCs w:val="24"/>
                <w:highlight w:val="none"/>
                <w:lang w:val="en-US" w:eastAsia="zh-CN"/>
              </w:rPr>
              <w:t>目最高得5分。</w:t>
            </w:r>
          </w:p>
        </w:tc>
        <w:tc>
          <w:tcPr>
            <w:tcW w:w="1097" w:type="dxa"/>
            <w:vAlign w:val="center"/>
          </w:tcPr>
          <w:p>
            <w:pPr>
              <w:pStyle w:val="392"/>
              <w:spacing w:before="0"/>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1463" w:type="dxa"/>
            <w:vAlign w:val="center"/>
          </w:tcPr>
          <w:p>
            <w:pPr>
              <w:pStyle w:val="392"/>
              <w:spacing w:before="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主观分</w:t>
            </w:r>
          </w:p>
        </w:tc>
        <w:tc>
          <w:tcPr>
            <w:tcW w:w="1592" w:type="dxa"/>
            <w:vAlign w:val="center"/>
          </w:tcPr>
          <w:p>
            <w:pPr>
              <w:pStyle w:val="392"/>
              <w:spacing w:before="0"/>
              <w:ind w:firstLine="0" w:firstLineChars="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pPr>
              <w:pStyle w:val="392"/>
              <w:spacing w:before="0"/>
              <w:ind w:firstLine="0" w:firstLine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p>
        </w:tc>
        <w:tc>
          <w:tcPr>
            <w:tcW w:w="4173" w:type="dxa"/>
            <w:vAlign w:val="center"/>
          </w:tcPr>
          <w:p>
            <w:pPr>
              <w:spacing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有效最后报价的最低价作为评审基准价，其最低报价为满分；按［最后报价得分=（评审基准价/最后报价）*10］的计算公式计算。</w:t>
            </w:r>
          </w:p>
          <w:p>
            <w:pPr>
              <w:widowControl/>
              <w:shd w:val="clear" w:color="auto" w:fill="FFFFFF"/>
              <w:adjustRightInd/>
              <w:spacing w:after="225" w:line="315" w:lineRule="atLeast"/>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评审过程中，不得去掉报价中的最高报价和最低报价。</w:t>
            </w:r>
          </w:p>
        </w:tc>
        <w:tc>
          <w:tcPr>
            <w:tcW w:w="1097" w:type="dxa"/>
            <w:vAlign w:val="center"/>
          </w:tcPr>
          <w:p>
            <w:pPr>
              <w:pStyle w:val="392"/>
              <w:spacing w:before="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463" w:type="dxa"/>
            <w:vAlign w:val="center"/>
          </w:tcPr>
          <w:p>
            <w:pPr>
              <w:pStyle w:val="392"/>
              <w:spacing w:before="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客观分</w:t>
            </w:r>
          </w:p>
        </w:tc>
        <w:tc>
          <w:tcPr>
            <w:tcW w:w="1592" w:type="dxa"/>
            <w:vAlign w:val="center"/>
          </w:tcPr>
          <w:p>
            <w:pPr>
              <w:pStyle w:val="392"/>
              <w:spacing w:before="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bl>
    <w:p>
      <w:pPr>
        <w:pStyle w:val="392"/>
        <w:spacing w:before="0"/>
        <w:ind w:firstLine="643"/>
        <w:jc w:val="center"/>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sz w:val="32"/>
          <w:highlight w:val="none"/>
        </w:rPr>
        <w:t>一、评审方法</w:t>
      </w:r>
    </w:p>
    <w:p>
      <w:pPr>
        <w:adjustRightInd/>
        <w:spacing w:line="36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b/>
          <w:color w:val="auto"/>
          <w:kern w:val="0"/>
          <w:sz w:val="24"/>
          <w:highlight w:val="none"/>
        </w:rPr>
        <w:t>1.综合评分法。</w:t>
      </w:r>
      <w:r>
        <w:rPr>
          <w:rFonts w:hint="eastAsia" w:cs="Arial" w:asciiTheme="minorEastAsia" w:hAnsiTheme="minorEastAsia" w:eastAsiaTheme="minorEastAsia"/>
          <w:color w:val="auto"/>
          <w:kern w:val="0"/>
          <w:sz w:val="24"/>
          <w:highlight w:val="none"/>
        </w:rPr>
        <w:t>综合评分法，是指响应文件满足磋商文件全部实质性要求，且按照评审因素的量化指标评审得分最高的供应商为成交候选人的评审方法。</w:t>
      </w:r>
    </w:p>
    <w:p>
      <w:pPr>
        <w:adjustRightInd/>
        <w:spacing w:line="360" w:lineRule="auto"/>
        <w:rPr>
          <w:rFonts w:cs="Arial" w:asciiTheme="minorEastAsia" w:hAnsiTheme="minorEastAsia" w:eastAsiaTheme="minorEastAsia"/>
          <w:color w:val="auto"/>
          <w:kern w:val="0"/>
          <w:sz w:val="24"/>
          <w:highlight w:val="none"/>
        </w:rPr>
      </w:pPr>
    </w:p>
    <w:p>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二、磋商小组的组成</w:t>
      </w:r>
    </w:p>
    <w:p>
      <w:pPr>
        <w:pStyle w:val="392"/>
        <w:spacing w:before="0"/>
        <w:ind w:firstLine="0" w:firstLineChars="0"/>
        <w:rPr>
          <w:rFonts w:cs="Arial" w:asciiTheme="minorEastAsia" w:hAnsiTheme="minorEastAsia" w:eastAsiaTheme="minorEastAsia"/>
          <w:b/>
          <w:color w:val="auto"/>
          <w:kern w:val="0"/>
          <w:highlight w:val="none"/>
        </w:rPr>
      </w:pPr>
      <w:r>
        <w:rPr>
          <w:rFonts w:hint="eastAsia" w:cs="Arial" w:asciiTheme="minorEastAsia" w:hAnsiTheme="minorEastAsia" w:eastAsiaTheme="minorEastAsia"/>
          <w:b/>
          <w:color w:val="auto"/>
          <w:kern w:val="0"/>
          <w:highlight w:val="none"/>
        </w:rPr>
        <w:t>1.磋商小组的组成。</w:t>
      </w:r>
    </w:p>
    <w:p>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磋商小组由采购人代表和评审专家共3人以上单数组成，其中评审专家人数不得少于磋商小组成员总数的2/3。采购人代表不得以评审专家身份参加本部门或本单位采购项目的评审。</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人员不得参加本机构代理的采购项目的评审。</w:t>
      </w:r>
    </w:p>
    <w:p>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pPr>
        <w:snapToGrid w:val="0"/>
        <w:spacing w:line="360" w:lineRule="auto"/>
        <w:rPr>
          <w:rFonts w:cs="Arial" w:asciiTheme="minorEastAsia" w:hAnsiTheme="minorEastAsia" w:eastAsiaTheme="minorEastAsia"/>
          <w:b/>
          <w:color w:val="auto"/>
          <w:kern w:val="0"/>
          <w:sz w:val="24"/>
          <w:szCs w:val="20"/>
          <w:highlight w:val="none"/>
        </w:rPr>
      </w:pPr>
      <w:r>
        <w:rPr>
          <w:rFonts w:hint="eastAsia" w:cs="Arial" w:asciiTheme="minorEastAsia" w:hAnsiTheme="minorEastAsia" w:eastAsiaTheme="minorEastAsia"/>
          <w:b/>
          <w:color w:val="auto"/>
          <w:kern w:val="0"/>
          <w:sz w:val="24"/>
          <w:szCs w:val="20"/>
          <w:highlight w:val="none"/>
        </w:rPr>
        <w:t>2.磋商小组的组成人员的回避。</w:t>
      </w:r>
    </w:p>
    <w:p>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在政府采购活动中，磋商小组的组成人员与供应商有下列利害关系之一的，应当回避：</w:t>
      </w:r>
    </w:p>
    <w:p>
      <w:pPr>
        <w:pStyle w:val="392"/>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2.1参加采购活动前3年内与供应商存在劳动关系；</w:t>
      </w:r>
    </w:p>
    <w:p>
      <w:pPr>
        <w:pStyle w:val="392"/>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2.2参加采购活动前3年内担任供应商的董事、监事；</w:t>
      </w:r>
    </w:p>
    <w:p>
      <w:pPr>
        <w:pStyle w:val="392"/>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2.3参加采购活动前3年内是供应商的控股股东或者实际控制人；</w:t>
      </w:r>
    </w:p>
    <w:p>
      <w:pPr>
        <w:pStyle w:val="392"/>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2.4与供应商的法定代表人或者负责人有夫妻、直系血亲、三代以内旁系血亲或者近姻亲关系；</w:t>
      </w:r>
    </w:p>
    <w:p>
      <w:pPr>
        <w:pStyle w:val="392"/>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2.5与供应商有其他可能影响政府采购活动公平、公正进行的关系。</w:t>
      </w:r>
    </w:p>
    <w:p>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p>
    <w:p>
      <w:pPr>
        <w:snapToGrid w:val="0"/>
        <w:spacing w:line="360" w:lineRule="auto"/>
        <w:ind w:left="120" w:leftChars="57" w:firstLine="482" w:firstLineChars="150"/>
        <w:jc w:val="center"/>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三、磋商小组的职责</w:t>
      </w:r>
    </w:p>
    <w:p>
      <w:pPr>
        <w:pStyle w:val="392"/>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1.磋商小组负责具体评审事务，并独立履行下列职责：</w:t>
      </w:r>
    </w:p>
    <w:p>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1.1</w:t>
      </w:r>
      <w:r>
        <w:rPr>
          <w:rFonts w:hint="eastAsia" w:asciiTheme="minorEastAsia" w:hAnsiTheme="minorEastAsia" w:eastAsiaTheme="minorEastAsia"/>
          <w:color w:val="auto"/>
          <w:szCs w:val="24"/>
          <w:highlight w:val="none"/>
        </w:rPr>
        <w:t>对供应商的资格进行审查；</w:t>
      </w:r>
      <w:r>
        <w:rPr>
          <w:rFonts w:hint="eastAsia" w:asciiTheme="minorEastAsia" w:hAnsiTheme="minorEastAsia" w:eastAsiaTheme="minorEastAsia"/>
          <w:color w:val="auto"/>
          <w:highlight w:val="none"/>
        </w:rPr>
        <w:t>对响应文件的有效性、完整性和响应程度进行审查；</w:t>
      </w:r>
    </w:p>
    <w:p>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1.2审查、评价响应文件是否符合磋商文件的商务、技术等实质性要求；</w:t>
      </w:r>
    </w:p>
    <w:p>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1.3要求供应商对响应文件有关事项作出澄清、说明或者更正；</w:t>
      </w:r>
    </w:p>
    <w:p>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1.4磋商小组集中与单一供应商分别进行磋商；</w:t>
      </w:r>
    </w:p>
    <w:p>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1.5确定磋商文件的变动情况，并确定提交最后报价的供应商；</w:t>
      </w:r>
    </w:p>
    <w:p>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1.6根据磋商文件确定的评审办法及评审标准对提交最后报价的供应商的响应文件和最后报价采用综合评分法进行综合评分；</w:t>
      </w:r>
    </w:p>
    <w:p>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1.7编制评审报告，确定成交候选人名单，以及根据采购人委托直接确定成交人；</w:t>
      </w:r>
    </w:p>
    <w:p>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1.8向采购人、</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或者有关部门报告评审中发现的违法行为；</w:t>
      </w:r>
    </w:p>
    <w:p>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1.9法律、法规、规章、磋商文件等规定的其它事项。</w:t>
      </w:r>
    </w:p>
    <w:p>
      <w:pPr>
        <w:pStyle w:val="392"/>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2.磋商小组及其成员不得有下列行为：</w:t>
      </w:r>
    </w:p>
    <w:p>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2.1确定参与本项目至评审结束前私自接触供应商；</w:t>
      </w:r>
    </w:p>
    <w:p>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2.2接受供应商提出的“超出响应文件的范围或者改变响应文件的实质性内容”的澄清、说明或者更正； </w:t>
      </w:r>
    </w:p>
    <w:p>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2.3违反评审纪律发表倾向性意见或者征询采购人的倾向性意见；</w:t>
      </w:r>
    </w:p>
    <w:p>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2.4对需要专业判断的主观评审因素协商评分；</w:t>
      </w:r>
    </w:p>
    <w:p>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2.5在评审过程中擅离职守，影响评审程序正常进行的；</w:t>
      </w:r>
    </w:p>
    <w:p>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2.6记录、复制或者带走任何评审资料；</w:t>
      </w:r>
    </w:p>
    <w:p>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2.7其他不遵守评审纪律的行为。</w:t>
      </w:r>
    </w:p>
    <w:p>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磋商小组成员有2.1-2.5行为之一的，其评审意见无效，并不得获取评审劳务报酬和报销异地评审差旅费。</w:t>
      </w:r>
    </w:p>
    <w:p>
      <w:pPr>
        <w:pStyle w:val="392"/>
        <w:spacing w:before="0"/>
        <w:ind w:firstLine="0" w:firstLineChars="0"/>
        <w:rPr>
          <w:rFonts w:asciiTheme="minorEastAsia" w:hAnsiTheme="minorEastAsia" w:eastAsiaTheme="minorEastAsia"/>
          <w:b/>
          <w:color w:val="auto"/>
          <w:highlight w:val="none"/>
        </w:rPr>
      </w:pPr>
    </w:p>
    <w:p>
      <w:pPr>
        <w:pStyle w:val="392"/>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四、评审程序</w:t>
      </w:r>
    </w:p>
    <w:p>
      <w:pPr>
        <w:pStyle w:val="392"/>
        <w:spacing w:before="0"/>
        <w:ind w:firstLine="472" w:firstLineChars="196"/>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详见磋商文件“第二部分 竞争性磋商流程”。</w:t>
      </w:r>
    </w:p>
    <w:p>
      <w:pPr>
        <w:pStyle w:val="392"/>
        <w:spacing w:before="0"/>
        <w:ind w:firstLine="0" w:firstLineChars="0"/>
        <w:rPr>
          <w:rFonts w:asciiTheme="minorEastAsia" w:hAnsiTheme="minorEastAsia" w:eastAsiaTheme="minorEastAsia"/>
          <w:b/>
          <w:color w:val="auto"/>
          <w:highlight w:val="none"/>
        </w:rPr>
      </w:pPr>
    </w:p>
    <w:p>
      <w:pPr>
        <w:pStyle w:val="392"/>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五、评审须知</w:t>
      </w:r>
    </w:p>
    <w:p>
      <w:pPr>
        <w:pStyle w:val="392"/>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 响应文件的澄清</w:t>
      </w:r>
    </w:p>
    <w:p>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392"/>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2.最后报价的修正原则</w:t>
      </w:r>
    </w:p>
    <w:p>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磋商小组对响应文件的最后报价进行审核，对发现计算、书写等错误的，按以下原则进行修正：</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2.1《最后报价一览表》内容与响应文件中响应内容不一致的，以《最后报价一览表》为准;</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2.2大写金额和小写金额不一致的，以大写金额为准;</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2.3单价金额小数点或者百分比有明显错位的，以《最后报价一览表》的总价为准，并修改单价;</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2.4总价金额与按单价汇总金额不一致的，以单价金额计算结果为准。</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2.5同时出现两种以上不一致的，按照前款规定的顺序修正。</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2.6以修正后的总价作为最后报价。</w:t>
      </w:r>
    </w:p>
    <w:p>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Cs/>
          <w:color w:val="auto"/>
          <w:sz w:val="24"/>
          <w:highlight w:val="none"/>
        </w:rPr>
        <w:t>▲</w:t>
      </w:r>
      <w:r>
        <w:rPr>
          <w:rFonts w:hint="eastAsia" w:cs="仿宋_GB2312" w:asciiTheme="minorEastAsia" w:hAnsiTheme="minorEastAsia" w:eastAsiaTheme="minorEastAsia"/>
          <w:b/>
          <w:bCs/>
          <w:color w:val="auto"/>
          <w:sz w:val="24"/>
          <w:highlight w:val="none"/>
        </w:rPr>
        <w:t>供应商对根据修正原则修正后的最后报价不确认的，响应无效。</w:t>
      </w:r>
    </w:p>
    <w:p>
      <w:pPr>
        <w:pStyle w:val="392"/>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3.</w:t>
      </w:r>
      <w:r>
        <w:rPr>
          <w:rFonts w:hint="eastAsia" w:asciiTheme="minorEastAsia" w:hAnsiTheme="minorEastAsia" w:eastAsiaTheme="minorEastAsia"/>
          <w:b/>
          <w:color w:val="auto"/>
          <w:spacing w:val="20"/>
          <w:highlight w:val="none"/>
        </w:rPr>
        <w:t>响应无效</w:t>
      </w:r>
    </w:p>
    <w:p>
      <w:pPr>
        <w:pStyle w:val="3"/>
        <w:spacing w:line="360" w:lineRule="auto"/>
        <w:ind w:firstLine="600" w:firstLineChars="250"/>
        <w:rPr>
          <w:rFonts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有下列情况之一的，响应无效</w:t>
      </w:r>
      <w:r>
        <w:rPr>
          <w:rFonts w:hint="eastAsia" w:asciiTheme="minorEastAsia" w:hAnsiTheme="minorEastAsia" w:eastAsiaTheme="minorEastAsia"/>
          <w:color w:val="auto"/>
          <w:szCs w:val="21"/>
          <w:highlight w:val="none"/>
        </w:rPr>
        <w:t>：</w:t>
      </w:r>
    </w:p>
    <w:p>
      <w:pPr>
        <w:spacing w:line="360" w:lineRule="auto"/>
        <w:ind w:firstLine="480" w:firstLineChars="200"/>
        <w:rPr>
          <w:rFonts w:cs="仿宋_GB2312"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highlight w:val="none"/>
        </w:rPr>
        <w:t>3.1</w:t>
      </w:r>
      <w:r>
        <w:rPr>
          <w:rFonts w:hint="eastAsia" w:cs="仿宋_GB2312" w:asciiTheme="minorEastAsia" w:hAnsiTheme="minorEastAsia" w:eastAsiaTheme="minorEastAsia"/>
          <w:color w:val="auto"/>
          <w:sz w:val="24"/>
          <w:szCs w:val="21"/>
          <w:highlight w:val="none"/>
        </w:rPr>
        <w:t>单位负责人为同一人或者存在直接控股、管理关系的不同供应商参加同一合同项下的政府采购活动的（均无效）；</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3.2为采购项目提供整体设计、规范编制或者项目管理、监理、检测等服务的供应商再参加该采购项目的其他采购活动的； </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3.3供应商不具备磋商文件中规定的资格要求的（供应商未提供有效的资格证明文件的，视为供应商不具备磋商文件中规定的资格要求）；</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3.4如以联合体形式参加政府采购活动的，联合协议不符合磋商文件规定的联合协议要求的；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3.5响应文件未按磋商文件的澄清、修改的内容编制，又不符合实质性要求的；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3.6响应文件组成漏项，内容不全或内容字迹模糊辨认不清的；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3.7响应文件中法人授权书所载内容与本项目内容有异的；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3.8响应文件未按照磋商文件要求签署、盖章的；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3.9</w:t>
      </w:r>
      <w:r>
        <w:rPr>
          <w:rFonts w:hint="eastAsia" w:ascii="宋体" w:hAnsi="宋体" w:cs="宋体"/>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3.10响应文件含有采购人不能接受的附加条件的；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3.11响应文件中承诺的响应有效期少于磋商文件中载明的响应有效期的；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3.12供应商所投内容不符合磋商文件中实质性要求的；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3.13所提交的《最后报价一览表》中出现不是唯一的、有选择性的报价的;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3.14最后报价高于本项目采购预算或者最高限价的;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3.15最后报价明显低于其他供应商的最后报价，有可能影响产品质量或者不能诚信履约的，未能按要求提供书面说明或者提交相关证明材料，不能证明其报价合理性的;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3.16《最后报价一览表》填写不完整或字迹不能辨认或有漏项的；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3.17供应商对根据修正原则修正后的最后报价不确认的；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3.18供应商提供虚假材料响应的（包括但不限于以下情节）；</w:t>
      </w:r>
    </w:p>
    <w:p>
      <w:pPr>
        <w:pStyle w:val="107"/>
        <w:numPr>
          <w:ilvl w:val="0"/>
          <w:numId w:val="7"/>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使用伪造、变造的许可证件；</w:t>
      </w:r>
    </w:p>
    <w:p>
      <w:pPr>
        <w:pStyle w:val="107"/>
        <w:numPr>
          <w:ilvl w:val="0"/>
          <w:numId w:val="7"/>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提供虚假的财务状况或者业绩；</w:t>
      </w:r>
    </w:p>
    <w:p>
      <w:pPr>
        <w:pStyle w:val="107"/>
        <w:numPr>
          <w:ilvl w:val="0"/>
          <w:numId w:val="7"/>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提供虚假的项目负责人或者主要技术人员简历、劳动关系证明；</w:t>
      </w:r>
    </w:p>
    <w:p>
      <w:pPr>
        <w:pStyle w:val="107"/>
        <w:numPr>
          <w:ilvl w:val="0"/>
          <w:numId w:val="7"/>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提供虚假的信用状况；</w:t>
      </w:r>
    </w:p>
    <w:p>
      <w:pPr>
        <w:pStyle w:val="107"/>
        <w:numPr>
          <w:ilvl w:val="0"/>
          <w:numId w:val="7"/>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其他弄虚作假的行为。</w:t>
      </w:r>
    </w:p>
    <w:p>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3.19供应商有恶意串通、妨碍其他供应商的竞争行为、损害采购人或者其他供应商的合法权益情形的。</w:t>
      </w:r>
    </w:p>
    <w:p>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有下列情形之一的，属于或视为恶意串通，其响应无效：</w:t>
      </w:r>
    </w:p>
    <w:p>
      <w:pPr>
        <w:pStyle w:val="107"/>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供应商直接或者间接从采购人或者</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处获得其他供应商的相关情况并修改其响应文件；</w:t>
      </w:r>
    </w:p>
    <w:p>
      <w:pPr>
        <w:pStyle w:val="107"/>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供应商按照采购人或者</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的授意撤换、修改投标文件或者响应文件；</w:t>
      </w:r>
    </w:p>
    <w:p>
      <w:pPr>
        <w:pStyle w:val="107"/>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供应商之间协商报价、技术方案等投标文件或者响应文件的实质性内容；</w:t>
      </w:r>
    </w:p>
    <w:p>
      <w:pPr>
        <w:pStyle w:val="107"/>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属于同一集团、协会、商会等组织成员的供应商按照该组织要求协同参加政府采购活动；</w:t>
      </w:r>
    </w:p>
    <w:p>
      <w:pPr>
        <w:pStyle w:val="107"/>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供应商之间事先约定由某一特定供应商中标、成交；</w:t>
      </w:r>
    </w:p>
    <w:p>
      <w:pPr>
        <w:pStyle w:val="107"/>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供应商之间商定部分供应商放弃参加政府采购活动或者放弃中标、成交；</w:t>
      </w:r>
    </w:p>
    <w:p>
      <w:pPr>
        <w:pStyle w:val="107"/>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供应商与采购人或者</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之间、供应商相互之间，为谋求特定供应商中标、成交或者排斥其他供应商的其他串通行为。</w:t>
      </w:r>
    </w:p>
    <w:p>
      <w:pPr>
        <w:pStyle w:val="107"/>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不同供应商的响应文件由同一单位或者个人编制；</w:t>
      </w:r>
    </w:p>
    <w:p>
      <w:pPr>
        <w:pStyle w:val="107"/>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不同供应商委托同一单位或者个人办理响应事宜；</w:t>
      </w:r>
    </w:p>
    <w:p>
      <w:pPr>
        <w:pStyle w:val="107"/>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不同供应商的响应文件载明的项目管理成员或者联系人员为同一人；</w:t>
      </w:r>
    </w:p>
    <w:p>
      <w:pPr>
        <w:pStyle w:val="107"/>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不同供应商的响应文件异常一致或者最后报价呈规律性差异；</w:t>
      </w:r>
    </w:p>
    <w:p>
      <w:pPr>
        <w:pStyle w:val="107"/>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不同供应商的响应文件相互混装。</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3.20供应商仅提交备份响应文件，没有在电子交易平台传输提交响应文件的，响应无效；</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3.21法律、法规、规章（适用本市的）及省级以上规范性文件（适用本市的）规定的其他无效情形。</w:t>
      </w:r>
    </w:p>
    <w:p>
      <w:pPr>
        <w:pStyle w:val="392"/>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4. 重新开展采购活动</w:t>
      </w:r>
    </w:p>
    <w:p>
      <w:pPr>
        <w:spacing w:line="360" w:lineRule="auto"/>
        <w:ind w:firstLine="407" w:firstLineChars="194"/>
        <w:rPr>
          <w:rFonts w:asciiTheme="minorEastAsia" w:hAnsiTheme="minorEastAsia" w:eastAsiaTheme="minorEastAsia"/>
          <w:color w:val="auto"/>
          <w:sz w:val="24"/>
          <w:szCs w:val="21"/>
          <w:highlight w:val="none"/>
        </w:rPr>
      </w:pPr>
      <w:r>
        <w:rPr>
          <w:rFonts w:hint="eastAsia" w:cs="Arial"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 w:val="24"/>
          <w:szCs w:val="21"/>
          <w:highlight w:val="none"/>
        </w:rPr>
        <w:t>出现下列情形之一的，</w:t>
      </w:r>
      <w:r>
        <w:rPr>
          <w:rFonts w:hint="eastAsia" w:asciiTheme="minorEastAsia" w:hAnsiTheme="minorEastAsia" w:eastAsiaTheme="minorEastAsia"/>
          <w:color w:val="auto"/>
          <w:sz w:val="24"/>
          <w:szCs w:val="21"/>
          <w:highlight w:val="none"/>
          <w:lang w:eastAsia="zh-CN"/>
        </w:rPr>
        <w:t>采购代理机构</w:t>
      </w:r>
      <w:r>
        <w:rPr>
          <w:rFonts w:hint="eastAsia" w:asciiTheme="minorEastAsia" w:hAnsiTheme="minorEastAsia" w:eastAsiaTheme="minorEastAsia"/>
          <w:color w:val="auto"/>
          <w:sz w:val="24"/>
          <w:szCs w:val="21"/>
          <w:highlight w:val="none"/>
        </w:rPr>
        <w:t>应当终止竞争性磋商采购活动，通过电子交易平台发布项目终止公告并说明原因，重新开展采购活动：</w:t>
      </w:r>
    </w:p>
    <w:p>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（1）因情况变化，不再符合规定的竞争性磋商采购方式适用情形的；</w:t>
      </w:r>
    </w:p>
    <w:p>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（2）出现影响采购公正的违法、违规行为的；</w:t>
      </w:r>
    </w:p>
    <w:p>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（3）在采购过程中符合要求的供应商或者最后报价未超过采购预算的供应商不足3家的（有特殊规定的从其规定）。</w:t>
      </w:r>
    </w:p>
    <w:p>
      <w:pPr>
        <w:pStyle w:val="392"/>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5. 终止采购活动</w:t>
      </w:r>
    </w:p>
    <w:p>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在采购活动中因重大变故，采购任务取消的，</w:t>
      </w:r>
      <w:r>
        <w:rPr>
          <w:rFonts w:hint="eastAsia" w:asciiTheme="minorEastAsia" w:hAnsiTheme="minorEastAsia" w:eastAsiaTheme="minorEastAsia"/>
          <w:color w:val="auto"/>
          <w:sz w:val="24"/>
          <w:szCs w:val="21"/>
          <w:highlight w:val="none"/>
          <w:lang w:eastAsia="zh-CN"/>
        </w:rPr>
        <w:t>采购代理机构</w:t>
      </w:r>
      <w:r>
        <w:rPr>
          <w:rFonts w:hint="eastAsia" w:asciiTheme="minorEastAsia" w:hAnsiTheme="minorEastAsia" w:eastAsiaTheme="minorEastAsia"/>
          <w:color w:val="auto"/>
          <w:sz w:val="24"/>
          <w:szCs w:val="21"/>
          <w:highlight w:val="none"/>
        </w:rPr>
        <w:t>将终止采购活动，通过电子交易平台通知所有参加采购活动的供应商，并将项目实施情况和采购任务取消原因报送本级财政部门。</w:t>
      </w:r>
    </w:p>
    <w:p>
      <w:pPr>
        <w:spacing w:line="360" w:lineRule="auto"/>
        <w:rPr>
          <w:rFonts w:cs="仿宋_GB2312" w:asciiTheme="minorEastAsia" w:hAnsiTheme="minorEastAsia" w:eastAsiaTheme="minorEastAsia"/>
          <w:color w:val="auto"/>
          <w:sz w:val="24"/>
          <w:highlight w:val="none"/>
        </w:rPr>
      </w:pPr>
      <w:r>
        <w:rPr>
          <w:rFonts w:asciiTheme="minorEastAsia" w:hAnsiTheme="minorEastAsia" w:eastAsiaTheme="minorEastAsia"/>
          <w:b/>
          <w:color w:val="auto"/>
          <w:sz w:val="24"/>
          <w:highlight w:val="none"/>
        </w:rPr>
        <w:t xml:space="preserve">6. </w:t>
      </w:r>
      <w:r>
        <w:rPr>
          <w:rFonts w:hint="eastAsia" w:cs="仿宋_GB2312" w:asciiTheme="minorEastAsia" w:hAnsiTheme="minorEastAsia" w:eastAsiaTheme="minorEastAsia"/>
          <w:b/>
          <w:color w:val="auto"/>
          <w:sz w:val="24"/>
          <w:highlight w:val="none"/>
          <w:lang w:eastAsia="zh-CN"/>
        </w:rPr>
        <w:t>采购代理机构</w:t>
      </w:r>
      <w:r>
        <w:rPr>
          <w:rFonts w:hint="eastAsia" w:cs="仿宋_GB2312" w:asciiTheme="minorEastAsia" w:hAnsiTheme="minorEastAsia" w:eastAsiaTheme="minorEastAsia"/>
          <w:b/>
          <w:color w:val="auto"/>
          <w:sz w:val="24"/>
          <w:highlight w:val="none"/>
        </w:rPr>
        <w:t>有权对磋商小组各成员的评分情况和评审意见进行合理性和合规性审查</w:t>
      </w:r>
      <w:r>
        <w:rPr>
          <w:rFonts w:hint="eastAsia" w:cs="仿宋_GB2312" w:asciiTheme="minorEastAsia" w:hAnsiTheme="minorEastAsia" w:eastAsiaTheme="minorEastAsia"/>
          <w:color w:val="auto"/>
          <w:sz w:val="24"/>
          <w:highlight w:val="none"/>
        </w:rPr>
        <w:t>，如发现磋商小组成员的评审意见带有明显倾向性，或不按规定程序和标准评审、计分的，磋商小组成员应进行书面澄清和说明；磋商小组成员拒不接受</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审查的，</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将向同级政府采购监督管理部门报告并予以处理。</w:t>
      </w:r>
    </w:p>
    <w:p>
      <w:pPr>
        <w:pStyle w:val="392"/>
        <w:spacing w:before="0"/>
        <w:ind w:firstLine="0" w:firstLineChars="0"/>
        <w:rPr>
          <w:rFonts w:cs="仿宋_GB2312" w:asciiTheme="minorEastAsia" w:hAnsiTheme="minorEastAsia" w:eastAsiaTheme="minorEastAsia"/>
          <w:b/>
          <w:color w:val="auto"/>
          <w:highlight w:val="none"/>
        </w:rPr>
      </w:pPr>
    </w:p>
    <w:p>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六、评审过程的保密与录像</w:t>
      </w:r>
    </w:p>
    <w:p>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1.保密。</w:t>
      </w:r>
      <w:r>
        <w:rPr>
          <w:rFonts w:hint="eastAsia" w:cs="仿宋_GB2312" w:asciiTheme="minorEastAsia" w:hAnsiTheme="minorEastAsia" w:eastAsiaTheme="minorEastAsia"/>
          <w:color w:val="auto"/>
          <w:sz w:val="24"/>
          <w:highlight w:val="none"/>
        </w:rPr>
        <w:t>评审活动在严格保密的情况下进行。评审过程中凡是与采购响应文件评审和比较、成交人推荐等评审有关的情况，以及涉及国家秘密和商业秘密等信息，磋商小组成员、采购人和</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工作人员、相关监督人员等与评审有关的人员应当予以保密。</w:t>
      </w:r>
    </w:p>
    <w:p>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2.录音录像。</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对评审工作现场进行全过程录音录像，录音录像资料作为采购项目文件随其他文件一并存档。</w:t>
      </w:r>
    </w:p>
    <w:p>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pPr>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第六部分</w:t>
      </w:r>
      <w:bookmarkEnd w:id="65"/>
      <w:r>
        <w:rPr>
          <w:rFonts w:hint="eastAsia" w:cs="仿宋_GB2312" w:asciiTheme="minorEastAsia" w:hAnsiTheme="minorEastAsia" w:eastAsiaTheme="minorEastAsia"/>
          <w:b/>
          <w:color w:val="auto"/>
          <w:sz w:val="36"/>
          <w:szCs w:val="36"/>
          <w:highlight w:val="none"/>
        </w:rPr>
        <w:t xml:space="preserve">  拟签订的合同文本</w:t>
      </w:r>
    </w:p>
    <w:p>
      <w:pPr>
        <w:pStyle w:val="34"/>
        <w:snapToGrid w:val="0"/>
        <w:spacing w:line="360" w:lineRule="auto"/>
        <w:jc w:val="center"/>
        <w:rPr>
          <w:rFonts w:hAnsi="宋体" w:cs="仿宋"/>
          <w:b/>
          <w:bCs/>
          <w:color w:val="auto"/>
          <w:sz w:val="24"/>
          <w:szCs w:val="24"/>
          <w:highlight w:val="none"/>
        </w:rPr>
      </w:pPr>
      <w:bookmarkStart w:id="66" w:name="第五部分"/>
      <w:bookmarkStart w:id="67" w:name="_Toc86217003"/>
      <w:r>
        <w:rPr>
          <w:rFonts w:hint="eastAsia" w:hAnsi="宋体" w:cs="仿宋"/>
          <w:b/>
          <w:bCs/>
          <w:color w:val="auto"/>
          <w:sz w:val="24"/>
          <w:szCs w:val="24"/>
          <w:highlight w:val="none"/>
        </w:rPr>
        <w:t>（本合同为合同样稿，最终稿由双方协商后确定）</w:t>
      </w:r>
    </w:p>
    <w:p>
      <w:pPr>
        <w:spacing w:line="360" w:lineRule="auto"/>
        <w:rPr>
          <w:rFonts w:asciiTheme="minorEastAsia" w:hAnsiTheme="minorEastAsia" w:eastAsiaTheme="minorEastAsia"/>
          <w:color w:val="auto"/>
          <w:sz w:val="24"/>
          <w:highlight w:val="none"/>
        </w:rPr>
      </w:pPr>
    </w:p>
    <w:p>
      <w:pPr>
        <w:spacing w:line="360" w:lineRule="auto"/>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合同编号：</w:t>
      </w:r>
      <w:r>
        <w:rPr>
          <w:rFonts w:hint="eastAsia" w:asciiTheme="minorEastAsia" w:hAnsiTheme="minorEastAsia" w:eastAsiaTheme="minorEastAsia"/>
          <w:color w:val="auto"/>
          <w:sz w:val="24"/>
          <w:highlight w:val="none"/>
          <w:u w:val="single"/>
        </w:rPr>
        <w:t xml:space="preserve">           </w:t>
      </w:r>
    </w:p>
    <w:p>
      <w:pPr>
        <w:spacing w:line="360" w:lineRule="auto"/>
        <w:rPr>
          <w:rFonts w:asciiTheme="minorEastAsia" w:hAnsiTheme="minorEastAsia" w:eastAsiaTheme="minorEastAsia"/>
          <w:color w:val="auto"/>
          <w:sz w:val="24"/>
          <w:highlight w:val="none"/>
          <w:u w:val="single"/>
        </w:rPr>
      </w:pPr>
    </w:p>
    <w:p>
      <w:pPr>
        <w:pStyle w:val="281"/>
        <w:ind w:leftChars="0" w:firstLine="2465" w:firstLineChars="682"/>
        <w:jc w:val="left"/>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政府采购合同书</w:t>
      </w:r>
    </w:p>
    <w:p>
      <w:pPr>
        <w:pStyle w:val="281"/>
        <w:rPr>
          <w:rFonts w:asciiTheme="minorEastAsia" w:hAnsiTheme="minorEastAsia" w:eastAsiaTheme="minorEastAsia"/>
          <w:color w:val="auto"/>
          <w:szCs w:val="24"/>
          <w:highlight w:val="none"/>
        </w:rPr>
      </w:pPr>
    </w:p>
    <w:p>
      <w:pPr>
        <w:pStyle w:val="281"/>
        <w:rPr>
          <w:rFonts w:asciiTheme="minorEastAsia" w:hAnsiTheme="minorEastAsia" w:eastAsiaTheme="minorEastAsia"/>
          <w:color w:val="auto"/>
          <w:szCs w:val="24"/>
          <w:highlight w:val="none"/>
        </w:rPr>
      </w:pPr>
    </w:p>
    <w:p>
      <w:pPr>
        <w:spacing w:before="120" w:line="360" w:lineRule="auto"/>
        <w:rPr>
          <w:rFonts w:asciiTheme="minorEastAsia" w:hAnsiTheme="minorEastAsia" w:eastAsiaTheme="minorEastAsia"/>
          <w:color w:val="auto"/>
          <w:sz w:val="24"/>
          <w:highlight w:val="none"/>
        </w:rPr>
      </w:pPr>
    </w:p>
    <w:p>
      <w:pPr>
        <w:spacing w:before="120" w:line="36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项目名称：</w:t>
      </w:r>
      <w:r>
        <w:rPr>
          <w:rFonts w:hint="eastAsia" w:asciiTheme="minorEastAsia" w:hAnsiTheme="minorEastAsia" w:eastAsiaTheme="minorEastAsia"/>
          <w:color w:val="auto"/>
          <w:sz w:val="24"/>
          <w:highlight w:val="none"/>
          <w:u w:val="single"/>
        </w:rPr>
        <w:t xml:space="preserve">                                   </w:t>
      </w:r>
    </w:p>
    <w:p>
      <w:pPr>
        <w:pStyle w:val="616"/>
        <w:spacing w:before="120"/>
        <w:rPr>
          <w:rFonts w:asciiTheme="minorEastAsia" w:hAnsiTheme="minorEastAsia" w:eastAsiaTheme="minorEastAsia"/>
          <w:color w:val="auto"/>
          <w:szCs w:val="24"/>
          <w:highlight w:val="none"/>
        </w:rPr>
      </w:pPr>
    </w:p>
    <w:p>
      <w:pPr>
        <w:spacing w:line="360" w:lineRule="auto"/>
        <w:rPr>
          <w:rFonts w:asciiTheme="minorEastAsia" w:hAnsiTheme="minorEastAsia" w:eastAsiaTheme="minorEastAsia"/>
          <w:color w:val="auto"/>
          <w:sz w:val="24"/>
          <w:highlight w:val="none"/>
        </w:rPr>
      </w:pPr>
    </w:p>
    <w:p>
      <w:pPr>
        <w:spacing w:before="120" w:line="36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甲方：</w:t>
      </w:r>
      <w:r>
        <w:rPr>
          <w:rFonts w:hint="eastAsia" w:asciiTheme="minorEastAsia" w:hAnsiTheme="minorEastAsia" w:eastAsiaTheme="minorEastAsia"/>
          <w:color w:val="auto"/>
          <w:sz w:val="24"/>
          <w:highlight w:val="none"/>
          <w:u w:val="single"/>
        </w:rPr>
        <w:t xml:space="preserve">                                       </w:t>
      </w:r>
    </w:p>
    <w:p>
      <w:pPr>
        <w:spacing w:before="120" w:line="360" w:lineRule="auto"/>
        <w:rPr>
          <w:rFonts w:asciiTheme="minorEastAsia" w:hAnsiTheme="minorEastAsia" w:eastAsiaTheme="minorEastAsia"/>
          <w:color w:val="auto"/>
          <w:sz w:val="24"/>
          <w:highlight w:val="none"/>
        </w:rPr>
      </w:pPr>
    </w:p>
    <w:p>
      <w:pPr>
        <w:spacing w:before="120" w:line="36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乙方：</w:t>
      </w:r>
      <w:r>
        <w:rPr>
          <w:rFonts w:hint="eastAsia" w:asciiTheme="minorEastAsia" w:hAnsiTheme="minorEastAsia" w:eastAsiaTheme="minorEastAsia"/>
          <w:color w:val="auto"/>
          <w:sz w:val="24"/>
          <w:highlight w:val="none"/>
          <w:u w:val="single"/>
        </w:rPr>
        <w:t xml:space="preserve">                                       </w:t>
      </w:r>
    </w:p>
    <w:p>
      <w:pPr>
        <w:spacing w:before="120" w:line="360" w:lineRule="auto"/>
        <w:rPr>
          <w:rFonts w:asciiTheme="minorEastAsia" w:hAnsiTheme="minorEastAsia" w:eastAsiaTheme="minorEastAsia"/>
          <w:color w:val="auto"/>
          <w:sz w:val="24"/>
          <w:highlight w:val="none"/>
        </w:rPr>
      </w:pPr>
    </w:p>
    <w:p>
      <w:pPr>
        <w:spacing w:before="120" w:line="360" w:lineRule="auto"/>
        <w:ind w:firstLine="960" w:firstLineChars="4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签订地：</w:t>
      </w:r>
      <w:r>
        <w:rPr>
          <w:rFonts w:hint="eastAsia" w:asciiTheme="minorEastAsia" w:hAnsiTheme="minorEastAsia" w:eastAsiaTheme="minorEastAsia"/>
          <w:color w:val="auto"/>
          <w:sz w:val="24"/>
          <w:highlight w:val="none"/>
          <w:u w:val="single"/>
        </w:rPr>
        <w:t xml:space="preserve">                                     </w:t>
      </w:r>
    </w:p>
    <w:p>
      <w:pPr>
        <w:spacing w:before="120" w:line="360" w:lineRule="auto"/>
        <w:rPr>
          <w:rFonts w:asciiTheme="minorEastAsia" w:hAnsiTheme="minorEastAsia" w:eastAsiaTheme="minorEastAsia"/>
          <w:color w:val="auto"/>
          <w:sz w:val="24"/>
          <w:highlight w:val="none"/>
        </w:rPr>
      </w:pPr>
    </w:p>
    <w:p>
      <w:pPr>
        <w:spacing w:before="120" w:line="360" w:lineRule="auto"/>
        <w:ind w:firstLine="960" w:firstLineChars="4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签订日期：</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日</w:t>
      </w:r>
    </w:p>
    <w:p>
      <w:pPr>
        <w:widowControl/>
        <w:adjustRightInd/>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br w:type="page"/>
      </w:r>
    </w:p>
    <w:p>
      <w:pPr>
        <w:spacing w:line="360" w:lineRule="auto"/>
        <w:ind w:firstLine="562" w:firstLineChars="200"/>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第一部分 合同书</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u w:val="single"/>
          <w:lang w:val="en-US" w:eastAsia="zh-CN"/>
        </w:rPr>
        <w:t xml:space="preserve">2023 </w:t>
      </w:r>
      <w:r>
        <w:rPr>
          <w:rFonts w:hint="eastAsia" w:asciiTheme="minorEastAsia" w:hAnsiTheme="minorEastAsia" w:eastAsiaTheme="minorEastAsia"/>
          <w:color w:val="auto"/>
          <w:sz w:val="24"/>
          <w:highlight w:val="none"/>
          <w:lang w:val="zh-CN"/>
        </w:rPr>
        <w:t>年</w:t>
      </w:r>
      <w:r>
        <w:rPr>
          <w:rFonts w:hint="eastAsia" w:asciiTheme="minorEastAsia" w:hAnsiTheme="minorEastAsia" w:eastAsiaTheme="minorEastAsia"/>
          <w:color w:val="auto"/>
          <w:sz w:val="24"/>
          <w:highlight w:val="none"/>
          <w:u w:val="single"/>
          <w:lang w:val="zh-CN"/>
        </w:rPr>
        <w:t xml:space="preserve">    </w:t>
      </w:r>
      <w:r>
        <w:rPr>
          <w:rFonts w:hint="eastAsia" w:asciiTheme="minorEastAsia" w:hAnsiTheme="minorEastAsia" w:eastAsiaTheme="minorEastAsia"/>
          <w:color w:val="auto"/>
          <w:sz w:val="24"/>
          <w:highlight w:val="none"/>
          <w:lang w:val="zh-CN"/>
        </w:rPr>
        <w:t>月</w:t>
      </w:r>
      <w:r>
        <w:rPr>
          <w:rFonts w:hint="eastAsia" w:asciiTheme="minorEastAsia" w:hAnsiTheme="minorEastAsia" w:eastAsiaTheme="minorEastAsia"/>
          <w:color w:val="auto"/>
          <w:sz w:val="24"/>
          <w:highlight w:val="none"/>
          <w:u w:val="single"/>
          <w:lang w:val="zh-CN"/>
        </w:rPr>
        <w:t xml:space="preserve">    </w:t>
      </w:r>
      <w:r>
        <w:rPr>
          <w:rFonts w:hint="eastAsia" w:asciiTheme="minorEastAsia" w:hAnsiTheme="minorEastAsia" w:eastAsiaTheme="minorEastAsia"/>
          <w:color w:val="auto"/>
          <w:sz w:val="24"/>
          <w:highlight w:val="none"/>
          <w:lang w:val="zh-CN"/>
        </w:rPr>
        <w:t>日</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lang w:eastAsia="zh-CN"/>
        </w:rPr>
        <w:t>浙江省红十字会</w:t>
      </w:r>
      <w:r>
        <w:rPr>
          <w:rFonts w:hint="eastAsia" w:asciiTheme="minorEastAsia" w:hAnsiTheme="minorEastAsia" w:eastAsiaTheme="minorEastAsia"/>
          <w:color w:val="auto"/>
          <w:sz w:val="24"/>
          <w:highlight w:val="none"/>
        </w:rPr>
        <w:t>以</w:t>
      </w:r>
      <w:r>
        <w:rPr>
          <w:rFonts w:hint="eastAsia" w:asciiTheme="minorEastAsia" w:hAnsiTheme="minorEastAsia" w:eastAsiaTheme="minorEastAsia"/>
          <w:color w:val="auto"/>
          <w:sz w:val="24"/>
          <w:highlight w:val="none"/>
          <w:u w:val="single"/>
          <w:lang w:val="en-US" w:eastAsia="zh-CN"/>
        </w:rPr>
        <w:t>竞争性磋商方式</w:t>
      </w:r>
      <w:r>
        <w:rPr>
          <w:rFonts w:hint="eastAsia" w:asciiTheme="minorEastAsia" w:hAnsiTheme="minorEastAsia" w:eastAsiaTheme="minorEastAsia"/>
          <w:color w:val="auto"/>
          <w:sz w:val="24"/>
          <w:highlight w:val="none"/>
        </w:rPr>
        <w:t>对</w:t>
      </w:r>
      <w:r>
        <w:rPr>
          <w:rFonts w:hint="eastAsia" w:asciiTheme="minorEastAsia" w:hAnsiTheme="minorEastAsia" w:eastAsiaTheme="minorEastAsia"/>
          <w:color w:val="auto"/>
          <w:sz w:val="24"/>
          <w:highlight w:val="none"/>
          <w:u w:val="single"/>
          <w:lang w:eastAsia="zh-CN"/>
        </w:rPr>
        <w:t>浙江省红十字生命教育体验馆运营维护项目</w:t>
      </w:r>
      <w:r>
        <w:rPr>
          <w:rFonts w:hint="eastAsia" w:asciiTheme="minorEastAsia" w:hAnsiTheme="minorEastAsia" w:eastAsiaTheme="minorEastAsia"/>
          <w:color w:val="auto"/>
          <w:sz w:val="24"/>
          <w:highlight w:val="none"/>
        </w:rPr>
        <w:t>项目进行了采购。经</w:t>
      </w:r>
      <w:r>
        <w:rPr>
          <w:rFonts w:hint="eastAsia" w:asciiTheme="minorEastAsia" w:hAnsiTheme="minorEastAsia" w:eastAsiaTheme="minorEastAsia"/>
          <w:color w:val="auto"/>
          <w:sz w:val="24"/>
          <w:highlight w:val="none"/>
          <w:u w:val="single"/>
        </w:rPr>
        <w:t>（相关评定主体名称）</w:t>
      </w:r>
      <w:r>
        <w:rPr>
          <w:rFonts w:hint="eastAsia" w:asciiTheme="minorEastAsia" w:hAnsiTheme="minorEastAsia" w:eastAsiaTheme="minorEastAsia"/>
          <w:color w:val="auto"/>
          <w:sz w:val="24"/>
          <w:highlight w:val="none"/>
        </w:rPr>
        <w:t>评定，</w:t>
      </w:r>
      <w:r>
        <w:rPr>
          <w:rFonts w:hint="eastAsia" w:asciiTheme="minorEastAsia" w:hAnsiTheme="minorEastAsia" w:eastAsiaTheme="minorEastAsia"/>
          <w:color w:val="auto"/>
          <w:sz w:val="24"/>
          <w:highlight w:val="none"/>
          <w:u w:val="single"/>
        </w:rPr>
        <w:t>（成交供应商名称）</w:t>
      </w:r>
      <w:r>
        <w:rPr>
          <w:rFonts w:hint="eastAsia" w:asciiTheme="minorEastAsia" w:hAnsiTheme="minorEastAsia" w:eastAsiaTheme="minorEastAsia"/>
          <w:color w:val="auto"/>
          <w:sz w:val="24"/>
          <w:highlight w:val="none"/>
        </w:rPr>
        <w:t>为该项目成交供应商。现于成交通知书发出之日起</w:t>
      </w:r>
      <w:r>
        <w:rPr>
          <w:rFonts w:hint="eastAsia" w:asciiTheme="minorEastAsia" w:hAnsiTheme="minorEastAsia" w:eastAsiaTheme="minorEastAsia"/>
          <w:color w:val="auto"/>
          <w:sz w:val="24"/>
          <w:highlight w:val="none"/>
          <w:lang w:val="en-US" w:eastAsia="zh-CN"/>
        </w:rPr>
        <w:t>三十</w:t>
      </w:r>
      <w:r>
        <w:rPr>
          <w:rFonts w:hint="eastAsia" w:asciiTheme="minorEastAsia" w:hAnsiTheme="minorEastAsia" w:eastAsiaTheme="minorEastAsia"/>
          <w:color w:val="auto"/>
          <w:sz w:val="24"/>
          <w:highlight w:val="none"/>
        </w:rPr>
        <w:t>日内，按照采购文件确定的事项签订本合同。</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zh-CN"/>
        </w:rPr>
        <w:t>根据《中华人民共和国民法典》、《中华人民共和国政府采购法》等相关法律法规之规定，按照平等、自愿、公平和诚实信用的原则，经</w:t>
      </w:r>
      <w:r>
        <w:rPr>
          <w:rFonts w:hint="eastAsia" w:asciiTheme="minorEastAsia" w:hAnsiTheme="minorEastAsia" w:eastAsiaTheme="minorEastAsia"/>
          <w:color w:val="auto"/>
          <w:sz w:val="24"/>
          <w:highlight w:val="none"/>
          <w:u w:val="single"/>
          <w:lang w:eastAsia="zh-CN"/>
        </w:rPr>
        <w:t>浙江省红十</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lang w:eastAsia="zh-CN"/>
        </w:rPr>
        <w:t>字会</w:t>
      </w:r>
      <w:r>
        <w:rPr>
          <w:rFonts w:hint="eastAsia" w:asciiTheme="minorEastAsia" w:hAnsiTheme="minorEastAsia" w:eastAsiaTheme="minorEastAsia"/>
          <w:color w:val="auto"/>
          <w:sz w:val="24"/>
          <w:highlight w:val="none"/>
          <w:lang w:val="zh-CN"/>
        </w:rPr>
        <w:t>(以下简称：甲方)和</w:t>
      </w:r>
      <w:r>
        <w:rPr>
          <w:rFonts w:hint="eastAsia" w:asciiTheme="minorEastAsia" w:hAnsiTheme="minorEastAsia" w:eastAsiaTheme="minorEastAsia"/>
          <w:color w:val="auto"/>
          <w:sz w:val="24"/>
          <w:highlight w:val="none"/>
          <w:u w:val="single"/>
        </w:rPr>
        <w:t>（成交供应商名称）</w:t>
      </w:r>
      <w:r>
        <w:rPr>
          <w:rFonts w:hint="eastAsia" w:asciiTheme="minorEastAsia" w:hAnsiTheme="minorEastAsia" w:eastAsiaTheme="minorEastAsia"/>
          <w:color w:val="auto"/>
          <w:sz w:val="24"/>
          <w:highlight w:val="none"/>
          <w:lang w:val="zh-CN"/>
        </w:rPr>
        <w:t>(以下简称：乙方)协商一致，约定以下合同</w:t>
      </w:r>
      <w:r>
        <w:rPr>
          <w:rFonts w:hint="eastAsia" w:asciiTheme="minorEastAsia" w:hAnsiTheme="minorEastAsia" w:eastAsiaTheme="minorEastAsia"/>
          <w:color w:val="auto"/>
          <w:sz w:val="24"/>
          <w:highlight w:val="none"/>
        </w:rPr>
        <w:t>条款，以兹共同遵守、全面履行。</w:t>
      </w:r>
    </w:p>
    <w:p>
      <w:pPr>
        <w:spacing w:line="360" w:lineRule="auto"/>
        <w:ind w:firstLine="482" w:firstLineChars="200"/>
        <w:outlineLvl w:val="0"/>
        <w:rPr>
          <w:rFonts w:asciiTheme="minorEastAsia" w:hAnsiTheme="minorEastAsia" w:eastAsiaTheme="minorEastAsia"/>
          <w:b/>
          <w:color w:val="auto"/>
          <w:sz w:val="24"/>
          <w:highlight w:val="none"/>
        </w:rPr>
      </w:pPr>
      <w:bookmarkStart w:id="68" w:name="_Toc3029"/>
      <w:bookmarkStart w:id="69" w:name="_Toc24059"/>
      <w:bookmarkStart w:id="70" w:name="_Toc2232"/>
      <w:r>
        <w:rPr>
          <w:rFonts w:hint="eastAsia" w:asciiTheme="minorEastAsia" w:hAnsiTheme="minorEastAsia" w:eastAsiaTheme="minorEastAsia"/>
          <w:b/>
          <w:color w:val="auto"/>
          <w:sz w:val="24"/>
          <w:highlight w:val="none"/>
        </w:rPr>
        <w:t>1.1 合同组成部分</w:t>
      </w:r>
      <w:bookmarkEnd w:id="68"/>
      <w:bookmarkEnd w:id="69"/>
      <w:bookmarkEnd w:id="70"/>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1.1.1 本合同及其补充合同、变更协议；</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1.1.2 成交通知书；</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1.1.3 响应文件及“最后报价”（含澄清或者说明文件）；</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1.1.4 磋商文件（含澄清或者修改文件）；</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1.1.5 其他相关采购文件。</w:t>
      </w:r>
    </w:p>
    <w:p>
      <w:pPr>
        <w:spacing w:line="360" w:lineRule="auto"/>
        <w:ind w:firstLine="482" w:firstLineChars="200"/>
        <w:outlineLvl w:val="0"/>
        <w:rPr>
          <w:rFonts w:asciiTheme="minorEastAsia" w:hAnsiTheme="minorEastAsia" w:eastAsiaTheme="minorEastAsia"/>
          <w:b/>
          <w:color w:val="auto"/>
          <w:sz w:val="24"/>
          <w:highlight w:val="none"/>
        </w:rPr>
      </w:pPr>
      <w:bookmarkStart w:id="71" w:name="_Toc24300"/>
      <w:bookmarkStart w:id="72" w:name="_Toc27126"/>
      <w:bookmarkStart w:id="73" w:name="_Toc21295"/>
      <w:r>
        <w:rPr>
          <w:rFonts w:hint="eastAsia" w:asciiTheme="minorEastAsia" w:hAnsiTheme="minorEastAsia" w:eastAsiaTheme="minorEastAsia"/>
          <w:b/>
          <w:color w:val="auto"/>
          <w:sz w:val="24"/>
          <w:highlight w:val="none"/>
        </w:rPr>
        <w:t>1.2 标的物</w:t>
      </w:r>
      <w:bookmarkEnd w:id="71"/>
      <w:bookmarkEnd w:id="72"/>
      <w:bookmarkEnd w:id="73"/>
    </w:p>
    <w:p>
      <w:pP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1.2.1 标的名称：</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pP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1.2.2 标的数量：</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1.2.3 标的质量：</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pPr>
        <w:spacing w:line="360" w:lineRule="auto"/>
        <w:ind w:firstLine="482" w:firstLineChars="200"/>
        <w:outlineLvl w:val="0"/>
        <w:rPr>
          <w:rFonts w:asciiTheme="minorEastAsia" w:hAnsiTheme="minorEastAsia" w:eastAsiaTheme="minorEastAsia"/>
          <w:b/>
          <w:color w:val="auto"/>
          <w:sz w:val="24"/>
          <w:highlight w:val="none"/>
        </w:rPr>
      </w:pPr>
      <w:bookmarkStart w:id="74" w:name="_Toc23292"/>
      <w:bookmarkStart w:id="75" w:name="_Toc21631"/>
      <w:bookmarkStart w:id="76" w:name="_Toc21551"/>
      <w:r>
        <w:rPr>
          <w:rFonts w:hint="eastAsia" w:asciiTheme="minorEastAsia" w:hAnsiTheme="minorEastAsia" w:eastAsiaTheme="minorEastAsia"/>
          <w:b/>
          <w:color w:val="auto"/>
          <w:sz w:val="24"/>
          <w:highlight w:val="none"/>
        </w:rPr>
        <w:t>1.3 价款</w:t>
      </w:r>
      <w:bookmarkEnd w:id="74"/>
      <w:bookmarkEnd w:id="75"/>
      <w:bookmarkEnd w:id="76"/>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本合同总价为：人民币</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元（大写：</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元人民币）。</w:t>
      </w:r>
    </w:p>
    <w:p>
      <w:pP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1"/>
              <w:spacing w:line="360" w:lineRule="auto"/>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序号</w:t>
            </w:r>
          </w:p>
        </w:tc>
        <w:tc>
          <w:tcPr>
            <w:tcW w:w="3402" w:type="dxa"/>
            <w:vAlign w:val="center"/>
          </w:tcPr>
          <w:p>
            <w:pPr>
              <w:pStyle w:val="621"/>
              <w:spacing w:line="360" w:lineRule="auto"/>
              <w:ind w:firstLine="200"/>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分项名称</w:t>
            </w:r>
          </w:p>
        </w:tc>
        <w:tc>
          <w:tcPr>
            <w:tcW w:w="2552" w:type="dxa"/>
            <w:vAlign w:val="center"/>
          </w:tcPr>
          <w:p>
            <w:pPr>
              <w:pStyle w:val="621"/>
              <w:spacing w:line="360" w:lineRule="auto"/>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1"/>
              <w:spacing w:line="360" w:lineRule="auto"/>
              <w:ind w:firstLine="200"/>
              <w:jc w:val="center"/>
              <w:rPr>
                <w:rFonts w:asciiTheme="minorEastAsia" w:hAnsiTheme="minorEastAsia" w:eastAsiaTheme="minorEastAsia"/>
                <w:color w:val="auto"/>
                <w:sz w:val="24"/>
                <w:szCs w:val="24"/>
                <w:highlight w:val="none"/>
              </w:rPr>
            </w:pPr>
          </w:p>
        </w:tc>
        <w:tc>
          <w:tcPr>
            <w:tcW w:w="3402" w:type="dxa"/>
            <w:vAlign w:val="center"/>
          </w:tcPr>
          <w:p>
            <w:pPr>
              <w:pStyle w:val="621"/>
              <w:spacing w:line="360" w:lineRule="auto"/>
              <w:ind w:firstLine="200"/>
              <w:jc w:val="center"/>
              <w:rPr>
                <w:rFonts w:asciiTheme="minorEastAsia" w:hAnsiTheme="minorEastAsia" w:eastAsiaTheme="minorEastAsia"/>
                <w:color w:val="auto"/>
                <w:sz w:val="24"/>
                <w:szCs w:val="24"/>
                <w:highlight w:val="none"/>
              </w:rPr>
            </w:pPr>
          </w:p>
        </w:tc>
        <w:tc>
          <w:tcPr>
            <w:tcW w:w="2552" w:type="dxa"/>
            <w:vAlign w:val="center"/>
          </w:tcPr>
          <w:p>
            <w:pPr>
              <w:pStyle w:val="621"/>
              <w:spacing w:line="360" w:lineRule="auto"/>
              <w:ind w:firstLine="200"/>
              <w:jc w:val="center"/>
              <w:rPr>
                <w:rFonts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1"/>
              <w:spacing w:line="360" w:lineRule="auto"/>
              <w:ind w:firstLine="200"/>
              <w:jc w:val="center"/>
              <w:rPr>
                <w:rFonts w:asciiTheme="minorEastAsia" w:hAnsiTheme="minorEastAsia" w:eastAsiaTheme="minorEastAsia"/>
                <w:color w:val="auto"/>
                <w:sz w:val="24"/>
                <w:szCs w:val="24"/>
                <w:highlight w:val="none"/>
              </w:rPr>
            </w:pPr>
          </w:p>
        </w:tc>
        <w:tc>
          <w:tcPr>
            <w:tcW w:w="3402" w:type="dxa"/>
            <w:vAlign w:val="center"/>
          </w:tcPr>
          <w:p>
            <w:pPr>
              <w:pStyle w:val="621"/>
              <w:spacing w:line="360" w:lineRule="auto"/>
              <w:ind w:firstLine="200"/>
              <w:jc w:val="center"/>
              <w:rPr>
                <w:rFonts w:asciiTheme="minorEastAsia" w:hAnsiTheme="minorEastAsia" w:eastAsiaTheme="minorEastAsia"/>
                <w:color w:val="auto"/>
                <w:sz w:val="24"/>
                <w:szCs w:val="24"/>
                <w:highlight w:val="none"/>
              </w:rPr>
            </w:pPr>
          </w:p>
        </w:tc>
        <w:tc>
          <w:tcPr>
            <w:tcW w:w="2552" w:type="dxa"/>
            <w:vAlign w:val="center"/>
          </w:tcPr>
          <w:p>
            <w:pPr>
              <w:pStyle w:val="621"/>
              <w:spacing w:line="360" w:lineRule="auto"/>
              <w:ind w:firstLine="200"/>
              <w:jc w:val="center"/>
              <w:rPr>
                <w:rFonts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1"/>
              <w:spacing w:line="360" w:lineRule="auto"/>
              <w:ind w:firstLine="200"/>
              <w:jc w:val="center"/>
              <w:rPr>
                <w:rFonts w:asciiTheme="minorEastAsia" w:hAnsiTheme="minorEastAsia" w:eastAsiaTheme="minorEastAsia"/>
                <w:color w:val="auto"/>
                <w:sz w:val="24"/>
                <w:szCs w:val="24"/>
                <w:highlight w:val="none"/>
              </w:rPr>
            </w:pPr>
          </w:p>
        </w:tc>
        <w:tc>
          <w:tcPr>
            <w:tcW w:w="3402" w:type="dxa"/>
            <w:vAlign w:val="center"/>
          </w:tcPr>
          <w:p>
            <w:pPr>
              <w:pStyle w:val="621"/>
              <w:spacing w:line="360" w:lineRule="auto"/>
              <w:ind w:firstLine="200"/>
              <w:jc w:val="center"/>
              <w:rPr>
                <w:rFonts w:asciiTheme="minorEastAsia" w:hAnsiTheme="minorEastAsia" w:eastAsiaTheme="minorEastAsia"/>
                <w:color w:val="auto"/>
                <w:sz w:val="24"/>
                <w:szCs w:val="24"/>
                <w:highlight w:val="none"/>
              </w:rPr>
            </w:pPr>
          </w:p>
        </w:tc>
        <w:tc>
          <w:tcPr>
            <w:tcW w:w="2552" w:type="dxa"/>
            <w:vAlign w:val="center"/>
          </w:tcPr>
          <w:p>
            <w:pPr>
              <w:pStyle w:val="621"/>
              <w:spacing w:line="360" w:lineRule="auto"/>
              <w:ind w:firstLine="200"/>
              <w:jc w:val="center"/>
              <w:rPr>
                <w:rFonts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621"/>
              <w:spacing w:line="360" w:lineRule="auto"/>
              <w:ind w:firstLine="200"/>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总价</w:t>
            </w:r>
          </w:p>
        </w:tc>
        <w:tc>
          <w:tcPr>
            <w:tcW w:w="2552" w:type="dxa"/>
            <w:vAlign w:val="center"/>
          </w:tcPr>
          <w:p>
            <w:pPr>
              <w:pStyle w:val="621"/>
              <w:spacing w:line="360" w:lineRule="auto"/>
              <w:ind w:firstLine="200"/>
              <w:jc w:val="center"/>
              <w:rPr>
                <w:rFonts w:asciiTheme="minorEastAsia" w:hAnsiTheme="minorEastAsia" w:eastAsiaTheme="minorEastAsia"/>
                <w:color w:val="auto"/>
                <w:sz w:val="24"/>
                <w:szCs w:val="24"/>
                <w:highlight w:val="none"/>
              </w:rPr>
            </w:pPr>
          </w:p>
        </w:tc>
      </w:tr>
    </w:tbl>
    <w:p>
      <w:pPr>
        <w:pStyle w:val="629"/>
        <w:spacing w:before="0" w:beforeAutospacing="0" w:after="0" w:afterAutospacing="0" w:line="360" w:lineRule="auto"/>
        <w:ind w:firstLine="480"/>
        <w:rPr>
          <w:rFonts w:cs="Times New Roman" w:asciiTheme="minorEastAsia" w:hAnsiTheme="minorEastAsia" w:eastAsiaTheme="minorEastAsia"/>
          <w:color w:val="auto"/>
          <w:highlight w:val="none"/>
        </w:rPr>
      </w:pPr>
      <w:bookmarkStart w:id="77" w:name="_Toc2846"/>
      <w:bookmarkStart w:id="78" w:name="_Toc32071"/>
      <w:bookmarkStart w:id="79" w:name="_Toc19304"/>
      <w:r>
        <w:rPr>
          <w:rFonts w:cs="Times New Roman" w:asciiTheme="minorEastAsia" w:hAnsiTheme="minorEastAsia" w:eastAsiaTheme="minorEastAsia"/>
          <w:color w:val="auto"/>
          <w:highlight w:val="none"/>
        </w:rPr>
        <w:t>1.4.1</w:t>
      </w:r>
      <w:r>
        <w:rPr>
          <w:rFonts w:hint="eastAsia" w:cs="Times New Roman" w:asciiTheme="minorEastAsia" w:hAnsiTheme="minorEastAsia" w:eastAsiaTheme="minorEastAsia"/>
          <w:color w:val="auto"/>
          <w:highlight w:val="none"/>
        </w:rPr>
        <w:t>甲方应严格履行合同，及时组织验收，验收合格后及时将合同款支付完毕。对于满足合同约定支付条件的，甲方自收到发票后</w:t>
      </w:r>
      <w:r>
        <w:rPr>
          <w:rFonts w:cs="Times New Roman" w:asciiTheme="minorEastAsia" w:hAnsiTheme="minorEastAsia" w:eastAsiaTheme="minorEastAsia"/>
          <w:color w:val="auto"/>
          <w:highlight w:val="none"/>
        </w:rPr>
        <w:t>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1.4.2 </w:t>
      </w:r>
      <w:r>
        <w:rPr>
          <w:rFonts w:hint="eastAsia" w:asciiTheme="minorEastAsia" w:hAnsiTheme="minorEastAsia" w:eastAsiaTheme="minorEastAsia"/>
          <w:color w:val="auto"/>
          <w:sz w:val="24"/>
          <w:highlight w:val="none"/>
        </w:rPr>
        <w:t>合同预付款比例为合同金额的</w:t>
      </w:r>
      <w:r>
        <w:rPr>
          <w:rFonts w:asciiTheme="minorEastAsia" w:hAnsiTheme="minorEastAsia" w:eastAsiaTheme="minorEastAsia"/>
          <w:color w:val="auto"/>
          <w:sz w:val="24"/>
          <w:highlight w:val="none"/>
        </w:rPr>
        <w:t>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个工作日内支付。</w:t>
      </w:r>
      <w:r>
        <w:rPr>
          <w:rFonts w:hint="eastAsia" w:asciiTheme="minorEastAsia" w:hAnsiTheme="minorEastAsia" w:eastAsiaTheme="minorEastAsia"/>
          <w:color w:val="auto"/>
          <w:sz w:val="24"/>
          <w:highlight w:val="none"/>
        </w:rPr>
        <w:t>政府采购工程以及与工程建设有关的货物、服务，采用招标方式采购的，预付款从其相关规定。乙方可登录政采云前台大厅选择金融服务</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【保函保险服务】出具预付款保函，具体步骤：选择产品—填写供应商信息—选择中标项目—确认信息—等待保险</w:t>
      </w:r>
      <w:r>
        <w:rPr>
          <w:rFonts w:asciiTheme="minorEastAsia" w:hAnsiTheme="minorEastAsia" w:eastAsiaTheme="minorEastAsia"/>
          <w:color w:val="auto"/>
          <w:sz w:val="24"/>
          <w:highlight w:val="none"/>
        </w:rPr>
        <w:t>/保函受理—确认保单—支付保费—成功出单。政</w:t>
      </w:r>
      <w:r>
        <w:rPr>
          <w:rFonts w:hint="eastAsia" w:asciiTheme="minorEastAsia" w:hAnsiTheme="minorEastAsia" w:eastAsiaTheme="minorEastAsia"/>
          <w:color w:val="auto"/>
          <w:sz w:val="24"/>
          <w:highlight w:val="none"/>
        </w:rPr>
        <w:t>采云金融专线</w:t>
      </w:r>
      <w:r>
        <w:rPr>
          <w:rFonts w:asciiTheme="minorEastAsia" w:hAnsiTheme="minorEastAsia" w:eastAsiaTheme="minorEastAsia"/>
          <w:color w:val="auto"/>
          <w:sz w:val="24"/>
          <w:highlight w:val="none"/>
        </w:rPr>
        <w:t>400-903-9583。</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1.4.3</w:t>
      </w:r>
      <w:r>
        <w:rPr>
          <w:rFonts w:hint="eastAsia" w:asciiTheme="minorEastAsia" w:hAnsiTheme="minorEastAsia" w:eastAsiaTheme="minorEastAsia"/>
          <w:color w:val="auto"/>
          <w:sz w:val="24"/>
          <w:highlight w:val="none"/>
        </w:rPr>
        <w:t>甲方迟延支付乙方款项的，向乙方支付逾期利息。双方可以在合同专用条款中约定逾期利率，约定利率不得低于合同订立时</w:t>
      </w:r>
      <w:r>
        <w:rPr>
          <w:rFonts w:asciiTheme="minorEastAsia" w:hAnsiTheme="minorEastAsia" w:eastAsiaTheme="minorEastAsia"/>
          <w:color w:val="auto"/>
          <w:sz w:val="24"/>
          <w:highlight w:val="none"/>
        </w:rPr>
        <w:t>1年</w:t>
      </w:r>
      <w:r>
        <w:rPr>
          <w:rFonts w:hint="eastAsia" w:asciiTheme="minorEastAsia" w:hAnsiTheme="minorEastAsia" w:eastAsiaTheme="minorEastAsia"/>
          <w:color w:val="auto"/>
          <w:sz w:val="24"/>
          <w:highlight w:val="none"/>
        </w:rPr>
        <w:t>期贷款市场报价利率；未作约定的，按照每日利率万分之五支付逾期利息。</w:t>
      </w:r>
    </w:p>
    <w:p>
      <w:pPr>
        <w:spacing w:line="560" w:lineRule="exact"/>
        <w:ind w:firstLine="480" w:firstLineChars="200"/>
        <w:outlineLvl w:val="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1.4.4资金支付的方式、时间和条件详见</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w:t>
      </w:r>
    </w:p>
    <w:p>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1.5 履行期限、地点和方式</w:t>
      </w:r>
      <w:bookmarkEnd w:id="77"/>
      <w:bookmarkEnd w:id="78"/>
      <w:bookmarkEnd w:id="79"/>
    </w:p>
    <w:p>
      <w:pP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1.5.1 履行期限：</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1.5.2 履行地点：</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1.5.3 履行方式：</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w:t>
      </w:r>
    </w:p>
    <w:p>
      <w:pPr>
        <w:spacing w:line="360" w:lineRule="auto"/>
        <w:ind w:firstLine="482" w:firstLineChars="200"/>
        <w:outlineLvl w:val="0"/>
        <w:rPr>
          <w:rFonts w:asciiTheme="minorEastAsia" w:hAnsiTheme="minorEastAsia" w:eastAsiaTheme="minorEastAsia"/>
          <w:b/>
          <w:color w:val="auto"/>
          <w:sz w:val="24"/>
          <w:highlight w:val="none"/>
        </w:rPr>
      </w:pPr>
      <w:bookmarkStart w:id="80" w:name="_Toc27250"/>
      <w:bookmarkStart w:id="81" w:name="_Toc19554"/>
      <w:bookmarkStart w:id="82" w:name="_Toc21423"/>
      <w:r>
        <w:rPr>
          <w:rFonts w:hint="eastAsia" w:asciiTheme="minorEastAsia" w:hAnsiTheme="minorEastAsia" w:eastAsiaTheme="minorEastAsia"/>
          <w:b/>
          <w:color w:val="auto"/>
          <w:sz w:val="24"/>
          <w:highlight w:val="none"/>
        </w:rPr>
        <w:t>1.6 违约责任</w:t>
      </w:r>
      <w:bookmarkEnd w:id="80"/>
      <w:bookmarkEnd w:id="81"/>
      <w:bookmarkEnd w:id="82"/>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1.6.1 除不可抗力外，如果乙方没有按照本合同约定的期限、地点和方式交付标的物，那么甲方可要求乙方支付违约金，违约金按每迟延交付标的物一日的应交付而未交付标的物价格的</w:t>
      </w:r>
      <w:r>
        <w:rPr>
          <w:rFonts w:hint="eastAsia" w:asciiTheme="minorEastAsia" w:hAnsiTheme="minorEastAsia" w:eastAsiaTheme="minorEastAsia"/>
          <w:color w:val="auto"/>
          <w:sz w:val="24"/>
          <w:highlight w:val="none"/>
          <w:u w:val="single"/>
        </w:rPr>
        <w:t>万分之五</w:t>
      </w:r>
      <w:r>
        <w:rPr>
          <w:rFonts w:hint="eastAsia" w:asciiTheme="minorEastAsia" w:hAnsiTheme="minorEastAsia" w:eastAsiaTheme="minorEastAsia"/>
          <w:color w:val="auto"/>
          <w:sz w:val="24"/>
          <w:highlight w:val="none"/>
        </w:rPr>
        <w:t>计算，最高限额为本合同总价的</w:t>
      </w:r>
      <w:r>
        <w:rPr>
          <w:rFonts w:hint="eastAsia" w:asciiTheme="minorEastAsia" w:hAnsiTheme="minorEastAsia" w:eastAsiaTheme="minorEastAsia"/>
          <w:color w:val="auto"/>
          <w:sz w:val="24"/>
          <w:highlight w:val="none"/>
          <w:u w:val="single"/>
        </w:rPr>
        <w:t>20</w:t>
      </w:r>
      <w:r>
        <w:rPr>
          <w:rFonts w:hint="eastAsia" w:asciiTheme="minorEastAsia" w:hAnsiTheme="minorEastAsia" w:eastAsiaTheme="minorEastAsia"/>
          <w:color w:val="auto"/>
          <w:sz w:val="24"/>
          <w:highlight w:val="none"/>
        </w:rPr>
        <w:t>%；迟延交付标的物的违约金计算数额达到前述最高限额之日起，甲方有权在要求乙方支付违约金的同时，书面通知乙方解除本合同；</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1.6.2 除不可抗力外，如果甲方没有按照本合同约定的付款方式付款，那么乙方可要求甲方支付违约金，违约金按每迟延付款一日的应付而未付款的</w:t>
      </w:r>
      <w:r>
        <w:rPr>
          <w:rFonts w:hint="eastAsia" w:asciiTheme="minorEastAsia" w:hAnsiTheme="minorEastAsia" w:eastAsiaTheme="minorEastAsia"/>
          <w:color w:val="auto"/>
          <w:sz w:val="24"/>
          <w:highlight w:val="none"/>
          <w:u w:val="single"/>
        </w:rPr>
        <w:t>万分之五</w:t>
      </w:r>
      <w:r>
        <w:rPr>
          <w:rFonts w:hint="eastAsia" w:asciiTheme="minorEastAsia" w:hAnsiTheme="minorEastAsia" w:eastAsiaTheme="minorEastAsia"/>
          <w:color w:val="auto"/>
          <w:sz w:val="24"/>
          <w:highlight w:val="none"/>
        </w:rPr>
        <w:t>计算，最高限额为本合同总价的</w:t>
      </w:r>
      <w:r>
        <w:rPr>
          <w:rFonts w:hint="eastAsia" w:asciiTheme="minorEastAsia" w:hAnsiTheme="minorEastAsia" w:eastAsiaTheme="minorEastAsia"/>
          <w:color w:val="auto"/>
          <w:sz w:val="24"/>
          <w:highlight w:val="none"/>
          <w:u w:val="single"/>
        </w:rPr>
        <w:t>20</w:t>
      </w:r>
      <w:r>
        <w:rPr>
          <w:rFonts w:hint="eastAsia" w:asciiTheme="minorEastAsia" w:hAnsiTheme="minorEastAsia" w:eastAsiaTheme="minorEastAsia"/>
          <w:color w:val="auto"/>
          <w:sz w:val="24"/>
          <w:highlight w:val="none"/>
        </w:rPr>
        <w:t>%；迟延付款的违约金计算数额达到前述最高限额之日起，乙方有权在要求甲方支付违约金的同时，书面通知甲方解除本合同；</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1.6.6 如果出现政府采购监督管理部门在处理投诉事项期间，书面通知甲方暂停采购活动的情形，或者询问或质疑事项可能影响成交结果的，导致甲方中止履行合同的情形，均不视为甲方违约。</w:t>
      </w:r>
    </w:p>
    <w:p>
      <w:pPr>
        <w:spacing w:line="360" w:lineRule="auto"/>
        <w:ind w:firstLine="482" w:firstLineChars="200"/>
        <w:outlineLvl w:val="0"/>
        <w:rPr>
          <w:rFonts w:asciiTheme="minorEastAsia" w:hAnsiTheme="minorEastAsia" w:eastAsiaTheme="minorEastAsia"/>
          <w:b/>
          <w:color w:val="auto"/>
          <w:sz w:val="24"/>
          <w:highlight w:val="none"/>
        </w:rPr>
      </w:pPr>
      <w:bookmarkStart w:id="83" w:name="_Toc15583"/>
      <w:bookmarkStart w:id="84" w:name="_Toc28375"/>
      <w:bookmarkStart w:id="85" w:name="_Toc16021"/>
      <w:r>
        <w:rPr>
          <w:rFonts w:hint="eastAsia" w:asciiTheme="minorEastAsia" w:hAnsiTheme="minorEastAsia" w:eastAsiaTheme="minorEastAsia"/>
          <w:b/>
          <w:color w:val="auto"/>
          <w:sz w:val="24"/>
          <w:highlight w:val="none"/>
        </w:rPr>
        <w:t>1.7 合同争议的解决</w:t>
      </w:r>
      <w:bookmarkEnd w:id="83"/>
      <w:bookmarkEnd w:id="84"/>
      <w:bookmarkEnd w:id="85"/>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本合同履行过程中发生的任何争议，双方当事人均可通过和解或者调解解决；不愿和解、调解或者和解、调解不成的，可以选择下列第</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种方式解决：</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1.7.1 将争议提交</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仲裁委员会依申请仲裁时其现行有效的仲裁规则裁决；</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1.7.2 向</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人民法院起诉。</w:t>
      </w:r>
    </w:p>
    <w:p>
      <w:pPr>
        <w:spacing w:line="360" w:lineRule="auto"/>
        <w:ind w:firstLine="482" w:firstLineChars="200"/>
        <w:outlineLvl w:val="0"/>
        <w:rPr>
          <w:rFonts w:asciiTheme="minorEastAsia" w:hAnsiTheme="minorEastAsia" w:eastAsiaTheme="minorEastAsia"/>
          <w:b/>
          <w:color w:val="auto"/>
          <w:sz w:val="24"/>
          <w:highlight w:val="none"/>
        </w:rPr>
      </w:pPr>
      <w:bookmarkStart w:id="86" w:name="_Toc15322"/>
      <w:bookmarkStart w:id="87" w:name="_Toc7245"/>
      <w:bookmarkStart w:id="88" w:name="_Toc11173"/>
      <w:r>
        <w:rPr>
          <w:rFonts w:hint="eastAsia" w:asciiTheme="minorEastAsia" w:hAnsiTheme="minorEastAsia" w:eastAsiaTheme="minorEastAsia"/>
          <w:b/>
          <w:color w:val="auto"/>
          <w:sz w:val="24"/>
          <w:highlight w:val="none"/>
        </w:rPr>
        <w:t>1.8 合同生效</w:t>
      </w:r>
      <w:bookmarkEnd w:id="86"/>
      <w:bookmarkEnd w:id="87"/>
      <w:bookmarkEnd w:id="88"/>
    </w:p>
    <w:p>
      <w:pPr>
        <w:spacing w:line="360" w:lineRule="auto"/>
        <w:ind w:firstLine="480"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本合同自双方当事人盖章或者签字时生效。</w:t>
      </w:r>
    </w:p>
    <w:p>
      <w:pPr>
        <w:autoSpaceDE w:val="0"/>
        <w:autoSpaceDN w:val="0"/>
        <w:spacing w:line="360" w:lineRule="auto"/>
        <w:rPr>
          <w:rFonts w:asciiTheme="minorEastAsia" w:hAnsiTheme="minorEastAsia" w:eastAsiaTheme="minorEastAsia"/>
          <w:color w:val="auto"/>
          <w:sz w:val="24"/>
          <w:highlight w:val="none"/>
          <w:lang w:val="zh-CN"/>
        </w:rPr>
      </w:pPr>
    </w:p>
    <w:p>
      <w:pPr>
        <w:autoSpaceDE w:val="0"/>
        <w:autoSpaceDN w:val="0"/>
        <w:spacing w:line="360" w:lineRule="auto"/>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甲方：                                   乙方：</w:t>
      </w:r>
    </w:p>
    <w:p>
      <w:pPr>
        <w:autoSpaceDE w:val="0"/>
        <w:autoSpaceDN w:val="0"/>
        <w:spacing w:line="360" w:lineRule="auto"/>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统一社会信用代码：                        统一社会信用代码或身份证号码：</w:t>
      </w:r>
    </w:p>
    <w:p>
      <w:pPr>
        <w:autoSpaceDE w:val="0"/>
        <w:autoSpaceDN w:val="0"/>
        <w:spacing w:line="360" w:lineRule="auto"/>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住所：                                   住所：</w:t>
      </w:r>
    </w:p>
    <w:p>
      <w:pPr>
        <w:autoSpaceDE w:val="0"/>
        <w:autoSpaceDN w:val="0"/>
        <w:spacing w:line="360" w:lineRule="auto"/>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法定代表人或                             法定代表人</w:t>
      </w:r>
    </w:p>
    <w:p>
      <w:pPr>
        <w:autoSpaceDE w:val="0"/>
        <w:autoSpaceDN w:val="0"/>
        <w:spacing w:line="360" w:lineRule="auto"/>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 xml:space="preserve">授权代表（签字）：                        或授权代表（签字）: </w:t>
      </w:r>
    </w:p>
    <w:p>
      <w:pPr>
        <w:autoSpaceDE w:val="0"/>
        <w:autoSpaceDN w:val="0"/>
        <w:spacing w:line="360" w:lineRule="auto"/>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联系人：                                 联系人：</w:t>
      </w:r>
    </w:p>
    <w:p>
      <w:pPr>
        <w:autoSpaceDE w:val="0"/>
        <w:autoSpaceDN w:val="0"/>
        <w:spacing w:line="360" w:lineRule="auto"/>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约定送达地址：                           约定送达地址：</w:t>
      </w:r>
    </w:p>
    <w:p>
      <w:pPr>
        <w:autoSpaceDE w:val="0"/>
        <w:autoSpaceDN w:val="0"/>
        <w:spacing w:line="360" w:lineRule="auto"/>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邮政编码：                               邮政编码：</w:t>
      </w:r>
    </w:p>
    <w:p>
      <w:pPr>
        <w:autoSpaceDE w:val="0"/>
        <w:autoSpaceDN w:val="0"/>
        <w:spacing w:line="360" w:lineRule="auto"/>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 xml:space="preserve">电话:                                    电话: </w:t>
      </w:r>
    </w:p>
    <w:p>
      <w:pPr>
        <w:autoSpaceDE w:val="0"/>
        <w:autoSpaceDN w:val="0"/>
        <w:spacing w:line="360" w:lineRule="auto"/>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传真:                                    传真:</w:t>
      </w:r>
    </w:p>
    <w:p>
      <w:pPr>
        <w:autoSpaceDE w:val="0"/>
        <w:autoSpaceDN w:val="0"/>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zh-CN"/>
        </w:rPr>
        <w:t>电子邮箱：                               电子邮箱：</w:t>
      </w:r>
    </w:p>
    <w:p>
      <w:pPr>
        <w:autoSpaceDE w:val="0"/>
        <w:autoSpaceDN w:val="0"/>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开户银行：                               开户银行： </w:t>
      </w:r>
    </w:p>
    <w:p>
      <w:pPr>
        <w:autoSpaceDE w:val="0"/>
        <w:autoSpaceDN w:val="0"/>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开户名称：                               开户名称： </w:t>
      </w:r>
    </w:p>
    <w:p>
      <w:pPr>
        <w:autoSpaceDE w:val="0"/>
        <w:autoSpaceDN w:val="0"/>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开户账号：</w:t>
      </w:r>
      <w:r>
        <w:rPr>
          <w:rFonts w:hint="eastAsia" w:asciiTheme="minorEastAsia" w:hAnsiTheme="minorEastAsia" w:eastAsiaTheme="minorEastAsia"/>
          <w:color w:val="auto"/>
          <w:sz w:val="24"/>
          <w:highlight w:val="none"/>
          <w:lang w:val="zh-CN"/>
        </w:rPr>
        <w:t xml:space="preserve">                               </w:t>
      </w:r>
      <w:r>
        <w:rPr>
          <w:rFonts w:hint="eastAsia" w:asciiTheme="minorEastAsia" w:hAnsiTheme="minorEastAsia" w:eastAsiaTheme="minorEastAsia"/>
          <w:color w:val="auto"/>
          <w:sz w:val="24"/>
          <w:highlight w:val="none"/>
        </w:rPr>
        <w:t>开户账号：</w:t>
      </w:r>
    </w:p>
    <w:p>
      <w:pPr>
        <w:widowControl/>
        <w:adjustRightInd/>
        <w:ind w:firstLine="482"/>
        <w:jc w:val="center"/>
        <w:rPr>
          <w:rFonts w:asciiTheme="minorEastAsia" w:hAnsiTheme="minorEastAsia" w:eastAsiaTheme="minorEastAsia"/>
          <w:b/>
          <w:color w:val="auto"/>
          <w:sz w:val="28"/>
          <w:szCs w:val="28"/>
          <w:highlight w:val="none"/>
        </w:rPr>
      </w:pPr>
      <w:bookmarkStart w:id="89" w:name="_Toc331685783"/>
      <w:r>
        <w:rPr>
          <w:rFonts w:hint="eastAsia" w:asciiTheme="minorEastAsia" w:hAnsiTheme="minorEastAsia" w:eastAsiaTheme="minorEastAsia"/>
          <w:b/>
          <w:color w:val="auto"/>
          <w:highlight w:val="none"/>
        </w:rPr>
        <w:br w:type="page"/>
      </w:r>
      <w:r>
        <w:rPr>
          <w:rFonts w:hint="eastAsia" w:asciiTheme="minorEastAsia" w:hAnsiTheme="minorEastAsia" w:eastAsiaTheme="minorEastAsia"/>
          <w:b/>
          <w:color w:val="auto"/>
          <w:sz w:val="28"/>
          <w:szCs w:val="28"/>
          <w:highlight w:val="none"/>
        </w:rPr>
        <w:t>第二部分 合同一般条款</w:t>
      </w:r>
      <w:bookmarkEnd w:id="89"/>
    </w:p>
    <w:p>
      <w:pPr>
        <w:spacing w:line="360" w:lineRule="auto"/>
        <w:ind w:firstLine="482" w:firstLineChars="200"/>
        <w:outlineLvl w:val="0"/>
        <w:rPr>
          <w:rFonts w:asciiTheme="minorEastAsia" w:hAnsiTheme="minorEastAsia" w:eastAsiaTheme="minorEastAsia"/>
          <w:b/>
          <w:color w:val="auto"/>
          <w:sz w:val="24"/>
          <w:highlight w:val="none"/>
        </w:rPr>
      </w:pPr>
      <w:bookmarkStart w:id="90" w:name="_Ref467378499"/>
      <w:bookmarkStart w:id="91" w:name="_Ref467379094"/>
      <w:bookmarkStart w:id="92" w:name="_Toc28763"/>
      <w:bookmarkStart w:id="93" w:name="_Toc487900349"/>
      <w:bookmarkStart w:id="94" w:name="_Ref467379225"/>
      <w:bookmarkStart w:id="95" w:name="_Toc259093669"/>
      <w:bookmarkStart w:id="96" w:name="_Ref467379109"/>
      <w:bookmarkStart w:id="97" w:name="_Ref467378404"/>
      <w:bookmarkStart w:id="98" w:name="_Toc19614"/>
      <w:bookmarkStart w:id="99" w:name="_Ref467378463"/>
      <w:bookmarkStart w:id="100" w:name="_Ref467379214"/>
      <w:bookmarkStart w:id="101" w:name="_Ref467379101"/>
      <w:bookmarkStart w:id="102" w:name="_Ref467379195"/>
      <w:bookmarkStart w:id="103" w:name="_Ref467379205"/>
      <w:bookmarkStart w:id="104" w:name="_Toc16917"/>
      <w:bookmarkStart w:id="105" w:name="_Toc279701240"/>
      <w:r>
        <w:rPr>
          <w:rFonts w:hint="eastAsia" w:asciiTheme="minorEastAsia" w:hAnsiTheme="minorEastAsia" w:eastAsiaTheme="minorEastAsia"/>
          <w:b/>
          <w:color w:val="auto"/>
          <w:sz w:val="24"/>
          <w:highlight w:val="none"/>
        </w:rPr>
        <w:t>2.1 定义</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本合同中的下列词语应按以下内容进行解释：</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2.1.1 “合同”系指采购人和成交供应商签订的载明双方当事人所达成的协议，并包括所有的附件、附录和构成合同的其他文件。</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2.1.2 “合同价”系指根据合同约定，成交供应商在完全履行合同义务后，采购人应支付给成交供应商的价格。</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2.1.3 “标的物”系指成交供应商根据合同约定应向采购人交付的一切各种形态和种类的货物、服务和工程，包括但不限于原材料、燃料、设备、机械、仪表、备件、计算机软件、信息化系统、信息化维保、物业服务、产品等，并包括工具、手册等其他相关资料。</w:t>
      </w:r>
    </w:p>
    <w:p>
      <w:pPr>
        <w:spacing w:line="360" w:lineRule="auto"/>
        <w:ind w:firstLine="480" w:firstLineChars="200"/>
        <w:rPr>
          <w:rFonts w:asciiTheme="minorEastAsia" w:hAnsiTheme="minorEastAsia" w:eastAsiaTheme="minorEastAsia"/>
          <w:color w:val="auto"/>
          <w:sz w:val="24"/>
          <w:highlight w:val="none"/>
        </w:rPr>
      </w:pPr>
      <w:bookmarkStart w:id="106" w:name="_Ref467378840"/>
      <w:r>
        <w:rPr>
          <w:rFonts w:hint="eastAsia" w:asciiTheme="minorEastAsia" w:hAnsiTheme="minorEastAsia" w:eastAsiaTheme="minorEastAsia"/>
          <w:color w:val="auto"/>
          <w:sz w:val="24"/>
          <w:highlight w:val="none"/>
        </w:rPr>
        <w:t>2.1.4 “甲方”系指与成交供应商签署合同的采购人</w:t>
      </w:r>
      <w:bookmarkEnd w:id="106"/>
      <w:r>
        <w:rPr>
          <w:rFonts w:hint="eastAsia" w:asciiTheme="minorEastAsia" w:hAnsiTheme="minorEastAsia" w:eastAsiaTheme="minorEastAsia"/>
          <w:color w:val="auto"/>
          <w:sz w:val="24"/>
          <w:highlight w:val="none"/>
        </w:rPr>
        <w:t>；采购人委托</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代表其与乙方签订合同的，采购人的授权委托书作为合同附件。</w:t>
      </w:r>
    </w:p>
    <w:p>
      <w:pPr>
        <w:spacing w:line="360" w:lineRule="auto"/>
        <w:ind w:firstLine="480" w:firstLineChars="200"/>
        <w:rPr>
          <w:rFonts w:asciiTheme="minorEastAsia" w:hAnsiTheme="minorEastAsia" w:eastAsiaTheme="minorEastAsia"/>
          <w:color w:val="auto"/>
          <w:sz w:val="24"/>
          <w:highlight w:val="none"/>
        </w:rPr>
      </w:pPr>
      <w:bookmarkStart w:id="107" w:name="_Ref467379400"/>
      <w:r>
        <w:rPr>
          <w:rFonts w:hint="eastAsia" w:asciiTheme="minorEastAsia" w:hAnsiTheme="minorEastAsia" w:eastAsiaTheme="minorEastAsia"/>
          <w:color w:val="auto"/>
          <w:sz w:val="24"/>
          <w:highlight w:val="none"/>
        </w:rPr>
        <w:t>2.1.5 “乙方”系指根据合同约定交付标的物的成交供应商</w:t>
      </w:r>
      <w:bookmarkEnd w:id="107"/>
      <w:r>
        <w:rPr>
          <w:rFonts w:hint="eastAsia" w:asciiTheme="minorEastAsia" w:hAnsiTheme="minorEastAsia" w:eastAsiaTheme="minorEastAsia"/>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asciiTheme="minorEastAsia" w:hAnsiTheme="minorEastAsia" w:eastAsiaTheme="minorEastAsia"/>
          <w:color w:val="auto"/>
          <w:sz w:val="24"/>
          <w:highlight w:val="none"/>
        </w:rPr>
      </w:pPr>
      <w:bookmarkStart w:id="108" w:name="_Ref467379436"/>
      <w:r>
        <w:rPr>
          <w:rFonts w:hint="eastAsia" w:asciiTheme="minorEastAsia" w:hAnsiTheme="minorEastAsia" w:eastAsiaTheme="minorEastAsia"/>
          <w:color w:val="auto"/>
          <w:sz w:val="24"/>
          <w:highlight w:val="none"/>
        </w:rPr>
        <w:t>2.1.6 “现场”系指合同约定标的物将要运至或者实施或者安装的地点。</w:t>
      </w:r>
      <w:bookmarkEnd w:id="108"/>
    </w:p>
    <w:p>
      <w:pPr>
        <w:spacing w:line="360" w:lineRule="auto"/>
        <w:ind w:firstLine="482" w:firstLineChars="200"/>
        <w:outlineLvl w:val="0"/>
        <w:rPr>
          <w:rFonts w:asciiTheme="minorEastAsia" w:hAnsiTheme="minorEastAsia" w:eastAsiaTheme="minorEastAsia"/>
          <w:b/>
          <w:color w:val="auto"/>
          <w:sz w:val="24"/>
          <w:highlight w:val="none"/>
        </w:rPr>
      </w:pPr>
      <w:bookmarkStart w:id="109" w:name="_Toc487900350"/>
      <w:bookmarkStart w:id="110" w:name="_Toc259093670"/>
      <w:bookmarkStart w:id="111" w:name="_Toc27635"/>
      <w:bookmarkStart w:id="112" w:name="_Toc13336"/>
      <w:bookmarkStart w:id="113" w:name="_Toc32504"/>
      <w:bookmarkStart w:id="114" w:name="_Toc279701241"/>
      <w:r>
        <w:rPr>
          <w:rFonts w:hint="eastAsia" w:asciiTheme="minorEastAsia" w:hAnsiTheme="minorEastAsia" w:eastAsiaTheme="minorEastAsia"/>
          <w:b/>
          <w:color w:val="auto"/>
          <w:sz w:val="24"/>
          <w:highlight w:val="none"/>
        </w:rPr>
        <w:t>2.2 技术规范</w:t>
      </w:r>
      <w:bookmarkEnd w:id="109"/>
      <w:bookmarkEnd w:id="110"/>
      <w:bookmarkEnd w:id="111"/>
      <w:bookmarkEnd w:id="112"/>
      <w:bookmarkEnd w:id="113"/>
      <w:bookmarkEnd w:id="114"/>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标的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360" w:lineRule="auto"/>
        <w:ind w:firstLine="482" w:firstLineChars="200"/>
        <w:outlineLvl w:val="0"/>
        <w:rPr>
          <w:rFonts w:asciiTheme="minorEastAsia" w:hAnsiTheme="minorEastAsia" w:eastAsiaTheme="minorEastAsia"/>
          <w:b/>
          <w:color w:val="auto"/>
          <w:sz w:val="24"/>
          <w:highlight w:val="none"/>
        </w:rPr>
      </w:pPr>
      <w:bookmarkStart w:id="115" w:name="_Toc259093671"/>
      <w:bookmarkStart w:id="116" w:name="_Toc487900351"/>
      <w:bookmarkStart w:id="117" w:name="_Toc9829"/>
      <w:bookmarkStart w:id="118" w:name="_Toc31634"/>
      <w:bookmarkStart w:id="119" w:name="_Toc279701242"/>
      <w:bookmarkStart w:id="120" w:name="_Toc27853"/>
      <w:r>
        <w:rPr>
          <w:rFonts w:hint="eastAsia" w:asciiTheme="minorEastAsia" w:hAnsiTheme="minorEastAsia" w:eastAsiaTheme="minorEastAsia"/>
          <w:b/>
          <w:color w:val="auto"/>
          <w:sz w:val="24"/>
          <w:highlight w:val="none"/>
        </w:rPr>
        <w:t>2.3 知识产权</w:t>
      </w:r>
      <w:bookmarkEnd w:id="115"/>
      <w:bookmarkEnd w:id="116"/>
      <w:bookmarkEnd w:id="117"/>
      <w:bookmarkEnd w:id="118"/>
      <w:bookmarkEnd w:id="119"/>
      <w:bookmarkEnd w:id="120"/>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2.3.1 乙方应保证甲方在使用该标的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2.3.2具有知识产权的计算机软件等标的物的知识产权归属，详见</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w:t>
      </w:r>
    </w:p>
    <w:p>
      <w:pPr>
        <w:spacing w:line="360" w:lineRule="auto"/>
        <w:ind w:firstLine="482" w:firstLineChars="200"/>
        <w:outlineLvl w:val="0"/>
        <w:rPr>
          <w:rFonts w:asciiTheme="minorEastAsia" w:hAnsiTheme="minorEastAsia" w:eastAsiaTheme="minorEastAsia"/>
          <w:b/>
          <w:color w:val="auto"/>
          <w:sz w:val="24"/>
          <w:highlight w:val="none"/>
        </w:rPr>
      </w:pPr>
      <w:bookmarkStart w:id="121" w:name="_Toc11932"/>
      <w:bookmarkStart w:id="122" w:name="_Toc29149"/>
      <w:bookmarkStart w:id="123" w:name="_Toc4194"/>
      <w:r>
        <w:rPr>
          <w:rFonts w:hint="eastAsia" w:asciiTheme="minorEastAsia" w:hAnsiTheme="minorEastAsia" w:eastAsiaTheme="minorEastAsia"/>
          <w:b/>
          <w:color w:val="auto"/>
          <w:sz w:val="24"/>
          <w:highlight w:val="none"/>
        </w:rPr>
        <w:t>2.4 包装和装运</w:t>
      </w:r>
      <w:bookmarkEnd w:id="121"/>
      <w:bookmarkEnd w:id="122"/>
      <w:bookmarkEnd w:id="123"/>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2.4.1除</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2.4.2 装运标的物的要求和通知，详见</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w:t>
      </w:r>
    </w:p>
    <w:p>
      <w:pPr>
        <w:spacing w:line="360" w:lineRule="auto"/>
        <w:ind w:firstLine="482" w:firstLineChars="200"/>
        <w:outlineLvl w:val="0"/>
        <w:rPr>
          <w:rFonts w:asciiTheme="minorEastAsia" w:hAnsiTheme="minorEastAsia" w:eastAsiaTheme="minorEastAsia"/>
          <w:b/>
          <w:color w:val="auto"/>
          <w:sz w:val="24"/>
          <w:highlight w:val="none"/>
        </w:rPr>
      </w:pPr>
      <w:bookmarkStart w:id="124" w:name="_Toc487900354"/>
      <w:bookmarkStart w:id="125" w:name="_Ref467378541"/>
      <w:bookmarkStart w:id="126" w:name="_Ref467378591"/>
      <w:bookmarkStart w:id="127" w:name="_Toc279701245"/>
      <w:bookmarkStart w:id="128" w:name="_Toc259093674"/>
      <w:bookmarkStart w:id="129" w:name="_Ref467379527"/>
      <w:bookmarkStart w:id="130" w:name="_Ref467379542"/>
      <w:bookmarkStart w:id="131" w:name="_Ref467379536"/>
      <w:bookmarkStart w:id="132" w:name="_Toc19074"/>
      <w:bookmarkStart w:id="133" w:name="_Toc30272"/>
      <w:bookmarkStart w:id="134" w:name="_Toc26182"/>
      <w:r>
        <w:rPr>
          <w:rFonts w:hint="eastAsia" w:asciiTheme="minorEastAsia" w:hAnsiTheme="minorEastAsia" w:eastAsiaTheme="minorEastAsia"/>
          <w:b/>
          <w:color w:val="auto"/>
          <w:sz w:val="24"/>
          <w:highlight w:val="none"/>
        </w:rPr>
        <w:t>2.</w:t>
      </w:r>
      <w:bookmarkEnd w:id="124"/>
      <w:bookmarkEnd w:id="125"/>
      <w:bookmarkEnd w:id="126"/>
      <w:bookmarkEnd w:id="127"/>
      <w:bookmarkEnd w:id="128"/>
      <w:bookmarkEnd w:id="129"/>
      <w:bookmarkEnd w:id="130"/>
      <w:bookmarkEnd w:id="131"/>
      <w:r>
        <w:rPr>
          <w:rFonts w:hint="eastAsia" w:asciiTheme="minorEastAsia" w:hAnsiTheme="minorEastAsia" w:eastAsiaTheme="minorEastAsia"/>
          <w:b/>
          <w:color w:val="auto"/>
          <w:sz w:val="24"/>
          <w:highlight w:val="none"/>
        </w:rPr>
        <w:t>5 履约检查和问题反馈</w:t>
      </w:r>
      <w:bookmarkEnd w:id="132"/>
      <w:bookmarkEnd w:id="133"/>
      <w:bookmarkEnd w:id="134"/>
    </w:p>
    <w:p>
      <w:pPr>
        <w:spacing w:line="360" w:lineRule="auto"/>
        <w:ind w:firstLine="480" w:firstLineChars="200"/>
        <w:rPr>
          <w:rFonts w:asciiTheme="minorEastAsia" w:hAnsiTheme="minorEastAsia" w:eastAsiaTheme="minorEastAsia"/>
          <w:color w:val="auto"/>
          <w:sz w:val="24"/>
          <w:highlight w:val="none"/>
        </w:rPr>
      </w:pPr>
      <w:bookmarkStart w:id="135" w:name="_Ref467379657"/>
      <w:r>
        <w:rPr>
          <w:rFonts w:hint="eastAsia" w:asciiTheme="minorEastAsia" w:hAnsiTheme="minorEastAsia" w:eastAsiaTheme="minorEastAsia"/>
          <w:color w:val="auto"/>
          <w:sz w:val="24"/>
          <w:highlight w:val="none"/>
        </w:rPr>
        <w:t>2.5.1</w:t>
      </w:r>
      <w:bookmarkEnd w:id="135"/>
      <w:bookmarkStart w:id="136" w:name="_Toc186431854"/>
      <w:bookmarkStart w:id="137" w:name="_Toc279701247"/>
      <w:bookmarkStart w:id="138" w:name="_Toc259093676"/>
      <w:bookmarkStart w:id="139" w:name="_Ref467379807"/>
      <w:bookmarkStart w:id="140" w:name="_Toc487900357"/>
      <w:bookmarkStart w:id="141" w:name="_Ref467379793"/>
      <w:r>
        <w:rPr>
          <w:rFonts w:hint="eastAsia" w:asciiTheme="minorEastAsia" w:hAnsiTheme="minorEastAsia" w:eastAsiaTheme="minorEastAsia"/>
          <w:color w:val="auto"/>
          <w:sz w:val="24"/>
          <w:highlight w:val="none"/>
        </w:rPr>
        <w:t>甲方有权在其认为必要时，对乙方是否能够按照合同约定交付标的物进行履约检查，以确保乙方所交付的标的物能够依约满足甲方之项目需求，但不得因履约检查妨碍乙方的正常工作，乙方应予积极配合；</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2.5.2 合同履行期间，甲方有权将履行过程中出现的问题反馈给乙方，双方当事人应以书面形式约定需要完善和改进的内容</w:t>
      </w:r>
      <w:bookmarkEnd w:id="136"/>
      <w:bookmarkStart w:id="142" w:name="_Toc186431855"/>
      <w:r>
        <w:rPr>
          <w:rFonts w:hint="eastAsia" w:asciiTheme="minorEastAsia" w:hAnsiTheme="minorEastAsia" w:eastAsiaTheme="minorEastAsia"/>
          <w:color w:val="auto"/>
          <w:sz w:val="24"/>
          <w:highlight w:val="none"/>
        </w:rPr>
        <w:t>。</w:t>
      </w:r>
    </w:p>
    <w:bookmarkEnd w:id="142"/>
    <w:p>
      <w:pPr>
        <w:spacing w:line="360" w:lineRule="auto"/>
        <w:ind w:firstLine="482" w:firstLineChars="200"/>
        <w:outlineLvl w:val="0"/>
        <w:rPr>
          <w:rFonts w:asciiTheme="minorEastAsia" w:hAnsiTheme="minorEastAsia" w:eastAsiaTheme="minorEastAsia"/>
          <w:b/>
          <w:color w:val="auto"/>
          <w:sz w:val="24"/>
          <w:highlight w:val="none"/>
        </w:rPr>
      </w:pPr>
      <w:bookmarkStart w:id="143" w:name="_Toc7836"/>
      <w:bookmarkStart w:id="144" w:name="_Toc28451"/>
      <w:bookmarkStart w:id="145" w:name="_Toc19219"/>
      <w:r>
        <w:rPr>
          <w:rFonts w:hint="eastAsia" w:asciiTheme="minorEastAsia" w:hAnsiTheme="minorEastAsia" w:eastAsiaTheme="minorEastAsia"/>
          <w:b/>
          <w:color w:val="auto"/>
          <w:sz w:val="24"/>
          <w:highlight w:val="none"/>
        </w:rPr>
        <w:t>2.6 结算方式和付款条件</w:t>
      </w:r>
      <w:bookmarkEnd w:id="137"/>
      <w:bookmarkEnd w:id="138"/>
      <w:bookmarkEnd w:id="139"/>
      <w:bookmarkEnd w:id="140"/>
      <w:bookmarkEnd w:id="141"/>
      <w:bookmarkEnd w:id="143"/>
      <w:bookmarkEnd w:id="144"/>
      <w:bookmarkEnd w:id="145"/>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详见</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w:t>
      </w:r>
    </w:p>
    <w:p>
      <w:pPr>
        <w:spacing w:line="360" w:lineRule="auto"/>
        <w:ind w:firstLine="482" w:firstLineChars="200"/>
        <w:outlineLvl w:val="0"/>
        <w:rPr>
          <w:rFonts w:asciiTheme="minorEastAsia" w:hAnsiTheme="minorEastAsia" w:eastAsiaTheme="minorEastAsia"/>
          <w:b/>
          <w:color w:val="auto"/>
          <w:sz w:val="24"/>
          <w:highlight w:val="none"/>
        </w:rPr>
      </w:pPr>
      <w:bookmarkStart w:id="146" w:name="_Ref467379852"/>
      <w:bookmarkStart w:id="147" w:name="_Toc259093677"/>
      <w:bookmarkStart w:id="148" w:name="_Toc279701248"/>
      <w:bookmarkStart w:id="149" w:name="_Ref467379863"/>
      <w:bookmarkStart w:id="150" w:name="_Ref467379923"/>
      <w:bookmarkStart w:id="151" w:name="_Toc487900358"/>
      <w:bookmarkStart w:id="152" w:name="_Toc774"/>
      <w:bookmarkStart w:id="153" w:name="_Toc16110"/>
      <w:bookmarkStart w:id="154" w:name="_Toc3225"/>
      <w:r>
        <w:rPr>
          <w:rFonts w:hint="eastAsia" w:asciiTheme="minorEastAsia" w:hAnsiTheme="minorEastAsia" w:eastAsiaTheme="minorEastAsia"/>
          <w:b/>
          <w:color w:val="auto"/>
          <w:sz w:val="24"/>
          <w:highlight w:val="none"/>
        </w:rPr>
        <w:t>2.7 技术资料</w:t>
      </w:r>
      <w:bookmarkEnd w:id="146"/>
      <w:bookmarkEnd w:id="147"/>
      <w:bookmarkEnd w:id="148"/>
      <w:bookmarkEnd w:id="149"/>
      <w:bookmarkEnd w:id="150"/>
      <w:bookmarkEnd w:id="151"/>
      <w:r>
        <w:rPr>
          <w:rFonts w:hint="eastAsia" w:asciiTheme="minorEastAsia" w:hAnsiTheme="minorEastAsia" w:eastAsiaTheme="minorEastAsia"/>
          <w:b/>
          <w:color w:val="auto"/>
          <w:sz w:val="24"/>
          <w:highlight w:val="none"/>
        </w:rPr>
        <w:t>和保密义务</w:t>
      </w:r>
      <w:bookmarkEnd w:id="152"/>
      <w:bookmarkEnd w:id="153"/>
      <w:bookmarkEnd w:id="154"/>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2.7.1 乙方有权依据合同约定和项目需要，向甲方了解有关情况，调阅有关资料等，甲方应予积极配合；</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2.7.2 乙方有义务妥善保管和保护由甲方提供的前款信息和资料等；</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pPr>
        <w:spacing w:line="360" w:lineRule="auto"/>
        <w:ind w:firstLine="482" w:firstLineChars="200"/>
        <w:outlineLvl w:val="0"/>
        <w:rPr>
          <w:rFonts w:asciiTheme="minorEastAsia" w:hAnsiTheme="minorEastAsia" w:eastAsiaTheme="minorEastAsia"/>
          <w:b/>
          <w:color w:val="auto"/>
          <w:sz w:val="24"/>
          <w:highlight w:val="none"/>
        </w:rPr>
      </w:pPr>
      <w:bookmarkStart w:id="155" w:name="_Toc7860"/>
      <w:r>
        <w:rPr>
          <w:rFonts w:hint="eastAsia" w:asciiTheme="minorEastAsia" w:hAnsiTheme="minorEastAsia" w:eastAsiaTheme="minorEastAsia"/>
          <w:b/>
          <w:color w:val="auto"/>
          <w:sz w:val="24"/>
          <w:highlight w:val="none"/>
        </w:rPr>
        <w:t>2.8 质量保证</w:t>
      </w:r>
      <w:bookmarkEnd w:id="155"/>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2.8.1 乙方应建立和完善履行合同的内部质量保证体系，并提供相关内部规章制度给甲方，以便甲方进行监督检查；</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2.8.2 乙方应保证履行合同的人员数量和素质、软件和硬件设备的配置、场地、环境和设施等满足全面履行合同的要求，并应接受甲方的监督检查。</w:t>
      </w:r>
    </w:p>
    <w:p>
      <w:pPr>
        <w:spacing w:line="360" w:lineRule="auto"/>
        <w:ind w:firstLine="482" w:firstLineChars="200"/>
        <w:outlineLvl w:val="0"/>
        <w:rPr>
          <w:rFonts w:asciiTheme="minorEastAsia" w:hAnsiTheme="minorEastAsia" w:eastAsiaTheme="minorEastAsia"/>
          <w:b/>
          <w:color w:val="auto"/>
          <w:sz w:val="24"/>
          <w:highlight w:val="none"/>
        </w:rPr>
      </w:pPr>
      <w:bookmarkStart w:id="156" w:name="_Toc17244"/>
      <w:bookmarkStart w:id="157" w:name="_Toc279701252"/>
      <w:bookmarkStart w:id="158" w:name="_Toc259093681"/>
      <w:bookmarkStart w:id="159" w:name="_Toc487900362"/>
      <w:r>
        <w:rPr>
          <w:rFonts w:hint="eastAsia" w:asciiTheme="minorEastAsia" w:hAnsiTheme="minorEastAsia" w:eastAsiaTheme="minorEastAsia"/>
          <w:b/>
          <w:color w:val="auto"/>
          <w:sz w:val="24"/>
          <w:highlight w:val="none"/>
        </w:rPr>
        <w:t>2.9 标的物的风险负担</w:t>
      </w:r>
      <w:bookmarkEnd w:id="156"/>
    </w:p>
    <w:p>
      <w:pPr>
        <w:spacing w:line="360" w:lineRule="auto"/>
        <w:ind w:firstLine="480"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标的物或者在途标的物或者交付给第一承运人后的标的物毁损、灭失的风险负担详见</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w:t>
      </w:r>
    </w:p>
    <w:p>
      <w:pPr>
        <w:spacing w:line="360" w:lineRule="auto"/>
        <w:ind w:firstLine="482" w:firstLineChars="200"/>
        <w:outlineLvl w:val="0"/>
        <w:rPr>
          <w:rFonts w:asciiTheme="minorEastAsia" w:hAnsiTheme="minorEastAsia" w:eastAsiaTheme="minorEastAsia"/>
          <w:b/>
          <w:color w:val="auto"/>
          <w:sz w:val="24"/>
          <w:highlight w:val="none"/>
        </w:rPr>
      </w:pPr>
      <w:bookmarkStart w:id="160" w:name="_Toc14055"/>
      <w:r>
        <w:rPr>
          <w:rFonts w:hint="eastAsia" w:asciiTheme="minorEastAsia" w:hAnsiTheme="minorEastAsia" w:eastAsiaTheme="minorEastAsia"/>
          <w:b/>
          <w:color w:val="auto"/>
          <w:sz w:val="24"/>
          <w:highlight w:val="none"/>
        </w:rPr>
        <w:t>2.10 延迟交货</w:t>
      </w:r>
      <w:bookmarkEnd w:id="157"/>
      <w:bookmarkEnd w:id="158"/>
      <w:bookmarkEnd w:id="159"/>
      <w:bookmarkEnd w:id="160"/>
      <w:r>
        <w:rPr>
          <w:rFonts w:hint="eastAsia" w:asciiTheme="minorEastAsia" w:hAnsiTheme="minorEastAsia" w:eastAsiaTheme="minorEastAsia"/>
          <w:b/>
          <w:color w:val="auto"/>
          <w:sz w:val="24"/>
          <w:highlight w:val="none"/>
        </w:rPr>
        <w:t>/交付</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pPr>
        <w:spacing w:line="360" w:lineRule="auto"/>
        <w:ind w:firstLine="482" w:firstLineChars="200"/>
        <w:outlineLvl w:val="0"/>
        <w:rPr>
          <w:rFonts w:asciiTheme="minorEastAsia" w:hAnsiTheme="minorEastAsia" w:eastAsiaTheme="minorEastAsia"/>
          <w:b/>
          <w:color w:val="auto"/>
          <w:sz w:val="24"/>
          <w:highlight w:val="none"/>
        </w:rPr>
      </w:pPr>
      <w:bookmarkStart w:id="161" w:name="_Toc7502"/>
      <w:bookmarkStart w:id="162" w:name="_Toc279701254"/>
      <w:bookmarkStart w:id="163" w:name="_Toc487900364"/>
      <w:bookmarkStart w:id="164" w:name="_Ref467378121"/>
      <w:bookmarkStart w:id="165" w:name="_Toc259093683"/>
      <w:r>
        <w:rPr>
          <w:rFonts w:hint="eastAsia" w:asciiTheme="minorEastAsia" w:hAnsiTheme="minorEastAsia" w:eastAsiaTheme="minorEastAsia"/>
          <w:b/>
          <w:color w:val="auto"/>
          <w:sz w:val="24"/>
          <w:highlight w:val="none"/>
        </w:rPr>
        <w:t>2.11 合同变更</w:t>
      </w:r>
      <w:bookmarkEnd w:id="161"/>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2.11.2 合同继续履行将损害国家利益和社会公共利益的，双方当事人应当以书面形式变更合同。有过错的一方应当承担赔偿责任，双方当事人都有过错的，各自承担相应的责任。</w:t>
      </w:r>
      <w:bookmarkStart w:id="166" w:name="_Toc487900369"/>
      <w:bookmarkStart w:id="167" w:name="_Toc279701259"/>
      <w:bookmarkStart w:id="168" w:name="_Toc259093688"/>
    </w:p>
    <w:p>
      <w:pPr>
        <w:spacing w:line="360" w:lineRule="auto"/>
        <w:ind w:firstLine="482" w:firstLineChars="200"/>
        <w:outlineLvl w:val="0"/>
        <w:rPr>
          <w:rFonts w:asciiTheme="minorEastAsia" w:hAnsiTheme="minorEastAsia" w:eastAsiaTheme="minorEastAsia"/>
          <w:b/>
          <w:color w:val="auto"/>
          <w:sz w:val="24"/>
          <w:highlight w:val="none"/>
        </w:rPr>
      </w:pPr>
      <w:bookmarkStart w:id="169" w:name="_Toc22955"/>
      <w:bookmarkStart w:id="170" w:name="_Toc10366"/>
      <w:bookmarkStart w:id="171" w:name="_Toc15237"/>
      <w:r>
        <w:rPr>
          <w:rFonts w:hint="eastAsia" w:asciiTheme="minorEastAsia" w:hAnsiTheme="minorEastAsia" w:eastAsiaTheme="minorEastAsia"/>
          <w:b/>
          <w:color w:val="auto"/>
          <w:sz w:val="24"/>
          <w:highlight w:val="none"/>
        </w:rPr>
        <w:t>2.12 合同转让</w:t>
      </w:r>
      <w:bookmarkEnd w:id="166"/>
      <w:bookmarkEnd w:id="167"/>
      <w:bookmarkEnd w:id="168"/>
      <w:r>
        <w:rPr>
          <w:rFonts w:hint="eastAsia" w:asciiTheme="minorEastAsia" w:hAnsiTheme="minorEastAsia" w:eastAsiaTheme="minorEastAsia"/>
          <w:b/>
          <w:color w:val="auto"/>
          <w:sz w:val="24"/>
          <w:highlight w:val="none"/>
        </w:rPr>
        <w:t>和分包</w:t>
      </w:r>
      <w:bookmarkEnd w:id="169"/>
      <w:bookmarkEnd w:id="170"/>
      <w:bookmarkEnd w:id="171"/>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pPr>
        <w:spacing w:line="360" w:lineRule="auto"/>
        <w:ind w:firstLine="482" w:firstLineChars="200"/>
        <w:outlineLvl w:val="0"/>
        <w:rPr>
          <w:rFonts w:asciiTheme="minorEastAsia" w:hAnsiTheme="minorEastAsia" w:eastAsiaTheme="minorEastAsia"/>
          <w:b/>
          <w:color w:val="auto"/>
          <w:sz w:val="24"/>
          <w:highlight w:val="none"/>
        </w:rPr>
      </w:pPr>
      <w:bookmarkStart w:id="172" w:name="_Toc16508"/>
      <w:bookmarkStart w:id="173" w:name="_Toc14066"/>
      <w:bookmarkStart w:id="174" w:name="_Toc13566"/>
      <w:r>
        <w:rPr>
          <w:rFonts w:hint="eastAsia" w:asciiTheme="minorEastAsia" w:hAnsiTheme="minorEastAsia" w:eastAsiaTheme="minorEastAsia"/>
          <w:b/>
          <w:color w:val="auto"/>
          <w:sz w:val="24"/>
          <w:highlight w:val="none"/>
        </w:rPr>
        <w:t>2.13 不可抗力</w:t>
      </w:r>
      <w:bookmarkEnd w:id="172"/>
      <w:bookmarkEnd w:id="173"/>
      <w:bookmarkEnd w:id="174"/>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2.13.1如果任何一方遭遇法律规定的不可抗力，致使合同履行受阻时，履行合同的期限应予延长，延长的期限应相当于不可抗力所影响的时间；</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2.13.2受不可抗力影响的一方在不可抗力发生后，应在</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约定时间内以书面形式通知对方当事人，并在</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约定时间内，将有关部门出具的证明文件送达对方当事人。</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2.13.3 因不可抗力致使不能实现合同目的的，当事人可以解除合同；</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2.13.4 因不可抗力致使合同有变更必要的，双方当事人应在</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约定时间内以书面形式变更合同；</w:t>
      </w:r>
    </w:p>
    <w:p>
      <w:pPr>
        <w:spacing w:line="360" w:lineRule="auto"/>
        <w:ind w:firstLine="482" w:firstLineChars="200"/>
        <w:outlineLvl w:val="0"/>
        <w:rPr>
          <w:rFonts w:asciiTheme="minorEastAsia" w:hAnsiTheme="minorEastAsia" w:eastAsiaTheme="minorEastAsia"/>
          <w:b/>
          <w:color w:val="auto"/>
          <w:sz w:val="24"/>
          <w:highlight w:val="none"/>
        </w:rPr>
      </w:pPr>
      <w:bookmarkStart w:id="175" w:name="_Toc6969"/>
      <w:bookmarkStart w:id="176" w:name="_Toc689"/>
      <w:bookmarkStart w:id="177" w:name="_Toc279701255"/>
      <w:bookmarkStart w:id="178" w:name="_Toc30676"/>
      <w:bookmarkStart w:id="179" w:name="_Toc259093684"/>
      <w:bookmarkStart w:id="180" w:name="_Toc487900365"/>
      <w:r>
        <w:rPr>
          <w:rFonts w:hint="eastAsia" w:asciiTheme="minorEastAsia" w:hAnsiTheme="minorEastAsia" w:eastAsiaTheme="minorEastAsia"/>
          <w:b/>
          <w:color w:val="auto"/>
          <w:sz w:val="24"/>
          <w:highlight w:val="none"/>
        </w:rPr>
        <w:t>2.14 税费</w:t>
      </w:r>
      <w:bookmarkEnd w:id="175"/>
      <w:bookmarkEnd w:id="176"/>
      <w:bookmarkEnd w:id="177"/>
      <w:bookmarkEnd w:id="178"/>
      <w:bookmarkEnd w:id="179"/>
      <w:bookmarkEnd w:id="180"/>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与合同有关的一切税费，均按照中华人民共和国法律的相关规定执行。</w:t>
      </w:r>
    </w:p>
    <w:p>
      <w:pPr>
        <w:spacing w:line="360" w:lineRule="auto"/>
        <w:ind w:firstLine="482" w:firstLineChars="200"/>
        <w:outlineLvl w:val="0"/>
        <w:rPr>
          <w:rFonts w:asciiTheme="minorEastAsia" w:hAnsiTheme="minorEastAsia" w:eastAsiaTheme="minorEastAsia"/>
          <w:b/>
          <w:color w:val="auto"/>
          <w:sz w:val="24"/>
          <w:highlight w:val="none"/>
        </w:rPr>
      </w:pPr>
      <w:bookmarkStart w:id="181" w:name="_Toc259093687"/>
      <w:bookmarkStart w:id="182" w:name="_Toc8298"/>
      <w:bookmarkStart w:id="183" w:name="_Toc7102"/>
      <w:bookmarkStart w:id="184" w:name="_Toc487900368"/>
      <w:bookmarkStart w:id="185" w:name="_Toc16959"/>
      <w:bookmarkStart w:id="186" w:name="_Toc279701258"/>
      <w:r>
        <w:rPr>
          <w:rFonts w:hint="eastAsia" w:asciiTheme="minorEastAsia" w:hAnsiTheme="minorEastAsia" w:eastAsiaTheme="minorEastAsia"/>
          <w:b/>
          <w:color w:val="auto"/>
          <w:sz w:val="24"/>
          <w:highlight w:val="none"/>
        </w:rPr>
        <w:t>2.15 乙方破产</w:t>
      </w:r>
      <w:bookmarkEnd w:id="181"/>
      <w:bookmarkEnd w:id="182"/>
      <w:bookmarkEnd w:id="183"/>
      <w:bookmarkEnd w:id="184"/>
      <w:bookmarkEnd w:id="185"/>
      <w:bookmarkEnd w:id="186"/>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82" w:firstLineChars="200"/>
        <w:outlineLvl w:val="0"/>
        <w:rPr>
          <w:rFonts w:asciiTheme="minorEastAsia" w:hAnsiTheme="minorEastAsia" w:eastAsiaTheme="minorEastAsia"/>
          <w:b/>
          <w:color w:val="auto"/>
          <w:sz w:val="24"/>
          <w:highlight w:val="none"/>
        </w:rPr>
      </w:pPr>
      <w:bookmarkStart w:id="187" w:name="_Toc6134"/>
      <w:bookmarkStart w:id="188" w:name="_Toc29333"/>
      <w:bookmarkStart w:id="189" w:name="_Toc15387"/>
      <w:r>
        <w:rPr>
          <w:rFonts w:hint="eastAsia" w:asciiTheme="minorEastAsia" w:hAnsiTheme="minorEastAsia" w:eastAsiaTheme="minorEastAsia"/>
          <w:b/>
          <w:color w:val="auto"/>
          <w:sz w:val="24"/>
          <w:highlight w:val="none"/>
        </w:rPr>
        <w:t>2.16 合同中止、终止</w:t>
      </w:r>
      <w:bookmarkEnd w:id="187"/>
      <w:bookmarkEnd w:id="188"/>
      <w:bookmarkEnd w:id="189"/>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2.16.1 双方当事人不得擅自中止或者终止合同；</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2.16.2合同继续履行将损害国家利益和社会公共利益的，双方当事人应当中止或者终止合同。有过错的一方应当承担赔偿责任，双方当事人都有过错的，各自承担相应的责任；</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2.16.3因甲方原因导致变更、中止或终止合同的，甲方应对乙方受到的损失予以赔偿或者补偿。</w:t>
      </w:r>
    </w:p>
    <w:p>
      <w:pPr>
        <w:spacing w:line="360" w:lineRule="auto"/>
        <w:ind w:firstLine="482" w:firstLineChars="200"/>
        <w:rPr>
          <w:rFonts w:asciiTheme="minorEastAsia" w:hAnsiTheme="minorEastAsia" w:eastAsiaTheme="minorEastAsia"/>
          <w:b/>
          <w:color w:val="auto"/>
          <w:sz w:val="24"/>
          <w:highlight w:val="none"/>
        </w:rPr>
      </w:pPr>
      <w:bookmarkStart w:id="190" w:name="_Toc1125"/>
      <w:bookmarkStart w:id="191" w:name="_Toc14563"/>
      <w:bookmarkStart w:id="192" w:name="_Toc6596"/>
      <w:r>
        <w:rPr>
          <w:rFonts w:hint="eastAsia" w:asciiTheme="minorEastAsia" w:hAnsiTheme="minorEastAsia" w:eastAsiaTheme="minorEastAsia"/>
          <w:b/>
          <w:color w:val="auto"/>
          <w:sz w:val="24"/>
          <w:highlight w:val="none"/>
        </w:rPr>
        <w:t>2.17 检验和验收</w:t>
      </w:r>
      <w:bookmarkEnd w:id="190"/>
      <w:bookmarkEnd w:id="191"/>
      <w:bookmarkEnd w:id="192"/>
    </w:p>
    <w:p>
      <w:pPr>
        <w:tabs>
          <w:tab w:val="left" w:pos="360"/>
          <w:tab w:val="left" w:pos="540"/>
          <w:tab w:val="left" w:pos="1080"/>
        </w:tabs>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2.17.1标的物交付前，乙方应对标的物的质量、数量等方面进行详细、全面的检验，并向甲方出具证明标的物符合合同约定的文件；标的物交付时，乙方在</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约定时间内组织验收，并可依法邀请相关方参加，验收应出具验收书。</w:t>
      </w:r>
    </w:p>
    <w:p>
      <w:pPr>
        <w:tabs>
          <w:tab w:val="left" w:pos="360"/>
          <w:tab w:val="left" w:pos="540"/>
          <w:tab w:val="left" w:pos="1080"/>
        </w:tabs>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2.17.3 检验和验收标准、程序等具体内容以及前述验收书的效力详见</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i/>
          <w:color w:val="auto"/>
          <w:sz w:val="24"/>
          <w:highlight w:val="none"/>
        </w:rPr>
        <w:t>。</w:t>
      </w:r>
    </w:p>
    <w:bookmarkEnd w:id="162"/>
    <w:bookmarkEnd w:id="163"/>
    <w:bookmarkEnd w:id="164"/>
    <w:bookmarkEnd w:id="165"/>
    <w:p>
      <w:pPr>
        <w:spacing w:line="360" w:lineRule="auto"/>
        <w:ind w:firstLine="482" w:firstLineChars="200"/>
        <w:outlineLvl w:val="0"/>
        <w:rPr>
          <w:rFonts w:asciiTheme="minorEastAsia" w:hAnsiTheme="minorEastAsia" w:eastAsiaTheme="minorEastAsia"/>
          <w:b/>
          <w:color w:val="auto"/>
          <w:sz w:val="24"/>
          <w:highlight w:val="none"/>
        </w:rPr>
      </w:pPr>
      <w:bookmarkStart w:id="193" w:name="_Toc259093690"/>
      <w:bookmarkStart w:id="194" w:name="_Toc279701261"/>
      <w:bookmarkStart w:id="195" w:name="_Toc487900371"/>
      <w:bookmarkStart w:id="196" w:name="_Toc19604"/>
      <w:bookmarkStart w:id="197" w:name="_Toc25182"/>
      <w:bookmarkStart w:id="198" w:name="_Toc11284"/>
      <w:r>
        <w:rPr>
          <w:rFonts w:hint="eastAsia" w:asciiTheme="minorEastAsia" w:hAnsiTheme="minorEastAsia" w:eastAsiaTheme="minorEastAsia"/>
          <w:b/>
          <w:color w:val="auto"/>
          <w:sz w:val="24"/>
          <w:highlight w:val="none"/>
        </w:rPr>
        <w:t>2.18 通知</w:t>
      </w:r>
      <w:bookmarkEnd w:id="193"/>
      <w:bookmarkEnd w:id="194"/>
      <w:bookmarkEnd w:id="195"/>
      <w:r>
        <w:rPr>
          <w:rFonts w:hint="eastAsia" w:asciiTheme="minorEastAsia" w:hAnsiTheme="minorEastAsia" w:eastAsiaTheme="minorEastAsia"/>
          <w:b/>
          <w:color w:val="auto"/>
          <w:sz w:val="24"/>
          <w:highlight w:val="none"/>
        </w:rPr>
        <w:t>和送达</w:t>
      </w:r>
      <w:bookmarkEnd w:id="196"/>
      <w:bookmarkEnd w:id="197"/>
      <w:bookmarkEnd w:id="198"/>
    </w:p>
    <w:p>
      <w:pPr>
        <w:spacing w:line="360" w:lineRule="auto"/>
        <w:ind w:firstLine="480" w:firstLineChars="200"/>
        <w:rPr>
          <w:rFonts w:asciiTheme="minorEastAsia" w:hAnsiTheme="minorEastAsia" w:eastAsiaTheme="minorEastAsia"/>
          <w:color w:val="auto"/>
          <w:sz w:val="24"/>
          <w:highlight w:val="none"/>
        </w:rPr>
      </w:pPr>
      <w:bookmarkStart w:id="199" w:name="_Toc3135"/>
      <w:bookmarkStart w:id="200" w:name="_Toc6698"/>
      <w:bookmarkStart w:id="201" w:name="_Toc279701262"/>
      <w:bookmarkStart w:id="202" w:name="_Toc487900372"/>
      <w:bookmarkStart w:id="203" w:name="_Toc259093691"/>
      <w:r>
        <w:rPr>
          <w:rFonts w:hint="eastAsia" w:asciiTheme="minorEastAsia" w:hAnsiTheme="minorEastAsia" w:eastAsiaTheme="minorEastAsia"/>
          <w:color w:val="auto"/>
          <w:sz w:val="24"/>
          <w:highlight w:val="none"/>
        </w:rPr>
        <w:t>2.18.1 任何一方因履行合同而以合同第一部分尾部所列明的</w:t>
      </w:r>
      <w:r>
        <w:rPr>
          <w:rFonts w:hint="eastAsia" w:asciiTheme="minorEastAsia" w:hAnsiTheme="minorEastAsia" w:eastAsiaTheme="minorEastAsia"/>
          <w:color w:val="auto"/>
          <w:sz w:val="24"/>
          <w:highlight w:val="none"/>
          <w:u w:val="single"/>
        </w:rPr>
        <w:t>“约定送达地址”</w:t>
      </w:r>
      <w:r>
        <w:rPr>
          <w:rFonts w:hint="eastAsia" w:asciiTheme="minorEastAsia" w:hAnsiTheme="minorEastAsia" w:eastAsiaTheme="minorEastAsia"/>
          <w:color w:val="auto"/>
          <w:sz w:val="24"/>
          <w:highlight w:val="none"/>
        </w:rPr>
        <w:t>为收件地址的所有通知、文件、材料，均视为已向对方当事人送达；任何一方变更上述送达方式或者地址的，应于</w:t>
      </w:r>
      <w:r>
        <w:rPr>
          <w:rFonts w:hint="eastAsia" w:asciiTheme="minorEastAsia" w:hAnsiTheme="minorEastAsia" w:eastAsiaTheme="minorEastAsia"/>
          <w:color w:val="auto"/>
          <w:sz w:val="24"/>
          <w:highlight w:val="none"/>
          <w:u w:val="single"/>
        </w:rPr>
        <w:t xml:space="preserve"> 5 </w:t>
      </w:r>
      <w:r>
        <w:rPr>
          <w:rFonts w:hint="eastAsia" w:asciiTheme="minorEastAsia" w:hAnsiTheme="minorEastAsia" w:eastAsiaTheme="minorEastAsia"/>
          <w:color w:val="auto"/>
          <w:sz w:val="24"/>
          <w:highlight w:val="none"/>
        </w:rPr>
        <w:t>个工作日内书面通知对方当事人，在对方当事人收到有关变更通知之前，变更前的约定送达方式或者地址仍视为有效。</w:t>
      </w:r>
      <w:bookmarkEnd w:id="199"/>
      <w:bookmarkEnd w:id="200"/>
    </w:p>
    <w:p>
      <w:pPr>
        <w:spacing w:line="360" w:lineRule="auto"/>
        <w:ind w:firstLine="480" w:firstLineChars="200"/>
        <w:rPr>
          <w:rFonts w:asciiTheme="minorEastAsia" w:hAnsiTheme="minorEastAsia" w:eastAsiaTheme="minorEastAsia"/>
          <w:color w:val="auto"/>
          <w:sz w:val="24"/>
          <w:highlight w:val="none"/>
        </w:rPr>
      </w:pPr>
      <w:bookmarkStart w:id="204" w:name="_Toc23128"/>
      <w:bookmarkStart w:id="205" w:name="_Toc23294"/>
      <w:r>
        <w:rPr>
          <w:rFonts w:hint="eastAsia" w:asciiTheme="minorEastAsia" w:hAnsiTheme="minorEastAsia" w:eastAsiaTheme="minorEastAsia"/>
          <w:color w:val="auto"/>
          <w:sz w:val="24"/>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04"/>
      <w:bookmarkEnd w:id="205"/>
    </w:p>
    <w:p>
      <w:pPr>
        <w:spacing w:line="360" w:lineRule="auto"/>
        <w:ind w:firstLine="482" w:firstLineChars="200"/>
        <w:outlineLvl w:val="0"/>
        <w:rPr>
          <w:rFonts w:asciiTheme="minorEastAsia" w:hAnsiTheme="minorEastAsia" w:eastAsiaTheme="minorEastAsia"/>
          <w:b/>
          <w:color w:val="auto"/>
          <w:sz w:val="24"/>
          <w:highlight w:val="none"/>
        </w:rPr>
      </w:pPr>
      <w:bookmarkStart w:id="206" w:name="_Toc30599"/>
      <w:bookmarkStart w:id="207" w:name="_Toc18540"/>
      <w:bookmarkStart w:id="208" w:name="_Toc4355"/>
      <w:r>
        <w:rPr>
          <w:rFonts w:hint="eastAsia" w:asciiTheme="minorEastAsia" w:hAnsiTheme="minorEastAsia" w:eastAsiaTheme="minorEastAsia"/>
          <w:b/>
          <w:color w:val="auto"/>
          <w:sz w:val="24"/>
          <w:highlight w:val="none"/>
        </w:rPr>
        <w:t>2.19 计量单位</w:t>
      </w:r>
      <w:bookmarkEnd w:id="201"/>
      <w:bookmarkEnd w:id="202"/>
      <w:bookmarkEnd w:id="203"/>
      <w:bookmarkEnd w:id="206"/>
      <w:bookmarkEnd w:id="207"/>
      <w:bookmarkEnd w:id="208"/>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除技术规范中另有规定外,合同的计量单位均使用国家法定计量单位。</w:t>
      </w:r>
    </w:p>
    <w:p>
      <w:pPr>
        <w:spacing w:line="360" w:lineRule="auto"/>
        <w:ind w:firstLine="482" w:firstLineChars="200"/>
        <w:outlineLvl w:val="0"/>
        <w:rPr>
          <w:rFonts w:asciiTheme="minorEastAsia" w:hAnsiTheme="minorEastAsia" w:eastAsiaTheme="minorEastAsia"/>
          <w:b/>
          <w:color w:val="auto"/>
          <w:sz w:val="24"/>
          <w:highlight w:val="none"/>
        </w:rPr>
      </w:pPr>
      <w:bookmarkStart w:id="209" w:name="_Toc10330"/>
      <w:bookmarkStart w:id="210" w:name="_Toc259093692"/>
      <w:bookmarkStart w:id="211" w:name="_Toc487900373"/>
      <w:bookmarkStart w:id="212" w:name="_Toc18567"/>
      <w:bookmarkStart w:id="213" w:name="_Toc12773"/>
      <w:bookmarkStart w:id="214" w:name="_Toc279701263"/>
      <w:r>
        <w:rPr>
          <w:rFonts w:hint="eastAsia" w:asciiTheme="minorEastAsia" w:hAnsiTheme="minorEastAsia" w:eastAsiaTheme="minorEastAsia"/>
          <w:b/>
          <w:color w:val="auto"/>
          <w:sz w:val="24"/>
          <w:highlight w:val="none"/>
        </w:rPr>
        <w:t>2.20 合同使用的文字和适用的法律</w:t>
      </w:r>
      <w:bookmarkEnd w:id="209"/>
      <w:bookmarkEnd w:id="210"/>
      <w:bookmarkEnd w:id="211"/>
      <w:bookmarkEnd w:id="212"/>
      <w:bookmarkEnd w:id="213"/>
      <w:bookmarkEnd w:id="214"/>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2.20.1 合同使用汉语书</w:t>
      </w:r>
      <w:r>
        <w:rPr>
          <w:rFonts w:hint="eastAsia" w:asciiTheme="minorEastAsia" w:hAnsiTheme="minorEastAsia" w:eastAsiaTheme="minorEastAsia"/>
          <w:color w:val="auto"/>
          <w:sz w:val="24"/>
          <w:highlight w:val="none"/>
          <w:lang w:val="en-US" w:eastAsia="zh-CN"/>
        </w:rPr>
        <w:t>进行</w:t>
      </w:r>
      <w:r>
        <w:rPr>
          <w:rFonts w:hint="eastAsia" w:asciiTheme="minorEastAsia" w:hAnsiTheme="minorEastAsia" w:eastAsiaTheme="minorEastAsia"/>
          <w:color w:val="auto"/>
          <w:sz w:val="24"/>
          <w:highlight w:val="none"/>
        </w:rPr>
        <w:t>变更和解释；</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2.20.2 合同适用中华人民共和国法律。</w:t>
      </w:r>
    </w:p>
    <w:p>
      <w:pPr>
        <w:spacing w:line="360" w:lineRule="auto"/>
        <w:ind w:firstLine="482" w:firstLineChars="200"/>
        <w:outlineLvl w:val="0"/>
        <w:rPr>
          <w:rFonts w:asciiTheme="minorEastAsia" w:hAnsiTheme="minorEastAsia" w:eastAsiaTheme="minorEastAsia"/>
          <w:b/>
          <w:color w:val="auto"/>
          <w:sz w:val="24"/>
          <w:highlight w:val="none"/>
        </w:rPr>
      </w:pPr>
      <w:bookmarkStart w:id="215" w:name="_Toc16673"/>
      <w:bookmarkStart w:id="216" w:name="_Toc279701264"/>
      <w:bookmarkStart w:id="217" w:name="_Toc259093693"/>
      <w:bookmarkStart w:id="218" w:name="_Toc12004"/>
      <w:bookmarkStart w:id="219" w:name="_Toc3148"/>
      <w:bookmarkStart w:id="220" w:name="_Toc487900374"/>
      <w:r>
        <w:rPr>
          <w:rFonts w:hint="eastAsia" w:asciiTheme="minorEastAsia" w:hAnsiTheme="minorEastAsia" w:eastAsiaTheme="minorEastAsia"/>
          <w:b/>
          <w:color w:val="auto"/>
          <w:sz w:val="24"/>
          <w:highlight w:val="none"/>
        </w:rPr>
        <w:t>2.21 履约保证金</w:t>
      </w:r>
      <w:bookmarkEnd w:id="215"/>
      <w:bookmarkEnd w:id="216"/>
      <w:bookmarkEnd w:id="217"/>
      <w:bookmarkEnd w:id="218"/>
      <w:bookmarkEnd w:id="219"/>
    </w:p>
    <w:p>
      <w:pPr>
        <w:pStyle w:val="629"/>
        <w:spacing w:before="0" w:beforeAutospacing="0" w:after="0" w:afterAutospacing="0" w:line="360" w:lineRule="auto"/>
        <w:ind w:firstLine="42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2.21.1采购文件要求乙方提交履约保证金的，乙方应按</w:t>
      </w:r>
      <w:r>
        <w:rPr>
          <w:rFonts w:hint="eastAsia" w:asciiTheme="minorEastAsia" w:hAnsiTheme="minorEastAsia" w:eastAsiaTheme="minorEastAsia"/>
          <w:b/>
          <w:i/>
          <w:color w:val="auto"/>
          <w:highlight w:val="none"/>
          <w:u w:val="single"/>
        </w:rPr>
        <w:t>合同专用条款</w:t>
      </w:r>
      <w:r>
        <w:rPr>
          <w:rFonts w:hint="eastAsia" w:asciiTheme="minorEastAsia" w:hAnsiTheme="minorEastAsia" w:eastAsiaTheme="minorEastAsia"/>
          <w:color w:val="auto"/>
          <w:highlight w:val="none"/>
        </w:rPr>
        <w:t>约定的方式，以支票、汇票、本票或者金融机构、担保机构出具的保函等非现金形式，提交不超过合同金额</w:t>
      </w:r>
      <w:r>
        <w:rPr>
          <w:rFonts w:asciiTheme="minorEastAsia" w:hAnsiTheme="minorEastAsia" w:eastAsiaTheme="minorEastAsia"/>
          <w:color w:val="auto"/>
          <w:highlight w:val="none"/>
        </w:rPr>
        <w:t>1%的履约保证金；鼓励和支持乙方以银行、保险公司出具的保函形式提供履约保证</w:t>
      </w:r>
      <w:r>
        <w:rPr>
          <w:rFonts w:hint="eastAsia" w:asciiTheme="minorEastAsia" w:hAnsiTheme="minorEastAsia" w:eastAsiaTheme="minorEastAsia"/>
          <w:color w:val="auto"/>
          <w:highlight w:val="none"/>
        </w:rPr>
        <w:t>，乙方以银行、保险公司出具保函形式提交履约保证金的，甲方不得拒收。</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2.21.2  甲方在项目验收结束后及时退还履约保证金。甲方在项目通过验收之日起</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个工作日内将履约保证金退还乙方，逾期退还的，乙方可要求甲方支付违约金，违约金按每迟延退还一日的应退还而未退还金额的</w:t>
      </w:r>
      <w:r>
        <w:rPr>
          <w:rFonts w:asciiTheme="minorEastAsia" w:hAnsiTheme="minorEastAsia" w:eastAsiaTheme="minorEastAsia"/>
          <w:color w:val="auto"/>
          <w:sz w:val="24"/>
          <w:highlight w:val="none"/>
          <w:u w:val="single"/>
        </w:rPr>
        <w:t>0.05</w:t>
      </w:r>
      <w:r>
        <w:rPr>
          <w:rFonts w:asciiTheme="minorEastAsia" w:hAnsiTheme="minorEastAsia" w:eastAsiaTheme="minorEastAsia"/>
          <w:color w:val="auto"/>
          <w:sz w:val="24"/>
          <w:highlight w:val="none"/>
        </w:rPr>
        <w:t>%计算，最高限额为本合同履约保证金的</w:t>
      </w:r>
      <w:r>
        <w:rPr>
          <w:rFonts w:asciiTheme="minorEastAsia" w:hAnsiTheme="minorEastAsia" w:eastAsiaTheme="minorEastAsia"/>
          <w:color w:val="auto"/>
          <w:sz w:val="24"/>
          <w:highlight w:val="none"/>
          <w:u w:val="single"/>
        </w:rPr>
        <w:t xml:space="preserve"> 20</w:t>
      </w:r>
      <w:r>
        <w:rPr>
          <w:rFonts w:asciiTheme="minorEastAsia" w:hAnsiTheme="minorEastAsia" w:eastAsiaTheme="minorEastAsia"/>
          <w:color w:val="auto"/>
          <w:sz w:val="24"/>
          <w:highlight w:val="none"/>
        </w:rPr>
        <w:t>%；</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2.21.4甲方</w:t>
      </w:r>
      <w:r>
        <w:rPr>
          <w:rFonts w:asciiTheme="minorEastAsia" w:hAnsiTheme="minorEastAsia" w:eastAsiaTheme="minorEastAsia"/>
          <w:color w:val="auto"/>
          <w:sz w:val="24"/>
          <w:highlight w:val="none"/>
        </w:rPr>
        <w:t>在</w:t>
      </w:r>
      <w:r>
        <w:rPr>
          <w:rFonts w:hint="eastAsia" w:asciiTheme="minorEastAsia" w:hAnsiTheme="minorEastAsia" w:eastAsiaTheme="minorEastAsia"/>
          <w:color w:val="auto"/>
          <w:sz w:val="24"/>
          <w:highlight w:val="none"/>
        </w:rPr>
        <w:t>乙方</w:t>
      </w:r>
      <w:r>
        <w:rPr>
          <w:rFonts w:asciiTheme="minorEastAsia" w:hAnsiTheme="minorEastAsia" w:eastAsiaTheme="minorEastAsia"/>
          <w:color w:val="auto"/>
          <w:sz w:val="24"/>
          <w:highlight w:val="none"/>
        </w:rPr>
        <w:t>履行完合同约定义务事项后及时退还，延迟退还的，应当按照合同约定和法律规定承担相应的赔偿责任。</w:t>
      </w:r>
    </w:p>
    <w:p>
      <w:pPr>
        <w:spacing w:line="360" w:lineRule="auto"/>
        <w:ind w:firstLine="480"/>
        <w:outlineLvl w:val="0"/>
        <w:rPr>
          <w:rFonts w:asciiTheme="minorEastAsia" w:hAnsiTheme="minorEastAsia" w:eastAsiaTheme="minorEastAsia"/>
          <w:color w:val="auto"/>
          <w:kern w:val="0"/>
          <w:sz w:val="24"/>
          <w:highlight w:val="none"/>
          <w:lang w:val="zh-CN"/>
        </w:rPr>
      </w:pPr>
      <w:r>
        <w:rPr>
          <w:rFonts w:hint="eastAsia" w:asciiTheme="minorEastAsia" w:hAnsiTheme="minorEastAsia" w:eastAsiaTheme="minorEastAsia"/>
          <w:b/>
          <w:color w:val="auto"/>
          <w:sz w:val="24"/>
          <w:highlight w:val="none"/>
        </w:rPr>
        <w:t>2.22 中小企业政策</w:t>
      </w:r>
    </w:p>
    <w:p>
      <w:pPr>
        <w:spacing w:line="360" w:lineRule="auto"/>
        <w:ind w:firstLine="480"/>
        <w:outlineLvl w:val="0"/>
        <w:rPr>
          <w:rFonts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kern w:val="0"/>
          <w:sz w:val="24"/>
          <w:highlight w:val="none"/>
          <w:lang w:val="zh-CN"/>
        </w:rPr>
        <w:t>2.22.1本合同（□是  □否）为可融资合同。</w:t>
      </w:r>
    </w:p>
    <w:p>
      <w:pPr>
        <w:spacing w:line="360" w:lineRule="auto"/>
        <w:ind w:firstLine="480"/>
        <w:outlineLvl w:val="0"/>
        <w:rPr>
          <w:rFonts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kern w:val="0"/>
          <w:sz w:val="24"/>
          <w:highlight w:val="none"/>
          <w:lang w:val="zh-CN"/>
        </w:rPr>
        <w:t>2.22.2</w:t>
      </w:r>
      <w:r>
        <w:rPr>
          <w:rFonts w:asciiTheme="minorEastAsia" w:hAnsiTheme="minorEastAsia" w:eastAsiaTheme="minorEastAsia"/>
          <w:color w:val="auto"/>
          <w:kern w:val="0"/>
          <w:sz w:val="24"/>
          <w:highlight w:val="none"/>
          <w:lang w:val="zh-CN"/>
        </w:rPr>
        <w:t xml:space="preserve">本合同（□是  </w:t>
      </w:r>
      <w:r>
        <w:rPr>
          <w:rFonts w:hint="eastAsia" w:asciiTheme="minorEastAsia" w:hAnsiTheme="minorEastAsia" w:eastAsiaTheme="minorEastAsia"/>
          <w:color w:val="auto"/>
          <w:kern w:val="0"/>
          <w:sz w:val="24"/>
          <w:highlight w:val="none"/>
          <w:lang w:val="zh-CN"/>
        </w:rPr>
        <w:t>□否）为中小企业预留合同。</w:t>
      </w:r>
    </w:p>
    <w:bookmarkEnd w:id="220"/>
    <w:p>
      <w:pPr>
        <w:spacing w:line="360" w:lineRule="auto"/>
        <w:ind w:firstLine="482" w:firstLineChars="200"/>
        <w:outlineLvl w:val="0"/>
        <w:rPr>
          <w:rFonts w:asciiTheme="minorEastAsia" w:hAnsiTheme="minorEastAsia" w:eastAsiaTheme="minorEastAsia"/>
          <w:b/>
          <w:color w:val="auto"/>
          <w:sz w:val="24"/>
          <w:highlight w:val="none"/>
        </w:rPr>
      </w:pPr>
      <w:bookmarkStart w:id="221" w:name="_Toc19890"/>
      <w:bookmarkStart w:id="222" w:name="_Toc6885"/>
      <w:bookmarkStart w:id="223" w:name="_Toc14001"/>
      <w:r>
        <w:rPr>
          <w:rFonts w:hint="eastAsia" w:asciiTheme="minorEastAsia" w:hAnsiTheme="minorEastAsia" w:eastAsiaTheme="minorEastAsia"/>
          <w:b/>
          <w:color w:val="auto"/>
          <w:sz w:val="24"/>
          <w:highlight w:val="none"/>
        </w:rPr>
        <w:t>2.23 合同份数</w:t>
      </w:r>
      <w:bookmarkEnd w:id="221"/>
      <w:bookmarkEnd w:id="222"/>
      <w:bookmarkEnd w:id="223"/>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本合同一式</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份，甲方执</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份，乙方执</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份。每份均具有同等法律效力。</w:t>
      </w:r>
    </w:p>
    <w:p>
      <w:pPr>
        <w:pStyle w:val="281"/>
        <w:jc w:val="center"/>
        <w:rPr>
          <w:rFonts w:asciiTheme="minorEastAsia" w:hAnsiTheme="minorEastAsia" w:eastAsiaTheme="minorEastAsia"/>
          <w:b/>
          <w:color w:val="auto"/>
          <w:szCs w:val="24"/>
          <w:highlight w:val="none"/>
        </w:rPr>
      </w:pPr>
      <w:r>
        <w:rPr>
          <w:rFonts w:hint="eastAsia" w:asciiTheme="minorEastAsia" w:hAnsiTheme="minorEastAsia" w:eastAsiaTheme="minorEastAsia"/>
          <w:color w:val="auto"/>
          <w:szCs w:val="24"/>
          <w:highlight w:val="none"/>
        </w:rPr>
        <w:br w:type="page"/>
      </w:r>
      <w:bookmarkStart w:id="224" w:name="_Toc331685784"/>
      <w:r>
        <w:rPr>
          <w:rFonts w:hint="eastAsia" w:asciiTheme="minorEastAsia" w:hAnsiTheme="minorEastAsia" w:eastAsiaTheme="minorEastAsia"/>
          <w:b/>
          <w:color w:val="auto"/>
          <w:szCs w:val="24"/>
          <w:highlight w:val="none"/>
        </w:rPr>
        <w:t xml:space="preserve">第三部分  </w:t>
      </w:r>
      <w:r>
        <w:rPr>
          <w:rFonts w:hint="eastAsia" w:asciiTheme="minorEastAsia" w:hAnsiTheme="minorEastAsia" w:eastAsiaTheme="minorEastAsia"/>
          <w:b/>
          <w:color w:val="auto"/>
          <w:highlight w:val="none"/>
        </w:rPr>
        <w:t>※</w:t>
      </w:r>
      <w:r>
        <w:rPr>
          <w:rFonts w:hint="eastAsia" w:asciiTheme="minorEastAsia" w:hAnsiTheme="minorEastAsia" w:eastAsiaTheme="minorEastAsia"/>
          <w:b/>
          <w:color w:val="auto"/>
          <w:szCs w:val="24"/>
          <w:highlight w:val="none"/>
        </w:rPr>
        <w:t>合同专用条款</w:t>
      </w:r>
      <w:bookmarkEnd w:id="224"/>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8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Align w:val="center"/>
          </w:tcPr>
          <w:p>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条款号</w:t>
            </w:r>
          </w:p>
        </w:tc>
        <w:tc>
          <w:tcPr>
            <w:tcW w:w="8185" w:type="dxa"/>
            <w:vAlign w:val="center"/>
          </w:tcPr>
          <w:p>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约定内容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1.4.4</w:t>
            </w:r>
          </w:p>
        </w:tc>
        <w:tc>
          <w:tcPr>
            <w:tcW w:w="8185" w:type="dxa"/>
          </w:tcPr>
          <w:p>
            <w:pPr>
              <w:spacing w:line="360" w:lineRule="auto"/>
              <w:outlineLvl w:val="0"/>
              <w:rPr>
                <w:rFonts w:hint="default" w:cs="仿宋_GB2312" w:asciiTheme="minorEastAsia" w:hAnsiTheme="minorEastAsia" w:eastAsiaTheme="minorEastAsia"/>
                <w:color w:val="auto"/>
                <w:sz w:val="24"/>
                <w:highlight w:val="none"/>
                <w:lang w:val="en-US" w:eastAsia="zh-CN"/>
              </w:rPr>
            </w:pPr>
            <w:r>
              <w:rPr>
                <w:rFonts w:asciiTheme="minorEastAsia" w:hAnsiTheme="minorEastAsia" w:eastAsiaTheme="minorEastAsia"/>
                <w:color w:val="auto"/>
                <w:sz w:val="24"/>
                <w:highlight w:val="none"/>
              </w:rPr>
              <w:t>资金支付的方式、时间和条件</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银行转账</w:t>
            </w:r>
            <w:r>
              <w:rPr>
                <w:rFonts w:hint="eastAsia" w:cs="Times New Roman" w:asciiTheme="minorEastAsia" w:hAnsiTheme="minorEastAsia" w:eastAsiaTheme="minorEastAsia"/>
                <w:color w:val="auto"/>
                <w:sz w:val="24"/>
                <w:highlight w:val="none"/>
                <w:lang w:val="en-US" w:eastAsia="zh-CN"/>
              </w:rPr>
              <w:t>，具体详见</w:t>
            </w:r>
            <w:r>
              <w:rPr>
                <w:rFonts w:hint="eastAsia" w:cs="Times New Roman" w:asciiTheme="minorEastAsia" w:hAnsiTheme="minorEastAsia" w:eastAsiaTheme="minorEastAsia"/>
                <w:color w:val="auto"/>
                <w:sz w:val="24"/>
                <w:highlight w:val="none"/>
              </w:rPr>
              <w:t>结算方式和付款条件</w:t>
            </w:r>
            <w:r>
              <w:rPr>
                <w:rFonts w:hint="eastAsia" w:cs="Times New Roman" w:asciiTheme="minorEastAsia" w:hAnsiTheme="minorEastAsia" w:eastAsiaTheme="minorEastAsia"/>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1.5.1</w:t>
            </w:r>
          </w:p>
        </w:tc>
        <w:tc>
          <w:tcPr>
            <w:tcW w:w="8185" w:type="dxa"/>
          </w:tcPr>
          <w:p>
            <w:pPr>
              <w:spacing w:line="360" w:lineRule="auto"/>
              <w:rPr>
                <w:rFonts w:hint="default" w:cs="仿宋_GB2312"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履行期限：2023年4月1日至2024年3月31日。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1.5.2</w:t>
            </w:r>
          </w:p>
        </w:tc>
        <w:tc>
          <w:tcPr>
            <w:tcW w:w="8185" w:type="dxa"/>
          </w:tcPr>
          <w:p>
            <w:pPr>
              <w:spacing w:line="360" w:lineRule="auto"/>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履行地点：</w:t>
            </w:r>
            <w:r>
              <w:rPr>
                <w:rFonts w:hint="eastAsia" w:asciiTheme="minorEastAsia" w:hAnsiTheme="minorEastAsia" w:eastAsiaTheme="minorEastAsia"/>
                <w:color w:val="auto"/>
                <w:sz w:val="24"/>
                <w:highlight w:val="none"/>
                <w:lang w:val="en-US" w:eastAsia="zh-CN"/>
              </w:rPr>
              <w:t>甲方</w:t>
            </w:r>
            <w:r>
              <w:rPr>
                <w:rFonts w:hint="eastAsia" w:asciiTheme="minorEastAsia" w:hAnsiTheme="minorEastAsia" w:eastAsiaTheme="minorEastAsia"/>
                <w:color w:val="auto"/>
                <w:sz w:val="24"/>
                <w:highlight w:val="none"/>
              </w:rPr>
              <w:t>及其指定地点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1.5.3</w:t>
            </w:r>
          </w:p>
        </w:tc>
        <w:tc>
          <w:tcPr>
            <w:tcW w:w="8185" w:type="dxa"/>
          </w:tcPr>
          <w:p>
            <w:pPr>
              <w:spacing w:line="360" w:lineRule="auto"/>
              <w:rPr>
                <w:rFonts w:hint="default" w:cs="仿宋_GB2312"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履行方式：</w:t>
            </w:r>
            <w:r>
              <w:rPr>
                <w:rFonts w:hint="eastAsia" w:asciiTheme="minorEastAsia" w:hAnsiTheme="minorEastAsia" w:eastAsiaTheme="minorEastAsia"/>
                <w:color w:val="auto"/>
                <w:sz w:val="24"/>
                <w:highlight w:val="none"/>
                <w:lang w:val="en-US" w:eastAsia="zh-CN"/>
              </w:rPr>
              <w:t>根据甲方具体安排提供运维服务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1.7</w:t>
            </w:r>
          </w:p>
        </w:tc>
        <w:tc>
          <w:tcPr>
            <w:tcW w:w="8185" w:type="dxa"/>
          </w:tcPr>
          <w:p>
            <w:pPr>
              <w:spacing w:line="360" w:lineRule="auto"/>
              <w:rPr>
                <w:rFonts w:hint="default" w:cs="仿宋_GB2312" w:asciiTheme="minorEastAsia" w:hAnsiTheme="minorEastAsia" w:eastAsiaTheme="minorEastAsia"/>
                <w:color w:val="auto"/>
                <w:sz w:val="24"/>
                <w:highlight w:val="none"/>
                <w:lang w:val="en-US"/>
              </w:rPr>
            </w:pPr>
            <w:r>
              <w:rPr>
                <w:rFonts w:hint="eastAsia" w:asciiTheme="minorEastAsia" w:hAnsiTheme="minorEastAsia" w:eastAsiaTheme="minorEastAsia"/>
                <w:color w:val="auto"/>
                <w:sz w:val="24"/>
                <w:highlight w:val="none"/>
                <w:lang w:val="en-US" w:eastAsia="zh-CN"/>
              </w:rPr>
              <w:t>1.7.1或1.7.2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1.7.1</w:t>
            </w:r>
          </w:p>
        </w:tc>
        <w:tc>
          <w:tcPr>
            <w:tcW w:w="8185" w:type="dxa"/>
          </w:tcPr>
          <w:p>
            <w:pPr>
              <w:spacing w:line="360" w:lineRule="auto"/>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将争议提交</w:t>
            </w:r>
            <w:r>
              <w:rPr>
                <w:rFonts w:hint="eastAsia" w:asciiTheme="minorEastAsia" w:hAnsiTheme="minorEastAsia" w:eastAsiaTheme="minorEastAsia"/>
                <w:color w:val="auto"/>
                <w:sz w:val="24"/>
                <w:highlight w:val="none"/>
                <w:u w:val="single"/>
                <w:lang w:val="en-US" w:eastAsia="zh-CN"/>
              </w:rPr>
              <w:t>甲方所在地</w:t>
            </w:r>
            <w:r>
              <w:rPr>
                <w:rFonts w:hint="eastAsia" w:asciiTheme="minorEastAsia" w:hAnsiTheme="minorEastAsia" w:eastAsiaTheme="minorEastAsia"/>
                <w:color w:val="auto"/>
                <w:sz w:val="24"/>
                <w:highlight w:val="none"/>
              </w:rPr>
              <w:t>仲裁委员会依申请仲裁时其现行有效的仲裁规则裁决；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1.7.2</w:t>
            </w:r>
          </w:p>
        </w:tc>
        <w:tc>
          <w:tcPr>
            <w:tcW w:w="8185" w:type="dxa"/>
          </w:tcPr>
          <w:p>
            <w:pPr>
              <w:spacing w:line="360" w:lineRule="auto"/>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向</w:t>
            </w:r>
            <w:r>
              <w:rPr>
                <w:rFonts w:hint="eastAsia" w:asciiTheme="minorEastAsia" w:hAnsiTheme="minorEastAsia" w:eastAsiaTheme="minorEastAsia"/>
                <w:color w:val="auto"/>
                <w:sz w:val="24"/>
                <w:highlight w:val="none"/>
                <w:u w:val="single"/>
                <w:lang w:val="en-US" w:eastAsia="zh-CN"/>
              </w:rPr>
              <w:t>甲方所在地</w:t>
            </w:r>
            <w:r>
              <w:rPr>
                <w:rFonts w:hint="eastAsia" w:asciiTheme="minorEastAsia" w:hAnsiTheme="minorEastAsia" w:eastAsiaTheme="minorEastAsia"/>
                <w:color w:val="auto"/>
                <w:sz w:val="24"/>
                <w:highlight w:val="none"/>
              </w:rPr>
              <w:t>人民法院起诉。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2.3.2</w:t>
            </w:r>
          </w:p>
        </w:tc>
        <w:tc>
          <w:tcPr>
            <w:tcW w:w="8185" w:type="dxa"/>
          </w:tcPr>
          <w:p>
            <w:pPr>
              <w:spacing w:line="360" w:lineRule="auto"/>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val="en-US" w:eastAsia="zh-CN"/>
              </w:rPr>
              <w:t>乙方</w:t>
            </w:r>
            <w:r>
              <w:rPr>
                <w:rFonts w:hint="eastAsia" w:cs="仿宋_GB2312" w:asciiTheme="minorEastAsia" w:hAnsiTheme="minorEastAsia" w:eastAsiaTheme="minorEastAsia"/>
                <w:color w:val="auto"/>
                <w:sz w:val="24"/>
                <w:highlight w:val="none"/>
                <w:lang w:eastAsia="zh-CN"/>
              </w:rPr>
              <w:t>必须保证遵守知识产权保护规定，因知识产权引起的纠纷由</w:t>
            </w:r>
            <w:r>
              <w:rPr>
                <w:rFonts w:hint="eastAsia" w:cs="仿宋_GB2312" w:asciiTheme="minorEastAsia" w:hAnsiTheme="minorEastAsia" w:eastAsiaTheme="minorEastAsia"/>
                <w:color w:val="auto"/>
                <w:sz w:val="24"/>
                <w:highlight w:val="none"/>
                <w:lang w:val="en-US" w:eastAsia="zh-CN"/>
              </w:rPr>
              <w:t>乙方</w:t>
            </w:r>
            <w:r>
              <w:rPr>
                <w:rFonts w:hint="eastAsia" w:cs="仿宋_GB2312" w:asciiTheme="minorEastAsia" w:hAnsiTheme="minorEastAsia" w:eastAsiaTheme="minorEastAsia"/>
                <w:color w:val="auto"/>
                <w:sz w:val="24"/>
                <w:highlight w:val="none"/>
                <w:lang w:eastAsia="zh-CN"/>
              </w:rPr>
              <w:t>负全部责任。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101" w:type="dxa"/>
          </w:tcPr>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2.4.1</w:t>
            </w:r>
          </w:p>
        </w:tc>
        <w:tc>
          <w:tcPr>
            <w:tcW w:w="8185" w:type="dxa"/>
          </w:tcPr>
          <w:p>
            <w:pPr>
              <w:spacing w:line="360" w:lineRule="auto"/>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2.4.2</w:t>
            </w:r>
          </w:p>
        </w:tc>
        <w:tc>
          <w:tcPr>
            <w:tcW w:w="8185" w:type="dxa"/>
          </w:tcPr>
          <w:p>
            <w:pPr>
              <w:spacing w:line="360" w:lineRule="auto"/>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2.6</w:t>
            </w:r>
          </w:p>
        </w:tc>
        <w:tc>
          <w:tcPr>
            <w:tcW w:w="8185" w:type="dxa"/>
          </w:tcPr>
          <w:p>
            <w:pPr>
              <w:spacing w:line="360" w:lineRule="auto"/>
              <w:outlineLvl w:val="0"/>
              <w:rPr>
                <w:rFonts w:hint="eastAsia" w:asciiTheme="minorEastAsia" w:hAnsiTheme="minorEastAsia" w:eastAsiaTheme="minorEastAsia"/>
                <w:b/>
                <w:color w:val="auto"/>
                <w:sz w:val="24"/>
                <w:highlight w:val="none"/>
                <w:lang w:eastAsia="zh-CN"/>
              </w:rPr>
            </w:pPr>
            <w:r>
              <w:rPr>
                <w:rFonts w:hint="eastAsia" w:asciiTheme="minorEastAsia" w:hAnsiTheme="minorEastAsia" w:eastAsiaTheme="minorEastAsia"/>
                <w:b/>
                <w:color w:val="auto"/>
                <w:sz w:val="24"/>
                <w:highlight w:val="none"/>
              </w:rPr>
              <w:t>结算方式和付款条件</w:t>
            </w:r>
            <w:r>
              <w:rPr>
                <w:rFonts w:hint="eastAsia" w:asciiTheme="minorEastAsia" w:hAnsiTheme="minorEastAsia" w:eastAsiaTheme="minorEastAsia"/>
                <w:b/>
                <w:color w:val="auto"/>
                <w:sz w:val="24"/>
                <w:highlight w:val="none"/>
                <w:lang w:eastAsia="zh-CN"/>
              </w:rPr>
              <w:t>：</w:t>
            </w:r>
          </w:p>
          <w:p>
            <w:pPr>
              <w:keepNext w:val="0"/>
              <w:keepLines w:val="0"/>
              <w:pageBreakBefore w:val="0"/>
              <w:widowControl w:val="0"/>
              <w:kinsoku/>
              <w:wordWrap/>
              <w:overflowPunct/>
              <w:topLinePunct w:val="0"/>
              <w:autoSpaceDE w:val="0"/>
              <w:autoSpaceDN w:val="0"/>
              <w:bidi w:val="0"/>
              <w:spacing w:line="560" w:lineRule="exact"/>
              <w:ind w:firstLine="480" w:firstLineChars="200"/>
              <w:jc w:val="left"/>
              <w:textAlignment w:val="bottom"/>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正式签署合同</w:t>
            </w:r>
            <w:r>
              <w:rPr>
                <w:rFonts w:hint="eastAsia" w:cs="仿宋_GB2312" w:asciiTheme="minorEastAsia" w:hAnsiTheme="minorEastAsia" w:eastAsiaTheme="minorEastAsia"/>
                <w:color w:val="auto"/>
                <w:sz w:val="24"/>
                <w:highlight w:val="none"/>
                <w:lang w:val="en-US" w:eastAsia="zh-CN"/>
              </w:rPr>
              <w:t>后</w:t>
            </w:r>
            <w:r>
              <w:rPr>
                <w:rFonts w:hint="eastAsia" w:cs="仿宋_GB2312" w:asciiTheme="minorEastAsia" w:hAnsiTheme="minorEastAsia" w:eastAsiaTheme="minorEastAsia"/>
                <w:color w:val="auto"/>
                <w:sz w:val="24"/>
                <w:highlight w:val="none"/>
              </w:rPr>
              <w:t>5个工作日内</w:t>
            </w:r>
            <w:r>
              <w:rPr>
                <w:rFonts w:hint="eastAsia" w:ascii="宋体" w:hAnsi="宋体" w:eastAsia="宋体" w:cs="宋体"/>
                <w:bCs/>
                <w:color w:val="auto"/>
                <w:kern w:val="2"/>
                <w:sz w:val="24"/>
                <w:szCs w:val="24"/>
                <w:highlight w:val="none"/>
              </w:rPr>
              <w:t>，</w:t>
            </w:r>
            <w:r>
              <w:rPr>
                <w:rFonts w:hint="eastAsia" w:ascii="宋体" w:hAnsi="宋体" w:cs="宋体"/>
                <w:bCs/>
                <w:color w:val="auto"/>
                <w:kern w:val="2"/>
                <w:sz w:val="24"/>
                <w:szCs w:val="24"/>
                <w:highlight w:val="none"/>
                <w:lang w:val="en-US" w:eastAsia="zh-CN"/>
              </w:rPr>
              <w:t>甲方</w:t>
            </w:r>
            <w:r>
              <w:rPr>
                <w:rFonts w:hint="eastAsia" w:ascii="宋体" w:hAnsi="宋体" w:eastAsia="宋体" w:cs="宋体"/>
                <w:bCs/>
                <w:color w:val="auto"/>
                <w:kern w:val="2"/>
                <w:sz w:val="24"/>
                <w:szCs w:val="24"/>
                <w:highlight w:val="none"/>
              </w:rPr>
              <w:t>支付</w:t>
            </w:r>
            <w:r>
              <w:rPr>
                <w:rFonts w:hint="eastAsia" w:ascii="宋体" w:hAnsi="宋体" w:cs="宋体"/>
                <w:bCs/>
                <w:color w:val="auto"/>
                <w:kern w:val="2"/>
                <w:sz w:val="24"/>
                <w:szCs w:val="24"/>
                <w:highlight w:val="none"/>
                <w:lang w:val="en-US" w:eastAsia="zh-CN"/>
              </w:rPr>
              <w:t>乙方</w:t>
            </w:r>
            <w:r>
              <w:rPr>
                <w:rFonts w:hint="eastAsia" w:ascii="宋体" w:hAnsi="宋体" w:eastAsia="宋体" w:cs="宋体"/>
                <w:bCs/>
                <w:color w:val="auto"/>
                <w:kern w:val="2"/>
                <w:sz w:val="24"/>
                <w:szCs w:val="24"/>
                <w:highlight w:val="none"/>
              </w:rPr>
              <w:t>合同金额的</w:t>
            </w:r>
            <w:r>
              <w:rPr>
                <w:rFonts w:hint="eastAsia" w:ascii="宋体" w:hAnsi="宋体" w:eastAsia="宋体" w:cs="宋体"/>
                <w:bCs/>
                <w:color w:val="auto"/>
                <w:kern w:val="2"/>
                <w:sz w:val="24"/>
                <w:szCs w:val="24"/>
                <w:highlight w:val="none"/>
                <w:lang w:val="en-US" w:eastAsia="zh-CN"/>
              </w:rPr>
              <w:t>4</w:t>
            </w:r>
            <w:r>
              <w:rPr>
                <w:rFonts w:hint="eastAsia" w:ascii="宋体" w:hAnsi="宋体" w:eastAsia="宋体" w:cs="宋体"/>
                <w:bCs/>
                <w:color w:val="auto"/>
                <w:kern w:val="2"/>
                <w:sz w:val="24"/>
                <w:szCs w:val="24"/>
                <w:highlight w:val="none"/>
              </w:rPr>
              <w:t>0%，</w:t>
            </w:r>
            <w:r>
              <w:rPr>
                <w:rFonts w:hint="eastAsia" w:ascii="宋体" w:hAnsi="宋体" w:eastAsia="宋体" w:cs="宋体"/>
                <w:bCs/>
                <w:color w:val="auto"/>
                <w:kern w:val="2"/>
                <w:sz w:val="24"/>
                <w:szCs w:val="24"/>
                <w:highlight w:val="none"/>
                <w:lang w:val="en-US" w:eastAsia="zh-CN"/>
              </w:rPr>
              <w:t>2023年1</w:t>
            </w:r>
            <w:r>
              <w:rPr>
                <w:rFonts w:hint="eastAsia" w:ascii="宋体" w:hAnsi="宋体" w:cs="宋体"/>
                <w:bCs/>
                <w:color w:val="auto"/>
                <w:kern w:val="2"/>
                <w:sz w:val="24"/>
                <w:szCs w:val="24"/>
                <w:highlight w:val="none"/>
                <w:lang w:val="en-US" w:eastAsia="zh-CN"/>
              </w:rPr>
              <w:t>1月底前</w:t>
            </w:r>
            <w:r>
              <w:rPr>
                <w:rFonts w:hint="eastAsia" w:ascii="宋体" w:hAnsi="宋体" w:eastAsia="宋体" w:cs="宋体"/>
                <w:bCs/>
                <w:color w:val="auto"/>
                <w:kern w:val="2"/>
                <w:sz w:val="24"/>
                <w:szCs w:val="24"/>
                <w:highlight w:val="none"/>
                <w:lang w:val="en-US" w:eastAsia="zh-CN"/>
              </w:rPr>
              <w:t>，</w:t>
            </w:r>
            <w:r>
              <w:rPr>
                <w:rFonts w:hint="eastAsia" w:ascii="宋体" w:hAnsi="宋体" w:eastAsia="宋体" w:cs="宋体"/>
                <w:bCs/>
                <w:color w:val="auto"/>
                <w:kern w:val="2"/>
                <w:sz w:val="24"/>
                <w:szCs w:val="24"/>
                <w:highlight w:val="none"/>
              </w:rPr>
              <w:t>项目</w:t>
            </w:r>
            <w:r>
              <w:rPr>
                <w:rFonts w:hint="eastAsia" w:ascii="宋体" w:hAnsi="宋体" w:cs="宋体"/>
                <w:bCs/>
                <w:color w:val="auto"/>
                <w:kern w:val="2"/>
                <w:sz w:val="24"/>
                <w:szCs w:val="24"/>
                <w:highlight w:val="none"/>
                <w:lang w:val="en-US" w:eastAsia="zh-CN"/>
              </w:rPr>
              <w:t>中期</w:t>
            </w:r>
            <w:r>
              <w:rPr>
                <w:rFonts w:hint="eastAsia" w:ascii="宋体" w:hAnsi="宋体" w:eastAsia="宋体" w:cs="宋体"/>
                <w:bCs/>
                <w:color w:val="auto"/>
                <w:kern w:val="2"/>
                <w:sz w:val="24"/>
                <w:szCs w:val="24"/>
                <w:highlight w:val="none"/>
              </w:rPr>
              <w:t>验收合格后一次性向</w:t>
            </w:r>
            <w:r>
              <w:rPr>
                <w:rFonts w:hint="eastAsia" w:ascii="宋体" w:hAnsi="宋体" w:cs="宋体"/>
                <w:bCs/>
                <w:color w:val="auto"/>
                <w:kern w:val="2"/>
                <w:sz w:val="24"/>
                <w:szCs w:val="24"/>
                <w:highlight w:val="none"/>
                <w:lang w:val="en-US" w:eastAsia="zh-CN"/>
              </w:rPr>
              <w:t>乙方</w:t>
            </w:r>
            <w:r>
              <w:rPr>
                <w:rFonts w:hint="eastAsia" w:ascii="宋体" w:hAnsi="宋体" w:eastAsia="宋体" w:cs="宋体"/>
                <w:bCs/>
                <w:color w:val="auto"/>
                <w:kern w:val="2"/>
                <w:sz w:val="24"/>
                <w:szCs w:val="24"/>
                <w:highlight w:val="none"/>
              </w:rPr>
              <w:t>支付合同余款。</w:t>
            </w:r>
            <w:r>
              <w:rPr>
                <w:rFonts w:hint="eastAsia" w:ascii="宋体" w:hAnsi="宋体" w:cs="宋体"/>
                <w:bCs/>
                <w:color w:val="auto"/>
                <w:kern w:val="2"/>
                <w:sz w:val="24"/>
                <w:szCs w:val="24"/>
                <w:highlight w:val="none"/>
                <w:lang w:val="en-US" w:eastAsia="zh-CN"/>
              </w:rPr>
              <w:t>乙方</w:t>
            </w:r>
            <w:r>
              <w:rPr>
                <w:rFonts w:hint="eastAsia" w:ascii="宋体" w:hAnsi="宋体" w:eastAsia="宋体" w:cs="宋体"/>
                <w:bCs/>
                <w:color w:val="auto"/>
                <w:kern w:val="2"/>
                <w:sz w:val="24"/>
                <w:szCs w:val="24"/>
                <w:highlight w:val="none"/>
              </w:rPr>
              <w:t>应在</w:t>
            </w:r>
            <w:r>
              <w:rPr>
                <w:rFonts w:hint="eastAsia" w:ascii="宋体" w:hAnsi="宋体" w:cs="宋体"/>
                <w:bCs/>
                <w:color w:val="auto"/>
                <w:kern w:val="2"/>
                <w:sz w:val="24"/>
                <w:szCs w:val="24"/>
                <w:highlight w:val="none"/>
                <w:lang w:val="en-US" w:eastAsia="zh-CN"/>
              </w:rPr>
              <w:t>甲方</w:t>
            </w:r>
            <w:r>
              <w:rPr>
                <w:rFonts w:hint="eastAsia" w:ascii="宋体" w:hAnsi="宋体" w:eastAsia="宋体" w:cs="宋体"/>
                <w:bCs/>
                <w:color w:val="auto"/>
                <w:kern w:val="2"/>
                <w:sz w:val="24"/>
                <w:szCs w:val="24"/>
                <w:highlight w:val="none"/>
              </w:rPr>
              <w:t>付款前向</w:t>
            </w:r>
            <w:r>
              <w:rPr>
                <w:rFonts w:hint="eastAsia" w:ascii="宋体" w:hAnsi="宋体" w:cs="宋体"/>
                <w:bCs/>
                <w:color w:val="auto"/>
                <w:kern w:val="2"/>
                <w:sz w:val="24"/>
                <w:szCs w:val="24"/>
                <w:highlight w:val="none"/>
                <w:lang w:val="en-US" w:eastAsia="zh-CN"/>
              </w:rPr>
              <w:t>甲方</w:t>
            </w:r>
            <w:r>
              <w:rPr>
                <w:rFonts w:hint="eastAsia" w:ascii="宋体" w:hAnsi="宋体" w:eastAsia="宋体" w:cs="宋体"/>
                <w:bCs/>
                <w:color w:val="auto"/>
                <w:kern w:val="2"/>
                <w:sz w:val="24"/>
                <w:szCs w:val="24"/>
                <w:highlight w:val="none"/>
              </w:rPr>
              <w:t>开具同等金额增值税发票，</w:t>
            </w:r>
            <w:r>
              <w:rPr>
                <w:rFonts w:hint="eastAsia" w:ascii="宋体" w:hAnsi="宋体" w:cs="宋体"/>
                <w:bCs/>
                <w:color w:val="auto"/>
                <w:kern w:val="2"/>
                <w:sz w:val="24"/>
                <w:szCs w:val="24"/>
                <w:highlight w:val="none"/>
                <w:lang w:val="en-US" w:eastAsia="zh-CN"/>
              </w:rPr>
              <w:t>甲方</w:t>
            </w:r>
            <w:r>
              <w:rPr>
                <w:rFonts w:hint="eastAsia" w:ascii="宋体" w:hAnsi="宋体" w:eastAsia="宋体" w:cs="宋体"/>
                <w:bCs/>
                <w:color w:val="auto"/>
                <w:kern w:val="2"/>
                <w:sz w:val="24"/>
                <w:szCs w:val="24"/>
                <w:highlight w:val="none"/>
              </w:rPr>
              <w:t>收到发票后须在上述约定时间内支付款项。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2.9</w:t>
            </w:r>
          </w:p>
        </w:tc>
        <w:tc>
          <w:tcPr>
            <w:tcW w:w="8185" w:type="dxa"/>
          </w:tcPr>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2.13.2</w:t>
            </w:r>
          </w:p>
        </w:tc>
        <w:tc>
          <w:tcPr>
            <w:tcW w:w="8185" w:type="dxa"/>
          </w:tcPr>
          <w:p>
            <w:pPr>
              <w:spacing w:line="360" w:lineRule="auto"/>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受不可抗力影响的一方在不可抗力发生后，应在</w:t>
            </w:r>
            <w:r>
              <w:rPr>
                <w:rFonts w:hint="eastAsia" w:asciiTheme="minorEastAsia" w:hAnsiTheme="minorEastAsia" w:eastAsiaTheme="minorEastAsia"/>
                <w:b/>
                <w:i/>
                <w:color w:val="auto"/>
                <w:sz w:val="24"/>
                <w:highlight w:val="none"/>
                <w:u w:val="single"/>
                <w:lang w:val="en-US" w:eastAsia="zh-CN"/>
              </w:rPr>
              <w:t>7个工作日内</w:t>
            </w:r>
            <w:r>
              <w:rPr>
                <w:rFonts w:hint="eastAsia" w:asciiTheme="minorEastAsia" w:hAnsiTheme="minorEastAsia" w:eastAsiaTheme="minorEastAsia"/>
                <w:color w:val="auto"/>
                <w:sz w:val="24"/>
                <w:highlight w:val="none"/>
              </w:rPr>
              <w:t>内以书面形式通知对方当事人，并在</w:t>
            </w:r>
            <w:r>
              <w:rPr>
                <w:rFonts w:hint="eastAsia" w:asciiTheme="minorEastAsia" w:hAnsiTheme="minorEastAsia" w:eastAsiaTheme="minorEastAsia"/>
                <w:b/>
                <w:i/>
                <w:color w:val="auto"/>
                <w:sz w:val="24"/>
                <w:highlight w:val="none"/>
                <w:u w:val="single"/>
                <w:lang w:val="en-US" w:eastAsia="zh-CN"/>
              </w:rPr>
              <w:t>15个工作日内</w:t>
            </w:r>
            <w:r>
              <w:rPr>
                <w:rFonts w:hint="eastAsia" w:asciiTheme="minorEastAsia" w:hAnsiTheme="minorEastAsia" w:eastAsiaTheme="minorEastAsia"/>
                <w:color w:val="auto"/>
                <w:sz w:val="24"/>
                <w:highlight w:val="none"/>
              </w:rPr>
              <w:t>时间内，将有关部门出具的证明文件送达对方当事人。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2.13.4</w:t>
            </w:r>
          </w:p>
        </w:tc>
        <w:tc>
          <w:tcPr>
            <w:tcW w:w="8185" w:type="dxa"/>
          </w:tcPr>
          <w:p>
            <w:pPr>
              <w:spacing w:line="360" w:lineRule="auto"/>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因不可抗力致使合同有变更必要的，双方当事人应在</w:t>
            </w:r>
            <w:r>
              <w:rPr>
                <w:rFonts w:hint="eastAsia" w:asciiTheme="minorEastAsia" w:hAnsiTheme="minorEastAsia" w:eastAsiaTheme="minorEastAsia"/>
                <w:b/>
                <w:i/>
                <w:color w:val="auto"/>
                <w:sz w:val="24"/>
                <w:highlight w:val="none"/>
                <w:u w:val="single"/>
                <w:lang w:val="en-US" w:eastAsia="zh-CN"/>
              </w:rPr>
              <w:t>15个工作日内</w:t>
            </w:r>
            <w:r>
              <w:rPr>
                <w:rFonts w:hint="eastAsia" w:asciiTheme="minorEastAsia" w:hAnsiTheme="minorEastAsia" w:eastAsiaTheme="minorEastAsia"/>
                <w:color w:val="auto"/>
                <w:sz w:val="24"/>
                <w:highlight w:val="none"/>
              </w:rPr>
              <w:t>以书面形式变更合同；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1" w:type="dxa"/>
          </w:tcPr>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2.17.1</w:t>
            </w:r>
          </w:p>
        </w:tc>
        <w:tc>
          <w:tcPr>
            <w:tcW w:w="8185" w:type="dxa"/>
          </w:tcPr>
          <w:p>
            <w:pPr>
              <w:spacing w:line="360" w:lineRule="auto"/>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乙方在</w:t>
            </w:r>
            <w:r>
              <w:rPr>
                <w:rFonts w:hint="eastAsia" w:asciiTheme="minorEastAsia" w:hAnsiTheme="minorEastAsia" w:eastAsiaTheme="minorEastAsia"/>
                <w:b/>
                <w:i/>
                <w:color w:val="auto"/>
                <w:sz w:val="24"/>
                <w:highlight w:val="none"/>
                <w:u w:val="single"/>
                <w:lang w:val="en-US" w:eastAsia="zh-CN"/>
              </w:rPr>
              <w:t>甲方指定时间</w:t>
            </w:r>
            <w:r>
              <w:rPr>
                <w:rFonts w:hint="eastAsia" w:asciiTheme="minorEastAsia" w:hAnsiTheme="minorEastAsia" w:eastAsiaTheme="minorEastAsia"/>
                <w:color w:val="auto"/>
                <w:sz w:val="24"/>
                <w:highlight w:val="none"/>
              </w:rPr>
              <w:t>内组织验收，并可依法邀请相关方参加，验收应出具验收书。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2.17.3</w:t>
            </w:r>
          </w:p>
        </w:tc>
        <w:tc>
          <w:tcPr>
            <w:tcW w:w="8185" w:type="dxa"/>
          </w:tcPr>
          <w:p>
            <w:pPr>
              <w:tabs>
                <w:tab w:val="left" w:pos="360"/>
                <w:tab w:val="left" w:pos="540"/>
                <w:tab w:val="left" w:pos="1080"/>
              </w:tabs>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验收由甲方负责实施。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2.21.1</w:t>
            </w:r>
          </w:p>
        </w:tc>
        <w:tc>
          <w:tcPr>
            <w:tcW w:w="8185" w:type="dxa"/>
          </w:tcPr>
          <w:p>
            <w:pPr>
              <w:spacing w:line="360" w:lineRule="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不适用。本项目不收取履约保证金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2.21.2</w:t>
            </w:r>
          </w:p>
        </w:tc>
        <w:tc>
          <w:tcPr>
            <w:tcW w:w="8185" w:type="dxa"/>
          </w:tcPr>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不适用。本项目不收取履约保证金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2.23</w:t>
            </w:r>
          </w:p>
        </w:tc>
        <w:tc>
          <w:tcPr>
            <w:tcW w:w="8185" w:type="dxa"/>
          </w:tcPr>
          <w:p>
            <w:pPr>
              <w:spacing w:line="360" w:lineRule="auto"/>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本合同一式</w:t>
            </w:r>
            <w:r>
              <w:rPr>
                <w:rFonts w:hint="eastAsia" w:asciiTheme="minorEastAsia" w:hAnsiTheme="minorEastAsia" w:eastAsiaTheme="minorEastAsia"/>
                <w:color w:val="auto"/>
                <w:sz w:val="24"/>
                <w:highlight w:val="none"/>
                <w:u w:val="single"/>
                <w:lang w:val="en-US" w:eastAsia="zh-CN"/>
              </w:rPr>
              <w:t>陆</w:t>
            </w:r>
            <w:r>
              <w:rPr>
                <w:rFonts w:hint="eastAsia" w:asciiTheme="minorEastAsia" w:hAnsiTheme="minorEastAsia" w:eastAsiaTheme="minorEastAsia"/>
                <w:color w:val="auto"/>
                <w:sz w:val="24"/>
                <w:highlight w:val="none"/>
              </w:rPr>
              <w:t>份，甲方执</w:t>
            </w:r>
            <w:r>
              <w:rPr>
                <w:rFonts w:hint="eastAsia" w:asciiTheme="minorEastAsia" w:hAnsiTheme="minorEastAsia" w:eastAsiaTheme="minorEastAsia"/>
                <w:color w:val="auto"/>
                <w:sz w:val="24"/>
                <w:highlight w:val="none"/>
                <w:u w:val="single"/>
                <w:lang w:val="en-US" w:eastAsia="zh-CN"/>
              </w:rPr>
              <w:t>叁</w:t>
            </w:r>
            <w:r>
              <w:rPr>
                <w:rFonts w:hint="eastAsia" w:asciiTheme="minorEastAsia" w:hAnsiTheme="minorEastAsia" w:eastAsiaTheme="minorEastAsia"/>
                <w:color w:val="auto"/>
                <w:sz w:val="24"/>
                <w:highlight w:val="none"/>
              </w:rPr>
              <w:t>份，乙方执</w:t>
            </w:r>
            <w:r>
              <w:rPr>
                <w:rFonts w:hint="eastAsia" w:asciiTheme="minorEastAsia" w:hAnsiTheme="minorEastAsia" w:eastAsiaTheme="minorEastAsia"/>
                <w:color w:val="auto"/>
                <w:sz w:val="24"/>
                <w:highlight w:val="none"/>
                <w:u w:val="single"/>
                <w:lang w:val="en-US" w:eastAsia="zh-CN"/>
              </w:rPr>
              <w:t>叁</w:t>
            </w:r>
            <w:r>
              <w:rPr>
                <w:rFonts w:hint="eastAsia" w:asciiTheme="minorEastAsia" w:hAnsiTheme="minorEastAsia" w:eastAsiaTheme="minorEastAsia"/>
                <w:color w:val="auto"/>
                <w:sz w:val="24"/>
                <w:highlight w:val="none"/>
              </w:rPr>
              <w:t>份。每份均具有同等法律效力。</w:t>
            </w:r>
          </w:p>
        </w:tc>
      </w:tr>
    </w:tbl>
    <w:p>
      <w:pPr>
        <w:widowControl/>
        <w:adjustRightInd/>
        <w:jc w:val="left"/>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br w:type="page"/>
      </w:r>
    </w:p>
    <w:p>
      <w:pPr>
        <w:snapToGrid w:val="0"/>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第七部分</w:t>
      </w:r>
      <w:bookmarkEnd w:id="66"/>
      <w:r>
        <w:rPr>
          <w:rFonts w:hint="eastAsia" w:cs="仿宋_GB2312" w:asciiTheme="minorEastAsia" w:hAnsiTheme="minorEastAsia" w:eastAsiaTheme="minorEastAsia"/>
          <w:b/>
          <w:color w:val="auto"/>
          <w:sz w:val="36"/>
          <w:szCs w:val="20"/>
          <w:highlight w:val="none"/>
        </w:rPr>
        <w:t xml:space="preserve">  </w:t>
      </w:r>
      <w:bookmarkEnd w:id="67"/>
      <w:r>
        <w:rPr>
          <w:rFonts w:hint="eastAsia" w:cs="仿宋_GB2312" w:asciiTheme="minorEastAsia" w:hAnsiTheme="minorEastAsia" w:eastAsiaTheme="minorEastAsia"/>
          <w:b/>
          <w:color w:val="auto"/>
          <w:sz w:val="36"/>
          <w:szCs w:val="20"/>
          <w:highlight w:val="none"/>
        </w:rPr>
        <w:t>应提交的有关格式范例</w:t>
      </w:r>
    </w:p>
    <w:p>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供应商按照以下格式编制响应文件。</w:t>
      </w:r>
    </w:p>
    <w:p>
      <w:pPr>
        <w:spacing w:line="360" w:lineRule="auto"/>
        <w:rPr>
          <w:rFonts w:cs="仿宋_GB2312" w:asciiTheme="minorEastAsia" w:hAnsiTheme="minorEastAsia" w:eastAsiaTheme="minorEastAsia"/>
          <w:color w:val="auto"/>
          <w:sz w:val="24"/>
          <w:highlight w:val="none"/>
        </w:rPr>
      </w:pPr>
    </w:p>
    <w:p>
      <w:pPr>
        <w:spacing w:line="360" w:lineRule="auto"/>
        <w:jc w:val="center"/>
        <w:rPr>
          <w:rFonts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6"/>
          <w:szCs w:val="36"/>
          <w:highlight w:val="none"/>
        </w:rPr>
        <w:t>目录</w:t>
      </w:r>
    </w:p>
    <w:p>
      <w:pPr>
        <w:pStyle w:val="183"/>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（1）响应函………………………………………………………………………（页码）</w:t>
      </w:r>
    </w:p>
    <w:p>
      <w:pPr>
        <w:pStyle w:val="183"/>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（2）资格文件…………………………………………………………………（页码）</w:t>
      </w:r>
    </w:p>
    <w:p>
      <w:pPr>
        <w:pStyle w:val="183"/>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（3）法人授权书</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pPr>
        <w:pStyle w:val="183"/>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en-US" w:eastAsia="zh-CN"/>
        </w:rPr>
        <w:t>4</w:t>
      </w:r>
      <w:r>
        <w:rPr>
          <w:rFonts w:hint="eastAsia" w:cs="仿宋_GB2312" w:asciiTheme="minorEastAsia" w:hAnsiTheme="minorEastAsia" w:eastAsiaTheme="minorEastAsia"/>
          <w:color w:val="auto"/>
          <w:highlight w:val="none"/>
        </w:rPr>
        <w:t>）所有资信文件（复印件）…………………………………………………（页码）</w:t>
      </w:r>
    </w:p>
    <w:p>
      <w:pPr>
        <w:pStyle w:val="183"/>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en-US" w:eastAsia="zh-CN"/>
        </w:rPr>
        <w:t>5</w:t>
      </w:r>
      <w:r>
        <w:rPr>
          <w:rFonts w:hint="eastAsia" w:cs="仿宋_GB2312" w:asciiTheme="minorEastAsia" w:hAnsiTheme="minorEastAsia" w:eastAsiaTheme="minorEastAsia"/>
          <w:color w:val="auto"/>
          <w:highlight w:val="none"/>
        </w:rPr>
        <w:t>）主要业绩证明</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pPr>
        <w:pStyle w:val="183"/>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en-US" w:eastAsia="zh-CN"/>
        </w:rPr>
        <w:t>6</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关于对磋商文件中有关条款的拒绝声明……………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pPr>
        <w:pStyle w:val="183"/>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en-US" w:eastAsia="zh-CN"/>
        </w:rPr>
        <w:t>7</w:t>
      </w:r>
      <w:r>
        <w:rPr>
          <w:rFonts w:hint="eastAsia" w:cs="仿宋_GB2312" w:asciiTheme="minorEastAsia" w:hAnsiTheme="minorEastAsia" w:eastAsiaTheme="minorEastAsia"/>
          <w:color w:val="auto"/>
          <w:highlight w:val="none"/>
        </w:rPr>
        <w:t>）认为需要的其他商务文件或说明…………………………………………（页码）</w:t>
      </w:r>
    </w:p>
    <w:p>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en-US" w:eastAsia="zh-CN"/>
        </w:rPr>
        <w:t>8</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eastAsia="zh-CN"/>
        </w:rPr>
        <w:t>服务方案</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en-US" w:eastAsia="zh-CN"/>
        </w:rPr>
        <w:t>9</w:t>
      </w:r>
      <w:r>
        <w:rPr>
          <w:rFonts w:cs="仿宋_GB2312" w:asciiTheme="minorEastAsia" w:hAnsiTheme="minorEastAsia" w:eastAsiaTheme="minorEastAsia"/>
          <w:color w:val="auto"/>
          <w:kern w:val="0"/>
          <w:sz w:val="24"/>
          <w:highlight w:val="none"/>
        </w:rPr>
        <w:t>）组织实施方案………………………………………</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w:t>
      </w:r>
      <w:r>
        <w:rPr>
          <w:rFonts w:hint="eastAsia" w:cs="仿宋_GB2312" w:asciiTheme="minorEastAsia" w:hAnsiTheme="minorEastAsia" w:eastAsiaTheme="minorEastAsia"/>
          <w:color w:val="auto"/>
          <w:kern w:val="0"/>
          <w:sz w:val="24"/>
          <w:highlight w:val="none"/>
          <w:lang w:val="en-US" w:eastAsia="zh-CN"/>
        </w:rPr>
        <w:t>0</w:t>
      </w:r>
      <w:r>
        <w:rPr>
          <w:rFonts w:cs="仿宋_GB2312" w:asciiTheme="minorEastAsia" w:hAnsiTheme="minorEastAsia" w:eastAsiaTheme="minorEastAsia"/>
          <w:color w:val="auto"/>
          <w:kern w:val="0"/>
          <w:sz w:val="24"/>
          <w:highlight w:val="none"/>
        </w:rPr>
        <w:t>）项目小组人员名单…</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pPr>
        <w:spacing w:line="360" w:lineRule="auto"/>
        <w:ind w:firstLine="480"/>
        <w:jc w:val="center"/>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w:t>
      </w:r>
      <w:r>
        <w:rPr>
          <w:rFonts w:hint="eastAsia" w:cs="仿宋_GB2312" w:asciiTheme="minorEastAsia" w:hAnsiTheme="minorEastAsia" w:eastAsiaTheme="minorEastAsia"/>
          <w:color w:val="auto"/>
          <w:kern w:val="0"/>
          <w:sz w:val="24"/>
          <w:highlight w:val="none"/>
          <w:lang w:val="en-US" w:eastAsia="zh-CN"/>
        </w:rPr>
        <w:t>1</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认为需要的其他技术文件或说明…………………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pPr>
        <w:tabs>
          <w:tab w:val="left" w:pos="0"/>
        </w:tabs>
        <w:autoSpaceDE w:val="0"/>
        <w:autoSpaceDN w:val="0"/>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（1</w:t>
      </w:r>
      <w:r>
        <w:rPr>
          <w:rFonts w:hint="eastAsia" w:cs="仿宋_GB2312" w:asciiTheme="minorEastAsia" w:hAnsiTheme="minorEastAsia" w:eastAsiaTheme="minorEastAsia"/>
          <w:color w:val="auto"/>
          <w:kern w:val="0"/>
          <w:sz w:val="24"/>
          <w:highlight w:val="none"/>
          <w:lang w:val="en-US" w:eastAsia="zh-CN"/>
        </w:rPr>
        <w:t>2</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政府采购供应商廉洁自律承诺书………………………………………</w:t>
      </w:r>
      <w:r>
        <w:rPr>
          <w:rFonts w:hint="eastAsia" w:cs="仿宋_GB2312" w:asciiTheme="minorEastAsia" w:hAnsiTheme="minorEastAsia" w:eastAsiaTheme="minorEastAsia"/>
          <w:color w:val="auto"/>
          <w:kern w:val="0"/>
          <w:sz w:val="24"/>
          <w:highlight w:val="none"/>
        </w:rPr>
        <w:t>（页码）</w:t>
      </w:r>
    </w:p>
    <w:p>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注：以上目录是编制供应商响应文件的基本格式要求，各供应商可根据自身情况进一步细化。</w:t>
      </w:r>
    </w:p>
    <w:p>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color w:val="auto"/>
          <w:sz w:val="36"/>
          <w:szCs w:val="36"/>
          <w:highlight w:val="none"/>
        </w:rPr>
        <w:br w:type="page"/>
      </w:r>
      <w:r>
        <w:rPr>
          <w:rFonts w:hint="eastAsia" w:cs="仿宋_GB2312" w:asciiTheme="minorEastAsia" w:hAnsiTheme="minorEastAsia" w:eastAsiaTheme="minorEastAsia"/>
          <w:b/>
          <w:color w:val="auto"/>
          <w:kern w:val="0"/>
          <w:sz w:val="32"/>
          <w:szCs w:val="32"/>
          <w:highlight w:val="none"/>
        </w:rPr>
        <w:t>一、响应</w:t>
      </w:r>
      <w:r>
        <w:rPr>
          <w:rFonts w:hint="eastAsia" w:cs="仿宋_GB2312" w:asciiTheme="minorEastAsia" w:hAnsiTheme="minorEastAsia" w:eastAsiaTheme="minorEastAsia"/>
          <w:b/>
          <w:color w:val="auto"/>
          <w:sz w:val="32"/>
          <w:szCs w:val="32"/>
          <w:highlight w:val="none"/>
        </w:rPr>
        <w:t>函</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浙江省红十字会</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eastAsia="zh-CN"/>
        </w:rPr>
        <w:t>浙江正浩招标代理有限公司</w:t>
      </w:r>
      <w:r>
        <w:rPr>
          <w:rFonts w:hint="eastAsia" w:cs="仿宋_GB2312" w:asciiTheme="minorEastAsia" w:hAnsiTheme="minorEastAsia" w:eastAsiaTheme="minorEastAsia"/>
          <w:color w:val="auto"/>
          <w:sz w:val="24"/>
          <w:highlight w:val="none"/>
        </w:rPr>
        <w:t>：</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(供应商全称)授权</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(全权代表姓名)</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(职务、职称)为全权代表，参加贵方组织的</w:t>
      </w:r>
      <w:r>
        <w:rPr>
          <w:rFonts w:hint="eastAsia" w:cs="仿宋_GB2312" w:asciiTheme="minorEastAsia" w:hAnsiTheme="minorEastAsia" w:eastAsiaTheme="minorEastAsia"/>
          <w:color w:val="auto"/>
          <w:sz w:val="24"/>
          <w:highlight w:val="none"/>
          <w:lang w:eastAsia="zh-CN"/>
        </w:rPr>
        <w:t>浙江省红十字生命教育体验馆运营维护项目</w:t>
      </w:r>
      <w:r>
        <w:rPr>
          <w:rFonts w:hint="eastAsia" w:cs="仿宋_GB2312" w:asciiTheme="minorEastAsia" w:hAnsiTheme="minorEastAsia" w:eastAsiaTheme="minorEastAsia"/>
          <w:color w:val="auto"/>
          <w:sz w:val="24"/>
          <w:highlight w:val="none"/>
        </w:rPr>
        <w:t>【项目编号：</w:t>
      </w:r>
      <w:r>
        <w:rPr>
          <w:rFonts w:hint="eastAsia" w:cs="仿宋_GB2312" w:asciiTheme="minorEastAsia" w:hAnsiTheme="minorEastAsia" w:eastAsiaTheme="minorEastAsia"/>
          <w:color w:val="auto"/>
          <w:sz w:val="24"/>
          <w:highlight w:val="none"/>
          <w:lang w:eastAsia="zh-CN"/>
        </w:rPr>
        <w:t>ZHZB-2023SHSZH-02</w:t>
      </w:r>
      <w:r>
        <w:rPr>
          <w:rFonts w:hint="eastAsia" w:cs="仿宋_GB2312" w:asciiTheme="minorEastAsia" w:hAnsiTheme="minorEastAsia" w:eastAsiaTheme="minorEastAsia"/>
          <w:color w:val="auto"/>
          <w:sz w:val="24"/>
          <w:highlight w:val="none"/>
        </w:rPr>
        <w:t>】的有关活动，并对此项目进行响应。为此：</w:t>
      </w:r>
    </w:p>
    <w:p>
      <w:pPr>
        <w:pStyle w:val="107"/>
        <w:numPr>
          <w:ilvl w:val="0"/>
          <w:numId w:val="9"/>
        </w:numPr>
        <w:snapToGrid w:val="0"/>
        <w:ind w:firstLineChars="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我方承诺响应有效期从提交响应文件的截止之日起</w:t>
      </w:r>
      <w:r>
        <w:rPr>
          <w:rFonts w:hint="eastAsia" w:cs="仿宋_GB2312" w:asciiTheme="minorEastAsia" w:hAnsiTheme="minorEastAsia" w:eastAsiaTheme="minorEastAsia"/>
          <w:color w:val="auto"/>
          <w:highlight w:val="none"/>
          <w:u w:val="single"/>
        </w:rPr>
        <w:t xml:space="preserve">     </w:t>
      </w:r>
      <w:r>
        <w:rPr>
          <w:rFonts w:hint="eastAsia" w:cs="仿宋_GB2312" w:asciiTheme="minorEastAsia" w:hAnsiTheme="minorEastAsia" w:eastAsiaTheme="minorEastAsia"/>
          <w:color w:val="auto"/>
          <w:highlight w:val="none"/>
        </w:rPr>
        <w:t>天，</w:t>
      </w:r>
      <w:r>
        <w:rPr>
          <w:rFonts w:hint="eastAsia" w:cs="宋体" w:asciiTheme="minorEastAsia" w:hAnsiTheme="minorEastAsia" w:eastAsiaTheme="minorEastAsia"/>
          <w:color w:val="auto"/>
          <w:highlight w:val="none"/>
        </w:rPr>
        <w:t>（不少于90天），</w:t>
      </w:r>
      <w:r>
        <w:rPr>
          <w:rFonts w:hint="eastAsia" w:cs="仿宋_GB2312" w:asciiTheme="minorEastAsia" w:hAnsiTheme="minorEastAsia" w:eastAsiaTheme="minorEastAsia"/>
          <w:color w:val="auto"/>
          <w:highlight w:val="none"/>
        </w:rPr>
        <w:t>本响应文件在响应有效期满之前均具有约束力。</w:t>
      </w:r>
    </w:p>
    <w:p>
      <w:pPr>
        <w:numPr>
          <w:ilvl w:val="0"/>
          <w:numId w:val="9"/>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提供</w:t>
      </w:r>
      <w:r>
        <w:rPr>
          <w:rFonts w:hint="eastAsia" w:cs="仿宋_GB2312" w:asciiTheme="minorEastAsia" w:hAnsiTheme="minorEastAsia" w:eastAsiaTheme="minorEastAsia"/>
          <w:bCs/>
          <w:color w:val="auto"/>
          <w:kern w:val="44"/>
          <w:sz w:val="24"/>
          <w:highlight w:val="none"/>
        </w:rPr>
        <w:t>磋商文件中</w:t>
      </w:r>
      <w:r>
        <w:rPr>
          <w:rFonts w:hint="eastAsia" w:cs="仿宋_GB2312" w:asciiTheme="minorEastAsia" w:hAnsiTheme="minorEastAsia" w:eastAsiaTheme="minorEastAsia"/>
          <w:color w:val="auto"/>
          <w:sz w:val="24"/>
          <w:highlight w:val="none"/>
        </w:rPr>
        <w:t>规定的全部响应文件。</w:t>
      </w:r>
    </w:p>
    <w:p>
      <w:pPr>
        <w:numPr>
          <w:ilvl w:val="0"/>
          <w:numId w:val="9"/>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我方承诺除响应文件列出的偏离外，我方响应磋商文件的全部要求。</w:t>
      </w:r>
    </w:p>
    <w:p>
      <w:pPr>
        <w:numPr>
          <w:ilvl w:val="0"/>
          <w:numId w:val="9"/>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保证遵守磋商文件中的其他有关规定。</w:t>
      </w:r>
    </w:p>
    <w:p>
      <w:pPr>
        <w:numPr>
          <w:ilvl w:val="0"/>
          <w:numId w:val="9"/>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我方愿意向贵方提供任何与该项目响应有关的数据、情况和技术资料。若贵方需要，我方愿意提供我方作出的一切承诺的证明材料。</w:t>
      </w:r>
    </w:p>
    <w:p>
      <w:pPr>
        <w:numPr>
          <w:ilvl w:val="0"/>
          <w:numId w:val="9"/>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10、我方已详细阅读全部磋商文件，包括磋商文件“更正（延期）公告”（如果有）、参考资料及有关附件，确认无误。</w:t>
      </w:r>
    </w:p>
    <w:p>
      <w:pPr>
        <w:numPr>
          <w:ilvl w:val="0"/>
          <w:numId w:val="9"/>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如我方成交，我方承诺：</w:t>
      </w:r>
    </w:p>
    <w:p>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4.1在收到成交通知书后，在成交通知书规定的期限内与你方签订合同； </w:t>
      </w:r>
    </w:p>
    <w:p>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4.2在签订合同时不向你方提出附加条件； </w:t>
      </w:r>
    </w:p>
    <w:p>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4.3按照磋商文件要求提交履约保证金； </w:t>
      </w:r>
    </w:p>
    <w:p>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4.4在合同约定的期限内完成合同规定的全部义务。 </w:t>
      </w:r>
    </w:p>
    <w:p>
      <w:pPr>
        <w:numPr>
          <w:ilvl w:val="0"/>
          <w:numId w:val="9"/>
        </w:numPr>
        <w:adjustRightInd/>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其他补充说明:                                        。</w:t>
      </w:r>
    </w:p>
    <w:p>
      <w:pPr>
        <w:autoSpaceDE w:val="0"/>
        <w:autoSpaceDN w:val="0"/>
        <w:spacing w:line="360" w:lineRule="auto"/>
        <w:ind w:firstLine="3960" w:firstLineChars="1650"/>
        <w:rPr>
          <w:rFonts w:cs="仿宋_GB2312" w:asciiTheme="minorEastAsia" w:hAnsiTheme="minorEastAsia" w:eastAsiaTheme="minorEastAsia"/>
          <w:color w:val="auto"/>
          <w:kern w:val="0"/>
          <w:sz w:val="24"/>
          <w:highlight w:val="none"/>
          <w:lang w:val="zh-CN"/>
        </w:rPr>
      </w:pPr>
    </w:p>
    <w:p>
      <w:pPr>
        <w:spacing w:line="360" w:lineRule="auto"/>
        <w:ind w:firstLine="3600" w:firstLineChars="15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供应商名称（电子签名）：                          </w:t>
      </w:r>
    </w:p>
    <w:p>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日期：  年   月   日</w:t>
      </w:r>
    </w:p>
    <w:p>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pPr>
        <w:autoSpaceDE w:val="0"/>
        <w:autoSpaceDN w:val="0"/>
        <w:spacing w:line="360" w:lineRule="auto"/>
        <w:rPr>
          <w:rFonts w:cs="仿宋_GB2312" w:asciiTheme="minorEastAsia" w:hAnsiTheme="minorEastAsia" w:eastAsiaTheme="minorEastAsia"/>
          <w:color w:val="auto"/>
          <w:kern w:val="0"/>
          <w:sz w:val="24"/>
          <w:highlight w:val="none"/>
        </w:rPr>
      </w:pPr>
    </w:p>
    <w:p>
      <w:pPr>
        <w:pStyle w:val="117"/>
        <w:keepNext w:val="0"/>
        <w:pageBreakBefore w:val="0"/>
        <w:tabs>
          <w:tab w:val="clear" w:pos="720"/>
        </w:tabs>
        <w:jc w:val="both"/>
        <w:outlineLvl w:val="9"/>
        <w:rPr>
          <w:rFonts w:cs="仿宋_GB2312" w:asciiTheme="minorEastAsia" w:hAnsiTheme="minorEastAsia" w:eastAsiaTheme="minorEastAsia"/>
          <w:color w:val="auto"/>
          <w:sz w:val="24"/>
          <w:szCs w:val="24"/>
          <w:highlight w:val="none"/>
        </w:rPr>
      </w:pPr>
    </w:p>
    <w:p>
      <w:pPr>
        <w:spacing w:line="360" w:lineRule="auto"/>
        <w:rPr>
          <w:rFonts w:cs="仿宋_GB2312" w:asciiTheme="minorEastAsia" w:hAnsiTheme="minorEastAsia" w:eastAsiaTheme="minorEastAsia"/>
          <w:color w:val="auto"/>
          <w:sz w:val="24"/>
          <w:highlight w:val="none"/>
        </w:rPr>
      </w:pPr>
    </w:p>
    <w:p>
      <w:pPr>
        <w:spacing w:line="360" w:lineRule="auto"/>
        <w:rPr>
          <w:rFonts w:cs="仿宋_GB2312" w:asciiTheme="minorEastAsia" w:hAnsiTheme="minorEastAsia" w:eastAsiaTheme="minorEastAsia"/>
          <w:color w:val="auto"/>
          <w:sz w:val="18"/>
          <w:szCs w:val="18"/>
          <w:highlight w:val="none"/>
        </w:rPr>
      </w:pPr>
    </w:p>
    <w:p>
      <w:pPr>
        <w:spacing w:line="360" w:lineRule="auto"/>
        <w:rPr>
          <w:rFonts w:cs="仿宋_GB2312" w:asciiTheme="minorEastAsia" w:hAnsiTheme="minorEastAsia" w:eastAsiaTheme="minorEastAsia"/>
          <w:color w:val="auto"/>
          <w:sz w:val="18"/>
          <w:szCs w:val="18"/>
          <w:highlight w:val="none"/>
        </w:rPr>
      </w:pPr>
    </w:p>
    <w:p>
      <w:pPr>
        <w:widowControl/>
        <w:adjustRightInd/>
        <w:jc w:val="left"/>
        <w:rPr>
          <w:rFonts w:cs="仿宋_GB2312" w:asciiTheme="minorEastAsia" w:hAnsiTheme="minorEastAsia" w:eastAsiaTheme="minorEastAsia"/>
          <w:b/>
          <w:color w:val="auto"/>
          <w:kern w:val="0"/>
          <w:sz w:val="32"/>
          <w:szCs w:val="32"/>
          <w:highlight w:val="none"/>
        </w:rPr>
      </w:pPr>
      <w:r>
        <w:rPr>
          <w:rFonts w:cs="仿宋_GB2312" w:asciiTheme="minorEastAsia" w:hAnsiTheme="minorEastAsia" w:eastAsiaTheme="minorEastAsia"/>
          <w:b/>
          <w:color w:val="auto"/>
          <w:kern w:val="0"/>
          <w:sz w:val="32"/>
          <w:szCs w:val="32"/>
          <w:highlight w:val="none"/>
        </w:rPr>
        <w:br w:type="page"/>
      </w:r>
    </w:p>
    <w:p>
      <w:pPr>
        <w:widowControl/>
        <w:tabs>
          <w:tab w:val="left" w:pos="1200"/>
        </w:tabs>
        <w:adjustRightInd/>
        <w:ind w:left="840"/>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二、资格文件</w:t>
      </w:r>
    </w:p>
    <w:p>
      <w:pPr>
        <w:pStyle w:val="107"/>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30"/>
          <w:szCs w:val="30"/>
          <w:highlight w:val="none"/>
        </w:rPr>
      </w:pPr>
    </w:p>
    <w:p>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A、符合参加政府采购活动应当具备的一般条件的承诺函</w:t>
      </w:r>
    </w:p>
    <w:p>
      <w:pPr>
        <w:snapToGrid w:val="0"/>
        <w:spacing w:line="360" w:lineRule="auto"/>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浙江省红十字会</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eastAsia="zh-CN"/>
        </w:rPr>
        <w:t>浙江正浩招标代理有限公司</w:t>
      </w:r>
      <w:r>
        <w:rPr>
          <w:rFonts w:hint="eastAsia" w:cs="宋体" w:asciiTheme="minorEastAsia" w:hAnsiTheme="minorEastAsia" w:eastAsiaTheme="minorEastAsia"/>
          <w:color w:val="auto"/>
          <w:sz w:val="24"/>
          <w:highlight w:val="none"/>
        </w:rPr>
        <w:t>：</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我方参与</w:t>
      </w:r>
      <w:r>
        <w:rPr>
          <w:rFonts w:hint="eastAsia" w:cs="仿宋_GB2312" w:asciiTheme="minorEastAsia" w:hAnsiTheme="minorEastAsia" w:eastAsiaTheme="minorEastAsia"/>
          <w:color w:val="auto"/>
          <w:sz w:val="24"/>
          <w:highlight w:val="none"/>
          <w:lang w:eastAsia="zh-CN"/>
        </w:rPr>
        <w:t>浙江省红十字生命教育体验馆运营维护项目</w:t>
      </w:r>
      <w:r>
        <w:rPr>
          <w:rFonts w:hint="eastAsia" w:cs="仿宋_GB2312" w:asciiTheme="minorEastAsia" w:hAnsiTheme="minorEastAsia" w:eastAsiaTheme="minorEastAsia"/>
          <w:color w:val="auto"/>
          <w:kern w:val="0"/>
          <w:sz w:val="24"/>
          <w:highlight w:val="none"/>
          <w:lang w:val="zh-CN"/>
        </w:rPr>
        <w:t>【项目编号：ZHZB-2023SHSZH-02】</w:t>
      </w:r>
      <w:r>
        <w:rPr>
          <w:rFonts w:hint="eastAsia" w:cs="宋体" w:asciiTheme="minorEastAsia" w:hAnsiTheme="minorEastAsia" w:eastAsiaTheme="minorEastAsia"/>
          <w:color w:val="auto"/>
          <w:sz w:val="24"/>
          <w:highlight w:val="none"/>
        </w:rPr>
        <w:t>政府采购活动，郑重承诺：</w:t>
      </w:r>
    </w:p>
    <w:p>
      <w:pPr>
        <w:snapToGrid w:val="0"/>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（一）具备《中华人民共和国政府采购法》第二十二条第一款规定的条件：</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1、具有独立承担民事责任的能力；</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2、具有良好的商业信誉和健全的财务会计制度； </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3、具有履行合同所必需的设备和专业技术能力；</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4、有依法缴纳税收和社会保障资金的良好记录；</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5、参加政府采购活动前三年内，在经营活动中没有重大违法记录；</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6、具有法律、行政法规规定的其他条件。</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（三）不存在以下情况：</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供应商名称(电子签名)：</w:t>
      </w:r>
    </w:p>
    <w:p>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 xml:space="preserve">                        </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日期</w:t>
      </w:r>
      <w:r>
        <w:rPr>
          <w:rFonts w:hint="eastAsia" w:cs="宋体" w:asciiTheme="minorEastAsia" w:hAnsiTheme="minorEastAsia" w:eastAsiaTheme="minorEastAsia"/>
          <w:color w:val="auto"/>
          <w:kern w:val="0"/>
          <w:sz w:val="24"/>
          <w:highlight w:val="none"/>
        </w:rPr>
        <w:t xml:space="preserve">：  年  </w:t>
      </w:r>
      <w:r>
        <w:rPr>
          <w:rFonts w:hint="eastAsia" w:cs="宋体" w:asciiTheme="minorEastAsia" w:hAnsiTheme="minorEastAsia" w:eastAsiaTheme="minorEastAsia"/>
          <w:color w:val="auto"/>
          <w:kern w:val="0"/>
          <w:sz w:val="24"/>
          <w:highlight w:val="none"/>
          <w:lang w:val="zh-CN"/>
        </w:rPr>
        <w:t>月</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w:t>
      </w:r>
    </w:p>
    <w:p>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pPr>
        <w:snapToGrid w:val="0"/>
        <w:spacing w:line="360" w:lineRule="auto"/>
        <w:ind w:right="480"/>
        <w:jc w:val="center"/>
        <w:rPr>
          <w:rFonts w:cs="仿宋_GB2312" w:asciiTheme="minorEastAsia" w:hAnsiTheme="minorEastAsia" w:eastAsiaTheme="minorEastAsia"/>
          <w:b/>
          <w:color w:val="auto"/>
          <w:sz w:val="32"/>
          <w:szCs w:val="32"/>
          <w:highlight w:val="none"/>
        </w:rPr>
      </w:pPr>
    </w:p>
    <w:p>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sz w:val="32"/>
          <w:szCs w:val="32"/>
          <w:highlight w:val="none"/>
          <w:lang w:val="en-US" w:eastAsia="zh-CN"/>
        </w:rPr>
        <w:t>B</w:t>
      </w:r>
      <w:r>
        <w:rPr>
          <w:rFonts w:hint="eastAsia" w:cs="仿宋_GB2312" w:asciiTheme="minorEastAsia" w:hAnsiTheme="minorEastAsia" w:eastAsiaTheme="minorEastAsia"/>
          <w:b/>
          <w:color w:val="auto"/>
          <w:sz w:val="32"/>
          <w:szCs w:val="32"/>
          <w:highlight w:val="none"/>
        </w:rPr>
        <w:t>、</w:t>
      </w:r>
      <w:r>
        <w:rPr>
          <w:rFonts w:hint="eastAsia" w:cs="宋体" w:asciiTheme="minorEastAsia" w:hAnsiTheme="minorEastAsia" w:eastAsiaTheme="minorEastAsia"/>
          <w:b/>
          <w:color w:val="auto"/>
          <w:kern w:val="0"/>
          <w:sz w:val="32"/>
          <w:szCs w:val="32"/>
          <w:highlight w:val="none"/>
        </w:rPr>
        <w:t>落实政府采购政策需满足的资格要求</w:t>
      </w:r>
    </w:p>
    <w:p>
      <w:pPr>
        <w:snapToGrid w:val="0"/>
        <w:spacing w:before="50" w:after="50" w:line="360" w:lineRule="auto"/>
        <w:ind w:firstLine="472" w:firstLineChars="196"/>
        <w:jc w:val="left"/>
        <w:rPr>
          <w:rFonts w:cs="宋体" w:asciiTheme="minorEastAsia" w:hAnsiTheme="minorEastAsia" w:eastAsiaTheme="minorEastAsia"/>
          <w:b/>
          <w:color w:val="auto"/>
          <w:sz w:val="32"/>
          <w:szCs w:val="32"/>
          <w:highlight w:val="none"/>
        </w:rPr>
      </w:pPr>
      <w:r>
        <w:rPr>
          <w:rFonts w:hint="eastAsia" w:cs="宋体" w:asciiTheme="minorEastAsia" w:hAnsiTheme="minorEastAsia" w:eastAsiaTheme="minorEastAsia"/>
          <w:b/>
          <w:color w:val="auto"/>
          <w:sz w:val="24"/>
          <w:highlight w:val="none"/>
        </w:rPr>
        <w:t>a</w:t>
      </w:r>
      <w:r>
        <w:rPr>
          <w:rFonts w:hint="eastAsia" w:cs="宋体" w:asciiTheme="minorEastAsia" w:hAnsiTheme="minorEastAsia" w:eastAsiaTheme="minorEastAsia"/>
          <w:color w:val="auto"/>
          <w:sz w:val="24"/>
          <w:highlight w:val="none"/>
        </w:rPr>
        <w:t xml:space="preserve">.专门面向中小企业，服务全部由符合政策要求的中小企业（或小微企业）承接的，提供相应的中小企业声明函。 </w:t>
      </w:r>
    </w:p>
    <w:p>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中小企业声明函（服务）</w:t>
      </w:r>
    </w:p>
    <w:p>
      <w:pPr>
        <w:spacing w:line="360" w:lineRule="auto"/>
        <w:jc w:val="center"/>
        <w:rPr>
          <w:rFonts w:cs="宋体" w:asciiTheme="minorEastAsia" w:hAnsiTheme="minorEastAsia" w:eastAsiaTheme="minorEastAsia"/>
          <w:b/>
          <w:color w:val="auto"/>
          <w:sz w:val="32"/>
          <w:szCs w:val="32"/>
          <w:highlight w:val="none"/>
        </w:rPr>
      </w:pPr>
    </w:p>
    <w:p>
      <w:pPr>
        <w:spacing w:line="360" w:lineRule="auto"/>
        <w:ind w:firstLine="360" w:firstLineChars="1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highlight w:val="none"/>
          <w:u w:val="single"/>
          <w:lang w:eastAsia="zh-CN"/>
        </w:rPr>
        <w:t>浙江省红十字会</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的</w:t>
      </w:r>
      <w:r>
        <w:rPr>
          <w:rFonts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eastAsia="zh-CN"/>
        </w:rPr>
        <w:t>浙江省红十字生命教育体验馆运营维护项目</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sz w:val="24"/>
          <w:highlight w:val="none"/>
          <w:u w:val="single"/>
          <w:lang w:eastAsia="zh-CN"/>
        </w:rPr>
        <w:t>浙江省红十字生命教育体验馆运营维护项目</w:t>
      </w:r>
      <w:r>
        <w:rPr>
          <w:rFonts w:hint="eastAsia" w:cs="宋体" w:asciiTheme="minorEastAsia" w:hAnsiTheme="minorEastAsia" w:eastAsiaTheme="minorEastAsia"/>
          <w:color w:val="auto"/>
          <w:sz w:val="24"/>
          <w:highlight w:val="none"/>
        </w:rPr>
        <w:t xml:space="preserve">，属于 </w:t>
      </w:r>
      <w:r>
        <w:rPr>
          <w:rFonts w:hint="eastAsia" w:cs="宋体" w:asciiTheme="minorEastAsia" w:hAnsiTheme="minorEastAsia" w:eastAsiaTheme="minorEastAsia"/>
          <w:color w:val="auto"/>
          <w:sz w:val="24"/>
          <w:highlight w:val="none"/>
          <w:u w:val="single"/>
        </w:rPr>
        <w:t>（十六）其他未列明</w:t>
      </w:r>
      <w:r>
        <w:rPr>
          <w:rFonts w:hint="eastAsia" w:cs="宋体" w:asciiTheme="minorEastAsia" w:hAnsiTheme="minorEastAsia" w:eastAsiaTheme="minorEastAsia"/>
          <w:color w:val="auto"/>
          <w:sz w:val="24"/>
          <w:highlight w:val="none"/>
          <w:u w:val="single"/>
          <w:lang w:val="en-US" w:eastAsia="zh-CN"/>
        </w:rPr>
        <w:t>行业</w:t>
      </w:r>
      <w:r>
        <w:rPr>
          <w:rFonts w:hint="eastAsia" w:cs="宋体" w:asciiTheme="minorEastAsia" w:hAnsiTheme="minorEastAsia" w:eastAsiaTheme="minorEastAsia"/>
          <w:color w:val="auto"/>
          <w:sz w:val="24"/>
          <w:highlight w:val="none"/>
        </w:rPr>
        <w:t xml:space="preserve"> ；承建（承接）企业为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万元，资产总额为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rPr>
        <w:t>；</w:t>
      </w:r>
    </w:p>
    <w:p>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本企业对上述声明内容的真实性负责。如有虚假，将依法承担相应责任。</w:t>
      </w:r>
    </w:p>
    <w:p>
      <w:pPr>
        <w:spacing w:line="360" w:lineRule="auto"/>
        <w:ind w:right="1760"/>
        <w:jc w:val="righ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供应商名称（电子签名）：</w:t>
      </w:r>
    </w:p>
    <w:p>
      <w:pPr>
        <w:spacing w:line="360" w:lineRule="auto"/>
        <w:ind w:right="1120" w:firstLine="4680" w:firstLineChars="19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 期：</w:t>
      </w:r>
    </w:p>
    <w:p>
      <w:pPr>
        <w:spacing w:line="360" w:lineRule="auto"/>
        <w:ind w:firstLine="310" w:firstLineChars="147"/>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从业人员、营业收入、资产总额填报上一年度数据，无上一年度数据的新成立企业可不填报。</w:t>
      </w:r>
    </w:p>
    <w:p>
      <w:pPr>
        <w:spacing w:line="360" w:lineRule="auto"/>
        <w:ind w:right="420"/>
        <w:rPr>
          <w:rFonts w:cs="宋体" w:asciiTheme="minorEastAsia" w:hAnsiTheme="minorEastAsia" w:eastAsiaTheme="minorEastAsia"/>
          <w:color w:val="auto"/>
          <w:sz w:val="24"/>
          <w:highlight w:val="none"/>
        </w:rPr>
      </w:pPr>
    </w:p>
    <w:p>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注：</w:t>
      </w:r>
    </w:p>
    <w:p>
      <w:pPr>
        <w:spacing w:line="360" w:lineRule="auto"/>
        <w:ind w:right="42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rPr>
          <w:rFonts w:hint="eastAsia"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br w:type="page"/>
      </w:r>
    </w:p>
    <w:p>
      <w:pPr>
        <w:widowControl/>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三、法人授权书</w:t>
      </w:r>
    </w:p>
    <w:p>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lang w:eastAsia="zh-CN"/>
        </w:rPr>
        <w:t>浙江省红十字会</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eastAsia="zh-CN"/>
        </w:rPr>
        <w:t>浙江正浩招标代理有限公司</w:t>
      </w:r>
      <w:r>
        <w:rPr>
          <w:rFonts w:hint="eastAsia" w:cs="仿宋_GB2312" w:asciiTheme="minorEastAsia" w:hAnsiTheme="minorEastAsia" w:eastAsiaTheme="minorEastAsia"/>
          <w:color w:val="auto"/>
          <w:kern w:val="0"/>
          <w:sz w:val="24"/>
          <w:highlight w:val="none"/>
          <w:lang w:val="zh-CN"/>
        </w:rPr>
        <w:t>：</w:t>
      </w:r>
    </w:p>
    <w:p>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兹委派我公司</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先生/女士(其在本公司的职务是：</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 xml:space="preserve"> ，联系电话：</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手机：</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传真：</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)，代表我公司全权处理</w:t>
      </w:r>
      <w:r>
        <w:rPr>
          <w:rFonts w:hint="eastAsia" w:cs="仿宋_GB2312" w:asciiTheme="minorEastAsia" w:hAnsiTheme="minorEastAsia" w:eastAsiaTheme="minorEastAsia"/>
          <w:color w:val="auto"/>
          <w:sz w:val="24"/>
          <w:highlight w:val="none"/>
          <w:lang w:eastAsia="zh-CN"/>
        </w:rPr>
        <w:t>浙江省红十字生命教育体验馆运营维护项目</w:t>
      </w:r>
      <w:r>
        <w:rPr>
          <w:rFonts w:hint="eastAsia" w:cs="仿宋_GB2312" w:asciiTheme="minorEastAsia" w:hAnsiTheme="minorEastAsia" w:eastAsiaTheme="minorEastAsia"/>
          <w:color w:val="auto"/>
          <w:sz w:val="24"/>
          <w:highlight w:val="none"/>
        </w:rPr>
        <w:t>【项目编号：</w:t>
      </w:r>
      <w:r>
        <w:rPr>
          <w:rFonts w:hint="eastAsia" w:cs="仿宋_GB2312" w:asciiTheme="minorEastAsia" w:hAnsiTheme="minorEastAsia" w:eastAsiaTheme="minorEastAsia"/>
          <w:color w:val="auto"/>
          <w:sz w:val="24"/>
          <w:highlight w:val="none"/>
          <w:lang w:eastAsia="zh-CN"/>
        </w:rPr>
        <w:t>ZHZB-2023SHSZH-02</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kern w:val="0"/>
          <w:sz w:val="24"/>
          <w:highlight w:val="none"/>
          <w:lang w:val="zh-CN"/>
        </w:rPr>
        <w:t>政府采购响应的一切事项，若成交则全权代表本公司签订相关合同，并负责处理合同履行等事宜。</w:t>
      </w:r>
    </w:p>
    <w:p>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本委托书有效期：自    年 月  日起至    年  月  日止。</w:t>
      </w:r>
    </w:p>
    <w:p>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供应商名称(电子签名)：</w:t>
      </w:r>
    </w:p>
    <w:p>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pPr>
        <w:snapToGrid w:val="0"/>
        <w:spacing w:line="360" w:lineRule="auto"/>
        <w:rPr>
          <w:rFonts w:cs="仿宋_GB2312" w:asciiTheme="minorEastAsia" w:hAnsiTheme="minorEastAsia" w:eastAsiaTheme="minorEastAsia"/>
          <w:color w:val="auto"/>
          <w:kern w:val="0"/>
          <w:sz w:val="24"/>
          <w:highlight w:val="none"/>
          <w:lang w:val="zh-CN"/>
        </w:rPr>
      </w:pPr>
    </w:p>
    <w:p>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0"/>
          <w:szCs w:val="30"/>
          <w:highlight w:val="none"/>
        </w:rPr>
        <w:t>授权代表的身份证（复印件）</w:t>
      </w:r>
    </w:p>
    <w:p>
      <w:pPr>
        <w:pStyle w:val="618"/>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授权代表身份证件扫描件：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pPr>
              <w:pStyle w:val="618"/>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正面：                                 反面：</w:t>
            </w:r>
          </w:p>
          <w:p>
            <w:pPr>
              <w:pStyle w:val="618"/>
              <w:spacing w:line="360" w:lineRule="auto"/>
              <w:rPr>
                <w:rFonts w:asciiTheme="minorEastAsia" w:hAnsiTheme="minorEastAsia" w:eastAsiaTheme="minorEastAsia"/>
                <w:bCs/>
                <w:color w:val="auto"/>
                <w:sz w:val="24"/>
                <w:highlight w:val="none"/>
              </w:rPr>
            </w:pPr>
          </w:p>
        </w:tc>
      </w:tr>
    </w:tbl>
    <w:p>
      <w:pPr>
        <w:snapToGrid w:val="0"/>
        <w:spacing w:line="360" w:lineRule="auto"/>
        <w:ind w:firstLine="576"/>
        <w:jc w:val="right"/>
        <w:rPr>
          <w:rFonts w:cs="仿宋_GB2312" w:asciiTheme="minorEastAsia" w:hAnsiTheme="minorEastAsia" w:eastAsiaTheme="minorEastAsia"/>
          <w:color w:val="auto"/>
          <w:kern w:val="0"/>
          <w:sz w:val="24"/>
          <w:highlight w:val="none"/>
          <w:lang w:val="zh-CN"/>
        </w:rPr>
      </w:pPr>
    </w:p>
    <w:p>
      <w:pPr>
        <w:snapToGrid w:val="0"/>
        <w:spacing w:line="360" w:lineRule="auto"/>
        <w:ind w:firstLine="576"/>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供应商名称(电子签名)：                              </w:t>
      </w:r>
    </w:p>
    <w:p>
      <w:pPr>
        <w:spacing w:line="360" w:lineRule="auto"/>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w:t>
      </w:r>
    </w:p>
    <w:p>
      <w:pPr>
        <w:snapToGrid w:val="0"/>
        <w:spacing w:line="360" w:lineRule="auto"/>
        <w:ind w:firstLine="576"/>
        <w:jc w:val="center"/>
        <w:rPr>
          <w:rFonts w:cs="仿宋_GB2312" w:asciiTheme="minorEastAsia" w:hAnsiTheme="minorEastAsia" w:eastAsiaTheme="minorEastAsia"/>
          <w:color w:val="auto"/>
          <w:sz w:val="28"/>
          <w:szCs w:val="28"/>
          <w:highlight w:val="none"/>
        </w:rPr>
      </w:pPr>
    </w:p>
    <w:p>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kern w:val="0"/>
          <w:sz w:val="32"/>
          <w:szCs w:val="32"/>
          <w:highlight w:val="none"/>
          <w:lang w:val="en-US" w:eastAsia="zh-CN"/>
        </w:rPr>
        <w:t>四</w:t>
      </w:r>
      <w:r>
        <w:rPr>
          <w:rFonts w:hint="eastAsia" w:cs="仿宋_GB2312" w:asciiTheme="minorEastAsia" w:hAnsiTheme="minorEastAsia" w:eastAsiaTheme="minorEastAsia"/>
          <w:b/>
          <w:color w:val="auto"/>
          <w:sz w:val="32"/>
          <w:szCs w:val="32"/>
          <w:highlight w:val="none"/>
        </w:rPr>
        <w:t>、所有资信文件（复印件）</w:t>
      </w:r>
    </w:p>
    <w:p>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pPr>
        <w:spacing w:line="360" w:lineRule="auto"/>
        <w:jc w:val="center"/>
        <w:rPr>
          <w:rFonts w:cs="仿宋_GB2312" w:asciiTheme="minorEastAsia" w:hAnsiTheme="minorEastAsia" w:eastAsiaTheme="minorEastAsia"/>
          <w:b/>
          <w:color w:val="auto"/>
          <w:sz w:val="30"/>
          <w:szCs w:val="30"/>
          <w:highlight w:val="none"/>
        </w:rPr>
      </w:pPr>
    </w:p>
    <w:p>
      <w:pPr>
        <w:snapToGrid w:val="0"/>
        <w:spacing w:line="360" w:lineRule="auto"/>
        <w:ind w:firstLine="5160" w:firstLineChars="21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pPr>
        <w:snapToGrid w:val="0"/>
        <w:spacing w:line="360" w:lineRule="auto"/>
        <w:ind w:firstLine="5160" w:firstLineChars="215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 xml:space="preserve">：   年  </w:t>
      </w:r>
      <w:r>
        <w:rPr>
          <w:rFonts w:hint="eastAsia" w:cs="仿宋_GB2312" w:asciiTheme="minorEastAsia" w:hAnsiTheme="minorEastAsia" w:eastAsiaTheme="minorEastAsia"/>
          <w:color w:val="auto"/>
          <w:kern w:val="0"/>
          <w:sz w:val="24"/>
          <w:highlight w:val="none"/>
          <w:lang w:val="zh-CN"/>
        </w:rPr>
        <w:t>月</w:t>
      </w:r>
      <w:r>
        <w:rPr>
          <w:rFonts w:hint="eastAsia" w:cs="仿宋_GB2312" w:asciiTheme="minorEastAsia" w:hAnsiTheme="minorEastAsia" w:eastAsiaTheme="minorEastAsia"/>
          <w:color w:val="auto"/>
          <w:kern w:val="0"/>
          <w:sz w:val="24"/>
          <w:highlight w:val="none"/>
        </w:rPr>
        <w:t xml:space="preserve">   </w:t>
      </w:r>
      <w:r>
        <w:rPr>
          <w:rFonts w:hint="eastAsia" w:cs="仿宋_GB2312" w:asciiTheme="minorEastAsia" w:hAnsiTheme="minorEastAsia" w:eastAsiaTheme="minorEastAsia"/>
          <w:color w:val="auto"/>
          <w:kern w:val="0"/>
          <w:sz w:val="24"/>
          <w:highlight w:val="none"/>
          <w:lang w:val="zh-CN"/>
        </w:rPr>
        <w:t>日</w:t>
      </w:r>
    </w:p>
    <w:p>
      <w:pPr>
        <w:spacing w:line="360" w:lineRule="auto"/>
        <w:jc w:val="center"/>
        <w:rPr>
          <w:rFonts w:cs="仿宋_GB2312" w:asciiTheme="minorEastAsia" w:hAnsiTheme="minorEastAsia" w:eastAsiaTheme="minorEastAsia"/>
          <w:b/>
          <w:color w:val="auto"/>
          <w:kern w:val="0"/>
          <w:sz w:val="32"/>
          <w:szCs w:val="32"/>
          <w:highlight w:val="none"/>
        </w:rPr>
      </w:pPr>
    </w:p>
    <w:p>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color w:val="auto"/>
          <w:kern w:val="0"/>
          <w:sz w:val="32"/>
          <w:szCs w:val="32"/>
          <w:highlight w:val="none"/>
          <w:lang w:val="en-US" w:eastAsia="zh-CN"/>
        </w:rPr>
        <w:t>五</w:t>
      </w:r>
      <w:r>
        <w:rPr>
          <w:rFonts w:hint="eastAsia" w:cs="仿宋_GB2312" w:asciiTheme="minorEastAsia" w:hAnsiTheme="minorEastAsia" w:eastAsiaTheme="minorEastAsia"/>
          <w:b/>
          <w:bCs/>
          <w:color w:val="auto"/>
          <w:sz w:val="32"/>
          <w:szCs w:val="32"/>
          <w:highlight w:val="none"/>
        </w:rPr>
        <w:t>、</w:t>
      </w:r>
      <w:r>
        <w:rPr>
          <w:rFonts w:hint="eastAsia" w:cs="仿宋_GB2312" w:asciiTheme="minorEastAsia" w:hAnsiTheme="minorEastAsia" w:eastAsiaTheme="minorEastAsia"/>
          <w:b/>
          <w:color w:val="auto"/>
          <w:kern w:val="0"/>
          <w:sz w:val="32"/>
          <w:szCs w:val="32"/>
          <w:highlight w:val="none"/>
          <w:lang w:val="zh-CN"/>
        </w:rPr>
        <w:t>主要业绩证明</w:t>
      </w:r>
    </w:p>
    <w:p>
      <w:pPr>
        <w:autoSpaceDE w:val="0"/>
        <w:autoSpaceDN w:val="0"/>
        <w:spacing w:line="360" w:lineRule="auto"/>
        <w:ind w:firstLine="12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 :相关项目建设业绩一览表</w:t>
      </w:r>
    </w:p>
    <w:tbl>
      <w:tblPr>
        <w:tblStyle w:val="63"/>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w:t>
            </w:r>
          </w:p>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类型</w:t>
            </w: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w:t>
            </w:r>
          </w:p>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投资</w:t>
            </w:r>
          </w:p>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（万元）</w:t>
            </w:r>
          </w:p>
        </w:tc>
        <w:tc>
          <w:tcPr>
            <w:tcW w:w="115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所在页码</w:t>
            </w:r>
          </w:p>
        </w:tc>
      </w:tr>
      <w:tr>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r>
      <w:tr>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r>
      <w:tr>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r>
    </w:tbl>
    <w:p>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注：供应商可按上述的格式自行编制，须随表提交相应的合同复印件和用户单位验收证明并注明所在文件页码。</w:t>
      </w:r>
    </w:p>
    <w:p>
      <w:pPr>
        <w:autoSpaceDE w:val="0"/>
        <w:autoSpaceDN w:val="0"/>
        <w:spacing w:line="360" w:lineRule="auto"/>
        <w:rPr>
          <w:rFonts w:cs="仿宋_GB2312" w:asciiTheme="minorEastAsia" w:hAnsiTheme="minorEastAsia" w:eastAsiaTheme="minorEastAsia"/>
          <w:color w:val="auto"/>
          <w:sz w:val="24"/>
          <w:highlight w:val="none"/>
        </w:rPr>
      </w:pPr>
    </w:p>
    <w:p>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pPr>
        <w:spacing w:line="360" w:lineRule="auto"/>
        <w:jc w:val="center"/>
        <w:rPr>
          <w:rFonts w:cs="仿宋_GB2312" w:asciiTheme="minorEastAsia" w:hAnsiTheme="minorEastAsia" w:eastAsiaTheme="minorEastAsia"/>
          <w:b/>
          <w:bCs/>
          <w:color w:val="auto"/>
          <w:sz w:val="32"/>
          <w:szCs w:val="32"/>
          <w:highlight w:val="none"/>
        </w:rPr>
      </w:pPr>
    </w:p>
    <w:p>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lang w:val="en-US" w:eastAsia="zh-CN"/>
        </w:rPr>
        <w:t>六</w:t>
      </w:r>
      <w:r>
        <w:rPr>
          <w:rFonts w:hint="eastAsia" w:cs="仿宋_GB2312" w:asciiTheme="minorEastAsia" w:hAnsiTheme="minorEastAsia" w:eastAsiaTheme="minorEastAsia"/>
          <w:b/>
          <w:bCs/>
          <w:color w:val="auto"/>
          <w:sz w:val="32"/>
          <w:szCs w:val="32"/>
          <w:highlight w:val="none"/>
        </w:rPr>
        <w:t>、关于</w:t>
      </w:r>
      <w:r>
        <w:rPr>
          <w:rFonts w:hint="eastAsia" w:cs="仿宋_GB2312" w:asciiTheme="minorEastAsia" w:hAnsiTheme="minorEastAsia" w:eastAsiaTheme="minorEastAsia"/>
          <w:b/>
          <w:color w:val="auto"/>
          <w:kern w:val="0"/>
          <w:sz w:val="32"/>
          <w:szCs w:val="32"/>
          <w:highlight w:val="none"/>
          <w:lang w:val="zh-CN"/>
        </w:rPr>
        <w:t>对磋商文件中有关条款的拒绝声明</w:t>
      </w:r>
    </w:p>
    <w:p>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pPr>
        <w:spacing w:line="360" w:lineRule="auto"/>
        <w:rPr>
          <w:rFonts w:cs="仿宋_GB2312" w:asciiTheme="minorEastAsia" w:hAnsiTheme="minorEastAsia" w:eastAsiaTheme="minorEastAsia"/>
          <w:color w:val="auto"/>
          <w:sz w:val="24"/>
          <w:highlight w:val="none"/>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pPr>
        <w:spacing w:line="360" w:lineRule="auto"/>
        <w:jc w:val="center"/>
        <w:rPr>
          <w:rFonts w:cs="仿宋_GB2312" w:asciiTheme="minorEastAsia" w:hAnsiTheme="minorEastAsia" w:eastAsiaTheme="minorEastAsia"/>
          <w:b/>
          <w:bCs/>
          <w:color w:val="auto"/>
          <w:sz w:val="32"/>
          <w:szCs w:val="32"/>
          <w:highlight w:val="none"/>
        </w:rPr>
      </w:pPr>
    </w:p>
    <w:p>
      <w:pPr>
        <w:spacing w:line="360" w:lineRule="auto"/>
        <w:jc w:val="center"/>
        <w:rPr>
          <w:rFonts w:cs="仿宋_GB2312" w:asciiTheme="minorEastAsia" w:hAnsiTheme="minorEastAsia" w:eastAsiaTheme="minorEastAsia"/>
          <w:b/>
          <w:bCs/>
          <w:color w:val="auto"/>
          <w:sz w:val="32"/>
          <w:szCs w:val="32"/>
          <w:highlight w:val="none"/>
        </w:rPr>
      </w:pPr>
    </w:p>
    <w:p>
      <w:pPr>
        <w:spacing w:line="360" w:lineRule="auto"/>
        <w:jc w:val="center"/>
        <w:rPr>
          <w:rFonts w:cs="仿宋_GB2312" w:asciiTheme="minorEastAsia" w:hAnsiTheme="minorEastAsia" w:eastAsiaTheme="minorEastAsia"/>
          <w:b/>
          <w:bCs/>
          <w:color w:val="auto"/>
          <w:sz w:val="32"/>
          <w:szCs w:val="32"/>
          <w:highlight w:val="none"/>
        </w:rPr>
      </w:pPr>
    </w:p>
    <w:p>
      <w:pPr>
        <w:spacing w:line="360" w:lineRule="auto"/>
        <w:jc w:val="center"/>
        <w:rPr>
          <w:rFonts w:cs="仿宋_GB2312" w:asciiTheme="minorEastAsia" w:hAnsiTheme="minorEastAsia" w:eastAsiaTheme="minorEastAsia"/>
          <w:b/>
          <w:bCs/>
          <w:color w:val="auto"/>
          <w:sz w:val="32"/>
          <w:szCs w:val="32"/>
          <w:highlight w:val="none"/>
        </w:rPr>
      </w:pPr>
    </w:p>
    <w:p>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lang w:val="en-US" w:eastAsia="zh-CN"/>
        </w:rPr>
        <w:t>七</w:t>
      </w:r>
      <w:r>
        <w:rPr>
          <w:rFonts w:hint="eastAsia" w:cs="仿宋_GB2312" w:asciiTheme="minorEastAsia" w:hAnsiTheme="minorEastAsia" w:eastAsiaTheme="minorEastAsia"/>
          <w:b/>
          <w:bCs/>
          <w:color w:val="auto"/>
          <w:sz w:val="32"/>
          <w:szCs w:val="32"/>
          <w:highlight w:val="none"/>
        </w:rPr>
        <w:t>、认为需要的</w:t>
      </w:r>
      <w:r>
        <w:rPr>
          <w:rFonts w:hint="eastAsia" w:cs="仿宋_GB2312" w:asciiTheme="minorEastAsia" w:hAnsiTheme="minorEastAsia" w:eastAsiaTheme="minorEastAsia"/>
          <w:b/>
          <w:color w:val="auto"/>
          <w:kern w:val="0"/>
          <w:sz w:val="32"/>
          <w:szCs w:val="32"/>
          <w:highlight w:val="none"/>
          <w:lang w:val="zh-CN"/>
        </w:rPr>
        <w:t>其他商务文件或说明</w:t>
      </w:r>
    </w:p>
    <w:p>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pPr>
        <w:spacing w:line="360" w:lineRule="auto"/>
        <w:jc w:val="center"/>
        <w:rPr>
          <w:rFonts w:cs="仿宋_GB2312" w:asciiTheme="minorEastAsia" w:hAnsiTheme="minorEastAsia" w:eastAsiaTheme="minorEastAsia"/>
          <w:color w:val="auto"/>
          <w:sz w:val="24"/>
          <w:highlight w:val="none"/>
        </w:rPr>
      </w:pPr>
    </w:p>
    <w:p>
      <w:pPr>
        <w:spacing w:line="360" w:lineRule="auto"/>
        <w:rPr>
          <w:rFonts w:cs="仿宋_GB2312" w:asciiTheme="minorEastAsia" w:hAnsiTheme="minorEastAsia" w:eastAsiaTheme="minorEastAsia"/>
          <w:color w:val="auto"/>
          <w:sz w:val="24"/>
          <w:highlight w:val="none"/>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pPr>
        <w:spacing w:line="360" w:lineRule="auto"/>
        <w:jc w:val="center"/>
        <w:rPr>
          <w:rFonts w:cs="仿宋_GB2312" w:asciiTheme="minorEastAsia" w:hAnsiTheme="minorEastAsia" w:eastAsiaTheme="minorEastAsia"/>
          <w:b/>
          <w:bCs/>
          <w:color w:val="auto"/>
          <w:sz w:val="32"/>
          <w:szCs w:val="32"/>
          <w:highlight w:val="none"/>
        </w:rPr>
      </w:pPr>
    </w:p>
    <w:p>
      <w:pPr>
        <w:spacing w:line="360" w:lineRule="auto"/>
        <w:rPr>
          <w:rFonts w:cs="仿宋_GB2312" w:asciiTheme="minorEastAsia" w:hAnsiTheme="minorEastAsia" w:eastAsiaTheme="minorEastAsia"/>
          <w:b/>
          <w:bCs/>
          <w:color w:val="auto"/>
          <w:kern w:val="0"/>
          <w:sz w:val="24"/>
          <w:highlight w:val="none"/>
        </w:rPr>
      </w:pPr>
    </w:p>
    <w:p>
      <w:pPr>
        <w:widowControl/>
        <w:adjustRightInd/>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highlight w:val="none"/>
        </w:rPr>
        <w:br w:type="page"/>
      </w:r>
    </w:p>
    <w:p>
      <w:pPr>
        <w:spacing w:line="360" w:lineRule="auto"/>
        <w:jc w:val="center"/>
        <w:rPr>
          <w:rFonts w:hint="eastAsia" w:cs="仿宋_GB2312" w:asciiTheme="minorEastAsia" w:hAnsiTheme="minorEastAsia" w:eastAsiaTheme="minorEastAsia"/>
          <w:b/>
          <w:bCs/>
          <w:color w:val="auto"/>
          <w:sz w:val="32"/>
          <w:szCs w:val="32"/>
          <w:highlight w:val="none"/>
          <w:lang w:eastAsia="zh-CN"/>
        </w:rPr>
      </w:pPr>
      <w:r>
        <w:rPr>
          <w:rFonts w:hint="eastAsia" w:cs="仿宋_GB2312" w:asciiTheme="minorEastAsia" w:hAnsiTheme="minorEastAsia" w:eastAsiaTheme="minorEastAsia"/>
          <w:b/>
          <w:bCs/>
          <w:color w:val="auto"/>
          <w:sz w:val="32"/>
          <w:szCs w:val="32"/>
          <w:highlight w:val="none"/>
          <w:lang w:val="en-US" w:eastAsia="zh-CN"/>
        </w:rPr>
        <w:t>八</w:t>
      </w:r>
      <w:r>
        <w:rPr>
          <w:rFonts w:hint="eastAsia" w:cs="仿宋_GB2312" w:asciiTheme="minorEastAsia" w:hAnsiTheme="minorEastAsia" w:eastAsiaTheme="minorEastAsia"/>
          <w:b/>
          <w:bCs/>
          <w:color w:val="auto"/>
          <w:sz w:val="32"/>
          <w:szCs w:val="32"/>
          <w:highlight w:val="none"/>
        </w:rPr>
        <w:t>、</w:t>
      </w:r>
      <w:r>
        <w:rPr>
          <w:rFonts w:hint="eastAsia" w:cs="仿宋_GB2312" w:asciiTheme="minorEastAsia" w:hAnsiTheme="minorEastAsia" w:eastAsiaTheme="minorEastAsia"/>
          <w:b/>
          <w:bCs/>
          <w:color w:val="auto"/>
          <w:sz w:val="32"/>
          <w:szCs w:val="32"/>
          <w:highlight w:val="none"/>
          <w:lang w:eastAsia="zh-CN"/>
        </w:rPr>
        <w:t>服务方案</w:t>
      </w:r>
    </w:p>
    <w:p>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pPr>
        <w:spacing w:line="360" w:lineRule="auto"/>
        <w:jc w:val="center"/>
        <w:rPr>
          <w:rFonts w:cs="仿宋_GB2312" w:asciiTheme="minorEastAsia" w:hAnsiTheme="minorEastAsia" w:eastAsiaTheme="minorEastAsia"/>
          <w:color w:val="auto"/>
          <w:sz w:val="24"/>
          <w:highlight w:val="none"/>
        </w:rPr>
      </w:pPr>
    </w:p>
    <w:p>
      <w:pPr>
        <w:autoSpaceDE w:val="0"/>
        <w:autoSpaceDN w:val="0"/>
        <w:spacing w:line="360" w:lineRule="auto"/>
        <w:rPr>
          <w:rFonts w:cs="仿宋_GB2312" w:asciiTheme="minorEastAsia" w:hAnsiTheme="minorEastAsia" w:eastAsiaTheme="minorEastAsia"/>
          <w:color w:val="auto"/>
          <w:kern w:val="0"/>
          <w:sz w:val="24"/>
          <w:highlight w:val="none"/>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32"/>
          <w:szCs w:val="32"/>
          <w:highlight w:val="none"/>
          <w:lang w:val="zh-CN"/>
        </w:rPr>
      </w:pPr>
    </w:p>
    <w:p>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32"/>
          <w:szCs w:val="32"/>
          <w:highlight w:val="none"/>
          <w:lang w:val="zh-CN"/>
        </w:rPr>
      </w:pPr>
      <w:r>
        <w:rPr>
          <w:rFonts w:hint="eastAsia" w:cs="仿宋_GB2312" w:asciiTheme="minorEastAsia" w:hAnsiTheme="minorEastAsia" w:eastAsiaTheme="minorEastAsia"/>
          <w:b/>
          <w:bCs/>
          <w:color w:val="auto"/>
          <w:kern w:val="0"/>
          <w:sz w:val="32"/>
          <w:szCs w:val="32"/>
          <w:highlight w:val="none"/>
          <w:lang w:val="en-US" w:eastAsia="zh-CN"/>
        </w:rPr>
        <w:t>九</w:t>
      </w:r>
      <w:r>
        <w:rPr>
          <w:rFonts w:hint="eastAsia" w:cs="仿宋_GB2312" w:asciiTheme="minorEastAsia" w:hAnsiTheme="minorEastAsia" w:eastAsiaTheme="minorEastAsia"/>
          <w:b/>
          <w:bCs/>
          <w:color w:val="auto"/>
          <w:kern w:val="0"/>
          <w:sz w:val="32"/>
          <w:szCs w:val="32"/>
          <w:highlight w:val="none"/>
          <w:lang w:val="zh-CN"/>
        </w:rPr>
        <w:t>、组织实施方案</w:t>
      </w:r>
    </w:p>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pPr>
        <w:tabs>
          <w:tab w:val="left" w:pos="2790"/>
          <w:tab w:val="left" w:pos="4230"/>
        </w:tabs>
        <w:autoSpaceDE w:val="0"/>
        <w:autoSpaceDN w:val="0"/>
        <w:spacing w:line="360" w:lineRule="auto"/>
        <w:ind w:right="1400"/>
        <w:rPr>
          <w:rFonts w:cs="仿宋_GB2312" w:asciiTheme="minorEastAsia" w:hAnsiTheme="minorEastAsia" w:eastAsiaTheme="minorEastAsia"/>
          <w:b/>
          <w:bCs/>
          <w:color w:val="auto"/>
          <w:kern w:val="0"/>
          <w:sz w:val="24"/>
          <w:highlight w:val="none"/>
          <w:lang w:val="zh-CN"/>
        </w:rPr>
      </w:pPr>
      <w:r>
        <w:rPr>
          <w:rFonts w:hint="eastAsia" w:cs="仿宋_GB2312" w:asciiTheme="minorEastAsia" w:hAnsiTheme="minorEastAsia" w:eastAsiaTheme="minorEastAsia"/>
          <w:b/>
          <w:bCs/>
          <w:color w:val="auto"/>
          <w:kern w:val="0"/>
          <w:sz w:val="24"/>
          <w:highlight w:val="none"/>
          <w:lang w:val="zh-CN"/>
        </w:rPr>
        <w:t>附表:项目实施进度计划表</w:t>
      </w:r>
      <w:r>
        <w:rPr>
          <w:rFonts w:hint="eastAsia" w:cs="仿宋_GB2312" w:asciiTheme="minorEastAsia" w:hAnsiTheme="minorEastAsia" w:eastAsiaTheme="minorEastAsia"/>
          <w:b/>
          <w:color w:val="auto"/>
          <w:sz w:val="24"/>
          <w:highlight w:val="none"/>
        </w:rPr>
        <w:t xml:space="preserve">(以生效日算起) </w:t>
      </w:r>
    </w:p>
    <w:tbl>
      <w:tblPr>
        <w:tblStyle w:val="63"/>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napToGrid w:val="0"/>
                              </w:pPr>
                              <w:r>
                                <w:rPr>
                                  <w:rFonts w:hint="eastAsia"/>
                                </w:rPr>
                                <w:t>日</w:t>
                              </w:r>
                            </w:p>
                          </w:txbxContent>
                        </v:textbox>
                      </v:shape>
                    </v:group>
                  </w:pict>
                </mc:Fallback>
              </mc:AlternateContent>
            </w:r>
          </w:p>
          <w:p>
            <w:pPr>
              <w:spacing w:line="360" w:lineRule="auto"/>
              <w:rPr>
                <w:rFonts w:cs="仿宋_GB2312" w:asciiTheme="minorEastAsia" w:hAnsiTheme="minorEastAsia" w:eastAsiaTheme="minorEastAsia"/>
                <w:color w:val="auto"/>
                <w:sz w:val="24"/>
                <w:highlight w:val="none"/>
              </w:rPr>
            </w:pPr>
          </w:p>
          <w:p>
            <w:pPr>
              <w:spacing w:line="360" w:lineRule="auto"/>
              <w:rPr>
                <w:rFonts w:cs="仿宋_GB2312" w:asciiTheme="minorEastAsia" w:hAnsiTheme="minorEastAsia" w:eastAsiaTheme="minorEastAsia"/>
                <w:color w:val="auto"/>
                <w:sz w:val="24"/>
                <w:highlight w:val="none"/>
              </w:rPr>
            </w:pP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内容</w:t>
            </w:r>
          </w:p>
        </w:tc>
        <w:tc>
          <w:tcPr>
            <w:tcW w:w="552" w:type="dxa"/>
            <w:vAlign w:val="center"/>
          </w:tcPr>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552" w:type="dxa"/>
            <w:vAlign w:val="center"/>
          </w:tcPr>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552" w:type="dxa"/>
            <w:vAlign w:val="center"/>
          </w:tcPr>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552" w:type="dxa"/>
            <w:vAlign w:val="center"/>
          </w:tcPr>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552" w:type="dxa"/>
            <w:vAlign w:val="center"/>
          </w:tcPr>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w:t>
            </w:r>
          </w:p>
        </w:tc>
        <w:tc>
          <w:tcPr>
            <w:tcW w:w="552" w:type="dxa"/>
            <w:vAlign w:val="center"/>
          </w:tcPr>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w:t>
            </w:r>
          </w:p>
        </w:tc>
        <w:tc>
          <w:tcPr>
            <w:tcW w:w="553" w:type="dxa"/>
            <w:vAlign w:val="center"/>
          </w:tcPr>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7</w:t>
            </w:r>
          </w:p>
        </w:tc>
        <w:tc>
          <w:tcPr>
            <w:tcW w:w="553" w:type="dxa"/>
            <w:vAlign w:val="center"/>
          </w:tcPr>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8</w:t>
            </w:r>
          </w:p>
        </w:tc>
        <w:tc>
          <w:tcPr>
            <w:tcW w:w="553" w:type="dxa"/>
            <w:vAlign w:val="center"/>
          </w:tcPr>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9</w:t>
            </w:r>
          </w:p>
        </w:tc>
        <w:tc>
          <w:tcPr>
            <w:tcW w:w="553" w:type="dxa"/>
            <w:vAlign w:val="center"/>
          </w:tcPr>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10</w:t>
            </w:r>
          </w:p>
        </w:tc>
        <w:tc>
          <w:tcPr>
            <w:tcW w:w="553" w:type="dxa"/>
            <w:vAlign w:val="center"/>
          </w:tcPr>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11</w:t>
            </w:r>
          </w:p>
        </w:tc>
        <w:tc>
          <w:tcPr>
            <w:tcW w:w="553" w:type="dxa"/>
            <w:vAlign w:val="center"/>
          </w:tcPr>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12</w:t>
            </w:r>
          </w:p>
        </w:tc>
        <w:tc>
          <w:tcPr>
            <w:tcW w:w="553" w:type="dxa"/>
            <w:vAlign w:val="center"/>
          </w:tcPr>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13</w:t>
            </w:r>
          </w:p>
        </w:tc>
        <w:tc>
          <w:tcPr>
            <w:tcW w:w="553" w:type="dxa"/>
            <w:vAlign w:val="center"/>
          </w:tcPr>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14</w:t>
            </w:r>
          </w:p>
        </w:tc>
        <w:tc>
          <w:tcPr>
            <w:tcW w:w="553" w:type="dxa"/>
            <w:vAlign w:val="center"/>
          </w:tcPr>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15</w:t>
            </w:r>
          </w:p>
        </w:tc>
        <w:tc>
          <w:tcPr>
            <w:tcW w:w="553" w:type="dxa"/>
            <w:vAlign w:val="center"/>
          </w:tcPr>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r>
    </w:tbl>
    <w:p>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注：供应商可按上述时间表的格式自行编制切合实际的具体时间表。</w:t>
      </w:r>
    </w:p>
    <w:p>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pPr>
        <w:spacing w:line="360" w:lineRule="auto"/>
        <w:jc w:val="center"/>
        <w:rPr>
          <w:rFonts w:cs="仿宋_GB2312" w:asciiTheme="minorEastAsia" w:hAnsiTheme="minorEastAsia" w:eastAsiaTheme="minorEastAsia"/>
          <w:b/>
          <w:bCs/>
          <w:color w:val="auto"/>
          <w:sz w:val="32"/>
          <w:szCs w:val="32"/>
          <w:highlight w:val="none"/>
        </w:rPr>
      </w:pPr>
    </w:p>
    <w:p>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十</w:t>
      </w:r>
      <w:r>
        <w:rPr>
          <w:rFonts w:hint="eastAsia" w:cs="仿宋_GB2312" w:asciiTheme="minorEastAsia" w:hAnsiTheme="minorEastAsia" w:eastAsiaTheme="minorEastAsia"/>
          <w:b/>
          <w:bCs/>
          <w:color w:val="auto"/>
          <w:sz w:val="32"/>
          <w:szCs w:val="32"/>
          <w:highlight w:val="none"/>
          <w:lang w:eastAsia="zh-CN"/>
        </w:rPr>
        <w:t>、</w:t>
      </w:r>
      <w:r>
        <w:rPr>
          <w:rFonts w:hint="eastAsia" w:cs="仿宋_GB2312" w:asciiTheme="minorEastAsia" w:hAnsiTheme="minorEastAsia" w:eastAsiaTheme="minorEastAsia"/>
          <w:b/>
          <w:bCs/>
          <w:color w:val="auto"/>
          <w:sz w:val="32"/>
          <w:szCs w:val="32"/>
          <w:highlight w:val="none"/>
        </w:rPr>
        <w:t>项目小组人员名单</w:t>
      </w:r>
    </w:p>
    <w:p>
      <w:pPr>
        <w:spacing w:line="360" w:lineRule="auto"/>
        <w:jc w:val="center"/>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pPr>
        <w:keepNext/>
        <w:autoSpaceDE w:val="0"/>
        <w:autoSpaceDN w:val="0"/>
        <w:spacing w:line="360" w:lineRule="auto"/>
        <w:ind w:firstLine="477"/>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附表A:本项目的项目经理情况表</w:t>
      </w:r>
    </w:p>
    <w:tbl>
      <w:tblPr>
        <w:tblStyle w:val="63"/>
        <w:tblW w:w="9286" w:type="dxa"/>
        <w:tblInd w:w="0" w:type="dxa"/>
        <w:tblLayout w:type="fixed"/>
        <w:tblCellMar>
          <w:top w:w="0" w:type="dxa"/>
          <w:left w:w="108" w:type="dxa"/>
          <w:bottom w:w="0" w:type="dxa"/>
          <w:right w:w="108" w:type="dxa"/>
        </w:tblCellMar>
      </w:tblPr>
      <w:tblGrid>
        <w:gridCol w:w="2554"/>
        <w:gridCol w:w="1595"/>
        <w:gridCol w:w="5137"/>
      </w:tblGrid>
      <w:tr>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响应截止时间近3年业绩及承担的主要工作情况，曾担任项目经理的项目应列明细</w:t>
            </w:r>
          </w:p>
        </w:tc>
      </w:tr>
      <w:tr>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性别</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p>
        </w:tc>
      </w:tr>
      <w:tr>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年龄</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p>
        </w:tc>
      </w:tr>
      <w:tr>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职称</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p>
        </w:tc>
      </w:tr>
      <w:tr>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p>
        </w:tc>
      </w:tr>
      <w:tr>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p>
        </w:tc>
      </w:tr>
      <w:tr>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学历</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p>
        </w:tc>
      </w:tr>
      <w:tr>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p>
        </w:tc>
      </w:tr>
      <w:tr>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p>
        </w:tc>
      </w:tr>
      <w:tr>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p>
        </w:tc>
      </w:tr>
    </w:tbl>
    <w:p>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注：须随表提交相应的证书复印件并注明所在响应文件页码。</w:t>
      </w:r>
    </w:p>
    <w:p>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附表B:本项目的项目小组人员情况表</w:t>
      </w:r>
      <w:r>
        <w:rPr>
          <w:rFonts w:hint="eastAsia" w:cs="仿宋_GB2312" w:asciiTheme="minorEastAsia" w:hAnsiTheme="minorEastAsia" w:eastAsiaTheme="minorEastAsia"/>
          <w:color w:val="auto"/>
          <w:sz w:val="24"/>
          <w:highlight w:val="none"/>
        </w:rPr>
        <w:t>（按此格式自制）</w:t>
      </w:r>
    </w:p>
    <w:tbl>
      <w:tblPr>
        <w:tblStyle w:val="63"/>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学历</w:t>
            </w:r>
          </w:p>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专业</w:t>
            </w:r>
          </w:p>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职称</w:t>
            </w:r>
          </w:p>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参与本项目的到位情况</w:t>
            </w:r>
          </w:p>
        </w:tc>
      </w:tr>
      <w:tr>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r>
      <w:tr>
        <w:trPr>
          <w:trHeight w:val="473"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r>
      <w:tr>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r>
    </w:tbl>
    <w:p>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color w:val="auto"/>
          <w:sz w:val="24"/>
          <w:highlight w:val="none"/>
        </w:rPr>
        <w:t>注：供应商可按上述的格式自行编制，须随表提交相应的证书复印件并注明所在响应文件页码。</w:t>
      </w:r>
    </w:p>
    <w:p>
      <w:pPr>
        <w:spacing w:line="360" w:lineRule="auto"/>
        <w:rPr>
          <w:rFonts w:cs="仿宋_GB2312" w:asciiTheme="minorEastAsia" w:hAnsiTheme="minorEastAsia" w:eastAsiaTheme="minorEastAsia"/>
          <w:b/>
          <w:color w:val="auto"/>
          <w:sz w:val="24"/>
          <w:highlight w:val="none"/>
        </w:rPr>
      </w:pPr>
    </w:p>
    <w:p>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color w:val="auto"/>
          <w:sz w:val="24"/>
          <w:highlight w:val="none"/>
        </w:rPr>
        <w:t>附表C:本项目的项目经理和小组人员交纳社保记录情况表</w:t>
      </w:r>
      <w:r>
        <w:rPr>
          <w:rFonts w:hint="eastAsia" w:cs="仿宋_GB2312" w:asciiTheme="minorEastAsia" w:hAnsiTheme="minorEastAsia" w:eastAsiaTheme="minorEastAsia"/>
          <w:color w:val="auto"/>
          <w:sz w:val="24"/>
          <w:highlight w:val="none"/>
        </w:rPr>
        <w:t>（以社保局缴纳凭证作附件）</w:t>
      </w:r>
    </w:p>
    <w:p>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pPr>
        <w:spacing w:line="360" w:lineRule="auto"/>
        <w:jc w:val="center"/>
        <w:rPr>
          <w:rFonts w:cs="仿宋_GB2312" w:asciiTheme="minorEastAsia" w:hAnsiTheme="minorEastAsia" w:eastAsiaTheme="minorEastAsia"/>
          <w:b/>
          <w:bCs/>
          <w:color w:val="auto"/>
          <w:sz w:val="32"/>
          <w:szCs w:val="32"/>
          <w:highlight w:val="none"/>
        </w:rPr>
      </w:pPr>
    </w:p>
    <w:p>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24"/>
          <w:highlight w:val="none"/>
        </w:rPr>
        <w:br w:type="page"/>
      </w:r>
      <w:r>
        <w:rPr>
          <w:rFonts w:hint="eastAsia" w:cs="仿宋_GB2312" w:asciiTheme="minorEastAsia" w:hAnsiTheme="minorEastAsia" w:eastAsiaTheme="minorEastAsia"/>
          <w:b/>
          <w:color w:val="auto"/>
          <w:kern w:val="0"/>
          <w:sz w:val="32"/>
          <w:szCs w:val="32"/>
          <w:highlight w:val="none"/>
          <w:lang w:val="zh-CN"/>
        </w:rPr>
        <w:t>十</w:t>
      </w:r>
      <w:r>
        <w:rPr>
          <w:rFonts w:hint="eastAsia" w:cs="仿宋_GB2312" w:asciiTheme="minorEastAsia" w:hAnsiTheme="minorEastAsia" w:eastAsiaTheme="minorEastAsia"/>
          <w:b/>
          <w:color w:val="auto"/>
          <w:kern w:val="0"/>
          <w:sz w:val="32"/>
          <w:szCs w:val="32"/>
          <w:highlight w:val="none"/>
          <w:lang w:val="en-US" w:eastAsia="zh-CN"/>
        </w:rPr>
        <w:t>一、</w:t>
      </w:r>
      <w:r>
        <w:rPr>
          <w:rFonts w:hint="eastAsia" w:cs="仿宋_GB2312" w:asciiTheme="minorEastAsia" w:hAnsiTheme="minorEastAsia" w:eastAsiaTheme="minorEastAsia"/>
          <w:b/>
          <w:bCs/>
          <w:color w:val="auto"/>
          <w:sz w:val="32"/>
          <w:szCs w:val="32"/>
          <w:highlight w:val="none"/>
        </w:rPr>
        <w:t>认为需求的</w:t>
      </w:r>
      <w:r>
        <w:rPr>
          <w:rFonts w:hint="eastAsia" w:cs="仿宋_GB2312" w:asciiTheme="minorEastAsia" w:hAnsiTheme="minorEastAsia" w:eastAsiaTheme="minorEastAsia"/>
          <w:b/>
          <w:color w:val="auto"/>
          <w:kern w:val="0"/>
          <w:sz w:val="32"/>
          <w:szCs w:val="32"/>
          <w:highlight w:val="none"/>
          <w:lang w:val="zh-CN"/>
        </w:rPr>
        <w:t>其他技术文件或说明</w:t>
      </w:r>
    </w:p>
    <w:p>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pPr>
        <w:spacing w:line="360" w:lineRule="auto"/>
        <w:rPr>
          <w:rFonts w:cs="仿宋_GB2312" w:asciiTheme="minorEastAsia" w:hAnsiTheme="minorEastAsia" w:eastAsiaTheme="minorEastAsia"/>
          <w:color w:val="auto"/>
          <w:sz w:val="24"/>
          <w:highlight w:val="none"/>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pPr>
        <w:spacing w:line="360" w:lineRule="auto"/>
        <w:jc w:val="center"/>
        <w:rPr>
          <w:rFonts w:cs="仿宋_GB2312" w:asciiTheme="minorEastAsia" w:hAnsiTheme="minorEastAsia" w:eastAsiaTheme="minorEastAsia"/>
          <w:b/>
          <w:bCs/>
          <w:color w:val="auto"/>
          <w:sz w:val="32"/>
          <w:szCs w:val="32"/>
          <w:highlight w:val="none"/>
        </w:rPr>
      </w:pPr>
    </w:p>
    <w:p>
      <w:pPr>
        <w:tabs>
          <w:tab w:val="left" w:pos="0"/>
        </w:tabs>
        <w:autoSpaceDE w:val="0"/>
        <w:autoSpaceDN w:val="0"/>
        <w:spacing w:line="360" w:lineRule="auto"/>
        <w:ind w:firstLine="2409" w:firstLineChars="800"/>
        <w:rPr>
          <w:rFonts w:cs="仿宋_GB2312" w:asciiTheme="minorEastAsia" w:hAnsiTheme="minorEastAsia" w:eastAsiaTheme="minorEastAsia"/>
          <w:b/>
          <w:bCs/>
          <w:color w:val="auto"/>
          <w:sz w:val="30"/>
          <w:szCs w:val="30"/>
          <w:highlight w:val="none"/>
        </w:rPr>
      </w:pPr>
    </w:p>
    <w:p>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p>
    <w:p>
      <w:pPr>
        <w:widowControl/>
        <w:adjustRightInd/>
        <w:jc w:val="left"/>
        <w:rPr>
          <w:rFonts w:cs="仿宋_GB2312" w:asciiTheme="minorEastAsia" w:hAnsiTheme="minorEastAsia" w:eastAsiaTheme="minorEastAsia"/>
          <w:b/>
          <w:bCs/>
          <w:color w:val="auto"/>
          <w:sz w:val="30"/>
          <w:szCs w:val="30"/>
          <w:highlight w:val="none"/>
        </w:rPr>
      </w:pPr>
      <w:r>
        <w:rPr>
          <w:rFonts w:cs="仿宋_GB2312" w:asciiTheme="minorEastAsia" w:hAnsiTheme="minorEastAsia" w:eastAsiaTheme="minorEastAsia"/>
          <w:b/>
          <w:bCs/>
          <w:color w:val="auto"/>
          <w:sz w:val="30"/>
          <w:szCs w:val="30"/>
          <w:highlight w:val="none"/>
        </w:rPr>
        <w:br w:type="page"/>
      </w:r>
    </w:p>
    <w:p>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t>十</w:t>
      </w:r>
      <w:r>
        <w:rPr>
          <w:rFonts w:hint="eastAsia" w:cs="仿宋_GB2312" w:asciiTheme="minorEastAsia" w:hAnsiTheme="minorEastAsia" w:eastAsiaTheme="minorEastAsia"/>
          <w:b/>
          <w:bCs/>
          <w:color w:val="auto"/>
          <w:sz w:val="30"/>
          <w:szCs w:val="30"/>
          <w:highlight w:val="none"/>
          <w:lang w:val="en-US" w:eastAsia="zh-CN"/>
        </w:rPr>
        <w:t>二</w:t>
      </w:r>
      <w:r>
        <w:rPr>
          <w:rFonts w:hint="eastAsia" w:cs="仿宋_GB2312" w:asciiTheme="minorEastAsia" w:hAnsiTheme="minorEastAsia" w:eastAsiaTheme="minorEastAsia"/>
          <w:b/>
          <w:bCs/>
          <w:color w:val="auto"/>
          <w:sz w:val="30"/>
          <w:szCs w:val="30"/>
          <w:highlight w:val="none"/>
        </w:rPr>
        <w:t>、</w:t>
      </w:r>
      <w:r>
        <w:rPr>
          <w:rFonts w:hint="eastAsia" w:cs="宋体" w:asciiTheme="minorEastAsia" w:hAnsiTheme="minorEastAsia" w:eastAsiaTheme="minorEastAsia"/>
          <w:b/>
          <w:color w:val="auto"/>
          <w:kern w:val="0"/>
          <w:sz w:val="32"/>
          <w:szCs w:val="32"/>
          <w:highlight w:val="none"/>
          <w:lang w:val="zh-CN"/>
        </w:rPr>
        <w:t>政府采购供应商廉洁自律承诺书</w:t>
      </w:r>
    </w:p>
    <w:p>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lang w:eastAsia="zh-CN"/>
        </w:rPr>
        <w:t>浙江省红十字会</w:t>
      </w:r>
      <w:r>
        <w:rPr>
          <w:rFonts w:hint="eastAsia" w:cs="仿宋_GB2312" w:asciiTheme="minorEastAsia" w:hAnsiTheme="minorEastAsia" w:eastAsiaTheme="minorEastAsia"/>
          <w:color w:val="auto"/>
          <w:kern w:val="0"/>
          <w:sz w:val="24"/>
          <w:highlight w:val="none"/>
          <w:lang w:val="zh-CN"/>
        </w:rPr>
        <w:t xml:space="preserve">：    </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我单位响应你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项目采购要求参加响应。在这次响应过程中和成交后，我们将严格遵守国家法律法规要求，并郑重承诺：</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好处；</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pPr>
        <w:autoSpaceDE w:val="0"/>
        <w:autoSpaceDN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如违反上述承诺，你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pPr>
        <w:autoSpaceDE w:val="0"/>
        <w:autoSpaceDN w:val="0"/>
        <w:spacing w:line="360" w:lineRule="auto"/>
        <w:ind w:left="2" w:leftChars="1" w:right="1120" w:firstLine="4560" w:firstLineChars="19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供应商</w:t>
      </w:r>
      <w:r>
        <w:rPr>
          <w:rFonts w:hint="eastAsia" w:cs="仿宋_GB2312" w:asciiTheme="minorEastAsia" w:hAnsiTheme="minorEastAsia" w:eastAsiaTheme="minorEastAsia"/>
          <w:color w:val="auto"/>
          <w:kern w:val="0"/>
          <w:sz w:val="24"/>
          <w:highlight w:val="none"/>
          <w:lang w:val="zh-CN"/>
        </w:rPr>
        <w:t>名称（</w:t>
      </w:r>
      <w:r>
        <w:rPr>
          <w:rFonts w:hint="eastAsia" w:cs="仿宋_GB2312" w:asciiTheme="minorEastAsia" w:hAnsiTheme="minorEastAsia" w:eastAsiaTheme="minorEastAsia"/>
          <w:color w:val="auto"/>
          <w:sz w:val="24"/>
          <w:highlight w:val="none"/>
        </w:rPr>
        <w:t>电子签名</w:t>
      </w:r>
      <w:r>
        <w:rPr>
          <w:rFonts w:hint="eastAsia" w:cs="仿宋_GB2312" w:asciiTheme="minorEastAsia" w:hAnsiTheme="minorEastAsia" w:eastAsiaTheme="minorEastAsia"/>
          <w:color w:val="auto"/>
          <w:kern w:val="0"/>
          <w:sz w:val="24"/>
          <w:highlight w:val="none"/>
          <w:lang w:val="zh-CN"/>
        </w:rPr>
        <w:t xml:space="preserve">）：                </w:t>
      </w:r>
    </w:p>
    <w:p>
      <w:pPr>
        <w:spacing w:line="360" w:lineRule="auto"/>
        <w:ind w:left="4620" w:leftChars="2200"/>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 xml:space="preserve">   年   月   日</w:t>
      </w:r>
    </w:p>
    <w:p>
      <w:pPr>
        <w:spacing w:line="360" w:lineRule="auto"/>
        <w:jc w:val="center"/>
        <w:rPr>
          <w:rFonts w:cs="仿宋_GB2312" w:asciiTheme="minorEastAsia" w:hAnsiTheme="minorEastAsia" w:eastAsiaTheme="minorEastAsia"/>
          <w:b/>
          <w:color w:val="auto"/>
          <w:sz w:val="36"/>
          <w:szCs w:val="36"/>
          <w:highlight w:val="none"/>
        </w:rPr>
      </w:pPr>
    </w:p>
    <w:p>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pPr>
        <w:pStyle w:val="117"/>
        <w:keepNext w:val="0"/>
        <w:pageBreakBefore w:val="0"/>
        <w:tabs>
          <w:tab w:val="clear" w:pos="720"/>
        </w:tabs>
        <w:ind w:firstLine="640"/>
        <w:outlineLvl w:val="9"/>
        <w:rPr>
          <w:rFonts w:cs="仿宋_GB2312" w:asciiTheme="minorEastAsia" w:hAnsiTheme="minorEastAsia" w:eastAsiaTheme="minorEastAsia"/>
          <w:color w:val="auto"/>
          <w:kern w:val="2"/>
          <w:sz w:val="32"/>
          <w:szCs w:val="32"/>
          <w:highlight w:val="none"/>
        </w:rPr>
        <w:sectPr>
          <w:headerReference r:id="rId4" w:type="first"/>
          <w:footerReference r:id="rId7" w:type="first"/>
          <w:headerReference r:id="rId3" w:type="default"/>
          <w:footerReference r:id="rId5" w:type="default"/>
          <w:footerReference r:id="rId6" w:type="even"/>
          <w:pgSz w:w="11906" w:h="16838"/>
          <w:pgMar w:top="779"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392"/>
        <w:ind w:firstLine="0" w:firstLineChars="0"/>
        <w:jc w:val="center"/>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第八部分 最后报价格式</w:t>
      </w:r>
    </w:p>
    <w:p>
      <w:pPr>
        <w:pStyle w:val="117"/>
        <w:keepNext w:val="0"/>
        <w:pageBreakBefore w:val="0"/>
        <w:tabs>
          <w:tab w:val="clear" w:pos="720"/>
        </w:tabs>
        <w:ind w:firstLine="640"/>
        <w:outlineLvl w:val="9"/>
        <w:rPr>
          <w:rFonts w:cs="仿宋_GB2312" w:asciiTheme="minorEastAsia" w:hAnsiTheme="minorEastAsia" w:eastAsiaTheme="minorEastAsia"/>
          <w:color w:val="auto"/>
          <w:kern w:val="2"/>
          <w:sz w:val="32"/>
          <w:szCs w:val="32"/>
          <w:highlight w:val="none"/>
        </w:rPr>
      </w:pPr>
      <w:r>
        <w:rPr>
          <w:rFonts w:hint="eastAsia" w:cs="仿宋_GB2312" w:asciiTheme="minorEastAsia" w:hAnsiTheme="minorEastAsia" w:eastAsiaTheme="minorEastAsia"/>
          <w:color w:val="auto"/>
          <w:kern w:val="2"/>
          <w:sz w:val="32"/>
          <w:szCs w:val="32"/>
          <w:highlight w:val="none"/>
        </w:rPr>
        <w:t>（一）最后报价一览表</w:t>
      </w:r>
    </w:p>
    <w:p>
      <w:pPr>
        <w:autoSpaceDE w:val="0"/>
        <w:autoSpaceDN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lang w:eastAsia="zh-CN"/>
        </w:rPr>
        <w:t>浙江省红十字会</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eastAsia="zh-CN"/>
        </w:rPr>
        <w:t>浙江正浩招标代理有限公司</w:t>
      </w:r>
      <w:r>
        <w:rPr>
          <w:rFonts w:hint="eastAsia" w:cs="仿宋_GB2312" w:asciiTheme="minorEastAsia" w:hAnsiTheme="minorEastAsia" w:eastAsiaTheme="minorEastAsia"/>
          <w:color w:val="auto"/>
          <w:kern w:val="0"/>
          <w:sz w:val="24"/>
          <w:highlight w:val="none"/>
          <w:lang w:val="zh-CN"/>
        </w:rPr>
        <w:t>：</w:t>
      </w:r>
    </w:p>
    <w:p>
      <w:pPr>
        <w:spacing w:line="360" w:lineRule="auto"/>
        <w:ind w:firstLine="72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按你方磋商文件要求，</w:t>
      </w:r>
      <w:r>
        <w:rPr>
          <w:rFonts w:hint="eastAsia" w:cs="仿宋_GB2312" w:asciiTheme="minorEastAsia" w:hAnsiTheme="minorEastAsia" w:eastAsiaTheme="minorEastAsia"/>
          <w:color w:val="auto"/>
          <w:sz w:val="24"/>
          <w:highlight w:val="none"/>
        </w:rPr>
        <w:t>我们即</w:t>
      </w:r>
      <w:r>
        <w:rPr>
          <w:rFonts w:hint="eastAsia" w:cs="仿宋_GB2312" w:asciiTheme="minorEastAsia" w:hAnsiTheme="minorEastAsia" w:eastAsiaTheme="minorEastAsia"/>
          <w:color w:val="auto"/>
          <w:kern w:val="0"/>
          <w:sz w:val="24"/>
          <w:highlight w:val="none"/>
          <w:lang w:val="zh-CN"/>
        </w:rPr>
        <w:t>本响应文件签字方，谨此向你方发出要约如下：如你方接受本响应，我方承诺按照如下最后报价一览表的价格完成</w:t>
      </w:r>
      <w:r>
        <w:rPr>
          <w:rFonts w:hint="eastAsia" w:cs="仿宋_GB2312" w:asciiTheme="minorEastAsia" w:hAnsiTheme="minorEastAsia" w:eastAsiaTheme="minorEastAsia"/>
          <w:color w:val="auto"/>
          <w:sz w:val="24"/>
          <w:highlight w:val="none"/>
          <w:lang w:eastAsia="zh-CN"/>
        </w:rPr>
        <w:t>浙江省红十字生命教育体验馆运营维护项目</w:t>
      </w:r>
      <w:r>
        <w:rPr>
          <w:rFonts w:hint="eastAsia" w:cs="仿宋_GB2312" w:asciiTheme="minorEastAsia" w:hAnsiTheme="minorEastAsia" w:eastAsiaTheme="minorEastAsia"/>
          <w:color w:val="auto"/>
          <w:sz w:val="24"/>
          <w:highlight w:val="none"/>
        </w:rPr>
        <w:t>【项目编号：</w:t>
      </w:r>
      <w:r>
        <w:rPr>
          <w:rFonts w:hint="eastAsia" w:cs="仿宋_GB2312" w:asciiTheme="minorEastAsia" w:hAnsiTheme="minorEastAsia" w:eastAsiaTheme="minorEastAsia"/>
          <w:color w:val="auto"/>
          <w:sz w:val="24"/>
          <w:highlight w:val="none"/>
          <w:lang w:eastAsia="zh-CN"/>
        </w:rPr>
        <w:t>ZHZB-2023SHSZH-02</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kern w:val="0"/>
          <w:sz w:val="24"/>
          <w:highlight w:val="none"/>
          <w:lang w:val="zh-CN"/>
        </w:rPr>
        <w:t>的实施。</w:t>
      </w:r>
    </w:p>
    <w:p>
      <w:pPr>
        <w:snapToGrid w:val="0"/>
        <w:spacing w:line="360" w:lineRule="auto"/>
        <w:ind w:left="480"/>
        <w:jc w:val="center"/>
        <w:rPr>
          <w:rFonts w:cs="仿宋_GB2312" w:asciiTheme="minorEastAsia" w:hAnsiTheme="minorEastAsia" w:eastAsiaTheme="minorEastAsia"/>
          <w:b/>
          <w:color w:val="auto"/>
          <w:kern w:val="0"/>
          <w:sz w:val="24"/>
          <w:highlight w:val="none"/>
          <w:lang w:val="zh-CN"/>
        </w:rPr>
      </w:pPr>
      <w:r>
        <w:rPr>
          <w:rFonts w:hint="eastAsia" w:cs="仿宋_GB2312" w:asciiTheme="minorEastAsia" w:hAnsiTheme="minorEastAsia" w:eastAsiaTheme="minorEastAsia"/>
          <w:b/>
          <w:color w:val="auto"/>
          <w:kern w:val="0"/>
          <w:sz w:val="24"/>
          <w:highlight w:val="none"/>
          <w:lang w:val="zh-CN"/>
        </w:rPr>
        <w:t>最后报价一览表(单位均为人民币元)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992" w:type="dxa"/>
            <w:vAlign w:val="center"/>
          </w:tcPr>
          <w:p>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名称</w:t>
            </w:r>
          </w:p>
        </w:tc>
        <w:tc>
          <w:tcPr>
            <w:tcW w:w="2268" w:type="dxa"/>
          </w:tcPr>
          <w:p>
            <w:pPr>
              <w:spacing w:line="360" w:lineRule="auto"/>
              <w:jc w:val="center"/>
              <w:rPr>
                <w:rFonts w:cs="宋体" w:asciiTheme="minorEastAsia" w:hAnsiTheme="minorEastAsia" w:eastAsiaTheme="minorEastAsia"/>
                <w:b/>
                <w:color w:val="auto"/>
                <w:sz w:val="24"/>
                <w:highlight w:val="none"/>
              </w:rPr>
            </w:pPr>
          </w:p>
          <w:p>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服务范围</w:t>
            </w:r>
          </w:p>
        </w:tc>
        <w:tc>
          <w:tcPr>
            <w:tcW w:w="2410" w:type="dxa"/>
            <w:vAlign w:val="center"/>
          </w:tcPr>
          <w:p>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服务要求</w:t>
            </w:r>
          </w:p>
        </w:tc>
        <w:tc>
          <w:tcPr>
            <w:tcW w:w="2268" w:type="dxa"/>
            <w:vAlign w:val="center"/>
          </w:tcPr>
          <w:p>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服务时间</w:t>
            </w:r>
          </w:p>
        </w:tc>
        <w:tc>
          <w:tcPr>
            <w:tcW w:w="2126" w:type="dxa"/>
            <w:vAlign w:val="center"/>
          </w:tcPr>
          <w:p>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服务标准</w:t>
            </w:r>
          </w:p>
        </w:tc>
        <w:tc>
          <w:tcPr>
            <w:tcW w:w="2127" w:type="dxa"/>
          </w:tcPr>
          <w:p>
            <w:pPr>
              <w:spacing w:line="360" w:lineRule="auto"/>
              <w:jc w:val="center"/>
              <w:rPr>
                <w:rFonts w:cs="宋体" w:asciiTheme="minorEastAsia" w:hAnsiTheme="minorEastAsia" w:eastAsiaTheme="minorEastAsia"/>
                <w:b/>
                <w:color w:val="auto"/>
                <w:sz w:val="24"/>
                <w:highlight w:val="none"/>
              </w:rPr>
            </w:pPr>
          </w:p>
          <w:p>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服务人数</w:t>
            </w:r>
          </w:p>
        </w:tc>
        <w:tc>
          <w:tcPr>
            <w:tcW w:w="2126" w:type="dxa"/>
            <w:vAlign w:val="center"/>
          </w:tcPr>
          <w:p>
            <w:pPr>
              <w:spacing w:line="360" w:lineRule="auto"/>
              <w:jc w:val="center"/>
              <w:rPr>
                <w:rFonts w:cs="宋体" w:asciiTheme="minorEastAsia" w:hAnsiTheme="minorEastAsia" w:eastAsiaTheme="minorEastAsia"/>
                <w:b/>
                <w:color w:val="auto"/>
                <w:sz w:val="24"/>
                <w:highlight w:val="none"/>
              </w:rPr>
            </w:pPr>
          </w:p>
          <w:p>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备注（如果有）</w:t>
            </w:r>
          </w:p>
          <w:p>
            <w:pPr>
              <w:spacing w:line="360" w:lineRule="auto"/>
              <w:jc w:val="center"/>
              <w:rPr>
                <w:rFonts w:cs="宋体" w:asciiTheme="minorEastAsia" w:hAnsiTheme="minorEastAsia" w:eastAsiaTheme="minorEastAsia"/>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992" w:type="dxa"/>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X</w:t>
            </w:r>
            <w:r>
              <w:rPr>
                <w:rFonts w:cs="宋体" w:asciiTheme="minorEastAsia" w:hAnsiTheme="minorEastAsia" w:eastAsiaTheme="minorEastAsia"/>
                <w:color w:val="auto"/>
                <w:sz w:val="24"/>
                <w:highlight w:val="none"/>
              </w:rPr>
              <w:t>X</w:t>
            </w:r>
          </w:p>
        </w:tc>
        <w:tc>
          <w:tcPr>
            <w:tcW w:w="2268"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pPr>
              <w:spacing w:line="360" w:lineRule="auto"/>
              <w:jc w:val="center"/>
              <w:rPr>
                <w:rFonts w:cs="宋体" w:asciiTheme="minorEastAsia" w:hAnsiTheme="minorEastAsia" w:eastAsiaTheme="minorEastAsia"/>
                <w:color w:val="auto"/>
                <w:sz w:val="24"/>
                <w:highlight w:val="none"/>
              </w:rPr>
            </w:pPr>
          </w:p>
        </w:tc>
        <w:tc>
          <w:tcPr>
            <w:tcW w:w="2127" w:type="dxa"/>
          </w:tcPr>
          <w:p>
            <w:pPr>
              <w:spacing w:line="360" w:lineRule="auto"/>
              <w:jc w:val="center"/>
              <w:rPr>
                <w:rFonts w:cs="宋体" w:asciiTheme="minorEastAsia" w:hAnsiTheme="minorEastAsia" w:eastAsiaTheme="minorEastAsia"/>
                <w:color w:val="auto"/>
                <w:sz w:val="24"/>
                <w:highlight w:val="none"/>
              </w:rPr>
            </w:pPr>
          </w:p>
        </w:tc>
        <w:tc>
          <w:tcPr>
            <w:tcW w:w="2126" w:type="dxa"/>
            <w:vAlign w:val="center"/>
          </w:tcPr>
          <w:p>
            <w:pPr>
              <w:spacing w:line="360" w:lineRule="auto"/>
              <w:jc w:val="center"/>
              <w:rPr>
                <w:rFonts w:cs="宋体"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992" w:type="dxa"/>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X</w:t>
            </w:r>
            <w:r>
              <w:rPr>
                <w:rFonts w:cs="宋体" w:asciiTheme="minorEastAsia" w:hAnsiTheme="minorEastAsia" w:eastAsiaTheme="minorEastAsia"/>
                <w:color w:val="auto"/>
                <w:sz w:val="24"/>
                <w:highlight w:val="none"/>
              </w:rPr>
              <w:t>X</w:t>
            </w:r>
          </w:p>
        </w:tc>
        <w:tc>
          <w:tcPr>
            <w:tcW w:w="2268"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pPr>
              <w:spacing w:line="360" w:lineRule="auto"/>
              <w:jc w:val="center"/>
              <w:rPr>
                <w:rFonts w:cs="宋体" w:asciiTheme="minorEastAsia" w:hAnsiTheme="minorEastAsia" w:eastAsiaTheme="minorEastAsia"/>
                <w:color w:val="auto"/>
                <w:sz w:val="24"/>
                <w:highlight w:val="none"/>
              </w:rPr>
            </w:pPr>
          </w:p>
        </w:tc>
        <w:tc>
          <w:tcPr>
            <w:tcW w:w="2127" w:type="dxa"/>
          </w:tcPr>
          <w:p>
            <w:pPr>
              <w:spacing w:line="360" w:lineRule="auto"/>
              <w:jc w:val="center"/>
              <w:rPr>
                <w:rFonts w:cs="宋体" w:asciiTheme="minorEastAsia" w:hAnsiTheme="minorEastAsia" w:eastAsiaTheme="minorEastAsia"/>
                <w:color w:val="auto"/>
                <w:sz w:val="24"/>
                <w:highlight w:val="none"/>
              </w:rPr>
            </w:pPr>
          </w:p>
        </w:tc>
        <w:tc>
          <w:tcPr>
            <w:tcW w:w="2126" w:type="dxa"/>
            <w:vAlign w:val="center"/>
          </w:tcPr>
          <w:p>
            <w:pPr>
              <w:spacing w:line="360" w:lineRule="auto"/>
              <w:jc w:val="center"/>
              <w:rPr>
                <w:rFonts w:cs="宋体"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tc>
        <w:tc>
          <w:tcPr>
            <w:tcW w:w="992"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pPr>
              <w:spacing w:line="360" w:lineRule="auto"/>
              <w:jc w:val="center"/>
              <w:rPr>
                <w:rFonts w:cs="宋体" w:asciiTheme="minorEastAsia" w:hAnsiTheme="minorEastAsia" w:eastAsiaTheme="minorEastAsia"/>
                <w:color w:val="auto"/>
                <w:sz w:val="24"/>
                <w:highlight w:val="none"/>
              </w:rPr>
            </w:pPr>
          </w:p>
        </w:tc>
        <w:tc>
          <w:tcPr>
            <w:tcW w:w="2127" w:type="dxa"/>
          </w:tcPr>
          <w:p>
            <w:pPr>
              <w:spacing w:line="360" w:lineRule="auto"/>
              <w:jc w:val="center"/>
              <w:rPr>
                <w:rFonts w:cs="宋体" w:asciiTheme="minorEastAsia" w:hAnsiTheme="minorEastAsia" w:eastAsiaTheme="minorEastAsia"/>
                <w:color w:val="auto"/>
                <w:sz w:val="24"/>
                <w:highlight w:val="none"/>
              </w:rPr>
            </w:pPr>
          </w:p>
        </w:tc>
        <w:tc>
          <w:tcPr>
            <w:tcW w:w="2126" w:type="dxa"/>
            <w:vAlign w:val="center"/>
          </w:tcPr>
          <w:p>
            <w:pPr>
              <w:spacing w:line="360" w:lineRule="auto"/>
              <w:jc w:val="center"/>
              <w:rPr>
                <w:rFonts w:cs="宋体"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cs="宋体" w:asciiTheme="minorEastAsia" w:hAnsiTheme="minorEastAsia" w:eastAsiaTheme="minorEastAsia"/>
                <w:color w:val="auto"/>
                <w:sz w:val="24"/>
                <w:highlight w:val="none"/>
              </w:rPr>
            </w:pPr>
          </w:p>
        </w:tc>
        <w:tc>
          <w:tcPr>
            <w:tcW w:w="992"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pPr>
              <w:spacing w:line="360" w:lineRule="auto"/>
              <w:jc w:val="center"/>
              <w:rPr>
                <w:rFonts w:cs="宋体" w:asciiTheme="minorEastAsia" w:hAnsiTheme="minorEastAsia" w:eastAsiaTheme="minorEastAsia"/>
                <w:color w:val="auto"/>
                <w:sz w:val="24"/>
                <w:highlight w:val="none"/>
              </w:rPr>
            </w:pPr>
          </w:p>
        </w:tc>
        <w:tc>
          <w:tcPr>
            <w:tcW w:w="2127" w:type="dxa"/>
          </w:tcPr>
          <w:p>
            <w:pPr>
              <w:spacing w:line="360" w:lineRule="auto"/>
              <w:jc w:val="center"/>
              <w:rPr>
                <w:rFonts w:cs="宋体" w:asciiTheme="minorEastAsia" w:hAnsiTheme="minorEastAsia" w:eastAsiaTheme="minorEastAsia"/>
                <w:color w:val="auto"/>
                <w:sz w:val="24"/>
                <w:highlight w:val="none"/>
              </w:rPr>
            </w:pPr>
          </w:p>
        </w:tc>
        <w:tc>
          <w:tcPr>
            <w:tcW w:w="2126" w:type="dxa"/>
            <w:vAlign w:val="center"/>
          </w:tcPr>
          <w:p>
            <w:pPr>
              <w:spacing w:line="360" w:lineRule="auto"/>
              <w:jc w:val="center"/>
              <w:rPr>
                <w:rFonts w:cs="宋体"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cs="宋体" w:asciiTheme="minorEastAsia" w:hAnsiTheme="minorEastAsia" w:eastAsiaTheme="minorEastAsia"/>
                <w:color w:val="auto"/>
                <w:sz w:val="24"/>
                <w:highlight w:val="none"/>
              </w:rPr>
            </w:pPr>
          </w:p>
        </w:tc>
        <w:tc>
          <w:tcPr>
            <w:tcW w:w="992"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pPr>
              <w:spacing w:line="360" w:lineRule="auto"/>
              <w:jc w:val="center"/>
              <w:rPr>
                <w:rFonts w:cs="宋体" w:asciiTheme="minorEastAsia" w:hAnsiTheme="minorEastAsia" w:eastAsiaTheme="minorEastAsia"/>
                <w:color w:val="auto"/>
                <w:sz w:val="24"/>
                <w:highlight w:val="none"/>
              </w:rPr>
            </w:pPr>
          </w:p>
        </w:tc>
        <w:tc>
          <w:tcPr>
            <w:tcW w:w="2127" w:type="dxa"/>
          </w:tcPr>
          <w:p>
            <w:pPr>
              <w:spacing w:line="360" w:lineRule="auto"/>
              <w:jc w:val="center"/>
              <w:rPr>
                <w:rFonts w:cs="宋体" w:asciiTheme="minorEastAsia" w:hAnsiTheme="minorEastAsia" w:eastAsiaTheme="minorEastAsia"/>
                <w:color w:val="auto"/>
                <w:sz w:val="24"/>
                <w:highlight w:val="none"/>
              </w:rPr>
            </w:pPr>
          </w:p>
        </w:tc>
        <w:tc>
          <w:tcPr>
            <w:tcW w:w="2126" w:type="dxa"/>
            <w:vAlign w:val="center"/>
          </w:tcPr>
          <w:p>
            <w:pPr>
              <w:spacing w:line="360" w:lineRule="auto"/>
              <w:jc w:val="center"/>
              <w:rPr>
                <w:rFonts w:cs="宋体"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最后报价（小写）</w:t>
            </w:r>
          </w:p>
        </w:tc>
        <w:tc>
          <w:tcPr>
            <w:tcW w:w="8647" w:type="dxa"/>
            <w:gridSpan w:val="4"/>
          </w:tcPr>
          <w:p>
            <w:pPr>
              <w:spacing w:line="360" w:lineRule="auto"/>
              <w:jc w:val="center"/>
              <w:rPr>
                <w:rFonts w:cs="宋体"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最后报价（大写）</w:t>
            </w:r>
          </w:p>
        </w:tc>
        <w:tc>
          <w:tcPr>
            <w:tcW w:w="8647" w:type="dxa"/>
            <w:gridSpan w:val="4"/>
          </w:tcPr>
          <w:p>
            <w:pPr>
              <w:spacing w:line="360" w:lineRule="auto"/>
              <w:jc w:val="center"/>
              <w:rPr>
                <w:rFonts w:cs="宋体" w:asciiTheme="minorEastAsia" w:hAnsiTheme="minorEastAsia" w:eastAsiaTheme="minorEastAsia"/>
                <w:color w:val="auto"/>
                <w:sz w:val="24"/>
                <w:highlight w:val="none"/>
              </w:rPr>
            </w:pPr>
          </w:p>
        </w:tc>
      </w:tr>
    </w:tbl>
    <w:p>
      <w:pPr>
        <w:spacing w:line="360" w:lineRule="auto"/>
        <w:ind w:left="-2" w:leftChars="-1"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注：</w:t>
      </w:r>
      <w:r>
        <w:rPr>
          <w:rFonts w:hint="eastAsia" w:cs="仿宋_GB2312"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lang w:val="zh-CN"/>
        </w:rPr>
        <w:t>供应商需按本表格式填写</w:t>
      </w:r>
      <w:r>
        <w:rPr>
          <w:rFonts w:hint="eastAsia" w:cs="宋体" w:asciiTheme="minorEastAsia" w:hAnsiTheme="minorEastAsia" w:eastAsiaTheme="minorEastAsia"/>
          <w:b/>
          <w:color w:val="auto"/>
          <w:kern w:val="0"/>
          <w:sz w:val="24"/>
          <w:highlight w:val="none"/>
          <w:lang w:val="zh-CN"/>
        </w:rPr>
        <w:t>，</w:t>
      </w:r>
      <w:r>
        <w:rPr>
          <w:rFonts w:hint="eastAsia" w:cs="宋体" w:asciiTheme="minorEastAsia" w:hAnsiTheme="minorEastAsia" w:eastAsiaTheme="minorEastAsia"/>
          <w:b/>
          <w:color w:val="auto"/>
          <w:kern w:val="0"/>
          <w:sz w:val="24"/>
          <w:highlight w:val="none"/>
        </w:rPr>
        <w:t>否则视为</w:t>
      </w:r>
      <w:r>
        <w:rPr>
          <w:rFonts w:hint="eastAsia" w:cs="宋体" w:asciiTheme="minorEastAsia" w:hAnsiTheme="minorEastAsia" w:eastAsiaTheme="minorEastAsia"/>
          <w:b/>
          <w:color w:val="auto"/>
          <w:sz w:val="24"/>
          <w:highlight w:val="none"/>
        </w:rPr>
        <w:t>响应文件含有采购人不能接受的附加条件，响应无效</w:t>
      </w:r>
      <w:r>
        <w:rPr>
          <w:rFonts w:hint="eastAsia" w:cs="仿宋_GB2312" w:asciiTheme="minorEastAsia" w:hAnsiTheme="minorEastAsia" w:eastAsiaTheme="minorEastAsia"/>
          <w:color w:val="auto"/>
          <w:kern w:val="0"/>
          <w:sz w:val="24"/>
          <w:highlight w:val="none"/>
          <w:lang w:val="zh-CN"/>
        </w:rPr>
        <w:t>。</w:t>
      </w:r>
    </w:p>
    <w:p>
      <w:pP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2</w:t>
      </w:r>
      <w:r>
        <w:rPr>
          <w:rFonts w:cs="仿宋_GB2312"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lang w:val="zh-CN"/>
        </w:rPr>
        <w:t>有关本项目实施所涉及的一切费用均计入报价。</w:t>
      </w:r>
      <w:r>
        <w:rPr>
          <w:rFonts w:hint="eastAsia" w:cs="宋体" w:asciiTheme="minorEastAsia" w:hAnsiTheme="minorEastAsia" w:eastAsiaTheme="minorEastAsia"/>
          <w:b/>
          <w:color w:val="auto"/>
          <w:kern w:val="0"/>
          <w:sz w:val="24"/>
          <w:highlight w:val="none"/>
          <w:lang w:val="zh-CN"/>
        </w:rPr>
        <w:t>采购人将以合同形式有偿取得货物或服务，不接受供应商给予的赠品、回扣或者与采购无关的其他商品、服务</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不得出现“0元”“免费赠送”等形式的无偿报价，</w:t>
      </w:r>
      <w:r>
        <w:rPr>
          <w:rFonts w:hint="eastAsia" w:cs="宋体" w:asciiTheme="minorEastAsia" w:hAnsiTheme="minorEastAsia" w:eastAsiaTheme="minorEastAsia"/>
          <w:b/>
          <w:color w:val="auto"/>
          <w:kern w:val="0"/>
          <w:sz w:val="24"/>
          <w:highlight w:val="none"/>
        </w:rPr>
        <w:t>否则视为</w:t>
      </w:r>
      <w:r>
        <w:rPr>
          <w:rFonts w:hint="eastAsia" w:cs="宋体" w:asciiTheme="minorEastAsia" w:hAnsiTheme="minorEastAsia" w:eastAsiaTheme="minorEastAsia"/>
          <w:b/>
          <w:color w:val="auto"/>
          <w:sz w:val="24"/>
          <w:highlight w:val="none"/>
        </w:rPr>
        <w:t>最后报价文件含有采购人不能接受的附加条件，响应无效</w:t>
      </w:r>
      <w:r>
        <w:rPr>
          <w:rFonts w:hint="eastAsia" w:cs="宋体" w:asciiTheme="minorEastAsia" w:hAnsiTheme="minorEastAsia" w:eastAsiaTheme="minorEastAsia"/>
          <w:b/>
          <w:color w:val="auto"/>
          <w:kern w:val="0"/>
          <w:sz w:val="24"/>
          <w:highlight w:val="none"/>
          <w:lang w:val="zh-CN"/>
        </w:rPr>
        <w:t>；采购内容未包含在《最后报价一览表》名称栏中，供应商不能作出合理解释的，</w:t>
      </w:r>
      <w:r>
        <w:rPr>
          <w:rFonts w:hint="eastAsia" w:cs="宋体" w:asciiTheme="minorEastAsia" w:hAnsiTheme="minorEastAsia" w:eastAsiaTheme="minorEastAsia"/>
          <w:b/>
          <w:color w:val="auto"/>
          <w:kern w:val="0"/>
          <w:sz w:val="24"/>
          <w:highlight w:val="none"/>
        </w:rPr>
        <w:t>视为</w:t>
      </w:r>
      <w:r>
        <w:rPr>
          <w:rFonts w:hint="eastAsia" w:cs="宋体" w:asciiTheme="minorEastAsia" w:hAnsiTheme="minorEastAsia" w:eastAsiaTheme="minorEastAsia"/>
          <w:b/>
          <w:color w:val="auto"/>
          <w:sz w:val="24"/>
          <w:highlight w:val="none"/>
        </w:rPr>
        <w:t>响应文件含有采购人不能接受的附加条件的，响应无效。</w:t>
      </w:r>
    </w:p>
    <w:p>
      <w:pP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3、特别提示：采购代理机构将对项目名称和项目编号，成交供应商名称、地址和成交金额，</w:t>
      </w:r>
      <w:r>
        <w:rPr>
          <w:rFonts w:hint="eastAsia" w:cs="宋体" w:asciiTheme="minorEastAsia" w:hAnsiTheme="minorEastAsia" w:eastAsiaTheme="minorEastAsia"/>
          <w:color w:val="auto"/>
          <w:kern w:val="0"/>
          <w:sz w:val="24"/>
          <w:highlight w:val="none"/>
          <w:lang w:val="zh-CN"/>
        </w:rPr>
        <w:t>主要成交标的名称、服务范围、服务要求、服务时间、服务标准等予以公示</w:t>
      </w:r>
      <w:r>
        <w:rPr>
          <w:rFonts w:hint="eastAsia" w:cs="仿宋_GB2312" w:asciiTheme="minorEastAsia" w:hAnsiTheme="minorEastAsia" w:eastAsiaTheme="minorEastAsia"/>
          <w:color w:val="auto"/>
          <w:kern w:val="0"/>
          <w:sz w:val="24"/>
          <w:highlight w:val="none"/>
          <w:lang w:val="zh-CN"/>
        </w:rPr>
        <w:t>。</w:t>
      </w:r>
    </w:p>
    <w:p>
      <w:pPr>
        <w:spacing w:line="360" w:lineRule="auto"/>
        <w:ind w:firstLine="480" w:firstLineChars="200"/>
        <w:rPr>
          <w:rFonts w:cs="仿宋_GB2312" w:asciiTheme="minorEastAsia" w:hAnsiTheme="minorEastAsia" w:eastAsiaTheme="minorEastAsia"/>
          <w:color w:val="auto"/>
          <w:kern w:val="0"/>
          <w:sz w:val="24"/>
          <w:highlight w:val="none"/>
          <w:u w:val="single"/>
          <w:lang w:val="zh-CN"/>
        </w:rPr>
      </w:pPr>
      <w:r>
        <w:rPr>
          <w:rFonts w:hint="eastAsia" w:cs="仿宋_GB2312" w:asciiTheme="minorEastAsia" w:hAnsiTheme="minorEastAsia" w:eastAsiaTheme="minorEastAsia"/>
          <w:color w:val="auto"/>
          <w:kern w:val="0"/>
          <w:sz w:val="24"/>
          <w:szCs w:val="22"/>
          <w:highlight w:val="none"/>
          <w:lang w:val="zh-CN"/>
        </w:rPr>
        <w:t>4</w:t>
      </w:r>
      <w:r>
        <w:rPr>
          <w:rFonts w:cs="仿宋_GB2312" w:asciiTheme="minorEastAsia" w:hAnsiTheme="minorEastAsia" w:eastAsiaTheme="minorEastAsia"/>
          <w:color w:val="auto"/>
          <w:kern w:val="0"/>
          <w:sz w:val="24"/>
          <w:szCs w:val="22"/>
          <w:highlight w:val="none"/>
          <w:lang w:val="zh-CN"/>
        </w:rPr>
        <w:t>、</w:t>
      </w:r>
      <w:r>
        <w:rPr>
          <w:rFonts w:hint="eastAsia" w:cs="仿宋_GB2312" w:asciiTheme="minorEastAsia" w:hAnsiTheme="minorEastAsia" w:eastAsiaTheme="minorEastAsia"/>
          <w:color w:val="auto"/>
          <w:kern w:val="0"/>
          <w:sz w:val="24"/>
          <w:highlight w:val="none"/>
          <w:lang w:val="zh-CN"/>
        </w:rPr>
        <w:t>符合磋商文件中列明的可享受中小企业扶持政策的供应商，请填写中小企业声明函。注：供应商</w:t>
      </w:r>
      <w:r>
        <w:rPr>
          <w:rFonts w:cs="仿宋_GB2312" w:asciiTheme="minorEastAsia" w:hAnsiTheme="minorEastAsia" w:eastAsiaTheme="minorEastAsia"/>
          <w:color w:val="auto"/>
          <w:kern w:val="0"/>
          <w:sz w:val="24"/>
          <w:highlight w:val="none"/>
          <w:lang w:val="zh-CN"/>
        </w:rPr>
        <w:t>提供</w:t>
      </w:r>
      <w:r>
        <w:rPr>
          <w:rFonts w:hint="eastAsia" w:cs="仿宋_GB2312" w:asciiTheme="minorEastAsia" w:hAnsiTheme="minorEastAsia" w:eastAsiaTheme="minorEastAsia"/>
          <w:color w:val="auto"/>
          <w:kern w:val="0"/>
          <w:sz w:val="24"/>
          <w:highlight w:val="none"/>
          <w:lang w:val="zh-CN"/>
        </w:rPr>
        <w:t>的中小企业</w:t>
      </w:r>
      <w:r>
        <w:rPr>
          <w:rFonts w:cs="仿宋_GB2312" w:asciiTheme="minorEastAsia" w:hAnsiTheme="minorEastAsia" w:eastAsiaTheme="minorEastAsia"/>
          <w:color w:val="auto"/>
          <w:kern w:val="0"/>
          <w:sz w:val="24"/>
          <w:highlight w:val="none"/>
          <w:lang w:val="zh-CN"/>
        </w:rPr>
        <w:t>声明函内容不实的，属于提供虚假材料谋取中标、成交，依照《中华人民共和国政府采购法》等国家有关规定追究相应责任。</w:t>
      </w:r>
    </w:p>
    <w:p>
      <w:pPr>
        <w:spacing w:line="360" w:lineRule="auto"/>
        <w:ind w:right="-874" w:rightChars="-416"/>
        <w:rPr>
          <w:rFonts w:cs="仿宋_GB2312" w:asciiTheme="minorEastAsia" w:hAnsiTheme="minorEastAsia" w:eastAsiaTheme="minorEastAsia"/>
          <w:color w:val="auto"/>
          <w:sz w:val="24"/>
          <w:highlight w:val="none"/>
        </w:rPr>
      </w:pPr>
    </w:p>
    <w:p>
      <w:pPr>
        <w:spacing w:line="360" w:lineRule="auto"/>
        <w:ind w:right="-874" w:rightChars="-416"/>
        <w:rPr>
          <w:rFonts w:cs="仿宋_GB2312" w:asciiTheme="minorEastAsia" w:hAnsiTheme="minorEastAsia" w:eastAsiaTheme="minorEastAsia"/>
          <w:color w:val="auto"/>
          <w:sz w:val="24"/>
          <w:highlight w:val="none"/>
        </w:rPr>
      </w:pPr>
    </w:p>
    <w:p>
      <w:pPr>
        <w:spacing w:line="360" w:lineRule="auto"/>
        <w:ind w:right="-874" w:rightChars="-416"/>
        <w:rPr>
          <w:rFonts w:cs="仿宋_GB2312" w:asciiTheme="minorEastAsia" w:hAnsiTheme="minorEastAsia" w:eastAsiaTheme="minorEastAsia"/>
          <w:color w:val="auto"/>
          <w:sz w:val="24"/>
          <w:highlight w:val="none"/>
        </w:rPr>
      </w:pPr>
    </w:p>
    <w:p>
      <w:pPr>
        <w:spacing w:line="360" w:lineRule="auto"/>
        <w:ind w:right="-874" w:rightChars="-41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 xml:space="preserve">                                           </w:t>
      </w:r>
      <w:r>
        <w:rPr>
          <w:rFonts w:hint="eastAsia" w:cs="仿宋_GB2312" w:asciiTheme="minorEastAsia" w:hAnsiTheme="minorEastAsia" w:eastAsiaTheme="minorEastAsia"/>
          <w:color w:val="auto"/>
          <w:kern w:val="0"/>
          <w:sz w:val="24"/>
          <w:highlight w:val="none"/>
          <w:lang w:val="zh-CN"/>
        </w:rPr>
        <w:t>供应商名称（电子签名）：</w:t>
      </w:r>
    </w:p>
    <w:p>
      <w:pPr>
        <w:autoSpaceDE w:val="0"/>
        <w:autoSpaceDN w:val="0"/>
        <w:spacing w:line="360" w:lineRule="auto"/>
        <w:ind w:left="5040" w:hanging="5040" w:hangingChars="2100"/>
        <w:rPr>
          <w:rFonts w:cs="仿宋_GB2312" w:asciiTheme="minorEastAsia" w:hAnsiTheme="minorEastAsia" w:eastAsiaTheme="minorEastAsia"/>
          <w:color w:val="auto"/>
          <w:kern w:val="0"/>
          <w:sz w:val="24"/>
          <w:highlight w:val="none"/>
          <w:lang w:val="zh-CN"/>
        </w:rPr>
        <w:sectPr>
          <w:pgSz w:w="16838" w:h="11906" w:orient="landscape"/>
          <w:pgMar w:top="1418" w:right="471" w:bottom="1418" w:left="777" w:header="851" w:footer="992" w:gutter="0"/>
          <w:pgBorders>
            <w:top w:val="none" w:sz="0" w:space="0"/>
            <w:left w:val="none" w:sz="0" w:space="0"/>
            <w:bottom w:val="none" w:sz="0" w:space="0"/>
            <w:right w:val="none" w:sz="0" w:space="0"/>
          </w:pgBorders>
          <w:cols w:space="720" w:num="1"/>
          <w:titlePg/>
          <w:docGrid w:linePitch="312" w:charSpace="0"/>
        </w:sectPr>
      </w:pPr>
      <w:r>
        <w:rPr>
          <w:rFonts w:hint="eastAsia" w:cs="仿宋_GB2312" w:asciiTheme="minorEastAsia" w:hAnsiTheme="minorEastAsia" w:eastAsiaTheme="minorEastAsia"/>
          <w:color w:val="auto"/>
          <w:kern w:val="0"/>
          <w:sz w:val="24"/>
          <w:highlight w:val="none"/>
          <w:lang w:val="zh-CN"/>
        </w:rPr>
        <w:t xml:space="preserve">                                            日期：    年  月   日</w:t>
      </w:r>
    </w:p>
    <w:p>
      <w:pPr>
        <w:pStyle w:val="4"/>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color w:val="auto"/>
          <w:highlight w:val="none"/>
        </w:rPr>
      </w:pPr>
      <w:bookmarkStart w:id="225" w:name="_Toc465665161"/>
      <w:r>
        <w:rPr>
          <w:rFonts w:hint="eastAsia" w:cs="仿宋_GB2312" w:asciiTheme="minorEastAsia" w:hAnsiTheme="minorEastAsia" w:eastAsiaTheme="minorEastAsia"/>
          <w:color w:val="auto"/>
          <w:highlight w:val="none"/>
        </w:rPr>
        <w:t>附件</w:t>
      </w:r>
      <w:bookmarkEnd w:id="225"/>
    </w:p>
    <w:p>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附件1：质疑函范本及制作说明</w:t>
      </w:r>
    </w:p>
    <w:p>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质疑函范本</w:t>
      </w:r>
    </w:p>
    <w:p>
      <w:pPr>
        <w:snapToGrid w:val="0"/>
        <w:spacing w:before="240" w:beforeLines="100"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一、质疑供应商基本信息</w:t>
      </w:r>
    </w:p>
    <w:p>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质疑供应商：</w:t>
      </w: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地址：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地址： </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二、质疑项目基本情况</w:t>
      </w:r>
    </w:p>
    <w:p>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质疑项目的名称：</w:t>
      </w: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采购文件获取日期：</w:t>
      </w: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三、质疑事项具体内容</w:t>
      </w:r>
    </w:p>
    <w:p>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质疑事项1：</w:t>
      </w: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质疑事项2</w:t>
      </w:r>
    </w:p>
    <w:p>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p>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四、与质疑事项相关的质疑请求</w:t>
      </w:r>
    </w:p>
    <w:p>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rPr>
      </w:pP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质疑函制作说明：</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1.供应商提出质疑时，应提交质疑函和必要的证明材料。</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3.质疑供应商若对项目的某一分包进行质疑，质疑函中应列明具体分包号。</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4.质疑函的质疑事项应具体、明确，并有必要的事实依据和法律依据。</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5.质疑函的质疑请求应与质疑事项相关。</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cs="仿宋_GB2312" w:asciiTheme="minorEastAsia" w:hAnsiTheme="minorEastAsia" w:eastAsiaTheme="minorEastAsia"/>
          <w:color w:val="auto"/>
          <w:sz w:val="30"/>
          <w:szCs w:val="30"/>
          <w:highlight w:val="none"/>
        </w:rPr>
      </w:pPr>
    </w:p>
    <w:p>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z w:val="24"/>
          <w:highlight w:val="none"/>
        </w:rPr>
        <w:br w:type="page"/>
      </w:r>
      <w:r>
        <w:rPr>
          <w:rFonts w:hint="eastAsia" w:cs="仿宋_GB2312" w:asciiTheme="minorEastAsia" w:hAnsiTheme="minorEastAsia" w:eastAsiaTheme="minorEastAsia"/>
          <w:b/>
          <w:color w:val="auto"/>
          <w:spacing w:val="6"/>
          <w:sz w:val="32"/>
          <w:szCs w:val="32"/>
          <w:highlight w:val="none"/>
        </w:rPr>
        <w:t>附件2：投诉书范本及制作说明</w:t>
      </w:r>
    </w:p>
    <w:p>
      <w:pPr>
        <w:spacing w:line="360" w:lineRule="auto"/>
        <w:jc w:val="center"/>
        <w:rPr>
          <w:rFonts w:cs="仿宋_GB2312" w:asciiTheme="minorEastAsia" w:hAnsiTheme="minorEastAsia" w:eastAsiaTheme="minorEastAsia"/>
          <w:b/>
          <w:color w:val="auto"/>
          <w:sz w:val="24"/>
          <w:highlight w:val="none"/>
        </w:rPr>
      </w:pPr>
    </w:p>
    <w:p>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投诉书范本</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一、投诉相关主体基本情况</w:t>
      </w:r>
    </w:p>
    <w:p>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pPr>
        <w:tabs>
          <w:tab w:val="left" w:pos="6510"/>
        </w:tabs>
        <w:spacing w:line="360" w:lineRule="auto"/>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法定代表人/主要负责人：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pPr>
        <w:tabs>
          <w:tab w:val="left" w:pos="6510"/>
        </w:tabs>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被投诉人1：</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被投诉人2</w:t>
      </w:r>
    </w:p>
    <w:p>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相关供应商：</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二、投诉项目基本情况</w:t>
      </w:r>
    </w:p>
    <w:p>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采购项目名称：</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采购项目编号：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代理机构名称：</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采购文件公告: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采购结果公告: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三、质疑基本情况</w:t>
      </w:r>
    </w:p>
    <w:p>
      <w:pPr>
        <w:spacing w:line="360" w:lineRule="auto"/>
        <w:ind w:firstLine="480" w:firstLineChars="200"/>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日,向</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提出质疑，质疑事项为：</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pPr>
        <w:spacing w:line="360" w:lineRule="auto"/>
        <w:ind w:firstLine="360" w:firstLineChars="15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采购人/代理机构</w:t>
      </w:r>
      <w:r>
        <w:rPr>
          <w:rFonts w:hint="eastAsia" w:cs="仿宋_GB2312" w:asciiTheme="minorEastAsia" w:hAnsiTheme="minorEastAsia" w:eastAsiaTheme="minorEastAsia"/>
          <w:color w:val="auto"/>
          <w:sz w:val="24"/>
          <w:highlight w:val="none"/>
        </w:rPr>
        <w:t>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日,就质疑事项作出了答复/没有在法定期限内作出答复。</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四、投诉事项具体内容</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投诉事项 1：</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投诉事项2</w:t>
      </w:r>
    </w:p>
    <w:p>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五、与投诉事项相关的投诉请求</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 xml:space="preserve">                                                                                                    </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pPr>
        <w:spacing w:line="360" w:lineRule="auto"/>
        <w:rPr>
          <w:rFonts w:cs="仿宋_GB2312" w:asciiTheme="minorEastAsia" w:hAnsiTheme="minorEastAsia" w:eastAsiaTheme="minorEastAsia"/>
          <w:b/>
          <w:color w:val="auto"/>
          <w:sz w:val="24"/>
          <w:highlight w:val="none"/>
        </w:rPr>
      </w:pPr>
    </w:p>
    <w:p>
      <w:pPr>
        <w:spacing w:line="360" w:lineRule="auto"/>
        <w:rPr>
          <w:rFonts w:cs="仿宋_GB2312" w:asciiTheme="minorEastAsia" w:hAnsiTheme="minorEastAsia" w:eastAsiaTheme="minorEastAsia"/>
          <w:b/>
          <w:color w:val="auto"/>
          <w:sz w:val="24"/>
          <w:highlight w:val="none"/>
        </w:rPr>
      </w:pPr>
    </w:p>
    <w:p>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投诉书制作说明：</w:t>
      </w:r>
    </w:p>
    <w:p>
      <w:pPr>
        <w:widowControl/>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3.投诉人若对项目的某一分包进行投诉，投诉书应列明具体分包号。</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4.投诉书应简要列明质疑事项，质疑函、质疑答复等作为附件材料提供。</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5.投诉书的投诉事项应具体、明确，并有必要的事实依据和法律依据。</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6.投诉书的投诉请求应与投诉事项相关。</w:t>
      </w:r>
    </w:p>
    <w:p>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7.投诉人为自然人的，投诉书应当由本人签字；投诉人为法人或者其他组织的，投诉书应当由法定代表人、主要负责人，或者其授权代表签字或者盖章，并加盖公章。</w:t>
      </w:r>
    </w:p>
    <w:p>
      <w:pPr>
        <w:rPr>
          <w:rFonts w:cs="仿宋_GB2312" w:asciiTheme="minorEastAsia" w:hAnsiTheme="minorEastAsia" w:eastAsiaTheme="minorEastAsia"/>
          <w:b/>
          <w:color w:val="auto"/>
          <w:sz w:val="24"/>
          <w:highlight w:val="none"/>
        </w:rPr>
      </w:pPr>
    </w:p>
    <w:p>
      <w:pPr>
        <w:widowControl/>
        <w:adjustRightInd/>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br w:type="page"/>
      </w:r>
    </w:p>
    <w:p>
      <w:pPr>
        <w:spacing w:line="360" w:lineRule="auto"/>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附件3：</w:t>
      </w:r>
    </w:p>
    <w:p>
      <w:pPr>
        <w:spacing w:line="360" w:lineRule="auto"/>
        <w:rPr>
          <w:rFonts w:asciiTheme="minorEastAsia" w:hAnsiTheme="minorEastAsia" w:eastAsiaTheme="minorEastAsia"/>
          <w:b/>
          <w:color w:val="auto"/>
          <w:spacing w:val="6"/>
          <w:sz w:val="32"/>
          <w:szCs w:val="32"/>
          <w:highlight w:val="none"/>
        </w:rPr>
      </w:pPr>
    </w:p>
    <w:p>
      <w:pPr>
        <w:spacing w:line="360" w:lineRule="auto"/>
        <w:jc w:val="center"/>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残疾人福利性单位声明函</w:t>
      </w:r>
    </w:p>
    <w:p>
      <w:pPr>
        <w:spacing w:line="360" w:lineRule="auto"/>
        <w:rPr>
          <w:rFonts w:asciiTheme="minorEastAsia" w:hAnsiTheme="minorEastAsia" w:eastAsiaTheme="minorEastAsia"/>
          <w:b/>
          <w:color w:val="auto"/>
          <w:spacing w:val="6"/>
          <w:sz w:val="30"/>
          <w:szCs w:val="30"/>
          <w:highlight w:val="none"/>
        </w:rPr>
      </w:pPr>
    </w:p>
    <w:p>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single"/>
          <w:lang w:eastAsia="zh-CN"/>
        </w:rPr>
        <w:t>浙江省红十字会</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rPr>
        <w:t>单位的</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single"/>
          <w:lang w:eastAsia="zh-CN"/>
        </w:rPr>
        <w:t>浙江省红十字生命教育体验馆运营维护项目</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本单位对上述声明的真实性负责。如有虚假，将依法承担相应责任。</w:t>
      </w:r>
    </w:p>
    <w:p>
      <w:pPr>
        <w:spacing w:line="360" w:lineRule="auto"/>
        <w:ind w:firstLine="480" w:firstLineChars="200"/>
        <w:rPr>
          <w:rFonts w:cs="仿宋_GB2312" w:asciiTheme="minorEastAsia" w:hAnsiTheme="minorEastAsia" w:eastAsiaTheme="minorEastAsia"/>
          <w:color w:val="auto"/>
          <w:sz w:val="24"/>
          <w:highlight w:val="none"/>
        </w:rPr>
      </w:pPr>
    </w:p>
    <w:p>
      <w:pPr>
        <w:spacing w:line="360" w:lineRule="auto"/>
        <w:ind w:firstLine="480" w:firstLineChars="200"/>
        <w:rPr>
          <w:rFonts w:cs="仿宋_GB2312" w:asciiTheme="minorEastAsia" w:hAnsiTheme="minorEastAsia" w:eastAsiaTheme="minorEastAsia"/>
          <w:color w:val="auto"/>
          <w:sz w:val="24"/>
          <w:highlight w:val="none"/>
        </w:rPr>
      </w:pPr>
    </w:p>
    <w:p>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单位名称（</w:t>
      </w:r>
      <w:r>
        <w:rPr>
          <w:rFonts w:hint="eastAsia" w:cs="仿宋_GB2312" w:asciiTheme="minorEastAsia" w:hAnsiTheme="minorEastAsia" w:eastAsiaTheme="minorEastAsia"/>
          <w:color w:val="auto"/>
          <w:kern w:val="0"/>
          <w:sz w:val="24"/>
          <w:highlight w:val="none"/>
        </w:rPr>
        <w:t>电子签名</w:t>
      </w:r>
      <w:r>
        <w:rPr>
          <w:rFonts w:hint="eastAsia" w:cs="仿宋_GB2312" w:asciiTheme="minorEastAsia" w:hAnsiTheme="minorEastAsia" w:eastAsiaTheme="minorEastAsia"/>
          <w:color w:val="auto"/>
          <w:sz w:val="24"/>
          <w:highlight w:val="none"/>
        </w:rPr>
        <w:t>）：</w:t>
      </w:r>
    </w:p>
    <w:p>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  期：</w:t>
      </w:r>
    </w:p>
    <w:p>
      <w:pPr>
        <w:spacing w:line="360" w:lineRule="auto"/>
        <w:ind w:firstLine="480" w:firstLineChars="200"/>
        <w:rPr>
          <w:rFonts w:cs="仿宋_GB2312" w:asciiTheme="minorEastAsia" w:hAnsiTheme="minorEastAsia" w:eastAsiaTheme="minorEastAsia"/>
          <w:color w:val="auto"/>
          <w:sz w:val="24"/>
          <w:highlight w:val="none"/>
        </w:rPr>
      </w:pPr>
    </w:p>
    <w:p>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pPr>
        <w:autoSpaceDE w:val="0"/>
        <w:autoSpaceDN w:val="0"/>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2"/>
          <w:szCs w:val="32"/>
          <w:highlight w:val="none"/>
        </w:rPr>
        <w:t>附件4：</w:t>
      </w:r>
    </w:p>
    <w:p>
      <w:pPr>
        <w:spacing w:line="360" w:lineRule="auto"/>
        <w:jc w:val="left"/>
        <w:rPr>
          <w:rFonts w:cs="仿宋_GB2312" w:asciiTheme="minorEastAsia" w:hAnsiTheme="minorEastAsia" w:eastAsiaTheme="minorEastAsia"/>
          <w:b/>
          <w:color w:val="auto"/>
          <w:sz w:val="24"/>
          <w:highlight w:val="none"/>
        </w:rPr>
      </w:pPr>
    </w:p>
    <w:p>
      <w:pPr>
        <w:autoSpaceDE w:val="0"/>
        <w:autoSpaceDN w:val="0"/>
        <w:jc w:val="center"/>
        <w:rPr>
          <w:rFonts w:asciiTheme="minorEastAsia" w:hAnsiTheme="minorEastAsia" w:eastAsiaTheme="minorEastAsia"/>
          <w:b/>
          <w:bCs/>
          <w:color w:val="auto"/>
          <w:sz w:val="32"/>
          <w:szCs w:val="32"/>
          <w:highlight w:val="none"/>
        </w:rPr>
      </w:pPr>
      <w:r>
        <w:rPr>
          <w:rFonts w:hint="eastAsia" w:asciiTheme="minorEastAsia" w:hAnsiTheme="minorEastAsia" w:eastAsiaTheme="minorEastAsia"/>
          <w:b/>
          <w:bCs/>
          <w:color w:val="auto"/>
          <w:sz w:val="32"/>
          <w:szCs w:val="32"/>
          <w:highlight w:val="none"/>
        </w:rPr>
        <w:t>业务专用章使用说明函</w:t>
      </w:r>
    </w:p>
    <w:p>
      <w:pPr>
        <w:autoSpaceDE w:val="0"/>
        <w:autoSpaceDN w:val="0"/>
        <w:jc w:val="center"/>
        <w:rPr>
          <w:rFonts w:asciiTheme="minorEastAsia" w:hAnsiTheme="minorEastAsia" w:eastAsiaTheme="minorEastAsia"/>
          <w:b/>
          <w:bCs/>
          <w:color w:val="auto"/>
          <w:sz w:val="32"/>
          <w:szCs w:val="32"/>
          <w:highlight w:val="none"/>
        </w:rPr>
      </w:pPr>
    </w:p>
    <w:p>
      <w:pPr>
        <w:spacing w:line="360" w:lineRule="auto"/>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浙江省红十字会</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eastAsia="zh-CN"/>
        </w:rPr>
        <w:t>浙江正浩招标代理有限公司</w:t>
      </w:r>
      <w:r>
        <w:rPr>
          <w:rFonts w:hint="eastAsia" w:cs="仿宋_GB2312" w:asciiTheme="minorEastAsia" w:hAnsiTheme="minorEastAsia" w:eastAsiaTheme="minorEastAsia"/>
          <w:color w:val="auto"/>
          <w:sz w:val="24"/>
          <w:highlight w:val="none"/>
        </w:rPr>
        <w:t>：</w:t>
      </w:r>
    </w:p>
    <w:p>
      <w:pPr>
        <w:spacing w:line="360" w:lineRule="auto"/>
        <w:ind w:firstLine="480" w:firstLineChars="200"/>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我方</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w:t>
      </w:r>
      <w:r>
        <w:rPr>
          <w:rFonts w:hint="eastAsia" w:asciiTheme="minorEastAsia" w:hAnsiTheme="minorEastAsia" w:eastAsiaTheme="minorEastAsia"/>
          <w:color w:val="auto"/>
          <w:sz w:val="24"/>
          <w:highlight w:val="none"/>
        </w:rPr>
        <w:t>是中华人民共和国依法登记注册的合法企业，</w:t>
      </w:r>
      <w:r>
        <w:rPr>
          <w:rFonts w:hint="eastAsia" w:cs="宋体" w:asciiTheme="minorEastAsia" w:hAnsiTheme="minorEastAsia" w:eastAsiaTheme="minorEastAsia"/>
          <w:bCs/>
          <w:color w:val="auto"/>
          <w:sz w:val="24"/>
          <w:highlight w:val="none"/>
        </w:rPr>
        <w:t>在参加</w:t>
      </w:r>
      <w:r>
        <w:rPr>
          <w:rFonts w:hint="eastAsia" w:cs="仿宋_GB2312" w:asciiTheme="minorEastAsia" w:hAnsiTheme="minorEastAsia" w:eastAsiaTheme="minorEastAsia"/>
          <w:color w:val="auto"/>
          <w:sz w:val="24"/>
          <w:highlight w:val="none"/>
        </w:rPr>
        <w:t>贵方组织的</w:t>
      </w:r>
      <w:r>
        <w:rPr>
          <w:rFonts w:hint="eastAsia" w:cs="仿宋_GB2312" w:asciiTheme="minorEastAsia" w:hAnsiTheme="minorEastAsia" w:eastAsiaTheme="minorEastAsia"/>
          <w:color w:val="auto"/>
          <w:sz w:val="24"/>
          <w:highlight w:val="none"/>
          <w:lang w:eastAsia="zh-CN"/>
        </w:rPr>
        <w:t>浙江省红十字生命教育体验馆运营维护项目</w:t>
      </w:r>
      <w:r>
        <w:rPr>
          <w:rFonts w:hint="eastAsia" w:cs="仿宋_GB2312" w:asciiTheme="minorEastAsia" w:hAnsiTheme="minorEastAsia" w:eastAsiaTheme="minorEastAsia"/>
          <w:color w:val="auto"/>
          <w:sz w:val="24"/>
          <w:highlight w:val="none"/>
        </w:rPr>
        <w:t>【项目编号：</w:t>
      </w:r>
      <w:r>
        <w:rPr>
          <w:rFonts w:hint="eastAsia" w:cs="仿宋_GB2312" w:asciiTheme="minorEastAsia" w:hAnsiTheme="minorEastAsia" w:eastAsiaTheme="minorEastAsia"/>
          <w:color w:val="auto"/>
          <w:sz w:val="24"/>
          <w:highlight w:val="none"/>
          <w:lang w:eastAsia="zh-CN"/>
        </w:rPr>
        <w:t>ZHZB-2023SHSZH-02</w:t>
      </w:r>
      <w:r>
        <w:rPr>
          <w:rFonts w:hint="eastAsia" w:cs="仿宋_GB2312" w:asciiTheme="minorEastAsia" w:hAnsiTheme="minorEastAsia" w:eastAsiaTheme="minorEastAsia"/>
          <w:color w:val="auto"/>
          <w:sz w:val="24"/>
          <w:highlight w:val="none"/>
        </w:rPr>
        <w:t>】</w:t>
      </w:r>
      <w:r>
        <w:rPr>
          <w:rFonts w:hint="eastAsia" w:cs="宋体" w:asciiTheme="minorEastAsia" w:hAnsiTheme="minorEastAsia" w:eastAsiaTheme="minorEastAsia"/>
          <w:bCs/>
          <w:color w:val="auto"/>
          <w:sz w:val="24"/>
          <w:highlight w:val="none"/>
        </w:rPr>
        <w:t>采购活动中作如下说明：</w:t>
      </w:r>
      <w:r>
        <w:rPr>
          <w:rFonts w:hint="eastAsia" w:cs="宋体" w:asciiTheme="minorEastAsia" w:hAnsiTheme="minorEastAsia" w:eastAsiaTheme="minorEastAsia"/>
          <w:color w:val="auto"/>
          <w:sz w:val="24"/>
          <w:highlight w:val="none"/>
        </w:rPr>
        <w:t>我方所使用的“</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专用章”与法定名称章具有同等的法律效力，对使用“</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 xml:space="preserve">专用章”的行为予以完全承认，并愿意承担相应责任。   </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特此说明。</w:t>
      </w:r>
    </w:p>
    <w:p>
      <w:pPr>
        <w:spacing w:line="360" w:lineRule="auto"/>
        <w:ind w:firstLine="494"/>
        <w:rPr>
          <w:rFonts w:cs="宋体" w:asciiTheme="minorEastAsia" w:hAnsiTheme="minorEastAsia" w:eastAsiaTheme="minorEastAsia"/>
          <w:color w:val="auto"/>
          <w:sz w:val="24"/>
          <w:highlight w:val="none"/>
        </w:rPr>
      </w:pPr>
    </w:p>
    <w:p>
      <w:pPr>
        <w:spacing w:line="360" w:lineRule="auto"/>
        <w:ind w:firstLine="494"/>
        <w:rPr>
          <w:rFonts w:cs="宋体" w:asciiTheme="minorEastAsia" w:hAnsiTheme="minorEastAsia" w:eastAsiaTheme="minorEastAsia"/>
          <w:color w:val="auto"/>
          <w:sz w:val="24"/>
          <w:highlight w:val="none"/>
        </w:rPr>
      </w:pPr>
    </w:p>
    <w:p>
      <w:pPr>
        <w:spacing w:line="360" w:lineRule="auto"/>
        <w:ind w:firstLine="494"/>
        <w:rPr>
          <w:rFonts w:cs="宋体" w:asciiTheme="minorEastAsia" w:hAnsiTheme="minorEastAsia" w:eastAsiaTheme="minorEastAsia"/>
          <w:color w:val="auto"/>
          <w:sz w:val="24"/>
          <w:highlight w:val="none"/>
        </w:rPr>
      </w:pPr>
    </w:p>
    <w:p>
      <w:pPr>
        <w:spacing w:line="360" w:lineRule="auto"/>
        <w:ind w:firstLine="494"/>
        <w:rPr>
          <w:rFonts w:cs="宋体" w:asciiTheme="minorEastAsia" w:hAnsiTheme="minorEastAsia" w:eastAsiaTheme="minorEastAsia"/>
          <w:color w:val="auto"/>
          <w:sz w:val="24"/>
          <w:highlight w:val="none"/>
        </w:rPr>
      </w:pPr>
    </w:p>
    <w:p>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供应商（法定名称章）：</w:t>
      </w:r>
    </w:p>
    <w:p>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日期：       年     月     日</w:t>
      </w:r>
    </w:p>
    <w:p>
      <w:pP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附：</w:t>
      </w:r>
    </w:p>
    <w:p>
      <w:pPr>
        <w:spacing w:line="360" w:lineRule="auto"/>
        <w:rPr>
          <w:rFonts w:asciiTheme="minorEastAsia" w:hAnsiTheme="minorEastAsia" w:eastAsiaTheme="minorEastAsia"/>
          <w:bCs/>
          <w:color w:val="auto"/>
          <w:sz w:val="24"/>
          <w:highlight w:val="none"/>
        </w:rPr>
      </w:pPr>
      <w:r>
        <w:rPr>
          <w:rFonts w:asciiTheme="minorEastAsia" w:hAnsiTheme="minorEastAsia" w:eastAsiaTheme="minorEastAsia"/>
          <w:color w:val="auto"/>
          <w:highlight w:val="none"/>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color w:val="auto"/>
          <w:highlight w:val="none"/>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4"/>
          <w:highlight w:val="none"/>
        </w:rPr>
        <w:t>供应商法定名称章（印模）                供应商“</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专用章”（印模）</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p>
    <w:p>
      <w:pPr>
        <w:snapToGrid w:val="0"/>
        <w:spacing w:line="360" w:lineRule="auto"/>
        <w:jc w:val="center"/>
        <w:rPr>
          <w:rFonts w:cs="仿宋_GB2312" w:asciiTheme="minorEastAsia" w:hAnsiTheme="minorEastAsia" w:eastAsiaTheme="minorEastAsia"/>
          <w:b/>
          <w:color w:val="auto"/>
          <w:sz w:val="24"/>
          <w:highlight w:val="none"/>
        </w:rPr>
      </w:pPr>
    </w:p>
    <w:p>
      <w:pPr>
        <w:widowControl/>
        <w:adjustRightInd/>
        <w:jc w:val="left"/>
        <w:rPr>
          <w:rFonts w:cs="仿宋_GB2312" w:asciiTheme="minorEastAsia" w:hAnsiTheme="minorEastAsia" w:eastAsiaTheme="minorEastAsia"/>
          <w:b/>
          <w:color w:val="auto"/>
          <w:sz w:val="24"/>
          <w:highlight w:val="none"/>
        </w:rPr>
      </w:pPr>
    </w:p>
    <w:sectPr>
      <w:pgSz w:w="11906" w:h="16838"/>
      <w:pgMar w:top="779" w:right="1418" w:bottom="468"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Lucida Sans">
    <w:altName w:val="Lucida Sans Unicode"/>
    <w:panose1 w:val="020B0602030504020204"/>
    <w:charset w:val="00"/>
    <w:family w:val="swiss"/>
    <w:pitch w:val="default"/>
    <w:sig w:usb0="00000000" w:usb1="00000000" w:usb2="00000000" w:usb3="00000000" w:csb0="00000001" w:csb1="00000000"/>
  </w:font>
  <w:font w:name="Futura Bk">
    <w:altName w:val="Segoe Print"/>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Arial"/>
    <w:panose1 w:val="020B05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panose1 w:val="02020609040205080304"/>
    <w:charset w:val="80"/>
    <w:family w:val="roman"/>
    <w:pitch w:val="default"/>
    <w:sig w:usb0="A00002BF" w:usb1="68C7FCFB" w:usb2="00000010" w:usb3="00000000" w:csb0="4002009F" w:csb1="DFD70000"/>
  </w:font>
  <w:font w:name="Lucida Sans Unicode">
    <w:panose1 w:val="020B0602030504020204"/>
    <w:charset w:val="00"/>
    <w:family w:val="auto"/>
    <w:pitch w:val="default"/>
    <w:sig w:usb0="80001AFF" w:usb1="0000396B" w:usb2="00000000" w:usb3="00000000" w:csb0="200000BF" w:csb1="D7F7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lang w:val="en-US" w:eastAsia="zh-CN"/>
      </w:rPr>
      <w:t>·</w:t>
    </w: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67"/>
      </w:rPr>
    </w:pPr>
    <w:r>
      <w:fldChar w:fldCharType="begin"/>
    </w:r>
    <w:r>
      <w:rPr>
        <w:rStyle w:val="67"/>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226" w:name="_Toc131845147"/>
    <w:bookmarkStart w:id="227" w:name="_Toc36110187"/>
    <w:bookmarkStart w:id="228" w:name="_Toc164085800"/>
    <w:bookmarkStart w:id="229" w:name="_Toc91899912"/>
    <w:r>
      <w:rPr>
        <w:rFonts w:hint="eastAsia" w:ascii="仿宋_GB2312" w:eastAsia="仿宋_GB2312"/>
        <w:kern w:val="0"/>
        <w:szCs w:val="21"/>
      </w:rPr>
      <w:t xml:space="preserve"> 页</w:t>
    </w:r>
    <w:bookmarkEnd w:id="226"/>
    <w:bookmarkEnd w:id="227"/>
    <w:bookmarkEnd w:id="228"/>
    <w:bookmarkEnd w:id="229"/>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left"/>
      <w:rPr>
        <w:rFonts w:eastAsia="仿宋_GB2312"/>
      </w:rPr>
    </w:pPr>
    <w:r>
      <w:rPr>
        <w:rFonts w:hint="eastAsia"/>
      </w:rPr>
      <w:drawing>
        <wp:inline distT="0" distB="0" distL="114300" distR="114300">
          <wp:extent cx="1016000" cy="224155"/>
          <wp:effectExtent l="0" t="0" r="12700" b="4445"/>
          <wp:docPr id="24" name="图片 24" descr="logo正浩招标透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logo正浩招标透明"/>
                  <pic:cNvPicPr>
                    <a:picLocks noChangeAspect="1"/>
                  </pic:cNvPicPr>
                </pic:nvPicPr>
                <pic:blipFill>
                  <a:blip r:embed="rId1"/>
                  <a:stretch>
                    <a:fillRect/>
                  </a:stretch>
                </pic:blipFill>
                <pic:spPr>
                  <a:xfrm>
                    <a:off x="0" y="0"/>
                    <a:ext cx="1016000" cy="22415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left"/>
      <w:rPr>
        <w:rFonts w:hint="eastAsia" w:eastAsia="仿宋_GB2312"/>
        <w:lang w:eastAsia="zh-CN"/>
      </w:rPr>
    </w:pPr>
    <w:r>
      <w:rPr>
        <w:rFonts w:hint="eastAsia"/>
      </w:rPr>
      <w:drawing>
        <wp:inline distT="0" distB="0" distL="114300" distR="114300">
          <wp:extent cx="1016000" cy="224155"/>
          <wp:effectExtent l="0" t="0" r="12700" b="4445"/>
          <wp:docPr id="23" name="图片 23" descr="logo正浩招标透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logo正浩招标透明"/>
                  <pic:cNvPicPr>
                    <a:picLocks noChangeAspect="1"/>
                  </pic:cNvPicPr>
                </pic:nvPicPr>
                <pic:blipFill>
                  <a:blip r:embed="rId1"/>
                  <a:stretch>
                    <a:fillRect/>
                  </a:stretch>
                </pic:blipFill>
                <pic:spPr>
                  <a:xfrm>
                    <a:off x="0" y="0"/>
                    <a:ext cx="1016000" cy="22415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5"/>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3"/>
      <w:lvlText w:val=""/>
      <w:lvlJc w:val="left"/>
      <w:pPr>
        <w:tabs>
          <w:tab w:val="left" w:pos="840"/>
        </w:tabs>
        <w:ind w:left="840" w:hanging="420"/>
      </w:pPr>
      <w:rPr>
        <w:rFonts w:hint="default" w:ascii="Wingdings" w:hAnsi="Wingdings"/>
      </w:rPr>
    </w:lvl>
    <w:lvl w:ilvl="1" w:tentative="0">
      <w:start w:val="1"/>
      <w:numFmt w:val="bullet"/>
      <w:pStyle w:val="86"/>
      <w:lvlText w:val=""/>
      <w:lvlJc w:val="left"/>
      <w:pPr>
        <w:tabs>
          <w:tab w:val="left" w:pos="1260"/>
        </w:tabs>
        <w:ind w:left="1260" w:hanging="420"/>
      </w:pPr>
      <w:rPr>
        <w:rFonts w:hint="default" w:ascii="Wingdings" w:hAnsi="Wingdings"/>
      </w:rPr>
    </w:lvl>
    <w:lvl w:ilvl="2" w:tentative="0">
      <w:start w:val="1"/>
      <w:numFmt w:val="bullet"/>
      <w:pStyle w:val="339"/>
      <w:lvlText w:val=""/>
      <w:lvlJc w:val="left"/>
      <w:pPr>
        <w:tabs>
          <w:tab w:val="left" w:pos="1680"/>
        </w:tabs>
        <w:ind w:left="1680" w:hanging="420"/>
      </w:pPr>
      <w:rPr>
        <w:rFonts w:hint="default" w:ascii="Wingdings" w:hAnsi="Wingdings"/>
      </w:rPr>
    </w:lvl>
    <w:lvl w:ilvl="3" w:tentative="0">
      <w:start w:val="1"/>
      <w:numFmt w:val="bullet"/>
      <w:pStyle w:val="173"/>
      <w:lvlText w:val=""/>
      <w:lvlJc w:val="left"/>
      <w:pPr>
        <w:tabs>
          <w:tab w:val="left" w:pos="2100"/>
        </w:tabs>
        <w:ind w:left="2100" w:hanging="420"/>
      </w:pPr>
      <w:rPr>
        <w:rFonts w:hint="default" w:ascii="Wingdings" w:hAnsi="Wingdings"/>
      </w:rPr>
    </w:lvl>
    <w:lvl w:ilvl="4" w:tentative="0">
      <w:start w:val="1"/>
      <w:numFmt w:val="bullet"/>
      <w:pStyle w:val="408"/>
      <w:lvlText w:val=""/>
      <w:lvlJc w:val="left"/>
      <w:pPr>
        <w:tabs>
          <w:tab w:val="left" w:pos="2520"/>
        </w:tabs>
        <w:ind w:left="2520" w:hanging="420"/>
      </w:pPr>
      <w:rPr>
        <w:rFonts w:hint="default" w:ascii="Wingdings" w:hAnsi="Wingdings"/>
      </w:rPr>
    </w:lvl>
    <w:lvl w:ilvl="5" w:tentative="0">
      <w:start w:val="1"/>
      <w:numFmt w:val="bullet"/>
      <w:pStyle w:val="171"/>
      <w:lvlText w:val=""/>
      <w:lvlJc w:val="left"/>
      <w:pPr>
        <w:tabs>
          <w:tab w:val="left" w:pos="2940"/>
        </w:tabs>
        <w:ind w:left="2940" w:hanging="420"/>
      </w:pPr>
      <w:rPr>
        <w:rFonts w:hint="default" w:ascii="Wingdings" w:hAnsi="Wingdings"/>
      </w:rPr>
    </w:lvl>
    <w:lvl w:ilvl="6" w:tentative="0">
      <w:start w:val="1"/>
      <w:numFmt w:val="bullet"/>
      <w:pStyle w:val="397"/>
      <w:lvlText w:val=""/>
      <w:lvlJc w:val="left"/>
      <w:pPr>
        <w:tabs>
          <w:tab w:val="left" w:pos="3360"/>
        </w:tabs>
        <w:ind w:left="3360" w:hanging="420"/>
      </w:pPr>
      <w:rPr>
        <w:rFonts w:hint="default" w:ascii="Wingdings" w:hAnsi="Wingdings"/>
      </w:rPr>
    </w:lvl>
    <w:lvl w:ilvl="7" w:tentative="0">
      <w:start w:val="1"/>
      <w:numFmt w:val="bullet"/>
      <w:pStyle w:val="277"/>
      <w:lvlText w:val=""/>
      <w:lvlJc w:val="left"/>
      <w:pPr>
        <w:tabs>
          <w:tab w:val="left" w:pos="3780"/>
        </w:tabs>
        <w:ind w:left="3780" w:hanging="420"/>
      </w:pPr>
      <w:rPr>
        <w:rFonts w:hint="default" w:ascii="Wingdings" w:hAnsi="Wingdings"/>
      </w:rPr>
    </w:lvl>
    <w:lvl w:ilvl="8" w:tentative="0">
      <w:start w:val="1"/>
      <w:numFmt w:val="bullet"/>
      <w:pStyle w:val="370"/>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5"/>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11744E57"/>
    <w:multiLevelType w:val="multilevel"/>
    <w:tmpl w:val="11744E57"/>
    <w:lvl w:ilvl="0" w:tentative="0">
      <w:start w:val="1"/>
      <w:numFmt w:val="decimal"/>
      <w:pStyle w:val="4"/>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6"/>
      <w:lvlText w:val="%1.%2.%3"/>
      <w:lvlJc w:val="left"/>
      <w:pPr>
        <w:tabs>
          <w:tab w:val="left" w:pos="900"/>
        </w:tabs>
        <w:ind w:left="900" w:hanging="720"/>
      </w:pPr>
    </w:lvl>
    <w:lvl w:ilvl="3" w:tentative="0">
      <w:start w:val="1"/>
      <w:numFmt w:val="decimal"/>
      <w:pStyle w:val="7"/>
      <w:lvlText w:val="%1.%2.%3.%4"/>
      <w:lvlJc w:val="left"/>
      <w:pPr>
        <w:tabs>
          <w:tab w:val="left" w:pos="864"/>
        </w:tabs>
        <w:ind w:left="864" w:hanging="864"/>
      </w:pPr>
    </w:lvl>
    <w:lvl w:ilvl="4" w:tentative="0">
      <w:start w:val="1"/>
      <w:numFmt w:val="decimal"/>
      <w:pStyle w:val="8"/>
      <w:lvlText w:val="%1.%2.%3.%4.%5"/>
      <w:lvlJc w:val="left"/>
      <w:pPr>
        <w:tabs>
          <w:tab w:val="left" w:pos="1008"/>
        </w:tabs>
        <w:ind w:left="1008" w:hanging="1008"/>
      </w:pPr>
    </w:lvl>
    <w:lvl w:ilvl="5" w:tentative="0">
      <w:start w:val="1"/>
      <w:numFmt w:val="decimal"/>
      <w:pStyle w:val="9"/>
      <w:lvlText w:val="%1.%2.%3.%4.%5.%6"/>
      <w:lvlJc w:val="left"/>
      <w:pPr>
        <w:tabs>
          <w:tab w:val="left" w:pos="1152"/>
        </w:tabs>
        <w:ind w:left="1152" w:hanging="1152"/>
      </w:pPr>
    </w:lvl>
    <w:lvl w:ilvl="6" w:tentative="0">
      <w:start w:val="1"/>
      <w:numFmt w:val="decimal"/>
      <w:pStyle w:val="10"/>
      <w:lvlText w:val="%1.%2.%3.%4.%5.%6.%7"/>
      <w:lvlJc w:val="left"/>
      <w:pPr>
        <w:tabs>
          <w:tab w:val="left" w:pos="1296"/>
        </w:tabs>
        <w:ind w:left="1296" w:hanging="1296"/>
      </w:pPr>
    </w:lvl>
    <w:lvl w:ilvl="7" w:tentative="0">
      <w:start w:val="1"/>
      <w:numFmt w:val="decimal"/>
      <w:pStyle w:val="11"/>
      <w:lvlText w:val="%1.%2.%3.%4.%5.%6.%7.%8"/>
      <w:lvlJc w:val="left"/>
      <w:pPr>
        <w:tabs>
          <w:tab w:val="left" w:pos="1440"/>
        </w:tabs>
        <w:ind w:left="1440" w:hanging="1440"/>
      </w:pPr>
    </w:lvl>
    <w:lvl w:ilvl="8" w:tentative="0">
      <w:start w:val="1"/>
      <w:numFmt w:val="decimal"/>
      <w:pStyle w:val="12"/>
      <w:lvlText w:val="%1.%2.%3.%4.%5.%6.%7.%8.%9"/>
      <w:lvlJc w:val="left"/>
      <w:pPr>
        <w:tabs>
          <w:tab w:val="left" w:pos="1584"/>
        </w:tabs>
        <w:ind w:left="1584" w:hanging="1584"/>
      </w:pPr>
    </w:lvl>
  </w:abstractNum>
  <w:abstractNum w:abstractNumId="4">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5">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6">
    <w:nsid w:val="578B3BD2"/>
    <w:multiLevelType w:val="multilevel"/>
    <w:tmpl w:val="578B3BD2"/>
    <w:lvl w:ilvl="0" w:tentative="0">
      <w:start w:val="1"/>
      <w:numFmt w:val="decimal"/>
      <w:pStyle w:val="411"/>
      <w:lvlText w:val="%1"/>
      <w:lvlJc w:val="left"/>
      <w:pPr>
        <w:tabs>
          <w:tab w:val="left" w:pos="480"/>
        </w:tabs>
        <w:ind w:left="480" w:hanging="480"/>
      </w:pPr>
      <w:rPr>
        <w:rFonts w:hint="eastAsia"/>
        <w:sz w:val="44"/>
        <w:szCs w:val="44"/>
      </w:rPr>
    </w:lvl>
    <w:lvl w:ilvl="1" w:tentative="0">
      <w:start w:val="1"/>
      <w:numFmt w:val="decimal"/>
      <w:pStyle w:val="332"/>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0"/>
      <w:lvlText w:val="%1.%2.%3.%4.%5"/>
      <w:lvlJc w:val="left"/>
      <w:pPr>
        <w:tabs>
          <w:tab w:val="left" w:pos="1080"/>
        </w:tabs>
        <w:ind w:left="1080" w:hanging="1080"/>
      </w:pPr>
      <w:rPr>
        <w:rFonts w:hint="default"/>
      </w:rPr>
    </w:lvl>
    <w:lvl w:ilvl="5" w:tentative="0">
      <w:start w:val="1"/>
      <w:numFmt w:val="decimal"/>
      <w:pStyle w:val="214"/>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7">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8">
    <w:nsid w:val="73596DCC"/>
    <w:multiLevelType w:val="multilevel"/>
    <w:tmpl w:val="73596DCC"/>
    <w:lvl w:ilvl="0" w:tentative="0">
      <w:start w:val="1"/>
      <w:numFmt w:val="bullet"/>
      <w:pStyle w:val="318"/>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3"/>
  </w:num>
  <w:num w:numId="2">
    <w:abstractNumId w:val="2"/>
  </w:num>
  <w:num w:numId="3">
    <w:abstractNumId w:val="0"/>
  </w:num>
  <w:num w:numId="4">
    <w:abstractNumId w:val="1"/>
  </w:num>
  <w:num w:numId="5">
    <w:abstractNumId w:val="6"/>
  </w:num>
  <w:num w:numId="6">
    <w:abstractNumId w:val="8"/>
  </w:num>
  <w:num w:numId="7">
    <w:abstractNumId w:val="4"/>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0N2RhMjhkZGU3MWI1MGVmZDVmMDlmOWI2ZWRhZWE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5046"/>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F0B4F"/>
    <w:rsid w:val="00FF1AD3"/>
    <w:rsid w:val="00FF49F4"/>
    <w:rsid w:val="00FF651D"/>
    <w:rsid w:val="00FF68CA"/>
    <w:rsid w:val="010651D9"/>
    <w:rsid w:val="02DA0C0E"/>
    <w:rsid w:val="03DD35E4"/>
    <w:rsid w:val="04B70D14"/>
    <w:rsid w:val="065A6178"/>
    <w:rsid w:val="075562B7"/>
    <w:rsid w:val="096B2097"/>
    <w:rsid w:val="0A5B7E63"/>
    <w:rsid w:val="0A892BC4"/>
    <w:rsid w:val="0B1E33BC"/>
    <w:rsid w:val="0C87121B"/>
    <w:rsid w:val="0DF702FE"/>
    <w:rsid w:val="0E3F698B"/>
    <w:rsid w:val="0EC14C38"/>
    <w:rsid w:val="0F21508F"/>
    <w:rsid w:val="0F816ACD"/>
    <w:rsid w:val="10B047CF"/>
    <w:rsid w:val="10FC16EA"/>
    <w:rsid w:val="118963A1"/>
    <w:rsid w:val="127723A9"/>
    <w:rsid w:val="13072A44"/>
    <w:rsid w:val="13F225FA"/>
    <w:rsid w:val="14072DAB"/>
    <w:rsid w:val="145044FA"/>
    <w:rsid w:val="16885EAC"/>
    <w:rsid w:val="18E56177"/>
    <w:rsid w:val="1B2A271F"/>
    <w:rsid w:val="1B890139"/>
    <w:rsid w:val="1D266CE1"/>
    <w:rsid w:val="1D2D319A"/>
    <w:rsid w:val="1D3963AF"/>
    <w:rsid w:val="1E714A66"/>
    <w:rsid w:val="1F161587"/>
    <w:rsid w:val="1FE868A9"/>
    <w:rsid w:val="211E26D6"/>
    <w:rsid w:val="21283D08"/>
    <w:rsid w:val="25B440B3"/>
    <w:rsid w:val="26F471BF"/>
    <w:rsid w:val="2AA1365A"/>
    <w:rsid w:val="2C9C0999"/>
    <w:rsid w:val="2DD15014"/>
    <w:rsid w:val="2FD25781"/>
    <w:rsid w:val="30180C08"/>
    <w:rsid w:val="319C6071"/>
    <w:rsid w:val="32010A89"/>
    <w:rsid w:val="32B37FEF"/>
    <w:rsid w:val="32DB72BE"/>
    <w:rsid w:val="32F26414"/>
    <w:rsid w:val="342E63AB"/>
    <w:rsid w:val="345D260B"/>
    <w:rsid w:val="365302AE"/>
    <w:rsid w:val="38795776"/>
    <w:rsid w:val="39A13F14"/>
    <w:rsid w:val="3A541FF7"/>
    <w:rsid w:val="3C5F759A"/>
    <w:rsid w:val="3D5C78D4"/>
    <w:rsid w:val="40793FB1"/>
    <w:rsid w:val="42E1381E"/>
    <w:rsid w:val="43FB717C"/>
    <w:rsid w:val="44906F93"/>
    <w:rsid w:val="451E447A"/>
    <w:rsid w:val="45345B76"/>
    <w:rsid w:val="45C72117"/>
    <w:rsid w:val="47307808"/>
    <w:rsid w:val="486F747C"/>
    <w:rsid w:val="4A123EDC"/>
    <w:rsid w:val="4C036525"/>
    <w:rsid w:val="4D861CF6"/>
    <w:rsid w:val="51A0432A"/>
    <w:rsid w:val="527140E5"/>
    <w:rsid w:val="5292508F"/>
    <w:rsid w:val="52A96B6F"/>
    <w:rsid w:val="550764A4"/>
    <w:rsid w:val="551926E0"/>
    <w:rsid w:val="56515F3B"/>
    <w:rsid w:val="572B71CA"/>
    <w:rsid w:val="58415165"/>
    <w:rsid w:val="58AE4F0C"/>
    <w:rsid w:val="5A2A7C7B"/>
    <w:rsid w:val="5A892228"/>
    <w:rsid w:val="5B6B4789"/>
    <w:rsid w:val="5BC97A09"/>
    <w:rsid w:val="5C80234E"/>
    <w:rsid w:val="5E261785"/>
    <w:rsid w:val="5FCC5339"/>
    <w:rsid w:val="60E53485"/>
    <w:rsid w:val="61054A27"/>
    <w:rsid w:val="611D2366"/>
    <w:rsid w:val="61DC5063"/>
    <w:rsid w:val="62885958"/>
    <w:rsid w:val="64CE2EAA"/>
    <w:rsid w:val="662E75B1"/>
    <w:rsid w:val="66342C2E"/>
    <w:rsid w:val="663E784C"/>
    <w:rsid w:val="685867EC"/>
    <w:rsid w:val="69881A8B"/>
    <w:rsid w:val="6A33616E"/>
    <w:rsid w:val="6B9F261B"/>
    <w:rsid w:val="6BD31ED4"/>
    <w:rsid w:val="6C1013B0"/>
    <w:rsid w:val="6E8E12EF"/>
    <w:rsid w:val="71D43752"/>
    <w:rsid w:val="73DD6243"/>
    <w:rsid w:val="749C4185"/>
    <w:rsid w:val="74A11C41"/>
    <w:rsid w:val="75DA2C18"/>
    <w:rsid w:val="775319EF"/>
    <w:rsid w:val="790F1C77"/>
    <w:rsid w:val="79A339DC"/>
    <w:rsid w:val="7A67303B"/>
    <w:rsid w:val="7AAB1D04"/>
    <w:rsid w:val="7ABA4368"/>
    <w:rsid w:val="7B257FFD"/>
    <w:rsid w:val="7B8D2E7A"/>
    <w:rsid w:val="7C2B1DA5"/>
    <w:rsid w:val="7DF4317E"/>
    <w:rsid w:val="7E643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47"/>
    <w:qFormat/>
    <w:uiPriority w:val="0"/>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7">
    <w:name w:val="heading 4"/>
    <w:basedOn w:val="1"/>
    <w:next w:val="1"/>
    <w:link w:val="597"/>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8">
    <w:name w:val="heading 5"/>
    <w:basedOn w:val="1"/>
    <w:next w:val="1"/>
    <w:link w:val="571"/>
    <w:qFormat/>
    <w:uiPriority w:val="0"/>
    <w:pPr>
      <w:keepNext/>
      <w:keepLines/>
      <w:numPr>
        <w:ilvl w:val="4"/>
        <w:numId w:val="1"/>
      </w:numPr>
      <w:spacing w:before="280" w:after="290" w:line="376" w:lineRule="auto"/>
      <w:outlineLvl w:val="4"/>
    </w:pPr>
    <w:rPr>
      <w:b/>
      <w:bCs/>
      <w:sz w:val="28"/>
      <w:szCs w:val="28"/>
    </w:rPr>
  </w:style>
  <w:style w:type="paragraph" w:styleId="9">
    <w:name w:val="heading 6"/>
    <w:basedOn w:val="1"/>
    <w:next w:val="1"/>
    <w:link w:val="610"/>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0">
    <w:name w:val="heading 7"/>
    <w:basedOn w:val="1"/>
    <w:next w:val="1"/>
    <w:link w:val="479"/>
    <w:qFormat/>
    <w:uiPriority w:val="0"/>
    <w:pPr>
      <w:keepNext/>
      <w:keepLines/>
      <w:numPr>
        <w:ilvl w:val="6"/>
        <w:numId w:val="1"/>
      </w:numPr>
      <w:spacing w:before="240" w:after="64" w:line="320" w:lineRule="auto"/>
      <w:outlineLvl w:val="6"/>
    </w:pPr>
    <w:rPr>
      <w:b/>
      <w:bCs/>
      <w:sz w:val="24"/>
    </w:rPr>
  </w:style>
  <w:style w:type="paragraph" w:styleId="11">
    <w:name w:val="heading 8"/>
    <w:basedOn w:val="1"/>
    <w:next w:val="1"/>
    <w:link w:val="469"/>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1"/>
    <w:link w:val="517"/>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5">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link w:val="611"/>
    <w:qFormat/>
    <w:uiPriority w:val="0"/>
    <w:pPr>
      <w:widowControl/>
      <w:snapToGrid w:val="0"/>
      <w:spacing w:line="480" w:lineRule="exact"/>
      <w:ind w:firstLine="567"/>
    </w:pPr>
    <w:rPr>
      <w:rFonts w:ascii="宋体"/>
      <w:snapToGrid w:val="0"/>
      <w:color w:val="000000"/>
      <w:kern w:val="28"/>
      <w:sz w:val="28"/>
      <w:szCs w:val="20"/>
    </w:rPr>
  </w:style>
  <w:style w:type="paragraph" w:styleId="3">
    <w:name w:val="Body Text Indent"/>
    <w:basedOn w:val="1"/>
    <w:next w:val="1"/>
    <w:link w:val="473"/>
    <w:qFormat/>
    <w:uiPriority w:val="0"/>
    <w:pPr>
      <w:spacing w:line="480" w:lineRule="exact"/>
      <w:ind w:firstLine="480" w:firstLineChars="200"/>
    </w:pPr>
    <w:rPr>
      <w:rFonts w:ascii="宋体" w:hAnsi="宋体"/>
      <w:sz w:val="24"/>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semiHidden/>
    <w:qFormat/>
    <w:uiPriority w:val="0"/>
    <w:pPr>
      <w:shd w:val="clear" w:color="auto" w:fill="000080"/>
    </w:pPr>
  </w:style>
  <w:style w:type="paragraph" w:styleId="20">
    <w:name w:val="annotation text"/>
    <w:basedOn w:val="1"/>
    <w:link w:val="612"/>
    <w:qFormat/>
    <w:uiPriority w:val="99"/>
    <w:pPr>
      <w:jc w:val="left"/>
    </w:pPr>
  </w:style>
  <w:style w:type="paragraph" w:styleId="21">
    <w:name w:val="Salutation"/>
    <w:basedOn w:val="1"/>
    <w:next w:val="1"/>
    <w:link w:val="480"/>
    <w:qFormat/>
    <w:uiPriority w:val="0"/>
    <w:rPr>
      <w:rFonts w:ascii="仿宋_GB2312" w:eastAsia="仿宋_GB2312"/>
      <w:sz w:val="28"/>
      <w:szCs w:val="20"/>
    </w:rPr>
  </w:style>
  <w:style w:type="paragraph" w:styleId="22">
    <w:name w:val="Body Text 3"/>
    <w:basedOn w:val="1"/>
    <w:link w:val="579"/>
    <w:qFormat/>
    <w:uiPriority w:val="0"/>
    <w:pPr>
      <w:jc w:val="center"/>
    </w:pPr>
    <w:rPr>
      <w:szCs w:val="20"/>
    </w:rPr>
  </w:style>
  <w:style w:type="paragraph" w:styleId="23">
    <w:name w:val="Body Text"/>
    <w:basedOn w:val="1"/>
    <w:next w:val="24"/>
    <w:link w:val="510"/>
    <w:qFormat/>
    <w:uiPriority w:val="0"/>
    <w:pPr>
      <w:autoSpaceDE w:val="0"/>
      <w:autoSpaceDN w:val="0"/>
      <w:spacing w:line="360" w:lineRule="auto"/>
    </w:pPr>
    <w:rPr>
      <w:rFonts w:ascii="宋体"/>
      <w:sz w:val="24"/>
      <w:szCs w:val="21"/>
      <w:lang w:val="zh-CN"/>
    </w:rPr>
  </w:style>
  <w:style w:type="paragraph" w:customStyle="1" w:styleId="24">
    <w:name w:val="一级条标题"/>
    <w:basedOn w:val="25"/>
    <w:next w:val="26"/>
    <w:qFormat/>
    <w:uiPriority w:val="0"/>
    <w:pPr>
      <w:tabs>
        <w:tab w:val="left" w:pos="1260"/>
        <w:tab w:val="left" w:pos="1680"/>
      </w:tabs>
      <w:spacing w:before="0" w:beforeLines="0" w:after="0" w:afterLines="0"/>
      <w:ind w:left="1680"/>
      <w:outlineLvl w:val="2"/>
    </w:pPr>
  </w:style>
  <w:style w:type="paragraph" w:customStyle="1" w:styleId="25">
    <w:name w:val="章标题"/>
    <w:next w:val="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26">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569"/>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487"/>
    <w:qFormat/>
    <w:uiPriority w:val="0"/>
    <w:rPr>
      <w:rFonts w:ascii="宋体" w:hAnsi="Courier New"/>
      <w:szCs w:val="20"/>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596"/>
    <w:qFormat/>
    <w:uiPriority w:val="0"/>
    <w:pPr>
      <w:ind w:left="100" w:leftChars="2500"/>
    </w:pPr>
    <w:rPr>
      <w:rFonts w:ascii="宋体"/>
      <w:sz w:val="24"/>
      <w:szCs w:val="21"/>
      <w:lang w:val="zh-CN"/>
    </w:rPr>
  </w:style>
  <w:style w:type="paragraph" w:styleId="38">
    <w:name w:val="Body Text Indent 2"/>
    <w:basedOn w:val="1"/>
    <w:link w:val="501"/>
    <w:qFormat/>
    <w:uiPriority w:val="0"/>
    <w:pPr>
      <w:spacing w:line="360" w:lineRule="auto"/>
      <w:ind w:firstLine="601"/>
      <w:textAlignment w:val="baseline"/>
    </w:pPr>
    <w:rPr>
      <w:rFonts w:ascii="宋体"/>
      <w:kern w:val="0"/>
      <w:sz w:val="28"/>
      <w:szCs w:val="20"/>
    </w:rPr>
  </w:style>
  <w:style w:type="paragraph" w:styleId="39">
    <w:name w:val="Balloon Text"/>
    <w:basedOn w:val="1"/>
    <w:link w:val="613"/>
    <w:semiHidden/>
    <w:qFormat/>
    <w:uiPriority w:val="0"/>
    <w:rPr>
      <w:sz w:val="18"/>
      <w:szCs w:val="18"/>
    </w:rPr>
  </w:style>
  <w:style w:type="paragraph" w:styleId="40">
    <w:name w:val="footer"/>
    <w:basedOn w:val="1"/>
    <w:qFormat/>
    <w:uiPriority w:val="0"/>
    <w:pPr>
      <w:tabs>
        <w:tab w:val="center" w:pos="4153"/>
        <w:tab w:val="right" w:pos="8306"/>
      </w:tabs>
      <w:snapToGrid w:val="0"/>
      <w:jc w:val="left"/>
    </w:pPr>
    <w:rPr>
      <w:sz w:val="18"/>
      <w:szCs w:val="18"/>
    </w:rPr>
  </w:style>
  <w:style w:type="paragraph" w:styleId="4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2">
    <w:name w:val="Signature"/>
    <w:basedOn w:val="1"/>
    <w:link w:val="433"/>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48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2"/>
    <w:link w:val="471"/>
    <w:qFormat/>
    <w:uiPriority w:val="0"/>
    <w:pPr>
      <w:adjustRightInd/>
      <w:snapToGrid/>
      <w:spacing w:before="60" w:after="60" w:line="300" w:lineRule="exact"/>
      <w:ind w:firstLine="0"/>
    </w:pPr>
    <w:rPr>
      <w:rFonts w:ascii="Times New Roman"/>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586"/>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qFormat/>
    <w:uiPriority w:val="0"/>
    <w:pPr>
      <w:spacing w:after="120" w:line="480" w:lineRule="auto"/>
    </w:pPr>
  </w:style>
  <w:style w:type="paragraph" w:styleId="57">
    <w:name w:val="HTML Preformatted"/>
    <w:basedOn w:val="1"/>
    <w:link w:val="54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semiHidden/>
    <w:qFormat/>
    <w:uiPriority w:val="0"/>
    <w:rPr>
      <w:b/>
      <w:bCs/>
    </w:rPr>
  </w:style>
  <w:style w:type="paragraph" w:styleId="61">
    <w:name w:val="Body Text First Indent"/>
    <w:basedOn w:val="23"/>
    <w:link w:val="543"/>
    <w:qFormat/>
    <w:uiPriority w:val="0"/>
    <w:pPr>
      <w:ind w:firstLine="420"/>
    </w:pPr>
    <w:rPr>
      <w:szCs w:val="20"/>
    </w:rPr>
  </w:style>
  <w:style w:type="paragraph" w:styleId="62">
    <w:name w:val="Body Text First Indent 2"/>
    <w:basedOn w:val="3"/>
    <w:next w:val="1"/>
    <w:link w:val="500"/>
    <w:qFormat/>
    <w:uiPriority w:val="0"/>
    <w:pPr>
      <w:adjustRightInd/>
      <w:spacing w:after="120" w:line="240" w:lineRule="auto"/>
      <w:ind w:left="420" w:leftChars="200" w:firstLine="210"/>
    </w:pPr>
    <w:rPr>
      <w:sz w:val="21"/>
    </w:rPr>
  </w:style>
  <w:style w:type="table" w:styleId="64">
    <w:name w:val="Table Grid"/>
    <w:basedOn w:val="63"/>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6">
    <w:name w:val="Strong"/>
    <w:qFormat/>
    <w:uiPriority w:val="22"/>
    <w:rPr>
      <w:b/>
      <w:bCs/>
    </w:rPr>
  </w:style>
  <w:style w:type="character" w:styleId="67">
    <w:name w:val="page number"/>
    <w:basedOn w:val="65"/>
    <w:qFormat/>
    <w:uiPriority w:val="0"/>
  </w:style>
  <w:style w:type="character" w:styleId="68">
    <w:name w:val="FollowedHyperlink"/>
    <w:qFormat/>
    <w:uiPriority w:val="0"/>
    <w:rPr>
      <w:rFonts w:ascii="Arial" w:hAnsi="Arial" w:eastAsia="黑体" w:cs="Arial"/>
      <w:snapToGrid w:val="0"/>
      <w:color w:val="000000"/>
      <w:kern w:val="0"/>
      <w:sz w:val="18"/>
      <w:szCs w:val="18"/>
      <w:u w:val="none"/>
    </w:rPr>
  </w:style>
  <w:style w:type="character" w:styleId="69">
    <w:name w:val="Emphasis"/>
    <w:qFormat/>
    <w:uiPriority w:val="0"/>
    <w:rPr>
      <w:color w:val="CC0033"/>
    </w:rPr>
  </w:style>
  <w:style w:type="character" w:styleId="70">
    <w:name w:val="line number"/>
    <w:basedOn w:val="65"/>
    <w:qFormat/>
    <w:uiPriority w:val="0"/>
  </w:style>
  <w:style w:type="character" w:styleId="71">
    <w:name w:val="Hyperlink"/>
    <w:qFormat/>
    <w:uiPriority w:val="0"/>
    <w:rPr>
      <w:rFonts w:ascii="Arial" w:hAnsi="Arial" w:eastAsia="黑体" w:cs="Arial"/>
      <w:snapToGrid w:val="0"/>
      <w:color w:val="000000"/>
      <w:kern w:val="0"/>
      <w:sz w:val="18"/>
      <w:szCs w:val="18"/>
      <w:u w:val="none"/>
    </w:rPr>
  </w:style>
  <w:style w:type="character" w:styleId="72">
    <w:name w:val="HTML Code"/>
    <w:qFormat/>
    <w:uiPriority w:val="0"/>
    <w:rPr>
      <w:rFonts w:ascii="黑体" w:hAnsi="Courier New" w:eastAsia="黑体" w:cs="楷体_GB2312"/>
      <w:sz w:val="20"/>
      <w:szCs w:val="20"/>
    </w:rPr>
  </w:style>
  <w:style w:type="character" w:styleId="73">
    <w:name w:val="annotation reference"/>
    <w:qFormat/>
    <w:uiPriority w:val="99"/>
    <w:rPr>
      <w:sz w:val="21"/>
      <w:szCs w:val="21"/>
    </w:rPr>
  </w:style>
  <w:style w:type="paragraph" w:customStyle="1" w:styleId="7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5">
    <w:name w:val="冯"/>
    <w:basedOn w:val="1"/>
    <w:link w:val="514"/>
    <w:qFormat/>
    <w:uiPriority w:val="0"/>
    <w:pPr>
      <w:widowControl/>
      <w:adjustRightInd/>
      <w:spacing w:line="360" w:lineRule="auto"/>
      <w:ind w:firstLine="480" w:firstLineChars="200"/>
    </w:pPr>
    <w:rPr>
      <w:rFonts w:ascii="宋体" w:hAnsi="宋体"/>
      <w:color w:val="000000"/>
      <w:kern w:val="0"/>
      <w:sz w:val="24"/>
    </w:rPr>
  </w:style>
  <w:style w:type="paragraph" w:customStyle="1" w:styleId="76">
    <w:name w:val="样式3"/>
    <w:basedOn w:val="77"/>
    <w:qFormat/>
    <w:uiPriority w:val="0"/>
    <w:pPr>
      <w:tabs>
        <w:tab w:val="left" w:pos="2790"/>
        <w:tab w:val="left" w:pos="4230"/>
      </w:tabs>
      <w:spacing w:before="312" w:beforeLines="100"/>
      <w:jc w:val="left"/>
    </w:pPr>
  </w:style>
  <w:style w:type="paragraph" w:customStyle="1" w:styleId="7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8">
    <w:name w:val="P1"/>
    <w:basedOn w:val="1"/>
    <w:qFormat/>
    <w:uiPriority w:val="0"/>
    <w:pPr>
      <w:adjustRightInd/>
      <w:spacing w:line="288" w:lineRule="auto"/>
      <w:ind w:firstLine="425" w:firstLineChars="200"/>
    </w:pPr>
  </w:style>
  <w:style w:type="paragraph" w:customStyle="1" w:styleId="79">
    <w:name w:val="Char1 Char Char Char"/>
    <w:basedOn w:val="1"/>
    <w:qFormat/>
    <w:uiPriority w:val="0"/>
    <w:rPr>
      <w:rFonts w:ascii="Tahoma" w:hAnsi="Tahoma"/>
      <w:sz w:val="24"/>
      <w:szCs w:val="20"/>
    </w:rPr>
  </w:style>
  <w:style w:type="paragraph" w:customStyle="1" w:styleId="8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3">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
    <w:name w:val="样式7"/>
    <w:basedOn w:val="85"/>
    <w:next w:val="1"/>
    <w:qFormat/>
    <w:uiPriority w:val="0"/>
    <w:pPr>
      <w:spacing w:after="156" w:afterLines="50"/>
      <w:jc w:val="left"/>
      <w:outlineLvl w:val="3"/>
    </w:pPr>
    <w:rPr>
      <w:sz w:val="24"/>
      <w:szCs w:val="24"/>
    </w:rPr>
  </w:style>
  <w:style w:type="paragraph" w:customStyle="1" w:styleId="8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6">
    <w:name w:val="Bulleted List"/>
    <w:basedOn w:val="1"/>
    <w:qFormat/>
    <w:uiPriority w:val="0"/>
    <w:pPr>
      <w:numPr>
        <w:ilvl w:val="1"/>
        <w:numId w:val="4"/>
      </w:numPr>
      <w:adjustRightInd/>
    </w:pPr>
  </w:style>
  <w:style w:type="paragraph" w:customStyle="1" w:styleId="87">
    <w:name w:val="Char3"/>
    <w:basedOn w:val="1"/>
    <w:qFormat/>
    <w:uiPriority w:val="0"/>
    <w:pPr>
      <w:adjustRightInd/>
    </w:pPr>
    <w:rPr>
      <w:rFonts w:ascii="仿宋_GB2312" w:eastAsia="仿宋_GB2312"/>
      <w:b/>
      <w:sz w:val="32"/>
      <w:szCs w:val="32"/>
    </w:rPr>
  </w:style>
  <w:style w:type="paragraph" w:customStyle="1" w:styleId="88">
    <w:name w:val="Char Char1 Char Char Char Char Char Char"/>
    <w:basedOn w:val="1"/>
    <w:qFormat/>
    <w:uiPriority w:val="0"/>
    <w:rPr>
      <w:rFonts w:ascii="仿宋_GB2312" w:eastAsia="仿宋_GB2312"/>
      <w:b/>
      <w:sz w:val="32"/>
      <w:szCs w:val="20"/>
    </w:rPr>
  </w:style>
  <w:style w:type="paragraph" w:customStyle="1" w:styleId="89">
    <w:name w:val="文本正文 Char"/>
    <w:basedOn w:val="1"/>
    <w:qFormat/>
    <w:uiPriority w:val="0"/>
    <w:pPr>
      <w:spacing w:line="360" w:lineRule="auto"/>
      <w:ind w:firstLine="200" w:firstLineChars="200"/>
    </w:pPr>
    <w:rPr>
      <w:kern w:val="0"/>
      <w:sz w:val="24"/>
      <w:szCs w:val="20"/>
    </w:rPr>
  </w:style>
  <w:style w:type="paragraph" w:customStyle="1" w:styleId="9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5">
    <w:name w:val="样式 标题 22h2L1 Heading 2H2sect 1.2H21sect 1.21H22sect 1.2..."/>
    <w:basedOn w:val="5"/>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6">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7">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9">
    <w:name w:val="Char1"/>
    <w:basedOn w:val="1"/>
    <w:qFormat/>
    <w:uiPriority w:val="0"/>
    <w:rPr>
      <w:rFonts w:ascii="仿宋_GB2312" w:eastAsia="仿宋_GB2312"/>
      <w:b/>
      <w:sz w:val="32"/>
      <w:szCs w:val="32"/>
    </w:rPr>
  </w:style>
  <w:style w:type="paragraph" w:customStyle="1" w:styleId="100">
    <w:name w:val="CM14"/>
    <w:basedOn w:val="101"/>
    <w:next w:val="101"/>
    <w:qFormat/>
    <w:uiPriority w:val="0"/>
    <w:pPr>
      <w:spacing w:after="68"/>
    </w:pPr>
    <w:rPr>
      <w:rFonts w:ascii="FHLHE E+ Futura Bk" w:eastAsia="FHLHE E+ Futura Bk" w:cs="Times New Roman"/>
      <w:color w:val="auto"/>
    </w:rPr>
  </w:style>
  <w:style w:type="paragraph" w:customStyle="1" w:styleId="101">
    <w:name w:val="Default"/>
    <w:link w:val="62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103">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6">
    <w:name w:val="标书标题4"/>
    <w:basedOn w:val="7"/>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7">
    <w:name w:val="List Paragraph"/>
    <w:basedOn w:val="1"/>
    <w:qFormat/>
    <w:uiPriority w:val="0"/>
    <w:pPr>
      <w:spacing w:line="360" w:lineRule="auto"/>
      <w:ind w:firstLine="200" w:firstLineChars="200"/>
    </w:pPr>
    <w:rPr>
      <w:rFonts w:eastAsia="楷体_GB2312" w:cs="Lucida Sans"/>
      <w:sz w:val="24"/>
    </w:rPr>
  </w:style>
  <w:style w:type="paragraph" w:customStyle="1" w:styleId="10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9">
    <w:name w:val="Char2 Char Char Char"/>
    <w:basedOn w:val="1"/>
    <w:qFormat/>
    <w:uiPriority w:val="0"/>
    <w:rPr>
      <w:rFonts w:ascii="仿宋_GB2312" w:eastAsia="仿宋_GB2312"/>
      <w:b/>
      <w:sz w:val="32"/>
      <w:szCs w:val="32"/>
    </w:rPr>
  </w:style>
  <w:style w:type="paragraph" w:customStyle="1" w:styleId="1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1">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2">
    <w:name w:val="Char Char Char"/>
    <w:basedOn w:val="1"/>
    <w:qFormat/>
    <w:uiPriority w:val="0"/>
    <w:rPr>
      <w:rFonts w:ascii="Tahoma" w:hAnsi="Tahoma"/>
      <w:sz w:val="24"/>
      <w:szCs w:val="20"/>
    </w:rPr>
  </w:style>
  <w:style w:type="paragraph" w:customStyle="1" w:styleId="1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5">
    <w:name w:val="样式 正文缩进 + 首行缩进:  2 字符"/>
    <w:basedOn w:val="2"/>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8">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1">
    <w:name w:val="FA正文"/>
    <w:basedOn w:val="1"/>
    <w:qFormat/>
    <w:uiPriority w:val="0"/>
    <w:pPr>
      <w:spacing w:line="360" w:lineRule="auto"/>
      <w:ind w:firstLine="480" w:firstLineChars="200"/>
    </w:pPr>
    <w:rPr>
      <w:rFonts w:hAnsi="宋体"/>
      <w:sz w:val="24"/>
      <w:szCs w:val="20"/>
    </w:rPr>
  </w:style>
  <w:style w:type="paragraph" w:customStyle="1" w:styleId="122">
    <w:name w:val="MM Topic 4"/>
    <w:basedOn w:val="7"/>
    <w:qFormat/>
    <w:uiPriority w:val="0"/>
    <w:pPr>
      <w:numPr>
        <w:ilvl w:val="0"/>
        <w:numId w:val="0"/>
      </w:numPr>
      <w:tabs>
        <w:tab w:val="left" w:pos="2100"/>
        <w:tab w:val="clear" w:pos="864"/>
      </w:tabs>
      <w:adjustRightInd/>
      <w:ind w:left="2100" w:hanging="420"/>
    </w:pPr>
    <w:rPr>
      <w:lang w:val="en-US"/>
    </w:rPr>
  </w:style>
  <w:style w:type="paragraph" w:customStyle="1" w:styleId="123">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4">
    <w:name w:val="有符号正文"/>
    <w:basedOn w:val="1"/>
    <w:qFormat/>
    <w:uiPriority w:val="0"/>
    <w:pPr>
      <w:adjustRightInd/>
      <w:spacing w:line="400" w:lineRule="exact"/>
      <w:ind w:firstLine="200" w:firstLineChars="200"/>
    </w:pPr>
    <w:rPr>
      <w:rFonts w:ascii="Arial" w:hAnsi="Arial"/>
    </w:rPr>
  </w:style>
  <w:style w:type="paragraph" w:customStyle="1" w:styleId="1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6">
    <w:name w:val="默认段落字体 Para Char"/>
    <w:basedOn w:val="1"/>
    <w:qFormat/>
    <w:uiPriority w:val="0"/>
    <w:rPr>
      <w:rFonts w:ascii="Tahoma" w:hAnsi="Tahoma"/>
      <w:sz w:val="24"/>
      <w:szCs w:val="20"/>
    </w:rPr>
  </w:style>
  <w:style w:type="paragraph" w:customStyle="1" w:styleId="127">
    <w:name w:val="Char1 Char Char Char2"/>
    <w:basedOn w:val="1"/>
    <w:qFormat/>
    <w:uiPriority w:val="0"/>
    <w:pPr>
      <w:adjustRightInd/>
      <w:ind w:firstLine="200" w:firstLineChars="200"/>
    </w:pPr>
    <w:rPr>
      <w:rFonts w:ascii="Tahoma" w:hAnsi="Tahoma"/>
      <w:sz w:val="24"/>
      <w:szCs w:val="20"/>
    </w:rPr>
  </w:style>
  <w:style w:type="paragraph" w:customStyle="1" w:styleId="12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0">
    <w:name w:val="注释"/>
    <w:basedOn w:val="1"/>
    <w:qFormat/>
    <w:uiPriority w:val="0"/>
    <w:pPr>
      <w:adjustRightInd/>
      <w:spacing w:line="360" w:lineRule="auto"/>
      <w:ind w:firstLine="480"/>
    </w:pPr>
    <w:rPr>
      <w:sz w:val="24"/>
    </w:rPr>
  </w:style>
  <w:style w:type="paragraph" w:customStyle="1" w:styleId="1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2">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3">
    <w:name w:val="trademark"/>
    <w:qFormat/>
    <w:uiPriority w:val="0"/>
    <w:pPr>
      <w:spacing w:after="60"/>
    </w:pPr>
    <w:rPr>
      <w:rFonts w:ascii="Futura Bk" w:hAnsi="Futura Bk" w:eastAsia="宋体" w:cs="Times New Roman"/>
      <w:sz w:val="15"/>
      <w:lang w:val="en-US" w:eastAsia="en-US" w:bidi="ar-SA"/>
    </w:rPr>
  </w:style>
  <w:style w:type="paragraph" w:customStyle="1" w:styleId="13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5">
    <w:name w:val="EB_表格"/>
    <w:basedOn w:val="1"/>
    <w:qFormat/>
    <w:uiPriority w:val="0"/>
    <w:pPr>
      <w:adjustRightInd/>
      <w:spacing w:line="300" w:lineRule="auto"/>
      <w:jc w:val="center"/>
    </w:pPr>
  </w:style>
  <w:style w:type="paragraph" w:customStyle="1" w:styleId="136">
    <w:name w:val="Char Char Char1 Char"/>
    <w:basedOn w:val="1"/>
    <w:qFormat/>
    <w:uiPriority w:val="0"/>
    <w:rPr>
      <w:szCs w:val="20"/>
    </w:rPr>
  </w:style>
  <w:style w:type="paragraph" w:customStyle="1" w:styleId="13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0">
    <w:name w:val="标准有序列表（L1）"/>
    <w:basedOn w:val="2"/>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2">
    <w:name w:val="表文字"/>
    <w:qFormat/>
    <w:uiPriority w:val="0"/>
    <w:rPr>
      <w:rFonts w:ascii="宋体" w:hAnsi="Times New Roman" w:eastAsia="宋体" w:cs="Times New Roman"/>
      <w:kern w:val="2"/>
      <w:lang w:val="en-US" w:eastAsia="zh-CN" w:bidi="ar-SA"/>
    </w:rPr>
  </w:style>
  <w:style w:type="paragraph" w:customStyle="1" w:styleId="14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6">
    <w:name w:val="列表内容"/>
    <w:basedOn w:val="1"/>
    <w:next w:val="1"/>
    <w:qFormat/>
    <w:uiPriority w:val="0"/>
    <w:pPr>
      <w:widowControl/>
      <w:tabs>
        <w:tab w:val="left" w:pos="840"/>
      </w:tabs>
      <w:ind w:left="840" w:hanging="420"/>
      <w:jc w:val="left"/>
    </w:pPr>
    <w:rPr>
      <w:kern w:val="0"/>
      <w:sz w:val="18"/>
    </w:rPr>
  </w:style>
  <w:style w:type="paragraph" w:customStyle="1" w:styleId="14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0">
    <w:name w:val="Char2 Char Char"/>
    <w:basedOn w:val="1"/>
    <w:qFormat/>
    <w:uiPriority w:val="0"/>
    <w:pPr>
      <w:adjustRightInd/>
    </w:pPr>
    <w:rPr>
      <w:rFonts w:ascii="Tahoma" w:hAnsi="Tahoma"/>
      <w:sz w:val="24"/>
      <w:szCs w:val="20"/>
    </w:rPr>
  </w:style>
  <w:style w:type="paragraph" w:customStyle="1" w:styleId="15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5">
    <w:name w:val="Char Char1 Char Char Char"/>
    <w:basedOn w:val="1"/>
    <w:qFormat/>
    <w:uiPriority w:val="0"/>
    <w:rPr>
      <w:rFonts w:ascii="仿宋_GB2312" w:eastAsia="仿宋_GB2312"/>
      <w:b/>
      <w:sz w:val="32"/>
      <w:szCs w:val="20"/>
    </w:rPr>
  </w:style>
  <w:style w:type="paragraph" w:customStyle="1" w:styleId="15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7">
    <w:name w:val="WW-正文文字缩进 2"/>
    <w:basedOn w:val="1"/>
    <w:qFormat/>
    <w:uiPriority w:val="0"/>
    <w:pPr>
      <w:suppressAutoHyphens/>
      <w:adjustRightInd/>
      <w:ind w:firstLine="420"/>
    </w:pPr>
    <w:rPr>
      <w:kern w:val="1"/>
      <w:szCs w:val="20"/>
    </w:rPr>
  </w:style>
  <w:style w:type="paragraph" w:customStyle="1" w:styleId="15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0">
    <w:name w:val="默认段落字体 Para Char Char Char Char"/>
    <w:basedOn w:val="1"/>
    <w:qFormat/>
    <w:uiPriority w:val="0"/>
    <w:pPr>
      <w:spacing w:line="360" w:lineRule="auto"/>
    </w:pPr>
    <w:rPr>
      <w:szCs w:val="20"/>
    </w:rPr>
  </w:style>
  <w:style w:type="paragraph" w:customStyle="1" w:styleId="161">
    <w:name w:val="Char Char11 Char Char Char"/>
    <w:basedOn w:val="1"/>
    <w:qFormat/>
    <w:uiPriority w:val="0"/>
    <w:pPr>
      <w:spacing w:line="360" w:lineRule="auto"/>
    </w:pPr>
    <w:rPr>
      <w:szCs w:val="20"/>
    </w:rPr>
  </w:style>
  <w:style w:type="paragraph" w:customStyle="1" w:styleId="16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4">
    <w:name w:val="左对齐表格文字"/>
    <w:basedOn w:val="1"/>
    <w:qFormat/>
    <w:uiPriority w:val="0"/>
    <w:pPr>
      <w:adjustRightInd/>
      <w:ind w:firstLine="200" w:firstLineChars="200"/>
      <w:jc w:val="right"/>
    </w:pPr>
  </w:style>
  <w:style w:type="paragraph" w:customStyle="1" w:styleId="165">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8">
    <w:name w:val="无间隔1"/>
    <w:link w:val="529"/>
    <w:qFormat/>
    <w:uiPriority w:val="1"/>
    <w:rPr>
      <w:rFonts w:ascii="Calibri" w:hAnsi="Calibri" w:eastAsia="宋体" w:cs="Times New Roman"/>
      <w:sz w:val="22"/>
      <w:szCs w:val="22"/>
      <w:lang w:val="en-US" w:eastAsia="zh-CN" w:bidi="ar-SA"/>
    </w:rPr>
  </w:style>
  <w:style w:type="paragraph" w:customStyle="1" w:styleId="169">
    <w:name w:val="样式 样式 标题 4h4H4Fab-4T5Ref Heading 1rh1Heading sqlsect 1.2.3.... +..."/>
    <w:basedOn w:val="170"/>
    <w:link w:val="607"/>
    <w:qFormat/>
    <w:uiPriority w:val="0"/>
    <w:pPr>
      <w:tabs>
        <w:tab w:val="left" w:pos="2356"/>
      </w:tabs>
    </w:pPr>
  </w:style>
  <w:style w:type="paragraph" w:customStyle="1" w:styleId="170">
    <w:name w:val="样式 标题 4h4H4Fab-4T5Ref Heading 1rh1Heading sqlsect 1.2.3...."/>
    <w:basedOn w:val="7"/>
    <w:link w:val="557"/>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1">
    <w:name w:val="四级条标题"/>
    <w:basedOn w:val="172"/>
    <w:next w:val="26"/>
    <w:qFormat/>
    <w:uiPriority w:val="0"/>
    <w:pPr>
      <w:numPr>
        <w:ilvl w:val="5"/>
        <w:numId w:val="4"/>
      </w:numPr>
      <w:tabs>
        <w:tab w:val="left" w:pos="1260"/>
        <w:tab w:val="left" w:pos="1680"/>
        <w:tab w:val="left" w:pos="2100"/>
        <w:tab w:val="left" w:pos="2520"/>
      </w:tabs>
      <w:outlineLvl w:val="5"/>
    </w:pPr>
  </w:style>
  <w:style w:type="paragraph" w:customStyle="1" w:styleId="172">
    <w:name w:val="三级条标题"/>
    <w:basedOn w:val="173"/>
    <w:next w:val="26"/>
    <w:qFormat/>
    <w:uiPriority w:val="0"/>
    <w:pPr>
      <w:numPr>
        <w:ilvl w:val="0"/>
        <w:numId w:val="0"/>
      </w:numPr>
      <w:tabs>
        <w:tab w:val="left" w:pos="1260"/>
        <w:tab w:val="left" w:pos="1680"/>
        <w:tab w:val="left" w:pos="2100"/>
        <w:tab w:val="left" w:pos="2520"/>
      </w:tabs>
      <w:ind w:left="2520" w:hanging="420"/>
      <w:outlineLvl w:val="4"/>
    </w:pPr>
  </w:style>
  <w:style w:type="paragraph" w:customStyle="1" w:styleId="173">
    <w:name w:val="二级条标题"/>
    <w:basedOn w:val="24"/>
    <w:next w:val="26"/>
    <w:qFormat/>
    <w:uiPriority w:val="0"/>
    <w:pPr>
      <w:numPr>
        <w:ilvl w:val="3"/>
        <w:numId w:val="4"/>
      </w:numPr>
      <w:ind w:left="0"/>
      <w:outlineLvl w:val="3"/>
    </w:pPr>
  </w:style>
  <w:style w:type="paragraph" w:customStyle="1" w:styleId="17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5">
    <w:name w:val="标准小四"/>
    <w:basedOn w:val="1"/>
    <w:qFormat/>
    <w:uiPriority w:val="0"/>
    <w:pPr>
      <w:spacing w:line="360" w:lineRule="auto"/>
      <w:ind w:firstLine="480" w:firstLineChars="200"/>
    </w:pPr>
    <w:rPr>
      <w:rFonts w:ascii="Arial" w:hAnsi="Arial"/>
      <w:sz w:val="24"/>
      <w:szCs w:val="21"/>
    </w:rPr>
  </w:style>
  <w:style w:type="paragraph" w:customStyle="1" w:styleId="176">
    <w:name w:val="表格"/>
    <w:basedOn w:val="1"/>
    <w:qFormat/>
    <w:uiPriority w:val="0"/>
    <w:pPr>
      <w:snapToGrid w:val="0"/>
      <w:ind w:firstLine="42" w:firstLineChars="21"/>
    </w:pPr>
    <w:rPr>
      <w:rFonts w:ascii="宋体" w:hAnsi="宋体"/>
      <w:kern w:val="0"/>
      <w:sz w:val="20"/>
      <w:szCs w:val="20"/>
    </w:rPr>
  </w:style>
  <w:style w:type="paragraph" w:customStyle="1" w:styleId="17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8">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7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0">
    <w:name w:val="封面公司名"/>
    <w:qFormat/>
    <w:uiPriority w:val="0"/>
    <w:pPr>
      <w:jc w:val="center"/>
    </w:pPr>
    <w:rPr>
      <w:rFonts w:ascii="Arial" w:hAnsi="Arial" w:eastAsia="楷体_GB2312" w:cs="宋体"/>
      <w:bCs/>
      <w:kern w:val="2"/>
      <w:sz w:val="28"/>
      <w:lang w:val="en-US" w:eastAsia="zh-CN" w:bidi="ar-SA"/>
    </w:rPr>
  </w:style>
  <w:style w:type="paragraph" w:customStyle="1" w:styleId="181">
    <w:name w:val="Char2 Char Char Char1"/>
    <w:basedOn w:val="1"/>
    <w:qFormat/>
    <w:uiPriority w:val="0"/>
    <w:rPr>
      <w:rFonts w:ascii="仿宋_GB2312" w:eastAsia="仿宋_GB2312"/>
      <w:b/>
      <w:sz w:val="32"/>
      <w:szCs w:val="32"/>
    </w:rPr>
  </w:style>
  <w:style w:type="paragraph" w:customStyle="1" w:styleId="1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5">
    <w:name w:val="Char2"/>
    <w:basedOn w:val="1"/>
    <w:qFormat/>
    <w:uiPriority w:val="0"/>
    <w:rPr>
      <w:rFonts w:ascii="仿宋_GB2312" w:eastAsia="仿宋_GB2312"/>
      <w:b/>
      <w:sz w:val="32"/>
      <w:szCs w:val="32"/>
    </w:rPr>
  </w:style>
  <w:style w:type="paragraph" w:customStyle="1" w:styleId="18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7">
    <w:name w:val="小节"/>
    <w:basedOn w:val="6"/>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89">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0">
    <w:name w:val="!大节"/>
    <w:basedOn w:val="5"/>
    <w:qFormat/>
    <w:uiPriority w:val="0"/>
    <w:pPr>
      <w:numPr>
        <w:numId w:val="0"/>
      </w:numPr>
      <w:spacing w:before="260" w:after="260" w:line="415" w:lineRule="auto"/>
      <w:ind w:left="420" w:hanging="420"/>
    </w:pPr>
    <w:rPr>
      <w:rFonts w:ascii="Arial" w:hAnsi="Arial" w:eastAsia="微软雅黑"/>
      <w:lang w:val="en-US"/>
    </w:rPr>
  </w:style>
  <w:style w:type="paragraph" w:customStyle="1" w:styleId="191">
    <w:name w:val="Char Char4 Char Char"/>
    <w:basedOn w:val="1"/>
    <w:qFormat/>
    <w:uiPriority w:val="0"/>
    <w:pPr>
      <w:widowControl/>
      <w:adjustRightInd/>
      <w:spacing w:after="160" w:line="240" w:lineRule="exact"/>
      <w:jc w:val="left"/>
    </w:pPr>
  </w:style>
  <w:style w:type="paragraph" w:customStyle="1" w:styleId="192">
    <w:name w:val="Char2 Char Char1"/>
    <w:basedOn w:val="1"/>
    <w:qFormat/>
    <w:uiPriority w:val="0"/>
    <w:pPr>
      <w:adjustRightInd/>
    </w:pPr>
    <w:rPr>
      <w:rFonts w:ascii="Tahoma" w:hAnsi="Tahoma"/>
      <w:sz w:val="24"/>
      <w:szCs w:val="20"/>
    </w:rPr>
  </w:style>
  <w:style w:type="paragraph" w:customStyle="1" w:styleId="193">
    <w:name w:val="默认段落字体 Para Char Char Char Char Char Char Char"/>
    <w:basedOn w:val="1"/>
    <w:qFormat/>
    <w:uiPriority w:val="0"/>
    <w:rPr>
      <w:rFonts w:eastAsia="仿宋_GB2312"/>
      <w:sz w:val="28"/>
      <w:szCs w:val="20"/>
    </w:rPr>
  </w:style>
  <w:style w:type="paragraph" w:customStyle="1" w:styleId="19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5">
    <w:name w:val="正文21"/>
    <w:basedOn w:val="1"/>
    <w:qFormat/>
    <w:uiPriority w:val="0"/>
    <w:pPr>
      <w:adjustRightInd/>
      <w:spacing w:before="156" w:line="360" w:lineRule="auto"/>
      <w:ind w:firstLine="510" w:firstLineChars="200"/>
    </w:pPr>
    <w:rPr>
      <w:sz w:val="24"/>
      <w:szCs w:val="20"/>
    </w:rPr>
  </w:style>
  <w:style w:type="paragraph" w:customStyle="1" w:styleId="196">
    <w:name w:val="标题4_自定义"/>
    <w:basedOn w:val="7"/>
    <w:qFormat/>
    <w:uiPriority w:val="0"/>
    <w:pPr>
      <w:numPr>
        <w:numId w:val="0"/>
      </w:numPr>
      <w:adjustRightInd/>
      <w:spacing w:before="0" w:after="0" w:line="360" w:lineRule="auto"/>
    </w:pPr>
    <w:rPr>
      <w:rFonts w:ascii="Verdana" w:eastAsia="Verdana"/>
      <w:sz w:val="21"/>
      <w:lang w:val="en-US"/>
    </w:rPr>
  </w:style>
  <w:style w:type="paragraph" w:customStyle="1" w:styleId="19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198">
    <w:name w:val="标题五"/>
    <w:basedOn w:val="1"/>
    <w:qFormat/>
    <w:uiPriority w:val="0"/>
    <w:pPr>
      <w:adjustRightInd/>
      <w:spacing w:before="156" w:beforeLines="50" w:line="360" w:lineRule="auto"/>
    </w:pPr>
    <w:rPr>
      <w:b/>
      <w:sz w:val="24"/>
    </w:rPr>
  </w:style>
  <w:style w:type="paragraph" w:customStyle="1" w:styleId="199">
    <w:name w:val="样式 标题 3H3 + 两端对齐"/>
    <w:basedOn w:val="6"/>
    <w:qFormat/>
    <w:uiPriority w:val="0"/>
    <w:pPr>
      <w:keepLines w:val="0"/>
      <w:numPr>
        <w:numId w:val="0"/>
      </w:numPr>
      <w:spacing w:before="0" w:after="0" w:line="240" w:lineRule="auto"/>
      <w:jc w:val="left"/>
    </w:pPr>
    <w:rPr>
      <w:rFonts w:cs="宋体"/>
      <w:sz w:val="21"/>
      <w:szCs w:val="20"/>
    </w:rPr>
  </w:style>
  <w:style w:type="paragraph" w:customStyle="1" w:styleId="200">
    <w:name w:val="Char Char11"/>
    <w:basedOn w:val="1"/>
    <w:qFormat/>
    <w:uiPriority w:val="0"/>
    <w:pPr>
      <w:spacing w:line="360" w:lineRule="auto"/>
    </w:pPr>
    <w:rPr>
      <w:szCs w:val="20"/>
    </w:rPr>
  </w:style>
  <w:style w:type="paragraph" w:customStyle="1" w:styleId="20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2">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03">
    <w:name w:val="样式 标题 1章节第一层h1H"/>
    <w:basedOn w:val="4"/>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6">
    <w:name w:val="Char Char11 Char Char Char Char Char Char Char Char Char"/>
    <w:basedOn w:val="1"/>
    <w:qFormat/>
    <w:uiPriority w:val="0"/>
    <w:pPr>
      <w:spacing w:line="360" w:lineRule="auto"/>
    </w:pPr>
    <w:rPr>
      <w:szCs w:val="20"/>
    </w:rPr>
  </w:style>
  <w:style w:type="paragraph" w:customStyle="1" w:styleId="207">
    <w:name w:val="Char Char1 Char Char Char1"/>
    <w:basedOn w:val="1"/>
    <w:qFormat/>
    <w:uiPriority w:val="0"/>
    <w:rPr>
      <w:rFonts w:ascii="仿宋_GB2312" w:eastAsia="仿宋_GB2312"/>
      <w:b/>
      <w:sz w:val="32"/>
      <w:szCs w:val="32"/>
    </w:rPr>
  </w:style>
  <w:style w:type="paragraph" w:customStyle="1" w:styleId="208">
    <w:name w:val="样式 标题 4PIM 4H4h4bulletblbbH41H42H43H44H45H46H47H48...1"/>
    <w:basedOn w:val="7"/>
    <w:qFormat/>
    <w:uiPriority w:val="0"/>
    <w:pPr>
      <w:widowControl/>
      <w:jc w:val="left"/>
    </w:pPr>
    <w:rPr>
      <w:rFonts w:cs="宋体"/>
      <w:sz w:val="24"/>
      <w:szCs w:val="20"/>
    </w:rPr>
  </w:style>
  <w:style w:type="paragraph" w:customStyle="1" w:styleId="20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0">
    <w:name w:val="表格标题2"/>
    <w:basedOn w:val="211"/>
    <w:qFormat/>
    <w:uiPriority w:val="0"/>
    <w:rPr>
      <w:b/>
    </w:rPr>
  </w:style>
  <w:style w:type="paragraph" w:customStyle="1" w:styleId="211">
    <w:name w:val="表格内文"/>
    <w:basedOn w:val="1"/>
    <w:qFormat/>
    <w:uiPriority w:val="0"/>
    <w:pPr>
      <w:adjustRightInd/>
      <w:spacing w:line="360" w:lineRule="auto"/>
    </w:pPr>
    <w:rPr>
      <w:rFonts w:ascii="宋体" w:hAnsi="宋体" w:cs="宋体"/>
      <w:color w:val="000000"/>
      <w:szCs w:val="20"/>
    </w:rPr>
  </w:style>
  <w:style w:type="paragraph" w:customStyle="1" w:styleId="212">
    <w:name w:val="Char Char Char Char Char Char Char"/>
    <w:basedOn w:val="1"/>
    <w:qFormat/>
    <w:uiPriority w:val="0"/>
    <w:rPr>
      <w:rFonts w:ascii="仿宋_GB2312" w:eastAsia="仿宋_GB2312"/>
      <w:b/>
      <w:sz w:val="32"/>
      <w:szCs w:val="32"/>
    </w:rPr>
  </w:style>
  <w:style w:type="paragraph" w:customStyle="1" w:styleId="21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4">
    <w:name w:val="数字标题6"/>
    <w:basedOn w:val="9"/>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6">
    <w:name w:val="列出段落2"/>
    <w:basedOn w:val="1"/>
    <w:qFormat/>
    <w:uiPriority w:val="0"/>
    <w:pPr>
      <w:adjustRightInd/>
      <w:ind w:firstLine="420" w:firstLineChars="200"/>
    </w:pPr>
    <w:rPr>
      <w:rFonts w:ascii="宋体" w:hAnsi="宋体"/>
      <w:sz w:val="24"/>
    </w:rPr>
  </w:style>
  <w:style w:type="paragraph" w:customStyle="1" w:styleId="21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8">
    <w:name w:val="TOC 标题1"/>
    <w:basedOn w:val="4"/>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1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0">
    <w:name w:val="正文 首行缩进:  2 字符 Char"/>
    <w:basedOn w:val="1"/>
    <w:qFormat/>
    <w:uiPriority w:val="0"/>
    <w:pPr>
      <w:adjustRightInd/>
      <w:spacing w:line="360" w:lineRule="auto"/>
      <w:ind w:firstLine="480"/>
    </w:pPr>
    <w:rPr>
      <w:rFonts w:cs="宋体"/>
      <w:sz w:val="24"/>
      <w:szCs w:val="20"/>
    </w:rPr>
  </w:style>
  <w:style w:type="paragraph" w:customStyle="1" w:styleId="22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2">
    <w:name w:val="Table Text"/>
    <w:basedOn w:val="1"/>
    <w:qFormat/>
    <w:uiPriority w:val="0"/>
    <w:pPr>
      <w:widowControl/>
      <w:spacing w:before="60" w:after="60"/>
      <w:jc w:val="left"/>
    </w:pPr>
    <w:rPr>
      <w:kern w:val="0"/>
      <w:sz w:val="24"/>
    </w:rPr>
  </w:style>
  <w:style w:type="paragraph" w:customStyle="1" w:styleId="22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5">
    <w:name w:val="Char Char Char Char Char Char Char Char Char Char"/>
    <w:basedOn w:val="1"/>
    <w:qFormat/>
    <w:uiPriority w:val="0"/>
    <w:rPr>
      <w:rFonts w:ascii="仿宋_GB2312" w:eastAsia="仿宋_GB2312"/>
      <w:b/>
      <w:sz w:val="32"/>
      <w:szCs w:val="32"/>
    </w:rPr>
  </w:style>
  <w:style w:type="paragraph" w:customStyle="1" w:styleId="226">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7">
    <w:name w:val="正文文字表格居中"/>
    <w:basedOn w:val="1"/>
    <w:next w:val="56"/>
    <w:qFormat/>
    <w:uiPriority w:val="0"/>
    <w:pPr>
      <w:snapToGrid w:val="0"/>
      <w:spacing w:line="360" w:lineRule="auto"/>
    </w:pPr>
    <w:rPr>
      <w:rFonts w:ascii="宋体"/>
      <w:b/>
      <w:sz w:val="24"/>
      <w:szCs w:val="20"/>
    </w:rPr>
  </w:style>
  <w:style w:type="paragraph" w:customStyle="1" w:styleId="228">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2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2">
    <w:name w:val="Char"/>
    <w:basedOn w:val="1"/>
    <w:qFormat/>
    <w:uiPriority w:val="0"/>
    <w:rPr>
      <w:rFonts w:ascii="仿宋_GB2312" w:eastAsia="仿宋_GB2312"/>
      <w:b/>
      <w:sz w:val="32"/>
      <w:szCs w:val="32"/>
    </w:rPr>
  </w:style>
  <w:style w:type="paragraph" w:customStyle="1" w:styleId="233">
    <w:name w:val="冯广丽"/>
    <w:basedOn w:val="1"/>
    <w:link w:val="470"/>
    <w:qFormat/>
    <w:uiPriority w:val="0"/>
    <w:pPr>
      <w:adjustRightInd/>
      <w:spacing w:line="360" w:lineRule="auto"/>
      <w:ind w:firstLine="480" w:firstLineChars="200"/>
    </w:pPr>
    <w:rPr>
      <w:rFonts w:ascii="宋体" w:hAnsi="宋体"/>
      <w:sz w:val="24"/>
      <w:szCs w:val="22"/>
    </w:rPr>
  </w:style>
  <w:style w:type="paragraph" w:customStyle="1" w:styleId="23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5">
    <w:name w:val="Char31"/>
    <w:basedOn w:val="1"/>
    <w:qFormat/>
    <w:uiPriority w:val="0"/>
    <w:pPr>
      <w:adjustRightInd/>
      <w:ind w:firstLine="200" w:firstLineChars="200"/>
    </w:pPr>
    <w:rPr>
      <w:rFonts w:ascii="Tahoma" w:hAnsi="Tahoma"/>
      <w:sz w:val="24"/>
      <w:szCs w:val="20"/>
    </w:rPr>
  </w:style>
  <w:style w:type="paragraph" w:customStyle="1" w:styleId="236">
    <w:name w:val="Char Char11 Char Char Char1"/>
    <w:basedOn w:val="1"/>
    <w:qFormat/>
    <w:uiPriority w:val="0"/>
    <w:pPr>
      <w:spacing w:line="360" w:lineRule="auto"/>
    </w:pPr>
    <w:rPr>
      <w:szCs w:val="20"/>
    </w:rPr>
  </w:style>
  <w:style w:type="paragraph" w:customStyle="1" w:styleId="23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8">
    <w:name w:val="_Style 236"/>
    <w:qFormat/>
    <w:uiPriority w:val="0"/>
    <w:rPr>
      <w:rFonts w:ascii="Times New Roman" w:hAnsi="Times New Roman" w:eastAsia="宋体" w:cs="Times New Roman"/>
      <w:kern w:val="2"/>
      <w:sz w:val="21"/>
      <w:lang w:val="en-US" w:eastAsia="zh-CN" w:bidi="ar-SA"/>
    </w:rPr>
  </w:style>
  <w:style w:type="paragraph" w:customStyle="1" w:styleId="23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1">
    <w:name w:val="正文文字缩进项目"/>
    <w:basedOn w:val="3"/>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4">
    <w:name w:val="文章标题"/>
    <w:next w:val="18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5">
    <w:name w:val="4"/>
    <w:basedOn w:val="1"/>
    <w:next w:val="38"/>
    <w:qFormat/>
    <w:uiPriority w:val="0"/>
    <w:pPr>
      <w:spacing w:after="120" w:line="480" w:lineRule="auto"/>
      <w:ind w:left="420" w:leftChars="200"/>
    </w:pPr>
    <w:rPr>
      <w:sz w:val="24"/>
      <w:szCs w:val="20"/>
    </w:rPr>
  </w:style>
  <w:style w:type="paragraph" w:customStyle="1" w:styleId="24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7">
    <w:name w:val="Char Char Char Char Char Char Char Char Char Char Char1 Char"/>
    <w:basedOn w:val="1"/>
    <w:qFormat/>
    <w:uiPriority w:val="0"/>
    <w:pPr>
      <w:adjustRightInd/>
    </w:pPr>
    <w:rPr>
      <w:rFonts w:ascii="Tahoma" w:hAnsi="Tahoma"/>
      <w:sz w:val="24"/>
    </w:rPr>
  </w:style>
  <w:style w:type="paragraph" w:customStyle="1" w:styleId="24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49">
    <w:name w:val="标书表格字体格式"/>
    <w:next w:val="154"/>
    <w:qFormat/>
    <w:uiPriority w:val="0"/>
    <w:rPr>
      <w:rFonts w:ascii="Times New Roman" w:hAnsi="Times New Roman" w:eastAsia="宋体" w:cs="Times New Roman"/>
      <w:kern w:val="2"/>
      <w:sz w:val="21"/>
      <w:szCs w:val="24"/>
      <w:lang w:val="en-US" w:eastAsia="zh-CN" w:bidi="ar-SA"/>
    </w:rPr>
  </w:style>
  <w:style w:type="paragraph" w:customStyle="1" w:styleId="25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2">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253">
    <w:name w:val="带编号样式"/>
    <w:basedOn w:val="89"/>
    <w:qFormat/>
    <w:uiPriority w:val="0"/>
    <w:pPr>
      <w:tabs>
        <w:tab w:val="left" w:pos="840"/>
      </w:tabs>
      <w:snapToGrid w:val="0"/>
      <w:ind w:left="840" w:firstLine="0" w:firstLineChars="0"/>
    </w:pPr>
    <w:rPr>
      <w:rFonts w:ascii="仿宋_GB2312" w:eastAsia="仿宋_GB2312"/>
      <w:color w:val="000000"/>
    </w:rPr>
  </w:style>
  <w:style w:type="paragraph" w:customStyle="1" w:styleId="254">
    <w:name w:val="正文文字 2"/>
    <w:basedOn w:val="101"/>
    <w:next w:val="101"/>
    <w:qFormat/>
    <w:uiPriority w:val="0"/>
    <w:rPr>
      <w:rFonts w:ascii="宋体" w:eastAsia="宋体" w:cs="Times New Roman"/>
      <w:color w:val="auto"/>
    </w:rPr>
  </w:style>
  <w:style w:type="paragraph" w:customStyle="1" w:styleId="2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6">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257">
    <w:name w:val="Char5"/>
    <w:basedOn w:val="1"/>
    <w:qFormat/>
    <w:uiPriority w:val="0"/>
    <w:rPr>
      <w:rFonts w:ascii="仿宋_GB2312" w:eastAsia="仿宋_GB2312"/>
      <w:b/>
      <w:sz w:val="32"/>
      <w:szCs w:val="32"/>
    </w:rPr>
  </w:style>
  <w:style w:type="paragraph" w:customStyle="1" w:styleId="25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0">
    <w:name w:val="Item List"/>
    <w:link w:val="47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2">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2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5">
    <w:name w:val="Char Char1 Char Char Char Char Char Char1"/>
    <w:basedOn w:val="1"/>
    <w:qFormat/>
    <w:uiPriority w:val="0"/>
    <w:rPr>
      <w:rFonts w:ascii="仿宋_GB2312" w:eastAsia="仿宋_GB2312"/>
      <w:b/>
      <w:sz w:val="32"/>
      <w:szCs w:val="20"/>
    </w:rPr>
  </w:style>
  <w:style w:type="paragraph" w:customStyle="1" w:styleId="266">
    <w:name w:val="Char Char Char Char Char Char Char Char Char Char Char Char1 Char"/>
    <w:basedOn w:val="1"/>
    <w:qFormat/>
    <w:uiPriority w:val="0"/>
    <w:rPr>
      <w:rFonts w:ascii="Tahoma" w:hAnsi="Tahoma" w:cs="仿宋_GB2312"/>
      <w:sz w:val="24"/>
      <w:szCs w:val="20"/>
    </w:rPr>
  </w:style>
  <w:style w:type="paragraph" w:customStyle="1" w:styleId="267">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69">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27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1">
    <w:name w:val="样式 正文文本缩进 + 段前: 2 字符"/>
    <w:basedOn w:val="1"/>
    <w:qFormat/>
    <w:uiPriority w:val="0"/>
    <w:pPr>
      <w:adjustRightInd/>
      <w:ind w:left="420" w:leftChars="200"/>
      <w:jc w:val="left"/>
    </w:pPr>
    <w:rPr>
      <w:sz w:val="28"/>
      <w:szCs w:val="20"/>
      <w:lang w:eastAsia="zh-TW"/>
    </w:rPr>
  </w:style>
  <w:style w:type="paragraph" w:customStyle="1" w:styleId="272">
    <w:name w:val="Char1 Char Char Char3"/>
    <w:basedOn w:val="1"/>
    <w:qFormat/>
    <w:uiPriority w:val="0"/>
    <w:pPr>
      <w:adjustRightInd/>
      <w:ind w:firstLine="200" w:firstLineChars="200"/>
    </w:pPr>
    <w:rPr>
      <w:rFonts w:ascii="Tahoma" w:hAnsi="Tahoma"/>
      <w:sz w:val="24"/>
      <w:szCs w:val="20"/>
    </w:rPr>
  </w:style>
  <w:style w:type="paragraph" w:customStyle="1" w:styleId="273">
    <w:name w:val="_Style 271"/>
    <w:basedOn w:val="4"/>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4">
    <w:name w:val="Char Char Char Char Char Char Char Char Char Char Char Char1 Char1"/>
    <w:basedOn w:val="1"/>
    <w:qFormat/>
    <w:uiPriority w:val="0"/>
    <w:rPr>
      <w:rFonts w:ascii="Tahoma" w:hAnsi="Tahoma" w:cs="仿宋_GB2312"/>
      <w:sz w:val="24"/>
      <w:szCs w:val="20"/>
    </w:rPr>
  </w:style>
  <w:style w:type="paragraph" w:customStyle="1" w:styleId="275">
    <w:name w:val="Char Char1 Char1"/>
    <w:basedOn w:val="1"/>
    <w:qFormat/>
    <w:uiPriority w:val="0"/>
    <w:rPr>
      <w:rFonts w:ascii="仿宋_GB2312" w:eastAsia="仿宋_GB2312"/>
      <w:b/>
      <w:sz w:val="32"/>
      <w:szCs w:val="32"/>
    </w:rPr>
  </w:style>
  <w:style w:type="paragraph" w:customStyle="1" w:styleId="276">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7">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8">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79">
    <w:name w:val="Char Char1"/>
    <w:basedOn w:val="1"/>
    <w:qFormat/>
    <w:uiPriority w:val="0"/>
    <w:pPr>
      <w:widowControl/>
      <w:spacing w:after="160" w:line="240" w:lineRule="exact"/>
      <w:jc w:val="left"/>
    </w:pPr>
    <w:rPr>
      <w:rFonts w:eastAsia="仿宋_GB2312"/>
      <w:sz w:val="28"/>
    </w:rPr>
  </w:style>
  <w:style w:type="paragraph" w:customStyle="1" w:styleId="280">
    <w:name w:val="单元格居中"/>
    <w:basedOn w:val="1"/>
    <w:qFormat/>
    <w:uiPriority w:val="0"/>
    <w:pPr>
      <w:adjustRightInd/>
      <w:spacing w:line="360" w:lineRule="auto"/>
      <w:jc w:val="center"/>
    </w:pPr>
    <w:rPr>
      <w:sz w:val="24"/>
    </w:rPr>
  </w:style>
  <w:style w:type="paragraph" w:customStyle="1" w:styleId="281">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2">
    <w:name w:val="样式 标题 1Level 1 HeadPIM 1Section Headh1l11Heading 0Datash..."/>
    <w:basedOn w:val="4"/>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4">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6">
    <w:name w:val="MM Empty"/>
    <w:basedOn w:val="1"/>
    <w:qFormat/>
    <w:uiPriority w:val="0"/>
    <w:pPr>
      <w:adjustRightInd/>
    </w:pPr>
  </w:style>
  <w:style w:type="paragraph" w:customStyle="1" w:styleId="287">
    <w:name w:val="文档正文"/>
    <w:basedOn w:val="1"/>
    <w:qFormat/>
    <w:uiPriority w:val="0"/>
    <w:pPr>
      <w:spacing w:line="480" w:lineRule="atLeast"/>
      <w:ind w:firstLine="567"/>
      <w:textAlignment w:val="baseline"/>
    </w:pPr>
    <w:rPr>
      <w:kern w:val="0"/>
      <w:sz w:val="24"/>
      <w:szCs w:val="20"/>
    </w:rPr>
  </w:style>
  <w:style w:type="paragraph" w:customStyle="1" w:styleId="28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89">
    <w:name w:val="Char Char1 Char Char1 Char Char1"/>
    <w:basedOn w:val="1"/>
    <w:qFormat/>
    <w:uiPriority w:val="0"/>
    <w:pPr>
      <w:tabs>
        <w:tab w:val="left" w:pos="840"/>
      </w:tabs>
      <w:ind w:left="840" w:hanging="420"/>
    </w:pPr>
    <w:rPr>
      <w:rFonts w:ascii="Tahoma" w:hAnsi="Tahoma"/>
      <w:sz w:val="24"/>
    </w:rPr>
  </w:style>
  <w:style w:type="paragraph" w:customStyle="1" w:styleId="290">
    <w:name w:val="样式 标题 2H2h2Underrubrik1prop2l2Chapter Titlesect 1.2DO NO..."/>
    <w:basedOn w:val="5"/>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1">
    <w:name w:val="Char Char Char Char Char Char Char Char Char Char1"/>
    <w:basedOn w:val="1"/>
    <w:qFormat/>
    <w:uiPriority w:val="0"/>
    <w:rPr>
      <w:rFonts w:ascii="仿宋_GB2312" w:eastAsia="仿宋_GB2312"/>
      <w:b/>
      <w:sz w:val="32"/>
      <w:szCs w:val="32"/>
    </w:rPr>
  </w:style>
  <w:style w:type="paragraph" w:customStyle="1" w:styleId="292">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3">
    <w:name w:val="默认段落字体 Para Char Char Char1 Char"/>
    <w:basedOn w:val="1"/>
    <w:qFormat/>
    <w:uiPriority w:val="0"/>
    <w:pPr>
      <w:spacing w:line="240" w:lineRule="atLeast"/>
      <w:ind w:left="420" w:firstLine="420"/>
    </w:pPr>
    <w:rPr>
      <w:sz w:val="24"/>
    </w:rPr>
  </w:style>
  <w:style w:type="paragraph" w:styleId="294">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6">
    <w:name w:val="Char1 Char Char Char5"/>
    <w:basedOn w:val="1"/>
    <w:qFormat/>
    <w:uiPriority w:val="0"/>
    <w:pPr>
      <w:adjustRightInd/>
      <w:ind w:firstLine="200" w:firstLineChars="200"/>
    </w:pPr>
    <w:rPr>
      <w:rFonts w:ascii="Tahoma" w:hAnsi="Tahoma"/>
      <w:sz w:val="24"/>
      <w:szCs w:val="20"/>
    </w:rPr>
  </w:style>
  <w:style w:type="paragraph" w:customStyle="1" w:styleId="297">
    <w:name w:val="Char Char Char Char Char Char Char1"/>
    <w:basedOn w:val="1"/>
    <w:qFormat/>
    <w:uiPriority w:val="0"/>
    <w:rPr>
      <w:rFonts w:ascii="仿宋_GB2312" w:eastAsia="仿宋_GB2312"/>
      <w:b/>
      <w:sz w:val="32"/>
      <w:szCs w:val="32"/>
    </w:rPr>
  </w:style>
  <w:style w:type="paragraph" w:customStyle="1" w:styleId="29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299">
    <w:name w:val="正文表标题"/>
    <w:next w:val="26"/>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1">
    <w:name w:val="四号　首行缩进"/>
    <w:basedOn w:val="1"/>
    <w:qFormat/>
    <w:uiPriority w:val="0"/>
    <w:pPr>
      <w:adjustRightInd/>
      <w:spacing w:line="360" w:lineRule="auto"/>
    </w:pPr>
    <w:rPr>
      <w:rFonts w:ascii="宋体" w:hAnsi="宋体"/>
      <w:szCs w:val="20"/>
    </w:rPr>
  </w:style>
  <w:style w:type="paragraph" w:customStyle="1" w:styleId="30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4">
    <w:name w:val="首行缩进"/>
    <w:basedOn w:val="1"/>
    <w:qFormat/>
    <w:uiPriority w:val="0"/>
    <w:pPr>
      <w:spacing w:line="360" w:lineRule="auto"/>
      <w:ind w:firstLine="480" w:firstLineChars="200"/>
    </w:pPr>
    <w:rPr>
      <w:rFonts w:ascii="宋体"/>
      <w:sz w:val="24"/>
      <w:szCs w:val="20"/>
    </w:rPr>
  </w:style>
  <w:style w:type="paragraph" w:customStyle="1" w:styleId="305">
    <w:name w:val="Char1 Char Char Char1"/>
    <w:basedOn w:val="1"/>
    <w:qFormat/>
    <w:uiPriority w:val="0"/>
    <w:pPr>
      <w:adjustRightInd/>
      <w:ind w:firstLine="200" w:firstLineChars="200"/>
    </w:pPr>
    <w:rPr>
      <w:rFonts w:ascii="Tahoma" w:hAnsi="Tahoma"/>
      <w:sz w:val="24"/>
      <w:szCs w:val="20"/>
    </w:rPr>
  </w:style>
  <w:style w:type="paragraph" w:customStyle="1" w:styleId="306">
    <w:name w:val="MM Topic 2"/>
    <w:basedOn w:val="5"/>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8">
    <w:name w:val="样式 样式2 + 左侧:  1 字符 右侧:  1 字符"/>
    <w:basedOn w:val="7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0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1">
    <w:name w:val="哈哈正文"/>
    <w:basedOn w:val="1"/>
    <w:link w:val="495"/>
    <w:qFormat/>
    <w:uiPriority w:val="0"/>
    <w:pPr>
      <w:adjustRightInd/>
      <w:spacing w:line="360" w:lineRule="auto"/>
      <w:ind w:firstLine="200" w:firstLineChars="200"/>
    </w:pPr>
    <w:rPr>
      <w:rFonts w:ascii="宋体" w:hAnsi="宋体"/>
      <w:sz w:val="24"/>
      <w:szCs w:val="20"/>
    </w:rPr>
  </w:style>
  <w:style w:type="paragraph" w:customStyle="1" w:styleId="312">
    <w:name w:val="List Paragraph1"/>
    <w:basedOn w:val="1"/>
    <w:qFormat/>
    <w:uiPriority w:val="34"/>
    <w:pPr>
      <w:spacing w:line="360" w:lineRule="auto"/>
      <w:ind w:firstLine="200" w:firstLineChars="200"/>
    </w:pPr>
    <w:rPr>
      <w:rFonts w:eastAsia="楷体_GB2312" w:cs="Lucida Sans"/>
      <w:sz w:val="24"/>
    </w:rPr>
  </w:style>
  <w:style w:type="paragraph" w:customStyle="1" w:styleId="31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6">
    <w:name w:val="Char Char11 Char Char Char Char Char Char Char Char Char1"/>
    <w:basedOn w:val="1"/>
    <w:qFormat/>
    <w:uiPriority w:val="0"/>
    <w:pPr>
      <w:spacing w:line="360" w:lineRule="auto"/>
    </w:pPr>
    <w:rPr>
      <w:szCs w:val="20"/>
    </w:rPr>
  </w:style>
  <w:style w:type="paragraph" w:customStyle="1" w:styleId="317">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8">
    <w:name w:val="正文 项目2"/>
    <w:basedOn w:val="319"/>
    <w:qFormat/>
    <w:uiPriority w:val="0"/>
    <w:pPr>
      <w:numPr>
        <w:ilvl w:val="0"/>
        <w:numId w:val="6"/>
      </w:numPr>
      <w:tabs>
        <w:tab w:val="left" w:pos="840"/>
      </w:tabs>
      <w:spacing w:after="0"/>
    </w:pPr>
  </w:style>
  <w:style w:type="paragraph" w:customStyle="1" w:styleId="31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0">
    <w:name w:val="Char Char Char1 Char1"/>
    <w:basedOn w:val="1"/>
    <w:qFormat/>
    <w:uiPriority w:val="0"/>
    <w:rPr>
      <w:szCs w:val="20"/>
    </w:rPr>
  </w:style>
  <w:style w:type="paragraph" w:customStyle="1" w:styleId="32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3">
    <w:name w:val="封面"/>
    <w:basedOn w:val="1"/>
    <w:qFormat/>
    <w:uiPriority w:val="0"/>
    <w:pPr>
      <w:spacing w:line="360" w:lineRule="atLeast"/>
      <w:jc w:val="right"/>
      <w:textAlignment w:val="baseline"/>
    </w:pPr>
    <w:rPr>
      <w:rFonts w:ascii="Symbol" w:hAnsi="Symbol"/>
      <w:kern w:val="0"/>
      <w:szCs w:val="20"/>
    </w:rPr>
  </w:style>
  <w:style w:type="paragraph" w:customStyle="1" w:styleId="324">
    <w:name w:val="正文（缩进2汉字）"/>
    <w:basedOn w:val="1"/>
    <w:link w:val="58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5">
    <w:name w:val="数字标题3"/>
    <w:basedOn w:val="6"/>
    <w:next w:val="1"/>
    <w:qFormat/>
    <w:uiPriority w:val="0"/>
    <w:pPr>
      <w:numPr>
        <w:numId w:val="0"/>
      </w:numPr>
      <w:spacing w:line="240" w:lineRule="auto"/>
    </w:pPr>
    <w:rPr>
      <w:sz w:val="28"/>
      <w:szCs w:val="28"/>
    </w:rPr>
  </w:style>
  <w:style w:type="paragraph" w:customStyle="1" w:styleId="32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8">
    <w:name w:val="正文（首行缩进2字符）"/>
    <w:basedOn w:val="1"/>
    <w:qFormat/>
    <w:uiPriority w:val="0"/>
    <w:pPr>
      <w:adjustRightInd/>
      <w:spacing w:line="360" w:lineRule="auto"/>
      <w:ind w:firstLine="480" w:firstLineChars="200"/>
    </w:pPr>
    <w:rPr>
      <w:sz w:val="24"/>
      <w:szCs w:val="20"/>
    </w:rPr>
  </w:style>
  <w:style w:type="paragraph" w:customStyle="1" w:styleId="32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0">
    <w:name w:val="正文段"/>
    <w:basedOn w:val="1"/>
    <w:qFormat/>
    <w:uiPriority w:val="0"/>
    <w:pPr>
      <w:widowControl/>
      <w:snapToGrid w:val="0"/>
      <w:spacing w:after="156" w:afterLines="50"/>
      <w:ind w:firstLine="200" w:firstLineChars="200"/>
    </w:pPr>
    <w:rPr>
      <w:kern w:val="0"/>
      <w:sz w:val="24"/>
      <w:szCs w:val="20"/>
    </w:rPr>
  </w:style>
  <w:style w:type="paragraph" w:customStyle="1" w:styleId="331">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2">
    <w:name w:val="数字标题2"/>
    <w:basedOn w:val="5"/>
    <w:next w:val="1"/>
    <w:qFormat/>
    <w:uiPriority w:val="0"/>
    <w:pPr>
      <w:numPr>
        <w:ilvl w:val="1"/>
        <w:numId w:val="5"/>
      </w:numPr>
      <w:tabs>
        <w:tab w:val="clear" w:pos="432"/>
      </w:tabs>
    </w:pPr>
    <w:rPr>
      <w:rFonts w:ascii="Times New Roman" w:eastAsia="宋体"/>
      <w:i/>
      <w:sz w:val="36"/>
      <w:szCs w:val="36"/>
      <w:lang w:val="en-US"/>
    </w:rPr>
  </w:style>
  <w:style w:type="paragraph" w:customStyle="1" w:styleId="333">
    <w:name w:val="彩色列表 - 强调文字颜色 11"/>
    <w:basedOn w:val="1"/>
    <w:qFormat/>
    <w:uiPriority w:val="0"/>
    <w:pPr>
      <w:adjustRightInd/>
      <w:ind w:firstLine="420" w:firstLineChars="200"/>
    </w:pPr>
    <w:rPr>
      <w:rFonts w:ascii="Calibri" w:hAnsi="Calibri"/>
      <w:szCs w:val="22"/>
    </w:rPr>
  </w:style>
  <w:style w:type="paragraph" w:customStyle="1" w:styleId="334">
    <w:name w:val="数字标题4"/>
    <w:basedOn w:val="7"/>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6">
    <w:name w:val="样式1 + (中宋体"/>
    <w:basedOn w:val="15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7">
    <w:name w:val="仿宋正文"/>
    <w:basedOn w:val="1"/>
    <w:link w:val="460"/>
    <w:qFormat/>
    <w:uiPriority w:val="0"/>
    <w:pPr>
      <w:adjustRightInd/>
      <w:spacing w:line="360" w:lineRule="auto"/>
      <w:ind w:firstLine="480" w:firstLineChars="200"/>
    </w:pPr>
    <w:rPr>
      <w:rFonts w:ascii="仿宋_GB2312" w:eastAsia="仿宋_GB2312"/>
      <w:sz w:val="24"/>
      <w:szCs w:val="20"/>
    </w:rPr>
  </w:style>
  <w:style w:type="paragraph" w:customStyle="1" w:styleId="338">
    <w:name w:val="正文（标题三）"/>
    <w:basedOn w:val="1"/>
    <w:qFormat/>
    <w:uiPriority w:val="0"/>
    <w:pPr>
      <w:spacing w:line="360" w:lineRule="auto"/>
      <w:ind w:firstLine="200" w:firstLineChars="200"/>
    </w:pPr>
    <w:rPr>
      <w:sz w:val="24"/>
    </w:rPr>
  </w:style>
  <w:style w:type="paragraph" w:customStyle="1" w:styleId="339">
    <w:name w:val="MM Topic 3"/>
    <w:basedOn w:val="6"/>
    <w:qFormat/>
    <w:uiPriority w:val="0"/>
    <w:pPr>
      <w:numPr>
        <w:numId w:val="4"/>
      </w:numPr>
      <w:tabs>
        <w:tab w:val="left" w:pos="840"/>
        <w:tab w:val="left" w:pos="1680"/>
        <w:tab w:val="clear" w:pos="900"/>
      </w:tabs>
      <w:adjustRightInd/>
    </w:pPr>
  </w:style>
  <w:style w:type="paragraph" w:customStyle="1" w:styleId="34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1">
    <w:name w:val="图中文字"/>
    <w:basedOn w:val="1"/>
    <w:qFormat/>
    <w:uiPriority w:val="0"/>
    <w:pPr>
      <w:snapToGrid w:val="0"/>
      <w:spacing w:line="0" w:lineRule="atLeast"/>
      <w:ind w:firstLine="200" w:firstLineChars="200"/>
      <w:jc w:val="center"/>
    </w:pPr>
    <w:rPr>
      <w:sz w:val="24"/>
      <w:szCs w:val="20"/>
    </w:rPr>
  </w:style>
  <w:style w:type="paragraph" w:customStyle="1" w:styleId="342">
    <w:name w:val="正文－恩普"/>
    <w:basedOn w:val="2"/>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3">
    <w:name w:val="Char21"/>
    <w:basedOn w:val="1"/>
    <w:qFormat/>
    <w:uiPriority w:val="0"/>
    <w:pPr>
      <w:adjustRightInd/>
      <w:ind w:firstLine="200" w:firstLineChars="200"/>
    </w:pPr>
    <w:rPr>
      <w:rFonts w:ascii="仿宋_GB2312" w:eastAsia="仿宋_GB2312"/>
      <w:b/>
      <w:sz w:val="32"/>
      <w:szCs w:val="32"/>
    </w:rPr>
  </w:style>
  <w:style w:type="paragraph" w:customStyle="1" w:styleId="34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5">
    <w:name w:val="标题4-dyf"/>
    <w:basedOn w:val="7"/>
    <w:link w:val="550"/>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6">
    <w:name w:val="Char1 Char Char Char4"/>
    <w:basedOn w:val="1"/>
    <w:qFormat/>
    <w:uiPriority w:val="0"/>
    <w:pPr>
      <w:adjustRightInd/>
      <w:ind w:firstLine="200" w:firstLineChars="200"/>
    </w:pPr>
    <w:rPr>
      <w:rFonts w:ascii="Tahoma" w:hAnsi="Tahoma"/>
      <w:sz w:val="24"/>
      <w:szCs w:val="20"/>
    </w:rPr>
  </w:style>
  <w:style w:type="paragraph" w:customStyle="1" w:styleId="347">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49">
    <w:name w:val="Char23"/>
    <w:basedOn w:val="1"/>
    <w:qFormat/>
    <w:uiPriority w:val="0"/>
    <w:rPr>
      <w:rFonts w:ascii="仿宋_GB2312" w:eastAsia="仿宋_GB2312"/>
      <w:b/>
      <w:sz w:val="32"/>
      <w:szCs w:val="32"/>
    </w:rPr>
  </w:style>
  <w:style w:type="paragraph" w:customStyle="1" w:styleId="35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3">
    <w:name w:val="此正文"/>
    <w:basedOn w:val="1"/>
    <w:link w:val="438"/>
    <w:qFormat/>
    <w:uiPriority w:val="0"/>
    <w:pPr>
      <w:adjustRightInd/>
      <w:spacing w:line="360" w:lineRule="auto"/>
      <w:ind w:firstLine="200" w:firstLineChars="200"/>
    </w:pPr>
    <w:rPr>
      <w:sz w:val="24"/>
    </w:rPr>
  </w:style>
  <w:style w:type="paragraph" w:customStyle="1" w:styleId="3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6">
    <w:name w:val="Char3 Char Char Char"/>
    <w:basedOn w:val="1"/>
    <w:qFormat/>
    <w:uiPriority w:val="0"/>
    <w:pPr>
      <w:widowControl/>
      <w:adjustRightInd/>
      <w:spacing w:after="160" w:line="240" w:lineRule="exact"/>
      <w:jc w:val="left"/>
    </w:pPr>
    <w:rPr>
      <w:szCs w:val="20"/>
    </w:rPr>
  </w:style>
  <w:style w:type="paragraph" w:customStyle="1" w:styleId="3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8">
    <w:name w:val="Normal0"/>
    <w:qFormat/>
    <w:uiPriority w:val="0"/>
    <w:rPr>
      <w:rFonts w:ascii="Times New Roman" w:hAnsi="Times New Roman" w:eastAsia="宋体" w:cs="Times New Roman"/>
      <w:lang w:val="en-US" w:eastAsia="en-US" w:bidi="ar-SA"/>
    </w:rPr>
  </w:style>
  <w:style w:type="paragraph" w:customStyle="1" w:styleId="35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0">
    <w:name w:val="a1"/>
    <w:basedOn w:val="1"/>
    <w:qFormat/>
    <w:uiPriority w:val="0"/>
    <w:pPr>
      <w:widowControl/>
      <w:spacing w:line="300" w:lineRule="atLeast"/>
      <w:jc w:val="left"/>
    </w:pPr>
    <w:rPr>
      <w:rFonts w:ascii="宋体" w:hAnsi="宋体"/>
      <w:kern w:val="0"/>
      <w:sz w:val="18"/>
      <w:szCs w:val="20"/>
    </w:rPr>
  </w:style>
  <w:style w:type="paragraph" w:customStyle="1" w:styleId="36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3">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4">
    <w:name w:val="Thf"/>
    <w:basedOn w:val="92"/>
    <w:qFormat/>
    <w:uiPriority w:val="0"/>
    <w:pPr>
      <w:ind w:left="0"/>
    </w:pPr>
  </w:style>
  <w:style w:type="paragraph" w:customStyle="1" w:styleId="365">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69">
    <w:name w:val="_Style 12"/>
    <w:basedOn w:val="19"/>
    <w:qFormat/>
    <w:uiPriority w:val="0"/>
    <w:pPr>
      <w:snapToGrid w:val="0"/>
      <w:spacing w:line="360" w:lineRule="auto"/>
    </w:pPr>
  </w:style>
  <w:style w:type="paragraph" w:customStyle="1" w:styleId="370">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2">
    <w:name w:val="标书标题2"/>
    <w:basedOn w:val="5"/>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3">
    <w:name w:val="Char Char"/>
    <w:basedOn w:val="1"/>
    <w:qFormat/>
    <w:uiPriority w:val="0"/>
    <w:pPr>
      <w:spacing w:line="360" w:lineRule="auto"/>
    </w:pPr>
    <w:rPr>
      <w:rFonts w:ascii="Tahoma" w:hAnsi="Tahoma"/>
      <w:sz w:val="24"/>
      <w:szCs w:val="20"/>
    </w:rPr>
  </w:style>
  <w:style w:type="paragraph" w:customStyle="1" w:styleId="374">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5">
    <w:name w:val="样式 标题 1 + 黑色 段前: 0.5 行 段后: 0.5 行1"/>
    <w:basedOn w:val="4"/>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6">
    <w:name w:val="彩色列表 - 强调文字颜色 12"/>
    <w:basedOn w:val="1"/>
    <w:qFormat/>
    <w:uiPriority w:val="0"/>
    <w:pPr>
      <w:adjustRightInd/>
      <w:ind w:firstLine="420" w:firstLineChars="200"/>
    </w:pPr>
    <w:rPr>
      <w:rFonts w:ascii="Calibri" w:hAnsi="Calibri"/>
      <w:szCs w:val="22"/>
    </w:rPr>
  </w:style>
  <w:style w:type="paragraph" w:customStyle="1" w:styleId="37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8">
    <w:name w:val="Char19"/>
    <w:basedOn w:val="1"/>
    <w:qFormat/>
    <w:uiPriority w:val="0"/>
    <w:pPr>
      <w:adjustRightInd/>
    </w:pPr>
    <w:rPr>
      <w:szCs w:val="20"/>
    </w:rPr>
  </w:style>
  <w:style w:type="paragraph" w:customStyle="1" w:styleId="37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380">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2">
    <w:name w:val="表格（小）"/>
    <w:basedOn w:val="1"/>
    <w:qFormat/>
    <w:uiPriority w:val="0"/>
    <w:pPr>
      <w:adjustRightInd/>
      <w:snapToGrid w:val="0"/>
      <w:spacing w:line="300" w:lineRule="auto"/>
    </w:pPr>
    <w:rPr>
      <w:rFonts w:eastAsia="仿宋"/>
      <w:szCs w:val="21"/>
    </w:rPr>
  </w:style>
  <w:style w:type="paragraph" w:customStyle="1" w:styleId="38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4">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 Char Char Char2"/>
    <w:basedOn w:val="1"/>
    <w:qFormat/>
    <w:uiPriority w:val="0"/>
    <w:rPr>
      <w:rFonts w:ascii="Tahoma" w:hAnsi="Tahoma"/>
      <w:sz w:val="24"/>
      <w:szCs w:val="20"/>
    </w:rPr>
  </w:style>
  <w:style w:type="paragraph" w:customStyle="1" w:styleId="388">
    <w:name w:val="p0"/>
    <w:basedOn w:val="1"/>
    <w:qFormat/>
    <w:uiPriority w:val="0"/>
    <w:pPr>
      <w:widowControl/>
      <w:adjustRightInd/>
    </w:pPr>
    <w:rPr>
      <w:kern w:val="0"/>
      <w:szCs w:val="21"/>
    </w:rPr>
  </w:style>
  <w:style w:type="paragraph" w:customStyle="1" w:styleId="38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1">
    <w:name w:val="默认段落样式"/>
    <w:basedOn w:val="392"/>
    <w:qFormat/>
    <w:uiPriority w:val="0"/>
    <w:pPr>
      <w:spacing w:before="0"/>
      <w:ind w:firstLine="480"/>
      <w:outlineLvl w:val="2"/>
    </w:pPr>
    <w:rPr>
      <w:rFonts w:ascii="仿宋_GB2312" w:hAnsi="宋体" w:eastAsia="仿宋_GB2312"/>
      <w:color w:val="000000"/>
      <w:szCs w:val="24"/>
    </w:rPr>
  </w:style>
  <w:style w:type="paragraph" w:customStyle="1" w:styleId="392">
    <w:name w:val="正文2"/>
    <w:basedOn w:val="1"/>
    <w:link w:val="445"/>
    <w:qFormat/>
    <w:uiPriority w:val="0"/>
    <w:pPr>
      <w:spacing w:before="156" w:line="360" w:lineRule="auto"/>
      <w:ind w:firstLine="510" w:firstLineChars="200"/>
    </w:pPr>
    <w:rPr>
      <w:sz w:val="24"/>
      <w:szCs w:val="20"/>
    </w:rPr>
  </w:style>
  <w:style w:type="paragraph" w:customStyle="1" w:styleId="3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6">
    <w:name w:val="bullet"/>
    <w:basedOn w:val="1"/>
    <w:qFormat/>
    <w:uiPriority w:val="0"/>
    <w:pPr>
      <w:tabs>
        <w:tab w:val="left" w:pos="840"/>
      </w:tabs>
      <w:adjustRightInd/>
      <w:ind w:left="840" w:hanging="420"/>
    </w:pPr>
  </w:style>
  <w:style w:type="paragraph" w:customStyle="1" w:styleId="397">
    <w:name w:val="五级条标题"/>
    <w:basedOn w:val="171"/>
    <w:next w:val="26"/>
    <w:qFormat/>
    <w:uiPriority w:val="0"/>
    <w:pPr>
      <w:numPr>
        <w:ilvl w:val="6"/>
      </w:numPr>
      <w:tabs>
        <w:tab w:val="clear" w:pos="2940"/>
      </w:tabs>
      <w:outlineLvl w:val="6"/>
    </w:pPr>
  </w:style>
  <w:style w:type="paragraph" w:customStyle="1" w:styleId="398">
    <w:name w:val="Char Char Char Char Char Char Char Char"/>
    <w:basedOn w:val="1"/>
    <w:qFormat/>
    <w:uiPriority w:val="0"/>
    <w:pPr>
      <w:tabs>
        <w:tab w:val="left" w:pos="360"/>
      </w:tabs>
    </w:pPr>
    <w:rPr>
      <w:sz w:val="24"/>
      <w:szCs w:val="20"/>
    </w:rPr>
  </w:style>
  <w:style w:type="paragraph" w:customStyle="1" w:styleId="3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0">
    <w:name w:val="数字标题5"/>
    <w:basedOn w:val="8"/>
    <w:next w:val="1"/>
    <w:qFormat/>
    <w:uiPriority w:val="0"/>
    <w:pPr>
      <w:numPr>
        <w:numId w:val="5"/>
      </w:numPr>
      <w:tabs>
        <w:tab w:val="left" w:pos="480"/>
        <w:tab w:val="left" w:pos="1080"/>
        <w:tab w:val="clear" w:pos="1008"/>
      </w:tabs>
    </w:pPr>
  </w:style>
  <w:style w:type="paragraph" w:customStyle="1" w:styleId="4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2">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4">
    <w:name w:val="表格文字"/>
    <w:basedOn w:val="1"/>
    <w:next w:val="2"/>
    <w:qFormat/>
    <w:uiPriority w:val="0"/>
    <w:pPr>
      <w:adjustRightInd/>
      <w:ind w:firstLine="200" w:firstLineChars="200"/>
    </w:pPr>
    <w:rPr>
      <w:rFonts w:ascii="Arial" w:hAnsi="Arial"/>
      <w:spacing w:val="-5"/>
      <w:kern w:val="0"/>
      <w:sz w:val="24"/>
      <w:szCs w:val="20"/>
    </w:rPr>
  </w:style>
  <w:style w:type="paragraph" w:customStyle="1" w:styleId="405">
    <w:name w:val="0"/>
    <w:basedOn w:val="1"/>
    <w:qFormat/>
    <w:uiPriority w:val="0"/>
    <w:pPr>
      <w:widowControl/>
    </w:pPr>
    <w:rPr>
      <w:kern w:val="0"/>
      <w:sz w:val="24"/>
      <w:szCs w:val="20"/>
    </w:rPr>
  </w:style>
  <w:style w:type="paragraph" w:customStyle="1" w:styleId="406">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7">
    <w:name w:val="b11_01b"/>
    <w:basedOn w:val="1"/>
    <w:next w:val="1"/>
    <w:link w:val="54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8">
    <w:name w:val="MM Topic 5"/>
    <w:basedOn w:val="8"/>
    <w:qFormat/>
    <w:uiPriority w:val="0"/>
    <w:pPr>
      <w:numPr>
        <w:numId w:val="4"/>
      </w:numPr>
      <w:tabs>
        <w:tab w:val="left" w:pos="840"/>
        <w:tab w:val="left" w:pos="2520"/>
        <w:tab w:val="clear" w:pos="1008"/>
      </w:tabs>
      <w:adjustRightInd/>
    </w:pPr>
  </w:style>
  <w:style w:type="paragraph" w:customStyle="1" w:styleId="409">
    <w:name w:val="样式 标题 3标题 3 Char第二层条h33Bold Headbh章标题1小标题level_3PIM 3..."/>
    <w:basedOn w:val="6"/>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1">
    <w:name w:val="数字标题1"/>
    <w:basedOn w:val="4"/>
    <w:next w:val="1"/>
    <w:qFormat/>
    <w:uiPriority w:val="0"/>
    <w:pPr>
      <w:numPr>
        <w:numId w:val="5"/>
      </w:numPr>
      <w:tabs>
        <w:tab w:val="left" w:pos="480"/>
        <w:tab w:val="clear" w:pos="432"/>
      </w:tabs>
    </w:pPr>
  </w:style>
  <w:style w:type="paragraph" w:customStyle="1" w:styleId="412">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3">
    <w:name w:val="标书标题3"/>
    <w:basedOn w:val="6"/>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19">
    <w:name w:val="MM Topic 1"/>
    <w:basedOn w:val="4"/>
    <w:qFormat/>
    <w:uiPriority w:val="0"/>
    <w:pPr>
      <w:numPr>
        <w:numId w:val="0"/>
      </w:numPr>
      <w:tabs>
        <w:tab w:val="left" w:pos="840"/>
        <w:tab w:val="clear" w:pos="432"/>
      </w:tabs>
      <w:adjustRightInd/>
      <w:ind w:left="840" w:hanging="420"/>
    </w:pPr>
  </w:style>
  <w:style w:type="paragraph" w:customStyle="1" w:styleId="420">
    <w:name w:val="Char Char Char Char Char Char Char Char1"/>
    <w:basedOn w:val="1"/>
    <w:qFormat/>
    <w:uiPriority w:val="0"/>
    <w:pPr>
      <w:tabs>
        <w:tab w:val="left" w:pos="360"/>
      </w:tabs>
    </w:pPr>
    <w:rPr>
      <w:sz w:val="24"/>
      <w:szCs w:val="20"/>
    </w:rPr>
  </w:style>
  <w:style w:type="paragraph" w:customStyle="1" w:styleId="42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2">
    <w:name w:val="Char3 Char Char Char1"/>
    <w:basedOn w:val="1"/>
    <w:qFormat/>
    <w:uiPriority w:val="0"/>
    <w:pPr>
      <w:widowControl/>
      <w:adjustRightInd/>
      <w:spacing w:after="160" w:line="240" w:lineRule="exact"/>
      <w:jc w:val="left"/>
    </w:pPr>
    <w:rPr>
      <w:szCs w:val="20"/>
    </w:rPr>
  </w:style>
  <w:style w:type="paragraph" w:customStyle="1" w:styleId="423">
    <w:name w:val="Char Char12"/>
    <w:basedOn w:val="1"/>
    <w:qFormat/>
    <w:uiPriority w:val="0"/>
    <w:pPr>
      <w:widowControl/>
      <w:spacing w:after="160" w:line="240" w:lineRule="exact"/>
      <w:jc w:val="left"/>
    </w:pPr>
    <w:rPr>
      <w:rFonts w:eastAsia="仿宋_GB2312"/>
      <w:sz w:val="28"/>
    </w:rPr>
  </w:style>
  <w:style w:type="paragraph" w:customStyle="1" w:styleId="42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6">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7">
    <w:name w:val="单元格左对齐"/>
    <w:basedOn w:val="1"/>
    <w:qFormat/>
    <w:uiPriority w:val="0"/>
    <w:pPr>
      <w:adjustRightInd/>
      <w:spacing w:line="360" w:lineRule="auto"/>
    </w:pPr>
    <w:rPr>
      <w:sz w:val="24"/>
    </w:rPr>
  </w:style>
  <w:style w:type="paragraph" w:customStyle="1" w:styleId="42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2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0">
    <w:name w:val="正文文本 Char"/>
    <w:qFormat/>
    <w:uiPriority w:val="0"/>
    <w:rPr>
      <w:rFonts w:eastAsia="宋体"/>
      <w:kern w:val="2"/>
      <w:sz w:val="24"/>
      <w:szCs w:val="24"/>
      <w:lang w:val="en-US" w:eastAsia="zh-CN" w:bidi="ar-SA"/>
    </w:rPr>
  </w:style>
  <w:style w:type="character" w:customStyle="1" w:styleId="431">
    <w:name w:val="myp1111"/>
    <w:qFormat/>
    <w:uiPriority w:val="0"/>
    <w:rPr>
      <w:rFonts w:hint="default" w:ascii="ˎ̥" w:hAnsi="ˎ̥"/>
      <w:color w:val="000000"/>
      <w:sz w:val="20"/>
      <w:szCs w:val="20"/>
      <w:u w:val="none"/>
    </w:rPr>
  </w:style>
  <w:style w:type="character" w:customStyle="1" w:styleId="432">
    <w:name w:val="mdeck"/>
    <w:qFormat/>
    <w:uiPriority w:val="0"/>
    <w:rPr>
      <w:rFonts w:ascii="仿宋_GB2312" w:eastAsia="微软雅黑"/>
      <w:b/>
      <w:kern w:val="2"/>
      <w:sz w:val="32"/>
      <w:szCs w:val="32"/>
      <w:lang w:val="en-US" w:eastAsia="zh-CN" w:bidi="ar-SA"/>
    </w:rPr>
  </w:style>
  <w:style w:type="character" w:customStyle="1" w:styleId="433">
    <w:name w:val="签名 Char"/>
    <w:link w:val="42"/>
    <w:qFormat/>
    <w:uiPriority w:val="0"/>
    <w:rPr>
      <w:rFonts w:eastAsia="仿宋_GB2312"/>
      <w:sz w:val="24"/>
    </w:rPr>
  </w:style>
  <w:style w:type="character" w:customStyle="1" w:styleId="434">
    <w:name w:val="tw4winMark"/>
    <w:qFormat/>
    <w:uiPriority w:val="0"/>
    <w:rPr>
      <w:rFonts w:ascii="Courier New" w:hAnsi="Courier New" w:cs="Courier New"/>
      <w:vanish/>
      <w:color w:val="800080"/>
      <w:sz w:val="24"/>
      <w:szCs w:val="24"/>
      <w:vertAlign w:val="subscript"/>
    </w:rPr>
  </w:style>
  <w:style w:type="character" w:customStyle="1" w:styleId="435">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6">
    <w:name w:val="Balloon Text Char"/>
    <w:semiHidden/>
    <w:qFormat/>
    <w:locked/>
    <w:uiPriority w:val="0"/>
    <w:rPr>
      <w:rFonts w:eastAsia="宋体"/>
      <w:kern w:val="2"/>
      <w:sz w:val="18"/>
      <w:szCs w:val="18"/>
      <w:lang w:val="en-US" w:eastAsia="zh-CN" w:bidi="ar-SA"/>
    </w:rPr>
  </w:style>
  <w:style w:type="character" w:customStyle="1" w:styleId="437">
    <w:name w:val="正文非缩进 Char"/>
    <w:qFormat/>
    <w:uiPriority w:val="0"/>
    <w:rPr>
      <w:rFonts w:ascii="宋体" w:eastAsia="宋体"/>
      <w:snapToGrid w:val="0"/>
      <w:color w:val="000000"/>
      <w:kern w:val="28"/>
      <w:sz w:val="28"/>
      <w:lang w:val="en-US" w:eastAsia="zh-CN" w:bidi="ar-SA"/>
    </w:rPr>
  </w:style>
  <w:style w:type="character" w:customStyle="1" w:styleId="438">
    <w:name w:val="此正文 Char"/>
    <w:link w:val="353"/>
    <w:qFormat/>
    <w:uiPriority w:val="0"/>
    <w:rPr>
      <w:kern w:val="2"/>
      <w:sz w:val="24"/>
      <w:szCs w:val="24"/>
    </w:rPr>
  </w:style>
  <w:style w:type="character" w:customStyle="1" w:styleId="439">
    <w:name w:val="Ò³Ã¼ Char Char"/>
    <w:qFormat/>
    <w:uiPriority w:val="0"/>
    <w:rPr>
      <w:rFonts w:eastAsia="宋体"/>
      <w:kern w:val="2"/>
      <w:sz w:val="18"/>
      <w:lang w:val="en-US" w:eastAsia="zh-CN" w:bidi="ar-SA"/>
    </w:rPr>
  </w:style>
  <w:style w:type="character" w:customStyle="1" w:styleId="440">
    <w:name w:val="style91"/>
    <w:qFormat/>
    <w:uiPriority w:val="0"/>
    <w:rPr>
      <w:color w:val="333333"/>
    </w:rPr>
  </w:style>
  <w:style w:type="character" w:customStyle="1" w:styleId="441">
    <w:name w:val="标书1 Char"/>
    <w:qFormat/>
    <w:uiPriority w:val="0"/>
    <w:rPr>
      <w:rFonts w:eastAsia="宋体"/>
      <w:b/>
      <w:bCs/>
      <w:kern w:val="44"/>
      <w:sz w:val="44"/>
      <w:szCs w:val="44"/>
      <w:lang w:val="en-US" w:eastAsia="zh-CN" w:bidi="ar-SA"/>
    </w:rPr>
  </w:style>
  <w:style w:type="character" w:customStyle="1" w:styleId="442">
    <w:name w:val="ca-131"/>
    <w:qFormat/>
    <w:uiPriority w:val="0"/>
    <w:rPr>
      <w:rFonts w:hint="eastAsia" w:ascii="仿宋_GB2312" w:eastAsia="仿宋_GB2312"/>
      <w:b/>
      <w:bCs/>
      <w:color w:val="000000"/>
      <w:spacing w:val="-20"/>
      <w:sz w:val="24"/>
      <w:szCs w:val="24"/>
    </w:rPr>
  </w:style>
  <w:style w:type="character" w:customStyle="1" w:styleId="443">
    <w:name w:val="标书正文格式 Char"/>
    <w:qFormat/>
    <w:uiPriority w:val="0"/>
    <w:rPr>
      <w:rFonts w:eastAsia="楷体_GB2312"/>
      <w:kern w:val="2"/>
      <w:sz w:val="24"/>
      <w:szCs w:val="24"/>
      <w:lang w:bidi="ar-SA"/>
    </w:rPr>
  </w:style>
  <w:style w:type="character" w:customStyle="1" w:styleId="444">
    <w:name w:val="Char Char6"/>
    <w:qFormat/>
    <w:uiPriority w:val="0"/>
    <w:rPr>
      <w:rFonts w:eastAsia="宋体"/>
      <w:kern w:val="2"/>
      <w:sz w:val="21"/>
      <w:szCs w:val="24"/>
      <w:lang w:val="en-US" w:eastAsia="zh-CN" w:bidi="ar-SA"/>
    </w:rPr>
  </w:style>
  <w:style w:type="character" w:customStyle="1" w:styleId="445">
    <w:name w:val="正文2 Char Char"/>
    <w:link w:val="392"/>
    <w:qFormat/>
    <w:uiPriority w:val="0"/>
    <w:rPr>
      <w:rFonts w:eastAsia="宋体"/>
      <w:kern w:val="2"/>
      <w:sz w:val="24"/>
      <w:lang w:val="en-US" w:eastAsia="zh-CN" w:bidi="ar-SA"/>
    </w:rPr>
  </w:style>
  <w:style w:type="character" w:customStyle="1" w:styleId="446">
    <w:name w:val="content"/>
    <w:qFormat/>
    <w:uiPriority w:val="0"/>
  </w:style>
  <w:style w:type="character" w:customStyle="1" w:styleId="447">
    <w:name w:val="正文文本 2 Char"/>
    <w:qFormat/>
    <w:uiPriority w:val="0"/>
    <w:rPr>
      <w:rFonts w:eastAsia="宋体"/>
      <w:kern w:val="2"/>
      <w:sz w:val="21"/>
      <w:szCs w:val="24"/>
      <w:lang w:val="en-US" w:eastAsia="zh-CN" w:bidi="ar-SA"/>
    </w:rPr>
  </w:style>
  <w:style w:type="character" w:customStyle="1" w:styleId="448">
    <w:name w:val="Heading 2 Hidden Char"/>
    <w:qFormat/>
    <w:uiPriority w:val="0"/>
    <w:rPr>
      <w:rFonts w:ascii="仿宋_GB2312" w:eastAsia="仿宋_GB2312"/>
      <w:b/>
      <w:bCs/>
      <w:kern w:val="2"/>
      <w:sz w:val="24"/>
      <w:szCs w:val="24"/>
      <w:lang w:val="zh-CN" w:eastAsia="zh-CN" w:bidi="ar-SA"/>
    </w:rPr>
  </w:style>
  <w:style w:type="character" w:customStyle="1" w:styleId="449">
    <w:name w:val="首行缩进 Char"/>
    <w:qFormat/>
    <w:uiPriority w:val="0"/>
    <w:rPr>
      <w:rFonts w:ascii="宋体" w:eastAsia="宋体"/>
      <w:kern w:val="2"/>
      <w:sz w:val="24"/>
      <w:lang w:val="en-US" w:eastAsia="zh-CN" w:bidi="ar-SA"/>
    </w:rPr>
  </w:style>
  <w:style w:type="character" w:customStyle="1" w:styleId="45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1">
    <w:name w:val="普通文字 Char Char1"/>
    <w:qFormat/>
    <w:uiPriority w:val="0"/>
    <w:rPr>
      <w:rFonts w:ascii="宋体" w:hAnsi="Courier New"/>
      <w:kern w:val="2"/>
      <w:sz w:val="21"/>
    </w:rPr>
  </w:style>
  <w:style w:type="character" w:customStyle="1" w:styleId="452">
    <w:name w:val="Footer-Even Char"/>
    <w:qFormat/>
    <w:uiPriority w:val="0"/>
    <w:rPr>
      <w:rFonts w:eastAsia="宋体"/>
      <w:kern w:val="2"/>
      <w:sz w:val="18"/>
      <w:lang w:val="en-US" w:eastAsia="zh-CN" w:bidi="ar-SA"/>
    </w:rPr>
  </w:style>
  <w:style w:type="character" w:customStyle="1" w:styleId="453">
    <w:name w:val="dandyren_title1"/>
    <w:qFormat/>
    <w:uiPriority w:val="0"/>
    <w:rPr>
      <w:b/>
      <w:bCs/>
      <w:color w:val="FF6633"/>
      <w:sz w:val="18"/>
      <w:szCs w:val="18"/>
    </w:rPr>
  </w:style>
  <w:style w:type="character" w:customStyle="1" w:styleId="454">
    <w:name w:val="标题 3 Char2"/>
    <w:qFormat/>
    <w:uiPriority w:val="0"/>
    <w:rPr>
      <w:rFonts w:eastAsia="宋体"/>
      <w:b/>
      <w:bCs/>
      <w:kern w:val="2"/>
      <w:sz w:val="32"/>
      <w:szCs w:val="32"/>
      <w:lang w:val="en-US" w:eastAsia="zh-CN" w:bidi="ar-SA"/>
    </w:rPr>
  </w:style>
  <w:style w:type="character" w:customStyle="1" w:styleId="455">
    <w:name w:val="gray6"/>
    <w:basedOn w:val="65"/>
    <w:qFormat/>
    <w:uiPriority w:val="0"/>
  </w:style>
  <w:style w:type="character" w:customStyle="1" w:styleId="456">
    <w:name w:val="标准正文格式 Char"/>
    <w:qFormat/>
    <w:uiPriority w:val="0"/>
    <w:rPr>
      <w:rFonts w:ascii="宋体" w:eastAsia="仿宋_GB2312" w:cs="宋体"/>
      <w:color w:val="000000"/>
      <w:sz w:val="24"/>
      <w:lang w:val="en-US" w:eastAsia="zh-CN" w:bidi="ar-SA"/>
    </w:rPr>
  </w:style>
  <w:style w:type="character" w:customStyle="1" w:styleId="457">
    <w:name w:val="Char Char3"/>
    <w:qFormat/>
    <w:uiPriority w:val="0"/>
    <w:rPr>
      <w:rFonts w:eastAsia="宋体"/>
      <w:kern w:val="2"/>
      <w:sz w:val="21"/>
      <w:szCs w:val="24"/>
      <w:lang w:val="en-US" w:eastAsia="zh-CN" w:bidi="ar-SA"/>
    </w:rPr>
  </w:style>
  <w:style w:type="character" w:customStyle="1" w:styleId="458">
    <w:name w:val="px14"/>
    <w:qFormat/>
    <w:uiPriority w:val="0"/>
    <w:rPr>
      <w:rFonts w:ascii="仿宋_GB2312" w:eastAsia="微软雅黑" w:cs="Times New Roman"/>
      <w:b/>
      <w:kern w:val="2"/>
      <w:sz w:val="32"/>
      <w:szCs w:val="32"/>
      <w:lang w:val="en-US" w:eastAsia="zh-CN" w:bidi="ar-SA"/>
    </w:rPr>
  </w:style>
  <w:style w:type="character" w:customStyle="1" w:styleId="459">
    <w:name w:val="txt"/>
    <w:qFormat/>
    <w:uiPriority w:val="0"/>
    <w:rPr>
      <w:rFonts w:ascii="仿宋_GB2312" w:eastAsia="微软雅黑"/>
      <w:b/>
      <w:kern w:val="2"/>
      <w:sz w:val="32"/>
      <w:szCs w:val="32"/>
      <w:lang w:val="en-US" w:eastAsia="zh-CN" w:bidi="ar-SA"/>
    </w:rPr>
  </w:style>
  <w:style w:type="character" w:customStyle="1" w:styleId="460">
    <w:name w:val="仿宋正文 Char"/>
    <w:link w:val="337"/>
    <w:qFormat/>
    <w:uiPriority w:val="0"/>
    <w:rPr>
      <w:rFonts w:ascii="仿宋_GB2312" w:eastAsia="仿宋_GB2312"/>
      <w:kern w:val="2"/>
      <w:sz w:val="24"/>
      <w:lang w:val="en-US" w:eastAsia="zh-CN" w:bidi="ar-SA"/>
    </w:rPr>
  </w:style>
  <w:style w:type="character" w:customStyle="1" w:styleId="461">
    <w:name w:val="Comment Text Char"/>
    <w:semiHidden/>
    <w:qFormat/>
    <w:locked/>
    <w:uiPriority w:val="0"/>
    <w:rPr>
      <w:rFonts w:ascii="宋体" w:hAnsi="宋体" w:eastAsia="宋体"/>
      <w:kern w:val="2"/>
      <w:sz w:val="24"/>
      <w:lang w:val="en-US" w:eastAsia="zh-CN" w:bidi="ar-SA"/>
    </w:rPr>
  </w:style>
  <w:style w:type="character" w:customStyle="1" w:styleId="462">
    <w:name w:val="tw4winExternal"/>
    <w:qFormat/>
    <w:uiPriority w:val="0"/>
    <w:rPr>
      <w:rFonts w:ascii="Courier New" w:hAnsi="Courier New" w:cs="Courier New"/>
      <w:color w:val="808080"/>
    </w:rPr>
  </w:style>
  <w:style w:type="character" w:customStyle="1" w:styleId="463">
    <w:name w:val="Char Char10"/>
    <w:semiHidden/>
    <w:qFormat/>
    <w:uiPriority w:val="0"/>
    <w:rPr>
      <w:rFonts w:ascii="宋体" w:hAnsi="宋体"/>
      <w:kern w:val="2"/>
      <w:sz w:val="21"/>
      <w:szCs w:val="24"/>
    </w:rPr>
  </w:style>
  <w:style w:type="character" w:customStyle="1" w:styleId="464">
    <w:name w:val="Bold"/>
    <w:qFormat/>
    <w:uiPriority w:val="0"/>
    <w:rPr>
      <w:rFonts w:ascii="Arial" w:hAnsi="Arial" w:eastAsia="黑体" w:cs="Times New Roman"/>
      <w:b/>
      <w:kern w:val="2"/>
      <w:sz w:val="32"/>
      <w:szCs w:val="32"/>
      <w:lang w:val="en-US" w:eastAsia="zh-CN" w:bidi="ar-SA"/>
    </w:rPr>
  </w:style>
  <w:style w:type="character" w:customStyle="1" w:styleId="465">
    <w:name w:val="Font Style82"/>
    <w:qFormat/>
    <w:uiPriority w:val="99"/>
    <w:rPr>
      <w:rFonts w:ascii="宋体" w:eastAsia="宋体" w:cs="宋体"/>
      <w:color w:val="000000"/>
      <w:sz w:val="14"/>
      <w:szCs w:val="14"/>
    </w:rPr>
  </w:style>
  <w:style w:type="character" w:customStyle="1" w:styleId="466">
    <w:name w:val="标题 2 Char"/>
    <w:qFormat/>
    <w:uiPriority w:val="0"/>
    <w:rPr>
      <w:rFonts w:ascii="Arial" w:hAnsi="Arial" w:eastAsia="黑体"/>
      <w:b/>
      <w:kern w:val="2"/>
      <w:sz w:val="32"/>
      <w:lang w:val="en-US" w:eastAsia="zh-CN"/>
    </w:rPr>
  </w:style>
  <w:style w:type="character" w:customStyle="1" w:styleId="467">
    <w:name w:val="h3 Char"/>
    <w:qFormat/>
    <w:uiPriority w:val="0"/>
    <w:rPr>
      <w:rFonts w:eastAsia="宋体"/>
      <w:b/>
      <w:kern w:val="2"/>
      <w:sz w:val="32"/>
      <w:lang w:val="en-US" w:eastAsia="zh-CN" w:bidi="ar-SA"/>
    </w:rPr>
  </w:style>
  <w:style w:type="character" w:customStyle="1" w:styleId="468">
    <w:name w:val="页眉 Char1"/>
    <w:qFormat/>
    <w:uiPriority w:val="0"/>
    <w:rPr>
      <w:rFonts w:eastAsia="宋体"/>
      <w:kern w:val="2"/>
      <w:sz w:val="18"/>
      <w:szCs w:val="18"/>
      <w:lang w:val="en-US" w:eastAsia="zh-CN" w:bidi="ar-SA"/>
    </w:rPr>
  </w:style>
  <w:style w:type="character" w:customStyle="1" w:styleId="469">
    <w:name w:val="标题 8 Char"/>
    <w:link w:val="11"/>
    <w:qFormat/>
    <w:uiPriority w:val="0"/>
    <w:rPr>
      <w:rFonts w:ascii="Arial" w:hAnsi="Arial" w:eastAsia="黑体"/>
      <w:kern w:val="2"/>
      <w:sz w:val="24"/>
      <w:szCs w:val="24"/>
    </w:rPr>
  </w:style>
  <w:style w:type="character" w:customStyle="1" w:styleId="470">
    <w:name w:val="冯广丽 Char"/>
    <w:link w:val="233"/>
    <w:qFormat/>
    <w:uiPriority w:val="0"/>
    <w:rPr>
      <w:rFonts w:ascii="宋体" w:hAnsi="宋体"/>
      <w:kern w:val="2"/>
      <w:sz w:val="24"/>
      <w:szCs w:val="22"/>
    </w:rPr>
  </w:style>
  <w:style w:type="character" w:customStyle="1" w:styleId="471">
    <w:name w:val="脚注文本 Char"/>
    <w:link w:val="50"/>
    <w:qFormat/>
    <w:uiPriority w:val="0"/>
    <w:rPr>
      <w:color w:val="0000FF"/>
      <w:sz w:val="21"/>
    </w:rPr>
  </w:style>
  <w:style w:type="character" w:customStyle="1" w:styleId="472">
    <w:name w:val="font12gray1"/>
    <w:qFormat/>
    <w:uiPriority w:val="0"/>
    <w:rPr>
      <w:rFonts w:ascii="仿宋_GB2312" w:eastAsia="微软雅黑"/>
      <w:b/>
      <w:spacing w:val="300"/>
      <w:kern w:val="2"/>
      <w:sz w:val="18"/>
      <w:szCs w:val="18"/>
      <w:lang w:val="en-US" w:eastAsia="zh-CN" w:bidi="ar-SA"/>
    </w:rPr>
  </w:style>
  <w:style w:type="character" w:customStyle="1" w:styleId="473">
    <w:name w:val="正文文本缩进 Char1"/>
    <w:link w:val="3"/>
    <w:qFormat/>
    <w:uiPriority w:val="0"/>
    <w:rPr>
      <w:rFonts w:ascii="宋体" w:hAnsi="宋体"/>
      <w:kern w:val="2"/>
      <w:sz w:val="24"/>
      <w:szCs w:val="24"/>
    </w:rPr>
  </w:style>
  <w:style w:type="character" w:customStyle="1" w:styleId="474">
    <w:name w:val="方案正文 Char"/>
    <w:qFormat/>
    <w:uiPriority w:val="0"/>
    <w:rPr>
      <w:rFonts w:ascii="仿宋_GB2312" w:eastAsia="仿宋_GB2312"/>
      <w:b/>
      <w:color w:val="000000"/>
      <w:kern w:val="2"/>
      <w:sz w:val="24"/>
      <w:lang w:val="en-US" w:eastAsia="zh-CN" w:bidi="ar-SA"/>
    </w:rPr>
  </w:style>
  <w:style w:type="character" w:customStyle="1" w:styleId="475">
    <w:name w:val="Item List Char"/>
    <w:link w:val="260"/>
    <w:qFormat/>
    <w:uiPriority w:val="0"/>
    <w:rPr>
      <w:rFonts w:ascii="Arial"/>
      <w:bCs/>
      <w:sz w:val="21"/>
      <w:szCs w:val="21"/>
      <w:lang w:val="en-US" w:eastAsia="zh-CN" w:bidi="ar-SA"/>
    </w:rPr>
  </w:style>
  <w:style w:type="character" w:customStyle="1" w:styleId="476">
    <w:name w:val="Normal Indent Char Char"/>
    <w:qFormat/>
    <w:uiPriority w:val="0"/>
    <w:rPr>
      <w:rFonts w:eastAsia="宋体"/>
      <w:kern w:val="2"/>
      <w:sz w:val="21"/>
      <w:lang w:val="en-US" w:eastAsia="zh-CN" w:bidi="ar-SA"/>
    </w:rPr>
  </w:style>
  <w:style w:type="character" w:customStyle="1" w:styleId="477">
    <w:name w:val="t21"/>
    <w:qFormat/>
    <w:uiPriority w:val="0"/>
    <w:rPr>
      <w:rFonts w:ascii="仿宋_GB2312" w:eastAsia="微软雅黑"/>
      <w:b/>
      <w:kern w:val="2"/>
      <w:sz w:val="23"/>
      <w:szCs w:val="23"/>
      <w:lang w:val="en-US" w:eastAsia="zh-CN" w:bidi="ar-SA"/>
    </w:rPr>
  </w:style>
  <w:style w:type="character" w:customStyle="1" w:styleId="478">
    <w:name w:val="Char Char121"/>
    <w:qFormat/>
    <w:uiPriority w:val="0"/>
    <w:rPr>
      <w:rFonts w:ascii="仿宋_GB2312" w:eastAsia="仿宋_GB2312"/>
      <w:b/>
      <w:bCs/>
      <w:kern w:val="2"/>
      <w:sz w:val="24"/>
      <w:szCs w:val="24"/>
      <w:lang w:val="zh-CN" w:eastAsia="zh-CN" w:bidi="ar-SA"/>
    </w:rPr>
  </w:style>
  <w:style w:type="character" w:customStyle="1" w:styleId="479">
    <w:name w:val="标题 7 Char"/>
    <w:link w:val="10"/>
    <w:qFormat/>
    <w:uiPriority w:val="0"/>
    <w:rPr>
      <w:b/>
      <w:bCs/>
      <w:kern w:val="2"/>
      <w:sz w:val="24"/>
      <w:szCs w:val="24"/>
    </w:rPr>
  </w:style>
  <w:style w:type="character" w:customStyle="1" w:styleId="480">
    <w:name w:val="称呼 Char"/>
    <w:link w:val="21"/>
    <w:qFormat/>
    <w:uiPriority w:val="0"/>
    <w:rPr>
      <w:rFonts w:ascii="仿宋_GB2312" w:eastAsia="仿宋_GB2312"/>
      <w:kern w:val="2"/>
      <w:sz w:val="28"/>
    </w:rPr>
  </w:style>
  <w:style w:type="character" w:customStyle="1" w:styleId="481">
    <w:name w:val="正文 项目 Char"/>
    <w:qFormat/>
    <w:uiPriority w:val="0"/>
    <w:rPr>
      <w:rFonts w:ascii="仿宋_GB2312" w:hAnsi="仿宋_GB2312" w:eastAsia="仿宋_GB2312"/>
      <w:kern w:val="2"/>
      <w:sz w:val="24"/>
      <w:lang w:bidi="ar-SA"/>
    </w:rPr>
  </w:style>
  <w:style w:type="character" w:customStyle="1" w:styleId="482">
    <w:name w:val="普通文字 Char1"/>
    <w:qFormat/>
    <w:uiPriority w:val="0"/>
    <w:rPr>
      <w:rFonts w:ascii="宋体" w:hAnsi="Courier New" w:eastAsia="宋体"/>
      <w:kern w:val="2"/>
      <w:sz w:val="21"/>
      <w:lang w:val="en-US" w:eastAsia="zh-CN"/>
    </w:rPr>
  </w:style>
  <w:style w:type="character" w:customStyle="1" w:styleId="483">
    <w:name w:val="正文1 Char1"/>
    <w:qFormat/>
    <w:uiPriority w:val="0"/>
    <w:rPr>
      <w:rFonts w:ascii="仿宋_GB2312" w:hAnsi="Courier New" w:eastAsia="仿宋_GB2312"/>
      <w:kern w:val="28"/>
      <w:sz w:val="24"/>
      <w:szCs w:val="24"/>
    </w:rPr>
  </w:style>
  <w:style w:type="character" w:customStyle="1" w:styleId="484">
    <w:name w:val="hei16b1"/>
    <w:qFormat/>
    <w:uiPriority w:val="0"/>
    <w:rPr>
      <w:rFonts w:hint="default" w:ascii="Arial" w:hAnsi="Arial" w:cs="Arial"/>
      <w:b/>
      <w:bCs/>
      <w:color w:val="000000"/>
      <w:sz w:val="24"/>
      <w:szCs w:val="24"/>
    </w:rPr>
  </w:style>
  <w:style w:type="character" w:customStyle="1" w:styleId="485">
    <w:name w:val="c7 style3"/>
    <w:qFormat/>
    <w:uiPriority w:val="0"/>
  </w:style>
  <w:style w:type="character" w:customStyle="1" w:styleId="486">
    <w:name w:val="副标题 Char"/>
    <w:link w:val="47"/>
    <w:qFormat/>
    <w:uiPriority w:val="0"/>
    <w:rPr>
      <w:rFonts w:ascii="Arial" w:hAnsi="Arial" w:eastAsia="隶书"/>
      <w:b/>
      <w:bCs/>
      <w:kern w:val="28"/>
      <w:sz w:val="44"/>
      <w:szCs w:val="32"/>
      <w:lang w:val="en-US" w:eastAsia="zh-CN" w:bidi="ar-SA"/>
    </w:rPr>
  </w:style>
  <w:style w:type="character" w:customStyle="1" w:styleId="487">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488">
    <w:name w:val="表正文 Char1"/>
    <w:qFormat/>
    <w:uiPriority w:val="0"/>
    <w:rPr>
      <w:rFonts w:ascii="宋体" w:eastAsia="宋体"/>
      <w:snapToGrid w:val="0"/>
      <w:color w:val="000000"/>
      <w:kern w:val="28"/>
      <w:sz w:val="28"/>
    </w:rPr>
  </w:style>
  <w:style w:type="character" w:customStyle="1" w:styleId="489">
    <w:name w:val="Char Char5"/>
    <w:qFormat/>
    <w:uiPriority w:val="0"/>
    <w:rPr>
      <w:rFonts w:ascii="宋体" w:hAnsi="Courier New" w:eastAsia="宋体"/>
      <w:kern w:val="2"/>
      <w:sz w:val="21"/>
      <w:lang w:val="en-US" w:eastAsia="zh-CN"/>
    </w:rPr>
  </w:style>
  <w:style w:type="character" w:customStyle="1" w:styleId="490">
    <w:name w:val="标题 1 Char Char"/>
    <w:qFormat/>
    <w:uiPriority w:val="0"/>
    <w:rPr>
      <w:rFonts w:hint="eastAsia" w:ascii="宋体" w:hAnsi="宋体" w:eastAsia="宋体"/>
      <w:b/>
      <w:spacing w:val="-2"/>
      <w:sz w:val="24"/>
      <w:lang w:val="en-US" w:eastAsia="zh-CN" w:bidi="ar-SA"/>
    </w:rPr>
  </w:style>
  <w:style w:type="character" w:customStyle="1" w:styleId="491">
    <w:name w:val="Char Char4"/>
    <w:qFormat/>
    <w:uiPriority w:val="0"/>
    <w:rPr>
      <w:rFonts w:eastAsia="宋体"/>
      <w:b/>
      <w:sz w:val="24"/>
      <w:lang w:val="en-GB" w:eastAsia="zh-CN" w:bidi="ar-SA"/>
    </w:rPr>
  </w:style>
  <w:style w:type="character" w:customStyle="1" w:styleId="492">
    <w:name w:val="zbggmain style9"/>
    <w:qFormat/>
    <w:uiPriority w:val="0"/>
  </w:style>
  <w:style w:type="character" w:customStyle="1" w:styleId="493">
    <w:name w:val="Header Char"/>
    <w:semiHidden/>
    <w:qFormat/>
    <w:locked/>
    <w:uiPriority w:val="0"/>
    <w:rPr>
      <w:rFonts w:eastAsia="宋体"/>
      <w:kern w:val="2"/>
      <w:sz w:val="18"/>
      <w:szCs w:val="18"/>
      <w:lang w:val="en-US" w:eastAsia="zh-CN" w:bidi="ar-SA"/>
    </w:rPr>
  </w:style>
  <w:style w:type="character" w:customStyle="1" w:styleId="494">
    <w:name w:val="样式 宋体"/>
    <w:qFormat/>
    <w:uiPriority w:val="0"/>
    <w:rPr>
      <w:rFonts w:ascii="宋体" w:hAnsi="宋体"/>
      <w:sz w:val="24"/>
    </w:rPr>
  </w:style>
  <w:style w:type="character" w:customStyle="1" w:styleId="495">
    <w:name w:val="哈哈正文 Char"/>
    <w:link w:val="311"/>
    <w:qFormat/>
    <w:uiPriority w:val="0"/>
    <w:rPr>
      <w:rFonts w:ascii="宋体" w:hAnsi="宋体" w:eastAsia="宋体"/>
      <w:kern w:val="2"/>
      <w:sz w:val="24"/>
      <w:lang w:bidi="ar-SA"/>
    </w:rPr>
  </w:style>
  <w:style w:type="character" w:customStyle="1" w:styleId="496">
    <w:name w:val="标题 Char"/>
    <w:qFormat/>
    <w:uiPriority w:val="0"/>
    <w:rPr>
      <w:rFonts w:eastAsia="宋体"/>
      <w:b/>
      <w:sz w:val="24"/>
      <w:lang w:val="en-GB" w:eastAsia="zh-CN" w:bidi="ar-SA"/>
    </w:rPr>
  </w:style>
  <w:style w:type="character" w:customStyle="1" w:styleId="497">
    <w:name w:val="纯文本 Char Char Char"/>
    <w:qFormat/>
    <w:uiPriority w:val="0"/>
    <w:rPr>
      <w:rFonts w:ascii="宋体" w:hAnsi="Courier New" w:eastAsia="宋体"/>
      <w:kern w:val="2"/>
      <w:sz w:val="21"/>
      <w:lang w:val="en-US" w:eastAsia="zh-CN" w:bidi="ar-SA"/>
    </w:rPr>
  </w:style>
  <w:style w:type="character" w:customStyle="1" w:styleId="498">
    <w:name w:val="正文 编号 Char"/>
    <w:qFormat/>
    <w:uiPriority w:val="0"/>
    <w:rPr>
      <w:rFonts w:ascii="仿宋_GB2312" w:hAnsi="仿宋_GB2312" w:eastAsia="仿宋_GB2312"/>
      <w:kern w:val="2"/>
      <w:sz w:val="24"/>
      <w:lang w:bidi="ar-SA"/>
    </w:rPr>
  </w:style>
  <w:style w:type="character" w:customStyle="1" w:styleId="499">
    <w:name w:val="插图说明 Char"/>
    <w:qFormat/>
    <w:uiPriority w:val="0"/>
    <w:rPr>
      <w:rFonts w:eastAsia="黑体"/>
      <w:sz w:val="24"/>
      <w:lang w:val="en-US" w:eastAsia="zh-CN"/>
    </w:rPr>
  </w:style>
  <w:style w:type="character" w:customStyle="1" w:styleId="500">
    <w:name w:val="正文首行缩进 2 Char"/>
    <w:link w:val="62"/>
    <w:qFormat/>
    <w:uiPriority w:val="0"/>
    <w:rPr>
      <w:rFonts w:ascii="宋体" w:hAnsi="宋体"/>
      <w:kern w:val="2"/>
      <w:sz w:val="21"/>
      <w:szCs w:val="24"/>
    </w:rPr>
  </w:style>
  <w:style w:type="character" w:customStyle="1" w:styleId="501">
    <w:name w:val="正文文本缩进 2 Char"/>
    <w:link w:val="38"/>
    <w:qFormat/>
    <w:uiPriority w:val="0"/>
    <w:rPr>
      <w:rFonts w:ascii="宋体"/>
      <w:sz w:val="28"/>
    </w:rPr>
  </w:style>
  <w:style w:type="character" w:customStyle="1" w:styleId="502">
    <w:name w:val="公文正文 Char"/>
    <w:qFormat/>
    <w:uiPriority w:val="0"/>
    <w:rPr>
      <w:rFonts w:ascii="仿宋_GB2312" w:eastAsia="仿宋_GB2312"/>
      <w:kern w:val="2"/>
      <w:sz w:val="24"/>
      <w:szCs w:val="24"/>
      <w:lang w:val="en-US" w:eastAsia="zh-CN" w:bidi="ar-SA"/>
    </w:rPr>
  </w:style>
  <w:style w:type="character" w:customStyle="1" w:styleId="503">
    <w:name w:val="Char Char41"/>
    <w:qFormat/>
    <w:uiPriority w:val="0"/>
    <w:rPr>
      <w:rFonts w:eastAsia="宋体"/>
      <w:b/>
      <w:sz w:val="24"/>
      <w:lang w:val="en-GB" w:eastAsia="zh-CN" w:bidi="ar-SA"/>
    </w:rPr>
  </w:style>
  <w:style w:type="character" w:customStyle="1" w:styleId="504">
    <w:name w:val="unnamed31"/>
    <w:qFormat/>
    <w:uiPriority w:val="0"/>
    <w:rPr>
      <w:rFonts w:ascii="Tahoma" w:hAnsi="Tahoma" w:eastAsia="宋体"/>
      <w:b/>
      <w:kern w:val="2"/>
      <w:sz w:val="24"/>
      <w:szCs w:val="32"/>
      <w:u w:val="none"/>
      <w:lang w:val="en-US" w:eastAsia="zh-CN" w:bidi="ar-SA"/>
    </w:rPr>
  </w:style>
  <w:style w:type="character" w:customStyle="1" w:styleId="505">
    <w:name w:val="Char Char91"/>
    <w:qFormat/>
    <w:uiPriority w:val="0"/>
    <w:rPr>
      <w:rFonts w:eastAsia="宋体"/>
      <w:kern w:val="2"/>
      <w:sz w:val="18"/>
      <w:szCs w:val="18"/>
      <w:lang w:val="en-US" w:eastAsia="zh-CN" w:bidi="ar-SA"/>
    </w:rPr>
  </w:style>
  <w:style w:type="character" w:customStyle="1" w:styleId="506">
    <w:name w:val="Footer-Even Char1"/>
    <w:qFormat/>
    <w:uiPriority w:val="0"/>
    <w:rPr>
      <w:rFonts w:eastAsia="宋体"/>
      <w:kern w:val="2"/>
      <w:sz w:val="18"/>
      <w:szCs w:val="18"/>
      <w:lang w:val="en-US" w:eastAsia="zh-CN" w:bidi="ar-SA"/>
    </w:rPr>
  </w:style>
  <w:style w:type="character" w:customStyle="1" w:styleId="507">
    <w:name w:val="gf正文1 Char"/>
    <w:qFormat/>
    <w:uiPriority w:val="0"/>
    <w:rPr>
      <w:rFonts w:ascii="宋体" w:hAnsi="宋体" w:eastAsia="宋体" w:cs="宋体"/>
      <w:kern w:val="2"/>
      <w:sz w:val="24"/>
      <w:szCs w:val="24"/>
      <w:lang w:val="en-US" w:eastAsia="zh-CN" w:bidi="ar-SA"/>
    </w:rPr>
  </w:style>
  <w:style w:type="character" w:customStyle="1" w:styleId="508">
    <w:name w:val="javascript"/>
    <w:qFormat/>
    <w:uiPriority w:val="0"/>
  </w:style>
  <w:style w:type="character" w:customStyle="1" w:styleId="509">
    <w:name w:val="列出段落 Char"/>
    <w:qFormat/>
    <w:uiPriority w:val="34"/>
    <w:rPr>
      <w:rFonts w:eastAsia="楷体_GB2312" w:cs="Lucida Sans"/>
      <w:kern w:val="2"/>
      <w:sz w:val="24"/>
      <w:szCs w:val="24"/>
      <w:lang w:val="en-US" w:eastAsia="zh-CN" w:bidi="ar-SA"/>
    </w:rPr>
  </w:style>
  <w:style w:type="character" w:customStyle="1" w:styleId="51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511">
    <w:name w:val="标书表格字体格式 Char"/>
    <w:qFormat/>
    <w:uiPriority w:val="0"/>
    <w:rPr>
      <w:kern w:val="2"/>
      <w:sz w:val="21"/>
      <w:szCs w:val="24"/>
      <w:lang w:bidi="ar-SA"/>
    </w:rPr>
  </w:style>
  <w:style w:type="character" w:customStyle="1" w:styleId="512">
    <w:name w:val="普通文字 Char3"/>
    <w:qFormat/>
    <w:uiPriority w:val="0"/>
    <w:rPr>
      <w:rFonts w:ascii="宋体" w:hAnsi="Courier New" w:eastAsia="宋体"/>
      <w:kern w:val="2"/>
      <w:sz w:val="21"/>
      <w:lang w:val="en-US" w:eastAsia="zh-CN" w:bidi="ar-SA"/>
    </w:rPr>
  </w:style>
  <w:style w:type="character" w:customStyle="1" w:styleId="513">
    <w:name w:val="h Char Char1"/>
    <w:qFormat/>
    <w:uiPriority w:val="0"/>
    <w:rPr>
      <w:rFonts w:eastAsia="宋体"/>
      <w:kern w:val="2"/>
      <w:sz w:val="18"/>
      <w:szCs w:val="18"/>
      <w:lang w:val="en-US" w:eastAsia="zh-CN" w:bidi="ar-SA"/>
    </w:rPr>
  </w:style>
  <w:style w:type="character" w:customStyle="1" w:styleId="514">
    <w:name w:val="冯 Char"/>
    <w:link w:val="75"/>
    <w:qFormat/>
    <w:uiPriority w:val="0"/>
    <w:rPr>
      <w:rFonts w:ascii="宋体" w:hAnsi="宋体"/>
      <w:color w:val="000000"/>
      <w:sz w:val="24"/>
      <w:szCs w:val="24"/>
    </w:rPr>
  </w:style>
  <w:style w:type="character" w:customStyle="1" w:styleId="515">
    <w:name w:val="highlight1"/>
    <w:qFormat/>
    <w:uiPriority w:val="0"/>
    <w:rPr>
      <w:rFonts w:ascii="仿宋_GB2312" w:eastAsia="微软雅黑"/>
      <w:b/>
      <w:kern w:val="2"/>
      <w:sz w:val="23"/>
      <w:szCs w:val="23"/>
      <w:lang w:val="en-US" w:eastAsia="zh-CN" w:bidi="ar-SA"/>
    </w:rPr>
  </w:style>
  <w:style w:type="character" w:customStyle="1" w:styleId="516">
    <w:name w:val="样式6 Char"/>
    <w:qFormat/>
    <w:uiPriority w:val="0"/>
    <w:rPr>
      <w:rFonts w:ascii="仿宋_GB2312" w:hAnsi="宋体" w:eastAsia="仿宋_GB2312"/>
      <w:b/>
      <w:bCs/>
      <w:kern w:val="2"/>
      <w:sz w:val="24"/>
      <w:szCs w:val="24"/>
      <w:lang w:val="en-US" w:eastAsia="zh-CN" w:bidi="ar-SA"/>
    </w:rPr>
  </w:style>
  <w:style w:type="character" w:customStyle="1" w:styleId="517">
    <w:name w:val="标题 9 Char"/>
    <w:link w:val="12"/>
    <w:qFormat/>
    <w:uiPriority w:val="0"/>
    <w:rPr>
      <w:rFonts w:ascii="Arial" w:hAnsi="Arial" w:eastAsia="黑体"/>
      <w:kern w:val="2"/>
      <w:sz w:val="21"/>
      <w:szCs w:val="21"/>
    </w:rPr>
  </w:style>
  <w:style w:type="character" w:customStyle="1" w:styleId="518">
    <w:name w:val="md"/>
    <w:basedOn w:val="65"/>
    <w:qFormat/>
    <w:uiPriority w:val="0"/>
  </w:style>
  <w:style w:type="character" w:customStyle="1" w:styleId="519">
    <w:name w:val="myp11"/>
    <w:qFormat/>
    <w:uiPriority w:val="0"/>
    <w:rPr>
      <w:rFonts w:ascii="仿宋_GB2312" w:eastAsia="微软雅黑"/>
      <w:b/>
      <w:kern w:val="2"/>
      <w:sz w:val="32"/>
      <w:szCs w:val="32"/>
      <w:lang w:val="en-US" w:eastAsia="zh-CN" w:bidi="ar-SA"/>
    </w:rPr>
  </w:style>
  <w:style w:type="character" w:customStyle="1" w:styleId="520">
    <w:name w:val="Ò³Ã¼ Char Char1"/>
    <w:qFormat/>
    <w:uiPriority w:val="0"/>
    <w:rPr>
      <w:rFonts w:eastAsia="宋体"/>
      <w:kern w:val="2"/>
      <w:sz w:val="18"/>
      <w:szCs w:val="18"/>
      <w:lang w:val="en-US" w:eastAsia="zh-CN" w:bidi="ar-SA"/>
    </w:rPr>
  </w:style>
  <w:style w:type="character" w:customStyle="1" w:styleId="521">
    <w:name w:val="tw4winTerm"/>
    <w:qFormat/>
    <w:uiPriority w:val="0"/>
    <w:rPr>
      <w:color w:val="0000FF"/>
    </w:rPr>
  </w:style>
  <w:style w:type="character" w:customStyle="1" w:styleId="522">
    <w:name w:val="表格 Char Char"/>
    <w:qFormat/>
    <w:uiPriority w:val="0"/>
    <w:rPr>
      <w:rFonts w:ascii="宋体" w:hAnsi="宋体" w:eastAsia="宋体"/>
      <w:lang w:bidi="ar-SA"/>
    </w:rPr>
  </w:style>
  <w:style w:type="character" w:customStyle="1" w:styleId="523">
    <w:name w:val="样式8 Char"/>
    <w:qFormat/>
    <w:uiPriority w:val="0"/>
    <w:rPr>
      <w:rFonts w:ascii="仿宋_GB2312" w:hAnsi="宋体" w:eastAsia="仿宋_GB2312"/>
      <w:b/>
      <w:bCs/>
      <w:kern w:val="2"/>
      <w:sz w:val="24"/>
      <w:szCs w:val="24"/>
    </w:rPr>
  </w:style>
  <w:style w:type="character" w:customStyle="1" w:styleId="524">
    <w:name w:val="样式5 Char"/>
    <w:qFormat/>
    <w:uiPriority w:val="0"/>
    <w:rPr>
      <w:rFonts w:ascii="仿宋_GB2312" w:hAnsi="仿宋" w:eastAsia="仿宋_GB2312"/>
      <w:kern w:val="2"/>
      <w:sz w:val="24"/>
      <w:szCs w:val="24"/>
    </w:rPr>
  </w:style>
  <w:style w:type="character" w:customStyle="1" w:styleId="525">
    <w:name w:val="页脚 Char1"/>
    <w:qFormat/>
    <w:uiPriority w:val="0"/>
    <w:rPr>
      <w:rFonts w:eastAsia="宋体"/>
      <w:kern w:val="2"/>
      <w:sz w:val="18"/>
      <w:szCs w:val="18"/>
      <w:lang w:val="en-US" w:eastAsia="zh-CN" w:bidi="ar-SA"/>
    </w:rPr>
  </w:style>
  <w:style w:type="character" w:customStyle="1" w:styleId="526">
    <w:name w:val="tw4winJump"/>
    <w:qFormat/>
    <w:uiPriority w:val="0"/>
    <w:rPr>
      <w:rFonts w:ascii="Courier New" w:hAnsi="Courier New" w:cs="Courier New"/>
      <w:color w:val="008080"/>
    </w:rPr>
  </w:style>
  <w:style w:type="character" w:customStyle="1" w:styleId="527">
    <w:name w:val="批注文字 Char"/>
    <w:qFormat/>
    <w:uiPriority w:val="99"/>
    <w:rPr>
      <w:kern w:val="2"/>
      <w:sz w:val="21"/>
      <w:szCs w:val="24"/>
    </w:rPr>
  </w:style>
  <w:style w:type="character" w:customStyle="1" w:styleId="528">
    <w:name w:val="Char Char122"/>
    <w:qFormat/>
    <w:uiPriority w:val="0"/>
    <w:rPr>
      <w:rFonts w:ascii="仿宋_GB2312" w:eastAsia="仿宋_GB2312"/>
      <w:b/>
      <w:bCs/>
      <w:kern w:val="2"/>
      <w:sz w:val="24"/>
      <w:szCs w:val="24"/>
      <w:lang w:val="zh-CN" w:eastAsia="zh-CN" w:bidi="ar-SA"/>
    </w:rPr>
  </w:style>
  <w:style w:type="character" w:customStyle="1" w:styleId="529">
    <w:name w:val="No Spacing Char"/>
    <w:link w:val="168"/>
    <w:qFormat/>
    <w:uiPriority w:val="1"/>
    <w:rPr>
      <w:rFonts w:ascii="Calibri" w:hAnsi="Calibri"/>
      <w:sz w:val="22"/>
      <w:szCs w:val="22"/>
      <w:lang w:val="en-US" w:eastAsia="zh-CN" w:bidi="ar-SA"/>
    </w:rPr>
  </w:style>
  <w:style w:type="character" w:customStyle="1" w:styleId="530">
    <w:name w:val="Char Char21"/>
    <w:qFormat/>
    <w:uiPriority w:val="0"/>
    <w:rPr>
      <w:rFonts w:ascii="宋体" w:hAnsi="Courier New" w:eastAsia="宋体"/>
      <w:kern w:val="2"/>
      <w:sz w:val="21"/>
      <w:lang w:val="en-US" w:eastAsia="zh-CN" w:bidi="ar-SA"/>
    </w:rPr>
  </w:style>
  <w:style w:type="character" w:customStyle="1" w:styleId="531">
    <w:name w:val="Char Char8"/>
    <w:qFormat/>
    <w:uiPriority w:val="0"/>
    <w:rPr>
      <w:rFonts w:eastAsia="宋体"/>
      <w:b/>
      <w:sz w:val="24"/>
      <w:lang w:val="en-GB" w:eastAsia="zh-CN"/>
    </w:rPr>
  </w:style>
  <w:style w:type="character" w:customStyle="1" w:styleId="532">
    <w:name w:val="font21"/>
    <w:qFormat/>
    <w:uiPriority w:val="0"/>
    <w:rPr>
      <w:rFonts w:hint="eastAsia" w:ascii="宋体" w:hAnsi="宋体" w:eastAsia="宋体"/>
      <w:kern w:val="2"/>
      <w:sz w:val="28"/>
      <w:szCs w:val="28"/>
      <w:lang w:val="en-US" w:eastAsia="zh-CN" w:bidi="ar-SA"/>
    </w:rPr>
  </w:style>
  <w:style w:type="character" w:customStyle="1" w:styleId="533">
    <w:name w:val="正文2 Char"/>
    <w:qFormat/>
    <w:uiPriority w:val="0"/>
    <w:rPr>
      <w:rFonts w:eastAsia="宋体"/>
      <w:kern w:val="2"/>
      <w:sz w:val="24"/>
      <w:lang w:val="en-US" w:eastAsia="zh-CN" w:bidi="ar-SA"/>
    </w:rPr>
  </w:style>
  <w:style w:type="character" w:customStyle="1" w:styleId="534">
    <w:name w:val="big1"/>
    <w:qFormat/>
    <w:uiPriority w:val="0"/>
    <w:rPr>
      <w:rFonts w:hint="eastAsia" w:ascii="宋体" w:hAnsi="宋体" w:eastAsia="宋体"/>
      <w:color w:val="333333"/>
      <w:sz w:val="22"/>
      <w:szCs w:val="22"/>
    </w:rPr>
  </w:style>
  <w:style w:type="character" w:customStyle="1" w:styleId="535">
    <w:name w:val="Body Text(ch) Char Char"/>
    <w:qFormat/>
    <w:uiPriority w:val="0"/>
    <w:rPr>
      <w:rFonts w:ascii="宋体"/>
      <w:kern w:val="2"/>
      <w:sz w:val="24"/>
      <w:szCs w:val="21"/>
      <w:lang w:val="zh-CN"/>
    </w:rPr>
  </w:style>
  <w:style w:type="character" w:customStyle="1" w:styleId="536">
    <w:name w:val="blue1"/>
    <w:basedOn w:val="65"/>
    <w:qFormat/>
    <w:uiPriority w:val="0"/>
  </w:style>
  <w:style w:type="character" w:customStyle="1" w:styleId="537">
    <w:name w:val="正文 项目2 Char"/>
    <w:basedOn w:val="481"/>
    <w:qFormat/>
    <w:uiPriority w:val="0"/>
    <w:rPr>
      <w:rFonts w:ascii="仿宋_GB2312" w:hAnsi="仿宋_GB2312" w:eastAsia="仿宋_GB2312"/>
      <w:kern w:val="2"/>
      <w:sz w:val="24"/>
      <w:lang w:bidi="ar-SA"/>
    </w:rPr>
  </w:style>
  <w:style w:type="character" w:customStyle="1" w:styleId="538">
    <w:name w:val="solutionfonts"/>
    <w:qFormat/>
    <w:uiPriority w:val="0"/>
  </w:style>
  <w:style w:type="character" w:customStyle="1" w:styleId="539">
    <w:name w:val="Char Char81"/>
    <w:qFormat/>
    <w:uiPriority w:val="0"/>
    <w:rPr>
      <w:rFonts w:eastAsia="宋体"/>
      <w:b/>
      <w:sz w:val="24"/>
      <w:lang w:val="en-GB" w:eastAsia="zh-CN"/>
    </w:rPr>
  </w:style>
  <w:style w:type="character" w:customStyle="1" w:styleId="540">
    <w:name w:val="Char Char2"/>
    <w:qFormat/>
    <w:uiPriority w:val="0"/>
    <w:rPr>
      <w:rFonts w:eastAsia="宋体"/>
      <w:b/>
      <w:bCs/>
      <w:kern w:val="2"/>
      <w:sz w:val="21"/>
      <w:szCs w:val="24"/>
      <w:lang w:val="en-US" w:eastAsia="zh-CN" w:bidi="ar-SA"/>
    </w:rPr>
  </w:style>
  <w:style w:type="character" w:customStyle="1" w:styleId="541">
    <w:name w:val="HTML 预设格式 Char"/>
    <w:link w:val="57"/>
    <w:qFormat/>
    <w:uiPriority w:val="0"/>
    <w:rPr>
      <w:rFonts w:ascii="黑体" w:hAnsi="Courier New" w:eastAsia="黑体"/>
    </w:rPr>
  </w:style>
  <w:style w:type="character" w:customStyle="1" w:styleId="542">
    <w:name w:val="Heading 7 Char"/>
    <w:qFormat/>
    <w:locked/>
    <w:uiPriority w:val="0"/>
    <w:rPr>
      <w:rFonts w:ascii="宋体" w:hAnsi="宋体" w:eastAsia="宋体"/>
      <w:b/>
      <w:bCs/>
      <w:kern w:val="2"/>
      <w:sz w:val="24"/>
      <w:szCs w:val="24"/>
      <w:lang w:val="en-US" w:eastAsia="zh-CN" w:bidi="ar-SA"/>
    </w:rPr>
  </w:style>
  <w:style w:type="character" w:customStyle="1" w:styleId="543">
    <w:name w:val="正文首行缩进 Char"/>
    <w:link w:val="61"/>
    <w:qFormat/>
    <w:uiPriority w:val="0"/>
    <w:rPr>
      <w:rFonts w:ascii="宋体"/>
      <w:kern w:val="2"/>
      <w:sz w:val="24"/>
      <w:lang w:val="zh-CN"/>
    </w:rPr>
  </w:style>
  <w:style w:type="character" w:customStyle="1" w:styleId="544">
    <w:name w:val="标题 2 Char Char"/>
    <w:qFormat/>
    <w:uiPriority w:val="0"/>
    <w:rPr>
      <w:rFonts w:ascii="楷体_GB2312" w:hAnsi="Arial" w:eastAsia="楷体_GB2312"/>
      <w:b/>
      <w:bCs/>
      <w:kern w:val="2"/>
      <w:sz w:val="24"/>
      <w:szCs w:val="32"/>
      <w:lang w:val="en-US" w:eastAsia="zh-CN" w:bidi="ar-SA"/>
    </w:rPr>
  </w:style>
  <w:style w:type="character" w:customStyle="1" w:styleId="545">
    <w:name w:val="pt141"/>
    <w:qFormat/>
    <w:uiPriority w:val="0"/>
    <w:rPr>
      <w:color w:val="330066"/>
      <w:sz w:val="22"/>
      <w:szCs w:val="22"/>
    </w:rPr>
  </w:style>
  <w:style w:type="character" w:customStyle="1" w:styleId="546">
    <w:name w:val="h Char Char"/>
    <w:qFormat/>
    <w:uiPriority w:val="0"/>
    <w:rPr>
      <w:rFonts w:eastAsia="宋体"/>
      <w:kern w:val="2"/>
      <w:sz w:val="18"/>
      <w:lang w:val="en-US" w:eastAsia="zh-CN" w:bidi="ar-SA"/>
    </w:rPr>
  </w:style>
  <w:style w:type="character" w:customStyle="1" w:styleId="547">
    <w:name w:val="标题 1 Char"/>
    <w:link w:val="4"/>
    <w:qFormat/>
    <w:uiPriority w:val="0"/>
    <w:rPr>
      <w:b/>
      <w:bCs/>
      <w:kern w:val="44"/>
      <w:sz w:val="44"/>
      <w:szCs w:val="44"/>
    </w:rPr>
  </w:style>
  <w:style w:type="character" w:customStyle="1" w:styleId="548">
    <w:name w:val="页眉 Char"/>
    <w:qFormat/>
    <w:uiPriority w:val="0"/>
    <w:rPr>
      <w:rFonts w:eastAsia="仿宋_GB2312"/>
      <w:kern w:val="2"/>
      <w:sz w:val="18"/>
      <w:lang w:val="en-US" w:eastAsia="zh-CN"/>
    </w:rPr>
  </w:style>
  <w:style w:type="character" w:customStyle="1" w:styleId="549">
    <w:name w:val="b11_01b Char"/>
    <w:link w:val="407"/>
    <w:qFormat/>
    <w:uiPriority w:val="0"/>
    <w:rPr>
      <w:rFonts w:ascii="Verdana" w:hAnsi="Verdana"/>
      <w:b/>
      <w:bCs/>
      <w:color w:val="4A82CA"/>
      <w:sz w:val="17"/>
      <w:szCs w:val="17"/>
    </w:rPr>
  </w:style>
  <w:style w:type="character" w:customStyle="1" w:styleId="550">
    <w:name w:val="标题4-dyf Char"/>
    <w:link w:val="345"/>
    <w:qFormat/>
    <w:uiPriority w:val="0"/>
    <w:rPr>
      <w:rFonts w:ascii="Cambria" w:hAnsi="Cambria"/>
      <w:b/>
      <w:bCs/>
      <w:color w:val="000000"/>
      <w:kern w:val="2"/>
      <w:sz w:val="21"/>
      <w:szCs w:val="21"/>
    </w:rPr>
  </w:style>
  <w:style w:type="character" w:customStyle="1" w:styleId="551">
    <w:name w:val="批注主题 Char"/>
    <w:qFormat/>
    <w:uiPriority w:val="0"/>
    <w:rPr>
      <w:rFonts w:eastAsia="宋体"/>
      <w:b/>
      <w:bCs/>
      <w:kern w:val="2"/>
      <w:sz w:val="21"/>
      <w:szCs w:val="24"/>
      <w:lang w:val="en-US" w:eastAsia="zh-CN" w:bidi="ar-SA"/>
    </w:rPr>
  </w:style>
  <w:style w:type="character" w:customStyle="1" w:styleId="55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3">
    <w:name w:val="正文首行缩进两字 Char"/>
    <w:qFormat/>
    <w:uiPriority w:val="0"/>
    <w:rPr>
      <w:sz w:val="24"/>
      <w:szCs w:val="24"/>
      <w:lang w:val="en-US" w:eastAsia="zh-CN" w:bidi="ar-SA"/>
    </w:rPr>
  </w:style>
  <w:style w:type="character" w:customStyle="1" w:styleId="554">
    <w:name w:val="Char Char51"/>
    <w:qFormat/>
    <w:uiPriority w:val="0"/>
    <w:rPr>
      <w:rFonts w:ascii="宋体" w:hAnsi="Courier New" w:eastAsia="宋体"/>
      <w:kern w:val="2"/>
      <w:sz w:val="21"/>
      <w:lang w:val="en-US" w:eastAsia="zh-CN"/>
    </w:rPr>
  </w:style>
  <w:style w:type="character" w:customStyle="1" w:styleId="555">
    <w:name w:val="带编号样式 Char"/>
    <w:qFormat/>
    <w:uiPriority w:val="0"/>
    <w:rPr>
      <w:rFonts w:ascii="仿宋_GB2312" w:eastAsia="仿宋_GB2312"/>
      <w:color w:val="000000"/>
      <w:sz w:val="24"/>
      <w:lang w:bidi="ar-SA"/>
    </w:rPr>
  </w:style>
  <w:style w:type="character" w:customStyle="1" w:styleId="556">
    <w:name w:val="样式4 Char"/>
    <w:qFormat/>
    <w:uiPriority w:val="0"/>
    <w:rPr>
      <w:rFonts w:ascii="仿宋_GB2312" w:hAnsi="仿宋" w:eastAsia="仿宋_GB2312"/>
      <w:b/>
      <w:kern w:val="2"/>
      <w:sz w:val="32"/>
      <w:szCs w:val="32"/>
      <w:lang w:bidi="ar-SA"/>
    </w:rPr>
  </w:style>
  <w:style w:type="character" w:customStyle="1" w:styleId="557">
    <w:name w:val="样式 标题 4h4H4Fab-4T5Ref Heading 1rh1Heading sqlsect 1.2.3.... Char"/>
    <w:link w:val="170"/>
    <w:qFormat/>
    <w:uiPriority w:val="0"/>
    <w:rPr>
      <w:rFonts w:ascii="微软雅黑" w:hAnsi="微软雅黑" w:eastAsia="微软雅黑"/>
      <w:b/>
      <w:bCs/>
      <w:kern w:val="2"/>
      <w:sz w:val="24"/>
      <w:szCs w:val="28"/>
    </w:rPr>
  </w:style>
  <w:style w:type="character" w:customStyle="1" w:styleId="558">
    <w:name w:val="PI Char"/>
    <w:qFormat/>
    <w:uiPriority w:val="0"/>
    <w:rPr>
      <w:rFonts w:ascii="宋体" w:hAnsi="宋体" w:eastAsia="宋体"/>
      <w:kern w:val="2"/>
      <w:sz w:val="24"/>
      <w:szCs w:val="24"/>
      <w:lang w:val="en-US" w:eastAsia="zh-CN" w:bidi="ar-SA"/>
    </w:rPr>
  </w:style>
  <w:style w:type="character" w:customStyle="1" w:styleId="559">
    <w:name w:val="Char Char111"/>
    <w:qFormat/>
    <w:locked/>
    <w:uiPriority w:val="0"/>
    <w:rPr>
      <w:rFonts w:ascii="宋体" w:hAnsi="宋体" w:eastAsia="宋体"/>
      <w:b/>
      <w:kern w:val="2"/>
      <w:sz w:val="24"/>
      <w:szCs w:val="24"/>
      <w:lang w:val="en-US" w:eastAsia="zh-CN" w:bidi="ar-SA"/>
    </w:rPr>
  </w:style>
  <w:style w:type="character" w:customStyle="1" w:styleId="560">
    <w:name w:val="Document Map Char"/>
    <w:semiHidden/>
    <w:qFormat/>
    <w:locked/>
    <w:uiPriority w:val="0"/>
    <w:rPr>
      <w:rFonts w:eastAsia="宋体"/>
      <w:kern w:val="2"/>
      <w:sz w:val="21"/>
      <w:szCs w:val="24"/>
      <w:lang w:val="en-US" w:eastAsia="zh-CN" w:bidi="ar-SA"/>
    </w:rPr>
  </w:style>
  <w:style w:type="character" w:customStyle="1" w:styleId="561">
    <w:name w:val="正文文本缩进 Char"/>
    <w:qFormat/>
    <w:uiPriority w:val="0"/>
    <w:rPr>
      <w:rFonts w:ascii="宋体" w:hAnsi="宋体"/>
      <w:kern w:val="2"/>
      <w:sz w:val="24"/>
      <w:szCs w:val="24"/>
    </w:rPr>
  </w:style>
  <w:style w:type="character" w:customStyle="1" w:styleId="562">
    <w:name w:val="文本正文 Char Char"/>
    <w:qFormat/>
    <w:locked/>
    <w:uiPriority w:val="0"/>
    <w:rPr>
      <w:sz w:val="24"/>
      <w:lang w:bidi="ar-SA"/>
    </w:rPr>
  </w:style>
  <w:style w:type="character" w:customStyle="1" w:styleId="563">
    <w:name w:val="样式7 Char"/>
    <w:qFormat/>
    <w:uiPriority w:val="0"/>
    <w:rPr>
      <w:rFonts w:ascii="仿宋_GB2312" w:hAnsi="仿宋" w:eastAsia="仿宋_GB2312"/>
      <w:b/>
      <w:kern w:val="2"/>
      <w:sz w:val="24"/>
      <w:szCs w:val="24"/>
    </w:rPr>
  </w:style>
  <w:style w:type="character" w:customStyle="1" w:styleId="564">
    <w:name w:val="样式3 Char"/>
    <w:basedOn w:val="565"/>
    <w:qFormat/>
    <w:uiPriority w:val="0"/>
    <w:rPr>
      <w:rFonts w:ascii="仿宋_GB2312" w:hAnsi="仿宋" w:eastAsia="仿宋_GB2312" w:cs="仿宋_GB2312"/>
      <w:sz w:val="32"/>
      <w:szCs w:val="30"/>
      <w:lang w:val="zh-CN"/>
    </w:rPr>
  </w:style>
  <w:style w:type="character" w:customStyle="1" w:styleId="565">
    <w:name w:val="样式2 Char"/>
    <w:qFormat/>
    <w:uiPriority w:val="0"/>
    <w:rPr>
      <w:rFonts w:ascii="仿宋_GB2312" w:hAnsi="仿宋" w:eastAsia="仿宋_GB2312" w:cs="仿宋_GB2312"/>
      <w:b/>
      <w:bCs/>
      <w:sz w:val="32"/>
      <w:szCs w:val="30"/>
      <w:lang w:val="zh-CN"/>
    </w:rPr>
  </w:style>
  <w:style w:type="character" w:customStyle="1" w:styleId="566">
    <w:name w:val="二级标题 Char Char"/>
    <w:qFormat/>
    <w:uiPriority w:val="0"/>
    <w:rPr>
      <w:rFonts w:ascii="宋体" w:hAnsi="宋体" w:eastAsia="宋体"/>
      <w:b/>
      <w:snapToGrid w:val="0"/>
      <w:kern w:val="2"/>
      <w:sz w:val="24"/>
      <w:szCs w:val="24"/>
      <w:lang w:val="en-US" w:eastAsia="zh-CN" w:bidi="ar-SA"/>
    </w:rPr>
  </w:style>
  <w:style w:type="character" w:customStyle="1" w:styleId="567">
    <w:name w:val="Table Text Char1"/>
    <w:qFormat/>
    <w:uiPriority w:val="0"/>
    <w:rPr>
      <w:rFonts w:eastAsia="宋体"/>
      <w:sz w:val="24"/>
      <w:szCs w:val="24"/>
      <w:lang w:val="en-US" w:eastAsia="zh-CN" w:bidi="ar-SA"/>
    </w:rPr>
  </w:style>
  <w:style w:type="character" w:customStyle="1" w:styleId="568">
    <w:name w:val="shadow11"/>
    <w:qFormat/>
    <w:uiPriority w:val="0"/>
    <w:rPr>
      <w:color w:val="000000"/>
      <w:sz w:val="21"/>
    </w:rPr>
  </w:style>
  <w:style w:type="character" w:customStyle="1" w:styleId="569">
    <w:name w:val="HTML 地址 Char"/>
    <w:link w:val="31"/>
    <w:qFormat/>
    <w:uiPriority w:val="0"/>
    <w:rPr>
      <w:rFonts w:ascii="宋体" w:hAnsi="宋体"/>
      <w:i/>
      <w:iCs/>
      <w:sz w:val="24"/>
      <w:szCs w:val="24"/>
    </w:rPr>
  </w:style>
  <w:style w:type="character" w:customStyle="1" w:styleId="570">
    <w:name w:val="Char Char22"/>
    <w:qFormat/>
    <w:uiPriority w:val="0"/>
    <w:rPr>
      <w:rFonts w:eastAsia="宋体"/>
      <w:b/>
      <w:bCs/>
      <w:kern w:val="2"/>
      <w:sz w:val="21"/>
      <w:szCs w:val="24"/>
      <w:lang w:val="en-US" w:eastAsia="zh-CN" w:bidi="ar-SA"/>
    </w:rPr>
  </w:style>
  <w:style w:type="character" w:customStyle="1" w:styleId="571">
    <w:name w:val="标题 5 Char"/>
    <w:link w:val="8"/>
    <w:qFormat/>
    <w:uiPriority w:val="0"/>
    <w:rPr>
      <w:b/>
      <w:bCs/>
      <w:kern w:val="2"/>
      <w:sz w:val="28"/>
      <w:szCs w:val="28"/>
    </w:rPr>
  </w:style>
  <w:style w:type="character" w:customStyle="1" w:styleId="572">
    <w:name w:val="h3 Char1"/>
    <w:qFormat/>
    <w:uiPriority w:val="0"/>
    <w:rPr>
      <w:rFonts w:eastAsia="宋体"/>
      <w:b/>
      <w:bCs/>
      <w:kern w:val="2"/>
      <w:sz w:val="32"/>
      <w:szCs w:val="32"/>
      <w:lang w:bidi="ar-SA"/>
    </w:rPr>
  </w:style>
  <w:style w:type="character" w:customStyle="1" w:styleId="573">
    <w:name w:val="FA正文 Char Char"/>
    <w:qFormat/>
    <w:uiPriority w:val="0"/>
    <w:rPr>
      <w:rFonts w:hAnsi="宋体"/>
      <w:kern w:val="2"/>
      <w:sz w:val="24"/>
      <w:lang w:bidi="ar-SA"/>
    </w:rPr>
  </w:style>
  <w:style w:type="character" w:customStyle="1" w:styleId="574">
    <w:name w:val="Char Char7"/>
    <w:semiHidden/>
    <w:qFormat/>
    <w:uiPriority w:val="0"/>
    <w:rPr>
      <w:rFonts w:eastAsia="宋体"/>
      <w:kern w:val="2"/>
      <w:sz w:val="21"/>
      <w:szCs w:val="24"/>
      <w:lang w:val="en-US" w:eastAsia="zh-CN" w:bidi="ar-SA"/>
    </w:rPr>
  </w:style>
  <w:style w:type="character" w:customStyle="1" w:styleId="575">
    <w:name w:val="hui"/>
    <w:basedOn w:val="65"/>
    <w:qFormat/>
    <w:uiPriority w:val="0"/>
  </w:style>
  <w:style w:type="character" w:customStyle="1" w:styleId="576">
    <w:name w:val="正文缩进 Char"/>
    <w:qFormat/>
    <w:uiPriority w:val="0"/>
    <w:rPr>
      <w:rFonts w:eastAsia="宋体"/>
      <w:kern w:val="2"/>
      <w:sz w:val="21"/>
      <w:lang w:val="en-US" w:eastAsia="zh-CN"/>
    </w:rPr>
  </w:style>
  <w:style w:type="character" w:customStyle="1" w:styleId="577">
    <w:name w:val="正文1 Char"/>
    <w:qFormat/>
    <w:uiPriority w:val="0"/>
    <w:rPr>
      <w:rFonts w:ascii="宋体" w:eastAsia="宋体"/>
      <w:snapToGrid w:val="0"/>
      <w:color w:val="000000"/>
      <w:kern w:val="28"/>
      <w:sz w:val="28"/>
      <w:lang w:val="en-US" w:eastAsia="zh-CN" w:bidi="ar-SA"/>
    </w:rPr>
  </w:style>
  <w:style w:type="character" w:customStyle="1" w:styleId="578">
    <w:name w:val="Char Char61"/>
    <w:qFormat/>
    <w:uiPriority w:val="0"/>
    <w:rPr>
      <w:rFonts w:eastAsia="宋体"/>
      <w:kern w:val="2"/>
      <w:sz w:val="21"/>
      <w:szCs w:val="24"/>
      <w:lang w:val="en-US" w:eastAsia="zh-CN" w:bidi="ar-SA"/>
    </w:rPr>
  </w:style>
  <w:style w:type="character" w:customStyle="1" w:styleId="579">
    <w:name w:val="正文文本 3 Char"/>
    <w:link w:val="22"/>
    <w:qFormat/>
    <w:uiPriority w:val="0"/>
    <w:rPr>
      <w:kern w:val="2"/>
      <w:sz w:val="21"/>
    </w:rPr>
  </w:style>
  <w:style w:type="character" w:customStyle="1" w:styleId="580">
    <w:name w:val="message1"/>
    <w:qFormat/>
    <w:uiPriority w:val="0"/>
    <w:rPr>
      <w:rFonts w:hint="default" w:ascii="Tahoma" w:hAnsi="Tahoma" w:cs="Tahoma"/>
      <w:sz w:val="18"/>
      <w:szCs w:val="18"/>
    </w:rPr>
  </w:style>
  <w:style w:type="character" w:customStyle="1" w:styleId="581">
    <w:name w:val="DO_NOT_TRANSLATE"/>
    <w:qFormat/>
    <w:uiPriority w:val="0"/>
    <w:rPr>
      <w:rFonts w:ascii="Courier New" w:hAnsi="Courier New" w:cs="Courier New"/>
      <w:color w:val="800000"/>
    </w:rPr>
  </w:style>
  <w:style w:type="character" w:customStyle="1" w:styleId="582">
    <w:name w:val="unnamed11"/>
    <w:qFormat/>
    <w:uiPriority w:val="0"/>
    <w:rPr>
      <w:sz w:val="20"/>
      <w:szCs w:val="20"/>
    </w:rPr>
  </w:style>
  <w:style w:type="character" w:customStyle="1" w:styleId="583">
    <w:name w:val="tw4winInternal"/>
    <w:qFormat/>
    <w:uiPriority w:val="0"/>
    <w:rPr>
      <w:rFonts w:ascii="Courier New" w:hAnsi="Courier New" w:cs="Courier New"/>
      <w:color w:val="FF0000"/>
    </w:rPr>
  </w:style>
  <w:style w:type="character" w:customStyle="1" w:styleId="584">
    <w:name w:val="正文（缩进2汉字） Char"/>
    <w:link w:val="324"/>
    <w:qFormat/>
    <w:uiPriority w:val="0"/>
    <w:rPr>
      <w:rFonts w:ascii="宋体"/>
    </w:rPr>
  </w:style>
  <w:style w:type="character" w:customStyle="1" w:styleId="585">
    <w:name w:val="页脚 Char"/>
    <w:qFormat/>
    <w:uiPriority w:val="0"/>
    <w:rPr>
      <w:rFonts w:eastAsia="仿宋_GB2312"/>
      <w:kern w:val="2"/>
      <w:sz w:val="18"/>
      <w:lang w:val="en-US" w:eastAsia="zh-CN"/>
    </w:rPr>
  </w:style>
  <w:style w:type="character" w:customStyle="1" w:styleId="586">
    <w:name w:val="正文文本缩进 3 Char"/>
    <w:link w:val="53"/>
    <w:qFormat/>
    <w:uiPriority w:val="0"/>
    <w:rPr>
      <w:kern w:val="2"/>
      <w:sz w:val="24"/>
    </w:rPr>
  </w:style>
  <w:style w:type="character" w:customStyle="1" w:styleId="587">
    <w:name w:val="正文缩进 Char1"/>
    <w:qFormat/>
    <w:uiPriority w:val="0"/>
    <w:rPr>
      <w:rFonts w:ascii="宋体" w:eastAsia="宋体"/>
      <w:snapToGrid w:val="0"/>
      <w:color w:val="000000"/>
      <w:kern w:val="28"/>
      <w:sz w:val="28"/>
      <w:lang w:val="en-US" w:eastAsia="zh-CN" w:bidi="ar-SA"/>
    </w:rPr>
  </w:style>
  <w:style w:type="character" w:customStyle="1" w:styleId="588">
    <w:name w:val="style36"/>
    <w:basedOn w:val="65"/>
    <w:qFormat/>
    <w:uiPriority w:val="0"/>
  </w:style>
  <w:style w:type="character" w:customStyle="1" w:styleId="589">
    <w:name w:val="hui3"/>
    <w:qFormat/>
    <w:uiPriority w:val="0"/>
    <w:rPr>
      <w:color w:val="333333"/>
    </w:rPr>
  </w:style>
  <w:style w:type="character" w:customStyle="1" w:styleId="590">
    <w:name w:val="apple-converted-space"/>
    <w:qFormat/>
    <w:uiPriority w:val="0"/>
  </w:style>
  <w:style w:type="character" w:customStyle="1" w:styleId="591">
    <w:name w:val="文档结构图 Char"/>
    <w:qFormat/>
    <w:uiPriority w:val="0"/>
    <w:rPr>
      <w:rFonts w:eastAsia="宋体"/>
      <w:kern w:val="2"/>
      <w:sz w:val="21"/>
      <w:szCs w:val="24"/>
      <w:lang w:val="en-US" w:eastAsia="zh-CN" w:bidi="ar-SA"/>
    </w:rPr>
  </w:style>
  <w:style w:type="character" w:customStyle="1" w:styleId="592">
    <w:name w:val="正文非缩进 Char3"/>
    <w:qFormat/>
    <w:uiPriority w:val="0"/>
    <w:rPr>
      <w:rFonts w:ascii="宋体" w:eastAsia="宋体"/>
      <w:snapToGrid w:val="0"/>
      <w:color w:val="000000"/>
      <w:kern w:val="28"/>
      <w:sz w:val="28"/>
      <w:lang w:val="en-US" w:eastAsia="zh-CN" w:bidi="ar-SA"/>
    </w:rPr>
  </w:style>
  <w:style w:type="character" w:customStyle="1" w:styleId="593">
    <w:name w:val="dectext1"/>
    <w:qFormat/>
    <w:uiPriority w:val="0"/>
    <w:rPr>
      <w:rFonts w:ascii="宋体" w:hAnsi="宋体" w:eastAsia="宋体"/>
      <w:color w:val="333333"/>
      <w:sz w:val="21"/>
      <w:szCs w:val="21"/>
      <w:u w:val="none"/>
    </w:rPr>
  </w:style>
  <w:style w:type="character" w:customStyle="1" w:styleId="594">
    <w:name w:val="副标题 Char1"/>
    <w:qFormat/>
    <w:uiPriority w:val="0"/>
    <w:rPr>
      <w:rFonts w:ascii="Cambria" w:hAnsi="Cambria" w:eastAsia="宋体" w:cs="Times New Roman"/>
      <w:b/>
      <w:bCs/>
      <w:snapToGrid w:val="0"/>
      <w:kern w:val="28"/>
      <w:sz w:val="32"/>
      <w:szCs w:val="32"/>
    </w:rPr>
  </w:style>
  <w:style w:type="character" w:customStyle="1" w:styleId="595">
    <w:name w:val="f141"/>
    <w:qFormat/>
    <w:uiPriority w:val="0"/>
    <w:rPr>
      <w:rFonts w:ascii="Tahoma" w:hAnsi="Tahoma" w:eastAsia="宋体"/>
      <w:b/>
      <w:kern w:val="2"/>
      <w:sz w:val="21"/>
      <w:szCs w:val="21"/>
      <w:lang w:val="en-US" w:eastAsia="zh-CN" w:bidi="ar-SA"/>
    </w:rPr>
  </w:style>
  <w:style w:type="character" w:customStyle="1" w:styleId="596">
    <w:name w:val="日期 Char"/>
    <w:link w:val="37"/>
    <w:qFormat/>
    <w:uiPriority w:val="0"/>
    <w:rPr>
      <w:rFonts w:ascii="宋体"/>
      <w:kern w:val="2"/>
      <w:sz w:val="24"/>
      <w:szCs w:val="21"/>
      <w:lang w:val="zh-CN"/>
    </w:rPr>
  </w:style>
  <w:style w:type="character" w:customStyle="1" w:styleId="597">
    <w:name w:val="标题 4 Char"/>
    <w:link w:val="7"/>
    <w:qFormat/>
    <w:uiPriority w:val="0"/>
    <w:rPr>
      <w:rFonts w:ascii="Arial" w:hAnsi="Arial" w:eastAsia="黑体"/>
      <w:b/>
      <w:bCs/>
      <w:kern w:val="2"/>
      <w:sz w:val="28"/>
      <w:szCs w:val="28"/>
      <w:lang w:val="zh-CN"/>
    </w:rPr>
  </w:style>
  <w:style w:type="character" w:customStyle="1" w:styleId="598">
    <w:name w:val="链接"/>
    <w:qFormat/>
    <w:uiPriority w:val="0"/>
    <w:rPr>
      <w:color w:val="0000FF"/>
      <w:sz w:val="21"/>
      <w:szCs w:val="21"/>
      <w:u w:val="single"/>
    </w:rPr>
  </w:style>
  <w:style w:type="character" w:customStyle="1" w:styleId="599">
    <w:name w:val="正文首行缩进 Char Char Char Char Char Char"/>
    <w:qFormat/>
    <w:uiPriority w:val="0"/>
    <w:rPr>
      <w:rFonts w:ascii="宋体" w:eastAsia="宋体"/>
      <w:kern w:val="2"/>
      <w:sz w:val="24"/>
      <w:lang w:val="zh-CN" w:bidi="ar-SA"/>
    </w:rPr>
  </w:style>
  <w:style w:type="character" w:customStyle="1" w:styleId="600">
    <w:name w:val="tw4winError"/>
    <w:qFormat/>
    <w:uiPriority w:val="0"/>
    <w:rPr>
      <w:rFonts w:ascii="Courier New" w:hAnsi="Courier New" w:cs="Courier New"/>
      <w:color w:val="00FF00"/>
      <w:sz w:val="40"/>
      <w:szCs w:val="40"/>
    </w:rPr>
  </w:style>
  <w:style w:type="character" w:customStyle="1" w:styleId="601">
    <w:name w:val="Used by Word for text of Help footnotes Char Char"/>
    <w:semiHidden/>
    <w:qFormat/>
    <w:uiPriority w:val="0"/>
    <w:rPr>
      <w:rFonts w:ascii="Times New Roman" w:hAnsi="Times New Roman" w:eastAsia="宋体" w:cs="Times New Roman"/>
      <w:sz w:val="20"/>
      <w:szCs w:val="20"/>
    </w:rPr>
  </w:style>
  <w:style w:type="character" w:customStyle="1" w:styleId="602">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3">
    <w:name w:val="表正文 Char"/>
    <w:qFormat/>
    <w:uiPriority w:val="0"/>
    <w:rPr>
      <w:rFonts w:ascii="宋体" w:eastAsia="宋体"/>
      <w:snapToGrid w:val="0"/>
      <w:color w:val="000000"/>
      <w:kern w:val="28"/>
      <w:sz w:val="28"/>
      <w:lang w:val="en-US" w:eastAsia="zh-CN" w:bidi="ar-SA"/>
    </w:rPr>
  </w:style>
  <w:style w:type="character" w:customStyle="1" w:styleId="604">
    <w:name w:val="普通文字 Char1 Char"/>
    <w:qFormat/>
    <w:uiPriority w:val="0"/>
    <w:rPr>
      <w:rFonts w:ascii="宋体" w:hAnsi="Courier New" w:eastAsia="宋体"/>
      <w:kern w:val="2"/>
      <w:sz w:val="21"/>
      <w:szCs w:val="24"/>
      <w:lang w:val="en-US" w:eastAsia="zh-CN" w:bidi="ar-SA"/>
    </w:rPr>
  </w:style>
  <w:style w:type="character" w:customStyle="1" w:styleId="605">
    <w:name w:val="pt9"/>
    <w:qFormat/>
    <w:uiPriority w:val="0"/>
    <w:rPr>
      <w:rFonts w:ascii="仿宋_GB2312" w:eastAsia="微软雅黑"/>
      <w:b/>
      <w:kern w:val="2"/>
      <w:sz w:val="32"/>
      <w:szCs w:val="32"/>
      <w:lang w:val="en-US" w:eastAsia="zh-CN" w:bidi="ar-SA"/>
    </w:rPr>
  </w:style>
  <w:style w:type="character" w:customStyle="1" w:styleId="606">
    <w:name w:val="large1"/>
    <w:qFormat/>
    <w:uiPriority w:val="0"/>
    <w:rPr>
      <w:rFonts w:hint="eastAsia" w:ascii="宋体" w:hAnsi="宋体" w:eastAsia="宋体"/>
      <w:sz w:val="21"/>
      <w:szCs w:val="21"/>
    </w:rPr>
  </w:style>
  <w:style w:type="character" w:customStyle="1" w:styleId="607">
    <w:name w:val="样式 样式 标题 4h4H4Fab-4T5Ref Heading 1rh1Heading sqlsect 1.2.3.... +... Char"/>
    <w:link w:val="169"/>
    <w:qFormat/>
    <w:uiPriority w:val="0"/>
    <w:rPr>
      <w:rFonts w:ascii="微软雅黑" w:hAnsi="微软雅黑" w:eastAsia="微软雅黑"/>
      <w:b/>
      <w:bCs/>
      <w:kern w:val="2"/>
      <w:sz w:val="24"/>
      <w:szCs w:val="28"/>
    </w:rPr>
  </w:style>
  <w:style w:type="character" w:customStyle="1" w:styleId="608">
    <w:name w:val="标题 4 Char1"/>
    <w:semiHidden/>
    <w:qFormat/>
    <w:uiPriority w:val="9"/>
    <w:rPr>
      <w:rFonts w:ascii="Cambria" w:hAnsi="Cambria" w:eastAsia="宋体" w:cs="Times New Roman"/>
      <w:b/>
      <w:bCs/>
      <w:kern w:val="2"/>
      <w:sz w:val="28"/>
      <w:szCs w:val="28"/>
    </w:rPr>
  </w:style>
  <w:style w:type="character" w:customStyle="1" w:styleId="609">
    <w:name w:val="tw4winPopup"/>
    <w:qFormat/>
    <w:uiPriority w:val="0"/>
    <w:rPr>
      <w:rFonts w:ascii="Courier New" w:hAnsi="Courier New" w:cs="Courier New"/>
      <w:color w:val="008000"/>
    </w:rPr>
  </w:style>
  <w:style w:type="character" w:customStyle="1" w:styleId="610">
    <w:name w:val="标题 6 Char"/>
    <w:link w:val="9"/>
    <w:qFormat/>
    <w:uiPriority w:val="0"/>
    <w:rPr>
      <w:rFonts w:ascii="Arial" w:hAnsi="Arial" w:eastAsia="黑体"/>
      <w:b/>
      <w:bCs/>
      <w:kern w:val="2"/>
      <w:sz w:val="24"/>
      <w:szCs w:val="24"/>
    </w:rPr>
  </w:style>
  <w:style w:type="character" w:customStyle="1" w:styleId="611">
    <w:name w:val="正文缩进 Char2"/>
    <w:link w:val="2"/>
    <w:qFormat/>
    <w:uiPriority w:val="0"/>
    <w:rPr>
      <w:rFonts w:ascii="宋体" w:eastAsia="宋体"/>
      <w:snapToGrid w:val="0"/>
      <w:color w:val="000000"/>
      <w:kern w:val="28"/>
      <w:sz w:val="28"/>
      <w:lang w:val="en-US" w:eastAsia="zh-CN" w:bidi="ar-SA"/>
    </w:rPr>
  </w:style>
  <w:style w:type="character" w:customStyle="1" w:styleId="612">
    <w:name w:val="批注文字 Char1"/>
    <w:link w:val="20"/>
    <w:qFormat/>
    <w:uiPriority w:val="99"/>
    <w:rPr>
      <w:kern w:val="2"/>
      <w:sz w:val="21"/>
      <w:szCs w:val="24"/>
    </w:rPr>
  </w:style>
  <w:style w:type="character" w:customStyle="1" w:styleId="613">
    <w:name w:val="批注框文本 Char"/>
    <w:link w:val="39"/>
    <w:semiHidden/>
    <w:qFormat/>
    <w:uiPriority w:val="0"/>
    <w:rPr>
      <w:kern w:val="2"/>
      <w:sz w:val="18"/>
      <w:szCs w:val="18"/>
    </w:rPr>
  </w:style>
  <w:style w:type="character" w:customStyle="1" w:styleId="614">
    <w:name w:val="Footer Char"/>
    <w:qFormat/>
    <w:locked/>
    <w:uiPriority w:val="0"/>
    <w:rPr>
      <w:rFonts w:eastAsia="宋体"/>
      <w:kern w:val="2"/>
      <w:sz w:val="18"/>
      <w:lang w:val="en-US" w:eastAsia="zh-CN" w:bidi="ar-SA"/>
    </w:rPr>
  </w:style>
  <w:style w:type="paragraph" w:customStyle="1" w:styleId="61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索引 11"/>
    <w:basedOn w:val="1"/>
    <w:next w:val="1"/>
    <w:qFormat/>
    <w:uiPriority w:val="0"/>
    <w:pPr>
      <w:adjustRightInd/>
      <w:spacing w:line="360" w:lineRule="auto"/>
    </w:pPr>
    <w:rPr>
      <w:rFonts w:ascii="仿宋_GB2312" w:eastAsia="仿宋_GB2312"/>
      <w:sz w:val="24"/>
      <w:szCs w:val="20"/>
    </w:rPr>
  </w:style>
  <w:style w:type="paragraph" w:customStyle="1" w:styleId="617">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8">
    <w:name w:val="纯文本_0_0"/>
    <w:basedOn w:val="1"/>
    <w:link w:val="619"/>
    <w:qFormat/>
    <w:uiPriority w:val="0"/>
    <w:pPr>
      <w:adjustRightInd/>
    </w:pPr>
    <w:rPr>
      <w:rFonts w:ascii="宋体" w:hAnsi="Courier New"/>
      <w:szCs w:val="21"/>
    </w:rPr>
  </w:style>
  <w:style w:type="character" w:customStyle="1" w:styleId="619">
    <w:name w:val="纯文本 Char_0"/>
    <w:link w:val="618"/>
    <w:qFormat/>
    <w:uiPriority w:val="0"/>
    <w:rPr>
      <w:rFonts w:ascii="宋体" w:hAnsi="Courier New"/>
      <w:kern w:val="2"/>
      <w:sz w:val="21"/>
      <w:szCs w:val="21"/>
      <w:lang w:val="en-US" w:eastAsia="zh-CN"/>
    </w:rPr>
  </w:style>
  <w:style w:type="character" w:customStyle="1" w:styleId="620">
    <w:name w:val="纯文本 Char1"/>
    <w:link w:val="621"/>
    <w:qFormat/>
    <w:uiPriority w:val="0"/>
    <w:rPr>
      <w:rFonts w:ascii="宋体" w:hAnsi="Courier New"/>
    </w:rPr>
  </w:style>
  <w:style w:type="paragraph" w:customStyle="1" w:styleId="621">
    <w:name w:val="纯文本1"/>
    <w:basedOn w:val="1"/>
    <w:link w:val="620"/>
    <w:qFormat/>
    <w:uiPriority w:val="0"/>
    <w:pPr>
      <w:adjustRightInd/>
    </w:pPr>
    <w:rPr>
      <w:rFonts w:ascii="宋体" w:hAnsi="Courier New"/>
      <w:kern w:val="0"/>
      <w:sz w:val="20"/>
      <w:szCs w:val="20"/>
    </w:rPr>
  </w:style>
  <w:style w:type="paragraph" w:customStyle="1" w:styleId="622">
    <w:name w:val="Char Char Char Char Char Char Char2"/>
    <w:basedOn w:val="1"/>
    <w:qFormat/>
    <w:uiPriority w:val="0"/>
    <w:rPr>
      <w:rFonts w:ascii="仿宋_GB2312" w:eastAsia="仿宋_GB2312"/>
      <w:b/>
      <w:sz w:val="32"/>
      <w:szCs w:val="32"/>
    </w:rPr>
  </w:style>
  <w:style w:type="paragraph" w:customStyle="1" w:styleId="623">
    <w:name w:val="Char Char1 Char Char Char Char Char Char2"/>
    <w:basedOn w:val="1"/>
    <w:qFormat/>
    <w:uiPriority w:val="0"/>
    <w:rPr>
      <w:rFonts w:ascii="仿宋_GB2312" w:eastAsia="仿宋_GB2312"/>
      <w:b/>
      <w:sz w:val="32"/>
      <w:szCs w:val="20"/>
    </w:rPr>
  </w:style>
  <w:style w:type="paragraph" w:customStyle="1" w:styleId="624">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625">
    <w:name w:val="Default Char"/>
    <w:link w:val="101"/>
    <w:qFormat/>
    <w:uiPriority w:val="0"/>
    <w:rPr>
      <w:rFonts w:ascii="仿宋_GB2312" w:eastAsia="仿宋_GB2312" w:cs="仿宋_GB2312"/>
      <w:color w:val="000000"/>
      <w:sz w:val="24"/>
      <w:szCs w:val="24"/>
    </w:rPr>
  </w:style>
  <w:style w:type="paragraph" w:customStyle="1" w:styleId="62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7">
    <w:name w:val="font61"/>
    <w:basedOn w:val="65"/>
    <w:qFormat/>
    <w:uiPriority w:val="0"/>
    <w:rPr>
      <w:rFonts w:hint="eastAsia" w:ascii="仿宋" w:hAnsi="仿宋" w:eastAsia="仿宋" w:cs="仿宋"/>
      <w:snapToGrid w:val="0"/>
      <w:color w:val="000000"/>
      <w:kern w:val="0"/>
      <w:sz w:val="20"/>
      <w:szCs w:val="20"/>
      <w:u w:val="none"/>
    </w:rPr>
  </w:style>
  <w:style w:type="character" w:customStyle="1" w:styleId="628">
    <w:name w:val="font11"/>
    <w:basedOn w:val="65"/>
    <w:qFormat/>
    <w:uiPriority w:val="0"/>
    <w:rPr>
      <w:rFonts w:hint="default" w:ascii="Times New Roman" w:hAnsi="Times New Roman" w:eastAsia="黑体" w:cs="Times New Roman"/>
      <w:snapToGrid w:val="0"/>
      <w:color w:val="000000"/>
      <w:kern w:val="0"/>
      <w:sz w:val="22"/>
      <w:szCs w:val="22"/>
      <w:u w:val="none"/>
    </w:rPr>
  </w:style>
  <w:style w:type="paragraph" w:customStyle="1" w:styleId="62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CB15F9-7F3A-4816-9C00-45FBBD658201}">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74</Pages>
  <Words>36125</Words>
  <Characters>37994</Characters>
  <Lines>323</Lines>
  <Paragraphs>91</Paragraphs>
  <TotalTime>0</TotalTime>
  <ScaleCrop>false</ScaleCrop>
  <LinksUpToDate>false</LinksUpToDate>
  <CharactersWithSpaces>42562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2015-04-27T01:52:00Z</dcterms:created>
  <dc:creator>玥</dc:creator>
  <cp:lastModifiedBy>Administrator</cp:lastModifiedBy>
  <cp:lastPrinted>2021-10-22T10:37:00Z</cp:lastPrinted>
  <dcterms:modified xsi:type="dcterms:W3CDTF">2023-03-10T09:12:46Z</dcterms:modified>
  <dc:title>杭州市市民卡扩大发卡工程</dc:title>
  <cp:revision>447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82F26E0287E0407DB03277C6C4C57FBE</vt:lpwstr>
  </property>
</Properties>
</file>