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9A506">
      <w:pPr>
        <w:rPr>
          <w:rFonts w:hint="eastAsia" w:eastAsia="宋体" w:cs="宋体"/>
          <w:b/>
          <w:bCs/>
          <w:kern w:val="0"/>
          <w:sz w:val="36"/>
          <w:szCs w:val="36"/>
          <w:highlight w:val="none"/>
          <w:lang w:val="en-US" w:eastAsia="zh-CN"/>
        </w:rPr>
      </w:pPr>
      <w:r>
        <w:rPr>
          <w:rFonts w:hint="eastAsia" w:cs="宋体"/>
          <w:b/>
          <w:bCs/>
          <w:kern w:val="0"/>
          <w:sz w:val="36"/>
          <w:szCs w:val="36"/>
          <w:highlight w:val="none"/>
          <w:lang w:val="en-US" w:eastAsia="zh-CN"/>
        </w:rPr>
        <w:t xml:space="preserve"> </w:t>
      </w:r>
    </w:p>
    <w:p w14:paraId="0761F3D2">
      <w:pPr>
        <w:pStyle w:val="22"/>
        <w:rPr>
          <w:highlight w:val="none"/>
        </w:rPr>
      </w:pPr>
    </w:p>
    <w:p w14:paraId="2B228DB1">
      <w:pPr>
        <w:spacing w:line="480" w:lineRule="auto"/>
        <w:ind w:left="1626" w:hanging="1626" w:hangingChars="450"/>
        <w:jc w:val="center"/>
        <w:rPr>
          <w:rFonts w:hint="eastAsia" w:ascii="Times New Roman" w:hAnsi="Times New Roman" w:eastAsia="宋体" w:cs="宋体"/>
          <w:b/>
          <w:bCs/>
          <w:kern w:val="0"/>
          <w:sz w:val="36"/>
          <w:szCs w:val="36"/>
          <w:highlight w:val="none"/>
          <w:lang w:val="en-US" w:eastAsia="zh-CN"/>
        </w:rPr>
      </w:pPr>
      <w:r>
        <w:rPr>
          <w:rFonts w:hint="eastAsia" w:ascii="Times New Roman" w:hAnsi="Times New Roman" w:eastAsia="宋体" w:cs="宋体"/>
          <w:b/>
          <w:bCs/>
          <w:kern w:val="0"/>
          <w:sz w:val="36"/>
          <w:szCs w:val="36"/>
          <w:highlight w:val="none"/>
          <w:lang w:val="en-US" w:eastAsia="zh-CN"/>
        </w:rPr>
        <w:t xml:space="preserve">焉耆县七个星镇夏热采开村卫生纸生产项目 </w:t>
      </w:r>
    </w:p>
    <w:p w14:paraId="48E08F80">
      <w:pPr>
        <w:pStyle w:val="30"/>
        <w:rPr>
          <w:rFonts w:hint="eastAsia" w:ascii="Times New Roman" w:hAnsi="Times New Roman" w:eastAsia="宋体" w:cs="宋体"/>
          <w:b/>
          <w:bCs/>
          <w:kern w:val="0"/>
          <w:sz w:val="36"/>
          <w:szCs w:val="36"/>
          <w:highlight w:val="green"/>
          <w:lang w:val="en-US" w:eastAsia="zh-CN"/>
        </w:rPr>
      </w:pPr>
    </w:p>
    <w:p w14:paraId="04B072AE">
      <w:pPr>
        <w:pStyle w:val="30"/>
        <w:rPr>
          <w:rFonts w:hint="eastAsia" w:ascii="Times New Roman" w:hAnsi="Times New Roman" w:eastAsia="宋体" w:cs="宋体"/>
          <w:b/>
          <w:bCs/>
          <w:kern w:val="0"/>
          <w:sz w:val="36"/>
          <w:szCs w:val="36"/>
          <w:highlight w:val="green"/>
          <w:lang w:val="en-US" w:eastAsia="zh-CN"/>
        </w:rPr>
      </w:pPr>
    </w:p>
    <w:p w14:paraId="42EAC646">
      <w:pPr>
        <w:spacing w:line="480" w:lineRule="auto"/>
        <w:ind w:left="1626" w:hanging="1626" w:hangingChars="450"/>
        <w:jc w:val="center"/>
        <w:rPr>
          <w:rFonts w:hint="eastAsia" w:ascii="Times New Roman" w:hAnsi="Times New Roman" w:eastAsia="宋体" w:cs="宋体"/>
          <w:b/>
          <w:bCs/>
          <w:kern w:val="0"/>
          <w:sz w:val="36"/>
          <w:szCs w:val="36"/>
          <w:highlight w:val="none"/>
          <w:lang w:val="en-US" w:eastAsia="zh-CN"/>
        </w:rPr>
      </w:pPr>
      <w:r>
        <w:rPr>
          <w:rFonts w:hint="eastAsia" w:ascii="Times New Roman" w:hAnsi="Times New Roman" w:eastAsia="宋体" w:cs="宋体"/>
          <w:b/>
          <w:bCs/>
          <w:kern w:val="0"/>
          <w:sz w:val="36"/>
          <w:szCs w:val="36"/>
          <w:highlight w:val="none"/>
          <w:lang w:val="en-US" w:eastAsia="zh-CN"/>
        </w:rPr>
        <w:t>项目编号：hcxjczt-2025-333</w:t>
      </w:r>
    </w:p>
    <w:p w14:paraId="30895020">
      <w:pPr>
        <w:spacing w:line="360" w:lineRule="atLeast"/>
        <w:ind w:left="1626" w:hanging="1626" w:hangingChars="450"/>
        <w:jc w:val="center"/>
        <w:rPr>
          <w:rFonts w:hint="eastAsia" w:ascii="Times New Roman" w:hAnsi="Times New Roman" w:eastAsia="宋体" w:cs="宋体"/>
          <w:b/>
          <w:bCs/>
          <w:kern w:val="0"/>
          <w:sz w:val="36"/>
          <w:szCs w:val="36"/>
          <w:highlight w:val="none"/>
          <w:lang w:val="en-US" w:eastAsia="zh-CN"/>
        </w:rPr>
      </w:pPr>
    </w:p>
    <w:p w14:paraId="1F5BA2EA">
      <w:pPr>
        <w:spacing w:line="360" w:lineRule="auto"/>
        <w:jc w:val="both"/>
        <w:rPr>
          <w:rFonts w:hint="eastAsia" w:ascii="宋体" w:hAnsi="宋体" w:cs="宋体"/>
          <w:b/>
          <w:bCs/>
          <w:sz w:val="72"/>
          <w:szCs w:val="72"/>
          <w:highlight w:val="none"/>
        </w:rPr>
      </w:pPr>
    </w:p>
    <w:p w14:paraId="7B6A240E">
      <w:pPr>
        <w:spacing w:line="360" w:lineRule="auto"/>
        <w:jc w:val="center"/>
        <w:rPr>
          <w:rFonts w:ascii="宋体" w:hAnsi="宋体" w:cs="宋体"/>
          <w:b/>
          <w:bCs/>
          <w:sz w:val="44"/>
          <w:szCs w:val="44"/>
          <w:highlight w:val="none"/>
        </w:rPr>
      </w:pPr>
      <w:r>
        <w:rPr>
          <w:rFonts w:hint="eastAsia" w:ascii="宋体" w:hAnsi="宋体" w:cs="宋体"/>
          <w:b/>
          <w:bCs/>
          <w:sz w:val="72"/>
          <w:szCs w:val="72"/>
          <w:highlight w:val="none"/>
          <w:lang w:val="en-US" w:eastAsia="zh-CN"/>
        </w:rPr>
        <w:t xml:space="preserve"> </w:t>
      </w:r>
      <w:r>
        <w:rPr>
          <w:rFonts w:hint="eastAsia" w:ascii="宋体" w:hAnsi="宋体" w:cs="宋体"/>
          <w:b/>
          <w:bCs/>
          <w:sz w:val="72"/>
          <w:szCs w:val="72"/>
          <w:highlight w:val="none"/>
        </w:rPr>
        <w:t>招  标  文  件</w:t>
      </w:r>
    </w:p>
    <w:p w14:paraId="3138FDA8">
      <w:pPr>
        <w:spacing w:line="360" w:lineRule="auto"/>
        <w:rPr>
          <w:rFonts w:ascii="宋体" w:hAnsi="宋体" w:cs="宋体"/>
          <w:sz w:val="30"/>
          <w:szCs w:val="30"/>
          <w:highlight w:val="none"/>
        </w:rPr>
      </w:pPr>
    </w:p>
    <w:p w14:paraId="3CF2FA34">
      <w:pPr>
        <w:spacing w:line="360" w:lineRule="auto"/>
        <w:rPr>
          <w:rFonts w:hint="eastAsia" w:ascii="宋体" w:hAnsi="宋体" w:eastAsia="宋体" w:cs="宋体"/>
          <w:sz w:val="30"/>
          <w:szCs w:val="30"/>
          <w:highlight w:val="none"/>
          <w:lang w:val="en-US" w:eastAsia="zh-CN"/>
        </w:rPr>
      </w:pPr>
      <w:r>
        <w:rPr>
          <w:rFonts w:hint="eastAsia" w:ascii="宋体" w:hAnsi="宋体" w:cs="宋体"/>
          <w:sz w:val="30"/>
          <w:szCs w:val="30"/>
          <w:highlight w:val="none"/>
          <w:lang w:val="en-US" w:eastAsia="zh-CN"/>
        </w:rPr>
        <w:t xml:space="preserve"> </w:t>
      </w:r>
    </w:p>
    <w:p w14:paraId="33CF7E43">
      <w:pPr>
        <w:spacing w:line="360" w:lineRule="auto"/>
        <w:rPr>
          <w:rFonts w:ascii="宋体" w:hAnsi="宋体" w:cs="宋体"/>
          <w:sz w:val="30"/>
          <w:szCs w:val="30"/>
          <w:highlight w:val="none"/>
        </w:rPr>
      </w:pPr>
    </w:p>
    <w:p w14:paraId="2D50020F">
      <w:pPr>
        <w:spacing w:line="360" w:lineRule="auto"/>
        <w:rPr>
          <w:rFonts w:ascii="宋体" w:hAnsi="宋体" w:cs="宋体"/>
          <w:sz w:val="30"/>
          <w:szCs w:val="30"/>
          <w:highlight w:val="none"/>
        </w:rPr>
      </w:pPr>
    </w:p>
    <w:p w14:paraId="74CBF75B">
      <w:pPr>
        <w:pStyle w:val="5"/>
        <w:rPr>
          <w:rFonts w:ascii="宋体" w:hAnsi="宋体" w:cs="宋体"/>
          <w:sz w:val="30"/>
          <w:szCs w:val="30"/>
          <w:highlight w:val="none"/>
        </w:rPr>
      </w:pPr>
    </w:p>
    <w:p w14:paraId="578AD615">
      <w:pPr>
        <w:rPr>
          <w:rFonts w:ascii="宋体" w:hAnsi="宋体" w:cs="宋体"/>
          <w:sz w:val="30"/>
          <w:szCs w:val="30"/>
          <w:highlight w:val="none"/>
        </w:rPr>
      </w:pPr>
    </w:p>
    <w:p w14:paraId="67639369">
      <w:pPr>
        <w:pStyle w:val="5"/>
        <w:rPr>
          <w:highlight w:val="none"/>
        </w:rPr>
      </w:pPr>
    </w:p>
    <w:p w14:paraId="05B2F94F">
      <w:pPr>
        <w:spacing w:line="360" w:lineRule="auto"/>
        <w:rPr>
          <w:rFonts w:hint="eastAsia" w:ascii="宋体" w:hAnsi="宋体" w:cs="宋体"/>
          <w:b/>
          <w:bCs/>
          <w:kern w:val="0"/>
          <w:sz w:val="30"/>
          <w:szCs w:val="30"/>
          <w:highlight w:val="none"/>
        </w:rPr>
      </w:pPr>
      <w:bookmarkStart w:id="0" w:name="_Toc494375077"/>
      <w:bookmarkStart w:id="1" w:name="_Toc513029200"/>
      <w:bookmarkStart w:id="2" w:name="_Toc120614210"/>
      <w:bookmarkStart w:id="3" w:name="_Toc16938516"/>
      <w:bookmarkStart w:id="4" w:name="_Toc523127445"/>
      <w:bookmarkStart w:id="5" w:name="_Toc20823272"/>
      <w:bookmarkStart w:id="6" w:name="_Toc479757206"/>
      <w:r>
        <w:rPr>
          <w:rFonts w:hint="eastAsia" w:ascii="宋体" w:hAnsi="宋体" w:cs="宋体"/>
          <w:b/>
          <w:bCs/>
          <w:kern w:val="0"/>
          <w:sz w:val="30"/>
          <w:szCs w:val="30"/>
          <w:highlight w:val="none"/>
        </w:rPr>
        <w:t>招标人（盖章）：焉耆县七个星镇人民政府</w:t>
      </w:r>
    </w:p>
    <w:p w14:paraId="7D307438">
      <w:pPr>
        <w:spacing w:line="360" w:lineRule="auto"/>
        <w:rPr>
          <w:rFonts w:hint="eastAsia" w:ascii="宋体" w:hAnsi="宋体" w:eastAsia="宋体" w:cs="宋体"/>
          <w:b/>
          <w:bCs/>
          <w:kern w:val="0"/>
          <w:sz w:val="30"/>
          <w:szCs w:val="30"/>
          <w:highlight w:val="none"/>
          <w:lang w:eastAsia="zh-CN"/>
        </w:rPr>
      </w:pPr>
      <w:r>
        <w:rPr>
          <w:rFonts w:hint="eastAsia" w:ascii="宋体" w:hAnsi="宋体" w:cs="宋体"/>
          <w:b/>
          <w:bCs/>
          <w:kern w:val="0"/>
          <w:sz w:val="30"/>
          <w:szCs w:val="30"/>
          <w:highlight w:val="none"/>
        </w:rPr>
        <w:t>联系人：顾朋宇</w:t>
      </w:r>
    </w:p>
    <w:p w14:paraId="69A18EBA">
      <w:pPr>
        <w:spacing w:line="360" w:lineRule="auto"/>
        <w:rPr>
          <w:rFonts w:hint="eastAsia" w:ascii="宋体" w:hAnsi="宋体" w:cs="宋体"/>
          <w:b/>
          <w:bCs/>
          <w:kern w:val="0"/>
          <w:sz w:val="30"/>
          <w:szCs w:val="30"/>
          <w:highlight w:val="none"/>
          <w:lang w:val="en-US" w:eastAsia="zh-CN"/>
        </w:rPr>
      </w:pPr>
      <w:r>
        <w:rPr>
          <w:rFonts w:hint="eastAsia" w:ascii="宋体" w:hAnsi="宋体" w:cs="宋体"/>
          <w:b/>
          <w:bCs/>
          <w:kern w:val="0"/>
          <w:sz w:val="30"/>
          <w:szCs w:val="30"/>
          <w:highlight w:val="none"/>
        </w:rPr>
        <w:t>联系电话：15276468333</w:t>
      </w:r>
    </w:p>
    <w:p w14:paraId="30F637B3">
      <w:pPr>
        <w:spacing w:line="360" w:lineRule="auto"/>
        <w:rPr>
          <w:rFonts w:ascii="宋体" w:hAnsi="宋体" w:cs="宋体"/>
          <w:b/>
          <w:bCs/>
          <w:kern w:val="0"/>
          <w:sz w:val="30"/>
          <w:szCs w:val="30"/>
          <w:highlight w:val="none"/>
        </w:rPr>
      </w:pPr>
      <w:r>
        <w:rPr>
          <w:rFonts w:hint="eastAsia" w:ascii="宋体" w:hAnsi="宋体" w:cs="宋体"/>
          <w:b/>
          <w:bCs/>
          <w:kern w:val="0"/>
          <w:sz w:val="30"/>
          <w:szCs w:val="30"/>
          <w:highlight w:val="none"/>
        </w:rPr>
        <w:t>招标代理机构（盖章）：</w:t>
      </w:r>
      <w:r>
        <w:rPr>
          <w:rFonts w:hint="eastAsia" w:ascii="宋体" w:cs="宋体"/>
          <w:b/>
          <w:sz w:val="32"/>
          <w:szCs w:val="20"/>
        </w:rPr>
        <w:t>华春建设工程项目管理有限责任公司</w:t>
      </w:r>
    </w:p>
    <w:p w14:paraId="69AE1897">
      <w:pPr>
        <w:spacing w:line="360" w:lineRule="auto"/>
        <w:rPr>
          <w:rFonts w:hint="eastAsia" w:ascii="宋体" w:hAnsi="宋体" w:eastAsia="宋体" w:cs="宋体"/>
          <w:b/>
          <w:bCs/>
          <w:kern w:val="0"/>
          <w:sz w:val="30"/>
          <w:szCs w:val="30"/>
          <w:highlight w:val="none"/>
          <w:lang w:eastAsia="zh-CN"/>
        </w:rPr>
      </w:pPr>
      <w:r>
        <w:rPr>
          <w:rFonts w:hint="eastAsia" w:ascii="宋体" w:hAnsi="宋体" w:cs="宋体"/>
          <w:b/>
          <w:bCs/>
          <w:kern w:val="0"/>
          <w:sz w:val="30"/>
          <w:szCs w:val="30"/>
          <w:highlight w:val="none"/>
        </w:rPr>
        <w:t>联系人：</w:t>
      </w:r>
      <w:r>
        <w:rPr>
          <w:rFonts w:hint="eastAsia" w:ascii="宋体" w:hAnsi="宋体" w:cs="宋体"/>
          <w:b/>
          <w:bCs/>
          <w:kern w:val="0"/>
          <w:sz w:val="30"/>
          <w:szCs w:val="30"/>
          <w:highlight w:val="none"/>
          <w:lang w:eastAsia="zh-CN"/>
        </w:rPr>
        <w:t>苏仁娥</w:t>
      </w:r>
    </w:p>
    <w:p w14:paraId="3357F715">
      <w:pPr>
        <w:spacing w:line="360" w:lineRule="auto"/>
        <w:rPr>
          <w:rFonts w:hint="default" w:ascii="宋体" w:hAnsi="宋体" w:eastAsia="宋体" w:cs="宋体"/>
          <w:b/>
          <w:bCs/>
          <w:kern w:val="0"/>
          <w:sz w:val="30"/>
          <w:szCs w:val="30"/>
          <w:highlight w:val="none"/>
          <w:lang w:val="en-US" w:eastAsia="zh-CN"/>
        </w:rPr>
        <w:sectPr>
          <w:footerReference r:id="rId4" w:type="default"/>
          <w:headerReference r:id="rId3" w:type="even"/>
          <w:footerReference r:id="rId5" w:type="even"/>
          <w:pgSz w:w="11906" w:h="16838"/>
          <w:pgMar w:top="1418" w:right="1417" w:bottom="1418" w:left="1417" w:header="851" w:footer="907" w:gutter="0"/>
          <w:pgNumType w:start="1"/>
          <w:cols w:space="720" w:num="1"/>
          <w:titlePg/>
          <w:docGrid w:type="lines" w:linePitch="290" w:charSpace="0"/>
        </w:sectPr>
      </w:pPr>
      <w:r>
        <w:rPr>
          <w:rFonts w:hint="eastAsia" w:ascii="宋体" w:hAnsi="宋体" w:cs="宋体"/>
          <w:b/>
          <w:bCs/>
          <w:kern w:val="0"/>
          <w:sz w:val="30"/>
          <w:szCs w:val="30"/>
          <w:highlight w:val="none"/>
        </w:rPr>
        <w:t>联系电话：</w:t>
      </w:r>
      <w:r>
        <w:rPr>
          <w:rFonts w:hint="eastAsia" w:ascii="宋体" w:hAnsi="宋体" w:cs="宋体"/>
          <w:b/>
          <w:bCs/>
          <w:kern w:val="0"/>
          <w:sz w:val="30"/>
          <w:szCs w:val="30"/>
          <w:highlight w:val="none"/>
          <w:lang w:eastAsia="zh-CN"/>
        </w:rPr>
        <w:t>0991-2629781、18097782413</w:t>
      </w:r>
    </w:p>
    <w:p w14:paraId="68B906A5">
      <w:pPr>
        <w:spacing w:line="360" w:lineRule="auto"/>
        <w:rPr>
          <w:rFonts w:ascii="宋体" w:hAnsi="宋体" w:cs="宋体"/>
          <w:b/>
          <w:bCs/>
          <w:kern w:val="0"/>
          <w:sz w:val="30"/>
          <w:szCs w:val="30"/>
          <w:highlight w:val="none"/>
        </w:rPr>
      </w:pPr>
    </w:p>
    <w:p w14:paraId="70017CA4">
      <w:pPr>
        <w:pStyle w:val="133"/>
        <w:jc w:val="center"/>
        <w:rPr>
          <w:color w:val="auto"/>
          <w:sz w:val="44"/>
          <w:szCs w:val="44"/>
          <w:highlight w:val="none"/>
          <w:lang w:val="zh-CN"/>
        </w:rPr>
      </w:pPr>
      <w:r>
        <w:rPr>
          <w:color w:val="auto"/>
          <w:sz w:val="44"/>
          <w:szCs w:val="44"/>
          <w:highlight w:val="none"/>
          <w:lang w:val="zh-CN"/>
        </w:rPr>
        <w:t>目录</w:t>
      </w:r>
    </w:p>
    <w:p w14:paraId="06DD66A5">
      <w:pPr>
        <w:rPr>
          <w:sz w:val="44"/>
          <w:szCs w:val="44"/>
          <w:highlight w:val="none"/>
          <w:lang w:val="zh-CN"/>
        </w:rPr>
      </w:pPr>
    </w:p>
    <w:p w14:paraId="3576BFC3">
      <w:pPr>
        <w:pStyle w:val="21"/>
        <w:tabs>
          <w:tab w:val="right" w:leader="dot" w:pos="9072"/>
        </w:tabs>
        <w:spacing w:line="720" w:lineRule="auto"/>
        <w:rPr>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highlight w:val="none"/>
        </w:rPr>
        <w:fldChar w:fldCharType="begin"/>
      </w:r>
      <w:r>
        <w:rPr>
          <w:highlight w:val="none"/>
        </w:rPr>
        <w:instrText xml:space="preserve"> HYPERLINK \l "_Toc26965" </w:instrText>
      </w:r>
      <w:r>
        <w:rPr>
          <w:highlight w:val="none"/>
        </w:rPr>
        <w:fldChar w:fldCharType="separate"/>
      </w:r>
      <w:r>
        <w:rPr>
          <w:rFonts w:hint="eastAsia"/>
          <w:sz w:val="28"/>
          <w:szCs w:val="28"/>
          <w:highlight w:val="none"/>
        </w:rPr>
        <w:t>须知前附表</w:t>
      </w:r>
      <w:r>
        <w:rPr>
          <w:sz w:val="28"/>
          <w:szCs w:val="28"/>
          <w:highlight w:val="none"/>
        </w:rPr>
        <w:tab/>
      </w:r>
      <w:r>
        <w:rPr>
          <w:sz w:val="28"/>
          <w:szCs w:val="28"/>
          <w:highlight w:val="none"/>
        </w:rPr>
        <w:fldChar w:fldCharType="begin"/>
      </w:r>
      <w:r>
        <w:rPr>
          <w:sz w:val="28"/>
          <w:szCs w:val="28"/>
          <w:highlight w:val="none"/>
        </w:rPr>
        <w:instrText xml:space="preserve"> PAGEREF _Toc26965 \h </w:instrText>
      </w:r>
      <w:r>
        <w:rPr>
          <w:sz w:val="28"/>
          <w:szCs w:val="28"/>
          <w:highlight w:val="none"/>
        </w:rPr>
        <w:fldChar w:fldCharType="separate"/>
      </w:r>
      <w:r>
        <w:rPr>
          <w:sz w:val="28"/>
          <w:szCs w:val="28"/>
          <w:highlight w:val="none"/>
        </w:rPr>
        <w:t>3</w:t>
      </w:r>
      <w:r>
        <w:rPr>
          <w:sz w:val="28"/>
          <w:szCs w:val="28"/>
          <w:highlight w:val="none"/>
        </w:rPr>
        <w:fldChar w:fldCharType="end"/>
      </w:r>
      <w:r>
        <w:rPr>
          <w:sz w:val="28"/>
          <w:szCs w:val="28"/>
          <w:highlight w:val="none"/>
        </w:rPr>
        <w:fldChar w:fldCharType="end"/>
      </w:r>
    </w:p>
    <w:p w14:paraId="7EBFB605">
      <w:pPr>
        <w:pStyle w:val="21"/>
        <w:tabs>
          <w:tab w:val="right" w:leader="dot" w:pos="9072"/>
        </w:tabs>
        <w:spacing w:line="720" w:lineRule="auto"/>
        <w:rPr>
          <w:sz w:val="28"/>
          <w:szCs w:val="28"/>
          <w:highlight w:val="none"/>
        </w:rPr>
      </w:pPr>
      <w:r>
        <w:rPr>
          <w:highlight w:val="none"/>
        </w:rPr>
        <w:fldChar w:fldCharType="begin"/>
      </w:r>
      <w:r>
        <w:rPr>
          <w:highlight w:val="none"/>
        </w:rPr>
        <w:instrText xml:space="preserve"> HYPERLINK \l "_Toc32510" </w:instrText>
      </w:r>
      <w:r>
        <w:rPr>
          <w:highlight w:val="none"/>
        </w:rPr>
        <w:fldChar w:fldCharType="separate"/>
      </w:r>
      <w:r>
        <w:rPr>
          <w:rFonts w:hint="eastAsia"/>
          <w:sz w:val="28"/>
          <w:szCs w:val="28"/>
          <w:highlight w:val="none"/>
        </w:rPr>
        <w:t>第一章 招标邀请</w:t>
      </w:r>
      <w:r>
        <w:rPr>
          <w:sz w:val="28"/>
          <w:szCs w:val="28"/>
          <w:highlight w:val="none"/>
        </w:rPr>
        <w:tab/>
      </w:r>
      <w:r>
        <w:rPr>
          <w:sz w:val="28"/>
          <w:szCs w:val="28"/>
          <w:highlight w:val="none"/>
        </w:rPr>
        <w:fldChar w:fldCharType="begin"/>
      </w:r>
      <w:r>
        <w:rPr>
          <w:sz w:val="28"/>
          <w:szCs w:val="28"/>
          <w:highlight w:val="none"/>
        </w:rPr>
        <w:instrText xml:space="preserve"> PAGEREF _Toc32510 \h </w:instrText>
      </w:r>
      <w:r>
        <w:rPr>
          <w:sz w:val="28"/>
          <w:szCs w:val="28"/>
          <w:highlight w:val="none"/>
        </w:rPr>
        <w:fldChar w:fldCharType="separate"/>
      </w:r>
      <w:r>
        <w:rPr>
          <w:sz w:val="28"/>
          <w:szCs w:val="28"/>
          <w:highlight w:val="none"/>
        </w:rPr>
        <w:t>11</w:t>
      </w:r>
      <w:r>
        <w:rPr>
          <w:sz w:val="28"/>
          <w:szCs w:val="28"/>
          <w:highlight w:val="none"/>
        </w:rPr>
        <w:fldChar w:fldCharType="end"/>
      </w:r>
      <w:r>
        <w:rPr>
          <w:sz w:val="28"/>
          <w:szCs w:val="28"/>
          <w:highlight w:val="none"/>
        </w:rPr>
        <w:fldChar w:fldCharType="end"/>
      </w:r>
    </w:p>
    <w:p w14:paraId="68DFEB81">
      <w:pPr>
        <w:pStyle w:val="21"/>
        <w:tabs>
          <w:tab w:val="right" w:leader="dot" w:pos="9072"/>
        </w:tabs>
        <w:spacing w:line="720" w:lineRule="auto"/>
        <w:rPr>
          <w:sz w:val="28"/>
          <w:szCs w:val="28"/>
          <w:highlight w:val="none"/>
        </w:rPr>
      </w:pPr>
      <w:r>
        <w:rPr>
          <w:highlight w:val="none"/>
        </w:rPr>
        <w:fldChar w:fldCharType="begin"/>
      </w:r>
      <w:r>
        <w:rPr>
          <w:highlight w:val="none"/>
        </w:rPr>
        <w:instrText xml:space="preserve"> HYPERLINK \l "_Toc26763" </w:instrText>
      </w:r>
      <w:r>
        <w:rPr>
          <w:highlight w:val="none"/>
        </w:rPr>
        <w:fldChar w:fldCharType="separate"/>
      </w:r>
      <w:r>
        <w:rPr>
          <w:rFonts w:hint="eastAsia"/>
          <w:sz w:val="28"/>
          <w:szCs w:val="28"/>
          <w:highlight w:val="none"/>
        </w:rPr>
        <w:t>第二章 投标人须知</w:t>
      </w:r>
      <w:r>
        <w:rPr>
          <w:sz w:val="28"/>
          <w:szCs w:val="28"/>
          <w:highlight w:val="none"/>
        </w:rPr>
        <w:tab/>
      </w:r>
      <w:r>
        <w:rPr>
          <w:sz w:val="28"/>
          <w:szCs w:val="28"/>
          <w:highlight w:val="none"/>
        </w:rPr>
        <w:fldChar w:fldCharType="begin"/>
      </w:r>
      <w:r>
        <w:rPr>
          <w:sz w:val="28"/>
          <w:szCs w:val="28"/>
          <w:highlight w:val="none"/>
        </w:rPr>
        <w:instrText xml:space="preserve"> PAGEREF _Toc26763 \h </w:instrText>
      </w:r>
      <w:r>
        <w:rPr>
          <w:sz w:val="28"/>
          <w:szCs w:val="28"/>
          <w:highlight w:val="none"/>
        </w:rPr>
        <w:fldChar w:fldCharType="separate"/>
      </w:r>
      <w:r>
        <w:rPr>
          <w:sz w:val="28"/>
          <w:szCs w:val="28"/>
          <w:highlight w:val="none"/>
        </w:rPr>
        <w:t>19</w:t>
      </w:r>
      <w:r>
        <w:rPr>
          <w:sz w:val="28"/>
          <w:szCs w:val="28"/>
          <w:highlight w:val="none"/>
        </w:rPr>
        <w:fldChar w:fldCharType="end"/>
      </w:r>
      <w:r>
        <w:rPr>
          <w:sz w:val="28"/>
          <w:szCs w:val="28"/>
          <w:highlight w:val="none"/>
        </w:rPr>
        <w:fldChar w:fldCharType="end"/>
      </w:r>
    </w:p>
    <w:p w14:paraId="39EBE842">
      <w:pPr>
        <w:pStyle w:val="21"/>
        <w:tabs>
          <w:tab w:val="right" w:leader="dot" w:pos="9072"/>
        </w:tabs>
        <w:spacing w:line="720" w:lineRule="auto"/>
        <w:rPr>
          <w:sz w:val="28"/>
          <w:szCs w:val="28"/>
          <w:highlight w:val="none"/>
        </w:rPr>
      </w:pPr>
      <w:r>
        <w:rPr>
          <w:highlight w:val="none"/>
        </w:rPr>
        <w:fldChar w:fldCharType="begin"/>
      </w:r>
      <w:r>
        <w:rPr>
          <w:highlight w:val="none"/>
        </w:rPr>
        <w:instrText xml:space="preserve"> HYPERLINK \l "评分办法及评分标准" </w:instrText>
      </w:r>
      <w:r>
        <w:rPr>
          <w:highlight w:val="none"/>
        </w:rPr>
        <w:fldChar w:fldCharType="separate"/>
      </w:r>
      <w:r>
        <w:rPr>
          <w:rFonts w:hint="eastAsia"/>
          <w:sz w:val="28"/>
          <w:szCs w:val="28"/>
          <w:highlight w:val="none"/>
        </w:rPr>
        <w:t>第三章 评分办法及评分标准</w:t>
      </w:r>
      <w:r>
        <w:rPr>
          <w:sz w:val="28"/>
          <w:szCs w:val="28"/>
          <w:highlight w:val="none"/>
        </w:rPr>
        <w:tab/>
      </w:r>
      <w:r>
        <w:rPr>
          <w:sz w:val="28"/>
          <w:szCs w:val="28"/>
          <w:highlight w:val="none"/>
        </w:rPr>
        <w:fldChar w:fldCharType="begin"/>
      </w:r>
      <w:r>
        <w:rPr>
          <w:sz w:val="28"/>
          <w:szCs w:val="28"/>
          <w:highlight w:val="none"/>
        </w:rPr>
        <w:instrText xml:space="preserve"> PAGEREF _Toc30905 \h </w:instrText>
      </w:r>
      <w:r>
        <w:rPr>
          <w:sz w:val="28"/>
          <w:szCs w:val="28"/>
          <w:highlight w:val="none"/>
        </w:rPr>
        <w:fldChar w:fldCharType="separate"/>
      </w:r>
      <w:r>
        <w:rPr>
          <w:sz w:val="28"/>
          <w:szCs w:val="28"/>
          <w:highlight w:val="none"/>
        </w:rPr>
        <w:t>35</w:t>
      </w:r>
      <w:r>
        <w:rPr>
          <w:sz w:val="28"/>
          <w:szCs w:val="28"/>
          <w:highlight w:val="none"/>
        </w:rPr>
        <w:fldChar w:fldCharType="end"/>
      </w:r>
      <w:r>
        <w:rPr>
          <w:sz w:val="28"/>
          <w:szCs w:val="28"/>
          <w:highlight w:val="none"/>
        </w:rPr>
        <w:fldChar w:fldCharType="end"/>
      </w:r>
    </w:p>
    <w:p w14:paraId="1534136D">
      <w:pPr>
        <w:pStyle w:val="21"/>
        <w:tabs>
          <w:tab w:val="right" w:leader="dot" w:pos="9072"/>
        </w:tabs>
        <w:spacing w:line="720" w:lineRule="auto"/>
        <w:rPr>
          <w:sz w:val="28"/>
          <w:szCs w:val="28"/>
          <w:highlight w:val="none"/>
        </w:rPr>
      </w:pPr>
      <w:r>
        <w:rPr>
          <w:highlight w:val="none"/>
        </w:rPr>
        <w:fldChar w:fldCharType="begin"/>
      </w:r>
      <w:r>
        <w:rPr>
          <w:highlight w:val="none"/>
        </w:rPr>
        <w:instrText xml:space="preserve"> HYPERLINK \l "拟订立的合同样本" </w:instrText>
      </w:r>
      <w:r>
        <w:rPr>
          <w:highlight w:val="none"/>
        </w:rPr>
        <w:fldChar w:fldCharType="separate"/>
      </w:r>
      <w:r>
        <w:rPr>
          <w:rFonts w:hint="eastAsia"/>
          <w:sz w:val="28"/>
          <w:szCs w:val="28"/>
          <w:highlight w:val="none"/>
        </w:rPr>
        <w:t xml:space="preserve">第四章 </w:t>
      </w:r>
      <w:r>
        <w:rPr>
          <w:rFonts w:hint="eastAsia"/>
          <w:sz w:val="28"/>
          <w:szCs w:val="28"/>
          <w:highlight w:val="none"/>
          <w:lang w:eastAsia="en-US"/>
        </w:rPr>
        <w:t>拟订立的合同样本</w:t>
      </w:r>
      <w:r>
        <w:rPr>
          <w:sz w:val="28"/>
          <w:szCs w:val="28"/>
          <w:highlight w:val="none"/>
        </w:rPr>
        <w:tab/>
      </w:r>
      <w:r>
        <w:rPr>
          <w:sz w:val="28"/>
          <w:szCs w:val="28"/>
          <w:highlight w:val="none"/>
        </w:rPr>
        <w:fldChar w:fldCharType="begin"/>
      </w:r>
      <w:r>
        <w:rPr>
          <w:sz w:val="28"/>
          <w:szCs w:val="28"/>
          <w:highlight w:val="none"/>
        </w:rPr>
        <w:instrText xml:space="preserve"> PAGEREF _Toc15450 \h </w:instrText>
      </w:r>
      <w:r>
        <w:rPr>
          <w:sz w:val="28"/>
          <w:szCs w:val="28"/>
          <w:highlight w:val="none"/>
        </w:rPr>
        <w:fldChar w:fldCharType="separate"/>
      </w:r>
      <w:r>
        <w:rPr>
          <w:sz w:val="28"/>
          <w:szCs w:val="28"/>
          <w:highlight w:val="none"/>
        </w:rPr>
        <w:t>53</w:t>
      </w:r>
      <w:r>
        <w:rPr>
          <w:sz w:val="28"/>
          <w:szCs w:val="28"/>
          <w:highlight w:val="none"/>
        </w:rPr>
        <w:fldChar w:fldCharType="end"/>
      </w:r>
      <w:r>
        <w:rPr>
          <w:sz w:val="28"/>
          <w:szCs w:val="28"/>
          <w:highlight w:val="none"/>
        </w:rPr>
        <w:fldChar w:fldCharType="end"/>
      </w:r>
    </w:p>
    <w:p w14:paraId="1A6C6BFF">
      <w:pPr>
        <w:pStyle w:val="21"/>
        <w:tabs>
          <w:tab w:val="right" w:leader="dot" w:pos="9072"/>
        </w:tabs>
        <w:spacing w:line="720" w:lineRule="auto"/>
        <w:rPr>
          <w:sz w:val="28"/>
          <w:szCs w:val="28"/>
          <w:highlight w:val="none"/>
        </w:rPr>
      </w:pPr>
      <w:r>
        <w:rPr>
          <w:rFonts w:hint="eastAsia"/>
          <w:color w:val="auto"/>
          <w:sz w:val="28"/>
          <w:szCs w:val="28"/>
          <w:highlight w:val="none"/>
          <w:u w:val="none"/>
        </w:rPr>
        <w:fldChar w:fldCharType="begin"/>
      </w:r>
      <w:r>
        <w:rPr>
          <w:rFonts w:hint="eastAsia"/>
          <w:color w:val="auto"/>
          <w:sz w:val="28"/>
          <w:szCs w:val="28"/>
          <w:highlight w:val="none"/>
          <w:u w:val="none"/>
        </w:rPr>
        <w:instrText xml:space="preserve"> HYPERLINK \l "投标文件格式" </w:instrText>
      </w:r>
      <w:r>
        <w:rPr>
          <w:rFonts w:hint="eastAsia"/>
          <w:color w:val="auto"/>
          <w:sz w:val="28"/>
          <w:szCs w:val="28"/>
          <w:highlight w:val="none"/>
          <w:u w:val="none"/>
        </w:rPr>
        <w:fldChar w:fldCharType="separate"/>
      </w:r>
      <w:r>
        <w:rPr>
          <w:rStyle w:val="49"/>
          <w:rFonts w:hint="eastAsia"/>
          <w:sz w:val="28"/>
          <w:szCs w:val="28"/>
          <w:highlight w:val="none"/>
        </w:rPr>
        <w:t>第五章 投标文件格式</w:t>
      </w:r>
      <w:r>
        <w:rPr>
          <w:rStyle w:val="49"/>
          <w:sz w:val="28"/>
          <w:szCs w:val="28"/>
          <w:highlight w:val="none"/>
        </w:rPr>
        <w:tab/>
      </w:r>
      <w:r>
        <w:rPr>
          <w:rStyle w:val="49"/>
          <w:rFonts w:hint="eastAsia"/>
          <w:sz w:val="28"/>
          <w:szCs w:val="28"/>
          <w:highlight w:val="none"/>
        </w:rPr>
        <w:t>42</w:t>
      </w:r>
      <w:r>
        <w:rPr>
          <w:rFonts w:hint="eastAsia"/>
          <w:color w:val="auto"/>
          <w:sz w:val="28"/>
          <w:szCs w:val="28"/>
          <w:highlight w:val="none"/>
          <w:u w:val="none"/>
        </w:rPr>
        <w:fldChar w:fldCharType="end"/>
      </w:r>
    </w:p>
    <w:p w14:paraId="2676F533">
      <w:pPr>
        <w:pStyle w:val="21"/>
        <w:tabs>
          <w:tab w:val="right" w:leader="dot" w:pos="9072"/>
        </w:tabs>
        <w:spacing w:line="720" w:lineRule="auto"/>
        <w:rPr>
          <w:highlight w:val="none"/>
        </w:rPr>
      </w:pPr>
      <w:r>
        <w:rPr>
          <w:rFonts w:hint="eastAsia"/>
          <w:color w:val="auto"/>
          <w:sz w:val="28"/>
          <w:szCs w:val="28"/>
          <w:highlight w:val="none"/>
          <w:u w:val="none"/>
        </w:rPr>
        <w:fldChar w:fldCharType="begin"/>
      </w:r>
      <w:r>
        <w:rPr>
          <w:rFonts w:hint="eastAsia"/>
          <w:color w:val="auto"/>
          <w:sz w:val="28"/>
          <w:szCs w:val="28"/>
          <w:highlight w:val="none"/>
          <w:u w:val="none"/>
        </w:rPr>
        <w:instrText xml:space="preserve"> HYPERLINK \l "项目需求" </w:instrText>
      </w:r>
      <w:r>
        <w:rPr>
          <w:rFonts w:hint="eastAsia"/>
          <w:color w:val="auto"/>
          <w:sz w:val="28"/>
          <w:szCs w:val="28"/>
          <w:highlight w:val="none"/>
          <w:u w:val="none"/>
        </w:rPr>
        <w:fldChar w:fldCharType="separate"/>
      </w:r>
      <w:r>
        <w:rPr>
          <w:rStyle w:val="49"/>
          <w:rFonts w:hint="eastAsia"/>
          <w:sz w:val="28"/>
          <w:szCs w:val="28"/>
          <w:highlight w:val="none"/>
        </w:rPr>
        <w:t>第六章</w:t>
      </w:r>
      <w:r>
        <w:rPr>
          <w:rStyle w:val="49"/>
          <w:rFonts w:hint="eastAsia"/>
          <w:sz w:val="28"/>
          <w:szCs w:val="28"/>
          <w:highlight w:val="none"/>
          <w:lang w:val="en-US" w:eastAsia="zh-CN"/>
        </w:rPr>
        <w:t xml:space="preserve"> </w:t>
      </w:r>
      <w:r>
        <w:rPr>
          <w:rStyle w:val="49"/>
          <w:rFonts w:hint="eastAsia"/>
          <w:sz w:val="28"/>
          <w:szCs w:val="28"/>
          <w:highlight w:val="none"/>
        </w:rPr>
        <w:t>项目需求</w:t>
      </w:r>
      <w:r>
        <w:rPr>
          <w:rStyle w:val="49"/>
          <w:sz w:val="28"/>
          <w:szCs w:val="28"/>
          <w:highlight w:val="none"/>
        </w:rPr>
        <w:tab/>
      </w:r>
      <w:r>
        <w:rPr>
          <w:rStyle w:val="49"/>
          <w:rFonts w:hint="eastAsia"/>
          <w:sz w:val="28"/>
          <w:szCs w:val="28"/>
          <w:highlight w:val="none"/>
        </w:rPr>
        <w:t>74</w:t>
      </w:r>
      <w:r>
        <w:rPr>
          <w:rFonts w:hint="eastAsia"/>
          <w:color w:val="auto"/>
          <w:sz w:val="28"/>
          <w:szCs w:val="28"/>
          <w:highlight w:val="none"/>
          <w:u w:val="none"/>
        </w:rPr>
        <w:fldChar w:fldCharType="end"/>
      </w:r>
    </w:p>
    <w:p w14:paraId="3089ADC0">
      <w:pPr>
        <w:rPr>
          <w:highlight w:val="none"/>
        </w:rPr>
      </w:pPr>
      <w:r>
        <w:rPr>
          <w:szCs w:val="28"/>
          <w:highlight w:val="none"/>
        </w:rPr>
        <w:fldChar w:fldCharType="end"/>
      </w:r>
    </w:p>
    <w:p w14:paraId="40376E7A">
      <w:pPr>
        <w:pStyle w:val="2"/>
        <w:rPr>
          <w:highlight w:val="none"/>
        </w:rPr>
        <w:sectPr>
          <w:headerReference r:id="rId6" w:type="default"/>
          <w:footerReference r:id="rId7" w:type="default"/>
          <w:pgSz w:w="11906" w:h="16838"/>
          <w:pgMar w:top="1440" w:right="1800" w:bottom="1440" w:left="1800" w:header="851" w:footer="992" w:gutter="0"/>
          <w:cols w:space="720" w:num="1"/>
          <w:docGrid w:type="lines" w:linePitch="312" w:charSpace="0"/>
        </w:sectPr>
      </w:pPr>
      <w:bookmarkStart w:id="7" w:name="_Toc26965"/>
      <w:bookmarkStart w:id="8" w:name="_Toc20753"/>
      <w:bookmarkStart w:id="9" w:name="_Toc21554"/>
      <w:bookmarkStart w:id="10" w:name="_Toc534725596"/>
      <w:bookmarkStart w:id="11" w:name="_Toc13808"/>
      <w:bookmarkStart w:id="12" w:name="_Toc22122"/>
    </w:p>
    <w:p w14:paraId="69C8EB5C">
      <w:pPr>
        <w:pStyle w:val="2"/>
        <w:bidi w:val="0"/>
        <w:rPr>
          <w:rFonts w:hint="eastAsia" w:ascii="宋体" w:hAnsi="宋体" w:eastAsia="宋体" w:cs="宋体"/>
          <w:sz w:val="24"/>
          <w:szCs w:val="24"/>
          <w:highlight w:val="none"/>
        </w:rPr>
      </w:pPr>
      <w:bookmarkStart w:id="13" w:name="_Toc16517"/>
      <w:bookmarkStart w:id="14" w:name="须知前附表"/>
      <w:r>
        <w:rPr>
          <w:rFonts w:hint="eastAsia" w:ascii="宋体" w:hAnsi="宋体" w:eastAsia="宋体" w:cs="宋体"/>
          <w:sz w:val="24"/>
          <w:szCs w:val="24"/>
          <w:highlight w:val="none"/>
        </w:rPr>
        <w:t>第一章</w:t>
      </w:r>
      <w:bookmarkEnd w:id="13"/>
    </w:p>
    <w:p w14:paraId="64C07354">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焉耆县七个星镇夏热采开村卫生纸生产项目 </w:t>
      </w:r>
    </w:p>
    <w:p w14:paraId="6E8507CF">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招标公告</w:t>
      </w:r>
    </w:p>
    <w:p w14:paraId="2DA73769">
      <w:pPr>
        <w:pStyle w:val="34"/>
        <w:spacing w:before="75" w:beforeAutospacing="0" w:after="75" w:afterAutospacing="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项目概况</w:t>
      </w:r>
    </w:p>
    <w:p w14:paraId="0D6AAE63">
      <w:pPr>
        <w:pStyle w:val="34"/>
        <w:spacing w:before="75" w:beforeAutospacing="0" w:after="75" w:afterAutospacing="0" w:line="360" w:lineRule="auto"/>
        <w:rPr>
          <w:rFonts w:hint="eastAsia" w:ascii="宋体" w:hAnsi="宋体" w:eastAsia="宋体" w:cs="宋体"/>
          <w:color w:val="000000"/>
          <w:sz w:val="24"/>
          <w:szCs w:val="24"/>
          <w:highlight w:val="yellow"/>
        </w:rPr>
      </w:pPr>
      <w:r>
        <w:rPr>
          <w:rStyle w:val="192"/>
          <w:rFonts w:hint="eastAsia" w:ascii="宋体" w:hAnsi="宋体" w:eastAsia="宋体" w:cs="宋体"/>
          <w:color w:val="000000"/>
          <w:sz w:val="24"/>
          <w:szCs w:val="24"/>
          <w:highlight w:val="none"/>
        </w:rPr>
        <w:t xml:space="preserve">   焉耆县七个星镇夏热采开村卫生纸生产项目的潜在</w:t>
      </w:r>
      <w:r>
        <w:rPr>
          <w:rStyle w:val="192"/>
          <w:rFonts w:hint="eastAsia" w:ascii="宋体" w:hAnsi="宋体" w:eastAsia="宋体" w:cs="宋体"/>
          <w:color w:val="000000"/>
          <w:sz w:val="24"/>
          <w:szCs w:val="24"/>
          <w:highlight w:val="none"/>
          <w:lang w:eastAsia="zh-CN"/>
        </w:rPr>
        <w:t>投标人</w:t>
      </w:r>
      <w:r>
        <w:rPr>
          <w:rStyle w:val="192"/>
          <w:rFonts w:hint="eastAsia" w:ascii="宋体" w:hAnsi="宋体" w:eastAsia="宋体" w:cs="宋体"/>
          <w:color w:val="000000"/>
          <w:sz w:val="24"/>
          <w:szCs w:val="24"/>
          <w:highlight w:val="none"/>
        </w:rPr>
        <w:t>应在政采云平台线上（https://www.zcygov.cn/）获取招标文件，并于20</w:t>
      </w:r>
      <w:r>
        <w:rPr>
          <w:rStyle w:val="192"/>
          <w:rFonts w:hint="eastAsia" w:ascii="宋体" w:hAnsi="宋体" w:eastAsia="宋体" w:cs="宋体"/>
          <w:color w:val="000000"/>
          <w:sz w:val="24"/>
          <w:szCs w:val="24"/>
          <w:highlight w:val="none"/>
          <w:lang w:val="en-US" w:eastAsia="zh-CN"/>
        </w:rPr>
        <w:t>25</w:t>
      </w:r>
      <w:r>
        <w:rPr>
          <w:rStyle w:val="192"/>
          <w:rFonts w:hint="eastAsia" w:ascii="宋体" w:hAnsi="宋体" w:eastAsia="宋体" w:cs="宋体"/>
          <w:color w:val="000000"/>
          <w:sz w:val="24"/>
          <w:szCs w:val="24"/>
          <w:highlight w:val="none"/>
        </w:rPr>
        <w:t>年</w:t>
      </w:r>
      <w:r>
        <w:rPr>
          <w:rStyle w:val="192"/>
          <w:rFonts w:hint="eastAsia" w:ascii="宋体" w:hAnsi="宋体" w:eastAsia="宋体" w:cs="宋体"/>
          <w:color w:val="000000"/>
          <w:sz w:val="24"/>
          <w:szCs w:val="24"/>
          <w:highlight w:val="none"/>
          <w:lang w:val="en-US" w:eastAsia="zh-CN"/>
        </w:rPr>
        <w:t>0</w:t>
      </w:r>
      <w:r>
        <w:rPr>
          <w:rStyle w:val="192"/>
          <w:rFonts w:hint="eastAsia" w:cs="宋体"/>
          <w:color w:val="000000"/>
          <w:sz w:val="24"/>
          <w:szCs w:val="24"/>
          <w:highlight w:val="none"/>
          <w:lang w:val="en-US" w:eastAsia="zh-CN"/>
        </w:rPr>
        <w:t>7</w:t>
      </w:r>
      <w:r>
        <w:rPr>
          <w:rStyle w:val="192"/>
          <w:rFonts w:hint="eastAsia" w:ascii="宋体" w:hAnsi="宋体" w:eastAsia="宋体" w:cs="宋体"/>
          <w:color w:val="000000"/>
          <w:sz w:val="24"/>
          <w:szCs w:val="24"/>
          <w:highlight w:val="none"/>
        </w:rPr>
        <w:t>月</w:t>
      </w:r>
      <w:r>
        <w:rPr>
          <w:rStyle w:val="192"/>
          <w:rFonts w:hint="eastAsia" w:cs="宋体"/>
          <w:color w:val="000000"/>
          <w:sz w:val="24"/>
          <w:szCs w:val="24"/>
          <w:highlight w:val="none"/>
          <w:lang w:val="en-US" w:eastAsia="zh-CN"/>
        </w:rPr>
        <w:t>25</w:t>
      </w:r>
      <w:r>
        <w:rPr>
          <w:rStyle w:val="192"/>
          <w:rFonts w:hint="eastAsia" w:ascii="宋体" w:hAnsi="宋体" w:eastAsia="宋体" w:cs="宋体"/>
          <w:color w:val="000000"/>
          <w:sz w:val="24"/>
          <w:szCs w:val="24"/>
          <w:highlight w:val="none"/>
        </w:rPr>
        <w:t>日</w:t>
      </w:r>
      <w:r>
        <w:rPr>
          <w:rStyle w:val="192"/>
          <w:rFonts w:hint="eastAsia" w:ascii="宋体" w:hAnsi="宋体" w:eastAsia="宋体" w:cs="宋体"/>
          <w:color w:val="000000"/>
          <w:sz w:val="24"/>
          <w:szCs w:val="24"/>
          <w:highlight w:val="none"/>
          <w:lang w:val="en-US" w:eastAsia="zh-CN"/>
        </w:rPr>
        <w:t>11:00</w:t>
      </w:r>
      <w:r>
        <w:rPr>
          <w:rStyle w:val="192"/>
          <w:rFonts w:hint="eastAsia" w:ascii="宋体" w:hAnsi="宋体" w:eastAsia="宋体" w:cs="宋体"/>
          <w:color w:val="000000"/>
          <w:sz w:val="24"/>
          <w:szCs w:val="24"/>
          <w:highlight w:val="none"/>
        </w:rPr>
        <w:t>（北京时间）前递交投标文件。</w:t>
      </w:r>
    </w:p>
    <w:p w14:paraId="5F5EA45B">
      <w:pPr>
        <w:pStyle w:val="34"/>
        <w:spacing w:before="255" w:beforeAutospacing="0" w:after="255" w:afterAutospacing="0" w:line="360" w:lineRule="auto"/>
        <w:jc w:val="both"/>
        <w:rPr>
          <w:rFonts w:hint="eastAsia" w:ascii="宋体" w:hAnsi="宋体" w:eastAsia="宋体" w:cs="宋体"/>
          <w:color w:val="000000"/>
          <w:sz w:val="24"/>
          <w:szCs w:val="24"/>
          <w:highlight w:val="none"/>
        </w:rPr>
      </w:pPr>
      <w:r>
        <w:rPr>
          <w:rStyle w:val="41"/>
          <w:rFonts w:hint="eastAsia" w:ascii="宋体" w:hAnsi="宋体" w:eastAsia="宋体" w:cs="宋体"/>
          <w:color w:val="000000"/>
          <w:sz w:val="24"/>
          <w:szCs w:val="24"/>
          <w:highlight w:val="none"/>
        </w:rPr>
        <w:t>一、项目基本情况</w:t>
      </w:r>
    </w:p>
    <w:p w14:paraId="16B1B4F0">
      <w:pPr>
        <w:pStyle w:val="34"/>
        <w:spacing w:before="75" w:beforeAutospacing="0" w:after="75" w:afterAutospacing="0" w:line="360" w:lineRule="auto"/>
        <w:ind w:firstLine="480"/>
        <w:rPr>
          <w:rStyle w:val="192"/>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项目编号：hcxjczt-2025-333</w:t>
      </w:r>
    </w:p>
    <w:p w14:paraId="2E4AF66A">
      <w:pPr>
        <w:pStyle w:val="34"/>
        <w:spacing w:before="75" w:beforeAutospacing="0" w:after="75" w:afterAutospacing="0" w:line="360" w:lineRule="auto"/>
        <w:ind w:firstLine="480"/>
        <w:rPr>
          <w:rStyle w:val="192"/>
          <w:rFonts w:hint="eastAsia" w:ascii="宋体" w:hAnsi="宋体" w:eastAsia="宋体" w:cs="宋体"/>
          <w:sz w:val="24"/>
          <w:szCs w:val="24"/>
          <w:highlight w:val="none"/>
          <w:lang w:eastAsia="zh-CN"/>
        </w:rPr>
      </w:pPr>
      <w:r>
        <w:rPr>
          <w:rStyle w:val="192"/>
          <w:rFonts w:hint="eastAsia" w:ascii="宋体" w:hAnsi="宋体" w:eastAsia="宋体" w:cs="宋体"/>
          <w:sz w:val="24"/>
          <w:szCs w:val="24"/>
          <w:highlight w:val="none"/>
        </w:rPr>
        <w:t>项目名称：焉耆县七个星镇夏热采开村卫生纸生产项目</w:t>
      </w:r>
    </w:p>
    <w:p w14:paraId="5F49D32D">
      <w:pPr>
        <w:pStyle w:val="34"/>
        <w:spacing w:before="75" w:beforeAutospacing="0" w:after="75" w:afterAutospacing="0"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采购方式：公开招标</w:t>
      </w:r>
    </w:p>
    <w:p w14:paraId="21B79447">
      <w:pPr>
        <w:pStyle w:val="34"/>
        <w:spacing w:before="75" w:beforeAutospacing="0" w:after="75" w:afterAutospacing="0" w:line="360" w:lineRule="auto"/>
        <w:ind w:firstLine="48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预算金额（元）：</w:t>
      </w:r>
      <w:r>
        <w:rPr>
          <w:rFonts w:hint="eastAsia" w:cs="宋体"/>
          <w:color w:val="000000"/>
          <w:sz w:val="24"/>
          <w:szCs w:val="24"/>
          <w:highlight w:val="none"/>
          <w:lang w:val="en-US" w:eastAsia="zh-CN"/>
        </w:rPr>
        <w:t>1420000.00</w:t>
      </w:r>
    </w:p>
    <w:p w14:paraId="23259D37">
      <w:pPr>
        <w:pStyle w:val="34"/>
        <w:spacing w:before="75" w:beforeAutospacing="0" w:after="75" w:afterAutospacing="0" w:line="360" w:lineRule="auto"/>
        <w:ind w:firstLine="484"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最高限价（元）：1417000.00</w:t>
      </w:r>
    </w:p>
    <w:p w14:paraId="10DE843A">
      <w:pPr>
        <w:pStyle w:val="34"/>
        <w:spacing w:before="75" w:beforeAutospacing="0" w:after="75" w:afterAutospacing="0"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 xml:space="preserve"> </w:t>
      </w:r>
      <w:r>
        <w:rPr>
          <w:rFonts w:hint="eastAsia" w:ascii="宋体" w:hAnsi="宋体" w:eastAsia="宋体" w:cs="宋体"/>
          <w:color w:val="000000"/>
          <w:sz w:val="24"/>
          <w:szCs w:val="24"/>
          <w:highlight w:val="none"/>
        </w:rPr>
        <w:t>数量:</w:t>
      </w: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lang w:val="en-US" w:eastAsia="zh-CN"/>
        </w:rPr>
        <w:t>1批</w:t>
      </w:r>
    </w:p>
    <w:p w14:paraId="59D3313A">
      <w:pPr>
        <w:pStyle w:val="34"/>
        <w:spacing w:before="75" w:beforeAutospacing="0" w:after="75" w:afterAutospacing="0" w:line="360" w:lineRule="auto"/>
        <w:ind w:firstLine="484"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000000"/>
          <w:sz w:val="24"/>
          <w:szCs w:val="24"/>
          <w:highlight w:val="none"/>
        </w:rPr>
        <w:t>简要规格描述或项目基本概况介绍、用</w:t>
      </w:r>
      <w:r>
        <w:rPr>
          <w:rFonts w:hint="eastAsia" w:ascii="宋体" w:hAnsi="宋体" w:eastAsia="宋体" w:cs="宋体"/>
          <w:b w:val="0"/>
          <w:bCs w:val="0"/>
          <w:color w:val="auto"/>
          <w:sz w:val="24"/>
          <w:szCs w:val="24"/>
          <w:highlight w:val="none"/>
        </w:rPr>
        <w:t>途：</w:t>
      </w:r>
      <w:r>
        <w:rPr>
          <w:rFonts w:hint="eastAsia" w:ascii="宋体" w:hAnsi="宋体" w:eastAsia="宋体" w:cs="宋体"/>
          <w:b w:val="0"/>
          <w:bCs w:val="0"/>
          <w:color w:val="auto"/>
          <w:sz w:val="24"/>
          <w:szCs w:val="24"/>
          <w:highlight w:val="none"/>
          <w:lang w:val="en-US" w:eastAsia="zh-CN"/>
        </w:rPr>
        <w:t>采购全</w:t>
      </w:r>
      <w:r>
        <w:rPr>
          <w:rFonts w:hint="eastAsia" w:ascii="宋体" w:hAnsi="宋体" w:eastAsia="宋体" w:cs="宋体"/>
          <w:b w:val="0"/>
          <w:bCs w:val="0"/>
          <w:color w:val="auto"/>
          <w:sz w:val="24"/>
          <w:szCs w:val="24"/>
          <w:highlight w:val="none"/>
        </w:rPr>
        <w:t>自动顶卷复卷机</w:t>
      </w:r>
      <w:r>
        <w:rPr>
          <w:rFonts w:hint="eastAsia" w:ascii="宋体" w:hAnsi="宋体" w:eastAsia="宋体" w:cs="宋体"/>
          <w:b w:val="0"/>
          <w:bCs w:val="0"/>
          <w:color w:val="auto"/>
          <w:sz w:val="24"/>
          <w:szCs w:val="24"/>
          <w:highlight w:val="none"/>
          <w:lang w:eastAsia="zh-CN"/>
        </w:rPr>
        <w:t>、全自动带锯切纸机、全自动多排包装机、七排抽纸分叠机、大回旋切纸机</w:t>
      </w:r>
      <w:r>
        <w:rPr>
          <w:rFonts w:hint="eastAsia" w:ascii="宋体" w:hAnsi="宋体" w:eastAsia="宋体" w:cs="宋体"/>
          <w:b w:val="0"/>
          <w:bCs w:val="0"/>
          <w:color w:val="auto"/>
          <w:sz w:val="24"/>
          <w:szCs w:val="24"/>
          <w:highlight w:val="none"/>
          <w:lang w:val="en-US" w:eastAsia="zh-CN"/>
        </w:rPr>
        <w:t>等（详细采购清单见招标文件）</w:t>
      </w:r>
    </w:p>
    <w:p w14:paraId="00F90067">
      <w:pPr>
        <w:pStyle w:val="34"/>
        <w:spacing w:before="75" w:beforeAutospacing="0" w:after="75" w:afterAutospacing="0" w:line="360" w:lineRule="auto"/>
        <w:ind w:firstLine="484" w:firstLineChars="200"/>
        <w:rPr>
          <w:rStyle w:val="192"/>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合同履约期限：</w:t>
      </w:r>
      <w:r>
        <w:rPr>
          <w:rFonts w:hint="eastAsia" w:ascii="宋体" w:hAnsi="宋体" w:eastAsia="宋体" w:cs="宋体"/>
          <w:color w:val="000000"/>
          <w:sz w:val="24"/>
          <w:szCs w:val="24"/>
          <w:highlight w:val="none"/>
          <w:lang w:val="en-US" w:eastAsia="zh-CN"/>
        </w:rPr>
        <w:t>自合同签订之日起</w:t>
      </w:r>
      <w:r>
        <w:rPr>
          <w:rStyle w:val="192"/>
          <w:rFonts w:hint="eastAsia" w:ascii="宋体" w:hAnsi="宋体" w:eastAsia="宋体" w:cs="宋体"/>
          <w:color w:val="000000"/>
          <w:sz w:val="24"/>
          <w:szCs w:val="24"/>
          <w:highlight w:val="none"/>
        </w:rPr>
        <w:t>45个工作日</w:t>
      </w:r>
      <w:r>
        <w:rPr>
          <w:rStyle w:val="192"/>
          <w:rFonts w:hint="eastAsia" w:ascii="宋体" w:hAnsi="宋体" w:eastAsia="宋体" w:cs="宋体"/>
          <w:color w:val="000000"/>
          <w:sz w:val="24"/>
          <w:szCs w:val="24"/>
          <w:highlight w:val="none"/>
          <w:lang w:eastAsia="zh-CN"/>
        </w:rPr>
        <w:t>。</w:t>
      </w:r>
    </w:p>
    <w:p w14:paraId="03B7B090">
      <w:pPr>
        <w:pStyle w:val="34"/>
        <w:spacing w:before="75" w:beforeAutospacing="0" w:after="75" w:afterAutospacing="0" w:line="360" w:lineRule="auto"/>
        <w:ind w:firstLine="484"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本项目（否）接受联合体投标</w:t>
      </w:r>
      <w:r>
        <w:rPr>
          <w:rFonts w:hint="eastAsia" w:ascii="宋体" w:hAnsi="宋体" w:eastAsia="宋体" w:cs="宋体"/>
          <w:color w:val="000000"/>
          <w:sz w:val="24"/>
          <w:szCs w:val="24"/>
          <w:highlight w:val="none"/>
          <w:lang w:eastAsia="zh-CN"/>
        </w:rPr>
        <w:t>。</w:t>
      </w:r>
    </w:p>
    <w:p w14:paraId="18F19672">
      <w:pPr>
        <w:pStyle w:val="34"/>
        <w:spacing w:before="75" w:beforeAutospacing="0" w:after="75" w:afterAutospacing="0" w:line="360" w:lineRule="auto"/>
        <w:rPr>
          <w:rFonts w:hint="eastAsia" w:ascii="宋体" w:hAnsi="宋体" w:eastAsia="宋体" w:cs="宋体"/>
          <w:color w:val="000000"/>
          <w:sz w:val="24"/>
          <w:szCs w:val="24"/>
          <w:highlight w:val="none"/>
        </w:rPr>
      </w:pPr>
      <w:r>
        <w:rPr>
          <w:rStyle w:val="41"/>
          <w:rFonts w:hint="eastAsia" w:ascii="宋体" w:hAnsi="宋体" w:eastAsia="宋体" w:cs="宋体"/>
          <w:color w:val="000000"/>
          <w:sz w:val="24"/>
          <w:szCs w:val="24"/>
          <w:highlight w:val="none"/>
        </w:rPr>
        <w:t>二、申请人的资格要求：</w:t>
      </w:r>
    </w:p>
    <w:p w14:paraId="2EAB2FA1">
      <w:pPr>
        <w:pStyle w:val="34"/>
        <w:spacing w:before="75" w:beforeAutospacing="0" w:after="75" w:afterAutospacing="0" w:line="360" w:lineRule="auto"/>
        <w:ind w:firstLine="484"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1.满足《中华人民共和国政府采购法》第二十二条规定</w:t>
      </w:r>
      <w:r>
        <w:rPr>
          <w:rFonts w:hint="eastAsia" w:ascii="宋体" w:hAnsi="宋体" w:eastAsia="宋体" w:cs="宋体"/>
          <w:sz w:val="24"/>
          <w:szCs w:val="24"/>
          <w:highlight w:val="none"/>
          <w:lang w:eastAsia="zh-CN"/>
        </w:rPr>
        <w:t>。</w:t>
      </w:r>
    </w:p>
    <w:p w14:paraId="63BA5540">
      <w:pPr>
        <w:pStyle w:val="34"/>
        <w:spacing w:before="75" w:beforeAutospacing="0" w:after="75" w:afterAutospacing="0" w:line="360" w:lineRule="auto"/>
        <w:ind w:firstLine="484" w:firstLineChars="200"/>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rPr>
        <w:t>2.落实政府采购政策需满足的资格要求：</w:t>
      </w:r>
      <w:r>
        <w:rPr>
          <w:rFonts w:hint="eastAsia" w:ascii="宋体" w:hAnsi="宋体" w:eastAsia="宋体" w:cs="宋体"/>
          <w:sz w:val="24"/>
          <w:szCs w:val="24"/>
          <w:highlight w:val="none"/>
          <w:lang w:val="en-US" w:eastAsia="zh-CN"/>
        </w:rPr>
        <w:t>本项目为专门面向中小企业（含中型、小型、微型企业）采购项目，根据《政府采购促进中小企业发展管理办法》（财库﹝2020﹞46 号）的规定（200 万元以下的货物、服务采购项目、400 万元以下的工程采购项目）原则上全部预留给中小企业。</w:t>
      </w:r>
    </w:p>
    <w:p w14:paraId="7B7DAA27">
      <w:pPr>
        <w:pStyle w:val="34"/>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r>
        <w:rPr>
          <w:rFonts w:hint="eastAsia" w:ascii="宋体" w:hAnsi="宋体" w:eastAsia="宋体" w:cs="宋体"/>
          <w:sz w:val="24"/>
          <w:szCs w:val="24"/>
          <w:lang w:val="en-US" w:eastAsia="zh-CN"/>
        </w:rPr>
        <w:t>1）</w:t>
      </w:r>
      <w:r>
        <w:rPr>
          <w:rFonts w:hint="eastAsia" w:ascii="宋体" w:hAnsi="宋体" w:eastAsia="宋体" w:cs="宋体"/>
          <w:sz w:val="24"/>
          <w:szCs w:val="24"/>
        </w:rPr>
        <w:t>供应商未被列入“信用中国”网站(www.creditchina.gov.cn)证记录失信被执行人或重大税收违法案件当事人名单或政府采购严重违法失信行为”记录名单；未处于中国政府采购 网(www.ccgp.gov.cn)当政府采购严重违法失信行为信息记录”中；</w:t>
      </w:r>
    </w:p>
    <w:p w14:paraId="34FD0B62">
      <w:pPr>
        <w:pStyle w:val="34"/>
        <w:adjustRightInd w:val="0"/>
        <w:snapToGrid w:val="0"/>
        <w:spacing w:before="0" w:beforeAutospacing="0" w:after="0" w:afterAutospacing="0" w:line="360" w:lineRule="auto"/>
        <w:ind w:firstLine="484" w:firstLineChars="200"/>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单位负责人为同一人或者存在控股、管理关系的不同单位，不得同时参加本项目的</w:t>
      </w:r>
      <w:r>
        <w:rPr>
          <w:rFonts w:hint="eastAsia" w:ascii="宋体" w:hAnsi="宋体" w:eastAsia="宋体" w:cs="宋体"/>
          <w:sz w:val="24"/>
          <w:szCs w:val="24"/>
          <w:lang w:val="en-US" w:eastAsia="zh-CN"/>
        </w:rPr>
        <w:t>谈判响应</w:t>
      </w:r>
      <w:r>
        <w:rPr>
          <w:rFonts w:hint="eastAsia" w:ascii="宋体" w:hAnsi="宋体" w:eastAsia="宋体" w:cs="宋体"/>
          <w:sz w:val="24"/>
          <w:szCs w:val="24"/>
        </w:rPr>
        <w:t>。为本项目提供整体设计、规范编制或者项目管理、监理、检测等服务的</w:t>
      </w:r>
      <w:r>
        <w:rPr>
          <w:rFonts w:hint="eastAsia" w:ascii="宋体" w:hAnsi="宋体" w:eastAsia="宋体" w:cs="宋体"/>
          <w:sz w:val="24"/>
          <w:szCs w:val="24"/>
          <w:lang w:val="en-US" w:eastAsia="zh-CN"/>
        </w:rPr>
        <w:t>供应商</w:t>
      </w:r>
      <w:r>
        <w:rPr>
          <w:rFonts w:hint="eastAsia" w:ascii="宋体" w:hAnsi="宋体" w:eastAsia="宋体" w:cs="宋体"/>
          <w:sz w:val="24"/>
          <w:szCs w:val="24"/>
        </w:rPr>
        <w:t>，不得再参加本项目</w:t>
      </w:r>
      <w:r>
        <w:rPr>
          <w:rFonts w:hint="eastAsia" w:ascii="宋体" w:hAnsi="宋体" w:eastAsia="宋体" w:cs="宋体"/>
          <w:sz w:val="24"/>
          <w:szCs w:val="24"/>
          <w:lang w:val="en-US" w:eastAsia="zh-CN"/>
        </w:rPr>
        <w:t>投标</w:t>
      </w:r>
      <w:r>
        <w:rPr>
          <w:rFonts w:hint="eastAsia" w:ascii="宋体" w:hAnsi="宋体" w:eastAsia="宋体" w:cs="宋体"/>
          <w:sz w:val="24"/>
          <w:szCs w:val="24"/>
        </w:rPr>
        <w:t>；</w:t>
      </w:r>
    </w:p>
    <w:p w14:paraId="7DE88EDD">
      <w:pPr>
        <w:pStyle w:val="34"/>
        <w:spacing w:before="255" w:beforeAutospacing="0" w:after="255" w:afterAutospacing="0" w:line="360" w:lineRule="auto"/>
        <w:jc w:val="both"/>
        <w:rPr>
          <w:rFonts w:hint="eastAsia" w:ascii="宋体" w:hAnsi="宋体" w:eastAsia="宋体" w:cs="宋体"/>
          <w:color w:val="000000"/>
          <w:sz w:val="24"/>
          <w:szCs w:val="24"/>
          <w:highlight w:val="none"/>
        </w:rPr>
      </w:pPr>
      <w:r>
        <w:rPr>
          <w:rStyle w:val="41"/>
          <w:rFonts w:hint="eastAsia" w:ascii="宋体" w:hAnsi="宋体" w:eastAsia="宋体" w:cs="宋体"/>
          <w:color w:val="000000"/>
          <w:sz w:val="24"/>
          <w:szCs w:val="24"/>
          <w:highlight w:val="none"/>
        </w:rPr>
        <w:t>三、获取招标文件</w:t>
      </w:r>
    </w:p>
    <w:p w14:paraId="5987C666">
      <w:pPr>
        <w:pStyle w:val="34"/>
        <w:spacing w:before="75" w:beforeAutospacing="0" w:after="75" w:afterAutospacing="0" w:line="360" w:lineRule="auto"/>
        <w:ind w:firstLine="484"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时间：20</w:t>
      </w: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lang w:eastAsia="zh-CN"/>
        </w:rPr>
        <w:t>年</w:t>
      </w:r>
      <w:r>
        <w:rPr>
          <w:rFonts w:hint="eastAsia" w:cs="宋体"/>
          <w:color w:val="000000"/>
          <w:sz w:val="24"/>
          <w:szCs w:val="24"/>
          <w:highlight w:val="none"/>
          <w:lang w:val="en-US" w:eastAsia="zh-CN"/>
        </w:rPr>
        <w:t>07</w:t>
      </w:r>
      <w:r>
        <w:rPr>
          <w:rFonts w:hint="eastAsia" w:ascii="宋体" w:hAnsi="宋体" w:eastAsia="宋体" w:cs="宋体"/>
          <w:color w:val="000000"/>
          <w:sz w:val="24"/>
          <w:szCs w:val="24"/>
          <w:highlight w:val="none"/>
          <w:lang w:eastAsia="zh-CN"/>
        </w:rPr>
        <w:t>月</w:t>
      </w:r>
      <w:r>
        <w:rPr>
          <w:rFonts w:hint="eastAsia" w:cs="宋体"/>
          <w:color w:val="000000"/>
          <w:sz w:val="24"/>
          <w:szCs w:val="24"/>
          <w:highlight w:val="none"/>
          <w:lang w:val="en-US" w:eastAsia="zh-CN"/>
        </w:rPr>
        <w:t>05</w:t>
      </w:r>
      <w:r>
        <w:rPr>
          <w:rFonts w:hint="eastAsia" w:ascii="宋体" w:hAnsi="宋体" w:eastAsia="宋体" w:cs="宋体"/>
          <w:color w:val="000000"/>
          <w:sz w:val="24"/>
          <w:szCs w:val="24"/>
          <w:highlight w:val="none"/>
          <w:lang w:eastAsia="zh-CN"/>
        </w:rPr>
        <w:t>日至20</w:t>
      </w: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lang w:eastAsia="zh-CN"/>
        </w:rPr>
        <w:t>年</w:t>
      </w:r>
      <w:r>
        <w:rPr>
          <w:rFonts w:hint="eastAsia" w:cs="宋体"/>
          <w:color w:val="000000"/>
          <w:sz w:val="24"/>
          <w:szCs w:val="24"/>
          <w:highlight w:val="none"/>
          <w:lang w:val="en-US" w:eastAsia="zh-CN"/>
        </w:rPr>
        <w:t>07</w:t>
      </w:r>
      <w:r>
        <w:rPr>
          <w:rFonts w:hint="eastAsia" w:ascii="宋体" w:hAnsi="宋体" w:eastAsia="宋体" w:cs="宋体"/>
          <w:color w:val="000000"/>
          <w:sz w:val="24"/>
          <w:szCs w:val="24"/>
          <w:highlight w:val="none"/>
          <w:lang w:eastAsia="zh-CN"/>
        </w:rPr>
        <w:t>月</w:t>
      </w:r>
      <w:r>
        <w:rPr>
          <w:rFonts w:hint="eastAsia" w:cs="宋体"/>
          <w:color w:val="000000"/>
          <w:sz w:val="24"/>
          <w:szCs w:val="24"/>
          <w:highlight w:val="none"/>
          <w:lang w:val="en-US" w:eastAsia="zh-CN"/>
        </w:rPr>
        <w:t>11</w:t>
      </w:r>
      <w:r>
        <w:rPr>
          <w:rFonts w:hint="eastAsia" w:ascii="宋体" w:hAnsi="宋体" w:eastAsia="宋体" w:cs="宋体"/>
          <w:color w:val="000000"/>
          <w:sz w:val="24"/>
          <w:szCs w:val="24"/>
          <w:highlight w:val="none"/>
          <w:lang w:eastAsia="zh-CN"/>
        </w:rPr>
        <w:t>日，每天上午00:00至12:00，下午12:00至23:59（北京时间，法定节假日除外）</w:t>
      </w:r>
    </w:p>
    <w:p w14:paraId="467DA667">
      <w:pPr>
        <w:pStyle w:val="34"/>
        <w:spacing w:before="75" w:beforeAutospacing="0" w:after="75" w:afterAutospacing="0" w:line="360" w:lineRule="auto"/>
        <w:ind w:firstLine="484"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地点：政采云平台线上获取</w:t>
      </w:r>
    </w:p>
    <w:p w14:paraId="2249D33A">
      <w:pPr>
        <w:pStyle w:val="34"/>
        <w:spacing w:before="75" w:beforeAutospacing="0" w:after="75" w:afterAutospacing="0" w:line="360" w:lineRule="auto"/>
        <w:ind w:firstLine="484"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方式：投标人登录政采云平台https://www.zcygov.cn/在线申请获取采购文件（进入“项目采购”应用，在获取采购文件菜单中选择项目，申请获取采购文件）</w:t>
      </w:r>
    </w:p>
    <w:p w14:paraId="29FE84B6">
      <w:pPr>
        <w:pStyle w:val="34"/>
        <w:spacing w:before="75" w:beforeAutospacing="0" w:after="75" w:afterAutospacing="0" w:line="360" w:lineRule="auto"/>
        <w:ind w:firstLine="484"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售价（元）：0</w:t>
      </w:r>
    </w:p>
    <w:p w14:paraId="528B7E88">
      <w:pPr>
        <w:pStyle w:val="34"/>
        <w:spacing w:before="255" w:beforeAutospacing="0" w:after="255" w:afterAutospacing="0" w:line="360" w:lineRule="auto"/>
        <w:jc w:val="both"/>
        <w:rPr>
          <w:rFonts w:hint="eastAsia" w:ascii="宋体" w:hAnsi="宋体" w:eastAsia="宋体" w:cs="宋体"/>
          <w:color w:val="000000"/>
          <w:sz w:val="24"/>
          <w:szCs w:val="24"/>
          <w:highlight w:val="none"/>
        </w:rPr>
      </w:pPr>
      <w:r>
        <w:rPr>
          <w:rStyle w:val="41"/>
          <w:rFonts w:hint="eastAsia" w:ascii="宋体" w:hAnsi="宋体" w:eastAsia="宋体" w:cs="宋体"/>
          <w:color w:val="000000"/>
          <w:sz w:val="24"/>
          <w:szCs w:val="24"/>
          <w:highlight w:val="none"/>
        </w:rPr>
        <w:t>四、提交投标文件截止时间、开标时间和地点</w:t>
      </w:r>
    </w:p>
    <w:p w14:paraId="7003F6F9">
      <w:pPr>
        <w:pStyle w:val="34"/>
        <w:spacing w:before="75" w:beforeAutospacing="0" w:after="75" w:afterAutospacing="0"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提交投标文件截止时间：20</w:t>
      </w: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年</w:t>
      </w:r>
      <w:r>
        <w:rPr>
          <w:rFonts w:hint="eastAsia" w:cs="宋体"/>
          <w:color w:val="000000"/>
          <w:sz w:val="24"/>
          <w:szCs w:val="24"/>
          <w:highlight w:val="none"/>
          <w:lang w:val="en-US" w:eastAsia="zh-CN"/>
        </w:rPr>
        <w:t>07</w:t>
      </w:r>
      <w:r>
        <w:rPr>
          <w:rFonts w:hint="eastAsia" w:ascii="宋体" w:hAnsi="宋体" w:eastAsia="宋体" w:cs="宋体"/>
          <w:color w:val="000000"/>
          <w:sz w:val="24"/>
          <w:szCs w:val="24"/>
          <w:highlight w:val="none"/>
        </w:rPr>
        <w:t>月</w:t>
      </w:r>
      <w:r>
        <w:rPr>
          <w:rFonts w:hint="eastAsia" w:cs="宋体"/>
          <w:color w:val="000000"/>
          <w:sz w:val="24"/>
          <w:szCs w:val="24"/>
          <w:highlight w:val="none"/>
          <w:lang w:val="en-US" w:eastAsia="zh-CN"/>
        </w:rPr>
        <w:t>25</w:t>
      </w:r>
      <w:r>
        <w:rPr>
          <w:rFonts w:hint="eastAsia" w:ascii="宋体" w:hAnsi="宋体" w:eastAsia="宋体" w:cs="宋体"/>
          <w:color w:val="000000"/>
          <w:sz w:val="24"/>
          <w:szCs w:val="24"/>
          <w:highlight w:val="none"/>
        </w:rPr>
        <w:t>日</w:t>
      </w:r>
      <w:r>
        <w:rPr>
          <w:rFonts w:hint="eastAsia" w:cs="宋体"/>
          <w:color w:val="000000"/>
          <w:sz w:val="24"/>
          <w:szCs w:val="24"/>
          <w:highlight w:val="none"/>
          <w:lang w:val="en-US" w:eastAsia="zh-CN"/>
        </w:rPr>
        <w:t>11：00</w:t>
      </w:r>
      <w:r>
        <w:rPr>
          <w:rFonts w:hint="eastAsia" w:ascii="宋体" w:hAnsi="宋体" w:eastAsia="宋体" w:cs="宋体"/>
          <w:color w:val="000000"/>
          <w:sz w:val="24"/>
          <w:szCs w:val="24"/>
          <w:highlight w:val="none"/>
        </w:rPr>
        <w:t>（北京时间）</w:t>
      </w:r>
    </w:p>
    <w:p w14:paraId="64061F57">
      <w:pPr>
        <w:pStyle w:val="34"/>
        <w:spacing w:before="75" w:beforeAutospacing="0" w:after="75" w:afterAutospacing="0"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投标地点：请登录政采云投标客户端投标</w:t>
      </w:r>
    </w:p>
    <w:p w14:paraId="4F695574">
      <w:pPr>
        <w:pStyle w:val="34"/>
        <w:spacing w:before="75" w:beforeAutospacing="0" w:after="75" w:afterAutospacing="0" w:line="360" w:lineRule="auto"/>
        <w:ind w:firstLine="48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开标时间：20</w:t>
      </w: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年</w:t>
      </w:r>
      <w:r>
        <w:rPr>
          <w:rFonts w:hint="eastAsia" w:cs="宋体"/>
          <w:color w:val="000000"/>
          <w:sz w:val="24"/>
          <w:szCs w:val="24"/>
          <w:highlight w:val="none"/>
          <w:lang w:val="en-US" w:eastAsia="zh-CN"/>
        </w:rPr>
        <w:t>07</w:t>
      </w:r>
      <w:r>
        <w:rPr>
          <w:rFonts w:hint="eastAsia" w:ascii="宋体" w:hAnsi="宋体" w:eastAsia="宋体" w:cs="宋体"/>
          <w:color w:val="000000"/>
          <w:sz w:val="24"/>
          <w:szCs w:val="24"/>
          <w:highlight w:val="none"/>
        </w:rPr>
        <w:t>月</w:t>
      </w:r>
      <w:r>
        <w:rPr>
          <w:rFonts w:hint="eastAsia" w:cs="宋体"/>
          <w:color w:val="000000"/>
          <w:sz w:val="24"/>
          <w:szCs w:val="24"/>
          <w:highlight w:val="none"/>
          <w:lang w:val="en-US" w:eastAsia="zh-CN"/>
        </w:rPr>
        <w:t>25</w:t>
      </w:r>
      <w:r>
        <w:rPr>
          <w:rFonts w:hint="eastAsia" w:ascii="宋体" w:hAnsi="宋体" w:eastAsia="宋体" w:cs="宋体"/>
          <w:color w:val="000000"/>
          <w:sz w:val="24"/>
          <w:szCs w:val="24"/>
          <w:highlight w:val="none"/>
        </w:rPr>
        <w:t>日</w:t>
      </w:r>
      <w:r>
        <w:rPr>
          <w:rFonts w:hint="eastAsia" w:cs="宋体"/>
          <w:color w:val="000000"/>
          <w:sz w:val="24"/>
          <w:szCs w:val="24"/>
          <w:highlight w:val="none"/>
          <w:lang w:val="en-US" w:eastAsia="zh-CN"/>
        </w:rPr>
        <w:t>11：00</w:t>
      </w:r>
      <w:r>
        <w:rPr>
          <w:rFonts w:hint="eastAsia" w:ascii="宋体" w:hAnsi="宋体" w:eastAsia="宋体" w:cs="宋体"/>
          <w:color w:val="000000"/>
          <w:sz w:val="24"/>
          <w:szCs w:val="24"/>
          <w:highlight w:val="none"/>
        </w:rPr>
        <w:t>（北京时间）</w:t>
      </w:r>
    </w:p>
    <w:p w14:paraId="1F7D9176">
      <w:pPr>
        <w:pStyle w:val="34"/>
        <w:spacing w:before="75" w:beforeAutospacing="0" w:after="75" w:afterAutospacing="0" w:line="360" w:lineRule="auto"/>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开标地点：投标人登录政采云平台https://www.zcygov.cn/，进入“项目采购-开标评标-右边选择对应项目点击“进入项目”进入开标大厅。</w:t>
      </w:r>
    </w:p>
    <w:p w14:paraId="40B2D40D">
      <w:pPr>
        <w:pStyle w:val="34"/>
        <w:spacing w:before="255" w:beforeAutospacing="0" w:after="255" w:afterAutospacing="0" w:line="360" w:lineRule="auto"/>
        <w:jc w:val="both"/>
        <w:rPr>
          <w:rFonts w:hint="eastAsia" w:ascii="宋体" w:hAnsi="宋体" w:eastAsia="宋体" w:cs="宋体"/>
          <w:color w:val="000000"/>
          <w:sz w:val="24"/>
          <w:szCs w:val="24"/>
          <w:highlight w:val="none"/>
        </w:rPr>
      </w:pPr>
      <w:r>
        <w:rPr>
          <w:rStyle w:val="41"/>
          <w:rFonts w:hint="eastAsia" w:ascii="宋体" w:hAnsi="宋体" w:eastAsia="宋体" w:cs="宋体"/>
          <w:color w:val="000000"/>
          <w:sz w:val="24"/>
          <w:szCs w:val="24"/>
          <w:highlight w:val="none"/>
        </w:rPr>
        <w:t>五、公告期限</w:t>
      </w:r>
    </w:p>
    <w:p w14:paraId="05F9E76B">
      <w:pPr>
        <w:pStyle w:val="34"/>
        <w:spacing w:before="75" w:beforeAutospacing="0" w:after="75" w:afterAutospacing="0"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自本公告发布之日起5个工作日。</w:t>
      </w:r>
    </w:p>
    <w:p w14:paraId="2A0B3243">
      <w:pPr>
        <w:pStyle w:val="34"/>
        <w:spacing w:before="255" w:beforeAutospacing="0" w:after="255" w:afterAutospacing="0" w:line="360" w:lineRule="auto"/>
        <w:jc w:val="both"/>
        <w:rPr>
          <w:rFonts w:hint="eastAsia" w:ascii="宋体" w:hAnsi="宋体" w:eastAsia="宋体" w:cs="宋体"/>
          <w:color w:val="000000"/>
          <w:sz w:val="24"/>
          <w:szCs w:val="24"/>
          <w:highlight w:val="none"/>
        </w:rPr>
      </w:pPr>
      <w:r>
        <w:rPr>
          <w:rStyle w:val="41"/>
          <w:rFonts w:hint="eastAsia" w:ascii="宋体" w:hAnsi="宋体" w:eastAsia="宋体" w:cs="宋体"/>
          <w:color w:val="000000"/>
          <w:sz w:val="24"/>
          <w:szCs w:val="24"/>
          <w:highlight w:val="none"/>
        </w:rPr>
        <w:t>六、其他补充事宜</w:t>
      </w:r>
    </w:p>
    <w:p w14:paraId="513D0B2B">
      <w:pPr>
        <w:pStyle w:val="34"/>
        <w:spacing w:before="75" w:beforeAutospacing="0" w:after="75" w:afterAutospacing="0"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1、本项目采用全流程不见面电子开评标，投标人在开标前应确保成为新疆政府采购网正式注册入库投标人，并完成 CA 数字证书申领。因未注册入库、未办理 CA数字证书等原因造成无法投标或投标失败等后果由投标人自行承担。</w:t>
      </w:r>
    </w:p>
    <w:p w14:paraId="35B1A8A5">
      <w:pPr>
        <w:pStyle w:val="34"/>
        <w:spacing w:before="75" w:beforeAutospacing="0" w:after="75" w:afterAutospacing="0"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2、投标人可通过新疆数字证书认证中心官网（https://www.xjca.com.cn/）或下载“新疆政务通”APP 自行进行 CA 数字证书申领，也可与新疆 CA 全疆服务机构联系现场办理 CA 数字证书，具体流程请前往新疆政府采购网（http://www.ccgp-xinjiang.gov.cn/）办事指南模块查看《CA证书办理操作指南》。3、本项目实行网上投标，采用加密电子投标文件(投标人须使用 CA 加密设备通过政采云电子投标客户端制作投标文件)。</w:t>
      </w:r>
    </w:p>
    <w:p w14:paraId="6C9B565D">
      <w:pPr>
        <w:pStyle w:val="34"/>
        <w:spacing w:before="75" w:beforeAutospacing="0" w:after="75" w:afterAutospacing="0"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投标人编制电子投标文件应安装“电子招投标投标人投标客户端”软件，并按照本采购文件和政采云投标客户端的要求编制并加密投标文件。未按规定加密的投标文件，将被电子招投标投标人客户端拒收。“电子招投标投标人投标客户端”请至新疆政府采购网下载专区获取，如有问题可拨打政采云客户服务热线95763进行咨询。</w:t>
      </w:r>
    </w:p>
    <w:p w14:paraId="7936ECC9">
      <w:pPr>
        <w:pStyle w:val="34"/>
        <w:spacing w:before="75" w:beforeAutospacing="0" w:after="75" w:afterAutospacing="0"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5、投标人在开标时须使用制作加密电子投标文件所使用的 CA 锁及电脑，电脑须提前配置好浏览器（建议使用谷歌浏览器），以便开标时解锁。</w:t>
      </w:r>
    </w:p>
    <w:p w14:paraId="5EE09431">
      <w:pPr>
        <w:pStyle w:val="34"/>
        <w:spacing w:before="75" w:beforeAutospacing="0" w:after="75" w:afterAutospacing="0"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6、投标人对不见面开评标系统的技术操作咨询，可通过https://edu.zcygov.cn/luban/xinjiang-e-biding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投标人”版面获取操作指南。</w:t>
      </w:r>
    </w:p>
    <w:p w14:paraId="54D220F5">
      <w:pPr>
        <w:pStyle w:val="34"/>
        <w:spacing w:before="75" w:beforeAutospacing="0" w:after="75" w:afterAutospacing="0"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7、为了保证开评标顺利进行，政采云线上开标功能完全实现，投标人开标所使用的电脑设备须具有视频及语音功能。</w:t>
      </w:r>
    </w:p>
    <w:p w14:paraId="2BAA299D">
      <w:pPr>
        <w:pStyle w:val="34"/>
        <w:spacing w:before="255" w:beforeAutospacing="0" w:after="255" w:afterAutospacing="0" w:line="360" w:lineRule="auto"/>
        <w:jc w:val="both"/>
        <w:rPr>
          <w:rFonts w:hint="eastAsia" w:ascii="宋体" w:hAnsi="宋体" w:eastAsia="宋体" w:cs="宋体"/>
          <w:color w:val="000000"/>
          <w:sz w:val="24"/>
          <w:szCs w:val="24"/>
          <w:highlight w:val="none"/>
        </w:rPr>
      </w:pPr>
      <w:r>
        <w:rPr>
          <w:rStyle w:val="41"/>
          <w:rFonts w:hint="eastAsia" w:ascii="宋体" w:hAnsi="宋体" w:eastAsia="宋体" w:cs="宋体"/>
          <w:color w:val="000000"/>
          <w:sz w:val="24"/>
          <w:szCs w:val="24"/>
          <w:highlight w:val="none"/>
        </w:rPr>
        <w:t>七、对本次采购提出询问，请按以下方式联系</w:t>
      </w:r>
    </w:p>
    <w:p w14:paraId="7C9CC966">
      <w:pPr>
        <w:pStyle w:val="34"/>
        <w:spacing w:before="75" w:beforeAutospacing="0" w:after="75" w:afterAutospacing="0"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1.采购人信息</w:t>
      </w:r>
    </w:p>
    <w:p w14:paraId="6C777425">
      <w:pPr>
        <w:pStyle w:val="34"/>
        <w:spacing w:before="75" w:beforeAutospacing="0" w:after="75" w:afterAutospacing="0" w:line="360" w:lineRule="auto"/>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名 称：焉耆县七个星镇人民政府</w:t>
      </w:r>
    </w:p>
    <w:p w14:paraId="41E6D5CA">
      <w:pPr>
        <w:pStyle w:val="34"/>
        <w:spacing w:before="75" w:beforeAutospacing="0" w:after="75" w:afterAutospacing="0" w:line="360" w:lineRule="auto"/>
        <w:ind w:firstLine="480"/>
        <w:rPr>
          <w:rStyle w:val="54"/>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地</w:t>
      </w:r>
      <w:r>
        <w:rPr>
          <w:rStyle w:val="54"/>
          <w:rFonts w:hint="eastAsia" w:ascii="宋体" w:hAnsi="宋体" w:eastAsia="宋体" w:cs="宋体"/>
          <w:sz w:val="24"/>
          <w:szCs w:val="24"/>
          <w:highlight w:val="none"/>
        </w:rPr>
        <w:t xml:space="preserve"> 址：</w:t>
      </w:r>
      <w:r>
        <w:rPr>
          <w:rFonts w:hint="eastAsia" w:ascii="宋体" w:hAnsi="宋体" w:eastAsia="宋体" w:cs="宋体"/>
          <w:color w:val="000000"/>
          <w:sz w:val="24"/>
          <w:szCs w:val="24"/>
          <w:highlight w:val="none"/>
        </w:rPr>
        <w:t>焉耆县七个星镇</w:t>
      </w:r>
    </w:p>
    <w:p w14:paraId="13CC69F3">
      <w:pPr>
        <w:pStyle w:val="34"/>
        <w:spacing w:before="75" w:beforeAutospacing="0" w:after="75" w:afterAutospacing="0"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2.采购代理机构信息</w:t>
      </w:r>
    </w:p>
    <w:p w14:paraId="4C49EC37">
      <w:pPr>
        <w:pStyle w:val="34"/>
        <w:spacing w:before="75" w:beforeAutospacing="0" w:after="75" w:afterAutospacing="0"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lang w:val="en-US" w:eastAsia="zh-CN"/>
        </w:rPr>
        <w:t>华春建设工程项目管理有限责任公司</w:t>
      </w:r>
    </w:p>
    <w:p w14:paraId="009DC663">
      <w:pPr>
        <w:pStyle w:val="34"/>
        <w:spacing w:before="75" w:beforeAutospacing="0" w:after="75" w:afterAutospacing="0"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lang w:val="en-US" w:eastAsia="zh-CN"/>
        </w:rPr>
        <w:t>乌鲁木齐市水磨沟区浙商大厦1505室</w:t>
      </w:r>
    </w:p>
    <w:p w14:paraId="2FA74FFC">
      <w:pPr>
        <w:pStyle w:val="34"/>
        <w:spacing w:before="75" w:beforeAutospacing="0" w:after="75" w:afterAutospacing="0"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联系方式</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13565159649</w:t>
      </w:r>
    </w:p>
    <w:p w14:paraId="3177BA45">
      <w:pPr>
        <w:pStyle w:val="34"/>
        <w:spacing w:before="75" w:beforeAutospacing="0" w:after="75" w:afterAutospacing="0"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3.项目联系方式</w:t>
      </w:r>
    </w:p>
    <w:p w14:paraId="5909E946">
      <w:pPr>
        <w:pStyle w:val="34"/>
        <w:spacing w:before="75" w:beforeAutospacing="0" w:after="75" w:afterAutospacing="0" w:line="360" w:lineRule="auto"/>
        <w:ind w:firstLine="480"/>
        <w:rPr>
          <w:rStyle w:val="54"/>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项目联系人：</w:t>
      </w:r>
      <w:r>
        <w:rPr>
          <w:rStyle w:val="54"/>
          <w:rFonts w:hint="eastAsia" w:ascii="宋体" w:hAnsi="宋体" w:eastAsia="宋体" w:cs="宋体"/>
          <w:color w:val="000000"/>
          <w:sz w:val="24"/>
          <w:szCs w:val="24"/>
          <w:highlight w:val="none"/>
          <w:lang w:val="en-US" w:eastAsia="zh-CN"/>
        </w:rPr>
        <w:t>苏仁娥</w:t>
      </w:r>
    </w:p>
    <w:p w14:paraId="4344234B">
      <w:pPr>
        <w:pStyle w:val="34"/>
        <w:spacing w:before="75" w:beforeAutospacing="0" w:after="75" w:afterAutospacing="0"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lang w:val="en-US" w:eastAsia="zh-CN"/>
        </w:rPr>
        <w:t>13565159649</w:t>
      </w:r>
    </w:p>
    <w:p w14:paraId="6C809E2C">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br w:type="page"/>
      </w:r>
    </w:p>
    <w:p w14:paraId="7EAFB694">
      <w:pPr>
        <w:pStyle w:val="2"/>
        <w:rPr>
          <w:highlight w:val="none"/>
          <w:lang w:eastAsia="en-US"/>
        </w:rPr>
      </w:pPr>
      <w:r>
        <w:rPr>
          <w:rFonts w:hint="eastAsia"/>
          <w:highlight w:val="none"/>
        </w:rPr>
        <w:t>须知前附表</w:t>
      </w:r>
      <w:bookmarkEnd w:id="7"/>
      <w:bookmarkEnd w:id="8"/>
      <w:bookmarkEnd w:id="9"/>
    </w:p>
    <w:tbl>
      <w:tblPr>
        <w:tblStyle w:val="38"/>
        <w:tblW w:w="9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695"/>
        <w:gridCol w:w="6639"/>
      </w:tblGrid>
      <w:tr w14:paraId="510EA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6F54CB6">
            <w:pPr>
              <w:spacing w:line="300" w:lineRule="exact"/>
              <w:jc w:val="center"/>
              <w:rPr>
                <w:rFonts w:hAnsi="宋体" w:cs="Arial"/>
                <w:b/>
                <w:bCs/>
                <w:sz w:val="22"/>
                <w:szCs w:val="22"/>
                <w:highlight w:val="none"/>
              </w:rPr>
            </w:pPr>
            <w:r>
              <w:rPr>
                <w:rFonts w:hint="eastAsia" w:hAnsi="宋体" w:cs="Arial"/>
                <w:b/>
                <w:bCs/>
                <w:sz w:val="22"/>
                <w:szCs w:val="22"/>
                <w:highlight w:val="none"/>
              </w:rPr>
              <w:t>序号</w:t>
            </w:r>
          </w:p>
        </w:tc>
        <w:tc>
          <w:tcPr>
            <w:tcW w:w="1695" w:type="dxa"/>
            <w:tcBorders>
              <w:top w:val="single" w:color="auto" w:sz="4" w:space="0"/>
              <w:left w:val="single" w:color="auto" w:sz="4" w:space="0"/>
              <w:bottom w:val="single" w:color="auto" w:sz="4" w:space="0"/>
              <w:right w:val="single" w:color="auto" w:sz="4" w:space="0"/>
            </w:tcBorders>
            <w:vAlign w:val="center"/>
          </w:tcPr>
          <w:p w14:paraId="203C881D">
            <w:pPr>
              <w:spacing w:line="300" w:lineRule="exact"/>
              <w:jc w:val="center"/>
              <w:rPr>
                <w:rFonts w:hAnsi="宋体" w:cs="Arial"/>
                <w:b/>
                <w:bCs/>
                <w:sz w:val="22"/>
                <w:szCs w:val="22"/>
                <w:highlight w:val="none"/>
              </w:rPr>
            </w:pPr>
            <w:r>
              <w:rPr>
                <w:rFonts w:hint="eastAsia" w:hAnsi="宋体" w:cs="Arial"/>
                <w:b/>
                <w:bCs/>
                <w:sz w:val="22"/>
                <w:szCs w:val="22"/>
                <w:highlight w:val="none"/>
              </w:rPr>
              <w:t>内  容</w:t>
            </w:r>
          </w:p>
        </w:tc>
        <w:tc>
          <w:tcPr>
            <w:tcW w:w="6639" w:type="dxa"/>
            <w:tcBorders>
              <w:top w:val="single" w:color="auto" w:sz="4" w:space="0"/>
              <w:left w:val="single" w:color="auto" w:sz="4" w:space="0"/>
              <w:bottom w:val="single" w:color="auto" w:sz="4" w:space="0"/>
              <w:right w:val="single" w:color="auto" w:sz="4" w:space="0"/>
            </w:tcBorders>
            <w:vAlign w:val="center"/>
          </w:tcPr>
          <w:p w14:paraId="1C7853E4">
            <w:pPr>
              <w:spacing w:line="300" w:lineRule="exact"/>
              <w:jc w:val="center"/>
              <w:rPr>
                <w:rFonts w:hAnsi="宋体" w:cs="Arial"/>
                <w:b/>
                <w:bCs/>
                <w:sz w:val="22"/>
                <w:szCs w:val="22"/>
                <w:highlight w:val="none"/>
              </w:rPr>
            </w:pPr>
            <w:r>
              <w:rPr>
                <w:rFonts w:hint="eastAsia" w:hAnsi="宋体" w:cs="Arial"/>
                <w:b/>
                <w:bCs/>
                <w:sz w:val="22"/>
                <w:szCs w:val="22"/>
                <w:highlight w:val="none"/>
              </w:rPr>
              <w:t>说明及要求</w:t>
            </w:r>
          </w:p>
        </w:tc>
      </w:tr>
      <w:tr w14:paraId="673C0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684" w:type="dxa"/>
            <w:vMerge w:val="restart"/>
            <w:tcBorders>
              <w:top w:val="single" w:color="auto" w:sz="4" w:space="0"/>
              <w:left w:val="single" w:color="auto" w:sz="4" w:space="0"/>
              <w:right w:val="single" w:color="auto" w:sz="4" w:space="0"/>
            </w:tcBorders>
            <w:vAlign w:val="center"/>
          </w:tcPr>
          <w:p w14:paraId="0F53B378">
            <w:pPr>
              <w:spacing w:line="300" w:lineRule="exact"/>
              <w:jc w:val="center"/>
              <w:rPr>
                <w:rFonts w:hAnsi="宋体" w:cs="Arial"/>
                <w:bCs/>
                <w:sz w:val="22"/>
                <w:szCs w:val="22"/>
                <w:highlight w:val="none"/>
              </w:rPr>
            </w:pPr>
            <w:r>
              <w:rPr>
                <w:rFonts w:hint="eastAsia" w:hAnsi="宋体" w:cs="Arial"/>
                <w:bCs/>
                <w:sz w:val="22"/>
                <w:szCs w:val="22"/>
                <w:highlight w:val="none"/>
              </w:rPr>
              <w:t>1</w:t>
            </w:r>
          </w:p>
        </w:tc>
        <w:tc>
          <w:tcPr>
            <w:tcW w:w="1695" w:type="dxa"/>
            <w:tcBorders>
              <w:top w:val="single" w:color="auto" w:sz="4" w:space="0"/>
              <w:left w:val="single" w:color="auto" w:sz="4" w:space="0"/>
              <w:bottom w:val="single" w:color="auto" w:sz="4" w:space="0"/>
              <w:right w:val="single" w:color="auto" w:sz="4" w:space="0"/>
            </w:tcBorders>
            <w:vAlign w:val="center"/>
          </w:tcPr>
          <w:p w14:paraId="63A78979">
            <w:pPr>
              <w:spacing w:line="288" w:lineRule="auto"/>
              <w:jc w:val="center"/>
              <w:rPr>
                <w:rFonts w:hint="eastAsia" w:hAnsi="宋体" w:cs="Arial"/>
                <w:bCs/>
                <w:sz w:val="22"/>
                <w:szCs w:val="22"/>
                <w:highlight w:val="none"/>
              </w:rPr>
            </w:pPr>
            <w:r>
              <w:rPr>
                <w:rFonts w:hint="eastAsia" w:hAnsi="宋体" w:cs="Arial"/>
                <w:bCs/>
                <w:sz w:val="22"/>
                <w:szCs w:val="22"/>
                <w:highlight w:val="none"/>
              </w:rPr>
              <w:t>项目名称</w:t>
            </w:r>
          </w:p>
        </w:tc>
        <w:tc>
          <w:tcPr>
            <w:tcW w:w="6639" w:type="dxa"/>
            <w:tcBorders>
              <w:top w:val="single" w:color="auto" w:sz="4" w:space="0"/>
              <w:left w:val="single" w:color="auto" w:sz="4" w:space="0"/>
              <w:bottom w:val="single" w:color="auto" w:sz="4" w:space="0"/>
              <w:right w:val="single" w:color="auto" w:sz="4" w:space="0"/>
            </w:tcBorders>
            <w:vAlign w:val="center"/>
          </w:tcPr>
          <w:p w14:paraId="2DDE6B0D">
            <w:pPr>
              <w:spacing w:line="288" w:lineRule="auto"/>
              <w:rPr>
                <w:rFonts w:hint="eastAsia" w:hAnsi="宋体" w:cs="Arial"/>
                <w:bCs/>
                <w:sz w:val="22"/>
                <w:szCs w:val="22"/>
                <w:highlight w:val="none"/>
              </w:rPr>
            </w:pPr>
            <w:r>
              <w:rPr>
                <w:rFonts w:hint="eastAsia" w:hAnsi="宋体" w:cs="Arial"/>
                <w:bCs/>
                <w:sz w:val="22"/>
                <w:szCs w:val="22"/>
                <w:highlight w:val="none"/>
              </w:rPr>
              <w:t>焉耆县七个星镇夏热采开村卫生纸生产项目</w:t>
            </w:r>
          </w:p>
        </w:tc>
      </w:tr>
      <w:tr w14:paraId="16F3A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84" w:type="dxa"/>
            <w:vMerge w:val="continue"/>
            <w:tcBorders>
              <w:left w:val="single" w:color="auto" w:sz="4" w:space="0"/>
              <w:bottom w:val="single" w:color="auto" w:sz="4" w:space="0"/>
              <w:right w:val="single" w:color="auto" w:sz="4" w:space="0"/>
            </w:tcBorders>
            <w:vAlign w:val="center"/>
          </w:tcPr>
          <w:p w14:paraId="1F5521BE">
            <w:pPr>
              <w:spacing w:line="300" w:lineRule="exact"/>
              <w:jc w:val="center"/>
              <w:rPr>
                <w:rFonts w:hAnsi="宋体" w:cs="Arial"/>
                <w:bCs/>
                <w:sz w:val="22"/>
                <w:szCs w:val="22"/>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4F1EED89">
            <w:pPr>
              <w:spacing w:line="288" w:lineRule="auto"/>
              <w:jc w:val="center"/>
              <w:rPr>
                <w:rFonts w:hint="eastAsia" w:hAnsi="宋体" w:cs="Arial"/>
                <w:bCs/>
                <w:sz w:val="22"/>
                <w:szCs w:val="22"/>
                <w:highlight w:val="none"/>
              </w:rPr>
            </w:pPr>
            <w:r>
              <w:rPr>
                <w:rFonts w:hint="eastAsia" w:hAnsi="宋体" w:cs="Arial"/>
                <w:bCs/>
                <w:sz w:val="22"/>
                <w:szCs w:val="22"/>
                <w:highlight w:val="none"/>
              </w:rPr>
              <w:t>招标编号</w:t>
            </w:r>
          </w:p>
        </w:tc>
        <w:tc>
          <w:tcPr>
            <w:tcW w:w="6639" w:type="dxa"/>
            <w:tcBorders>
              <w:top w:val="single" w:color="auto" w:sz="4" w:space="0"/>
              <w:left w:val="single" w:color="auto" w:sz="4" w:space="0"/>
              <w:bottom w:val="single" w:color="auto" w:sz="4" w:space="0"/>
              <w:right w:val="single" w:color="auto" w:sz="4" w:space="0"/>
            </w:tcBorders>
            <w:vAlign w:val="center"/>
          </w:tcPr>
          <w:p w14:paraId="5E2C093E">
            <w:pPr>
              <w:spacing w:line="288" w:lineRule="auto"/>
              <w:rPr>
                <w:rFonts w:hint="eastAsia" w:hAnsi="宋体" w:cs="Arial"/>
                <w:bCs/>
                <w:sz w:val="22"/>
                <w:szCs w:val="22"/>
                <w:highlight w:val="none"/>
                <w:lang w:val="en-US" w:eastAsia="zh-CN"/>
              </w:rPr>
            </w:pPr>
            <w:r>
              <w:rPr>
                <w:rFonts w:hint="eastAsia" w:hAnsi="宋体" w:cs="Arial"/>
                <w:bCs/>
                <w:sz w:val="22"/>
                <w:szCs w:val="22"/>
                <w:highlight w:val="none"/>
                <w:lang w:val="en-US" w:eastAsia="zh-CN"/>
              </w:rPr>
              <w:t>hcxjczt-2025-333</w:t>
            </w:r>
          </w:p>
        </w:tc>
      </w:tr>
      <w:tr w14:paraId="647E5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84" w:type="dxa"/>
            <w:vMerge w:val="restart"/>
            <w:tcBorders>
              <w:top w:val="single" w:color="auto" w:sz="4" w:space="0"/>
              <w:left w:val="single" w:color="auto" w:sz="4" w:space="0"/>
              <w:right w:val="single" w:color="auto" w:sz="4" w:space="0"/>
            </w:tcBorders>
            <w:vAlign w:val="center"/>
          </w:tcPr>
          <w:p w14:paraId="67AD8398">
            <w:pPr>
              <w:spacing w:line="300" w:lineRule="exact"/>
              <w:jc w:val="center"/>
              <w:rPr>
                <w:rFonts w:hAnsi="宋体" w:cs="Arial"/>
                <w:bCs/>
                <w:sz w:val="22"/>
                <w:szCs w:val="22"/>
                <w:highlight w:val="none"/>
              </w:rPr>
            </w:pPr>
            <w:r>
              <w:rPr>
                <w:rFonts w:hint="eastAsia" w:hAnsi="宋体" w:cs="Arial"/>
                <w:bCs/>
                <w:sz w:val="22"/>
                <w:szCs w:val="22"/>
                <w:highlight w:val="none"/>
              </w:rPr>
              <w:t>2</w:t>
            </w:r>
          </w:p>
        </w:tc>
        <w:tc>
          <w:tcPr>
            <w:tcW w:w="1695" w:type="dxa"/>
            <w:tcBorders>
              <w:top w:val="single" w:color="auto" w:sz="4" w:space="0"/>
              <w:left w:val="single" w:color="auto" w:sz="4" w:space="0"/>
              <w:bottom w:val="single" w:color="auto" w:sz="4" w:space="0"/>
              <w:right w:val="single" w:color="auto" w:sz="4" w:space="0"/>
            </w:tcBorders>
            <w:vAlign w:val="center"/>
          </w:tcPr>
          <w:p w14:paraId="36C0669F">
            <w:pPr>
              <w:spacing w:line="288" w:lineRule="auto"/>
              <w:jc w:val="center"/>
              <w:rPr>
                <w:rFonts w:hAnsi="宋体" w:cs="Arial"/>
                <w:bCs/>
                <w:sz w:val="22"/>
                <w:szCs w:val="22"/>
                <w:highlight w:val="none"/>
              </w:rPr>
            </w:pPr>
            <w:r>
              <w:rPr>
                <w:rFonts w:hint="eastAsia" w:hAnsi="宋体" w:cs="Arial"/>
                <w:bCs/>
                <w:sz w:val="22"/>
                <w:szCs w:val="22"/>
                <w:highlight w:val="none"/>
              </w:rPr>
              <w:t>资金来源</w:t>
            </w:r>
          </w:p>
        </w:tc>
        <w:tc>
          <w:tcPr>
            <w:tcW w:w="6639" w:type="dxa"/>
            <w:tcBorders>
              <w:top w:val="single" w:color="auto" w:sz="4" w:space="0"/>
              <w:left w:val="single" w:color="auto" w:sz="4" w:space="0"/>
              <w:bottom w:val="single" w:color="auto" w:sz="4" w:space="0"/>
              <w:right w:val="single" w:color="auto" w:sz="4" w:space="0"/>
            </w:tcBorders>
            <w:vAlign w:val="center"/>
          </w:tcPr>
          <w:p w14:paraId="3A5B1D3C">
            <w:pPr>
              <w:spacing w:line="288" w:lineRule="auto"/>
              <w:jc w:val="left"/>
              <w:rPr>
                <w:rFonts w:hint="default" w:hAnsi="宋体" w:eastAsia="宋体" w:cs="Arial"/>
                <w:bCs/>
                <w:sz w:val="22"/>
                <w:szCs w:val="22"/>
                <w:highlight w:val="none"/>
                <w:lang w:val="en-US" w:eastAsia="zh-CN"/>
              </w:rPr>
            </w:pPr>
            <w:r>
              <w:rPr>
                <w:rFonts w:hint="eastAsia" w:hAnsi="宋体" w:cs="Arial"/>
                <w:bCs/>
                <w:sz w:val="22"/>
                <w:szCs w:val="22"/>
                <w:highlight w:val="none"/>
                <w:lang w:val="en-US" w:eastAsia="zh-CN"/>
              </w:rPr>
              <w:t>财政资金</w:t>
            </w:r>
          </w:p>
        </w:tc>
      </w:tr>
      <w:tr w14:paraId="610F8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vMerge w:val="continue"/>
            <w:tcBorders>
              <w:left w:val="single" w:color="auto" w:sz="4" w:space="0"/>
              <w:right w:val="single" w:color="auto" w:sz="4" w:space="0"/>
            </w:tcBorders>
            <w:vAlign w:val="center"/>
          </w:tcPr>
          <w:p w14:paraId="5CA293FC">
            <w:pPr>
              <w:spacing w:line="300" w:lineRule="exact"/>
              <w:jc w:val="center"/>
              <w:rPr>
                <w:rFonts w:hAnsi="宋体" w:cs="Arial"/>
                <w:bCs/>
                <w:sz w:val="22"/>
                <w:szCs w:val="22"/>
                <w:highlight w:val="none"/>
              </w:rPr>
            </w:pPr>
          </w:p>
        </w:tc>
        <w:tc>
          <w:tcPr>
            <w:tcW w:w="1695" w:type="dxa"/>
            <w:vMerge w:val="restart"/>
            <w:tcBorders>
              <w:top w:val="single" w:color="auto" w:sz="4" w:space="0"/>
              <w:left w:val="single" w:color="auto" w:sz="4" w:space="0"/>
              <w:right w:val="single" w:color="auto" w:sz="4" w:space="0"/>
            </w:tcBorders>
            <w:vAlign w:val="center"/>
          </w:tcPr>
          <w:p w14:paraId="6C1DC096">
            <w:pPr>
              <w:spacing w:line="288" w:lineRule="auto"/>
              <w:jc w:val="center"/>
              <w:rPr>
                <w:rFonts w:hAnsi="宋体" w:cs="Arial"/>
                <w:bCs/>
                <w:sz w:val="22"/>
                <w:szCs w:val="22"/>
                <w:highlight w:val="none"/>
              </w:rPr>
            </w:pPr>
            <w:r>
              <w:rPr>
                <w:rFonts w:hint="eastAsia" w:hAnsi="宋体" w:cs="Arial"/>
                <w:bCs/>
                <w:sz w:val="22"/>
                <w:szCs w:val="22"/>
                <w:highlight w:val="none"/>
              </w:rPr>
              <w:t>预算金额</w:t>
            </w:r>
          </w:p>
          <w:p w14:paraId="5C5E3307">
            <w:pPr>
              <w:spacing w:line="288" w:lineRule="auto"/>
              <w:jc w:val="center"/>
              <w:rPr>
                <w:sz w:val="22"/>
                <w:szCs w:val="22"/>
                <w:highlight w:val="none"/>
              </w:rPr>
            </w:pPr>
            <w:r>
              <w:rPr>
                <w:rFonts w:hint="eastAsia" w:hAnsi="宋体" w:cs="Arial"/>
                <w:bCs/>
                <w:sz w:val="22"/>
                <w:szCs w:val="22"/>
                <w:highlight w:val="none"/>
              </w:rPr>
              <w:t>最高限价</w:t>
            </w:r>
          </w:p>
        </w:tc>
        <w:tc>
          <w:tcPr>
            <w:tcW w:w="6639" w:type="dxa"/>
            <w:tcBorders>
              <w:top w:val="single" w:color="auto" w:sz="4" w:space="0"/>
              <w:left w:val="single" w:color="auto" w:sz="4" w:space="0"/>
              <w:bottom w:val="single" w:color="auto" w:sz="4" w:space="0"/>
              <w:right w:val="single" w:color="auto" w:sz="4" w:space="0"/>
            </w:tcBorders>
            <w:vAlign w:val="center"/>
          </w:tcPr>
          <w:p w14:paraId="5A21C659">
            <w:pPr>
              <w:pStyle w:val="22"/>
              <w:spacing w:line="288" w:lineRule="auto"/>
              <w:jc w:val="left"/>
              <w:rPr>
                <w:rFonts w:hint="default" w:ascii="Times New Roman" w:hAnsi="宋体" w:eastAsia="宋体" w:cs="Arial"/>
                <w:bCs/>
                <w:kern w:val="2"/>
                <w:sz w:val="22"/>
                <w:szCs w:val="22"/>
                <w:highlight w:val="none"/>
                <w:lang w:val="en-US" w:eastAsia="zh-CN" w:bidi="ar-SA"/>
              </w:rPr>
            </w:pPr>
            <w:r>
              <w:rPr>
                <w:rFonts w:hint="eastAsia" w:ascii="Times New Roman" w:hAnsi="宋体" w:eastAsia="宋体" w:cs="Arial"/>
                <w:bCs/>
                <w:kern w:val="2"/>
                <w:sz w:val="22"/>
                <w:szCs w:val="22"/>
                <w:highlight w:val="none"/>
                <w:lang w:val="en-US" w:eastAsia="zh-CN" w:bidi="ar-SA"/>
              </w:rPr>
              <w:t>预算总金额：1420000.00</w:t>
            </w:r>
            <w:r>
              <w:rPr>
                <w:rFonts w:hint="eastAsia" w:ascii="Times New Roman" w:hAnsi="宋体" w:cs="Arial"/>
                <w:bCs/>
                <w:kern w:val="2"/>
                <w:sz w:val="22"/>
                <w:szCs w:val="22"/>
                <w:highlight w:val="none"/>
                <w:lang w:val="en-US" w:eastAsia="zh-CN" w:bidi="ar-SA"/>
              </w:rPr>
              <w:t>元</w:t>
            </w:r>
          </w:p>
        </w:tc>
      </w:tr>
      <w:tr w14:paraId="2E2EC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vMerge w:val="continue"/>
            <w:tcBorders>
              <w:left w:val="single" w:color="auto" w:sz="4" w:space="0"/>
              <w:bottom w:val="single" w:color="auto" w:sz="4" w:space="0"/>
              <w:right w:val="single" w:color="auto" w:sz="4" w:space="0"/>
            </w:tcBorders>
            <w:vAlign w:val="center"/>
          </w:tcPr>
          <w:p w14:paraId="399ED61C">
            <w:pPr>
              <w:spacing w:line="300" w:lineRule="exact"/>
              <w:jc w:val="center"/>
              <w:rPr>
                <w:rFonts w:hAnsi="宋体" w:cs="Arial"/>
                <w:bCs/>
                <w:sz w:val="22"/>
                <w:szCs w:val="22"/>
                <w:highlight w:val="none"/>
              </w:rPr>
            </w:pPr>
          </w:p>
        </w:tc>
        <w:tc>
          <w:tcPr>
            <w:tcW w:w="1695" w:type="dxa"/>
            <w:vMerge w:val="continue"/>
            <w:tcBorders>
              <w:left w:val="single" w:color="auto" w:sz="4" w:space="0"/>
              <w:bottom w:val="single" w:color="auto" w:sz="4" w:space="0"/>
              <w:right w:val="single" w:color="auto" w:sz="4" w:space="0"/>
            </w:tcBorders>
            <w:vAlign w:val="center"/>
          </w:tcPr>
          <w:p w14:paraId="103DA4A0">
            <w:pPr>
              <w:spacing w:line="288" w:lineRule="auto"/>
              <w:jc w:val="center"/>
              <w:rPr>
                <w:rFonts w:hAnsi="宋体" w:cs="Arial"/>
                <w:bCs/>
                <w:sz w:val="22"/>
                <w:szCs w:val="22"/>
                <w:highlight w:val="none"/>
              </w:rPr>
            </w:pPr>
          </w:p>
        </w:tc>
        <w:tc>
          <w:tcPr>
            <w:tcW w:w="6639" w:type="dxa"/>
            <w:tcBorders>
              <w:top w:val="single" w:color="auto" w:sz="4" w:space="0"/>
              <w:left w:val="single" w:color="auto" w:sz="4" w:space="0"/>
              <w:bottom w:val="single" w:color="auto" w:sz="4" w:space="0"/>
              <w:right w:val="single" w:color="auto" w:sz="4" w:space="0"/>
            </w:tcBorders>
            <w:vAlign w:val="center"/>
          </w:tcPr>
          <w:p w14:paraId="70DB027D">
            <w:pPr>
              <w:pStyle w:val="22"/>
              <w:spacing w:line="288" w:lineRule="auto"/>
              <w:jc w:val="left"/>
              <w:rPr>
                <w:rFonts w:hint="default" w:ascii="Times New Roman" w:hAnsi="宋体" w:eastAsia="宋体" w:cs="Arial"/>
                <w:bCs/>
                <w:kern w:val="2"/>
                <w:sz w:val="22"/>
                <w:szCs w:val="22"/>
                <w:highlight w:val="none"/>
                <w:lang w:val="en-US" w:eastAsia="zh-CN" w:bidi="ar-SA"/>
              </w:rPr>
            </w:pPr>
            <w:r>
              <w:rPr>
                <w:rFonts w:hint="eastAsia" w:ascii="Times New Roman" w:hAnsi="宋体" w:eastAsia="宋体" w:cs="Arial"/>
                <w:bCs/>
                <w:kern w:val="2"/>
                <w:sz w:val="22"/>
                <w:szCs w:val="22"/>
                <w:highlight w:val="none"/>
                <w:lang w:val="en-US" w:eastAsia="zh-CN" w:bidi="ar-SA"/>
              </w:rPr>
              <w:t>最高限价：1417000.00</w:t>
            </w:r>
            <w:r>
              <w:rPr>
                <w:rFonts w:hint="eastAsia" w:ascii="Times New Roman" w:hAnsi="宋体" w:cs="Arial"/>
                <w:bCs/>
                <w:kern w:val="2"/>
                <w:sz w:val="22"/>
                <w:szCs w:val="22"/>
                <w:highlight w:val="none"/>
                <w:lang w:val="en-US" w:eastAsia="zh-CN" w:bidi="ar-SA"/>
              </w:rPr>
              <w:t>元</w:t>
            </w:r>
          </w:p>
          <w:p w14:paraId="16AEE9A5">
            <w:pPr>
              <w:pStyle w:val="22"/>
              <w:spacing w:line="288" w:lineRule="auto"/>
              <w:jc w:val="left"/>
              <w:rPr>
                <w:rFonts w:hint="eastAsia" w:ascii="Times New Roman" w:hAnsi="宋体" w:eastAsia="宋体" w:cs="Arial"/>
                <w:bCs/>
                <w:kern w:val="2"/>
                <w:sz w:val="22"/>
                <w:szCs w:val="22"/>
                <w:highlight w:val="none"/>
                <w:lang w:val="en-US" w:eastAsia="zh-CN" w:bidi="ar-SA"/>
              </w:rPr>
            </w:pPr>
            <w:r>
              <w:rPr>
                <w:rFonts w:hint="eastAsia" w:ascii="Times New Roman" w:hAnsi="宋体" w:eastAsia="宋体" w:cs="Arial"/>
                <w:b/>
                <w:bCs w:val="0"/>
                <w:kern w:val="2"/>
                <w:sz w:val="22"/>
                <w:szCs w:val="22"/>
                <w:highlight w:val="none"/>
                <w:lang w:val="en-US" w:eastAsia="zh-CN" w:bidi="ar-SA"/>
              </w:rPr>
              <w:t>（供应商的报价不得超过总价最高限价且不得超过每项产品单价最高限价，否则其响应文件将被拒绝。）</w:t>
            </w:r>
          </w:p>
        </w:tc>
      </w:tr>
      <w:tr w14:paraId="0A090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818BDE5">
            <w:pPr>
              <w:spacing w:line="300" w:lineRule="exact"/>
              <w:jc w:val="center"/>
              <w:rPr>
                <w:rFonts w:hAnsi="宋体" w:cs="Arial"/>
                <w:bCs/>
                <w:sz w:val="22"/>
                <w:szCs w:val="22"/>
                <w:highlight w:val="none"/>
              </w:rPr>
            </w:pPr>
            <w:r>
              <w:rPr>
                <w:rFonts w:hint="eastAsia" w:hAnsi="宋体" w:cs="Arial"/>
                <w:bCs/>
                <w:sz w:val="22"/>
                <w:szCs w:val="22"/>
                <w:highlight w:val="none"/>
              </w:rPr>
              <w:t>3</w:t>
            </w:r>
          </w:p>
        </w:tc>
        <w:tc>
          <w:tcPr>
            <w:tcW w:w="1695" w:type="dxa"/>
            <w:tcBorders>
              <w:top w:val="single" w:color="auto" w:sz="4" w:space="0"/>
              <w:left w:val="single" w:color="auto" w:sz="4" w:space="0"/>
              <w:bottom w:val="single" w:color="auto" w:sz="4" w:space="0"/>
              <w:right w:val="single" w:color="auto" w:sz="4" w:space="0"/>
            </w:tcBorders>
            <w:vAlign w:val="center"/>
          </w:tcPr>
          <w:p w14:paraId="60CE60D8">
            <w:pPr>
              <w:spacing w:line="288" w:lineRule="auto"/>
              <w:jc w:val="center"/>
              <w:rPr>
                <w:rFonts w:hAnsi="宋体" w:cs="Arial"/>
                <w:bCs/>
                <w:sz w:val="22"/>
                <w:szCs w:val="22"/>
                <w:highlight w:val="none"/>
              </w:rPr>
            </w:pPr>
            <w:r>
              <w:rPr>
                <w:rFonts w:hint="eastAsia" w:hAnsi="宋体" w:cs="Arial"/>
                <w:bCs/>
                <w:sz w:val="22"/>
                <w:szCs w:val="22"/>
                <w:highlight w:val="none"/>
              </w:rPr>
              <w:t>招标方式</w:t>
            </w:r>
          </w:p>
        </w:tc>
        <w:tc>
          <w:tcPr>
            <w:tcW w:w="6639" w:type="dxa"/>
            <w:tcBorders>
              <w:top w:val="single" w:color="auto" w:sz="4" w:space="0"/>
              <w:left w:val="single" w:color="auto" w:sz="4" w:space="0"/>
              <w:bottom w:val="single" w:color="auto" w:sz="4" w:space="0"/>
              <w:right w:val="single" w:color="auto" w:sz="4" w:space="0"/>
            </w:tcBorders>
            <w:vAlign w:val="center"/>
          </w:tcPr>
          <w:p w14:paraId="57FEDABF">
            <w:pPr>
              <w:pStyle w:val="127"/>
              <w:spacing w:line="288" w:lineRule="auto"/>
              <w:ind w:left="0"/>
              <w:rPr>
                <w:rFonts w:ascii="宋体" w:hAnsi="宋体" w:cs="Arial"/>
                <w:bCs/>
                <w:sz w:val="22"/>
                <w:szCs w:val="22"/>
                <w:highlight w:val="none"/>
              </w:rPr>
            </w:pPr>
            <w:r>
              <w:rPr>
                <w:rFonts w:hint="eastAsia" w:ascii="宋体" w:hAnsi="宋体" w:cs="Arial"/>
                <w:bCs/>
                <w:sz w:val="22"/>
                <w:szCs w:val="22"/>
                <w:highlight w:val="none"/>
              </w:rPr>
              <w:t>公开招标</w:t>
            </w:r>
          </w:p>
        </w:tc>
      </w:tr>
      <w:tr w14:paraId="6C7B5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850076C">
            <w:pPr>
              <w:spacing w:line="300" w:lineRule="exact"/>
              <w:jc w:val="center"/>
              <w:rPr>
                <w:rFonts w:hAnsi="宋体" w:cs="Arial"/>
                <w:bCs/>
                <w:sz w:val="22"/>
                <w:szCs w:val="22"/>
                <w:highlight w:val="none"/>
              </w:rPr>
            </w:pPr>
            <w:r>
              <w:rPr>
                <w:rFonts w:hint="eastAsia" w:hAnsi="宋体" w:cs="Arial"/>
                <w:bCs/>
                <w:sz w:val="22"/>
                <w:szCs w:val="22"/>
                <w:highlight w:val="none"/>
              </w:rPr>
              <w:t>4</w:t>
            </w:r>
          </w:p>
        </w:tc>
        <w:tc>
          <w:tcPr>
            <w:tcW w:w="1695" w:type="dxa"/>
            <w:tcBorders>
              <w:top w:val="single" w:color="auto" w:sz="4" w:space="0"/>
              <w:left w:val="single" w:color="auto" w:sz="4" w:space="0"/>
              <w:bottom w:val="single" w:color="auto" w:sz="4" w:space="0"/>
              <w:right w:val="single" w:color="auto" w:sz="4" w:space="0"/>
            </w:tcBorders>
            <w:vAlign w:val="center"/>
          </w:tcPr>
          <w:p w14:paraId="74B80E04">
            <w:pPr>
              <w:spacing w:line="288" w:lineRule="auto"/>
              <w:jc w:val="center"/>
              <w:rPr>
                <w:rFonts w:hAnsi="宋体" w:cs="Arial"/>
                <w:bCs/>
                <w:sz w:val="22"/>
                <w:szCs w:val="22"/>
                <w:highlight w:val="none"/>
              </w:rPr>
            </w:pPr>
            <w:r>
              <w:rPr>
                <w:rFonts w:hint="eastAsia" w:hAnsi="宋体" w:cs="Arial"/>
                <w:bCs/>
                <w:sz w:val="22"/>
                <w:szCs w:val="22"/>
                <w:highlight w:val="none"/>
              </w:rPr>
              <w:t>招标内容</w:t>
            </w:r>
          </w:p>
        </w:tc>
        <w:tc>
          <w:tcPr>
            <w:tcW w:w="6639" w:type="dxa"/>
            <w:tcBorders>
              <w:top w:val="single" w:color="auto" w:sz="4" w:space="0"/>
              <w:left w:val="single" w:color="auto" w:sz="4" w:space="0"/>
              <w:bottom w:val="single" w:color="auto" w:sz="4" w:space="0"/>
              <w:right w:val="single" w:color="auto" w:sz="4" w:space="0"/>
            </w:tcBorders>
            <w:vAlign w:val="center"/>
          </w:tcPr>
          <w:p w14:paraId="1B8EAE1B">
            <w:pPr>
              <w:spacing w:line="288" w:lineRule="auto"/>
              <w:jc w:val="left"/>
              <w:rPr>
                <w:rFonts w:hAnsi="宋体"/>
                <w:sz w:val="22"/>
                <w:szCs w:val="22"/>
                <w:highlight w:val="none"/>
              </w:rPr>
            </w:pPr>
            <w:r>
              <w:rPr>
                <w:rFonts w:hint="eastAsia" w:hAnsi="宋体"/>
                <w:sz w:val="22"/>
                <w:szCs w:val="22"/>
                <w:highlight w:val="none"/>
              </w:rPr>
              <w:t>详见本招标文件第六章项目需求</w:t>
            </w:r>
          </w:p>
        </w:tc>
      </w:tr>
      <w:tr w14:paraId="052FF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AC9A7CB">
            <w:pPr>
              <w:spacing w:line="300" w:lineRule="exact"/>
              <w:jc w:val="center"/>
              <w:rPr>
                <w:rFonts w:hAnsi="宋体" w:cs="Arial"/>
                <w:bCs/>
                <w:sz w:val="22"/>
                <w:szCs w:val="22"/>
                <w:highlight w:val="none"/>
              </w:rPr>
            </w:pPr>
            <w:r>
              <w:rPr>
                <w:rFonts w:hint="eastAsia" w:hAnsi="宋体" w:cs="Arial"/>
                <w:bCs/>
                <w:sz w:val="22"/>
                <w:szCs w:val="22"/>
                <w:highlight w:val="none"/>
              </w:rPr>
              <w:t>5</w:t>
            </w:r>
          </w:p>
        </w:tc>
        <w:tc>
          <w:tcPr>
            <w:tcW w:w="1695" w:type="dxa"/>
            <w:tcBorders>
              <w:top w:val="single" w:color="auto" w:sz="4" w:space="0"/>
              <w:left w:val="single" w:color="auto" w:sz="4" w:space="0"/>
              <w:bottom w:val="single" w:color="auto" w:sz="4" w:space="0"/>
              <w:right w:val="single" w:color="auto" w:sz="4" w:space="0"/>
            </w:tcBorders>
            <w:vAlign w:val="center"/>
          </w:tcPr>
          <w:p w14:paraId="2757B31F">
            <w:pPr>
              <w:spacing w:line="288" w:lineRule="auto"/>
              <w:jc w:val="center"/>
              <w:rPr>
                <w:rFonts w:hAnsi="宋体" w:cs="Arial"/>
                <w:bCs/>
                <w:sz w:val="22"/>
                <w:szCs w:val="22"/>
                <w:highlight w:val="none"/>
              </w:rPr>
            </w:pPr>
            <w:r>
              <w:rPr>
                <w:rFonts w:hint="eastAsia" w:hAnsi="宋体" w:cs="Arial"/>
                <w:bCs/>
                <w:sz w:val="22"/>
                <w:szCs w:val="22"/>
                <w:highlight w:val="none"/>
              </w:rPr>
              <w:t>服务地点</w:t>
            </w:r>
          </w:p>
        </w:tc>
        <w:tc>
          <w:tcPr>
            <w:tcW w:w="6639" w:type="dxa"/>
            <w:tcBorders>
              <w:top w:val="single" w:color="auto" w:sz="4" w:space="0"/>
              <w:left w:val="single" w:color="auto" w:sz="4" w:space="0"/>
              <w:bottom w:val="single" w:color="auto" w:sz="4" w:space="0"/>
              <w:right w:val="single" w:color="auto" w:sz="4" w:space="0"/>
            </w:tcBorders>
            <w:vAlign w:val="center"/>
          </w:tcPr>
          <w:p w14:paraId="49222184">
            <w:pPr>
              <w:spacing w:line="288" w:lineRule="auto"/>
              <w:jc w:val="left"/>
              <w:rPr>
                <w:rFonts w:hAnsi="宋体"/>
                <w:sz w:val="22"/>
                <w:szCs w:val="22"/>
                <w:highlight w:val="none"/>
              </w:rPr>
            </w:pPr>
            <w:r>
              <w:rPr>
                <w:rFonts w:hint="eastAsia" w:hAnsi="宋体"/>
                <w:sz w:val="22"/>
                <w:szCs w:val="22"/>
                <w:highlight w:val="none"/>
              </w:rPr>
              <w:t>招标人指定地点</w:t>
            </w:r>
          </w:p>
        </w:tc>
      </w:tr>
      <w:tr w14:paraId="6F399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319F826">
            <w:pPr>
              <w:spacing w:line="300" w:lineRule="exact"/>
              <w:jc w:val="center"/>
              <w:rPr>
                <w:rFonts w:hAnsi="宋体" w:cs="Arial"/>
                <w:sz w:val="22"/>
                <w:szCs w:val="22"/>
                <w:highlight w:val="none"/>
              </w:rPr>
            </w:pPr>
            <w:r>
              <w:rPr>
                <w:rFonts w:hint="eastAsia" w:hAnsi="宋体" w:cs="Arial"/>
                <w:sz w:val="22"/>
                <w:szCs w:val="22"/>
                <w:highlight w:val="none"/>
              </w:rPr>
              <w:t>6</w:t>
            </w:r>
          </w:p>
        </w:tc>
        <w:tc>
          <w:tcPr>
            <w:tcW w:w="1695" w:type="dxa"/>
            <w:tcBorders>
              <w:top w:val="single" w:color="auto" w:sz="4" w:space="0"/>
              <w:left w:val="single" w:color="auto" w:sz="4" w:space="0"/>
              <w:bottom w:val="single" w:color="auto" w:sz="4" w:space="0"/>
              <w:right w:val="single" w:color="auto" w:sz="4" w:space="0"/>
            </w:tcBorders>
            <w:vAlign w:val="center"/>
          </w:tcPr>
          <w:p w14:paraId="05D5B0A5">
            <w:pPr>
              <w:pStyle w:val="127"/>
              <w:spacing w:line="288" w:lineRule="auto"/>
              <w:ind w:left="0"/>
              <w:rPr>
                <w:rFonts w:hint="eastAsia" w:ascii="宋体" w:hAnsi="宋体" w:cs="Arial"/>
                <w:bCs/>
                <w:sz w:val="22"/>
                <w:szCs w:val="22"/>
                <w:highlight w:val="none"/>
              </w:rPr>
            </w:pPr>
            <w:r>
              <w:rPr>
                <w:rFonts w:hint="eastAsia" w:ascii="宋体" w:hAnsi="宋体" w:cs="Arial"/>
                <w:bCs/>
                <w:sz w:val="22"/>
                <w:szCs w:val="22"/>
                <w:highlight w:val="none"/>
              </w:rPr>
              <w:t>合同履约期限</w:t>
            </w:r>
          </w:p>
        </w:tc>
        <w:tc>
          <w:tcPr>
            <w:tcW w:w="6639" w:type="dxa"/>
            <w:tcBorders>
              <w:top w:val="single" w:color="auto" w:sz="4" w:space="0"/>
              <w:left w:val="single" w:color="auto" w:sz="4" w:space="0"/>
              <w:bottom w:val="single" w:color="auto" w:sz="4" w:space="0"/>
              <w:right w:val="single" w:color="auto" w:sz="4" w:space="0"/>
            </w:tcBorders>
            <w:vAlign w:val="center"/>
          </w:tcPr>
          <w:p w14:paraId="15EC8941">
            <w:pPr>
              <w:pStyle w:val="127"/>
              <w:spacing w:line="288" w:lineRule="auto"/>
              <w:ind w:left="0"/>
              <w:rPr>
                <w:rFonts w:hint="eastAsia" w:ascii="宋体" w:hAnsi="宋体" w:eastAsia="宋体" w:cs="Arial"/>
                <w:bCs/>
                <w:sz w:val="22"/>
                <w:szCs w:val="22"/>
                <w:highlight w:val="none"/>
                <w:lang w:eastAsia="zh-CN"/>
              </w:rPr>
            </w:pPr>
            <w:r>
              <w:rPr>
                <w:rFonts w:hint="eastAsia" w:ascii="宋体" w:hAnsi="宋体" w:cs="Arial"/>
                <w:bCs/>
                <w:sz w:val="22"/>
                <w:szCs w:val="22"/>
                <w:highlight w:val="none"/>
                <w:lang w:val="en-US" w:eastAsia="zh-CN"/>
              </w:rPr>
              <w:t>自合同签订之日起45个工作日</w:t>
            </w:r>
            <w:r>
              <w:rPr>
                <w:rFonts w:hint="eastAsia" w:ascii="宋体" w:hAnsi="宋体" w:cs="Arial"/>
                <w:bCs/>
                <w:sz w:val="22"/>
                <w:szCs w:val="22"/>
                <w:highlight w:val="none"/>
              </w:rPr>
              <w:t>交付货物、安装并完成调试</w:t>
            </w:r>
            <w:r>
              <w:rPr>
                <w:rFonts w:hint="eastAsia" w:ascii="宋体" w:hAnsi="宋体" w:cs="Arial"/>
                <w:bCs/>
                <w:sz w:val="22"/>
                <w:szCs w:val="22"/>
                <w:highlight w:val="none"/>
                <w:lang w:eastAsia="zh-CN"/>
              </w:rPr>
              <w:t>。</w:t>
            </w:r>
          </w:p>
        </w:tc>
      </w:tr>
      <w:tr w14:paraId="69297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11C9D15">
            <w:pPr>
              <w:spacing w:line="300" w:lineRule="exact"/>
              <w:jc w:val="center"/>
              <w:rPr>
                <w:rFonts w:hAnsi="宋体" w:cs="Arial"/>
                <w:bCs/>
                <w:sz w:val="22"/>
                <w:szCs w:val="22"/>
                <w:highlight w:val="none"/>
              </w:rPr>
            </w:pPr>
            <w:r>
              <w:rPr>
                <w:rFonts w:hint="eastAsia" w:hAnsi="宋体" w:cs="Arial"/>
                <w:bCs/>
                <w:sz w:val="22"/>
                <w:szCs w:val="22"/>
                <w:highlight w:val="none"/>
              </w:rPr>
              <w:t>7</w:t>
            </w:r>
          </w:p>
        </w:tc>
        <w:tc>
          <w:tcPr>
            <w:tcW w:w="1695" w:type="dxa"/>
            <w:tcBorders>
              <w:top w:val="single" w:color="auto" w:sz="4" w:space="0"/>
              <w:left w:val="single" w:color="auto" w:sz="4" w:space="0"/>
              <w:bottom w:val="single" w:color="auto" w:sz="4" w:space="0"/>
              <w:right w:val="single" w:color="auto" w:sz="4" w:space="0"/>
            </w:tcBorders>
            <w:vAlign w:val="center"/>
          </w:tcPr>
          <w:p w14:paraId="2B371F5C">
            <w:pPr>
              <w:spacing w:line="288" w:lineRule="auto"/>
              <w:jc w:val="center"/>
              <w:rPr>
                <w:rFonts w:hAnsi="宋体" w:cs="宋体"/>
                <w:sz w:val="22"/>
                <w:szCs w:val="22"/>
                <w:highlight w:val="none"/>
              </w:rPr>
            </w:pPr>
            <w:r>
              <w:rPr>
                <w:rFonts w:hint="eastAsia" w:hAnsi="宋体" w:cs="宋体"/>
                <w:sz w:val="22"/>
                <w:szCs w:val="22"/>
                <w:highlight w:val="none"/>
              </w:rPr>
              <w:t>质量标准</w:t>
            </w:r>
          </w:p>
        </w:tc>
        <w:tc>
          <w:tcPr>
            <w:tcW w:w="6639" w:type="dxa"/>
            <w:tcBorders>
              <w:top w:val="single" w:color="auto" w:sz="4" w:space="0"/>
              <w:left w:val="single" w:color="auto" w:sz="4" w:space="0"/>
              <w:bottom w:val="single" w:color="auto" w:sz="4" w:space="0"/>
              <w:right w:val="single" w:color="auto" w:sz="4" w:space="0"/>
            </w:tcBorders>
            <w:vAlign w:val="center"/>
          </w:tcPr>
          <w:p w14:paraId="00664269">
            <w:pPr>
              <w:spacing w:line="288" w:lineRule="auto"/>
              <w:jc w:val="left"/>
              <w:rPr>
                <w:rFonts w:hAnsi="宋体"/>
                <w:sz w:val="22"/>
                <w:szCs w:val="22"/>
                <w:highlight w:val="none"/>
              </w:rPr>
            </w:pPr>
            <w:r>
              <w:rPr>
                <w:rFonts w:hint="eastAsia" w:hAnsi="宋体"/>
                <w:sz w:val="22"/>
                <w:szCs w:val="22"/>
                <w:highlight w:val="none"/>
              </w:rPr>
              <w:t>达到招标人要求</w:t>
            </w:r>
          </w:p>
        </w:tc>
      </w:tr>
      <w:tr w14:paraId="6B6E0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969C70E">
            <w:pPr>
              <w:spacing w:line="300" w:lineRule="exact"/>
              <w:jc w:val="center"/>
              <w:rPr>
                <w:rFonts w:ascii="宋体" w:hAnsi="宋体" w:cs="Arial"/>
                <w:bCs/>
                <w:sz w:val="22"/>
                <w:szCs w:val="22"/>
                <w:highlight w:val="none"/>
              </w:rPr>
            </w:pPr>
            <w:r>
              <w:rPr>
                <w:rFonts w:hint="eastAsia" w:hAnsi="宋体" w:cs="Arial"/>
                <w:bCs/>
                <w:sz w:val="22"/>
                <w:szCs w:val="22"/>
                <w:highlight w:val="none"/>
              </w:rPr>
              <w:t>8</w:t>
            </w:r>
          </w:p>
        </w:tc>
        <w:tc>
          <w:tcPr>
            <w:tcW w:w="1695" w:type="dxa"/>
            <w:tcBorders>
              <w:top w:val="single" w:color="auto" w:sz="4" w:space="0"/>
              <w:left w:val="single" w:color="auto" w:sz="4" w:space="0"/>
              <w:bottom w:val="single" w:color="auto" w:sz="4" w:space="0"/>
              <w:right w:val="single" w:color="auto" w:sz="4" w:space="0"/>
            </w:tcBorders>
            <w:vAlign w:val="center"/>
          </w:tcPr>
          <w:p w14:paraId="710FBE8F">
            <w:pPr>
              <w:spacing w:line="288" w:lineRule="auto"/>
              <w:jc w:val="center"/>
              <w:rPr>
                <w:rFonts w:hAnsi="宋体" w:cs="宋体"/>
                <w:sz w:val="22"/>
                <w:szCs w:val="22"/>
                <w:highlight w:val="none"/>
              </w:rPr>
            </w:pPr>
            <w:r>
              <w:rPr>
                <w:rFonts w:hint="eastAsia" w:cs="宋体"/>
                <w:sz w:val="22"/>
                <w:szCs w:val="22"/>
                <w:highlight w:val="none"/>
              </w:rPr>
              <w:t>付款方式</w:t>
            </w:r>
          </w:p>
        </w:tc>
        <w:tc>
          <w:tcPr>
            <w:tcW w:w="6639" w:type="dxa"/>
            <w:tcBorders>
              <w:top w:val="single" w:color="auto" w:sz="4" w:space="0"/>
              <w:left w:val="single" w:color="auto" w:sz="4" w:space="0"/>
              <w:bottom w:val="single" w:color="auto" w:sz="4" w:space="0"/>
              <w:right w:val="single" w:color="auto" w:sz="4" w:space="0"/>
            </w:tcBorders>
            <w:vAlign w:val="center"/>
          </w:tcPr>
          <w:p w14:paraId="774531EB">
            <w:pPr>
              <w:numPr>
                <w:ilvl w:val="0"/>
                <w:numId w:val="0"/>
              </w:numPr>
              <w:spacing w:line="288" w:lineRule="auto"/>
              <w:rPr>
                <w:rFonts w:hint="default" w:eastAsia="宋体"/>
                <w:sz w:val="22"/>
                <w:szCs w:val="22"/>
                <w:highlight w:val="none"/>
                <w:lang w:val="en-US" w:eastAsia="zh-CN"/>
              </w:rPr>
            </w:pPr>
            <w:r>
              <w:rPr>
                <w:rFonts w:hint="eastAsia"/>
                <w:sz w:val="22"/>
                <w:szCs w:val="22"/>
                <w:highlight w:val="none"/>
                <w:lang w:val="en-US" w:eastAsia="zh-CN"/>
              </w:rPr>
              <w:t>按签订的合同执行</w:t>
            </w:r>
          </w:p>
        </w:tc>
      </w:tr>
      <w:tr w14:paraId="3B25A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35DECD4">
            <w:pPr>
              <w:spacing w:line="300" w:lineRule="exact"/>
              <w:jc w:val="center"/>
              <w:rPr>
                <w:rFonts w:ascii="宋体" w:hAnsi="宋体" w:cs="Arial"/>
                <w:bCs/>
                <w:sz w:val="22"/>
                <w:szCs w:val="22"/>
                <w:highlight w:val="none"/>
              </w:rPr>
            </w:pPr>
            <w:r>
              <w:rPr>
                <w:rFonts w:hint="eastAsia" w:hAnsi="宋体" w:cs="Arial"/>
                <w:bCs/>
                <w:sz w:val="22"/>
                <w:szCs w:val="22"/>
                <w:highlight w:val="none"/>
              </w:rPr>
              <w:t>9</w:t>
            </w:r>
          </w:p>
        </w:tc>
        <w:tc>
          <w:tcPr>
            <w:tcW w:w="1695" w:type="dxa"/>
            <w:tcBorders>
              <w:top w:val="single" w:color="auto" w:sz="4" w:space="0"/>
              <w:left w:val="single" w:color="auto" w:sz="4" w:space="0"/>
              <w:bottom w:val="single" w:color="auto" w:sz="4" w:space="0"/>
              <w:right w:val="single" w:color="auto" w:sz="4" w:space="0"/>
            </w:tcBorders>
            <w:vAlign w:val="center"/>
          </w:tcPr>
          <w:p w14:paraId="5064B0E1">
            <w:pPr>
              <w:numPr>
                <w:ilvl w:val="0"/>
                <w:numId w:val="0"/>
              </w:numPr>
              <w:spacing w:line="288" w:lineRule="auto"/>
              <w:ind w:firstLine="222" w:firstLineChars="100"/>
              <w:rPr>
                <w:rFonts w:hint="eastAsia"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质量保修期</w:t>
            </w:r>
          </w:p>
        </w:tc>
        <w:tc>
          <w:tcPr>
            <w:tcW w:w="6639" w:type="dxa"/>
            <w:tcBorders>
              <w:top w:val="single" w:color="auto" w:sz="4" w:space="0"/>
              <w:left w:val="single" w:color="auto" w:sz="4" w:space="0"/>
              <w:bottom w:val="single" w:color="auto" w:sz="4" w:space="0"/>
              <w:right w:val="single" w:color="auto" w:sz="4" w:space="0"/>
            </w:tcBorders>
            <w:vAlign w:val="center"/>
          </w:tcPr>
          <w:p w14:paraId="39DF6001">
            <w:pPr>
              <w:numPr>
                <w:ilvl w:val="0"/>
                <w:numId w:val="0"/>
              </w:numPr>
              <w:spacing w:line="288" w:lineRule="auto"/>
              <w:rPr>
                <w:rFonts w:hint="default" w:ascii="Times New Roman" w:hAnsi="Times New Roman" w:cs="Times New Roman"/>
                <w:sz w:val="22"/>
                <w:szCs w:val="22"/>
                <w:highlight w:val="none"/>
                <w:lang w:val="en-US" w:eastAsia="zh-CN"/>
              </w:rPr>
            </w:pPr>
            <w:r>
              <w:rPr>
                <w:rFonts w:hint="eastAsia" w:cs="Times New Roman"/>
                <w:sz w:val="22"/>
                <w:szCs w:val="22"/>
                <w:highlight w:val="none"/>
                <w:lang w:val="en-US" w:eastAsia="zh-CN"/>
              </w:rPr>
              <w:t>自货物验收合格之日起三年。</w:t>
            </w:r>
          </w:p>
        </w:tc>
      </w:tr>
      <w:tr w14:paraId="72FEF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177931F">
            <w:pPr>
              <w:spacing w:line="300" w:lineRule="exact"/>
              <w:jc w:val="center"/>
              <w:rPr>
                <w:rFonts w:ascii="宋体" w:hAnsi="宋体" w:cs="Arial"/>
                <w:bCs/>
                <w:sz w:val="22"/>
                <w:szCs w:val="22"/>
                <w:highlight w:val="none"/>
              </w:rPr>
            </w:pPr>
            <w:r>
              <w:rPr>
                <w:rFonts w:hint="eastAsia" w:hAnsi="宋体" w:cs="Arial"/>
                <w:bCs/>
                <w:sz w:val="22"/>
                <w:szCs w:val="22"/>
                <w:highlight w:val="none"/>
              </w:rPr>
              <w:t>10</w:t>
            </w:r>
          </w:p>
        </w:tc>
        <w:tc>
          <w:tcPr>
            <w:tcW w:w="1695" w:type="dxa"/>
            <w:tcBorders>
              <w:top w:val="single" w:color="auto" w:sz="4" w:space="0"/>
              <w:left w:val="single" w:color="auto" w:sz="4" w:space="0"/>
              <w:bottom w:val="single" w:color="auto" w:sz="4" w:space="0"/>
              <w:right w:val="single" w:color="auto" w:sz="4" w:space="0"/>
            </w:tcBorders>
            <w:vAlign w:val="center"/>
          </w:tcPr>
          <w:p w14:paraId="523D979B">
            <w:pPr>
              <w:spacing w:line="288" w:lineRule="auto"/>
              <w:jc w:val="center"/>
              <w:rPr>
                <w:rFonts w:cs="宋体"/>
                <w:sz w:val="22"/>
                <w:szCs w:val="22"/>
                <w:highlight w:val="none"/>
              </w:rPr>
            </w:pPr>
            <w:r>
              <w:rPr>
                <w:rFonts w:hint="eastAsia" w:cs="宋体"/>
                <w:sz w:val="22"/>
                <w:szCs w:val="22"/>
                <w:highlight w:val="none"/>
              </w:rPr>
              <w:t>进口产品</w:t>
            </w:r>
          </w:p>
        </w:tc>
        <w:tc>
          <w:tcPr>
            <w:tcW w:w="6639" w:type="dxa"/>
            <w:tcBorders>
              <w:top w:val="single" w:color="auto" w:sz="4" w:space="0"/>
              <w:left w:val="single" w:color="auto" w:sz="4" w:space="0"/>
              <w:bottom w:val="single" w:color="auto" w:sz="4" w:space="0"/>
              <w:right w:val="single" w:color="auto" w:sz="4" w:space="0"/>
            </w:tcBorders>
            <w:vAlign w:val="center"/>
          </w:tcPr>
          <w:p w14:paraId="77C1DFC9">
            <w:pPr>
              <w:spacing w:line="288" w:lineRule="auto"/>
              <w:jc w:val="left"/>
              <w:rPr>
                <w:rFonts w:hAnsi="宋体"/>
                <w:sz w:val="22"/>
                <w:szCs w:val="22"/>
                <w:highlight w:val="none"/>
              </w:rPr>
            </w:pPr>
            <w:r>
              <w:rPr>
                <w:rFonts w:hint="eastAsia" w:hAnsi="宋体"/>
                <w:sz w:val="22"/>
                <w:szCs w:val="22"/>
                <w:highlight w:val="none"/>
              </w:rPr>
              <w:t>本项目不接受进口产品</w:t>
            </w:r>
          </w:p>
        </w:tc>
      </w:tr>
      <w:tr w14:paraId="51C5B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A2DA393">
            <w:pPr>
              <w:spacing w:line="300" w:lineRule="exact"/>
              <w:jc w:val="center"/>
              <w:rPr>
                <w:rFonts w:ascii="宋体" w:hAnsi="宋体" w:cs="Arial"/>
                <w:bCs/>
                <w:sz w:val="22"/>
                <w:szCs w:val="22"/>
                <w:highlight w:val="none"/>
              </w:rPr>
            </w:pPr>
            <w:r>
              <w:rPr>
                <w:rFonts w:hint="eastAsia" w:hAnsi="宋体" w:cs="Arial"/>
                <w:bCs/>
                <w:sz w:val="22"/>
                <w:szCs w:val="22"/>
                <w:highlight w:val="none"/>
              </w:rPr>
              <w:t>11</w:t>
            </w:r>
          </w:p>
        </w:tc>
        <w:tc>
          <w:tcPr>
            <w:tcW w:w="1695" w:type="dxa"/>
            <w:tcBorders>
              <w:top w:val="single" w:color="auto" w:sz="4" w:space="0"/>
              <w:left w:val="single" w:color="auto" w:sz="4" w:space="0"/>
              <w:bottom w:val="single" w:color="auto" w:sz="4" w:space="0"/>
              <w:right w:val="single" w:color="auto" w:sz="4" w:space="0"/>
            </w:tcBorders>
            <w:vAlign w:val="center"/>
          </w:tcPr>
          <w:p w14:paraId="0BDA0F50">
            <w:pPr>
              <w:spacing w:line="288" w:lineRule="auto"/>
              <w:jc w:val="center"/>
              <w:rPr>
                <w:rFonts w:cs="宋体"/>
                <w:sz w:val="22"/>
                <w:szCs w:val="22"/>
                <w:highlight w:val="none"/>
              </w:rPr>
            </w:pPr>
            <w:r>
              <w:rPr>
                <w:rFonts w:hint="eastAsia" w:cs="宋体"/>
                <w:sz w:val="22"/>
                <w:szCs w:val="22"/>
                <w:highlight w:val="none"/>
              </w:rPr>
              <w:t>核心产品</w:t>
            </w:r>
          </w:p>
        </w:tc>
        <w:tc>
          <w:tcPr>
            <w:tcW w:w="6639" w:type="dxa"/>
            <w:tcBorders>
              <w:top w:val="single" w:color="auto" w:sz="4" w:space="0"/>
              <w:left w:val="single" w:color="auto" w:sz="4" w:space="0"/>
              <w:bottom w:val="single" w:color="auto" w:sz="4" w:space="0"/>
              <w:right w:val="single" w:color="auto" w:sz="4" w:space="0"/>
            </w:tcBorders>
            <w:vAlign w:val="center"/>
          </w:tcPr>
          <w:p w14:paraId="46ABF5BA">
            <w:pPr>
              <w:pStyle w:val="5"/>
              <w:spacing w:line="440" w:lineRule="exact"/>
              <w:ind w:firstLine="0"/>
              <w:rPr>
                <w:rFonts w:hint="eastAsia"/>
                <w:sz w:val="22"/>
                <w:szCs w:val="22"/>
                <w:highlight w:val="none"/>
                <w:lang w:val="en-US" w:eastAsia="zh-CN"/>
              </w:rPr>
            </w:pPr>
            <w:r>
              <w:rPr>
                <w:rFonts w:hint="eastAsia"/>
                <w:sz w:val="22"/>
                <w:szCs w:val="22"/>
                <w:highlight w:val="none"/>
                <w:lang w:eastAsia="zh-CN"/>
              </w:rPr>
              <w:t>☑</w:t>
            </w:r>
            <w:r>
              <w:rPr>
                <w:rFonts w:hint="eastAsia"/>
                <w:sz w:val="22"/>
                <w:szCs w:val="22"/>
                <w:highlight w:val="none"/>
              </w:rPr>
              <w:t xml:space="preserve">有  </w:t>
            </w:r>
            <w:r>
              <w:rPr>
                <w:rFonts w:hint="eastAsia"/>
                <w:sz w:val="22"/>
                <w:szCs w:val="22"/>
                <w:highlight w:val="none"/>
                <w:lang w:eastAsia="zh-CN"/>
              </w:rPr>
              <w:t>□</w:t>
            </w:r>
            <w:r>
              <w:rPr>
                <w:rFonts w:hint="eastAsia"/>
                <w:sz w:val="22"/>
                <w:szCs w:val="22"/>
                <w:highlight w:val="none"/>
              </w:rPr>
              <w:t>无</w:t>
            </w:r>
            <w:r>
              <w:rPr>
                <w:rFonts w:hint="eastAsia"/>
                <w:sz w:val="22"/>
                <w:szCs w:val="22"/>
                <w:highlight w:val="none"/>
                <w:lang w:val="en-US" w:eastAsia="zh-CN"/>
              </w:rPr>
              <w:t xml:space="preserve">  </w:t>
            </w:r>
            <w:r>
              <w:rPr>
                <w:rFonts w:hint="eastAsia"/>
                <w:sz w:val="22"/>
                <w:szCs w:val="22"/>
                <w:highlight w:val="none"/>
              </w:rPr>
              <w:t>核心产品为</w:t>
            </w:r>
            <w:r>
              <w:rPr>
                <w:rFonts w:hint="eastAsia"/>
                <w:sz w:val="22"/>
                <w:szCs w:val="22"/>
                <w:highlight w:val="none"/>
                <w:lang w:eastAsia="zh-CN"/>
              </w:rPr>
              <w:t>：七排抽纸分叠机</w:t>
            </w:r>
          </w:p>
        </w:tc>
      </w:tr>
      <w:tr w14:paraId="54F7F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2A6C945">
            <w:pPr>
              <w:spacing w:line="300" w:lineRule="exact"/>
              <w:jc w:val="center"/>
              <w:rPr>
                <w:rFonts w:hAnsi="宋体" w:cs="Arial"/>
                <w:bCs/>
                <w:sz w:val="22"/>
                <w:szCs w:val="22"/>
                <w:highlight w:val="none"/>
              </w:rPr>
            </w:pPr>
            <w:r>
              <w:rPr>
                <w:rFonts w:hint="eastAsia" w:hAnsi="宋体" w:cs="Arial"/>
                <w:bCs/>
                <w:sz w:val="22"/>
                <w:szCs w:val="22"/>
                <w:highlight w:val="none"/>
              </w:rPr>
              <w:t>12</w:t>
            </w:r>
          </w:p>
        </w:tc>
        <w:tc>
          <w:tcPr>
            <w:tcW w:w="1695" w:type="dxa"/>
            <w:tcBorders>
              <w:top w:val="single" w:color="auto" w:sz="4" w:space="0"/>
              <w:left w:val="single" w:color="auto" w:sz="4" w:space="0"/>
              <w:bottom w:val="single" w:color="auto" w:sz="4" w:space="0"/>
              <w:right w:val="single" w:color="auto" w:sz="4" w:space="0"/>
            </w:tcBorders>
            <w:vAlign w:val="center"/>
          </w:tcPr>
          <w:p w14:paraId="72F87AD6">
            <w:pPr>
              <w:spacing w:line="288" w:lineRule="auto"/>
              <w:jc w:val="center"/>
              <w:rPr>
                <w:rFonts w:cs="宋体"/>
                <w:sz w:val="22"/>
                <w:szCs w:val="22"/>
                <w:highlight w:val="none"/>
              </w:rPr>
            </w:pPr>
            <w:r>
              <w:rPr>
                <w:rFonts w:hint="eastAsia" w:ascii="宋体" w:hAnsi="宋体" w:cs="宋体"/>
                <w:sz w:val="22"/>
                <w:szCs w:val="22"/>
                <w:highlight w:val="none"/>
                <w:lang w:val="zh-CN"/>
              </w:rPr>
              <w:t>构成招标文件的其他文件</w:t>
            </w:r>
          </w:p>
        </w:tc>
        <w:tc>
          <w:tcPr>
            <w:tcW w:w="6639" w:type="dxa"/>
            <w:tcBorders>
              <w:top w:val="single" w:color="auto" w:sz="4" w:space="0"/>
              <w:left w:val="single" w:color="auto" w:sz="4" w:space="0"/>
              <w:bottom w:val="single" w:color="auto" w:sz="4" w:space="0"/>
              <w:right w:val="single" w:color="auto" w:sz="4" w:space="0"/>
            </w:tcBorders>
            <w:vAlign w:val="center"/>
          </w:tcPr>
          <w:p w14:paraId="2B1B1EDA">
            <w:pPr>
              <w:spacing w:line="288" w:lineRule="auto"/>
              <w:jc w:val="left"/>
              <w:rPr>
                <w:rFonts w:hAnsi="宋体"/>
                <w:sz w:val="22"/>
                <w:szCs w:val="22"/>
                <w:highlight w:val="none"/>
              </w:rPr>
            </w:pPr>
            <w:r>
              <w:rPr>
                <w:rFonts w:hint="eastAsia" w:hAnsi="宋体"/>
                <w:sz w:val="22"/>
                <w:szCs w:val="22"/>
                <w:highlight w:val="none"/>
                <w:lang w:val="zh-CN"/>
              </w:rPr>
              <w:t>招标文件的澄清、修改书及有关补充通知为招标文件的有效组成部分。</w:t>
            </w:r>
          </w:p>
        </w:tc>
      </w:tr>
      <w:tr w14:paraId="25B93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196C2E9">
            <w:pPr>
              <w:spacing w:line="300" w:lineRule="exact"/>
              <w:jc w:val="center"/>
              <w:rPr>
                <w:rFonts w:ascii="宋体" w:hAnsi="宋体" w:cs="Arial"/>
                <w:bCs/>
                <w:sz w:val="22"/>
                <w:szCs w:val="22"/>
                <w:highlight w:val="none"/>
              </w:rPr>
            </w:pPr>
            <w:r>
              <w:rPr>
                <w:rFonts w:hint="eastAsia" w:hAnsi="宋体" w:cs="Arial"/>
                <w:bCs/>
                <w:sz w:val="22"/>
                <w:szCs w:val="22"/>
                <w:highlight w:val="none"/>
              </w:rPr>
              <w:t>13</w:t>
            </w:r>
          </w:p>
        </w:tc>
        <w:tc>
          <w:tcPr>
            <w:tcW w:w="1695" w:type="dxa"/>
            <w:tcBorders>
              <w:top w:val="single" w:color="auto" w:sz="4" w:space="0"/>
              <w:left w:val="single" w:color="auto" w:sz="4" w:space="0"/>
              <w:bottom w:val="single" w:color="auto" w:sz="4" w:space="0"/>
              <w:right w:val="single" w:color="auto" w:sz="4" w:space="0"/>
            </w:tcBorders>
            <w:vAlign w:val="center"/>
          </w:tcPr>
          <w:p w14:paraId="0D971D34">
            <w:pPr>
              <w:spacing w:line="288" w:lineRule="auto"/>
              <w:jc w:val="center"/>
              <w:rPr>
                <w:rFonts w:ascii="宋体" w:hAnsi="宋体" w:cs="Arial"/>
                <w:sz w:val="22"/>
                <w:szCs w:val="22"/>
                <w:highlight w:val="none"/>
              </w:rPr>
            </w:pPr>
            <w:r>
              <w:rPr>
                <w:rFonts w:hint="eastAsia" w:hAnsi="宋体" w:cs="Arial"/>
                <w:sz w:val="22"/>
                <w:szCs w:val="22"/>
                <w:highlight w:val="none"/>
              </w:rPr>
              <w:t>投标人资格要求</w:t>
            </w:r>
          </w:p>
        </w:tc>
        <w:tc>
          <w:tcPr>
            <w:tcW w:w="6639" w:type="dxa"/>
            <w:tcBorders>
              <w:top w:val="single" w:color="auto" w:sz="4" w:space="0"/>
              <w:left w:val="single" w:color="auto" w:sz="4" w:space="0"/>
              <w:bottom w:val="single" w:color="auto" w:sz="4" w:space="0"/>
              <w:right w:val="single" w:color="auto" w:sz="4" w:space="0"/>
            </w:tcBorders>
            <w:vAlign w:val="center"/>
          </w:tcPr>
          <w:p w14:paraId="4FECFB38">
            <w:pPr>
              <w:spacing w:line="288" w:lineRule="auto"/>
              <w:rPr>
                <w:rFonts w:hint="eastAsia"/>
                <w:sz w:val="22"/>
                <w:szCs w:val="22"/>
                <w:highlight w:val="none"/>
                <w:lang w:val="en-US" w:eastAsia="zh-CN"/>
              </w:rPr>
            </w:pPr>
            <w:r>
              <w:rPr>
                <w:rFonts w:hint="eastAsia"/>
                <w:sz w:val="22"/>
                <w:szCs w:val="22"/>
                <w:highlight w:val="none"/>
                <w:lang w:val="en-US" w:eastAsia="zh-CN"/>
              </w:rPr>
              <w:t>1、必须符合《中华人民共和国政府采购法》第二十二条规定；</w:t>
            </w:r>
          </w:p>
          <w:p w14:paraId="6DA9AF98">
            <w:pPr>
              <w:spacing w:line="288" w:lineRule="auto"/>
              <w:rPr>
                <w:rFonts w:hint="eastAsia"/>
                <w:sz w:val="22"/>
                <w:szCs w:val="22"/>
                <w:highlight w:val="none"/>
                <w:lang w:val="en-US" w:eastAsia="zh-CN"/>
              </w:rPr>
            </w:pPr>
            <w:r>
              <w:rPr>
                <w:rFonts w:hint="eastAsia"/>
                <w:sz w:val="22"/>
                <w:szCs w:val="22"/>
                <w:highlight w:val="none"/>
                <w:lang w:val="en-US" w:eastAsia="zh-CN"/>
              </w:rPr>
              <w:t>1.1 具有独立承担民事责任的能力：</w:t>
            </w:r>
            <w:r>
              <w:rPr>
                <w:rFonts w:hint="eastAsia"/>
                <w:sz w:val="22"/>
                <w:szCs w:val="22"/>
                <w:highlight w:val="none"/>
              </w:rPr>
              <w:t>在中华人民共和国境内注册或登记，具有有效的营业执照（事业单位法人证书、民办非企业单位登记证书、社会团体法人登记证书、基金会法人登记证书、自然人身份证）</w:t>
            </w:r>
            <w:r>
              <w:rPr>
                <w:rFonts w:hint="eastAsia"/>
                <w:sz w:val="22"/>
                <w:szCs w:val="22"/>
                <w:highlight w:val="none"/>
                <w:lang w:val="en-US" w:eastAsia="zh-CN"/>
              </w:rPr>
              <w:t>；</w:t>
            </w:r>
          </w:p>
          <w:p w14:paraId="276603BB">
            <w:pPr>
              <w:spacing w:line="288" w:lineRule="auto"/>
              <w:rPr>
                <w:rFonts w:hint="eastAsia"/>
                <w:sz w:val="22"/>
                <w:szCs w:val="22"/>
                <w:highlight w:val="none"/>
                <w:lang w:val="en-US" w:eastAsia="zh-CN"/>
              </w:rPr>
            </w:pPr>
            <w:r>
              <w:rPr>
                <w:rFonts w:hint="eastAsia"/>
                <w:sz w:val="22"/>
                <w:szCs w:val="22"/>
                <w:highlight w:val="none"/>
                <w:lang w:val="en-US" w:eastAsia="zh-CN"/>
              </w:rPr>
              <w:t xml:space="preserve">1.2 具有良好的商业信誉和健全的财务会计制度：提供上一年度（2024年度）的财务状况报告或银行出具的资信证明（新成立公司需提供现有的财务报告并附情况说明加盖投标人公章）； </w:t>
            </w:r>
          </w:p>
          <w:p w14:paraId="4CAFF118">
            <w:pPr>
              <w:spacing w:line="288" w:lineRule="auto"/>
              <w:rPr>
                <w:rFonts w:hint="eastAsia"/>
                <w:sz w:val="22"/>
                <w:szCs w:val="22"/>
                <w:highlight w:val="none"/>
                <w:lang w:val="en-US" w:eastAsia="zh-CN"/>
              </w:rPr>
            </w:pPr>
            <w:r>
              <w:rPr>
                <w:rFonts w:hint="eastAsia"/>
                <w:sz w:val="22"/>
                <w:szCs w:val="22"/>
                <w:highlight w:val="none"/>
                <w:lang w:val="en-US" w:eastAsia="zh-CN"/>
              </w:rPr>
              <w:t>1.3 具有履行合同所必需的设备和专业技术能力；提供具有履行合同所必需的货物和专业技术能力的声明函。</w:t>
            </w:r>
          </w:p>
          <w:p w14:paraId="15649AD1">
            <w:pPr>
              <w:spacing w:line="288" w:lineRule="auto"/>
              <w:rPr>
                <w:rFonts w:hint="eastAsia"/>
                <w:sz w:val="22"/>
                <w:szCs w:val="22"/>
                <w:highlight w:val="none"/>
                <w:lang w:val="en-US" w:eastAsia="zh-CN"/>
              </w:rPr>
            </w:pPr>
            <w:r>
              <w:rPr>
                <w:rFonts w:hint="eastAsia"/>
                <w:sz w:val="22"/>
                <w:szCs w:val="22"/>
                <w:highlight w:val="none"/>
                <w:lang w:val="en-US" w:eastAsia="zh-CN"/>
              </w:rPr>
              <w:t xml:space="preserve">1.4 有依法缴纳税收和社会保障资金的良好记录：依法缴纳税收和社会保障资金的相关材料（提供提交投标文件截止时间前一年内至少一个月依法缴纳税收及缴纳社会保障资金的证明材料。投标人依法享受缓缴、免缴税收、社会保障资金的提供证明材料）； </w:t>
            </w:r>
          </w:p>
          <w:p w14:paraId="57768DF0">
            <w:pPr>
              <w:spacing w:line="288" w:lineRule="auto"/>
              <w:rPr>
                <w:rFonts w:hint="eastAsia"/>
                <w:sz w:val="22"/>
                <w:szCs w:val="22"/>
                <w:highlight w:val="none"/>
                <w:lang w:val="en-US" w:eastAsia="zh-CN"/>
              </w:rPr>
            </w:pPr>
            <w:r>
              <w:rPr>
                <w:rFonts w:hint="eastAsia"/>
                <w:sz w:val="22"/>
                <w:szCs w:val="22"/>
                <w:highlight w:val="none"/>
                <w:lang w:val="en-US" w:eastAsia="zh-CN"/>
              </w:rPr>
              <w:t>1.5 参加政府采购活动前三年内，在经营活动中没有重大违法记录；投标人需提供“参加采购活动前三年内在经营活动中没有重大违法记录的声明函”</w:t>
            </w:r>
            <w:r>
              <w:rPr>
                <w:rFonts w:hint="eastAsia"/>
                <w:sz w:val="22"/>
                <w:szCs w:val="22"/>
                <w:highlight w:val="none"/>
                <w:lang w:val="zh-CN" w:eastAsia="zh-CN"/>
              </w:rPr>
              <w:t>。</w:t>
            </w:r>
            <w:r>
              <w:rPr>
                <w:rFonts w:hint="eastAsia"/>
                <w:sz w:val="22"/>
                <w:szCs w:val="22"/>
                <w:highlight w:val="none"/>
                <w:lang w:val="en-US" w:eastAsia="zh-CN"/>
              </w:rPr>
              <w:t xml:space="preserve"> </w:t>
            </w:r>
          </w:p>
          <w:p w14:paraId="072DC996">
            <w:pPr>
              <w:spacing w:line="288" w:lineRule="auto"/>
              <w:rPr>
                <w:rFonts w:hint="eastAsia"/>
                <w:sz w:val="22"/>
                <w:szCs w:val="22"/>
                <w:highlight w:val="none"/>
                <w:lang w:val="en-US" w:eastAsia="zh-CN"/>
              </w:rPr>
            </w:pPr>
            <w:r>
              <w:rPr>
                <w:rFonts w:hint="eastAsia"/>
                <w:sz w:val="22"/>
                <w:szCs w:val="22"/>
                <w:highlight w:val="none"/>
                <w:lang w:val="en-US" w:eastAsia="zh-CN"/>
              </w:rPr>
              <w:t>1.6 法律、行政法规规定的其他条件。</w:t>
            </w:r>
          </w:p>
          <w:p w14:paraId="4D9F02DB">
            <w:pPr>
              <w:spacing w:line="288" w:lineRule="auto"/>
              <w:rPr>
                <w:rFonts w:hint="eastAsia"/>
                <w:sz w:val="22"/>
                <w:szCs w:val="22"/>
                <w:highlight w:val="none"/>
                <w:lang w:val="en-US" w:eastAsia="zh-CN"/>
              </w:rPr>
            </w:pPr>
            <w:r>
              <w:rPr>
                <w:rFonts w:hint="eastAsia"/>
                <w:sz w:val="22"/>
                <w:szCs w:val="22"/>
                <w:highlight w:val="none"/>
                <w:lang w:val="en-US" w:eastAsia="zh-CN"/>
              </w:rPr>
              <w:t>2、落实政府采购政策需满足的资格要求：本项目专门面向中小企业采购。</w:t>
            </w:r>
          </w:p>
          <w:p w14:paraId="1594BF44">
            <w:pPr>
              <w:spacing w:line="288" w:lineRule="auto"/>
              <w:rPr>
                <w:rFonts w:hint="eastAsia"/>
                <w:sz w:val="22"/>
                <w:szCs w:val="22"/>
                <w:highlight w:val="none"/>
              </w:rPr>
            </w:pPr>
            <w:r>
              <w:rPr>
                <w:rFonts w:hint="eastAsia"/>
                <w:sz w:val="22"/>
                <w:szCs w:val="22"/>
                <w:highlight w:val="none"/>
                <w:lang w:val="en-US" w:eastAsia="zh-CN"/>
              </w:rPr>
              <w:t>3、本项目的特定资格要求:1）</w:t>
            </w:r>
            <w:r>
              <w:rPr>
                <w:rFonts w:hint="eastAsia"/>
                <w:sz w:val="22"/>
                <w:szCs w:val="22"/>
                <w:highlight w:val="none"/>
              </w:rPr>
              <w:t>供应商未被列入“信用中国”网站(www.creditchina.gov.cn)证记录失信被执行人或重大税收违法案件当事人名单或政府采购严重违法失信行为”记录名单；未处于中国政府采购 网(www.ccgp.gov.cn)当政府采购严重违法失信行为信息记录”中；</w:t>
            </w:r>
          </w:p>
          <w:p w14:paraId="718C1DE2">
            <w:pPr>
              <w:spacing w:line="288" w:lineRule="auto"/>
              <w:rPr>
                <w:sz w:val="22"/>
                <w:szCs w:val="22"/>
                <w:highlight w:val="none"/>
              </w:rPr>
            </w:pPr>
            <w:r>
              <w:rPr>
                <w:rFonts w:hint="eastAsia"/>
                <w:sz w:val="22"/>
                <w:szCs w:val="22"/>
                <w:highlight w:val="none"/>
                <w:lang w:val="en-US" w:eastAsia="zh-CN"/>
              </w:rPr>
              <w:t>2）</w:t>
            </w:r>
            <w:r>
              <w:rPr>
                <w:rFonts w:hint="eastAsia"/>
                <w:sz w:val="22"/>
                <w:szCs w:val="22"/>
                <w:highlight w:val="none"/>
              </w:rPr>
              <w:t>单位负责人为同一人或者存在控股、管理关系的不同单位，不得同时参加本项目的</w:t>
            </w:r>
            <w:r>
              <w:rPr>
                <w:rFonts w:hint="eastAsia"/>
                <w:sz w:val="22"/>
                <w:szCs w:val="22"/>
                <w:highlight w:val="none"/>
                <w:lang w:val="en-US" w:eastAsia="zh-CN"/>
              </w:rPr>
              <w:t>谈判响应</w:t>
            </w:r>
            <w:r>
              <w:rPr>
                <w:rFonts w:hint="eastAsia"/>
                <w:sz w:val="22"/>
                <w:szCs w:val="22"/>
                <w:highlight w:val="none"/>
              </w:rPr>
              <w:t>。为本项目提供整体设计、规范编制或者项目管理、监理、检测等服务的</w:t>
            </w:r>
            <w:r>
              <w:rPr>
                <w:rFonts w:hint="eastAsia"/>
                <w:sz w:val="22"/>
                <w:szCs w:val="22"/>
                <w:highlight w:val="none"/>
                <w:lang w:val="en-US" w:eastAsia="zh-CN"/>
              </w:rPr>
              <w:t>供应商</w:t>
            </w:r>
            <w:r>
              <w:rPr>
                <w:rFonts w:hint="eastAsia"/>
                <w:sz w:val="22"/>
                <w:szCs w:val="22"/>
                <w:highlight w:val="none"/>
              </w:rPr>
              <w:t>，不得再参加本项目</w:t>
            </w:r>
            <w:r>
              <w:rPr>
                <w:rFonts w:hint="eastAsia"/>
                <w:sz w:val="22"/>
                <w:szCs w:val="22"/>
                <w:highlight w:val="none"/>
                <w:lang w:val="en-US" w:eastAsia="zh-CN"/>
              </w:rPr>
              <w:t>投标</w:t>
            </w:r>
            <w:r>
              <w:rPr>
                <w:rFonts w:hint="eastAsia"/>
                <w:sz w:val="22"/>
                <w:szCs w:val="22"/>
                <w:highlight w:val="none"/>
              </w:rPr>
              <w:t>；</w:t>
            </w:r>
          </w:p>
        </w:tc>
      </w:tr>
      <w:bookmarkEnd w:id="14"/>
      <w:tr w14:paraId="3E976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14:paraId="3B82803B">
            <w:pPr>
              <w:spacing w:line="300" w:lineRule="exact"/>
              <w:jc w:val="center"/>
              <w:rPr>
                <w:rFonts w:ascii="宋体" w:hAnsi="宋体" w:cs="Arial"/>
                <w:bCs/>
                <w:sz w:val="22"/>
                <w:szCs w:val="22"/>
                <w:highlight w:val="none"/>
              </w:rPr>
            </w:pPr>
            <w:r>
              <w:rPr>
                <w:rFonts w:hint="eastAsia" w:hAnsi="宋体" w:cs="Arial"/>
                <w:bCs/>
                <w:sz w:val="22"/>
                <w:szCs w:val="22"/>
                <w:highlight w:val="none"/>
              </w:rPr>
              <w:t>14</w:t>
            </w:r>
          </w:p>
        </w:tc>
        <w:tc>
          <w:tcPr>
            <w:tcW w:w="1695" w:type="dxa"/>
            <w:tcBorders>
              <w:top w:val="single" w:color="auto" w:sz="4" w:space="0"/>
              <w:left w:val="single" w:color="auto" w:sz="4" w:space="0"/>
              <w:bottom w:val="single" w:color="auto" w:sz="4" w:space="0"/>
              <w:right w:val="single" w:color="auto" w:sz="4" w:space="0"/>
            </w:tcBorders>
            <w:vAlign w:val="center"/>
          </w:tcPr>
          <w:p w14:paraId="50E31628">
            <w:pPr>
              <w:spacing w:line="288" w:lineRule="auto"/>
              <w:jc w:val="center"/>
              <w:rPr>
                <w:rFonts w:ascii="宋体" w:hAnsi="宋体" w:cs="Arial"/>
                <w:bCs/>
                <w:sz w:val="22"/>
                <w:szCs w:val="22"/>
                <w:highlight w:val="none"/>
              </w:rPr>
            </w:pPr>
            <w:r>
              <w:rPr>
                <w:rFonts w:hint="eastAsia" w:hAnsi="宋体" w:cs="Arial"/>
                <w:bCs/>
                <w:sz w:val="22"/>
                <w:szCs w:val="22"/>
                <w:highlight w:val="none"/>
              </w:rPr>
              <w:t>投标保证金</w:t>
            </w:r>
          </w:p>
        </w:tc>
        <w:tc>
          <w:tcPr>
            <w:tcW w:w="6639" w:type="dxa"/>
            <w:tcBorders>
              <w:top w:val="single" w:color="auto" w:sz="4" w:space="0"/>
              <w:left w:val="single" w:color="auto" w:sz="4" w:space="0"/>
              <w:bottom w:val="single" w:color="auto" w:sz="4" w:space="0"/>
              <w:right w:val="single" w:color="auto" w:sz="4" w:space="0"/>
            </w:tcBorders>
            <w:vAlign w:val="center"/>
          </w:tcPr>
          <w:p w14:paraId="07E89F49">
            <w:pPr>
              <w:spacing w:line="400" w:lineRule="exact"/>
              <w:rPr>
                <w:rFonts w:hint="default"/>
                <w:sz w:val="22"/>
                <w:szCs w:val="22"/>
                <w:highlight w:val="none"/>
                <w:lang w:val="en-US" w:eastAsia="zh-CN"/>
              </w:rPr>
            </w:pPr>
            <w:r>
              <w:rPr>
                <w:rFonts w:hint="eastAsia"/>
                <w:sz w:val="22"/>
                <w:szCs w:val="22"/>
                <w:highlight w:val="none"/>
              </w:rPr>
              <w:t>标保证金金额：</w:t>
            </w:r>
            <w:r>
              <w:rPr>
                <w:rFonts w:hint="eastAsia"/>
                <w:sz w:val="22"/>
                <w:szCs w:val="22"/>
                <w:highlight w:val="none"/>
                <w:lang w:val="en-US" w:eastAsia="zh-CN"/>
              </w:rPr>
              <w:t>25000.00元（大写：贰万伍仟元）</w:t>
            </w:r>
          </w:p>
          <w:p w14:paraId="029C960B">
            <w:pPr>
              <w:spacing w:line="400" w:lineRule="exact"/>
              <w:rPr>
                <w:rFonts w:hint="eastAsia"/>
                <w:sz w:val="22"/>
                <w:szCs w:val="22"/>
                <w:highlight w:val="none"/>
              </w:rPr>
            </w:pPr>
            <w:r>
              <w:rPr>
                <w:rFonts w:hint="eastAsia"/>
                <w:sz w:val="22"/>
                <w:szCs w:val="22"/>
                <w:highlight w:val="none"/>
              </w:rPr>
              <w:t>户名：华春建设工程项目管理有限责任公司乌鲁木齐分公司</w:t>
            </w:r>
          </w:p>
          <w:p w14:paraId="4E12A16F">
            <w:pPr>
              <w:spacing w:line="400" w:lineRule="exact"/>
              <w:rPr>
                <w:rFonts w:hint="eastAsia"/>
                <w:sz w:val="22"/>
                <w:szCs w:val="22"/>
                <w:highlight w:val="none"/>
              </w:rPr>
            </w:pPr>
            <w:r>
              <w:rPr>
                <w:rFonts w:hint="eastAsia"/>
                <w:sz w:val="22"/>
                <w:szCs w:val="22"/>
                <w:highlight w:val="none"/>
              </w:rPr>
              <w:t>开户行：中国农业银行股份有限公司乌鲁木齐北门支行</w:t>
            </w:r>
          </w:p>
          <w:p w14:paraId="5C7F942A">
            <w:pPr>
              <w:spacing w:line="400" w:lineRule="exact"/>
              <w:rPr>
                <w:rFonts w:hint="eastAsia"/>
                <w:sz w:val="22"/>
                <w:szCs w:val="22"/>
                <w:highlight w:val="none"/>
              </w:rPr>
            </w:pPr>
            <w:r>
              <w:rPr>
                <w:rFonts w:hint="eastAsia"/>
                <w:sz w:val="22"/>
                <w:szCs w:val="22"/>
                <w:highlight w:val="none"/>
              </w:rPr>
              <w:t>银行账号：30000601040004017</w:t>
            </w:r>
          </w:p>
          <w:p w14:paraId="56D7B153">
            <w:pPr>
              <w:spacing w:line="400" w:lineRule="exact"/>
              <w:rPr>
                <w:rFonts w:hint="eastAsia"/>
                <w:sz w:val="22"/>
                <w:szCs w:val="22"/>
                <w:highlight w:val="none"/>
              </w:rPr>
            </w:pPr>
            <w:r>
              <w:rPr>
                <w:rFonts w:hint="eastAsia"/>
                <w:sz w:val="22"/>
                <w:szCs w:val="22"/>
                <w:highlight w:val="none"/>
              </w:rPr>
              <w:t>行号：103881000068</w:t>
            </w:r>
          </w:p>
          <w:p w14:paraId="08EB1028">
            <w:pPr>
              <w:spacing w:line="400" w:lineRule="exact"/>
              <w:rPr>
                <w:rFonts w:hint="eastAsia"/>
                <w:sz w:val="22"/>
                <w:szCs w:val="22"/>
                <w:highlight w:val="none"/>
              </w:rPr>
            </w:pPr>
            <w:r>
              <w:rPr>
                <w:rFonts w:hint="eastAsia"/>
                <w:sz w:val="22"/>
                <w:szCs w:val="22"/>
                <w:highlight w:val="none"/>
              </w:rPr>
              <w:t>递交保证金截止时间：20</w:t>
            </w:r>
            <w:r>
              <w:rPr>
                <w:rFonts w:hint="eastAsia"/>
                <w:sz w:val="22"/>
                <w:szCs w:val="22"/>
                <w:highlight w:val="none"/>
                <w:lang w:val="en-US" w:eastAsia="zh-CN"/>
              </w:rPr>
              <w:t>25</w:t>
            </w:r>
            <w:r>
              <w:rPr>
                <w:rFonts w:hint="eastAsia"/>
                <w:sz w:val="22"/>
                <w:szCs w:val="22"/>
                <w:highlight w:val="none"/>
              </w:rPr>
              <w:t>年</w:t>
            </w:r>
            <w:r>
              <w:rPr>
                <w:rFonts w:hint="eastAsia"/>
                <w:sz w:val="22"/>
                <w:szCs w:val="22"/>
                <w:highlight w:val="none"/>
                <w:lang w:val="en-US" w:eastAsia="zh-CN"/>
              </w:rPr>
              <w:t>07</w:t>
            </w:r>
            <w:r>
              <w:rPr>
                <w:rFonts w:hint="eastAsia"/>
                <w:sz w:val="22"/>
                <w:szCs w:val="22"/>
                <w:highlight w:val="none"/>
              </w:rPr>
              <w:t>月</w:t>
            </w:r>
            <w:r>
              <w:rPr>
                <w:rFonts w:hint="eastAsia"/>
                <w:sz w:val="22"/>
                <w:szCs w:val="22"/>
                <w:highlight w:val="none"/>
                <w:lang w:val="en-US" w:eastAsia="zh-CN"/>
              </w:rPr>
              <w:t>25</w:t>
            </w:r>
            <w:r>
              <w:rPr>
                <w:rFonts w:hint="eastAsia"/>
                <w:sz w:val="22"/>
                <w:szCs w:val="22"/>
                <w:highlight w:val="none"/>
              </w:rPr>
              <w:t>日</w:t>
            </w:r>
            <w:r>
              <w:rPr>
                <w:rFonts w:hint="eastAsia"/>
                <w:sz w:val="22"/>
                <w:szCs w:val="22"/>
                <w:highlight w:val="none"/>
                <w:lang w:val="en-US" w:eastAsia="zh-CN"/>
              </w:rPr>
              <w:t>11</w:t>
            </w:r>
            <w:r>
              <w:rPr>
                <w:rFonts w:hint="eastAsia"/>
                <w:sz w:val="22"/>
                <w:szCs w:val="22"/>
                <w:highlight w:val="none"/>
              </w:rPr>
              <w:t>时00分（北京时间，以到账时间为准）。</w:t>
            </w:r>
          </w:p>
          <w:p w14:paraId="4B31A5DA">
            <w:pPr>
              <w:spacing w:line="400" w:lineRule="exact"/>
              <w:rPr>
                <w:rFonts w:hint="eastAsia"/>
                <w:sz w:val="22"/>
                <w:szCs w:val="22"/>
                <w:highlight w:val="none"/>
                <w:lang w:eastAsia="zh-CN"/>
              </w:rPr>
            </w:pPr>
            <w:r>
              <w:rPr>
                <w:rFonts w:hint="eastAsia"/>
                <w:sz w:val="22"/>
                <w:szCs w:val="22"/>
                <w:highlight w:val="none"/>
              </w:rPr>
              <w:t>保证金缴纳方式：保证金形式：支票、汇票、本票、网上银行支付或者金融机构、担保机构出具的保函等政府采购法律法规中要求的非现金形式</w:t>
            </w:r>
          </w:p>
          <w:p w14:paraId="455FE980">
            <w:pPr>
              <w:spacing w:line="400" w:lineRule="exact"/>
              <w:rPr>
                <w:sz w:val="22"/>
                <w:szCs w:val="22"/>
                <w:highlight w:val="none"/>
              </w:rPr>
            </w:pPr>
            <w:r>
              <w:rPr>
                <w:rFonts w:hint="eastAsia"/>
                <w:sz w:val="22"/>
                <w:szCs w:val="22"/>
                <w:highlight w:val="none"/>
              </w:rPr>
              <w:t>注：投标保证金以支票或者金融机构、担保机构出具的保函等非现金形式递交的，须</w:t>
            </w:r>
            <w:r>
              <w:rPr>
                <w:rFonts w:hint="eastAsia"/>
                <w:sz w:val="22"/>
                <w:szCs w:val="22"/>
                <w:highlight w:val="none"/>
                <w:lang w:val="en-US" w:eastAsia="zh-CN"/>
              </w:rPr>
              <w:t>在递交保证金截止时间</w:t>
            </w:r>
            <w:r>
              <w:rPr>
                <w:rFonts w:hint="eastAsia"/>
                <w:sz w:val="22"/>
                <w:szCs w:val="22"/>
                <w:highlight w:val="none"/>
              </w:rPr>
              <w:t>前</w:t>
            </w:r>
            <w:r>
              <w:rPr>
                <w:rFonts w:hint="eastAsia"/>
                <w:sz w:val="22"/>
                <w:szCs w:val="22"/>
                <w:highlight w:val="none"/>
                <w:lang w:val="en-US" w:eastAsia="zh-CN"/>
              </w:rPr>
              <w:t>将原件</w:t>
            </w:r>
            <w:r>
              <w:rPr>
                <w:rFonts w:hint="eastAsia"/>
                <w:sz w:val="22"/>
                <w:szCs w:val="22"/>
                <w:highlight w:val="none"/>
              </w:rPr>
              <w:t>递交</w:t>
            </w:r>
            <w:r>
              <w:rPr>
                <w:rFonts w:hint="eastAsia"/>
                <w:sz w:val="22"/>
                <w:szCs w:val="22"/>
                <w:highlight w:val="none"/>
                <w:lang w:val="en-US" w:eastAsia="zh-CN"/>
              </w:rPr>
              <w:t>至采购代理机构</w:t>
            </w:r>
            <w:r>
              <w:rPr>
                <w:rFonts w:hint="eastAsia"/>
                <w:sz w:val="22"/>
                <w:szCs w:val="22"/>
                <w:highlight w:val="none"/>
              </w:rPr>
              <w:t>，</w:t>
            </w:r>
            <w:r>
              <w:rPr>
                <w:rFonts w:hint="eastAsia"/>
                <w:sz w:val="22"/>
                <w:szCs w:val="22"/>
                <w:highlight w:val="none"/>
                <w:lang w:eastAsia="zh-CN"/>
              </w:rPr>
              <w:t>投标人</w:t>
            </w:r>
            <w:r>
              <w:rPr>
                <w:rFonts w:hint="eastAsia"/>
                <w:sz w:val="22"/>
                <w:szCs w:val="22"/>
                <w:highlight w:val="none"/>
              </w:rPr>
              <w:t>以转账支票形式递交的须承担支票退票等情况带来的一切后果。未按上述要求缴纳投标保证金的，投标文件将被拒绝评审。保证金事宜请联系财务室：肖芳 0991-4181809</w:t>
            </w:r>
          </w:p>
        </w:tc>
      </w:tr>
      <w:tr w14:paraId="0E701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A2FA10A">
            <w:pPr>
              <w:spacing w:line="300" w:lineRule="exact"/>
              <w:jc w:val="center"/>
              <w:rPr>
                <w:rFonts w:ascii="宋体" w:hAnsi="宋体" w:cs="Arial"/>
                <w:bCs/>
                <w:sz w:val="22"/>
                <w:szCs w:val="22"/>
                <w:highlight w:val="none"/>
              </w:rPr>
            </w:pPr>
            <w:r>
              <w:rPr>
                <w:rFonts w:hint="eastAsia" w:hAnsi="宋体" w:cs="Arial"/>
                <w:bCs/>
                <w:sz w:val="22"/>
                <w:szCs w:val="22"/>
                <w:highlight w:val="none"/>
              </w:rPr>
              <w:t>15</w:t>
            </w:r>
          </w:p>
        </w:tc>
        <w:tc>
          <w:tcPr>
            <w:tcW w:w="1695" w:type="dxa"/>
            <w:tcBorders>
              <w:top w:val="single" w:color="auto" w:sz="4" w:space="0"/>
              <w:left w:val="single" w:color="auto" w:sz="4" w:space="0"/>
              <w:bottom w:val="single" w:color="auto" w:sz="4" w:space="0"/>
              <w:right w:val="single" w:color="auto" w:sz="4" w:space="0"/>
            </w:tcBorders>
            <w:vAlign w:val="center"/>
          </w:tcPr>
          <w:p w14:paraId="698AC9B3">
            <w:pPr>
              <w:spacing w:line="288" w:lineRule="auto"/>
              <w:jc w:val="center"/>
              <w:rPr>
                <w:rFonts w:ascii="宋体" w:hAnsi="宋体" w:cs="Arial"/>
                <w:bCs/>
                <w:sz w:val="22"/>
                <w:szCs w:val="22"/>
                <w:highlight w:val="none"/>
              </w:rPr>
            </w:pPr>
            <w:r>
              <w:rPr>
                <w:rFonts w:hint="eastAsia" w:hAnsi="宋体" w:cs="Arial"/>
                <w:bCs/>
                <w:sz w:val="22"/>
                <w:szCs w:val="22"/>
                <w:highlight w:val="none"/>
              </w:rPr>
              <w:t>投标有效期</w:t>
            </w:r>
          </w:p>
        </w:tc>
        <w:tc>
          <w:tcPr>
            <w:tcW w:w="6639" w:type="dxa"/>
            <w:tcBorders>
              <w:top w:val="single" w:color="auto" w:sz="4" w:space="0"/>
              <w:left w:val="single" w:color="auto" w:sz="4" w:space="0"/>
              <w:bottom w:val="single" w:color="auto" w:sz="4" w:space="0"/>
              <w:right w:val="single" w:color="auto" w:sz="4" w:space="0"/>
            </w:tcBorders>
            <w:vAlign w:val="center"/>
          </w:tcPr>
          <w:p w14:paraId="108FD5F5">
            <w:pPr>
              <w:widowControl/>
              <w:spacing w:line="288" w:lineRule="auto"/>
              <w:jc w:val="left"/>
              <w:rPr>
                <w:rFonts w:ascii="宋体" w:hAnsi="宋体" w:cs="Arial"/>
                <w:bCs/>
                <w:sz w:val="22"/>
                <w:szCs w:val="22"/>
                <w:highlight w:val="none"/>
              </w:rPr>
            </w:pPr>
            <w:r>
              <w:rPr>
                <w:rFonts w:hint="eastAsia" w:ascii="宋体" w:hAnsi="宋体" w:cs="宋体"/>
                <w:kern w:val="0"/>
                <w:sz w:val="22"/>
                <w:szCs w:val="22"/>
                <w:highlight w:val="none"/>
              </w:rPr>
              <w:t>递交</w:t>
            </w:r>
            <w:r>
              <w:rPr>
                <w:rFonts w:ascii="宋体" w:hAnsi="宋体" w:cs="宋体"/>
                <w:kern w:val="0"/>
                <w:sz w:val="22"/>
                <w:szCs w:val="22"/>
                <w:highlight w:val="none"/>
              </w:rPr>
              <w:t>投标文件的截止之日</w:t>
            </w:r>
            <w:r>
              <w:rPr>
                <w:rFonts w:hint="eastAsia" w:cs="宋体"/>
                <w:kern w:val="0"/>
                <w:sz w:val="22"/>
                <w:szCs w:val="22"/>
                <w:highlight w:val="none"/>
              </w:rPr>
              <w:t>起90天。</w:t>
            </w:r>
          </w:p>
        </w:tc>
      </w:tr>
      <w:tr w14:paraId="1D43A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23351A2">
            <w:pPr>
              <w:spacing w:line="300" w:lineRule="exact"/>
              <w:jc w:val="center"/>
              <w:rPr>
                <w:rFonts w:ascii="宋体" w:hAnsi="宋体" w:cs="Arial"/>
                <w:bCs/>
                <w:sz w:val="22"/>
                <w:szCs w:val="22"/>
                <w:highlight w:val="none"/>
              </w:rPr>
            </w:pPr>
            <w:r>
              <w:rPr>
                <w:rFonts w:hint="eastAsia" w:hAnsi="宋体" w:cs="Arial"/>
                <w:bCs/>
                <w:sz w:val="22"/>
                <w:szCs w:val="22"/>
                <w:highlight w:val="none"/>
              </w:rPr>
              <w:t>16</w:t>
            </w:r>
          </w:p>
        </w:tc>
        <w:tc>
          <w:tcPr>
            <w:tcW w:w="1695" w:type="dxa"/>
            <w:tcBorders>
              <w:top w:val="single" w:color="auto" w:sz="4" w:space="0"/>
              <w:left w:val="single" w:color="auto" w:sz="4" w:space="0"/>
              <w:bottom w:val="single" w:color="auto" w:sz="4" w:space="0"/>
              <w:right w:val="single" w:color="auto" w:sz="4" w:space="0"/>
            </w:tcBorders>
            <w:vAlign w:val="center"/>
          </w:tcPr>
          <w:p w14:paraId="7D30DFB9">
            <w:pPr>
              <w:spacing w:line="288" w:lineRule="auto"/>
              <w:jc w:val="center"/>
              <w:rPr>
                <w:rFonts w:ascii="宋体" w:hAnsi="宋体" w:cs="Arial"/>
                <w:bCs/>
                <w:sz w:val="22"/>
                <w:szCs w:val="22"/>
                <w:highlight w:val="none"/>
              </w:rPr>
            </w:pPr>
            <w:r>
              <w:rPr>
                <w:rFonts w:hint="eastAsia" w:hAnsi="宋体" w:cs="Arial"/>
                <w:bCs/>
                <w:sz w:val="22"/>
                <w:szCs w:val="22"/>
                <w:highlight w:val="none"/>
              </w:rPr>
              <w:t>现场踏勘</w:t>
            </w:r>
          </w:p>
        </w:tc>
        <w:tc>
          <w:tcPr>
            <w:tcW w:w="6639" w:type="dxa"/>
            <w:tcBorders>
              <w:top w:val="single" w:color="auto" w:sz="4" w:space="0"/>
              <w:left w:val="single" w:color="auto" w:sz="4" w:space="0"/>
              <w:bottom w:val="single" w:color="auto" w:sz="4" w:space="0"/>
              <w:right w:val="single" w:color="auto" w:sz="4" w:space="0"/>
            </w:tcBorders>
            <w:vAlign w:val="center"/>
          </w:tcPr>
          <w:p w14:paraId="0DFBC58B">
            <w:pPr>
              <w:spacing w:line="288" w:lineRule="auto"/>
              <w:jc w:val="left"/>
              <w:rPr>
                <w:rFonts w:ascii="宋体" w:hAnsi="宋体" w:cs="Arial"/>
                <w:bCs/>
                <w:sz w:val="22"/>
                <w:szCs w:val="22"/>
                <w:highlight w:val="none"/>
              </w:rPr>
            </w:pPr>
            <w:r>
              <w:rPr>
                <w:rFonts w:hint="eastAsia" w:hAnsi="宋体" w:cs="Arial"/>
                <w:bCs/>
                <w:sz w:val="22"/>
                <w:szCs w:val="22"/>
                <w:highlight w:val="none"/>
              </w:rPr>
              <w:t>本项目不安排现场踏勘。</w:t>
            </w:r>
          </w:p>
        </w:tc>
      </w:tr>
      <w:tr w14:paraId="08ED6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C296082">
            <w:pPr>
              <w:spacing w:line="300" w:lineRule="exact"/>
              <w:jc w:val="center"/>
              <w:rPr>
                <w:rFonts w:ascii="宋体" w:hAnsi="宋体" w:cs="Arial"/>
                <w:bCs/>
                <w:sz w:val="22"/>
                <w:szCs w:val="22"/>
                <w:highlight w:val="none"/>
              </w:rPr>
            </w:pPr>
            <w:r>
              <w:rPr>
                <w:rFonts w:hint="eastAsia" w:hAnsi="宋体" w:cs="Arial"/>
                <w:bCs/>
                <w:sz w:val="22"/>
                <w:szCs w:val="22"/>
                <w:highlight w:val="none"/>
              </w:rPr>
              <w:t>17</w:t>
            </w:r>
          </w:p>
        </w:tc>
        <w:tc>
          <w:tcPr>
            <w:tcW w:w="1695" w:type="dxa"/>
            <w:tcBorders>
              <w:top w:val="single" w:color="auto" w:sz="4" w:space="0"/>
              <w:left w:val="single" w:color="auto" w:sz="4" w:space="0"/>
              <w:bottom w:val="single" w:color="auto" w:sz="4" w:space="0"/>
              <w:right w:val="single" w:color="auto" w:sz="4" w:space="0"/>
            </w:tcBorders>
            <w:vAlign w:val="center"/>
          </w:tcPr>
          <w:p w14:paraId="08C2BDE5">
            <w:pPr>
              <w:spacing w:line="288" w:lineRule="auto"/>
              <w:jc w:val="center"/>
              <w:rPr>
                <w:rFonts w:ascii="宋体" w:hAnsi="宋体" w:cs="Arial"/>
                <w:bCs/>
                <w:sz w:val="22"/>
                <w:szCs w:val="22"/>
                <w:highlight w:val="none"/>
              </w:rPr>
            </w:pPr>
            <w:r>
              <w:rPr>
                <w:rFonts w:hint="eastAsia" w:ascii="宋体" w:hAnsi="宋体" w:cs="Arial"/>
                <w:bCs/>
                <w:sz w:val="22"/>
                <w:szCs w:val="22"/>
                <w:highlight w:val="none"/>
              </w:rPr>
              <w:t>投标文件</w:t>
            </w:r>
            <w:r>
              <w:rPr>
                <w:rFonts w:hint="eastAsia" w:ascii="宋体" w:hAnsi="宋体" w:cs="Arial"/>
                <w:bCs/>
                <w:sz w:val="22"/>
                <w:szCs w:val="22"/>
                <w:highlight w:val="none"/>
                <w:lang w:eastAsia="zh-CN"/>
              </w:rPr>
              <w:t>要求</w:t>
            </w:r>
          </w:p>
        </w:tc>
        <w:tc>
          <w:tcPr>
            <w:tcW w:w="6639" w:type="dxa"/>
            <w:tcBorders>
              <w:top w:val="single" w:color="auto" w:sz="4" w:space="0"/>
              <w:left w:val="single" w:color="auto" w:sz="4" w:space="0"/>
              <w:bottom w:val="single" w:color="auto" w:sz="4" w:space="0"/>
              <w:right w:val="single" w:color="auto" w:sz="4" w:space="0"/>
            </w:tcBorders>
            <w:vAlign w:val="center"/>
          </w:tcPr>
          <w:p w14:paraId="35222269">
            <w:pPr>
              <w:pStyle w:val="6"/>
              <w:ind w:left="0" w:leftChars="0" w:firstLine="0" w:firstLineChars="0"/>
              <w:rPr>
                <w:rFonts w:hint="eastAsia" w:eastAsia="宋体"/>
                <w:sz w:val="32"/>
                <w:szCs w:val="32"/>
                <w:highlight w:val="none"/>
                <w:lang w:eastAsia="zh-CN"/>
              </w:rPr>
            </w:pPr>
            <w:r>
              <w:rPr>
                <w:rFonts w:hint="eastAsia" w:ascii="Times New Roman" w:hAnsi="Times New Roman" w:eastAsia="宋体" w:cs="Times New Roman"/>
                <w:b w:val="0"/>
                <w:kern w:val="2"/>
                <w:sz w:val="22"/>
                <w:szCs w:val="22"/>
                <w:highlight w:val="none"/>
                <w:lang w:val="en-US" w:eastAsia="zh-CN" w:bidi="ar-SA"/>
              </w:rPr>
              <w:t>1.本项目采用不见面开标，投标人需要递交加密的电子投标文件，在投标截止时间前通过新疆政采云平台上传到指定位置。                                       2.本项目采用远程不见面交易的模式。开标当日，投标人无需到达开标现场，仅需在任意地点登录“政采云”平台 (https://www.zcygov.cn/)开标大厅完成远程解密、提疑澄清、开标唱标、结果公布等交互环节。投标人必须使用能正确解密投标文件的“新疆政采云数字证书”在规定的时间内完成远程解密，因投标人原因未能 解密、解密失败或解密超时，视为投标人撤销其投标文件，系统内投标文件将被退回；因采购人原因或网上招 投标平台发生故障，导致无法按时完成投标文件解密或开、评标工作无法进行的，可根据实际情况相应延迟解密时间或调整开、评标时间。</w:t>
            </w:r>
          </w:p>
        </w:tc>
      </w:tr>
      <w:tr w14:paraId="68EFA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29262DE">
            <w:pPr>
              <w:spacing w:line="300" w:lineRule="exact"/>
              <w:jc w:val="center"/>
              <w:rPr>
                <w:rFonts w:ascii="宋体" w:hAnsi="宋体" w:cs="Arial"/>
                <w:sz w:val="22"/>
                <w:szCs w:val="22"/>
                <w:highlight w:val="none"/>
              </w:rPr>
            </w:pPr>
            <w:r>
              <w:rPr>
                <w:rFonts w:hint="eastAsia" w:hAnsi="宋体" w:cs="Arial"/>
                <w:sz w:val="22"/>
                <w:szCs w:val="22"/>
                <w:highlight w:val="none"/>
              </w:rPr>
              <w:t>18</w:t>
            </w:r>
          </w:p>
        </w:tc>
        <w:tc>
          <w:tcPr>
            <w:tcW w:w="1695" w:type="dxa"/>
            <w:tcBorders>
              <w:top w:val="single" w:color="auto" w:sz="4" w:space="0"/>
              <w:left w:val="single" w:color="auto" w:sz="4" w:space="0"/>
              <w:bottom w:val="single" w:color="auto" w:sz="4" w:space="0"/>
              <w:right w:val="single" w:color="auto" w:sz="4" w:space="0"/>
            </w:tcBorders>
            <w:vAlign w:val="center"/>
          </w:tcPr>
          <w:p w14:paraId="331DA7AC">
            <w:pPr>
              <w:spacing w:line="288" w:lineRule="auto"/>
              <w:jc w:val="center"/>
              <w:rPr>
                <w:rFonts w:ascii="宋体" w:hAnsi="宋体" w:cs="Arial"/>
                <w:bCs/>
                <w:sz w:val="22"/>
                <w:szCs w:val="22"/>
                <w:highlight w:val="none"/>
              </w:rPr>
            </w:pPr>
            <w:r>
              <w:rPr>
                <w:rFonts w:hint="eastAsia" w:hAnsi="宋体" w:cs="Arial"/>
                <w:bCs/>
                <w:sz w:val="22"/>
                <w:szCs w:val="22"/>
                <w:highlight w:val="none"/>
              </w:rPr>
              <w:t>投标截止时间及投标文件递交地点</w:t>
            </w:r>
          </w:p>
        </w:tc>
        <w:tc>
          <w:tcPr>
            <w:tcW w:w="6639" w:type="dxa"/>
            <w:tcBorders>
              <w:top w:val="single" w:color="auto" w:sz="4" w:space="0"/>
              <w:left w:val="single" w:color="auto" w:sz="4" w:space="0"/>
              <w:bottom w:val="single" w:color="auto" w:sz="4" w:space="0"/>
              <w:right w:val="single" w:color="auto" w:sz="4" w:space="0"/>
            </w:tcBorders>
            <w:vAlign w:val="center"/>
          </w:tcPr>
          <w:p w14:paraId="238608BA">
            <w:pPr>
              <w:widowControl/>
              <w:tabs>
                <w:tab w:val="left" w:pos="720"/>
                <w:tab w:val="left" w:pos="900"/>
                <w:tab w:val="left" w:pos="1080"/>
                <w:tab w:val="left" w:pos="1260"/>
                <w:tab w:val="left" w:pos="1440"/>
                <w:tab w:val="left" w:pos="1800"/>
              </w:tabs>
              <w:spacing w:line="288" w:lineRule="auto"/>
              <w:jc w:val="left"/>
              <w:rPr>
                <w:rFonts w:hint="eastAsia"/>
                <w:b/>
                <w:bCs/>
                <w:sz w:val="22"/>
                <w:szCs w:val="22"/>
                <w:highlight w:val="none"/>
                <w:lang w:val="en-US" w:eastAsia="zh-CN"/>
              </w:rPr>
            </w:pPr>
            <w:r>
              <w:rPr>
                <w:rFonts w:hint="eastAsia"/>
                <w:b/>
                <w:bCs/>
                <w:sz w:val="22"/>
                <w:szCs w:val="22"/>
                <w:highlight w:val="none"/>
                <w:lang w:val="en-US" w:eastAsia="zh-CN"/>
              </w:rPr>
              <w:t>截止时间：2025年07月25日11点00分（北京时间）</w:t>
            </w:r>
          </w:p>
          <w:p w14:paraId="7CB28E70">
            <w:pPr>
              <w:widowControl/>
              <w:tabs>
                <w:tab w:val="left" w:pos="720"/>
                <w:tab w:val="left" w:pos="900"/>
                <w:tab w:val="left" w:pos="1080"/>
                <w:tab w:val="left" w:pos="1260"/>
                <w:tab w:val="left" w:pos="1440"/>
                <w:tab w:val="left" w:pos="1800"/>
              </w:tabs>
              <w:spacing w:line="288" w:lineRule="auto"/>
              <w:jc w:val="left"/>
              <w:rPr>
                <w:rFonts w:hint="default" w:ascii="宋体" w:hAnsi="宋体" w:cs="Arial"/>
                <w:b/>
                <w:bCs/>
                <w:sz w:val="22"/>
                <w:szCs w:val="22"/>
                <w:highlight w:val="none"/>
                <w:lang w:val="en-US"/>
              </w:rPr>
            </w:pPr>
            <w:r>
              <w:rPr>
                <w:rFonts w:hint="default" w:ascii="宋体" w:hAnsi="宋体" w:cs="Arial"/>
                <w:b/>
                <w:bCs/>
                <w:sz w:val="22"/>
                <w:szCs w:val="22"/>
                <w:highlight w:val="none"/>
                <w:lang w:val="en-US"/>
              </w:rPr>
              <w:t>电子形式递交至：“政采云”平台（https://www.zcygov.cn/）</w:t>
            </w:r>
          </w:p>
          <w:p w14:paraId="4BC561CC">
            <w:pPr>
              <w:widowControl/>
              <w:tabs>
                <w:tab w:val="left" w:pos="720"/>
                <w:tab w:val="left" w:pos="900"/>
                <w:tab w:val="left" w:pos="1080"/>
                <w:tab w:val="left" w:pos="1260"/>
                <w:tab w:val="left" w:pos="1440"/>
                <w:tab w:val="left" w:pos="1800"/>
              </w:tabs>
              <w:spacing w:line="288" w:lineRule="auto"/>
              <w:jc w:val="left"/>
              <w:rPr>
                <w:rFonts w:hint="default" w:ascii="宋体" w:hAnsi="宋体" w:cs="Arial"/>
                <w:b/>
                <w:bCs/>
                <w:sz w:val="22"/>
                <w:szCs w:val="22"/>
                <w:highlight w:val="none"/>
                <w:lang w:val="en-US"/>
              </w:rPr>
            </w:pPr>
            <w:r>
              <w:rPr>
                <w:rFonts w:hint="default" w:ascii="宋体" w:hAnsi="宋体" w:cs="Arial"/>
                <w:b/>
                <w:bCs/>
                <w:sz w:val="22"/>
                <w:szCs w:val="22"/>
                <w:highlight w:val="none"/>
                <w:lang w:val="en-US"/>
              </w:rPr>
              <w:t>解密时长：30分钟。如因</w:t>
            </w:r>
            <w:r>
              <w:rPr>
                <w:rFonts w:hint="default" w:ascii="宋体" w:hAnsi="宋体" w:cs="Arial"/>
                <w:b/>
                <w:bCs/>
                <w:sz w:val="22"/>
                <w:szCs w:val="22"/>
                <w:highlight w:val="none"/>
                <w:lang w:val="en-US" w:eastAsia="zh-CN"/>
              </w:rPr>
              <w:t>投标人</w:t>
            </w:r>
            <w:r>
              <w:rPr>
                <w:rFonts w:hint="default" w:ascii="宋体" w:hAnsi="宋体" w:cs="Arial"/>
                <w:b/>
                <w:bCs/>
                <w:sz w:val="22"/>
                <w:szCs w:val="22"/>
                <w:highlight w:val="none"/>
                <w:lang w:val="en-US"/>
              </w:rPr>
              <w:t>自身原因导致在规定时间内无法正常解密的（如：浏览器故障、未安装相关驱动、网络故障、加密CA与解密CA不一致等），采购中心/代理机构不予异常处理，视为</w:t>
            </w:r>
            <w:r>
              <w:rPr>
                <w:rFonts w:hint="default" w:ascii="宋体" w:hAnsi="宋体" w:cs="Arial"/>
                <w:b/>
                <w:bCs/>
                <w:sz w:val="22"/>
                <w:szCs w:val="22"/>
                <w:highlight w:val="none"/>
                <w:lang w:val="en-US" w:eastAsia="zh-CN"/>
              </w:rPr>
              <w:t>投标人</w:t>
            </w:r>
            <w:r>
              <w:rPr>
                <w:rFonts w:hint="default" w:ascii="宋体" w:hAnsi="宋体" w:cs="Arial"/>
                <w:b/>
                <w:bCs/>
                <w:sz w:val="22"/>
                <w:szCs w:val="22"/>
                <w:highlight w:val="none"/>
                <w:lang w:val="en-US"/>
              </w:rPr>
              <w:t>自动弃标。</w:t>
            </w:r>
          </w:p>
        </w:tc>
      </w:tr>
      <w:tr w14:paraId="77BA0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558CBA1">
            <w:pPr>
              <w:spacing w:line="300" w:lineRule="exact"/>
              <w:jc w:val="center"/>
              <w:rPr>
                <w:rFonts w:ascii="宋体" w:hAnsi="宋体" w:cs="Arial"/>
                <w:bCs/>
                <w:sz w:val="22"/>
                <w:szCs w:val="22"/>
                <w:highlight w:val="none"/>
              </w:rPr>
            </w:pPr>
            <w:r>
              <w:rPr>
                <w:rFonts w:hint="eastAsia" w:hAnsi="宋体" w:cs="Arial"/>
                <w:bCs/>
                <w:sz w:val="22"/>
                <w:szCs w:val="22"/>
                <w:highlight w:val="none"/>
              </w:rPr>
              <w:t>19</w:t>
            </w:r>
          </w:p>
        </w:tc>
        <w:tc>
          <w:tcPr>
            <w:tcW w:w="1695" w:type="dxa"/>
            <w:tcBorders>
              <w:top w:val="single" w:color="auto" w:sz="4" w:space="0"/>
              <w:left w:val="single" w:color="auto" w:sz="4" w:space="0"/>
              <w:bottom w:val="single" w:color="auto" w:sz="4" w:space="0"/>
              <w:right w:val="single" w:color="auto" w:sz="4" w:space="0"/>
            </w:tcBorders>
            <w:vAlign w:val="center"/>
          </w:tcPr>
          <w:p w14:paraId="6564CDCC">
            <w:pPr>
              <w:spacing w:line="288" w:lineRule="auto"/>
              <w:jc w:val="center"/>
              <w:rPr>
                <w:rFonts w:hAnsi="宋体" w:cs="Arial"/>
                <w:bCs/>
                <w:sz w:val="22"/>
                <w:szCs w:val="22"/>
                <w:highlight w:val="none"/>
              </w:rPr>
            </w:pPr>
            <w:r>
              <w:rPr>
                <w:rFonts w:hint="eastAsia" w:hAnsi="宋体" w:cs="Arial"/>
                <w:bCs/>
                <w:sz w:val="22"/>
                <w:szCs w:val="22"/>
                <w:highlight w:val="none"/>
              </w:rPr>
              <w:t>开标时间</w:t>
            </w:r>
          </w:p>
          <w:p w14:paraId="5E66622D">
            <w:pPr>
              <w:spacing w:line="288" w:lineRule="auto"/>
              <w:jc w:val="center"/>
              <w:rPr>
                <w:rFonts w:ascii="宋体" w:hAnsi="宋体" w:cs="Arial"/>
                <w:bCs/>
                <w:sz w:val="22"/>
                <w:szCs w:val="22"/>
                <w:highlight w:val="none"/>
              </w:rPr>
            </w:pPr>
            <w:r>
              <w:rPr>
                <w:rFonts w:hint="eastAsia" w:hAnsi="宋体" w:cs="Arial"/>
                <w:bCs/>
                <w:sz w:val="22"/>
                <w:szCs w:val="22"/>
                <w:highlight w:val="none"/>
              </w:rPr>
              <w:t>及地点</w:t>
            </w:r>
          </w:p>
        </w:tc>
        <w:tc>
          <w:tcPr>
            <w:tcW w:w="6639" w:type="dxa"/>
            <w:tcBorders>
              <w:top w:val="single" w:color="auto" w:sz="4" w:space="0"/>
              <w:left w:val="single" w:color="auto" w:sz="4" w:space="0"/>
              <w:bottom w:val="single" w:color="auto" w:sz="4" w:space="0"/>
              <w:right w:val="single" w:color="auto" w:sz="4" w:space="0"/>
            </w:tcBorders>
            <w:vAlign w:val="center"/>
          </w:tcPr>
          <w:p w14:paraId="7044FFB1">
            <w:pPr>
              <w:widowControl/>
              <w:tabs>
                <w:tab w:val="left" w:pos="720"/>
                <w:tab w:val="left" w:pos="900"/>
                <w:tab w:val="left" w:pos="1080"/>
                <w:tab w:val="left" w:pos="1260"/>
                <w:tab w:val="left" w:pos="1440"/>
                <w:tab w:val="left" w:pos="1800"/>
              </w:tabs>
              <w:spacing w:line="288" w:lineRule="auto"/>
              <w:jc w:val="left"/>
              <w:rPr>
                <w:rFonts w:hint="eastAsia"/>
                <w:b/>
                <w:bCs/>
                <w:sz w:val="22"/>
                <w:szCs w:val="22"/>
                <w:highlight w:val="none"/>
                <w:lang w:val="en-US" w:eastAsia="zh-CN"/>
              </w:rPr>
            </w:pPr>
            <w:r>
              <w:rPr>
                <w:rFonts w:hint="eastAsia"/>
                <w:b/>
                <w:bCs/>
                <w:sz w:val="22"/>
                <w:szCs w:val="22"/>
                <w:highlight w:val="none"/>
                <w:lang w:val="en-US" w:eastAsia="zh-CN"/>
              </w:rPr>
              <w:t>开标时间：2025年07月25日11点00分（北京时间）</w:t>
            </w:r>
          </w:p>
          <w:p w14:paraId="59E3D1C5">
            <w:pPr>
              <w:widowControl/>
              <w:tabs>
                <w:tab w:val="left" w:pos="720"/>
                <w:tab w:val="left" w:pos="900"/>
                <w:tab w:val="left" w:pos="1080"/>
                <w:tab w:val="left" w:pos="1260"/>
                <w:tab w:val="left" w:pos="1440"/>
                <w:tab w:val="left" w:pos="1800"/>
              </w:tabs>
              <w:spacing w:line="288" w:lineRule="auto"/>
              <w:jc w:val="left"/>
              <w:rPr>
                <w:rFonts w:ascii="宋体" w:hAnsi="宋体" w:cs="Arial"/>
                <w:b/>
                <w:bCs/>
                <w:sz w:val="22"/>
                <w:szCs w:val="22"/>
                <w:highlight w:val="none"/>
              </w:rPr>
            </w:pPr>
            <w:r>
              <w:rPr>
                <w:rFonts w:hint="eastAsia" w:ascii="宋体" w:hAnsi="宋体" w:cs="Arial"/>
                <w:b/>
                <w:bCs/>
                <w:sz w:val="22"/>
                <w:szCs w:val="22"/>
                <w:highlight w:val="none"/>
                <w:lang w:val="en-US" w:eastAsia="zh-CN"/>
              </w:rPr>
              <w:t>地点：</w:t>
            </w:r>
            <w:r>
              <w:rPr>
                <w:rFonts w:hint="eastAsia" w:ascii="宋体" w:hAnsi="宋体" w:cs="Arial"/>
                <w:b/>
                <w:bCs/>
                <w:sz w:val="22"/>
                <w:szCs w:val="22"/>
                <w:highlight w:val="none"/>
                <w:lang w:val="en-US"/>
              </w:rPr>
              <w:t>“政采云”平台（https://www.zcygov.cn/）</w:t>
            </w:r>
          </w:p>
        </w:tc>
      </w:tr>
      <w:tr w14:paraId="7BCEE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86065FC">
            <w:pPr>
              <w:spacing w:line="300" w:lineRule="exact"/>
              <w:jc w:val="center"/>
              <w:rPr>
                <w:rFonts w:hint="eastAsia" w:hAnsi="宋体" w:cs="Arial"/>
                <w:bCs/>
                <w:sz w:val="22"/>
                <w:szCs w:val="22"/>
                <w:highlight w:val="none"/>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242E2ED1">
            <w:pPr>
              <w:spacing w:line="360" w:lineRule="auto"/>
              <w:jc w:val="center"/>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US" w:eastAsia="zh-CN" w:bidi="ar-SA"/>
              </w:rPr>
              <w:t>公布媒体</w:t>
            </w:r>
          </w:p>
        </w:tc>
        <w:tc>
          <w:tcPr>
            <w:tcW w:w="6639" w:type="dxa"/>
            <w:tcBorders>
              <w:top w:val="single" w:color="auto" w:sz="4" w:space="0"/>
              <w:left w:val="single" w:color="auto" w:sz="4" w:space="0"/>
              <w:bottom w:val="single" w:color="auto" w:sz="4" w:space="0"/>
              <w:right w:val="single" w:color="auto" w:sz="4" w:space="0"/>
            </w:tcBorders>
            <w:shd w:val="clear" w:color="auto" w:fill="auto"/>
            <w:vAlign w:val="center"/>
          </w:tcPr>
          <w:p w14:paraId="2443F18D">
            <w:pPr>
              <w:spacing w:line="360" w:lineRule="auto"/>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US" w:eastAsia="zh-CN" w:bidi="ar-SA"/>
              </w:rPr>
              <w:t>新疆政府采购网</w:t>
            </w:r>
          </w:p>
        </w:tc>
      </w:tr>
      <w:tr w14:paraId="65856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73E6DE4">
            <w:pPr>
              <w:spacing w:line="300" w:lineRule="exact"/>
              <w:jc w:val="center"/>
              <w:rPr>
                <w:rFonts w:ascii="宋体" w:hAnsi="宋体" w:cs="Arial"/>
                <w:bCs/>
                <w:sz w:val="22"/>
                <w:szCs w:val="22"/>
                <w:highlight w:val="none"/>
              </w:rPr>
            </w:pPr>
            <w:r>
              <w:rPr>
                <w:rFonts w:hint="eastAsia" w:hAnsi="宋体" w:cs="Arial"/>
                <w:bCs/>
                <w:sz w:val="22"/>
                <w:szCs w:val="22"/>
                <w:highlight w:val="none"/>
              </w:rPr>
              <w:t>20</w:t>
            </w:r>
          </w:p>
        </w:tc>
        <w:tc>
          <w:tcPr>
            <w:tcW w:w="1695" w:type="dxa"/>
            <w:tcBorders>
              <w:top w:val="single" w:color="auto" w:sz="4" w:space="0"/>
              <w:left w:val="single" w:color="auto" w:sz="4" w:space="0"/>
              <w:bottom w:val="single" w:color="auto" w:sz="4" w:space="0"/>
              <w:right w:val="single" w:color="auto" w:sz="4" w:space="0"/>
            </w:tcBorders>
            <w:vAlign w:val="center"/>
          </w:tcPr>
          <w:p w14:paraId="031896C4">
            <w:pPr>
              <w:spacing w:line="288" w:lineRule="auto"/>
              <w:ind w:right="-8"/>
              <w:jc w:val="center"/>
              <w:rPr>
                <w:rFonts w:ascii="宋体" w:hAnsi="宋体" w:cs="Arial"/>
                <w:bCs/>
                <w:sz w:val="22"/>
                <w:szCs w:val="22"/>
                <w:highlight w:val="none"/>
              </w:rPr>
            </w:pPr>
            <w:r>
              <w:rPr>
                <w:rFonts w:hint="eastAsia" w:hAnsi="宋体" w:cs="Arial"/>
                <w:bCs/>
                <w:sz w:val="22"/>
                <w:szCs w:val="22"/>
                <w:highlight w:val="none"/>
              </w:rPr>
              <w:t>评标办法</w:t>
            </w:r>
          </w:p>
        </w:tc>
        <w:tc>
          <w:tcPr>
            <w:tcW w:w="6639" w:type="dxa"/>
            <w:tcBorders>
              <w:top w:val="single" w:color="auto" w:sz="4" w:space="0"/>
              <w:left w:val="single" w:color="auto" w:sz="4" w:space="0"/>
              <w:bottom w:val="single" w:color="auto" w:sz="4" w:space="0"/>
              <w:right w:val="single" w:color="auto" w:sz="4" w:space="0"/>
            </w:tcBorders>
            <w:vAlign w:val="center"/>
          </w:tcPr>
          <w:p w14:paraId="0A9DEEED">
            <w:pPr>
              <w:spacing w:line="288" w:lineRule="auto"/>
              <w:jc w:val="left"/>
              <w:rPr>
                <w:rFonts w:ascii="宋体" w:hAnsi="宋体" w:cs="Arial"/>
                <w:bCs/>
                <w:sz w:val="22"/>
                <w:szCs w:val="22"/>
                <w:highlight w:val="none"/>
              </w:rPr>
            </w:pPr>
            <w:r>
              <w:rPr>
                <w:rFonts w:hint="eastAsia" w:hAnsi="宋体" w:cs="Arial"/>
                <w:bCs/>
                <w:sz w:val="22"/>
                <w:szCs w:val="22"/>
                <w:highlight w:val="none"/>
              </w:rPr>
              <w:t>综合评</w:t>
            </w:r>
            <w:r>
              <w:rPr>
                <w:rFonts w:hint="eastAsia" w:cs="Arial"/>
                <w:bCs/>
                <w:sz w:val="22"/>
                <w:szCs w:val="22"/>
                <w:highlight w:val="none"/>
              </w:rPr>
              <w:t>分</w:t>
            </w:r>
            <w:r>
              <w:rPr>
                <w:rFonts w:hint="eastAsia" w:hAnsi="宋体" w:cs="Arial"/>
                <w:bCs/>
                <w:sz w:val="22"/>
                <w:szCs w:val="22"/>
                <w:highlight w:val="none"/>
              </w:rPr>
              <w:t>法</w:t>
            </w:r>
          </w:p>
        </w:tc>
      </w:tr>
      <w:tr w14:paraId="2B051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4432D5C">
            <w:pPr>
              <w:spacing w:line="300" w:lineRule="exact"/>
              <w:jc w:val="center"/>
              <w:rPr>
                <w:rFonts w:ascii="宋体" w:hAnsi="宋体" w:cs="Arial"/>
                <w:bCs/>
                <w:sz w:val="22"/>
                <w:szCs w:val="22"/>
                <w:highlight w:val="none"/>
              </w:rPr>
            </w:pPr>
            <w:r>
              <w:rPr>
                <w:rFonts w:hint="eastAsia" w:hAnsi="宋体" w:cs="Arial"/>
                <w:bCs/>
                <w:sz w:val="22"/>
                <w:szCs w:val="22"/>
                <w:highlight w:val="none"/>
              </w:rPr>
              <w:t>21</w:t>
            </w:r>
          </w:p>
        </w:tc>
        <w:tc>
          <w:tcPr>
            <w:tcW w:w="1695" w:type="dxa"/>
            <w:tcBorders>
              <w:top w:val="single" w:color="auto" w:sz="4" w:space="0"/>
              <w:left w:val="single" w:color="auto" w:sz="4" w:space="0"/>
              <w:bottom w:val="single" w:color="auto" w:sz="4" w:space="0"/>
              <w:right w:val="single" w:color="auto" w:sz="4" w:space="0"/>
            </w:tcBorders>
            <w:vAlign w:val="center"/>
          </w:tcPr>
          <w:p w14:paraId="62BD83EB">
            <w:pPr>
              <w:spacing w:line="288" w:lineRule="auto"/>
              <w:jc w:val="center"/>
              <w:rPr>
                <w:rFonts w:hAnsi="宋体" w:cs="Arial"/>
                <w:bCs/>
                <w:sz w:val="22"/>
                <w:szCs w:val="22"/>
                <w:highlight w:val="none"/>
              </w:rPr>
            </w:pPr>
            <w:r>
              <w:rPr>
                <w:rFonts w:hint="eastAsia" w:hAnsi="宋体" w:cs="Arial"/>
                <w:bCs/>
                <w:sz w:val="22"/>
                <w:szCs w:val="22"/>
                <w:highlight w:val="none"/>
              </w:rPr>
              <w:t>履约保证金</w:t>
            </w:r>
          </w:p>
        </w:tc>
        <w:tc>
          <w:tcPr>
            <w:tcW w:w="6639" w:type="dxa"/>
            <w:tcBorders>
              <w:top w:val="single" w:color="auto" w:sz="4" w:space="0"/>
              <w:left w:val="single" w:color="auto" w:sz="4" w:space="0"/>
              <w:bottom w:val="single" w:color="auto" w:sz="4" w:space="0"/>
              <w:right w:val="single" w:color="auto" w:sz="4" w:space="0"/>
            </w:tcBorders>
            <w:vAlign w:val="center"/>
          </w:tcPr>
          <w:p w14:paraId="2FA053BB">
            <w:pPr>
              <w:spacing w:line="288" w:lineRule="auto"/>
              <w:rPr>
                <w:rFonts w:hint="eastAsia" w:eastAsia="宋体"/>
                <w:sz w:val="22"/>
                <w:szCs w:val="22"/>
                <w:highlight w:val="none"/>
                <w:lang w:val="en-US" w:eastAsia="zh-CN"/>
              </w:rPr>
            </w:pPr>
            <w:r>
              <w:rPr>
                <w:rFonts w:hint="eastAsia"/>
                <w:sz w:val="22"/>
                <w:szCs w:val="22"/>
                <w:highlight w:val="none"/>
                <w:lang w:val="en-US" w:eastAsia="zh-CN"/>
              </w:rPr>
              <w:t>/</w:t>
            </w:r>
          </w:p>
        </w:tc>
      </w:tr>
      <w:tr w14:paraId="7848F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1840A9C">
            <w:pPr>
              <w:spacing w:line="300" w:lineRule="exact"/>
              <w:jc w:val="center"/>
              <w:rPr>
                <w:rFonts w:ascii="宋体" w:hAnsi="宋体" w:cs="Arial"/>
                <w:bCs/>
                <w:sz w:val="22"/>
                <w:szCs w:val="22"/>
                <w:highlight w:val="none"/>
              </w:rPr>
            </w:pPr>
            <w:r>
              <w:rPr>
                <w:rFonts w:hint="eastAsia" w:hAnsi="宋体" w:cs="Arial"/>
                <w:bCs/>
                <w:sz w:val="22"/>
                <w:szCs w:val="22"/>
                <w:highlight w:val="none"/>
              </w:rPr>
              <w:t>22</w:t>
            </w:r>
          </w:p>
        </w:tc>
        <w:tc>
          <w:tcPr>
            <w:tcW w:w="1695" w:type="dxa"/>
            <w:tcBorders>
              <w:top w:val="single" w:color="auto" w:sz="4" w:space="0"/>
              <w:left w:val="single" w:color="auto" w:sz="4" w:space="0"/>
              <w:bottom w:val="single" w:color="auto" w:sz="4" w:space="0"/>
              <w:right w:val="single" w:color="auto" w:sz="4" w:space="0"/>
            </w:tcBorders>
            <w:vAlign w:val="center"/>
          </w:tcPr>
          <w:p w14:paraId="78AC9B22">
            <w:pPr>
              <w:widowControl/>
              <w:tabs>
                <w:tab w:val="left" w:pos="720"/>
                <w:tab w:val="left" w:pos="900"/>
                <w:tab w:val="left" w:pos="1080"/>
                <w:tab w:val="left" w:pos="1260"/>
                <w:tab w:val="left" w:pos="1440"/>
                <w:tab w:val="left" w:pos="1800"/>
              </w:tabs>
              <w:spacing w:line="288" w:lineRule="auto"/>
              <w:jc w:val="center"/>
              <w:rPr>
                <w:rFonts w:ascii="宋体" w:hAnsi="宋体" w:cs="宋体"/>
                <w:spacing w:val="-4"/>
                <w:sz w:val="22"/>
                <w:szCs w:val="22"/>
                <w:highlight w:val="none"/>
              </w:rPr>
            </w:pPr>
            <w:r>
              <w:rPr>
                <w:rFonts w:hint="eastAsia" w:ascii="宋体" w:hAnsi="宋体" w:cs="宋体"/>
                <w:bCs/>
                <w:spacing w:val="-4"/>
                <w:sz w:val="22"/>
                <w:szCs w:val="22"/>
                <w:highlight w:val="none"/>
              </w:rPr>
              <w:t>开标准备</w:t>
            </w:r>
          </w:p>
        </w:tc>
        <w:tc>
          <w:tcPr>
            <w:tcW w:w="6639" w:type="dxa"/>
            <w:tcBorders>
              <w:top w:val="single" w:color="auto" w:sz="4" w:space="0"/>
              <w:left w:val="single" w:color="auto" w:sz="4" w:space="0"/>
              <w:bottom w:val="single" w:color="auto" w:sz="4" w:space="0"/>
              <w:right w:val="single" w:color="auto" w:sz="4" w:space="0"/>
            </w:tcBorders>
            <w:vAlign w:val="center"/>
          </w:tcPr>
          <w:p w14:paraId="21ACA443">
            <w:pPr>
              <w:widowControl/>
              <w:tabs>
                <w:tab w:val="left" w:pos="720"/>
                <w:tab w:val="left" w:pos="900"/>
                <w:tab w:val="left" w:pos="1080"/>
                <w:tab w:val="left" w:pos="1260"/>
                <w:tab w:val="left" w:pos="1440"/>
                <w:tab w:val="left" w:pos="1800"/>
              </w:tabs>
              <w:spacing w:line="288" w:lineRule="auto"/>
              <w:rPr>
                <w:sz w:val="22"/>
                <w:szCs w:val="22"/>
                <w:highlight w:val="none"/>
              </w:rPr>
            </w:pPr>
            <w:r>
              <w:rPr>
                <w:rFonts w:hint="eastAsia" w:ascii="宋体" w:hAnsi="宋体" w:cs="宋体"/>
                <w:spacing w:val="-4"/>
                <w:sz w:val="22"/>
                <w:szCs w:val="22"/>
                <w:highlight w:val="none"/>
              </w:rPr>
              <w:t>详见本招标文件投标人须知第22条。</w:t>
            </w:r>
          </w:p>
        </w:tc>
      </w:tr>
      <w:tr w14:paraId="407D9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90359C1">
            <w:pPr>
              <w:spacing w:line="300" w:lineRule="exact"/>
              <w:jc w:val="center"/>
              <w:rPr>
                <w:rFonts w:ascii="宋体" w:hAnsi="宋体" w:cs="Arial"/>
                <w:bCs/>
                <w:sz w:val="22"/>
                <w:szCs w:val="22"/>
                <w:highlight w:val="none"/>
              </w:rPr>
            </w:pPr>
            <w:r>
              <w:rPr>
                <w:rFonts w:hint="eastAsia" w:hAnsi="宋体" w:cs="Arial"/>
                <w:bCs/>
                <w:sz w:val="22"/>
                <w:szCs w:val="22"/>
                <w:highlight w:val="none"/>
              </w:rPr>
              <w:t>23</w:t>
            </w:r>
          </w:p>
        </w:tc>
        <w:tc>
          <w:tcPr>
            <w:tcW w:w="1695" w:type="dxa"/>
            <w:tcBorders>
              <w:top w:val="single" w:color="auto" w:sz="4" w:space="0"/>
              <w:left w:val="single" w:color="auto" w:sz="4" w:space="0"/>
              <w:bottom w:val="single" w:color="auto" w:sz="4" w:space="0"/>
              <w:right w:val="single" w:color="auto" w:sz="4" w:space="0"/>
            </w:tcBorders>
            <w:vAlign w:val="center"/>
          </w:tcPr>
          <w:p w14:paraId="0E26A3D2">
            <w:pPr>
              <w:widowControl/>
              <w:tabs>
                <w:tab w:val="left" w:pos="720"/>
                <w:tab w:val="left" w:pos="900"/>
                <w:tab w:val="left" w:pos="1080"/>
                <w:tab w:val="left" w:pos="1260"/>
                <w:tab w:val="left" w:pos="1440"/>
                <w:tab w:val="left" w:pos="1800"/>
              </w:tabs>
              <w:spacing w:line="288" w:lineRule="auto"/>
              <w:jc w:val="center"/>
              <w:rPr>
                <w:rFonts w:ascii="宋体" w:hAnsi="宋体" w:cs="宋体"/>
                <w:spacing w:val="-4"/>
                <w:sz w:val="22"/>
                <w:szCs w:val="22"/>
                <w:highlight w:val="none"/>
              </w:rPr>
            </w:pPr>
            <w:r>
              <w:rPr>
                <w:rFonts w:hint="eastAsia" w:ascii="宋体" w:hAnsi="宋体" w:cs="宋体"/>
                <w:spacing w:val="-4"/>
                <w:sz w:val="22"/>
                <w:szCs w:val="22"/>
                <w:highlight w:val="none"/>
              </w:rPr>
              <w:t>同品牌投标处理原则</w:t>
            </w:r>
          </w:p>
        </w:tc>
        <w:tc>
          <w:tcPr>
            <w:tcW w:w="6639" w:type="dxa"/>
            <w:tcBorders>
              <w:top w:val="single" w:color="auto" w:sz="4" w:space="0"/>
              <w:left w:val="single" w:color="auto" w:sz="4" w:space="0"/>
              <w:bottom w:val="single" w:color="auto" w:sz="4" w:space="0"/>
              <w:right w:val="single" w:color="auto" w:sz="4" w:space="0"/>
            </w:tcBorders>
            <w:vAlign w:val="center"/>
          </w:tcPr>
          <w:p w14:paraId="647DFBDF">
            <w:pPr>
              <w:widowControl/>
              <w:tabs>
                <w:tab w:val="left" w:pos="720"/>
                <w:tab w:val="left" w:pos="900"/>
                <w:tab w:val="left" w:pos="1080"/>
                <w:tab w:val="left" w:pos="1260"/>
                <w:tab w:val="left" w:pos="1440"/>
                <w:tab w:val="left" w:pos="1800"/>
              </w:tabs>
              <w:spacing w:line="288" w:lineRule="auto"/>
              <w:rPr>
                <w:rFonts w:ascii="宋体" w:hAnsi="宋体" w:cs="宋体"/>
                <w:b/>
                <w:bCs/>
                <w:spacing w:val="-4"/>
                <w:sz w:val="22"/>
                <w:szCs w:val="22"/>
                <w:highlight w:val="none"/>
              </w:rPr>
            </w:pPr>
            <w:r>
              <w:rPr>
                <w:rFonts w:hint="eastAsia" w:ascii="宋体" w:hAnsi="宋体" w:cs="宋体"/>
                <w:spacing w:val="-4"/>
                <w:sz w:val="22"/>
                <w:szCs w:val="22"/>
                <w:highlight w:val="none"/>
              </w:rPr>
              <w:t>详见本招标文件投标人须知第7条。</w:t>
            </w:r>
          </w:p>
        </w:tc>
      </w:tr>
      <w:tr w14:paraId="20F6E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7CCC097">
            <w:pPr>
              <w:spacing w:line="300" w:lineRule="exact"/>
              <w:jc w:val="center"/>
              <w:rPr>
                <w:rFonts w:hint="eastAsia" w:hAnsi="宋体" w:eastAsia="宋体" w:cs="Arial"/>
                <w:bCs/>
                <w:sz w:val="22"/>
                <w:szCs w:val="22"/>
                <w:highlight w:val="none"/>
                <w:lang w:eastAsia="zh-CN"/>
              </w:rPr>
            </w:pPr>
            <w:r>
              <w:rPr>
                <w:rFonts w:hint="eastAsia" w:hAnsi="宋体" w:cs="Arial"/>
                <w:bCs/>
                <w:sz w:val="22"/>
                <w:szCs w:val="22"/>
                <w:highlight w:val="none"/>
              </w:rPr>
              <w:t>2</w:t>
            </w:r>
            <w:r>
              <w:rPr>
                <w:rFonts w:hint="eastAsia" w:hAnsi="宋体" w:cs="Arial"/>
                <w:bCs/>
                <w:sz w:val="22"/>
                <w:szCs w:val="22"/>
                <w:highlight w:val="none"/>
                <w:lang w:val="en-US" w:eastAsia="zh-CN"/>
              </w:rPr>
              <w:t>4</w:t>
            </w:r>
          </w:p>
        </w:tc>
        <w:tc>
          <w:tcPr>
            <w:tcW w:w="1695" w:type="dxa"/>
            <w:tcBorders>
              <w:top w:val="single" w:color="auto" w:sz="4" w:space="0"/>
              <w:left w:val="single" w:color="auto" w:sz="4" w:space="0"/>
              <w:bottom w:val="single" w:color="auto" w:sz="4" w:space="0"/>
              <w:right w:val="single" w:color="auto" w:sz="4" w:space="0"/>
            </w:tcBorders>
            <w:vAlign w:val="center"/>
          </w:tcPr>
          <w:p w14:paraId="66BAB9F9">
            <w:pPr>
              <w:spacing w:line="288" w:lineRule="auto"/>
              <w:jc w:val="center"/>
              <w:rPr>
                <w:rFonts w:ascii="宋体" w:hAnsi="宋体" w:cs="Arial"/>
                <w:bCs/>
                <w:sz w:val="22"/>
                <w:szCs w:val="22"/>
                <w:highlight w:val="none"/>
              </w:rPr>
            </w:pPr>
            <w:r>
              <w:rPr>
                <w:rFonts w:hint="eastAsia" w:cs="Arial"/>
                <w:bCs/>
                <w:sz w:val="22"/>
                <w:szCs w:val="22"/>
                <w:highlight w:val="none"/>
              </w:rPr>
              <w:t>代理服务费用</w:t>
            </w:r>
          </w:p>
        </w:tc>
        <w:tc>
          <w:tcPr>
            <w:tcW w:w="6639" w:type="dxa"/>
            <w:tcBorders>
              <w:top w:val="single" w:color="auto" w:sz="4" w:space="0"/>
              <w:left w:val="single" w:color="auto" w:sz="4" w:space="0"/>
              <w:bottom w:val="single" w:color="auto" w:sz="4" w:space="0"/>
              <w:right w:val="single" w:color="auto" w:sz="4" w:space="0"/>
            </w:tcBorders>
            <w:vAlign w:val="center"/>
          </w:tcPr>
          <w:p w14:paraId="43F1E76C">
            <w:pPr>
              <w:spacing w:line="288" w:lineRule="auto"/>
              <w:jc w:val="left"/>
              <w:rPr>
                <w:rFonts w:ascii="宋体" w:hAnsi="宋体" w:cs="Arial"/>
                <w:bCs/>
                <w:sz w:val="22"/>
                <w:szCs w:val="22"/>
                <w:highlight w:val="none"/>
              </w:rPr>
            </w:pPr>
            <w:r>
              <w:rPr>
                <w:rFonts w:hint="eastAsia" w:hAnsi="宋体" w:cs="Arial"/>
                <w:bCs/>
                <w:sz w:val="22"/>
                <w:szCs w:val="22"/>
                <w:highlight w:val="none"/>
              </w:rPr>
              <w:t>代理服务费：参照国家发展改革委员会发改价格【2011】534号、发改办价格【2003】857号文件和国家发展改革委“发改价格”和《招标代理服务收费管理暂行办法》（计价格【2002】1980号），以中标价为基准计算，采用差额定率累进计法计取，由中标人支付。</w:t>
            </w:r>
          </w:p>
        </w:tc>
      </w:tr>
      <w:tr w14:paraId="056AB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15A41E6">
            <w:pPr>
              <w:spacing w:line="300" w:lineRule="exact"/>
              <w:jc w:val="center"/>
              <w:rPr>
                <w:rFonts w:hint="eastAsia" w:hAnsi="宋体" w:eastAsia="宋体" w:cs="Arial"/>
                <w:bCs/>
                <w:sz w:val="22"/>
                <w:szCs w:val="22"/>
                <w:highlight w:val="none"/>
                <w:lang w:eastAsia="zh-CN"/>
              </w:rPr>
            </w:pPr>
            <w:r>
              <w:rPr>
                <w:rFonts w:hint="eastAsia" w:cs="Arial"/>
                <w:bCs/>
                <w:sz w:val="22"/>
                <w:szCs w:val="22"/>
                <w:highlight w:val="none"/>
              </w:rPr>
              <w:t>2</w:t>
            </w:r>
            <w:r>
              <w:rPr>
                <w:rFonts w:hint="eastAsia" w:cs="Arial"/>
                <w:bCs/>
                <w:sz w:val="22"/>
                <w:szCs w:val="22"/>
                <w:highlight w:val="none"/>
                <w:lang w:val="en-US" w:eastAsia="zh-CN"/>
              </w:rPr>
              <w:t>5</w:t>
            </w:r>
          </w:p>
        </w:tc>
        <w:tc>
          <w:tcPr>
            <w:tcW w:w="1695" w:type="dxa"/>
            <w:tcBorders>
              <w:top w:val="single" w:color="auto" w:sz="4" w:space="0"/>
              <w:left w:val="single" w:color="auto" w:sz="4" w:space="0"/>
              <w:bottom w:val="single" w:color="auto" w:sz="4" w:space="0"/>
              <w:right w:val="single" w:color="auto" w:sz="4" w:space="0"/>
            </w:tcBorders>
            <w:vAlign w:val="center"/>
          </w:tcPr>
          <w:p w14:paraId="2296973A">
            <w:pPr>
              <w:widowControl/>
              <w:tabs>
                <w:tab w:val="left" w:pos="720"/>
                <w:tab w:val="left" w:pos="900"/>
                <w:tab w:val="left" w:pos="1080"/>
                <w:tab w:val="left" w:pos="1260"/>
                <w:tab w:val="left" w:pos="1440"/>
                <w:tab w:val="left" w:pos="1800"/>
              </w:tabs>
              <w:spacing w:line="288" w:lineRule="auto"/>
              <w:jc w:val="center"/>
              <w:rPr>
                <w:rFonts w:ascii="宋体" w:hAnsi="宋体" w:cs="宋体"/>
                <w:spacing w:val="-4"/>
                <w:sz w:val="22"/>
                <w:szCs w:val="22"/>
                <w:highlight w:val="none"/>
              </w:rPr>
            </w:pPr>
            <w:r>
              <w:rPr>
                <w:rFonts w:hint="eastAsia" w:ascii="宋体" w:hAnsi="宋体" w:cs="Arial"/>
                <w:bCs/>
                <w:sz w:val="22"/>
                <w:szCs w:val="22"/>
                <w:highlight w:val="none"/>
              </w:rPr>
              <w:t>低于成本价不正当竞争预防措施</w:t>
            </w:r>
          </w:p>
        </w:tc>
        <w:tc>
          <w:tcPr>
            <w:tcW w:w="6639" w:type="dxa"/>
            <w:tcBorders>
              <w:top w:val="single" w:color="auto" w:sz="4" w:space="0"/>
              <w:left w:val="single" w:color="auto" w:sz="4" w:space="0"/>
              <w:bottom w:val="single" w:color="auto" w:sz="4" w:space="0"/>
              <w:right w:val="single" w:color="auto" w:sz="4" w:space="0"/>
            </w:tcBorders>
            <w:vAlign w:val="center"/>
          </w:tcPr>
          <w:p w14:paraId="2A9D1EE1">
            <w:pPr>
              <w:widowControl/>
              <w:numPr>
                <w:ilvl w:val="0"/>
                <w:numId w:val="0"/>
              </w:numPr>
              <w:tabs>
                <w:tab w:val="left" w:pos="720"/>
                <w:tab w:val="left" w:pos="900"/>
                <w:tab w:val="left" w:pos="1080"/>
                <w:tab w:val="left" w:pos="1260"/>
                <w:tab w:val="left" w:pos="1440"/>
                <w:tab w:val="left" w:pos="1800"/>
              </w:tabs>
              <w:spacing w:line="288" w:lineRule="auto"/>
              <w:jc w:val="left"/>
              <w:rPr>
                <w:rFonts w:hint="eastAsia" w:ascii="宋体" w:hAnsi="宋体" w:eastAsia="宋体" w:cs="宋体"/>
                <w:color w:val="auto"/>
                <w:spacing w:val="-4"/>
                <w:sz w:val="22"/>
                <w:szCs w:val="22"/>
                <w:highlight w:val="none"/>
                <w:lang w:val="en-US" w:eastAsia="zh-CN"/>
              </w:rPr>
            </w:pPr>
            <w:r>
              <w:rPr>
                <w:rFonts w:hint="eastAsia" w:ascii="宋体" w:hAnsi="宋体" w:eastAsia="宋体" w:cs="宋体"/>
                <w:color w:val="auto"/>
                <w:spacing w:val="-4"/>
                <w:sz w:val="22"/>
                <w:szCs w:val="22"/>
                <w:highlight w:val="none"/>
                <w:lang w:val="en-US" w:eastAsia="zh-CN"/>
              </w:rPr>
              <w:t>1.</w:t>
            </w:r>
            <w:r>
              <w:rPr>
                <w:rFonts w:hint="eastAsia" w:ascii="宋体" w:hAnsi="宋体" w:eastAsia="宋体" w:cs="宋体"/>
                <w:color w:val="auto"/>
                <w:spacing w:val="-4"/>
                <w:sz w:val="22"/>
                <w:szCs w:val="22"/>
                <w:highlight w:val="none"/>
              </w:rPr>
              <w:t>在评标过程中，</w:t>
            </w:r>
            <w:r>
              <w:rPr>
                <w:rFonts w:hint="eastAsia" w:ascii="宋体" w:hAnsi="宋体" w:eastAsia="宋体" w:cs="宋体"/>
                <w:color w:val="auto"/>
                <w:spacing w:val="-4"/>
                <w:sz w:val="22"/>
                <w:szCs w:val="22"/>
                <w:highlight w:val="none"/>
                <w:lang w:val="en-US" w:eastAsia="zh-CN"/>
              </w:rPr>
              <w:t>评标委员会认为</w:t>
            </w:r>
            <w:r>
              <w:rPr>
                <w:rFonts w:hint="eastAsia" w:ascii="宋体" w:hAnsi="宋体" w:cs="宋体"/>
                <w:color w:val="auto"/>
                <w:spacing w:val="-4"/>
                <w:sz w:val="22"/>
                <w:szCs w:val="22"/>
                <w:highlight w:val="none"/>
                <w:lang w:val="en-US" w:eastAsia="zh-CN"/>
              </w:rPr>
              <w:t>供应商</w:t>
            </w:r>
            <w:r>
              <w:rPr>
                <w:rFonts w:hint="eastAsia" w:ascii="宋体" w:hAnsi="宋体" w:eastAsia="宋体" w:cs="宋体"/>
                <w:color w:val="auto"/>
                <w:spacing w:val="-4"/>
                <w:sz w:val="22"/>
                <w:szCs w:val="22"/>
                <w:highlight w:val="none"/>
                <w:lang w:val="en-US" w:eastAsia="zh-CN"/>
              </w:rPr>
              <w:t>的报价明显低于其他通过符合性审查</w:t>
            </w:r>
            <w:r>
              <w:rPr>
                <w:rFonts w:hint="eastAsia" w:ascii="宋体" w:hAnsi="宋体" w:cs="宋体"/>
                <w:color w:val="auto"/>
                <w:spacing w:val="-4"/>
                <w:sz w:val="22"/>
                <w:szCs w:val="22"/>
                <w:highlight w:val="none"/>
                <w:lang w:val="en-US" w:eastAsia="zh-CN"/>
              </w:rPr>
              <w:t>供应商</w:t>
            </w:r>
            <w:r>
              <w:rPr>
                <w:rFonts w:hint="eastAsia" w:ascii="宋体" w:hAnsi="宋体" w:eastAsia="宋体" w:cs="宋体"/>
                <w:color w:val="auto"/>
                <w:spacing w:val="-4"/>
                <w:sz w:val="22"/>
                <w:szCs w:val="22"/>
                <w:highlight w:val="none"/>
                <w:lang w:val="en-US" w:eastAsia="zh-CN"/>
              </w:rPr>
              <w:t>的报价，有可能影响产品质量或者不能诚信履约的，应当要求其在评标现场合理的时间内提供书面说明，必要时提交相关证明材料；</w:t>
            </w:r>
            <w:r>
              <w:rPr>
                <w:rFonts w:hint="eastAsia" w:ascii="宋体" w:hAnsi="宋体" w:cs="宋体"/>
                <w:color w:val="auto"/>
                <w:spacing w:val="-4"/>
                <w:sz w:val="22"/>
                <w:szCs w:val="22"/>
                <w:highlight w:val="none"/>
                <w:lang w:val="en-US" w:eastAsia="zh-CN"/>
              </w:rPr>
              <w:t>供应商</w:t>
            </w:r>
            <w:r>
              <w:rPr>
                <w:rFonts w:hint="eastAsia" w:ascii="宋体" w:hAnsi="宋体" w:eastAsia="宋体" w:cs="宋体"/>
                <w:color w:val="auto"/>
                <w:spacing w:val="-4"/>
                <w:sz w:val="22"/>
                <w:szCs w:val="22"/>
                <w:highlight w:val="none"/>
                <w:lang w:val="en-US" w:eastAsia="zh-CN"/>
              </w:rPr>
              <w:t>不能证明其报价合理性的，评标委员会应当将其作为无效投标处理。</w:t>
            </w:r>
          </w:p>
          <w:p w14:paraId="399BF6C7">
            <w:pPr>
              <w:widowControl/>
              <w:tabs>
                <w:tab w:val="left" w:pos="720"/>
                <w:tab w:val="left" w:pos="900"/>
                <w:tab w:val="left" w:pos="1080"/>
                <w:tab w:val="left" w:pos="1260"/>
                <w:tab w:val="left" w:pos="1440"/>
                <w:tab w:val="left" w:pos="1800"/>
              </w:tabs>
              <w:spacing w:line="288" w:lineRule="auto"/>
              <w:jc w:val="left"/>
              <w:rPr>
                <w:rFonts w:hint="eastAsia" w:ascii="宋体" w:hAnsi="宋体" w:eastAsia="宋体" w:cs="宋体"/>
                <w:color w:val="auto"/>
                <w:spacing w:val="-4"/>
                <w:sz w:val="22"/>
                <w:szCs w:val="22"/>
                <w:highlight w:val="none"/>
              </w:rPr>
            </w:pPr>
            <w:r>
              <w:rPr>
                <w:rFonts w:hint="eastAsia" w:ascii="宋体" w:hAnsi="宋体" w:eastAsia="宋体" w:cs="宋体"/>
                <w:color w:val="auto"/>
                <w:spacing w:val="-4"/>
                <w:sz w:val="22"/>
                <w:szCs w:val="22"/>
                <w:highlight w:val="none"/>
                <w:lang w:val="en-US" w:eastAsia="zh-CN"/>
              </w:rPr>
              <w:t>2.</w:t>
            </w:r>
            <w:r>
              <w:rPr>
                <w:rFonts w:hint="eastAsia" w:ascii="宋体" w:hAnsi="宋体" w:cs="宋体"/>
                <w:color w:val="auto"/>
                <w:spacing w:val="-4"/>
                <w:sz w:val="22"/>
                <w:szCs w:val="22"/>
                <w:highlight w:val="none"/>
                <w:lang w:eastAsia="zh-CN"/>
              </w:rPr>
              <w:t>供应商</w:t>
            </w:r>
            <w:r>
              <w:rPr>
                <w:rFonts w:hint="eastAsia" w:ascii="宋体" w:hAnsi="宋体" w:eastAsia="宋体" w:cs="宋体"/>
                <w:color w:val="auto"/>
                <w:spacing w:val="-4"/>
                <w:sz w:val="22"/>
                <w:szCs w:val="22"/>
                <w:highlight w:val="none"/>
              </w:rPr>
              <w:t>书面说明应当签字确认并且加盖公章，否则无效。书面说明的签字确认，</w:t>
            </w:r>
            <w:r>
              <w:rPr>
                <w:rFonts w:hint="eastAsia" w:ascii="宋体" w:hAnsi="宋体" w:cs="宋体"/>
                <w:color w:val="auto"/>
                <w:spacing w:val="-4"/>
                <w:sz w:val="22"/>
                <w:szCs w:val="22"/>
                <w:highlight w:val="none"/>
                <w:lang w:eastAsia="zh-CN"/>
              </w:rPr>
              <w:t>供应商</w:t>
            </w:r>
            <w:r>
              <w:rPr>
                <w:rFonts w:hint="eastAsia" w:ascii="宋体" w:hAnsi="宋体" w:eastAsia="宋体" w:cs="宋体"/>
                <w:color w:val="auto"/>
                <w:spacing w:val="-4"/>
                <w:sz w:val="22"/>
                <w:szCs w:val="22"/>
                <w:highlight w:val="none"/>
              </w:rPr>
              <w:t>为法人的，由其法定代表人或者代理人签字确认；</w:t>
            </w:r>
            <w:r>
              <w:rPr>
                <w:rFonts w:hint="eastAsia" w:ascii="宋体" w:hAnsi="宋体" w:cs="宋体"/>
                <w:color w:val="auto"/>
                <w:spacing w:val="-4"/>
                <w:sz w:val="22"/>
                <w:szCs w:val="22"/>
                <w:highlight w:val="none"/>
                <w:lang w:eastAsia="zh-CN"/>
              </w:rPr>
              <w:t>供应商</w:t>
            </w:r>
            <w:r>
              <w:rPr>
                <w:rFonts w:hint="eastAsia" w:ascii="宋体" w:hAnsi="宋体" w:eastAsia="宋体" w:cs="宋体"/>
                <w:color w:val="auto"/>
                <w:spacing w:val="-4"/>
                <w:sz w:val="22"/>
                <w:szCs w:val="22"/>
                <w:highlight w:val="none"/>
              </w:rPr>
              <w:t>为其他组织的，由其主要负责人或者代理人签字确认；</w:t>
            </w:r>
            <w:r>
              <w:rPr>
                <w:rFonts w:hint="eastAsia" w:ascii="宋体" w:hAnsi="宋体" w:cs="宋体"/>
                <w:color w:val="auto"/>
                <w:spacing w:val="-4"/>
                <w:sz w:val="22"/>
                <w:szCs w:val="22"/>
                <w:highlight w:val="none"/>
                <w:lang w:eastAsia="zh-CN"/>
              </w:rPr>
              <w:t>供应商</w:t>
            </w:r>
            <w:r>
              <w:rPr>
                <w:rFonts w:hint="eastAsia" w:ascii="宋体" w:hAnsi="宋体" w:eastAsia="宋体" w:cs="宋体"/>
                <w:color w:val="auto"/>
                <w:spacing w:val="-4"/>
                <w:sz w:val="22"/>
                <w:szCs w:val="22"/>
                <w:highlight w:val="none"/>
              </w:rPr>
              <w:t>为自然人的，由其本人或者代理人签字确认。</w:t>
            </w:r>
          </w:p>
          <w:p w14:paraId="01358CC7">
            <w:pPr>
              <w:widowControl/>
              <w:tabs>
                <w:tab w:val="left" w:pos="720"/>
                <w:tab w:val="left" w:pos="900"/>
                <w:tab w:val="left" w:pos="1080"/>
                <w:tab w:val="left" w:pos="1260"/>
                <w:tab w:val="left" w:pos="1440"/>
                <w:tab w:val="left" w:pos="1800"/>
              </w:tabs>
              <w:spacing w:line="288" w:lineRule="auto"/>
              <w:jc w:val="left"/>
              <w:rPr>
                <w:rFonts w:ascii="宋体" w:hAnsi="宋体" w:cs="宋体"/>
                <w:spacing w:val="-4"/>
                <w:sz w:val="22"/>
                <w:szCs w:val="22"/>
                <w:highlight w:val="none"/>
              </w:rPr>
            </w:pPr>
            <w:r>
              <w:rPr>
                <w:rFonts w:hint="eastAsia" w:ascii="宋体" w:hAnsi="宋体" w:eastAsia="宋体" w:cs="宋体"/>
                <w:color w:val="auto"/>
                <w:spacing w:val="-4"/>
                <w:sz w:val="22"/>
                <w:szCs w:val="22"/>
                <w:highlight w:val="none"/>
                <w:lang w:val="en-US" w:eastAsia="zh-CN"/>
              </w:rPr>
              <w:t>3.</w:t>
            </w:r>
            <w:r>
              <w:rPr>
                <w:rFonts w:hint="eastAsia" w:ascii="宋体" w:hAnsi="宋体" w:cs="宋体"/>
                <w:color w:val="auto"/>
                <w:spacing w:val="-4"/>
                <w:sz w:val="22"/>
                <w:szCs w:val="22"/>
                <w:highlight w:val="none"/>
                <w:lang w:eastAsia="zh-CN"/>
              </w:rPr>
              <w:t>供应商</w:t>
            </w:r>
            <w:r>
              <w:rPr>
                <w:rFonts w:hint="eastAsia" w:ascii="宋体" w:hAnsi="宋体" w:eastAsia="宋体" w:cs="宋体"/>
                <w:color w:val="auto"/>
                <w:spacing w:val="-4"/>
                <w:sz w:val="22"/>
                <w:szCs w:val="22"/>
                <w:highlight w:val="none"/>
              </w:rPr>
              <w:t>提供书面说明后，评标委员会应当结合采购项目采购需求、专业实际情况、</w:t>
            </w:r>
            <w:r>
              <w:rPr>
                <w:rFonts w:hint="eastAsia" w:ascii="宋体" w:hAnsi="宋体" w:cs="宋体"/>
                <w:color w:val="auto"/>
                <w:spacing w:val="-4"/>
                <w:sz w:val="22"/>
                <w:szCs w:val="22"/>
                <w:highlight w:val="none"/>
                <w:lang w:eastAsia="zh-CN"/>
              </w:rPr>
              <w:t>供应商</w:t>
            </w:r>
            <w:r>
              <w:rPr>
                <w:rFonts w:hint="eastAsia" w:ascii="宋体" w:hAnsi="宋体" w:eastAsia="宋体" w:cs="宋体"/>
                <w:color w:val="auto"/>
                <w:spacing w:val="-4"/>
                <w:sz w:val="22"/>
                <w:szCs w:val="22"/>
                <w:highlight w:val="none"/>
              </w:rPr>
              <w:t>财务状况报告、与其他</w:t>
            </w:r>
            <w:r>
              <w:rPr>
                <w:rFonts w:hint="eastAsia" w:ascii="宋体" w:hAnsi="宋体" w:cs="宋体"/>
                <w:color w:val="auto"/>
                <w:spacing w:val="-4"/>
                <w:sz w:val="22"/>
                <w:szCs w:val="22"/>
                <w:highlight w:val="none"/>
                <w:lang w:eastAsia="zh-CN"/>
              </w:rPr>
              <w:t>供应商</w:t>
            </w:r>
            <w:r>
              <w:rPr>
                <w:rFonts w:hint="eastAsia" w:ascii="宋体" w:hAnsi="宋体" w:eastAsia="宋体" w:cs="宋体"/>
                <w:color w:val="auto"/>
                <w:spacing w:val="-4"/>
                <w:sz w:val="22"/>
                <w:szCs w:val="22"/>
                <w:highlight w:val="none"/>
              </w:rPr>
              <w:t>比较情况等就</w:t>
            </w:r>
            <w:r>
              <w:rPr>
                <w:rFonts w:hint="eastAsia" w:ascii="宋体" w:hAnsi="宋体" w:cs="宋体"/>
                <w:color w:val="auto"/>
                <w:spacing w:val="-4"/>
                <w:sz w:val="22"/>
                <w:szCs w:val="22"/>
                <w:highlight w:val="none"/>
                <w:lang w:eastAsia="zh-CN"/>
              </w:rPr>
              <w:t>供应商</w:t>
            </w:r>
            <w:r>
              <w:rPr>
                <w:rFonts w:hint="eastAsia" w:ascii="宋体" w:hAnsi="宋体" w:eastAsia="宋体" w:cs="宋体"/>
                <w:color w:val="auto"/>
                <w:spacing w:val="-4"/>
                <w:sz w:val="22"/>
                <w:szCs w:val="22"/>
                <w:highlight w:val="none"/>
              </w:rPr>
              <w:t>书面说明进行审查评价。</w:t>
            </w:r>
            <w:r>
              <w:rPr>
                <w:rFonts w:hint="eastAsia" w:ascii="宋体" w:hAnsi="宋体" w:cs="宋体"/>
                <w:color w:val="auto"/>
                <w:spacing w:val="-4"/>
                <w:sz w:val="22"/>
                <w:szCs w:val="22"/>
                <w:highlight w:val="none"/>
                <w:lang w:eastAsia="zh-CN"/>
              </w:rPr>
              <w:t>供应商</w:t>
            </w:r>
            <w:r>
              <w:rPr>
                <w:rFonts w:hint="eastAsia" w:ascii="宋体" w:hAnsi="宋体" w:eastAsia="宋体" w:cs="宋体"/>
                <w:color w:val="auto"/>
                <w:spacing w:val="-4"/>
                <w:sz w:val="22"/>
                <w:szCs w:val="22"/>
                <w:highlight w:val="none"/>
              </w:rPr>
              <w:t>拒绝或者变相拒绝提供有效书面说明或者书面说明不能证明其报价合理性的，评标委员会应当将其投标文件作为无效处理。</w:t>
            </w:r>
          </w:p>
        </w:tc>
      </w:tr>
      <w:tr w14:paraId="2102A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FD6DCB1">
            <w:pPr>
              <w:spacing w:line="300" w:lineRule="exact"/>
              <w:jc w:val="center"/>
              <w:rPr>
                <w:rFonts w:hint="eastAsia" w:eastAsia="宋体" w:cs="Arial"/>
                <w:bCs/>
                <w:sz w:val="22"/>
                <w:szCs w:val="22"/>
                <w:highlight w:val="none"/>
                <w:lang w:eastAsia="zh-CN"/>
              </w:rPr>
            </w:pPr>
            <w:r>
              <w:rPr>
                <w:rFonts w:hint="eastAsia" w:cs="Arial"/>
                <w:bCs/>
                <w:sz w:val="22"/>
                <w:szCs w:val="22"/>
                <w:highlight w:val="none"/>
              </w:rPr>
              <w:t>2</w:t>
            </w:r>
            <w:r>
              <w:rPr>
                <w:rFonts w:hint="eastAsia" w:cs="Arial"/>
                <w:bCs/>
                <w:sz w:val="22"/>
                <w:szCs w:val="22"/>
                <w:highlight w:val="none"/>
                <w:lang w:val="en-US" w:eastAsia="zh-CN"/>
              </w:rPr>
              <w:t>6</w:t>
            </w:r>
          </w:p>
        </w:tc>
        <w:tc>
          <w:tcPr>
            <w:tcW w:w="1695" w:type="dxa"/>
            <w:tcBorders>
              <w:top w:val="single" w:color="auto" w:sz="4" w:space="0"/>
              <w:left w:val="single" w:color="auto" w:sz="4" w:space="0"/>
              <w:bottom w:val="single" w:color="auto" w:sz="4" w:space="0"/>
              <w:right w:val="single" w:color="auto" w:sz="4" w:space="0"/>
            </w:tcBorders>
            <w:vAlign w:val="center"/>
          </w:tcPr>
          <w:p w14:paraId="3337E707">
            <w:pPr>
              <w:widowControl/>
              <w:tabs>
                <w:tab w:val="left" w:pos="720"/>
                <w:tab w:val="left" w:pos="900"/>
                <w:tab w:val="left" w:pos="1080"/>
                <w:tab w:val="left" w:pos="1260"/>
                <w:tab w:val="left" w:pos="1440"/>
                <w:tab w:val="left" w:pos="1800"/>
              </w:tabs>
              <w:spacing w:line="288" w:lineRule="auto"/>
              <w:jc w:val="center"/>
              <w:rPr>
                <w:rFonts w:ascii="宋体" w:hAnsi="宋体" w:cs="宋体"/>
                <w:spacing w:val="-4"/>
                <w:sz w:val="22"/>
                <w:szCs w:val="22"/>
                <w:highlight w:val="none"/>
              </w:rPr>
            </w:pPr>
            <w:r>
              <w:rPr>
                <w:rFonts w:hint="eastAsia" w:ascii="宋体" w:hAnsi="宋体" w:cs="宋体"/>
                <w:spacing w:val="-4"/>
                <w:sz w:val="22"/>
                <w:szCs w:val="22"/>
                <w:highlight w:val="none"/>
              </w:rPr>
              <w:t>中小企业所属行业</w:t>
            </w:r>
          </w:p>
        </w:tc>
        <w:tc>
          <w:tcPr>
            <w:tcW w:w="6639" w:type="dxa"/>
            <w:tcBorders>
              <w:top w:val="single" w:color="auto" w:sz="4" w:space="0"/>
              <w:left w:val="single" w:color="auto" w:sz="4" w:space="0"/>
              <w:bottom w:val="single" w:color="auto" w:sz="4" w:space="0"/>
              <w:right w:val="single" w:color="auto" w:sz="4" w:space="0"/>
            </w:tcBorders>
            <w:vAlign w:val="center"/>
          </w:tcPr>
          <w:p w14:paraId="3C7AF4D6">
            <w:pPr>
              <w:widowControl/>
              <w:tabs>
                <w:tab w:val="left" w:pos="720"/>
                <w:tab w:val="left" w:pos="900"/>
                <w:tab w:val="left" w:pos="1080"/>
                <w:tab w:val="left" w:pos="1260"/>
                <w:tab w:val="left" w:pos="1440"/>
                <w:tab w:val="left" w:pos="1800"/>
              </w:tabs>
              <w:spacing w:line="288" w:lineRule="auto"/>
              <w:jc w:val="left"/>
              <w:rPr>
                <w:rFonts w:ascii="宋体" w:hAnsi="宋体" w:cs="宋体"/>
                <w:spacing w:val="-4"/>
                <w:sz w:val="22"/>
                <w:szCs w:val="22"/>
                <w:highlight w:val="none"/>
              </w:rPr>
            </w:pPr>
            <w:r>
              <w:rPr>
                <w:rFonts w:hint="eastAsia" w:ascii="宋体" w:hAnsi="宋体" w:cs="宋体"/>
                <w:spacing w:val="-4"/>
                <w:sz w:val="22"/>
                <w:szCs w:val="22"/>
                <w:highlight w:val="none"/>
              </w:rPr>
              <w:t xml:space="preserve">本项目采购标的对应的中小企业划分标准所属行业：工业（根据工信部联企业〔2011〕300 号中小企业划型标准规定：工业。从业人员1000 人以下或营业收入 40000 万元以下的为中小微型企业。其中，从业人员300 人及以上，且营业收入 2000 万元及以上的为中型企业；从业人员20 人及以上，且营业收入 300 万元及以上的为小型企业；从业人员20 人以下或营业收入 300 万元以下的为微型企业。） </w:t>
            </w:r>
          </w:p>
        </w:tc>
      </w:tr>
      <w:tr w14:paraId="58060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CC9EA89">
            <w:pPr>
              <w:spacing w:line="300" w:lineRule="exact"/>
              <w:jc w:val="center"/>
              <w:rPr>
                <w:rFonts w:hint="eastAsia" w:eastAsia="宋体" w:cs="Arial"/>
                <w:bCs/>
                <w:sz w:val="22"/>
                <w:szCs w:val="22"/>
                <w:highlight w:val="none"/>
                <w:lang w:eastAsia="zh-CN"/>
              </w:rPr>
            </w:pPr>
            <w:r>
              <w:rPr>
                <w:rFonts w:hint="eastAsia" w:cs="Arial"/>
                <w:bCs/>
                <w:sz w:val="22"/>
                <w:szCs w:val="22"/>
                <w:highlight w:val="none"/>
              </w:rPr>
              <w:t>2</w:t>
            </w:r>
            <w:r>
              <w:rPr>
                <w:rFonts w:hint="eastAsia" w:cs="Arial"/>
                <w:bCs/>
                <w:sz w:val="22"/>
                <w:szCs w:val="22"/>
                <w:highlight w:val="none"/>
                <w:lang w:val="en-US" w:eastAsia="zh-CN"/>
              </w:rPr>
              <w:t>7</w:t>
            </w:r>
          </w:p>
        </w:tc>
        <w:tc>
          <w:tcPr>
            <w:tcW w:w="1695" w:type="dxa"/>
            <w:tcBorders>
              <w:top w:val="single" w:color="auto" w:sz="4" w:space="0"/>
              <w:left w:val="single" w:color="auto" w:sz="4" w:space="0"/>
              <w:bottom w:val="single" w:color="auto" w:sz="4" w:space="0"/>
              <w:right w:val="single" w:color="auto" w:sz="4" w:space="0"/>
            </w:tcBorders>
            <w:vAlign w:val="center"/>
          </w:tcPr>
          <w:p w14:paraId="644F6844">
            <w:pPr>
              <w:widowControl/>
              <w:tabs>
                <w:tab w:val="left" w:pos="720"/>
                <w:tab w:val="left" w:pos="900"/>
                <w:tab w:val="left" w:pos="1080"/>
                <w:tab w:val="left" w:pos="1260"/>
                <w:tab w:val="left" w:pos="1440"/>
                <w:tab w:val="left" w:pos="1800"/>
              </w:tabs>
              <w:spacing w:line="288" w:lineRule="auto"/>
              <w:jc w:val="center"/>
              <w:rPr>
                <w:rFonts w:ascii="宋体" w:hAnsi="宋体" w:cs="宋体"/>
                <w:spacing w:val="-4"/>
                <w:sz w:val="22"/>
                <w:szCs w:val="22"/>
                <w:highlight w:val="none"/>
              </w:rPr>
            </w:pPr>
            <w:r>
              <w:rPr>
                <w:rFonts w:hint="eastAsia" w:ascii="宋体" w:hAnsi="宋体" w:cs="宋体"/>
                <w:spacing w:val="-4"/>
                <w:sz w:val="22"/>
                <w:szCs w:val="22"/>
                <w:highlight w:val="none"/>
              </w:rPr>
              <w:t>中小企业</w:t>
            </w:r>
          </w:p>
          <w:p w14:paraId="4DEE028B">
            <w:pPr>
              <w:widowControl/>
              <w:tabs>
                <w:tab w:val="left" w:pos="720"/>
                <w:tab w:val="left" w:pos="900"/>
                <w:tab w:val="left" w:pos="1080"/>
                <w:tab w:val="left" w:pos="1260"/>
                <w:tab w:val="left" w:pos="1440"/>
                <w:tab w:val="left" w:pos="1800"/>
              </w:tabs>
              <w:spacing w:line="288" w:lineRule="auto"/>
              <w:jc w:val="center"/>
              <w:rPr>
                <w:rFonts w:ascii="宋体" w:hAnsi="宋体" w:cs="宋体"/>
                <w:spacing w:val="-4"/>
                <w:sz w:val="22"/>
                <w:szCs w:val="22"/>
                <w:highlight w:val="none"/>
              </w:rPr>
            </w:pPr>
            <w:r>
              <w:rPr>
                <w:rFonts w:hint="eastAsia" w:ascii="宋体" w:hAnsi="宋体" w:cs="宋体"/>
                <w:spacing w:val="-4"/>
                <w:sz w:val="22"/>
                <w:szCs w:val="22"/>
                <w:highlight w:val="none"/>
              </w:rPr>
              <w:t>声明函</w:t>
            </w:r>
          </w:p>
        </w:tc>
        <w:tc>
          <w:tcPr>
            <w:tcW w:w="6639" w:type="dxa"/>
            <w:tcBorders>
              <w:top w:val="single" w:color="auto" w:sz="4" w:space="0"/>
              <w:left w:val="single" w:color="auto" w:sz="4" w:space="0"/>
              <w:bottom w:val="single" w:color="auto" w:sz="4" w:space="0"/>
              <w:right w:val="single" w:color="auto" w:sz="4" w:space="0"/>
            </w:tcBorders>
            <w:vAlign w:val="center"/>
          </w:tcPr>
          <w:p w14:paraId="42D53064">
            <w:pPr>
              <w:widowControl/>
              <w:numPr>
                <w:ilvl w:val="0"/>
                <w:numId w:val="0"/>
              </w:numPr>
              <w:tabs>
                <w:tab w:val="left" w:pos="720"/>
                <w:tab w:val="left" w:pos="900"/>
                <w:tab w:val="left" w:pos="1080"/>
                <w:tab w:val="left" w:pos="1260"/>
                <w:tab w:val="left" w:pos="1440"/>
                <w:tab w:val="left" w:pos="1800"/>
              </w:tabs>
              <w:spacing w:line="288" w:lineRule="auto"/>
              <w:jc w:val="left"/>
              <w:rPr>
                <w:rFonts w:hint="eastAsia"/>
                <w:sz w:val="22"/>
                <w:szCs w:val="22"/>
                <w:highlight w:val="none"/>
                <w:lang w:val="zh-CN"/>
              </w:rPr>
            </w:pPr>
            <w:r>
              <w:rPr>
                <w:rFonts w:hint="eastAsia"/>
                <w:sz w:val="22"/>
                <w:szCs w:val="22"/>
                <w:highlight w:val="none"/>
                <w:lang w:val="en-US" w:eastAsia="zh-CN"/>
              </w:rPr>
              <w:t>1.</w:t>
            </w:r>
            <w:r>
              <w:rPr>
                <w:rFonts w:hint="eastAsia"/>
                <w:sz w:val="22"/>
                <w:szCs w:val="22"/>
                <w:highlight w:val="none"/>
                <w:lang w:val="zh-CN"/>
              </w:rPr>
              <w:t>本项目</w:t>
            </w:r>
            <w:r>
              <w:rPr>
                <w:rFonts w:hint="eastAsia" w:ascii="Times New Roman" w:hAnsi="宋体" w:eastAsia="宋体" w:cs="Arial"/>
                <w:bCs/>
                <w:color w:val="auto"/>
                <w:sz w:val="22"/>
                <w:szCs w:val="22"/>
                <w:highlight w:val="none"/>
                <w:lang w:val="en-US" w:eastAsia="zh-CN"/>
              </w:rPr>
              <w:t>专门面向中小企业采购，</w:t>
            </w:r>
            <w:r>
              <w:rPr>
                <w:rFonts w:hint="eastAsia"/>
                <w:sz w:val="22"/>
                <w:szCs w:val="22"/>
                <w:highlight w:val="none"/>
                <w:lang w:val="zh-CN"/>
              </w:rPr>
              <w:t>供应商须提供中小企业声明函；</w:t>
            </w:r>
          </w:p>
          <w:p w14:paraId="21D52448">
            <w:pPr>
              <w:widowControl/>
              <w:tabs>
                <w:tab w:val="left" w:pos="720"/>
                <w:tab w:val="left" w:pos="900"/>
                <w:tab w:val="left" w:pos="1080"/>
                <w:tab w:val="left" w:pos="1260"/>
                <w:tab w:val="left" w:pos="1440"/>
                <w:tab w:val="left" w:pos="1800"/>
              </w:tabs>
              <w:spacing w:line="288" w:lineRule="auto"/>
              <w:jc w:val="left"/>
              <w:rPr>
                <w:sz w:val="22"/>
                <w:szCs w:val="22"/>
                <w:highlight w:val="none"/>
              </w:rPr>
            </w:pPr>
            <w:r>
              <w:rPr>
                <w:rFonts w:hint="eastAsia"/>
                <w:sz w:val="22"/>
                <w:szCs w:val="22"/>
                <w:highlight w:val="none"/>
              </w:rPr>
              <w:t>2.残疾人福利性单位、监狱和戒毒企业（简称监狱企业）视同小型、微型企业；残疾人福利单位、监狱企业同时属于小型、微型企业的，不重复享受财政政策。</w:t>
            </w:r>
          </w:p>
          <w:p w14:paraId="060E88D3">
            <w:pPr>
              <w:widowControl/>
              <w:tabs>
                <w:tab w:val="left" w:pos="720"/>
                <w:tab w:val="left" w:pos="900"/>
                <w:tab w:val="left" w:pos="1080"/>
                <w:tab w:val="left" w:pos="1260"/>
                <w:tab w:val="left" w:pos="1440"/>
                <w:tab w:val="left" w:pos="1800"/>
              </w:tabs>
              <w:spacing w:line="288" w:lineRule="auto"/>
              <w:jc w:val="left"/>
              <w:rPr>
                <w:sz w:val="22"/>
                <w:szCs w:val="22"/>
                <w:highlight w:val="none"/>
              </w:rPr>
            </w:pPr>
            <w:r>
              <w:rPr>
                <w:rFonts w:hint="eastAsia"/>
                <w:sz w:val="22"/>
                <w:szCs w:val="22"/>
                <w:highlight w:val="none"/>
              </w:rPr>
              <w:t>3.根据《政府采购促进中小企业发展管理办法》（财库[2020]46号）和《财政部关于进一步加大政府采购支持中小企业力度的通知》要求，供应商应提供合格的《中小企业声明函》，如投标人提供的《中小企业声明函》不合格或未提供《中小微企业声明函》的，不得享受相关中小微企业扶持政策。</w:t>
            </w:r>
          </w:p>
          <w:p w14:paraId="53D70FE7">
            <w:pPr>
              <w:widowControl/>
              <w:tabs>
                <w:tab w:val="left" w:pos="720"/>
                <w:tab w:val="left" w:pos="900"/>
                <w:tab w:val="left" w:pos="1080"/>
                <w:tab w:val="left" w:pos="1260"/>
                <w:tab w:val="left" w:pos="1440"/>
                <w:tab w:val="left" w:pos="1800"/>
              </w:tabs>
              <w:spacing w:line="288" w:lineRule="auto"/>
              <w:jc w:val="left"/>
              <w:rPr>
                <w:sz w:val="22"/>
                <w:szCs w:val="22"/>
                <w:highlight w:val="none"/>
              </w:rPr>
            </w:pPr>
            <w:r>
              <w:rPr>
                <w:rFonts w:hint="eastAsia"/>
                <w:sz w:val="22"/>
                <w:szCs w:val="22"/>
                <w:highlight w:val="none"/>
              </w:rPr>
              <w:t>4.根据《关于政府采购支持监狱企业发展有关问题的通知》（财库[2014]68号）和本招标文件要求，投标人应提供合格的《监狱企业声明函》，如投标人提供的《监狱企业声明函》不合格或未提供《监狱企业声明函》的，不得享受相关中小微企业扶持政策。</w:t>
            </w:r>
          </w:p>
          <w:p w14:paraId="410CBBE4">
            <w:pPr>
              <w:widowControl/>
              <w:tabs>
                <w:tab w:val="left" w:pos="720"/>
                <w:tab w:val="left" w:pos="900"/>
                <w:tab w:val="left" w:pos="1080"/>
                <w:tab w:val="left" w:pos="1260"/>
                <w:tab w:val="left" w:pos="1440"/>
                <w:tab w:val="left" w:pos="1800"/>
              </w:tabs>
              <w:spacing w:line="288" w:lineRule="auto"/>
              <w:jc w:val="left"/>
              <w:rPr>
                <w:sz w:val="22"/>
                <w:szCs w:val="22"/>
                <w:highlight w:val="none"/>
              </w:rPr>
            </w:pPr>
            <w:r>
              <w:rPr>
                <w:rFonts w:hint="eastAsia"/>
                <w:sz w:val="22"/>
                <w:szCs w:val="22"/>
                <w:highlight w:val="none"/>
              </w:rPr>
              <w:t>5.根据《关于促进残疾人就业政府采购政策的通知》（财库[2017]141号）要求，投标人应提供合格的《残疾人福利性单位声明函》，如投标人提供的《残疾人福利性单位声明函》不合格或未提供《残疾人福利性单位声明函》的，不得享受相关中小微企业扶持政策。</w:t>
            </w:r>
          </w:p>
        </w:tc>
      </w:tr>
      <w:tr w14:paraId="4385D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43F0557">
            <w:pPr>
              <w:spacing w:line="300" w:lineRule="exact"/>
              <w:jc w:val="center"/>
              <w:rPr>
                <w:rFonts w:hint="default" w:eastAsia="宋体" w:cs="Arial"/>
                <w:bCs/>
                <w:sz w:val="22"/>
                <w:szCs w:val="22"/>
                <w:highlight w:val="none"/>
                <w:lang w:val="en-US" w:eastAsia="zh-CN"/>
              </w:rPr>
            </w:pPr>
            <w:r>
              <w:rPr>
                <w:rFonts w:hint="eastAsia" w:cs="Arial"/>
                <w:bCs/>
                <w:sz w:val="22"/>
                <w:szCs w:val="22"/>
                <w:highlight w:val="none"/>
                <w:lang w:val="en-US" w:eastAsia="zh-CN"/>
              </w:rPr>
              <w:t>28</w:t>
            </w:r>
          </w:p>
        </w:tc>
        <w:tc>
          <w:tcPr>
            <w:tcW w:w="1695" w:type="dxa"/>
            <w:tcBorders>
              <w:top w:val="single" w:color="auto" w:sz="4" w:space="0"/>
              <w:left w:val="single" w:color="auto" w:sz="4" w:space="0"/>
              <w:bottom w:val="single" w:color="auto" w:sz="4" w:space="0"/>
              <w:right w:val="single" w:color="auto" w:sz="4" w:space="0"/>
            </w:tcBorders>
            <w:vAlign w:val="center"/>
          </w:tcPr>
          <w:p w14:paraId="19EDA66E">
            <w:pPr>
              <w:widowControl/>
              <w:tabs>
                <w:tab w:val="left" w:pos="720"/>
                <w:tab w:val="left" w:pos="900"/>
                <w:tab w:val="left" w:pos="1080"/>
                <w:tab w:val="left" w:pos="1260"/>
                <w:tab w:val="left" w:pos="1440"/>
                <w:tab w:val="left" w:pos="1800"/>
              </w:tabs>
              <w:spacing w:line="288" w:lineRule="auto"/>
              <w:jc w:val="center"/>
              <w:rPr>
                <w:rFonts w:hint="eastAsia" w:ascii="宋体" w:hAnsi="宋体" w:cs="宋体"/>
                <w:spacing w:val="-4"/>
                <w:sz w:val="22"/>
                <w:szCs w:val="22"/>
                <w:highlight w:val="none"/>
              </w:rPr>
            </w:pPr>
            <w:r>
              <w:rPr>
                <w:rFonts w:hint="eastAsia" w:ascii="宋体" w:hAnsi="宋体" w:cs="宋体"/>
                <w:spacing w:val="-4"/>
                <w:sz w:val="22"/>
                <w:szCs w:val="22"/>
                <w:highlight w:val="none"/>
                <w:lang w:eastAsia="zh-CN"/>
              </w:rPr>
              <w:t>澄清答疑</w:t>
            </w:r>
          </w:p>
        </w:tc>
        <w:tc>
          <w:tcPr>
            <w:tcW w:w="6639" w:type="dxa"/>
            <w:tcBorders>
              <w:top w:val="single" w:color="auto" w:sz="4" w:space="0"/>
              <w:left w:val="single" w:color="auto" w:sz="4" w:space="0"/>
              <w:bottom w:val="single" w:color="auto" w:sz="4" w:space="0"/>
              <w:right w:val="single" w:color="auto" w:sz="4" w:space="0"/>
            </w:tcBorders>
            <w:vAlign w:val="center"/>
          </w:tcPr>
          <w:p w14:paraId="1B179603">
            <w:pPr>
              <w:widowControl/>
              <w:tabs>
                <w:tab w:val="left" w:pos="720"/>
                <w:tab w:val="left" w:pos="900"/>
                <w:tab w:val="left" w:pos="1080"/>
                <w:tab w:val="left" w:pos="1260"/>
                <w:tab w:val="left" w:pos="1440"/>
                <w:tab w:val="left" w:pos="1800"/>
              </w:tabs>
              <w:spacing w:line="288" w:lineRule="auto"/>
              <w:jc w:val="left"/>
              <w:rPr>
                <w:rFonts w:hint="eastAsia"/>
                <w:sz w:val="22"/>
                <w:szCs w:val="22"/>
                <w:highlight w:val="none"/>
                <w:lang w:val="en-US" w:eastAsia="zh-CN"/>
              </w:rPr>
            </w:pPr>
            <w:r>
              <w:rPr>
                <w:rFonts w:hint="eastAsia"/>
                <w:sz w:val="22"/>
                <w:szCs w:val="22"/>
                <w:highlight w:val="none"/>
              </w:rPr>
              <w:t>中华人民共和国财政部令第94号《政府采购质疑和投诉办法》</w:t>
            </w:r>
          </w:p>
          <w:p w14:paraId="394AF0CA">
            <w:pPr>
              <w:widowControl/>
              <w:tabs>
                <w:tab w:val="left" w:pos="720"/>
                <w:tab w:val="left" w:pos="900"/>
                <w:tab w:val="left" w:pos="1080"/>
                <w:tab w:val="left" w:pos="1260"/>
                <w:tab w:val="left" w:pos="1440"/>
                <w:tab w:val="left" w:pos="1800"/>
              </w:tabs>
              <w:spacing w:line="288" w:lineRule="auto"/>
              <w:jc w:val="left"/>
              <w:rPr>
                <w:rFonts w:hint="eastAsia"/>
                <w:sz w:val="22"/>
                <w:szCs w:val="22"/>
                <w:highlight w:val="none"/>
                <w:lang w:val="en-US" w:eastAsia="zh-CN"/>
              </w:rPr>
            </w:pPr>
            <w:r>
              <w:rPr>
                <w:rFonts w:hint="eastAsia"/>
                <w:sz w:val="22"/>
                <w:szCs w:val="22"/>
                <w:highlight w:val="none"/>
                <w:lang w:val="en-US" w:eastAsia="zh-CN"/>
              </w:rPr>
              <w:t>第十一条  提出质疑的投标人（以下简称质疑投标人）应当是参与所质疑项目采购活动的投标人。</w:t>
            </w:r>
          </w:p>
          <w:p w14:paraId="5DA1CE8D">
            <w:pPr>
              <w:widowControl/>
              <w:tabs>
                <w:tab w:val="left" w:pos="720"/>
                <w:tab w:val="left" w:pos="900"/>
                <w:tab w:val="left" w:pos="1080"/>
                <w:tab w:val="left" w:pos="1260"/>
                <w:tab w:val="left" w:pos="1440"/>
                <w:tab w:val="left" w:pos="1800"/>
              </w:tabs>
              <w:spacing w:line="288" w:lineRule="auto"/>
              <w:jc w:val="left"/>
              <w:rPr>
                <w:rFonts w:hint="eastAsia"/>
                <w:sz w:val="22"/>
                <w:szCs w:val="22"/>
                <w:highlight w:val="none"/>
              </w:rPr>
            </w:pPr>
            <w:r>
              <w:rPr>
                <w:rFonts w:hint="eastAsia"/>
                <w:sz w:val="22"/>
                <w:szCs w:val="22"/>
                <w:highlight w:val="none"/>
                <w:lang w:val="en-US" w:eastAsia="zh-CN"/>
              </w:rPr>
              <w:t>潜在投标人已依法获取其可质疑的采购文件的，可以对该文件提出质疑。对采购文件提出质疑的，应当在获取采购文件或者采购文件公告期限届满之日起7个工作日内提出。</w:t>
            </w:r>
          </w:p>
        </w:tc>
      </w:tr>
      <w:tr w14:paraId="6A29A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8018F9F">
            <w:pPr>
              <w:spacing w:line="300" w:lineRule="exact"/>
              <w:jc w:val="center"/>
              <w:rPr>
                <w:rFonts w:hint="default" w:eastAsia="宋体" w:cs="Arial"/>
                <w:bCs/>
                <w:sz w:val="22"/>
                <w:szCs w:val="22"/>
                <w:highlight w:val="none"/>
                <w:lang w:val="en-US" w:eastAsia="zh-CN"/>
              </w:rPr>
            </w:pPr>
            <w:r>
              <w:rPr>
                <w:rFonts w:hint="eastAsia" w:cs="Arial"/>
                <w:bCs/>
                <w:sz w:val="22"/>
                <w:szCs w:val="22"/>
                <w:highlight w:val="none"/>
                <w:lang w:val="en-US" w:eastAsia="zh-CN"/>
              </w:rPr>
              <w:t>29</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44EE70E7">
            <w:pPr>
              <w:widowControl/>
              <w:tabs>
                <w:tab w:val="left" w:pos="720"/>
                <w:tab w:val="left" w:pos="900"/>
                <w:tab w:val="left" w:pos="1080"/>
                <w:tab w:val="left" w:pos="1260"/>
                <w:tab w:val="left" w:pos="1440"/>
                <w:tab w:val="left" w:pos="1800"/>
              </w:tabs>
              <w:spacing w:line="288" w:lineRule="auto"/>
              <w:jc w:val="left"/>
              <w:rPr>
                <w:rFonts w:hint="eastAsia"/>
                <w:sz w:val="22"/>
                <w:szCs w:val="22"/>
                <w:highlight w:val="none"/>
                <w:lang w:val="en-US" w:eastAsia="zh-CN"/>
              </w:rPr>
            </w:pPr>
            <w:r>
              <w:rPr>
                <w:rFonts w:hint="eastAsia"/>
                <w:sz w:val="22"/>
                <w:szCs w:val="22"/>
                <w:highlight w:val="none"/>
                <w:lang w:val="en-US" w:eastAsia="zh-CN"/>
              </w:rPr>
              <w:t>澄清或质疑方式</w:t>
            </w:r>
          </w:p>
        </w:tc>
        <w:tc>
          <w:tcPr>
            <w:tcW w:w="6639" w:type="dxa"/>
            <w:tcBorders>
              <w:top w:val="single" w:color="auto" w:sz="4" w:space="0"/>
              <w:left w:val="single" w:color="auto" w:sz="4" w:space="0"/>
              <w:bottom w:val="single" w:color="auto" w:sz="4" w:space="0"/>
              <w:right w:val="single" w:color="auto" w:sz="4" w:space="0"/>
            </w:tcBorders>
            <w:shd w:val="clear" w:color="auto" w:fill="auto"/>
            <w:vAlign w:val="center"/>
          </w:tcPr>
          <w:p w14:paraId="054DFDB7">
            <w:pPr>
              <w:widowControl/>
              <w:tabs>
                <w:tab w:val="left" w:pos="720"/>
                <w:tab w:val="left" w:pos="900"/>
                <w:tab w:val="left" w:pos="1080"/>
                <w:tab w:val="left" w:pos="1260"/>
                <w:tab w:val="left" w:pos="1440"/>
                <w:tab w:val="left" w:pos="1800"/>
              </w:tabs>
              <w:spacing w:line="288" w:lineRule="auto"/>
              <w:jc w:val="left"/>
              <w:rPr>
                <w:rFonts w:hint="eastAsia"/>
                <w:sz w:val="22"/>
                <w:szCs w:val="22"/>
                <w:highlight w:val="none"/>
                <w:lang w:val="en-US" w:eastAsia="zh-CN"/>
              </w:rPr>
            </w:pPr>
            <w:r>
              <w:rPr>
                <w:rFonts w:hint="eastAsia"/>
                <w:sz w:val="22"/>
                <w:szCs w:val="22"/>
                <w:highlight w:val="none"/>
                <w:lang w:val="en-US" w:eastAsia="zh-CN"/>
              </w:rPr>
              <w:t>接收的方式：现场收取纸质版质疑函</w:t>
            </w:r>
          </w:p>
          <w:p w14:paraId="73BE37D6">
            <w:pPr>
              <w:widowControl/>
              <w:tabs>
                <w:tab w:val="left" w:pos="720"/>
                <w:tab w:val="left" w:pos="900"/>
                <w:tab w:val="left" w:pos="1080"/>
                <w:tab w:val="left" w:pos="1260"/>
                <w:tab w:val="left" w:pos="1440"/>
                <w:tab w:val="left" w:pos="1800"/>
              </w:tabs>
              <w:spacing w:line="288" w:lineRule="auto"/>
              <w:jc w:val="left"/>
              <w:rPr>
                <w:rFonts w:hint="eastAsia"/>
                <w:sz w:val="22"/>
                <w:szCs w:val="22"/>
                <w:highlight w:val="none"/>
                <w:lang w:val="en-US" w:eastAsia="zh-CN"/>
              </w:rPr>
            </w:pPr>
            <w:r>
              <w:rPr>
                <w:rFonts w:hint="eastAsia"/>
                <w:sz w:val="22"/>
                <w:szCs w:val="22"/>
                <w:highlight w:val="none"/>
                <w:lang w:val="en-US" w:eastAsia="zh-CN"/>
              </w:rPr>
              <w:t>联系部门：业务部</w:t>
            </w:r>
          </w:p>
          <w:p w14:paraId="40BB9F10">
            <w:pPr>
              <w:widowControl/>
              <w:tabs>
                <w:tab w:val="left" w:pos="720"/>
                <w:tab w:val="left" w:pos="900"/>
                <w:tab w:val="left" w:pos="1080"/>
                <w:tab w:val="left" w:pos="1260"/>
                <w:tab w:val="left" w:pos="1440"/>
                <w:tab w:val="left" w:pos="1800"/>
              </w:tabs>
              <w:spacing w:line="288" w:lineRule="auto"/>
              <w:jc w:val="left"/>
              <w:rPr>
                <w:rFonts w:hint="default"/>
                <w:sz w:val="22"/>
                <w:szCs w:val="22"/>
                <w:highlight w:val="none"/>
                <w:lang w:val="en-US" w:eastAsia="zh-CN"/>
              </w:rPr>
            </w:pPr>
            <w:r>
              <w:rPr>
                <w:rFonts w:hint="eastAsia"/>
                <w:sz w:val="22"/>
                <w:szCs w:val="22"/>
                <w:highlight w:val="none"/>
                <w:lang w:val="en-US" w:eastAsia="zh-CN"/>
              </w:rPr>
              <w:t>联系电话：13565159649</w:t>
            </w:r>
          </w:p>
          <w:p w14:paraId="29FB1416">
            <w:pPr>
              <w:widowControl/>
              <w:tabs>
                <w:tab w:val="left" w:pos="720"/>
                <w:tab w:val="left" w:pos="900"/>
                <w:tab w:val="left" w:pos="1080"/>
                <w:tab w:val="left" w:pos="1260"/>
                <w:tab w:val="left" w:pos="1440"/>
                <w:tab w:val="left" w:pos="1800"/>
              </w:tabs>
              <w:spacing w:line="288" w:lineRule="auto"/>
              <w:jc w:val="left"/>
              <w:rPr>
                <w:rFonts w:hint="eastAsia"/>
                <w:sz w:val="22"/>
                <w:szCs w:val="22"/>
                <w:highlight w:val="none"/>
                <w:lang w:val="en-US" w:eastAsia="zh-CN"/>
              </w:rPr>
            </w:pPr>
            <w:r>
              <w:rPr>
                <w:rFonts w:hint="eastAsia"/>
                <w:sz w:val="22"/>
                <w:szCs w:val="22"/>
                <w:highlight w:val="none"/>
                <w:lang w:val="en-US" w:eastAsia="zh-CN"/>
              </w:rPr>
              <w:t>通讯地址：乌新疆乌鲁木齐市水磨沟区浙商大厦15楼1505室</w:t>
            </w:r>
          </w:p>
          <w:p w14:paraId="159822B4">
            <w:pPr>
              <w:widowControl/>
              <w:tabs>
                <w:tab w:val="left" w:pos="720"/>
                <w:tab w:val="left" w:pos="900"/>
                <w:tab w:val="left" w:pos="1080"/>
                <w:tab w:val="left" w:pos="1260"/>
                <w:tab w:val="left" w:pos="1440"/>
                <w:tab w:val="left" w:pos="1800"/>
              </w:tabs>
              <w:spacing w:line="288" w:lineRule="auto"/>
              <w:jc w:val="left"/>
              <w:rPr>
                <w:rFonts w:hint="eastAsia"/>
                <w:sz w:val="22"/>
                <w:szCs w:val="22"/>
                <w:highlight w:val="none"/>
                <w:lang w:val="en-US" w:eastAsia="zh-CN"/>
              </w:rPr>
            </w:pPr>
            <w:r>
              <w:rPr>
                <w:rFonts w:hint="eastAsia"/>
                <w:sz w:val="22"/>
                <w:szCs w:val="22"/>
                <w:highlight w:val="none"/>
                <w:lang w:val="en-US" w:eastAsia="zh-CN"/>
              </w:rPr>
              <w:t>备注：投标人在法定质疑期内一次性提出针对同一采购程序环节的质疑。</w:t>
            </w:r>
          </w:p>
        </w:tc>
      </w:tr>
      <w:tr w14:paraId="63D3F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188F164">
            <w:pPr>
              <w:spacing w:line="300" w:lineRule="exact"/>
              <w:jc w:val="center"/>
              <w:rPr>
                <w:rFonts w:hint="default" w:eastAsia="宋体" w:cs="Arial"/>
                <w:bCs/>
                <w:sz w:val="22"/>
                <w:szCs w:val="22"/>
                <w:highlight w:val="none"/>
                <w:lang w:val="en-US" w:eastAsia="zh-CN"/>
              </w:rPr>
            </w:pPr>
            <w:r>
              <w:rPr>
                <w:rFonts w:hint="eastAsia" w:cs="Arial"/>
                <w:bCs/>
                <w:sz w:val="22"/>
                <w:szCs w:val="22"/>
                <w:highlight w:val="none"/>
                <w:lang w:val="en-US" w:eastAsia="zh-CN"/>
              </w:rPr>
              <w:t>30</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0CB6AF5B">
            <w:pPr>
              <w:widowControl/>
              <w:tabs>
                <w:tab w:val="left" w:pos="720"/>
                <w:tab w:val="left" w:pos="900"/>
                <w:tab w:val="left" w:pos="1080"/>
                <w:tab w:val="left" w:pos="1260"/>
                <w:tab w:val="left" w:pos="1440"/>
                <w:tab w:val="left" w:pos="1800"/>
              </w:tabs>
              <w:spacing w:line="288" w:lineRule="auto"/>
              <w:jc w:val="left"/>
              <w:rPr>
                <w:rFonts w:hint="eastAsia"/>
                <w:sz w:val="22"/>
                <w:szCs w:val="22"/>
                <w:highlight w:val="none"/>
                <w:lang w:val="en-US" w:eastAsia="zh-CN"/>
              </w:rPr>
            </w:pPr>
            <w:r>
              <w:rPr>
                <w:rFonts w:hint="eastAsia"/>
                <w:sz w:val="22"/>
                <w:szCs w:val="22"/>
                <w:highlight w:val="none"/>
                <w:lang w:val="en-US" w:eastAsia="zh-CN"/>
              </w:rPr>
              <w:t>合同</w:t>
            </w:r>
          </w:p>
        </w:tc>
        <w:tc>
          <w:tcPr>
            <w:tcW w:w="6639" w:type="dxa"/>
            <w:tcBorders>
              <w:top w:val="single" w:color="auto" w:sz="4" w:space="0"/>
              <w:left w:val="single" w:color="auto" w:sz="4" w:space="0"/>
              <w:bottom w:val="single" w:color="auto" w:sz="4" w:space="0"/>
              <w:right w:val="single" w:color="auto" w:sz="4" w:space="0"/>
            </w:tcBorders>
            <w:shd w:val="clear" w:color="auto" w:fill="auto"/>
            <w:vAlign w:val="center"/>
          </w:tcPr>
          <w:p w14:paraId="75F9923E">
            <w:pPr>
              <w:widowControl/>
              <w:tabs>
                <w:tab w:val="left" w:pos="720"/>
                <w:tab w:val="left" w:pos="900"/>
                <w:tab w:val="left" w:pos="1080"/>
                <w:tab w:val="left" w:pos="1260"/>
                <w:tab w:val="left" w:pos="1440"/>
                <w:tab w:val="left" w:pos="1800"/>
              </w:tabs>
              <w:spacing w:line="288" w:lineRule="auto"/>
              <w:jc w:val="left"/>
              <w:rPr>
                <w:rFonts w:hint="eastAsia"/>
                <w:sz w:val="22"/>
                <w:szCs w:val="22"/>
                <w:highlight w:val="none"/>
                <w:lang w:val="en-US" w:eastAsia="zh-CN"/>
              </w:rPr>
            </w:pPr>
            <w:r>
              <w:rPr>
                <w:rFonts w:hint="eastAsia"/>
                <w:sz w:val="22"/>
                <w:szCs w:val="22"/>
                <w:highlight w:val="none"/>
                <w:lang w:val="en-US" w:eastAsia="zh-CN"/>
              </w:rPr>
              <w:t>合同：</w:t>
            </w:r>
          </w:p>
          <w:p w14:paraId="0FA2AAF8">
            <w:pPr>
              <w:widowControl/>
              <w:tabs>
                <w:tab w:val="left" w:pos="720"/>
                <w:tab w:val="left" w:pos="900"/>
                <w:tab w:val="left" w:pos="1080"/>
                <w:tab w:val="left" w:pos="1260"/>
                <w:tab w:val="left" w:pos="1440"/>
                <w:tab w:val="left" w:pos="1800"/>
              </w:tabs>
              <w:spacing w:line="288" w:lineRule="auto"/>
              <w:jc w:val="left"/>
              <w:rPr>
                <w:rFonts w:hint="eastAsia"/>
                <w:sz w:val="22"/>
                <w:szCs w:val="22"/>
                <w:highlight w:val="none"/>
                <w:lang w:val="en-US" w:eastAsia="zh-CN"/>
              </w:rPr>
            </w:pPr>
            <w:r>
              <w:rPr>
                <w:rFonts w:hint="eastAsia"/>
                <w:sz w:val="22"/>
                <w:szCs w:val="22"/>
                <w:highlight w:val="none"/>
                <w:lang w:val="en-US" w:eastAsia="zh-CN"/>
              </w:rPr>
              <w:fldChar w:fldCharType="begin"/>
            </w:r>
            <w:r>
              <w:rPr>
                <w:rFonts w:hint="eastAsia"/>
                <w:sz w:val="22"/>
                <w:szCs w:val="22"/>
                <w:highlight w:val="none"/>
                <w:lang w:val="en-US" w:eastAsia="zh-CN"/>
              </w:rPr>
              <w:instrText xml:space="preserve"> HYPERLINK "mailto:中标单位与采购人签订合同后及时将合同扫描件（PDF版）发送至项目负责人邮箱（3607677884@qq.com），再将" </w:instrText>
            </w:r>
            <w:r>
              <w:rPr>
                <w:rFonts w:hint="eastAsia"/>
                <w:sz w:val="22"/>
                <w:szCs w:val="22"/>
                <w:highlight w:val="none"/>
                <w:lang w:val="en-US" w:eastAsia="zh-CN"/>
              </w:rPr>
              <w:fldChar w:fldCharType="separate"/>
            </w:r>
            <w:r>
              <w:rPr>
                <w:rFonts w:hint="eastAsia"/>
                <w:sz w:val="22"/>
                <w:szCs w:val="22"/>
                <w:highlight w:val="none"/>
                <w:lang w:val="en-US" w:eastAsia="zh-CN"/>
              </w:rPr>
              <w:t>中标单位与采购人签订合同后及时将合同扫描件（PDF版）发送至项目负责人邮箱（1575329970@qq.com），再将</w:t>
            </w:r>
            <w:r>
              <w:rPr>
                <w:rFonts w:hint="eastAsia"/>
                <w:sz w:val="22"/>
                <w:szCs w:val="22"/>
                <w:highlight w:val="none"/>
                <w:lang w:val="en-US" w:eastAsia="zh-CN"/>
              </w:rPr>
              <w:fldChar w:fldCharType="end"/>
            </w:r>
            <w:r>
              <w:rPr>
                <w:rFonts w:hint="eastAsia"/>
                <w:sz w:val="22"/>
                <w:szCs w:val="22"/>
                <w:highlight w:val="none"/>
                <w:lang w:val="en-US" w:eastAsia="zh-CN"/>
              </w:rPr>
              <w:t>合同复印件加盖公章送至华春建设工程项目管理有限责任公司。若因中标单位原因导致无法在规定时间（签订合同后2个工作日内）内将合同在新疆政府采购网公示，后果自负。</w:t>
            </w:r>
          </w:p>
        </w:tc>
      </w:tr>
      <w:tr w14:paraId="05975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9018" w:type="dxa"/>
            <w:gridSpan w:val="3"/>
            <w:tcBorders>
              <w:top w:val="single" w:color="auto" w:sz="4" w:space="0"/>
              <w:left w:val="single" w:color="auto" w:sz="4" w:space="0"/>
              <w:bottom w:val="single" w:color="auto" w:sz="4" w:space="0"/>
              <w:right w:val="single" w:color="auto" w:sz="4" w:space="0"/>
            </w:tcBorders>
            <w:vAlign w:val="center"/>
          </w:tcPr>
          <w:p w14:paraId="1930C23E">
            <w:pPr>
              <w:spacing w:line="300" w:lineRule="exact"/>
              <w:jc w:val="left"/>
              <w:rPr>
                <w:rFonts w:hAnsi="宋体" w:cs="Arial"/>
                <w:bCs/>
                <w:sz w:val="22"/>
                <w:szCs w:val="22"/>
                <w:highlight w:val="none"/>
              </w:rPr>
            </w:pPr>
            <w:r>
              <w:rPr>
                <w:rFonts w:hint="eastAsia" w:hAnsi="宋体" w:cs="Arial"/>
                <w:b/>
                <w:bCs/>
                <w:sz w:val="22"/>
                <w:szCs w:val="22"/>
                <w:highlight w:val="none"/>
              </w:rPr>
              <w:t>备注：本投标人须知前附表是对招标文件中的重要内容进行罗列；如与招标文件不符，应以本表为准。</w:t>
            </w:r>
          </w:p>
        </w:tc>
      </w:tr>
    </w:tbl>
    <w:p w14:paraId="4C81CBE1">
      <w:pPr>
        <w:rPr>
          <w:highlight w:val="none"/>
        </w:rPr>
      </w:pPr>
      <w:r>
        <w:rPr>
          <w:rFonts w:hint="eastAsia"/>
          <w:highlight w:val="none"/>
        </w:rPr>
        <w:br w:type="page"/>
      </w:r>
    </w:p>
    <w:bookmarkEnd w:id="0"/>
    <w:bookmarkEnd w:id="1"/>
    <w:bookmarkEnd w:id="2"/>
    <w:bookmarkEnd w:id="3"/>
    <w:bookmarkEnd w:id="4"/>
    <w:bookmarkEnd w:id="5"/>
    <w:bookmarkEnd w:id="6"/>
    <w:bookmarkEnd w:id="10"/>
    <w:bookmarkEnd w:id="11"/>
    <w:bookmarkEnd w:id="12"/>
    <w:p w14:paraId="4EF091BF">
      <w:pPr>
        <w:jc w:val="right"/>
        <w:rPr>
          <w:rFonts w:ascii="宋体" w:hAnsi="宋体" w:cs="宋体"/>
          <w:spacing w:val="10"/>
          <w:sz w:val="24"/>
          <w:szCs w:val="24"/>
          <w:highlight w:val="none"/>
        </w:rPr>
      </w:pPr>
      <w:bookmarkStart w:id="15" w:name="_Toc120614211"/>
      <w:bookmarkStart w:id="16" w:name="_Toc534725597"/>
      <w:bookmarkStart w:id="17" w:name="_Toc513029242"/>
      <w:bookmarkStart w:id="18" w:name="_Toc479757207"/>
      <w:bookmarkStart w:id="19" w:name="_Toc494375079"/>
      <w:bookmarkStart w:id="20" w:name="_Toc120614221"/>
      <w:bookmarkStart w:id="21" w:name="_Toc20823314"/>
      <w:bookmarkStart w:id="22" w:name="_Toc16938558"/>
    </w:p>
    <w:bookmarkEnd w:id="15"/>
    <w:p w14:paraId="3CC6A0B8">
      <w:pPr>
        <w:pStyle w:val="2"/>
        <w:rPr>
          <w:highlight w:val="none"/>
        </w:rPr>
      </w:pPr>
      <w:bookmarkStart w:id="23" w:name="_Toc13939"/>
      <w:bookmarkStart w:id="24" w:name="_Toc513029202"/>
      <w:bookmarkStart w:id="25" w:name="_Toc120614213"/>
      <w:bookmarkStart w:id="26" w:name="_Toc9359"/>
      <w:bookmarkStart w:id="27" w:name="_Toc26763"/>
      <w:bookmarkStart w:id="28" w:name="_Toc16938518"/>
      <w:bookmarkStart w:id="29" w:name="_Toc20823274"/>
      <w:bookmarkStart w:id="30" w:name="投标人须知"/>
      <w:r>
        <w:rPr>
          <w:rFonts w:hint="eastAsia"/>
          <w:highlight w:val="none"/>
        </w:rPr>
        <w:t>第二章 投标人须知</w:t>
      </w:r>
      <w:bookmarkEnd w:id="16"/>
      <w:bookmarkEnd w:id="23"/>
      <w:bookmarkEnd w:id="24"/>
      <w:bookmarkEnd w:id="25"/>
      <w:bookmarkEnd w:id="26"/>
      <w:bookmarkEnd w:id="27"/>
      <w:bookmarkEnd w:id="28"/>
      <w:bookmarkEnd w:id="29"/>
    </w:p>
    <w:p w14:paraId="0FC08EB4">
      <w:pPr>
        <w:pStyle w:val="3"/>
        <w:rPr>
          <w:highlight w:val="none"/>
        </w:rPr>
      </w:pPr>
      <w:bookmarkStart w:id="31" w:name="_Toc21065"/>
      <w:bookmarkStart w:id="32" w:name="_Toc19352"/>
      <w:bookmarkStart w:id="33" w:name="_Toc534725606"/>
      <w:r>
        <w:rPr>
          <w:rFonts w:hint="eastAsia"/>
          <w:highlight w:val="none"/>
        </w:rPr>
        <w:t xml:space="preserve">一、总  </w:t>
      </w:r>
      <w:bookmarkStart w:id="34" w:name="_Toc9510635"/>
      <w:r>
        <w:rPr>
          <w:rFonts w:hint="eastAsia"/>
          <w:highlight w:val="none"/>
        </w:rPr>
        <w:t>则</w:t>
      </w:r>
      <w:bookmarkEnd w:id="31"/>
      <w:bookmarkEnd w:id="32"/>
    </w:p>
    <w:p w14:paraId="10409A5F">
      <w:pPr>
        <w:pStyle w:val="4"/>
        <w:rPr>
          <w:highlight w:val="none"/>
        </w:rPr>
      </w:pPr>
      <w:bookmarkStart w:id="35" w:name="_Toc26214"/>
      <w:r>
        <w:rPr>
          <w:rFonts w:hint="eastAsia"/>
          <w:highlight w:val="none"/>
        </w:rPr>
        <w:t>1、适用</w:t>
      </w:r>
      <w:bookmarkEnd w:id="34"/>
      <w:r>
        <w:rPr>
          <w:rFonts w:hint="eastAsia"/>
          <w:highlight w:val="none"/>
        </w:rPr>
        <w:t>范围</w:t>
      </w:r>
      <w:bookmarkEnd w:id="35"/>
    </w:p>
    <w:p w14:paraId="505D3228">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本招标文件适用于</w:t>
      </w:r>
      <w:r>
        <w:rPr>
          <w:rFonts w:hint="eastAsia" w:asciiTheme="majorEastAsia" w:hAnsiTheme="majorEastAsia" w:eastAsiaTheme="majorEastAsia" w:cstheme="majorEastAsia"/>
          <w:bCs/>
          <w:sz w:val="24"/>
          <w:szCs w:val="24"/>
          <w:highlight w:val="none"/>
        </w:rPr>
        <w:t>本次采购项目</w:t>
      </w:r>
      <w:r>
        <w:rPr>
          <w:rFonts w:hint="eastAsia" w:asciiTheme="majorEastAsia" w:hAnsiTheme="majorEastAsia" w:eastAsiaTheme="majorEastAsia" w:cstheme="majorEastAsia"/>
          <w:sz w:val="24"/>
          <w:szCs w:val="24"/>
          <w:highlight w:val="none"/>
        </w:rPr>
        <w:t>的招标、投标、评标、定标、验收、合同履约、付款等行为（法律、法规另有规定的，从其规定）。</w:t>
      </w:r>
    </w:p>
    <w:p w14:paraId="1378E81F">
      <w:pPr>
        <w:pStyle w:val="4"/>
        <w:rPr>
          <w:highlight w:val="none"/>
        </w:rPr>
      </w:pPr>
      <w:bookmarkStart w:id="36" w:name="_Toc24800"/>
      <w:r>
        <w:rPr>
          <w:rFonts w:hint="eastAsia"/>
          <w:highlight w:val="none"/>
        </w:rPr>
        <w:t>2、定义</w:t>
      </w:r>
      <w:bookmarkEnd w:id="36"/>
    </w:p>
    <w:p w14:paraId="1CD1B136">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2.1 招标采购单位（采购人）系指采购单位。</w:t>
      </w:r>
    </w:p>
    <w:p w14:paraId="23BB433C">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2.2 “投标人”系指向采购方提交投标文件的法人、其他组织或者自然人。</w:t>
      </w:r>
    </w:p>
    <w:p w14:paraId="4CD74FCC">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2.3 “产品”系指供方按招标文件规定，须向采购人提供的一切设备、保险、税金、备品备件、工具、手册及其它有关技术资料和材料。</w:t>
      </w:r>
    </w:p>
    <w:p w14:paraId="6F4DE7FD">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2.4 “服务”系指招标文件规定投标人须承担的安装、调试、技术协助、校准、培训、技术指导以及其他类似的义务。</w:t>
      </w:r>
    </w:p>
    <w:p w14:paraId="7A12C294">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2.5 “项目”系指投标人按招标文件规定向采购人提供的产品和服务。</w:t>
      </w:r>
    </w:p>
    <w:p w14:paraId="3AC2EAD0">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2.6 “书面形式”包括信函、传真、电子邮件等。</w:t>
      </w:r>
    </w:p>
    <w:p w14:paraId="09983C9E">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2.7实质性响应:系指投标文件符合招标文件规定的实质性内容、条件和规定。</w:t>
      </w:r>
    </w:p>
    <w:p w14:paraId="1EDF92C0">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2.8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5647F676">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2.9 细微偏离：系指投标文件对招标文件的非实质性内容存在不完全响应或不响应。</w:t>
      </w:r>
    </w:p>
    <w:p w14:paraId="1AE45E82">
      <w:pPr>
        <w:pStyle w:val="4"/>
        <w:rPr>
          <w:highlight w:val="none"/>
        </w:rPr>
      </w:pPr>
      <w:bookmarkStart w:id="37" w:name="_Toc17392"/>
      <w:r>
        <w:rPr>
          <w:rFonts w:hint="eastAsia"/>
          <w:highlight w:val="none"/>
        </w:rPr>
        <w:t>3、招标方式</w:t>
      </w:r>
      <w:bookmarkEnd w:id="37"/>
    </w:p>
    <w:p w14:paraId="2B59119C">
      <w:pPr>
        <w:adjustRightInd w:val="0"/>
        <w:snapToGrid w:val="0"/>
        <w:spacing w:line="4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本项目采用公开招标方式进行。</w:t>
      </w:r>
    </w:p>
    <w:bookmarkEnd w:id="30"/>
    <w:p w14:paraId="45A9434E">
      <w:pPr>
        <w:pStyle w:val="4"/>
        <w:rPr>
          <w:highlight w:val="none"/>
        </w:rPr>
      </w:pPr>
      <w:bookmarkStart w:id="38" w:name="_Toc32376"/>
      <w:r>
        <w:rPr>
          <w:rFonts w:hint="eastAsia"/>
          <w:highlight w:val="none"/>
        </w:rPr>
        <w:t>4、投标委托</w:t>
      </w:r>
      <w:bookmarkEnd w:id="38"/>
    </w:p>
    <w:p w14:paraId="69263B39">
      <w:pPr>
        <w:adjustRightInd w:val="0"/>
        <w:snapToGrid w:val="0"/>
        <w:spacing w:line="500" w:lineRule="exact"/>
        <w:ind w:firstLine="468" w:firstLineChars="200"/>
        <w:jc w:val="left"/>
        <w:rPr>
          <w:rFonts w:asciiTheme="majorEastAsia" w:hAnsiTheme="majorEastAsia" w:eastAsiaTheme="majorEastAsia" w:cstheme="majorEastAsia"/>
          <w:spacing w:val="-4"/>
          <w:sz w:val="24"/>
          <w:szCs w:val="24"/>
          <w:highlight w:val="none"/>
        </w:rPr>
      </w:pPr>
      <w:r>
        <w:rPr>
          <w:rFonts w:hint="eastAsia" w:asciiTheme="majorEastAsia" w:hAnsiTheme="majorEastAsia" w:eastAsiaTheme="majorEastAsia" w:cstheme="majorEastAsia"/>
          <w:spacing w:val="-4"/>
          <w:sz w:val="24"/>
          <w:szCs w:val="24"/>
          <w:highlight w:val="none"/>
        </w:rPr>
        <w:t>如投标人代表不是法定代表人（负责人、自然人），须有法定代表人（负责人、自然人）出具的授权委托书（格式见第五章）。</w:t>
      </w:r>
    </w:p>
    <w:p w14:paraId="27358D0F">
      <w:pPr>
        <w:pStyle w:val="4"/>
        <w:rPr>
          <w:highlight w:val="none"/>
        </w:rPr>
      </w:pPr>
      <w:bookmarkStart w:id="39" w:name="_Toc21031"/>
      <w:r>
        <w:rPr>
          <w:rFonts w:hint="eastAsia"/>
          <w:highlight w:val="none"/>
        </w:rPr>
        <w:t>5、投标费用</w:t>
      </w:r>
      <w:bookmarkEnd w:id="39"/>
    </w:p>
    <w:p w14:paraId="71FBDC3B">
      <w:pPr>
        <w:adjustRightInd w:val="0"/>
        <w:snapToGrid w:val="0"/>
        <w:spacing w:line="4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不论投标结果如何，投标人均应自行承担所有与投标有关的全部费用。</w:t>
      </w:r>
    </w:p>
    <w:p w14:paraId="7984CC41">
      <w:pPr>
        <w:pStyle w:val="4"/>
        <w:rPr>
          <w:highlight w:val="none"/>
        </w:rPr>
      </w:pPr>
      <w:bookmarkStart w:id="40" w:name="_Toc505"/>
      <w:r>
        <w:rPr>
          <w:rFonts w:hint="eastAsia"/>
          <w:highlight w:val="none"/>
        </w:rPr>
        <w:t>6、分包转包</w:t>
      </w:r>
      <w:bookmarkEnd w:id="40"/>
    </w:p>
    <w:p w14:paraId="2BCD517F">
      <w:pPr>
        <w:adjustRightInd w:val="0"/>
        <w:snapToGrid w:val="0"/>
        <w:spacing w:line="4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本项目不允许分包和转包。</w:t>
      </w:r>
    </w:p>
    <w:p w14:paraId="321E38AD">
      <w:pPr>
        <w:pStyle w:val="4"/>
        <w:rPr>
          <w:highlight w:val="none"/>
        </w:rPr>
      </w:pPr>
      <w:bookmarkStart w:id="41" w:name="_Toc5076"/>
      <w:r>
        <w:rPr>
          <w:rFonts w:hint="eastAsia"/>
          <w:highlight w:val="none"/>
        </w:rPr>
        <w:t>7、提供相同品牌产品处理</w:t>
      </w:r>
      <w:bookmarkEnd w:id="41"/>
    </w:p>
    <w:p w14:paraId="09162FF6">
      <w:pPr>
        <w:adjustRightInd w:val="0"/>
        <w:snapToGrid w:val="0"/>
        <w:spacing w:line="500" w:lineRule="exact"/>
        <w:ind w:firstLine="473" w:firstLineChars="196"/>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提供相同品牌产品且通过资格审查、符合性审查的不同投标人参加同一合同项下投标的，按一家投标人计算，评审后得分最高的同品牌投标人获得中标人推荐资格；评审得分相同的，商务部分得分最高的获得中标人推荐资格，商务部分得分相同的采取随机抽取方式确定，其他同品牌投标人不作为中标候选人。 </w:t>
      </w:r>
    </w:p>
    <w:p w14:paraId="7EDC8482">
      <w:pPr>
        <w:adjustRightInd w:val="0"/>
        <w:snapToGrid w:val="0"/>
        <w:spacing w:line="500" w:lineRule="exact"/>
        <w:ind w:firstLine="473" w:firstLineChars="196"/>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非单一产品采购项目，采购人应当根据采购项目技术构成、产品价格比重等合理确定核心产品，并在招标文件中载明。多家投标人提供的任一核心产品品牌相同的，按前款规定处理。</w:t>
      </w:r>
    </w:p>
    <w:p w14:paraId="4D338D8C">
      <w:pPr>
        <w:pStyle w:val="4"/>
        <w:rPr>
          <w:highlight w:val="none"/>
        </w:rPr>
      </w:pPr>
      <w:bookmarkStart w:id="42" w:name="_Toc21631"/>
      <w:r>
        <w:rPr>
          <w:rFonts w:hint="eastAsia"/>
          <w:highlight w:val="none"/>
        </w:rPr>
        <w:t>8、特别说明：</w:t>
      </w:r>
      <w:bookmarkEnd w:id="42"/>
    </w:p>
    <w:p w14:paraId="5017F732">
      <w:pPr>
        <w:adjustRightInd w:val="0"/>
        <w:snapToGrid w:val="0"/>
        <w:spacing w:line="500" w:lineRule="exact"/>
        <w:ind w:firstLine="473" w:firstLineChars="196"/>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sz w:val="24"/>
          <w:szCs w:val="24"/>
          <w:highlight w:val="none"/>
        </w:rPr>
        <w:t>8.1 投标人投标所使用的资格、信誉、荣誉、业绩与认证证书必须为本法人（其他组织、个人）所拥有。投标人投标所使用的项目实施人员必须为本法人（其他组织）或控股公司正式员工（提供社保证明）。</w:t>
      </w:r>
    </w:p>
    <w:p w14:paraId="2983EDD0">
      <w:pPr>
        <w:adjustRightInd w:val="0"/>
        <w:snapToGrid w:val="0"/>
        <w:spacing w:line="500" w:lineRule="exact"/>
        <w:ind w:left="2" w:leftChars="1"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8.2 投标人应仔细阅读招标文件的所有内容，按照招标文件的要求提交投标文件，并对所提供的全部资料的真实性承担法律责任。</w:t>
      </w:r>
    </w:p>
    <w:p w14:paraId="508D9849">
      <w:pPr>
        <w:adjustRightInd w:val="0"/>
        <w:snapToGrid w:val="0"/>
        <w:spacing w:line="500" w:lineRule="exact"/>
        <w:ind w:left="2" w:leftChars="1"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8.3 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D25E294">
      <w:pPr>
        <w:pStyle w:val="4"/>
        <w:rPr>
          <w:highlight w:val="none"/>
        </w:rPr>
      </w:pPr>
      <w:bookmarkStart w:id="43" w:name="_Toc24888"/>
      <w:r>
        <w:rPr>
          <w:rFonts w:hint="eastAsia"/>
          <w:highlight w:val="none"/>
        </w:rPr>
        <w:t>9、质疑</w:t>
      </w:r>
      <w:bookmarkEnd w:id="43"/>
    </w:p>
    <w:p w14:paraId="0EDE7A94">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9.1供应商认为招标文件、采购过程和中标、成交结果使自己的权益受到损害的，可以在知道或者应知其权益受到损害之日起七个工作日内，以书面形式向采购人提出质疑。</w:t>
      </w:r>
      <w:r>
        <w:rPr>
          <w:rFonts w:hint="eastAsia" w:asciiTheme="majorEastAsia" w:hAnsiTheme="majorEastAsia" w:eastAsiaTheme="majorEastAsia" w:cstheme="majorEastAsia"/>
          <w:bCs/>
          <w:sz w:val="24"/>
          <w:szCs w:val="24"/>
          <w:highlight w:val="none"/>
        </w:rPr>
        <w:t>投标人应在法定质疑期内一次性提出针对同一采购程序环节的质疑。</w:t>
      </w:r>
    </w:p>
    <w:p w14:paraId="64B26310">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质疑供应商对采购人、采购代理机构的答复不满意或者采购人、采购代理机构未在规定的时间内作出答复的，可以在答复期满后十五个工作日内向同级政府采购监督管理部门投诉。</w:t>
      </w:r>
    </w:p>
    <w:p w14:paraId="0D0A4183">
      <w:pPr>
        <w:adjustRightInd w:val="0"/>
        <w:snapToGrid w:val="0"/>
        <w:spacing w:line="500" w:lineRule="exact"/>
        <w:ind w:firstLine="484" w:firstLineChars="200"/>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9.2 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731FDB8">
      <w:pPr>
        <w:adjustRightInd w:val="0"/>
        <w:snapToGrid w:val="0"/>
        <w:spacing w:line="500" w:lineRule="exact"/>
        <w:ind w:firstLine="484" w:firstLineChars="200"/>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9.3质疑（投诉）书应载明质疑（投诉）人全称、地址、邮编、传真、联系人、联系电话，电子邮箱。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投标人委托代理人提出质疑（投诉），应当提交供应商签署的授权委托书。质疑（投诉）书必须有联系人署名。（质疑函格式见本文件质疑函范本）</w:t>
      </w:r>
    </w:p>
    <w:p w14:paraId="6D9D802F">
      <w:pPr>
        <w:pStyle w:val="3"/>
        <w:rPr>
          <w:highlight w:val="none"/>
        </w:rPr>
      </w:pPr>
      <w:bookmarkStart w:id="44" w:name="_Toc31383"/>
      <w:bookmarkStart w:id="45" w:name="_Toc12925"/>
      <w:r>
        <w:rPr>
          <w:rFonts w:hint="eastAsia"/>
          <w:highlight w:val="none"/>
        </w:rPr>
        <w:t>二、</w:t>
      </w:r>
      <w:bookmarkEnd w:id="44"/>
      <w:bookmarkEnd w:id="45"/>
      <w:bookmarkStart w:id="46" w:name="_Toc9510636"/>
      <w:r>
        <w:rPr>
          <w:rFonts w:hint="eastAsia"/>
          <w:highlight w:val="none"/>
        </w:rPr>
        <w:t>招标文件</w:t>
      </w:r>
    </w:p>
    <w:p w14:paraId="349B520F">
      <w:pPr>
        <w:pStyle w:val="4"/>
        <w:rPr>
          <w:highlight w:val="none"/>
        </w:rPr>
      </w:pPr>
      <w:bookmarkStart w:id="47" w:name="_Toc11465"/>
      <w:r>
        <w:rPr>
          <w:rFonts w:hint="eastAsia"/>
          <w:highlight w:val="none"/>
        </w:rPr>
        <w:t>10、</w:t>
      </w:r>
      <w:bookmarkEnd w:id="46"/>
      <w:r>
        <w:rPr>
          <w:rFonts w:hint="eastAsia"/>
          <w:highlight w:val="none"/>
        </w:rPr>
        <w:t>招标文件的构成</w:t>
      </w:r>
      <w:bookmarkEnd w:id="47"/>
      <w:r>
        <w:rPr>
          <w:rFonts w:hint="eastAsia" w:asciiTheme="majorEastAsia" w:hAnsiTheme="majorEastAsia" w:eastAsiaTheme="majorEastAsia" w:cstheme="majorEastAsia"/>
          <w:b w:val="0"/>
          <w:bCs w:val="0"/>
          <w:sz w:val="24"/>
          <w:szCs w:val="24"/>
          <w:highlight w:val="none"/>
        </w:rPr>
        <w:t>（详见本招标文件目录明细）</w:t>
      </w:r>
    </w:p>
    <w:p w14:paraId="4A7E9FCB">
      <w:pPr>
        <w:pStyle w:val="4"/>
        <w:rPr>
          <w:highlight w:val="none"/>
        </w:rPr>
      </w:pPr>
      <w:bookmarkStart w:id="48" w:name="_Toc9329"/>
      <w:r>
        <w:rPr>
          <w:rFonts w:hint="eastAsia"/>
          <w:highlight w:val="none"/>
        </w:rPr>
        <w:t>11、投标人的风险</w:t>
      </w:r>
      <w:bookmarkEnd w:id="48"/>
    </w:p>
    <w:p w14:paraId="6AD87817">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投标人没有按照招标文件要求提供全部资料，或者投标人没有对招标文件在各方面作出实质性响应是投标人的风险，并可能导致其投标被拒绝。</w:t>
      </w:r>
    </w:p>
    <w:p w14:paraId="34958228">
      <w:pPr>
        <w:pStyle w:val="4"/>
        <w:rPr>
          <w:highlight w:val="none"/>
        </w:rPr>
      </w:pPr>
      <w:bookmarkStart w:id="49" w:name="_Toc14128"/>
      <w:r>
        <w:rPr>
          <w:rFonts w:hint="eastAsia"/>
          <w:highlight w:val="none"/>
        </w:rPr>
        <w:t>1</w:t>
      </w:r>
      <w:bookmarkStart w:id="50" w:name="_Toc9510637"/>
      <w:r>
        <w:rPr>
          <w:rFonts w:hint="eastAsia"/>
          <w:highlight w:val="none"/>
        </w:rPr>
        <w:t>2、招标文件的澄清与修改</w:t>
      </w:r>
      <w:bookmarkEnd w:id="49"/>
    </w:p>
    <w:p w14:paraId="7F11A44F">
      <w:pPr>
        <w:spacing w:line="500" w:lineRule="exact"/>
        <w:ind w:firstLine="484" w:firstLineChars="200"/>
        <w:rPr>
          <w:sz w:val="24"/>
          <w:szCs w:val="24"/>
          <w:highlight w:val="none"/>
        </w:rPr>
      </w:pPr>
      <w:r>
        <w:rPr>
          <w:rFonts w:hint="eastAsia"/>
          <w:sz w:val="24"/>
          <w:szCs w:val="24"/>
          <w:highlight w:val="none"/>
        </w:rPr>
        <w:t>12.1采购人或采购代理机构对已发出的招标文件进行必要澄清或者修改的，应当在投标人须知前附表规定的提交投标文件截止时间15日前，在原刊登招标公告的媒体上发布更正公告，并以书面形式通知所有招标文件收受人。</w:t>
      </w:r>
    </w:p>
    <w:p w14:paraId="096EBB0F">
      <w:pPr>
        <w:spacing w:line="500" w:lineRule="exact"/>
        <w:ind w:firstLine="484" w:firstLineChars="200"/>
        <w:rPr>
          <w:sz w:val="24"/>
          <w:szCs w:val="24"/>
          <w:highlight w:val="none"/>
        </w:rPr>
      </w:pPr>
      <w:r>
        <w:rPr>
          <w:rFonts w:hint="eastAsia"/>
          <w:sz w:val="24"/>
          <w:szCs w:val="24"/>
          <w:highlight w:val="none"/>
        </w:rPr>
        <w:t>12.2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D1B0260">
      <w:pPr>
        <w:spacing w:line="500" w:lineRule="exact"/>
        <w:ind w:firstLine="484" w:firstLineChars="200"/>
        <w:rPr>
          <w:sz w:val="24"/>
          <w:szCs w:val="24"/>
          <w:highlight w:val="none"/>
        </w:rPr>
      </w:pPr>
      <w:r>
        <w:rPr>
          <w:rFonts w:hint="eastAsia"/>
          <w:sz w:val="24"/>
          <w:szCs w:val="24"/>
          <w:highlight w:val="none"/>
        </w:rPr>
        <w:t>12.3澄清或者修改内容为招标文件的组成部分，对所有领取了招标文件的潜在投标人均具有约束力。</w:t>
      </w:r>
    </w:p>
    <w:p w14:paraId="254FDFE6">
      <w:pPr>
        <w:pStyle w:val="3"/>
        <w:rPr>
          <w:highlight w:val="none"/>
        </w:rPr>
      </w:pPr>
      <w:bookmarkStart w:id="51" w:name="_Toc25731"/>
      <w:bookmarkStart w:id="52" w:name="_Toc3009"/>
      <w:r>
        <w:rPr>
          <w:rFonts w:hint="eastAsia"/>
          <w:highlight w:val="none"/>
        </w:rPr>
        <w:t>三、投标文件的编制</w:t>
      </w:r>
      <w:bookmarkEnd w:id="51"/>
      <w:bookmarkEnd w:id="52"/>
    </w:p>
    <w:bookmarkEnd w:id="50"/>
    <w:p w14:paraId="15BC56F2">
      <w:pPr>
        <w:adjustRightInd w:val="0"/>
        <w:snapToGrid w:val="0"/>
        <w:spacing w:line="500" w:lineRule="exact"/>
        <w:ind w:firstLine="473" w:firstLineChars="196"/>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投标人应认真阅读招标文件中所有的事项、格式、条款和技术要求等内容。如果投标人没有按照招标文件的要求和规定编制投标文件及提交全部资料，或者投标文件没有对招标文件中的各方面作出实质性响应，其风险应由投标人承担。</w:t>
      </w:r>
    </w:p>
    <w:p w14:paraId="7ED18BD0">
      <w:pPr>
        <w:spacing w:line="360" w:lineRule="auto"/>
        <w:ind w:firstLine="206" w:firstLineChars="98"/>
        <w:rPr>
          <w:highlight w:val="none"/>
        </w:rPr>
      </w:pPr>
      <w:bookmarkStart w:id="53" w:name="_Toc29638"/>
      <w:r>
        <w:rPr>
          <w:rFonts w:hint="eastAsia"/>
          <w:highlight w:val="none"/>
        </w:rPr>
        <w:t>13、</w:t>
      </w:r>
      <w:bookmarkEnd w:id="53"/>
      <w:r>
        <w:rPr>
          <w:rFonts w:hint="eastAsia" w:ascii="宋体" w:hAnsi="宋体" w:eastAsia="宋体" w:cs="宋体"/>
          <w:b/>
          <w:sz w:val="24"/>
          <w:highlight w:val="none"/>
        </w:rPr>
        <w:t>投标文件的制作</w:t>
      </w:r>
    </w:p>
    <w:p w14:paraId="36A4316B">
      <w:pPr>
        <w:spacing w:line="360" w:lineRule="auto"/>
        <w:ind w:firstLine="484" w:firstLineChars="200"/>
        <w:rPr>
          <w:rFonts w:hint="eastAsia" w:ascii="宋体" w:hAnsi="宋体" w:eastAsia="宋体" w:cs="宋体"/>
          <w:sz w:val="24"/>
          <w:highlight w:val="none"/>
        </w:rPr>
      </w:pPr>
      <w:r>
        <w:rPr>
          <w:rFonts w:hint="eastAsia" w:ascii="宋体" w:hAnsi="宋体" w:cs="宋体"/>
          <w:sz w:val="24"/>
          <w:highlight w:val="none"/>
          <w:lang w:eastAsia="zh-CN"/>
        </w:rPr>
        <w:t>投标人</w:t>
      </w:r>
      <w:r>
        <w:rPr>
          <w:rFonts w:hint="eastAsia" w:ascii="宋体" w:hAnsi="宋体" w:eastAsia="宋体" w:cs="宋体"/>
          <w:sz w:val="24"/>
          <w:highlight w:val="none"/>
        </w:rPr>
        <w:t>须按招标文件</w:t>
      </w:r>
      <w:r>
        <w:rPr>
          <w:rFonts w:hint="eastAsia" w:ascii="宋体" w:hAnsi="宋体" w:eastAsia="宋体" w:cs="宋体"/>
          <w:sz w:val="24"/>
          <w:highlight w:val="none"/>
          <w:lang w:eastAsia="zh-CN"/>
        </w:rPr>
        <w:t>及政采云平台电子投标文件</w:t>
      </w:r>
      <w:r>
        <w:rPr>
          <w:rFonts w:hint="eastAsia" w:ascii="宋体" w:hAnsi="宋体" w:eastAsia="宋体" w:cs="宋体"/>
          <w:sz w:val="24"/>
          <w:highlight w:val="none"/>
        </w:rPr>
        <w:t>的要求制作投标文件。</w:t>
      </w:r>
    </w:p>
    <w:p w14:paraId="0D7D9B63">
      <w:pPr>
        <w:adjustRightInd w:val="0"/>
        <w:snapToGrid w:val="0"/>
        <w:spacing w:line="500" w:lineRule="exact"/>
        <w:ind w:firstLine="473" w:firstLineChars="196"/>
        <w:jc w:val="left"/>
        <w:rPr>
          <w:rFonts w:hint="default"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13.1 报价</w:t>
      </w:r>
      <w:r>
        <w:rPr>
          <w:rFonts w:hint="default" w:asciiTheme="majorEastAsia" w:hAnsiTheme="majorEastAsia" w:eastAsiaTheme="majorEastAsia" w:cstheme="majorEastAsia"/>
          <w:b/>
          <w:sz w:val="24"/>
          <w:szCs w:val="24"/>
          <w:highlight w:val="none"/>
        </w:rPr>
        <w:t>的构成</w:t>
      </w:r>
    </w:p>
    <w:p w14:paraId="3ED02B2F">
      <w:pPr>
        <w:tabs>
          <w:tab w:val="left" w:pos="3870"/>
          <w:tab w:val="left" w:pos="4085"/>
        </w:tabs>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w:t>
      </w:r>
      <w:r>
        <w:rPr>
          <w:rFonts w:hint="default" w:asciiTheme="majorEastAsia" w:hAnsiTheme="majorEastAsia" w:eastAsiaTheme="majorEastAsia" w:cstheme="majorEastAsia"/>
          <w:sz w:val="24"/>
          <w:szCs w:val="24"/>
          <w:highlight w:val="none"/>
        </w:rPr>
        <w:t>1</w:t>
      </w:r>
      <w:r>
        <w:rPr>
          <w:rFonts w:hint="eastAsia" w:asciiTheme="majorEastAsia" w:hAnsiTheme="majorEastAsia" w:eastAsiaTheme="majorEastAsia" w:cstheme="majorEastAsia"/>
          <w:sz w:val="24"/>
          <w:szCs w:val="24"/>
          <w:highlight w:val="none"/>
        </w:rPr>
        <w:t>）开标一览表（格式见附件）；</w:t>
      </w:r>
    </w:p>
    <w:p w14:paraId="3A282DC0">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w:t>
      </w:r>
      <w:r>
        <w:rPr>
          <w:rFonts w:hint="default"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rPr>
        <w:t>）投标报价明细表（格式见附件）；</w:t>
      </w:r>
    </w:p>
    <w:p w14:paraId="27885F50">
      <w:pPr>
        <w:adjustRightInd w:val="0"/>
        <w:snapToGrid w:val="0"/>
        <w:spacing w:line="500" w:lineRule="exact"/>
        <w:ind w:firstLine="473" w:firstLineChars="196"/>
        <w:jc w:val="left"/>
        <w:rPr>
          <w:rFonts w:hint="eastAsia" w:asciiTheme="majorEastAsia" w:hAnsiTheme="majorEastAsia" w:eastAsiaTheme="majorEastAsia" w:cstheme="majorEastAsia"/>
          <w:b/>
          <w:sz w:val="24"/>
          <w:szCs w:val="24"/>
          <w:highlight w:val="none"/>
          <w:lang w:val="en-US" w:eastAsia="zh-CN"/>
        </w:rPr>
      </w:pPr>
      <w:r>
        <w:rPr>
          <w:rFonts w:hint="eastAsia" w:asciiTheme="majorEastAsia" w:hAnsiTheme="majorEastAsia" w:eastAsiaTheme="majorEastAsia" w:cstheme="majorEastAsia"/>
          <w:b/>
          <w:sz w:val="24"/>
          <w:szCs w:val="24"/>
          <w:highlight w:val="none"/>
        </w:rPr>
        <w:t>13.2商务部分</w:t>
      </w:r>
      <w:r>
        <w:rPr>
          <w:rFonts w:hint="eastAsia" w:asciiTheme="majorEastAsia" w:hAnsiTheme="majorEastAsia" w:eastAsiaTheme="majorEastAsia" w:cstheme="majorEastAsia"/>
          <w:b/>
          <w:sz w:val="24"/>
          <w:szCs w:val="24"/>
          <w:highlight w:val="none"/>
          <w:lang w:val="en-US" w:eastAsia="zh-CN"/>
        </w:rPr>
        <w:t>构成</w:t>
      </w:r>
    </w:p>
    <w:p w14:paraId="7990D120">
      <w:pPr>
        <w:adjustRightInd w:val="0"/>
        <w:snapToGrid w:val="0"/>
        <w:spacing w:line="500" w:lineRule="exact"/>
        <w:ind w:firstLine="484"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rPr>
        <w:t>营业执照、资格证书</w:t>
      </w:r>
    </w:p>
    <w:p w14:paraId="574123C7">
      <w:pPr>
        <w:adjustRightInd w:val="0"/>
        <w:snapToGrid w:val="0"/>
        <w:spacing w:line="500" w:lineRule="exact"/>
        <w:ind w:firstLine="484"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法定代表人身份证明及授权委托书</w:t>
      </w:r>
    </w:p>
    <w:p w14:paraId="09D67620">
      <w:pPr>
        <w:adjustRightInd w:val="0"/>
        <w:snapToGrid w:val="0"/>
        <w:spacing w:line="500" w:lineRule="exact"/>
        <w:ind w:firstLine="484"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3）投标</w:t>
      </w:r>
      <w:r>
        <w:rPr>
          <w:rFonts w:hint="eastAsia" w:asciiTheme="majorEastAsia" w:hAnsiTheme="majorEastAsia" w:eastAsiaTheme="majorEastAsia" w:cstheme="majorEastAsia"/>
          <w:sz w:val="24"/>
          <w:szCs w:val="24"/>
          <w:highlight w:val="none"/>
        </w:rPr>
        <w:t>保证金</w:t>
      </w:r>
    </w:p>
    <w:p w14:paraId="7F657F2F">
      <w:pPr>
        <w:adjustRightInd w:val="0"/>
        <w:snapToGrid w:val="0"/>
        <w:spacing w:line="500" w:lineRule="exact"/>
        <w:ind w:firstLine="484"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《中华人民共和国政府采购法》第二十二条应当具备的条件</w:t>
      </w:r>
    </w:p>
    <w:p w14:paraId="1D44B967">
      <w:pPr>
        <w:adjustRightInd w:val="0"/>
        <w:snapToGrid w:val="0"/>
        <w:spacing w:line="500" w:lineRule="exact"/>
        <w:ind w:firstLine="484"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中小企业声明函</w:t>
      </w:r>
    </w:p>
    <w:p w14:paraId="5DC157A9">
      <w:pPr>
        <w:adjustRightInd w:val="0"/>
        <w:snapToGrid w:val="0"/>
        <w:spacing w:line="500" w:lineRule="exact"/>
        <w:ind w:firstLine="484"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rPr>
        <w:t>不参与围标串标承诺书</w:t>
      </w:r>
    </w:p>
    <w:p w14:paraId="4DC124A5">
      <w:pPr>
        <w:adjustRightInd w:val="0"/>
        <w:snapToGrid w:val="0"/>
        <w:spacing w:line="500" w:lineRule="exact"/>
        <w:ind w:firstLine="484" w:firstLineChars="200"/>
        <w:rPr>
          <w:rFonts w:hint="eastAsia" w:asciiTheme="majorEastAsia" w:hAnsiTheme="majorEastAsia" w:eastAsiaTheme="majorEastAsia" w:cstheme="majorEastAsia"/>
          <w:b/>
          <w:sz w:val="24"/>
          <w:szCs w:val="24"/>
          <w:highlight w:val="none"/>
          <w:lang w:val="en-US" w:eastAsia="zh-CN"/>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7）</w:t>
      </w:r>
      <w:r>
        <w:rPr>
          <w:rFonts w:hint="eastAsia" w:asciiTheme="majorEastAsia" w:hAnsiTheme="majorEastAsia" w:eastAsiaTheme="majorEastAsia" w:cstheme="majorEastAsia"/>
          <w:sz w:val="24"/>
          <w:szCs w:val="24"/>
          <w:highlight w:val="none"/>
        </w:rPr>
        <w:t>投标函</w:t>
      </w:r>
    </w:p>
    <w:p w14:paraId="2B13D858">
      <w:pPr>
        <w:adjustRightInd w:val="0"/>
        <w:snapToGrid w:val="0"/>
        <w:spacing w:line="500" w:lineRule="exact"/>
        <w:ind w:firstLine="473" w:firstLineChars="196"/>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13.2技术部分</w:t>
      </w:r>
      <w:r>
        <w:rPr>
          <w:rFonts w:hint="eastAsia" w:asciiTheme="majorEastAsia" w:hAnsiTheme="majorEastAsia" w:eastAsiaTheme="majorEastAsia" w:cstheme="majorEastAsia"/>
          <w:b/>
          <w:sz w:val="24"/>
          <w:szCs w:val="24"/>
          <w:highlight w:val="none"/>
          <w:lang w:val="en-US" w:eastAsia="zh-CN"/>
        </w:rPr>
        <w:t>构成</w:t>
      </w:r>
    </w:p>
    <w:p w14:paraId="3FAE6205">
      <w:pPr>
        <w:adjustRightInd w:val="0"/>
        <w:snapToGrid w:val="0"/>
        <w:spacing w:line="500" w:lineRule="exact"/>
        <w:ind w:firstLine="473" w:firstLineChars="196"/>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（1）技术响应偏离表（格式见附件）；</w:t>
      </w:r>
    </w:p>
    <w:p w14:paraId="353C1ABC">
      <w:pPr>
        <w:adjustRightInd w:val="0"/>
        <w:snapToGrid w:val="0"/>
        <w:spacing w:line="500" w:lineRule="exact"/>
        <w:ind w:firstLine="473" w:firstLineChars="196"/>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）产品详细技术规格书（包括产品详细配置、技术性能指标等）（格式自拟）；</w:t>
      </w:r>
    </w:p>
    <w:p w14:paraId="4342BE17">
      <w:pPr>
        <w:adjustRightInd w:val="0"/>
        <w:snapToGrid w:val="0"/>
        <w:spacing w:line="500" w:lineRule="exact"/>
        <w:ind w:firstLine="473" w:firstLineChars="196"/>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）与产品相关的由国家认可的检测机构出具的检测报告（如有）；</w:t>
      </w:r>
    </w:p>
    <w:p w14:paraId="55BB5AD7">
      <w:pPr>
        <w:adjustRightInd w:val="0"/>
        <w:snapToGrid w:val="0"/>
        <w:spacing w:line="500" w:lineRule="exact"/>
        <w:ind w:firstLine="473" w:firstLineChars="196"/>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）针对项目</w:t>
      </w:r>
      <w:r>
        <w:rPr>
          <w:rFonts w:hint="eastAsia" w:asciiTheme="majorEastAsia" w:hAnsiTheme="majorEastAsia" w:eastAsiaTheme="majorEastAsia" w:cstheme="majorEastAsia"/>
          <w:sz w:val="24"/>
          <w:szCs w:val="24"/>
          <w:highlight w:val="none"/>
          <w:lang w:val="en-US" w:eastAsia="zh-CN"/>
        </w:rPr>
        <w:t>的</w:t>
      </w:r>
      <w:r>
        <w:rPr>
          <w:rFonts w:hint="eastAsia" w:asciiTheme="majorEastAsia" w:hAnsiTheme="majorEastAsia" w:eastAsiaTheme="majorEastAsia" w:cstheme="majorEastAsia"/>
          <w:sz w:val="24"/>
          <w:szCs w:val="24"/>
          <w:highlight w:val="none"/>
        </w:rPr>
        <w:t>实施方案：包括（但不限于）项目人员配备、项目供货方案、安装调试方案、</w:t>
      </w:r>
      <w:r>
        <w:rPr>
          <w:rFonts w:hint="eastAsia" w:ascii="宋体" w:hAnsi="宋体" w:eastAsia="宋体" w:cs="宋体"/>
          <w:sz w:val="24"/>
          <w:szCs w:val="24"/>
          <w:highlight w:val="none"/>
          <w:lang w:eastAsia="zh-CN"/>
        </w:rPr>
        <w:t>服务保障体系、响应时间、</w:t>
      </w:r>
      <w:r>
        <w:rPr>
          <w:rFonts w:hint="eastAsia" w:ascii="宋体" w:hAnsi="宋体" w:eastAsia="宋体" w:cs="宋体"/>
          <w:sz w:val="24"/>
          <w:szCs w:val="24"/>
          <w:highlight w:val="none"/>
          <w:lang w:val="en-US" w:eastAsia="zh-CN"/>
        </w:rPr>
        <w:t>项目难点分析及解决方案</w:t>
      </w:r>
      <w:r>
        <w:rPr>
          <w:sz w:val="24"/>
          <w:szCs w:val="24"/>
          <w:highlight w:val="none"/>
        </w:rPr>
        <w:t>等</w:t>
      </w:r>
      <w:r>
        <w:rPr>
          <w:rFonts w:hint="eastAsia"/>
          <w:sz w:val="24"/>
          <w:szCs w:val="24"/>
          <w:highlight w:val="none"/>
        </w:rPr>
        <w:t>内容，</w:t>
      </w:r>
      <w:r>
        <w:rPr>
          <w:rFonts w:hint="eastAsia" w:asciiTheme="majorEastAsia" w:hAnsiTheme="majorEastAsia" w:eastAsiaTheme="majorEastAsia" w:cstheme="majorEastAsia"/>
          <w:sz w:val="24"/>
          <w:szCs w:val="24"/>
          <w:highlight w:val="none"/>
        </w:rPr>
        <w:t>等内容（格式自拟）；</w:t>
      </w:r>
    </w:p>
    <w:p w14:paraId="1DD6E834">
      <w:pPr>
        <w:adjustRightInd w:val="0"/>
        <w:snapToGrid w:val="0"/>
        <w:spacing w:line="500" w:lineRule="exact"/>
        <w:ind w:firstLine="473" w:firstLineChars="196"/>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）针对本项目的详细技术培训方案：包括（但不限于）</w:t>
      </w:r>
      <w:r>
        <w:rPr>
          <w:rFonts w:asciiTheme="majorEastAsia" w:hAnsiTheme="majorEastAsia" w:eastAsiaTheme="majorEastAsia" w:cstheme="majorEastAsia"/>
          <w:sz w:val="24"/>
          <w:szCs w:val="24"/>
          <w:highlight w:val="none"/>
        </w:rPr>
        <w:t>培训内容</w:t>
      </w:r>
      <w:r>
        <w:rPr>
          <w:rFonts w:hint="eastAsia" w:asciiTheme="majorEastAsia" w:hAnsiTheme="majorEastAsia" w:eastAsiaTheme="majorEastAsia" w:cstheme="majorEastAsia"/>
          <w:sz w:val="24"/>
          <w:szCs w:val="24"/>
          <w:highlight w:val="none"/>
        </w:rPr>
        <w:t>、</w:t>
      </w:r>
      <w:r>
        <w:rPr>
          <w:rFonts w:asciiTheme="majorEastAsia" w:hAnsiTheme="majorEastAsia" w:eastAsiaTheme="majorEastAsia" w:cstheme="majorEastAsia"/>
          <w:sz w:val="24"/>
          <w:szCs w:val="24"/>
          <w:highlight w:val="none"/>
        </w:rPr>
        <w:t>培训方式</w:t>
      </w:r>
      <w:r>
        <w:rPr>
          <w:rFonts w:hint="eastAsia" w:asciiTheme="majorEastAsia" w:hAnsiTheme="majorEastAsia" w:eastAsiaTheme="majorEastAsia" w:cstheme="majorEastAsia"/>
          <w:sz w:val="24"/>
          <w:szCs w:val="24"/>
          <w:highlight w:val="none"/>
        </w:rPr>
        <w:t>、</w:t>
      </w:r>
      <w:r>
        <w:rPr>
          <w:rFonts w:asciiTheme="majorEastAsia" w:hAnsiTheme="majorEastAsia" w:eastAsiaTheme="majorEastAsia" w:cstheme="majorEastAsia"/>
          <w:sz w:val="24"/>
          <w:szCs w:val="24"/>
          <w:highlight w:val="none"/>
        </w:rPr>
        <w:t>培训计划</w:t>
      </w:r>
      <w:r>
        <w:rPr>
          <w:rFonts w:hint="eastAsia" w:asciiTheme="majorEastAsia" w:hAnsiTheme="majorEastAsia" w:eastAsiaTheme="majorEastAsia" w:cstheme="majorEastAsia"/>
          <w:sz w:val="24"/>
          <w:szCs w:val="24"/>
          <w:highlight w:val="none"/>
        </w:rPr>
        <w:t>、</w:t>
      </w:r>
      <w:r>
        <w:rPr>
          <w:rFonts w:asciiTheme="majorEastAsia" w:hAnsiTheme="majorEastAsia" w:eastAsiaTheme="majorEastAsia" w:cstheme="majorEastAsia"/>
          <w:sz w:val="24"/>
          <w:szCs w:val="24"/>
          <w:highlight w:val="none"/>
        </w:rPr>
        <w:t>培训团队人员配置等</w:t>
      </w:r>
      <w:r>
        <w:rPr>
          <w:rFonts w:hint="eastAsia" w:asciiTheme="majorEastAsia" w:hAnsiTheme="majorEastAsia" w:eastAsiaTheme="majorEastAsia" w:cstheme="majorEastAsia"/>
          <w:sz w:val="24"/>
          <w:szCs w:val="24"/>
          <w:highlight w:val="none"/>
        </w:rPr>
        <w:t>内容（格式自拟）；</w:t>
      </w:r>
    </w:p>
    <w:p w14:paraId="663BD371">
      <w:pPr>
        <w:adjustRightInd w:val="0"/>
        <w:snapToGrid w:val="0"/>
        <w:spacing w:line="500" w:lineRule="exact"/>
        <w:ind w:firstLine="473" w:firstLineChars="196"/>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rPr>
        <w:t>）针对本项目的售后服务方案：包括（但不限于）售后</w:t>
      </w:r>
      <w:r>
        <w:rPr>
          <w:rFonts w:asciiTheme="majorEastAsia" w:hAnsiTheme="majorEastAsia" w:eastAsiaTheme="majorEastAsia" w:cstheme="majorEastAsia"/>
          <w:sz w:val="24"/>
          <w:szCs w:val="24"/>
          <w:highlight w:val="none"/>
        </w:rPr>
        <w:t>服务承诺</w:t>
      </w:r>
      <w:r>
        <w:rPr>
          <w:rFonts w:hint="eastAsia" w:asciiTheme="majorEastAsia" w:hAnsiTheme="majorEastAsia" w:eastAsiaTheme="majorEastAsia" w:cstheme="majorEastAsia"/>
          <w:sz w:val="24"/>
          <w:szCs w:val="24"/>
          <w:highlight w:val="none"/>
        </w:rPr>
        <w:t>、</w:t>
      </w:r>
      <w:r>
        <w:rPr>
          <w:rFonts w:asciiTheme="majorEastAsia" w:hAnsiTheme="majorEastAsia" w:eastAsiaTheme="majorEastAsia" w:cstheme="majorEastAsia"/>
          <w:sz w:val="24"/>
          <w:szCs w:val="24"/>
          <w:highlight w:val="none"/>
        </w:rPr>
        <w:t>服务响应方案</w:t>
      </w:r>
      <w:r>
        <w:rPr>
          <w:rFonts w:hint="eastAsia" w:asciiTheme="majorEastAsia" w:hAnsiTheme="majorEastAsia" w:eastAsiaTheme="majorEastAsia" w:cstheme="majorEastAsia"/>
          <w:sz w:val="24"/>
          <w:szCs w:val="24"/>
          <w:highlight w:val="none"/>
        </w:rPr>
        <w:t>、</w:t>
      </w:r>
      <w:r>
        <w:rPr>
          <w:rFonts w:asciiTheme="majorEastAsia" w:hAnsiTheme="majorEastAsia" w:eastAsiaTheme="majorEastAsia" w:cstheme="majorEastAsia"/>
          <w:sz w:val="24"/>
          <w:szCs w:val="24"/>
          <w:highlight w:val="none"/>
        </w:rPr>
        <w:t>备件（易耗品）供应方案</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售后</w:t>
      </w:r>
      <w:r>
        <w:rPr>
          <w:rFonts w:asciiTheme="majorEastAsia" w:hAnsiTheme="majorEastAsia" w:eastAsiaTheme="majorEastAsia" w:cstheme="majorEastAsia"/>
          <w:sz w:val="24"/>
          <w:szCs w:val="24"/>
          <w:highlight w:val="none"/>
        </w:rPr>
        <w:t>服务人员配备</w:t>
      </w:r>
      <w:r>
        <w:rPr>
          <w:rFonts w:hint="eastAsia" w:asciiTheme="majorEastAsia" w:hAnsiTheme="majorEastAsia" w:eastAsiaTheme="majorEastAsia" w:cstheme="majorEastAsia"/>
          <w:sz w:val="24"/>
          <w:szCs w:val="24"/>
          <w:highlight w:val="none"/>
        </w:rPr>
        <w:t>、</w:t>
      </w:r>
      <w:r>
        <w:rPr>
          <w:rFonts w:asciiTheme="majorEastAsia" w:hAnsiTheme="majorEastAsia" w:eastAsiaTheme="majorEastAsia" w:cstheme="majorEastAsia"/>
          <w:sz w:val="24"/>
          <w:szCs w:val="24"/>
          <w:highlight w:val="none"/>
        </w:rPr>
        <w:t>故障响应</w:t>
      </w:r>
      <w:r>
        <w:rPr>
          <w:rFonts w:hint="eastAsia" w:asciiTheme="majorEastAsia" w:hAnsiTheme="majorEastAsia" w:eastAsiaTheme="majorEastAsia" w:cstheme="majorEastAsia"/>
          <w:sz w:val="24"/>
          <w:szCs w:val="24"/>
          <w:highlight w:val="none"/>
        </w:rPr>
        <w:t>措施、</w:t>
      </w:r>
      <w:r>
        <w:rPr>
          <w:rFonts w:asciiTheme="majorEastAsia" w:hAnsiTheme="majorEastAsia" w:eastAsiaTheme="majorEastAsia" w:cstheme="majorEastAsia"/>
          <w:sz w:val="24"/>
          <w:szCs w:val="24"/>
          <w:highlight w:val="none"/>
        </w:rPr>
        <w:t>质保外服务措施等</w:t>
      </w:r>
      <w:r>
        <w:rPr>
          <w:rFonts w:hint="eastAsia" w:asciiTheme="majorEastAsia" w:hAnsiTheme="majorEastAsia" w:eastAsiaTheme="majorEastAsia" w:cstheme="majorEastAsia"/>
          <w:sz w:val="24"/>
          <w:szCs w:val="24"/>
          <w:highlight w:val="none"/>
        </w:rPr>
        <w:t>内容（格式自拟）；</w:t>
      </w:r>
    </w:p>
    <w:p w14:paraId="679BD596">
      <w:pPr>
        <w:adjustRightInd w:val="0"/>
        <w:snapToGrid w:val="0"/>
        <w:spacing w:line="500" w:lineRule="exact"/>
        <w:ind w:firstLine="473" w:firstLineChars="196"/>
        <w:jc w:val="left"/>
        <w:rPr>
          <w:rFonts w:hint="eastAsia" w:asciiTheme="minorEastAsia" w:hAnsiTheme="minorEastAsia" w:eastAsiaTheme="minorEastAsia" w:cstheme="minorEastAsia"/>
          <w:kern w:val="0"/>
          <w:sz w:val="24"/>
          <w:szCs w:val="24"/>
          <w:highlight w:val="none"/>
          <w:lang w:val="en-US" w:eastAsia="zh-CN"/>
        </w:rPr>
      </w:pP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7</w:t>
      </w:r>
      <w:r>
        <w:rPr>
          <w:rFonts w:hint="eastAsia" w:asciiTheme="majorEastAsia" w:hAnsiTheme="majorEastAsia" w:eastAsiaTheme="majorEastAsia" w:cstheme="majorEastAsia"/>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增值服务</w:t>
      </w:r>
      <w:r>
        <w:rPr>
          <w:rFonts w:hint="eastAsia" w:asciiTheme="majorEastAsia" w:hAnsiTheme="majorEastAsia" w:eastAsiaTheme="majorEastAsia" w:cstheme="majorEastAsia"/>
          <w:sz w:val="24"/>
          <w:szCs w:val="24"/>
          <w:highlight w:val="none"/>
        </w:rPr>
        <w:t>：投标人承诺给予采购人的</w:t>
      </w:r>
      <w:r>
        <w:rPr>
          <w:rFonts w:hint="eastAsia" w:asciiTheme="minorEastAsia" w:hAnsiTheme="minorEastAsia" w:eastAsiaTheme="minorEastAsia" w:cstheme="minorEastAsia"/>
          <w:kern w:val="0"/>
          <w:sz w:val="24"/>
          <w:szCs w:val="24"/>
          <w:highlight w:val="none"/>
          <w:lang w:val="en-US" w:eastAsia="zh-CN"/>
        </w:rPr>
        <w:t>增值服务。</w:t>
      </w:r>
    </w:p>
    <w:p w14:paraId="77791E27">
      <w:pPr>
        <w:adjustRightInd w:val="0"/>
        <w:snapToGrid w:val="0"/>
        <w:spacing w:line="500" w:lineRule="exact"/>
        <w:ind w:firstLine="473" w:firstLineChars="196"/>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8</w:t>
      </w:r>
      <w:r>
        <w:rPr>
          <w:rFonts w:hint="eastAsia" w:asciiTheme="majorEastAsia" w:hAnsiTheme="majorEastAsia" w:eastAsiaTheme="majorEastAsia" w:cstheme="majorEastAsia"/>
          <w:sz w:val="24"/>
          <w:szCs w:val="24"/>
          <w:highlight w:val="none"/>
        </w:rPr>
        <w:t>）投标人需要提供的其他文件或资料（如有）。</w:t>
      </w:r>
    </w:p>
    <w:p w14:paraId="1ABD56EA">
      <w:pPr>
        <w:pStyle w:val="4"/>
        <w:rPr>
          <w:highlight w:val="none"/>
        </w:rPr>
      </w:pPr>
      <w:bookmarkStart w:id="54" w:name="_Toc26745"/>
      <w:r>
        <w:rPr>
          <w:rFonts w:hint="eastAsia"/>
          <w:highlight w:val="none"/>
        </w:rPr>
        <w:t>14、投标文件的语言及计量</w:t>
      </w:r>
      <w:bookmarkEnd w:id="54"/>
    </w:p>
    <w:p w14:paraId="6B4B27A7">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14.1 投标文件以及投标方与招标方就有关投标事宜的所有来往函电，均应以中文汉语书写。除签名、盖章、专用名称等特殊情形外，以中文汉语以外的文字表述的投标文件视同未提供。</w:t>
      </w:r>
    </w:p>
    <w:p w14:paraId="5FA5EDAD">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14.2 投标计量单位，招标文件已有明确规定的，使用招标文件规定的计量单位；招标文件没有规定的，应采用中华人民共和国法定计量单位（货币单位：人民币元），否则视同未响应。</w:t>
      </w:r>
    </w:p>
    <w:p w14:paraId="3F2602CC">
      <w:pPr>
        <w:pStyle w:val="4"/>
        <w:rPr>
          <w:highlight w:val="none"/>
        </w:rPr>
      </w:pPr>
      <w:bookmarkStart w:id="55" w:name="_Toc10847"/>
      <w:r>
        <w:rPr>
          <w:rFonts w:hint="eastAsia"/>
          <w:highlight w:val="none"/>
        </w:rPr>
        <w:t>15、投标报价</w:t>
      </w:r>
      <w:bookmarkEnd w:id="55"/>
    </w:p>
    <w:p w14:paraId="7CDCB4C8">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15.1 投标报价按招标文件中相关附表格式填写，每个产品只允许一个报价。</w:t>
      </w:r>
      <w:r>
        <w:rPr>
          <w:rFonts w:hint="eastAsia" w:asciiTheme="majorEastAsia" w:hAnsiTheme="majorEastAsia" w:eastAsiaTheme="majorEastAsia" w:cstheme="majorEastAsia"/>
          <w:bCs/>
          <w:sz w:val="24"/>
          <w:szCs w:val="24"/>
          <w:highlight w:val="none"/>
        </w:rPr>
        <w:t>同型号产品参与不同标包投标的，则其报价必须相同，否则视为有选择性报价，按无效标处理</w:t>
      </w:r>
      <w:r>
        <w:rPr>
          <w:rFonts w:hint="eastAsia" w:asciiTheme="majorEastAsia" w:hAnsiTheme="majorEastAsia" w:eastAsiaTheme="majorEastAsia" w:cstheme="majorEastAsia"/>
          <w:sz w:val="24"/>
          <w:szCs w:val="24"/>
          <w:highlight w:val="none"/>
        </w:rPr>
        <w:t>。</w:t>
      </w:r>
    </w:p>
    <w:p w14:paraId="24B95F3A">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15.2 投标报价应包括货款、标准附件、备品备件、专用工具、包装、运输、装卸、保险、税金、货到就位以及安装、调试、培训、保修等一切税金和费用。</w:t>
      </w:r>
    </w:p>
    <w:p w14:paraId="55F04E58">
      <w:pPr>
        <w:tabs>
          <w:tab w:val="left" w:pos="525"/>
        </w:tabs>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15.3 每种货物只允许有一个报价，有选择的或有条件的报价将不予接受。</w:t>
      </w:r>
    </w:p>
    <w:p w14:paraId="5134A7FB">
      <w:pPr>
        <w:pStyle w:val="4"/>
        <w:rPr>
          <w:highlight w:val="none"/>
        </w:rPr>
      </w:pPr>
      <w:bookmarkStart w:id="56" w:name="_Toc11872"/>
      <w:r>
        <w:rPr>
          <w:rFonts w:hint="eastAsia"/>
          <w:highlight w:val="none"/>
        </w:rPr>
        <w:t>16、投标文件的有效期</w:t>
      </w:r>
      <w:bookmarkEnd w:id="56"/>
    </w:p>
    <w:p w14:paraId="2EB7B6FB">
      <w:pPr>
        <w:tabs>
          <w:tab w:val="left" w:pos="454"/>
          <w:tab w:val="left" w:pos="720"/>
        </w:tabs>
        <w:adjustRightInd w:val="0"/>
        <w:snapToGrid w:val="0"/>
        <w:spacing w:line="500" w:lineRule="exact"/>
        <w:ind w:firstLine="484" w:firstLineChars="200"/>
        <w:jc w:val="left"/>
        <w:rPr>
          <w:rFonts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16.1 自投标截止日起</w:t>
      </w:r>
      <w:r>
        <w:rPr>
          <w:rFonts w:hint="eastAsia" w:asciiTheme="majorEastAsia" w:hAnsiTheme="majorEastAsia" w:eastAsiaTheme="majorEastAsia" w:cstheme="majorEastAsia"/>
          <w:kern w:val="0"/>
          <w:sz w:val="24"/>
          <w:szCs w:val="24"/>
          <w:highlight w:val="none"/>
          <w:u w:val="single"/>
        </w:rPr>
        <w:t>90</w:t>
      </w:r>
      <w:r>
        <w:rPr>
          <w:rFonts w:hint="eastAsia" w:asciiTheme="majorEastAsia" w:hAnsiTheme="majorEastAsia" w:eastAsiaTheme="majorEastAsia" w:cstheme="majorEastAsia"/>
          <w:kern w:val="0"/>
          <w:sz w:val="24"/>
          <w:szCs w:val="24"/>
          <w:highlight w:val="none"/>
        </w:rPr>
        <w:t>天投标文件应保持有效。</w:t>
      </w:r>
    </w:p>
    <w:p w14:paraId="3FA12E33">
      <w:pPr>
        <w:tabs>
          <w:tab w:val="left" w:pos="454"/>
          <w:tab w:val="left" w:pos="720"/>
        </w:tabs>
        <w:adjustRightInd w:val="0"/>
        <w:snapToGrid w:val="0"/>
        <w:spacing w:line="500" w:lineRule="exact"/>
        <w:ind w:firstLine="484" w:firstLineChars="200"/>
        <w:jc w:val="left"/>
        <w:rPr>
          <w:rFonts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16.2 在特殊情况下，采购人可与投标人协商延长投标书的有效期，这种要求和答复均以书面形式进行。</w:t>
      </w:r>
    </w:p>
    <w:p w14:paraId="00CA06BC">
      <w:pPr>
        <w:adjustRightInd w:val="0"/>
        <w:snapToGrid w:val="0"/>
        <w:spacing w:line="500" w:lineRule="exact"/>
        <w:ind w:firstLine="484" w:firstLineChars="200"/>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sz w:val="24"/>
          <w:szCs w:val="24"/>
          <w:highlight w:val="none"/>
        </w:rPr>
        <w:t>16.3 投标人可拒绝接受延期要求而不会导致投标保证金被没收。同意延长有效期的投标人需要相应延长投标保证金的有效期，但不能修改投标文件。</w:t>
      </w:r>
    </w:p>
    <w:p w14:paraId="0E5F8F00">
      <w:pPr>
        <w:adjustRightInd w:val="0"/>
        <w:snapToGrid w:val="0"/>
        <w:spacing w:line="500" w:lineRule="exact"/>
        <w:ind w:firstLine="484" w:firstLineChars="200"/>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sz w:val="24"/>
          <w:szCs w:val="24"/>
          <w:highlight w:val="none"/>
        </w:rPr>
        <w:t>16.4 中标人的投标文件自开标之日起至合同履行完毕止均应保持有效。</w:t>
      </w:r>
    </w:p>
    <w:p w14:paraId="53674554">
      <w:pPr>
        <w:pStyle w:val="4"/>
        <w:rPr>
          <w:highlight w:val="none"/>
        </w:rPr>
      </w:pPr>
      <w:bookmarkStart w:id="57" w:name="_Toc2098"/>
      <w:r>
        <w:rPr>
          <w:rFonts w:hint="eastAsia"/>
          <w:highlight w:val="none"/>
        </w:rPr>
        <w:t>17、投标保证金</w:t>
      </w:r>
      <w:bookmarkEnd w:id="57"/>
    </w:p>
    <w:p w14:paraId="605D0C0C">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17.1 投标人须按规定提交投标保证金。否则，其投标将被拒绝。</w:t>
      </w:r>
    </w:p>
    <w:p w14:paraId="3C6E5501">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17.2 保证金形式：投标保证金应当以支票、汇票、本票或者金融机构、担保机构出具的保函等非现金形式提交。</w:t>
      </w:r>
    </w:p>
    <w:p w14:paraId="67E8F076">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17.3 退还保证金时，投标人提供单位账户信息。</w:t>
      </w:r>
    </w:p>
    <w:p w14:paraId="6C7327F8">
      <w:pPr>
        <w:adjustRightInd w:val="0"/>
        <w:snapToGrid w:val="0"/>
        <w:spacing w:line="500" w:lineRule="exact"/>
        <w:ind w:firstLine="484" w:firstLineChars="200"/>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17.4 采购代理机构应当自中标通知书发出之日起5个工作日内退还未中标单位的投标保证金，自政府采购合同签订之日起 5 个工作日内退还中标单位的投标保证金。但因投标人自身原因导致无法及时退还的除外。</w:t>
      </w:r>
    </w:p>
    <w:p w14:paraId="3C36A4DE">
      <w:pPr>
        <w:adjustRightInd w:val="0"/>
        <w:snapToGrid w:val="0"/>
        <w:spacing w:line="500" w:lineRule="exact"/>
        <w:ind w:firstLine="473" w:firstLineChars="196"/>
        <w:jc w:val="left"/>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17.5 投标人有下列情形之一的，投标保证金将不予退还：</w:t>
      </w:r>
    </w:p>
    <w:p w14:paraId="5F92A92F">
      <w:pPr>
        <w:adjustRightInd w:val="0"/>
        <w:snapToGrid w:val="0"/>
        <w:spacing w:line="500" w:lineRule="exact"/>
        <w:ind w:firstLine="473" w:firstLineChars="196"/>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（1）投标人在投标有效期内撤回投标文件的；</w:t>
      </w:r>
    </w:p>
    <w:p w14:paraId="60298946">
      <w:pPr>
        <w:adjustRightInd w:val="0"/>
        <w:snapToGrid w:val="0"/>
        <w:spacing w:line="500" w:lineRule="exact"/>
        <w:ind w:firstLine="473" w:firstLineChars="196"/>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（2）投标人在投标过程中弄虚作假，提供虚假材料的；</w:t>
      </w:r>
    </w:p>
    <w:p w14:paraId="1F390044">
      <w:pPr>
        <w:adjustRightInd w:val="0"/>
        <w:snapToGrid w:val="0"/>
        <w:spacing w:line="500" w:lineRule="exact"/>
        <w:ind w:firstLine="473" w:firstLineChars="196"/>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（3）中标人无正当理由不与采购人签订合同的；</w:t>
      </w:r>
    </w:p>
    <w:p w14:paraId="5B8BF6FD">
      <w:pPr>
        <w:adjustRightInd w:val="0"/>
        <w:snapToGrid w:val="0"/>
        <w:spacing w:line="500" w:lineRule="exact"/>
        <w:ind w:firstLine="473" w:firstLineChars="196"/>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（4）</w:t>
      </w:r>
      <w:r>
        <w:rPr>
          <w:rFonts w:hint="eastAsia" w:asciiTheme="majorEastAsia" w:hAnsiTheme="majorEastAsia" w:eastAsiaTheme="majorEastAsia" w:cstheme="majorEastAsia"/>
          <w:b/>
          <w:bCs/>
          <w:sz w:val="24"/>
          <w:szCs w:val="24"/>
          <w:highlight w:val="none"/>
        </w:rPr>
        <w:t>将中标项目转让给他人或者在投标文件中未说明且未经招标采购单位同意，将项目分包给他人的；</w:t>
      </w:r>
    </w:p>
    <w:p w14:paraId="3543D520">
      <w:pPr>
        <w:adjustRightInd w:val="0"/>
        <w:snapToGrid w:val="0"/>
        <w:spacing w:line="500" w:lineRule="exact"/>
        <w:ind w:firstLine="484" w:firstLineChars="200"/>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（5）拒绝履行合同义务的；</w:t>
      </w:r>
    </w:p>
    <w:p w14:paraId="148184E1">
      <w:pPr>
        <w:adjustRightInd w:val="0"/>
        <w:snapToGrid w:val="0"/>
        <w:spacing w:line="500" w:lineRule="exact"/>
        <w:ind w:firstLine="484" w:firstLineChars="200"/>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（6）其他严重扰乱招投标程序的。</w:t>
      </w:r>
    </w:p>
    <w:p w14:paraId="4DB75825">
      <w:pPr>
        <w:pStyle w:val="4"/>
        <w:rPr>
          <w:rFonts w:asciiTheme="majorEastAsia" w:hAnsiTheme="majorEastAsia" w:eastAsiaTheme="majorEastAsia" w:cstheme="majorEastAsia"/>
          <w:sz w:val="24"/>
          <w:szCs w:val="24"/>
          <w:highlight w:val="none"/>
        </w:rPr>
      </w:pPr>
      <w:bookmarkStart w:id="58" w:name="_Toc16494"/>
      <w:r>
        <w:rPr>
          <w:rFonts w:hint="eastAsia" w:asciiTheme="majorEastAsia" w:hAnsiTheme="majorEastAsia" w:eastAsiaTheme="majorEastAsia" w:cstheme="majorEastAsia"/>
          <w:sz w:val="24"/>
          <w:szCs w:val="24"/>
          <w:highlight w:val="none"/>
        </w:rPr>
        <w:t>18、投标文件</w:t>
      </w:r>
      <w:r>
        <w:rPr>
          <w:rStyle w:val="87"/>
          <w:rFonts w:hint="eastAsia"/>
          <w:b/>
          <w:bCs/>
          <w:highlight w:val="none"/>
        </w:rPr>
        <w:t>的</w:t>
      </w:r>
      <w:r>
        <w:rPr>
          <w:rFonts w:hint="eastAsia" w:asciiTheme="majorEastAsia" w:hAnsiTheme="majorEastAsia" w:eastAsiaTheme="majorEastAsia" w:cstheme="majorEastAsia"/>
          <w:sz w:val="24"/>
          <w:szCs w:val="24"/>
          <w:highlight w:val="none"/>
        </w:rPr>
        <w:t>签署和份数</w:t>
      </w:r>
      <w:bookmarkEnd w:id="58"/>
    </w:p>
    <w:p w14:paraId="716BC3D0">
      <w:pPr>
        <w:spacing w:line="360" w:lineRule="auto"/>
        <w:ind w:firstLine="484" w:firstLineChars="200"/>
        <w:rPr>
          <w:rFonts w:hint="eastAsia" w:ascii="宋体" w:hAnsi="宋体" w:eastAsia="宋体" w:cs="宋体"/>
          <w:sz w:val="24"/>
          <w:highlight w:val="none"/>
        </w:rPr>
      </w:pPr>
      <w:r>
        <w:rPr>
          <w:rFonts w:hint="eastAsia" w:ascii="宋体" w:hAnsi="宋体" w:eastAsia="宋体" w:cs="宋体"/>
          <w:b/>
          <w:sz w:val="24"/>
          <w:highlight w:val="none"/>
        </w:rPr>
        <w:t>18.1 投标文件中要求由</w:t>
      </w:r>
      <w:r>
        <w:rPr>
          <w:rFonts w:hint="eastAsia" w:ascii="宋体" w:hAnsi="宋体" w:cs="宋体"/>
          <w:b/>
          <w:sz w:val="24"/>
          <w:highlight w:val="none"/>
          <w:lang w:eastAsia="zh-CN"/>
        </w:rPr>
        <w:t>投标人</w:t>
      </w:r>
      <w:r>
        <w:rPr>
          <w:rFonts w:hint="eastAsia" w:ascii="宋体" w:hAnsi="宋体" w:eastAsia="宋体" w:cs="宋体"/>
          <w:b/>
          <w:sz w:val="24"/>
          <w:highlight w:val="none"/>
        </w:rPr>
        <w:t>法定代表人或被授权人签字</w:t>
      </w:r>
      <w:r>
        <w:rPr>
          <w:rFonts w:hint="eastAsia" w:ascii="宋体" w:hAnsi="宋体" w:eastAsia="宋体" w:cs="宋体"/>
          <w:b/>
          <w:sz w:val="24"/>
          <w:highlight w:val="none"/>
          <w:lang w:eastAsia="zh-CN"/>
        </w:rPr>
        <w:t>或盖章</w:t>
      </w:r>
      <w:r>
        <w:rPr>
          <w:rFonts w:hint="eastAsia" w:ascii="宋体" w:hAnsi="宋体" w:eastAsia="宋体" w:cs="宋体"/>
          <w:b/>
          <w:sz w:val="24"/>
          <w:highlight w:val="none"/>
        </w:rPr>
        <w:t>的内容必须签字</w:t>
      </w:r>
      <w:r>
        <w:rPr>
          <w:rFonts w:hint="eastAsia" w:ascii="宋体" w:hAnsi="宋体" w:eastAsia="宋体" w:cs="宋体"/>
          <w:b/>
          <w:sz w:val="24"/>
          <w:highlight w:val="none"/>
          <w:lang w:eastAsia="zh-CN"/>
        </w:rPr>
        <w:t>或</w:t>
      </w:r>
      <w:r>
        <w:rPr>
          <w:rFonts w:hint="eastAsia" w:ascii="宋体" w:hAnsi="宋体" w:eastAsia="宋体" w:cs="宋体"/>
          <w:b/>
          <w:sz w:val="24"/>
          <w:highlight w:val="none"/>
        </w:rPr>
        <w:t>盖章</w:t>
      </w:r>
      <w:r>
        <w:rPr>
          <w:rFonts w:hint="eastAsia" w:ascii="宋体" w:hAnsi="宋体" w:eastAsia="宋体" w:cs="宋体"/>
          <w:b/>
          <w:sz w:val="24"/>
          <w:highlight w:val="none"/>
          <w:lang w:eastAsia="zh-CN"/>
        </w:rPr>
        <w:t>，要求盖公章的必须加盖公章。</w:t>
      </w:r>
      <w:r>
        <w:rPr>
          <w:rFonts w:hint="eastAsia" w:ascii="宋体" w:hAnsi="宋体" w:eastAsia="宋体" w:cs="宋体"/>
          <w:b/>
          <w:sz w:val="24"/>
          <w:highlight w:val="none"/>
        </w:rPr>
        <w:t>否则视为无效响应。</w:t>
      </w:r>
    </w:p>
    <w:p w14:paraId="680F06B5">
      <w:pPr>
        <w:spacing w:line="360" w:lineRule="auto"/>
        <w:ind w:firstLine="484" w:firstLineChars="200"/>
        <w:rPr>
          <w:rFonts w:hint="eastAsia" w:ascii="宋体" w:hAnsi="宋体" w:eastAsia="宋体" w:cs="宋体"/>
          <w:sz w:val="24"/>
          <w:highlight w:val="none"/>
        </w:rPr>
      </w:pPr>
      <w:r>
        <w:rPr>
          <w:rFonts w:hint="eastAsia" w:asciiTheme="majorEastAsia" w:hAnsiTheme="majorEastAsia" w:eastAsiaTheme="majorEastAsia" w:cstheme="majorEastAsia"/>
          <w:sz w:val="24"/>
          <w:szCs w:val="24"/>
          <w:highlight w:val="none"/>
        </w:rPr>
        <w:t>18.2</w:t>
      </w:r>
      <w:r>
        <w:rPr>
          <w:rFonts w:hint="eastAsia" w:ascii="宋体" w:hAnsi="宋体" w:eastAsia="宋体" w:cs="宋体"/>
          <w:b w:val="0"/>
          <w:bCs/>
          <w:sz w:val="24"/>
          <w:highlight w:val="none"/>
        </w:rPr>
        <w:t>投标文件格式</w:t>
      </w:r>
      <w:r>
        <w:rPr>
          <w:rFonts w:hint="default" w:ascii="宋体" w:hAnsi="宋体" w:cs="宋体"/>
          <w:b w:val="0"/>
          <w:bCs/>
          <w:sz w:val="24"/>
          <w:highlight w:val="none"/>
        </w:rPr>
        <w:t>：</w:t>
      </w:r>
      <w:r>
        <w:rPr>
          <w:rFonts w:hint="eastAsia" w:ascii="宋体" w:hAnsi="宋体" w:eastAsia="宋体" w:cs="宋体"/>
          <w:b w:val="0"/>
          <w:bCs/>
          <w:sz w:val="24"/>
          <w:highlight w:val="none"/>
        </w:rPr>
        <w:t>招</w:t>
      </w:r>
      <w:r>
        <w:rPr>
          <w:rFonts w:hint="eastAsia" w:ascii="宋体" w:hAnsi="宋体" w:eastAsia="宋体" w:cs="宋体"/>
          <w:sz w:val="24"/>
          <w:highlight w:val="none"/>
        </w:rPr>
        <w:t>标文件提供的规定格式见附件。</w:t>
      </w:r>
    </w:p>
    <w:p w14:paraId="416B0326">
      <w:pPr>
        <w:spacing w:line="360" w:lineRule="auto"/>
        <w:ind w:firstLine="478" w:firstLineChars="198"/>
        <w:rPr>
          <w:rFonts w:hint="default" w:asciiTheme="majorEastAsia" w:hAnsiTheme="majorEastAsia" w:eastAsiaTheme="majorEastAsia" w:cstheme="majorEastAsia"/>
          <w:kern w:val="2"/>
          <w:sz w:val="24"/>
          <w:szCs w:val="24"/>
          <w:highlight w:val="none"/>
          <w:lang w:eastAsia="zh-CN" w:bidi="ar-SA"/>
        </w:rPr>
      </w:pPr>
      <w:r>
        <w:rPr>
          <w:rFonts w:hint="default" w:asciiTheme="majorEastAsia" w:hAnsiTheme="majorEastAsia" w:eastAsiaTheme="majorEastAsia" w:cstheme="majorEastAsia"/>
          <w:kern w:val="2"/>
          <w:sz w:val="24"/>
          <w:szCs w:val="24"/>
          <w:highlight w:val="none"/>
          <w:lang w:eastAsia="zh-CN" w:bidi="ar-SA"/>
        </w:rPr>
        <w:t>18.3投标文件递交：</w:t>
      </w:r>
      <w:r>
        <w:rPr>
          <w:rFonts w:hint="eastAsia" w:ascii="宋体" w:hAnsi="宋体" w:cs="宋体"/>
          <w:sz w:val="24"/>
          <w:highlight w:val="none"/>
          <w:lang w:eastAsia="zh-CN"/>
        </w:rPr>
        <w:t>投标人</w:t>
      </w:r>
      <w:r>
        <w:rPr>
          <w:rFonts w:hint="eastAsia" w:ascii="宋体" w:hAnsi="宋体" w:eastAsia="宋体" w:cs="宋体"/>
          <w:sz w:val="24"/>
          <w:highlight w:val="none"/>
        </w:rPr>
        <w:t>应当在投标截止时间前</w:t>
      </w:r>
      <w:r>
        <w:rPr>
          <w:rFonts w:hint="eastAsia" w:ascii="宋体" w:hAnsi="宋体" w:eastAsia="宋体" w:cs="宋体"/>
          <w:sz w:val="24"/>
          <w:highlight w:val="none"/>
          <w:lang w:eastAsia="zh-CN"/>
        </w:rPr>
        <w:t>，</w:t>
      </w:r>
      <w:r>
        <w:rPr>
          <w:rFonts w:hint="eastAsia" w:ascii="宋体" w:hAnsi="宋体" w:eastAsia="宋体" w:cs="宋体"/>
          <w:sz w:val="24"/>
          <w:highlight w:val="none"/>
        </w:rPr>
        <w:t>将生成的“电子加密投标文件”上传递交至“政府采购云平台”,投标截止时间以后上传递交的投标文件将被“政府采购云平台”拒收</w:t>
      </w:r>
      <w:r>
        <w:rPr>
          <w:rFonts w:hint="eastAsia" w:ascii="宋体" w:hAnsi="宋体" w:eastAsia="宋体" w:cs="宋体"/>
          <w:sz w:val="24"/>
          <w:highlight w:val="none"/>
          <w:lang w:eastAsia="zh-CN"/>
        </w:rPr>
        <w:t>。</w:t>
      </w:r>
    </w:p>
    <w:p w14:paraId="4E9DD09E">
      <w:pPr>
        <w:pStyle w:val="4"/>
        <w:numPr>
          <w:ilvl w:val="0"/>
          <w:numId w:val="7"/>
        </w:numPr>
        <w:rPr>
          <w:rFonts w:hint="eastAsia"/>
          <w:highlight w:val="none"/>
        </w:rPr>
      </w:pPr>
      <w:bookmarkStart w:id="59" w:name="_Toc5085"/>
      <w:r>
        <w:rPr>
          <w:rFonts w:hint="eastAsia"/>
          <w:highlight w:val="none"/>
        </w:rPr>
        <w:t>投标截止期</w:t>
      </w:r>
      <w:bookmarkEnd w:id="59"/>
    </w:p>
    <w:p w14:paraId="4EC92630">
      <w:pPr>
        <w:spacing w:line="360" w:lineRule="auto"/>
        <w:ind w:firstLine="478" w:firstLineChars="198"/>
        <w:rPr>
          <w:rFonts w:hint="eastAsia" w:ascii="宋体" w:hAnsi="宋体" w:cs="宋体"/>
          <w:sz w:val="24"/>
          <w:highlight w:val="none"/>
          <w:lang w:eastAsia="zh-CN"/>
        </w:rPr>
      </w:pPr>
      <w:bookmarkStart w:id="60" w:name="_Toc139965347"/>
      <w:bookmarkStart w:id="61" w:name="_Toc327439452"/>
      <w:bookmarkStart w:id="62" w:name="_Toc400536566"/>
      <w:bookmarkStart w:id="63" w:name="_Toc128372752"/>
      <w:bookmarkStart w:id="64" w:name="_Toc128372074"/>
      <w:r>
        <w:rPr>
          <w:rFonts w:hint="eastAsia" w:ascii="宋体" w:hAnsi="宋体" w:cs="宋体"/>
          <w:sz w:val="24"/>
          <w:highlight w:val="none"/>
          <w:lang w:eastAsia="zh-CN"/>
        </w:rPr>
        <w:t>投标截止时间为：</w:t>
      </w:r>
      <w:r>
        <w:rPr>
          <w:rFonts w:hint="eastAsia"/>
          <w:b/>
          <w:bCs/>
          <w:sz w:val="24"/>
          <w:szCs w:val="24"/>
          <w:highlight w:val="none"/>
          <w:lang w:val="en-US" w:eastAsia="zh-CN"/>
        </w:rPr>
        <w:t>2025年07月25日11点00分（北京时间）</w:t>
      </w:r>
    </w:p>
    <w:p w14:paraId="7AB43A64">
      <w:pPr>
        <w:spacing w:line="360" w:lineRule="auto"/>
        <w:ind w:firstLine="478" w:firstLineChars="198"/>
        <w:rPr>
          <w:rFonts w:hint="eastAsia" w:ascii="宋体" w:hAnsi="宋体" w:cs="宋体"/>
          <w:sz w:val="24"/>
          <w:highlight w:val="none"/>
          <w:lang w:eastAsia="zh-CN"/>
        </w:rPr>
      </w:pPr>
      <w:r>
        <w:rPr>
          <w:rFonts w:hint="eastAsia" w:ascii="宋体" w:hAnsi="宋体" w:cs="宋体"/>
          <w:sz w:val="24"/>
          <w:highlight w:val="none"/>
          <w:lang w:eastAsia="zh-CN"/>
        </w:rPr>
        <w:t>采购人可以补充通知的方式，酌情延长投标截止时间。在上述情况下，采购人与投标人以前在投标截止期方面的全部权力、责任和义务，将适用于延长后新的投标截止时间。</w:t>
      </w:r>
      <w:bookmarkEnd w:id="60"/>
      <w:bookmarkEnd w:id="61"/>
      <w:bookmarkEnd w:id="62"/>
      <w:bookmarkEnd w:id="63"/>
      <w:bookmarkEnd w:id="64"/>
    </w:p>
    <w:p w14:paraId="761251F9">
      <w:pPr>
        <w:pStyle w:val="4"/>
        <w:rPr>
          <w:highlight w:val="none"/>
        </w:rPr>
      </w:pPr>
      <w:bookmarkStart w:id="65" w:name="_Toc11084"/>
      <w:r>
        <w:rPr>
          <w:rFonts w:hint="eastAsia"/>
          <w:highlight w:val="none"/>
        </w:rPr>
        <w:t>2</w:t>
      </w:r>
      <w:r>
        <w:rPr>
          <w:rFonts w:hint="eastAsia"/>
          <w:highlight w:val="none"/>
          <w:lang w:val="en-US" w:eastAsia="zh-CN"/>
        </w:rPr>
        <w:t>0</w:t>
      </w:r>
      <w:r>
        <w:rPr>
          <w:rFonts w:hint="eastAsia"/>
          <w:highlight w:val="none"/>
        </w:rPr>
        <w:t>、投标无效的情形</w:t>
      </w:r>
      <w:bookmarkEnd w:id="65"/>
    </w:p>
    <w:p w14:paraId="5755B43D">
      <w:pPr>
        <w:adjustRightInd w:val="0"/>
        <w:snapToGrid w:val="0"/>
        <w:spacing w:line="500" w:lineRule="exact"/>
        <w:ind w:firstLine="473" w:firstLineChars="196"/>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在评审时，如发现下列情形之一的，由评标委员会按少数服从多数原则进行认定，投标文件将被视为无效：</w:t>
      </w:r>
    </w:p>
    <w:p w14:paraId="12A92FC1">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lang w:val="en-US" w:eastAsia="zh-CN"/>
        </w:rPr>
        <w:t>0</w:t>
      </w:r>
      <w:r>
        <w:rPr>
          <w:rFonts w:hint="eastAsia" w:asciiTheme="majorEastAsia" w:hAnsiTheme="majorEastAsia" w:eastAsiaTheme="majorEastAsia" w:cstheme="majorEastAsia"/>
          <w:sz w:val="24"/>
          <w:szCs w:val="24"/>
          <w:highlight w:val="none"/>
        </w:rPr>
        <w:t>.1 投标方未能提供合格的投标文件；</w:t>
      </w:r>
    </w:p>
    <w:p w14:paraId="6D5B7575">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lang w:val="en-US" w:eastAsia="zh-CN"/>
        </w:rPr>
        <w:t>0</w:t>
      </w:r>
      <w:r>
        <w:rPr>
          <w:rFonts w:hint="eastAsia" w:asciiTheme="majorEastAsia" w:hAnsiTheme="majorEastAsia" w:eastAsiaTheme="majorEastAsia" w:cstheme="majorEastAsia"/>
          <w:sz w:val="24"/>
          <w:szCs w:val="24"/>
          <w:highlight w:val="none"/>
        </w:rPr>
        <w:t>.2未采用人民币报价或未按招标文件标明的币种或计量单位报价的；</w:t>
      </w:r>
    </w:p>
    <w:p w14:paraId="34AA1091">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lang w:val="en-US" w:eastAsia="zh-CN"/>
        </w:rPr>
        <w:t>0</w:t>
      </w:r>
      <w:r>
        <w:rPr>
          <w:rFonts w:hint="eastAsia" w:asciiTheme="majorEastAsia" w:hAnsiTheme="majorEastAsia" w:eastAsiaTheme="majorEastAsia" w:cstheme="majorEastAsia"/>
          <w:sz w:val="24"/>
          <w:szCs w:val="24"/>
          <w:highlight w:val="none"/>
        </w:rPr>
        <w:t>.3投标文件有采购人不能接受的附加条件的；</w:t>
      </w:r>
    </w:p>
    <w:p w14:paraId="7E1EABF8">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lang w:val="en-US" w:eastAsia="zh-CN"/>
        </w:rPr>
        <w:t>0</w:t>
      </w:r>
      <w:r>
        <w:rPr>
          <w:rFonts w:hint="eastAsia" w:asciiTheme="majorEastAsia" w:hAnsiTheme="majorEastAsia" w:eastAsiaTheme="majorEastAsia" w:cstheme="majorEastAsia"/>
          <w:sz w:val="24"/>
          <w:szCs w:val="24"/>
          <w:highlight w:val="none"/>
        </w:rPr>
        <w:t>.4有重大偏离的投标文件；</w:t>
      </w:r>
    </w:p>
    <w:p w14:paraId="5B680DE6">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lang w:val="en-US" w:eastAsia="zh-CN"/>
        </w:rPr>
        <w:t>0</w:t>
      </w:r>
      <w:r>
        <w:rPr>
          <w:rFonts w:hint="eastAsia" w:asciiTheme="majorEastAsia" w:hAnsiTheme="majorEastAsia" w:eastAsiaTheme="majorEastAsia" w:cstheme="majorEastAsia"/>
          <w:sz w:val="24"/>
          <w:szCs w:val="24"/>
          <w:highlight w:val="none"/>
        </w:rPr>
        <w:t>.5未提供或未如实提供投标货物产品的技术参数；投标文件标明的商务、技术响应或偏离与事实不符或虚假投标的；</w:t>
      </w:r>
    </w:p>
    <w:p w14:paraId="29CB2766">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lang w:val="en-US" w:eastAsia="zh-CN"/>
        </w:rPr>
        <w:t>0</w:t>
      </w:r>
      <w:r>
        <w:rPr>
          <w:rFonts w:hint="eastAsia" w:asciiTheme="majorEastAsia" w:hAnsiTheme="majorEastAsia" w:eastAsiaTheme="majorEastAsia" w:cstheme="majorEastAsia"/>
          <w:sz w:val="24"/>
          <w:szCs w:val="24"/>
          <w:highlight w:val="none"/>
        </w:rPr>
        <w:t>.6投标人报价低于其他有效投标人报价算术平均价60%，投标人又不能在规定时间内作出合理说明或提供相关证明材料；</w:t>
      </w:r>
    </w:p>
    <w:p w14:paraId="53373CAE">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lang w:val="en-US" w:eastAsia="zh-CN"/>
        </w:rPr>
        <w:t>0</w:t>
      </w:r>
      <w:r>
        <w:rPr>
          <w:rFonts w:hint="eastAsia" w:asciiTheme="majorEastAsia" w:hAnsiTheme="majorEastAsia" w:eastAsiaTheme="majorEastAsia" w:cstheme="majorEastAsia"/>
          <w:sz w:val="24"/>
          <w:szCs w:val="24"/>
          <w:highlight w:val="none"/>
        </w:rPr>
        <w:t>.7 标包以赠送方式投标的、对一个标包提供两个投标方案或两个报价的；</w:t>
      </w:r>
    </w:p>
    <w:p w14:paraId="23972E80">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lang w:val="en-US" w:eastAsia="zh-CN"/>
        </w:rPr>
        <w:t>0</w:t>
      </w:r>
      <w:r>
        <w:rPr>
          <w:rFonts w:hint="eastAsia" w:asciiTheme="majorEastAsia" w:hAnsiTheme="majorEastAsia" w:eastAsiaTheme="majorEastAsia" w:cstheme="majorEastAsia"/>
          <w:sz w:val="24"/>
          <w:szCs w:val="24"/>
          <w:highlight w:val="none"/>
        </w:rPr>
        <w:t>.8投标文件应盖公章而未盖公章或盖非公司公章、未按照本招标文件要求装订、正副本标书数量不足的、内容字迹严重模糊辨认不清的、未有效授权。</w:t>
      </w:r>
    </w:p>
    <w:p w14:paraId="6B37586A">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bookmarkStart w:id="66" w:name="_Toc12370"/>
      <w:bookmarkStart w:id="67" w:name="_Toc19368"/>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lang w:val="en-US" w:eastAsia="zh-CN"/>
        </w:rPr>
        <w:t>0</w:t>
      </w:r>
      <w:r>
        <w:rPr>
          <w:rFonts w:hint="eastAsia" w:asciiTheme="majorEastAsia" w:hAnsiTheme="majorEastAsia" w:eastAsiaTheme="majorEastAsia" w:cstheme="majorEastAsia"/>
          <w:sz w:val="24"/>
          <w:szCs w:val="24"/>
          <w:highlight w:val="none"/>
        </w:rPr>
        <w:t>.9  投标报价超出</w:t>
      </w:r>
      <w:r>
        <w:rPr>
          <w:rFonts w:hint="eastAsia" w:asciiTheme="majorEastAsia" w:hAnsiTheme="majorEastAsia" w:eastAsiaTheme="majorEastAsia" w:cstheme="majorEastAsia"/>
          <w:sz w:val="24"/>
          <w:szCs w:val="24"/>
          <w:highlight w:val="none"/>
          <w:lang w:eastAsia="zh-CN"/>
        </w:rPr>
        <w:t>总价</w:t>
      </w:r>
      <w:r>
        <w:rPr>
          <w:rFonts w:hint="eastAsia" w:asciiTheme="majorEastAsia" w:hAnsiTheme="majorEastAsia" w:eastAsiaTheme="majorEastAsia" w:cstheme="majorEastAsia"/>
          <w:sz w:val="24"/>
          <w:szCs w:val="24"/>
          <w:highlight w:val="none"/>
        </w:rPr>
        <w:t>最高限价</w:t>
      </w:r>
      <w:r>
        <w:rPr>
          <w:rFonts w:hint="eastAsia" w:asciiTheme="majorEastAsia" w:hAnsiTheme="majorEastAsia" w:eastAsiaTheme="majorEastAsia" w:cstheme="majorEastAsia"/>
          <w:sz w:val="24"/>
          <w:szCs w:val="24"/>
          <w:highlight w:val="none"/>
          <w:lang w:eastAsia="zh-CN"/>
        </w:rPr>
        <w:t>或超出每项产品单价最高限价的</w:t>
      </w:r>
      <w:r>
        <w:rPr>
          <w:rFonts w:hint="eastAsia" w:asciiTheme="majorEastAsia" w:hAnsiTheme="majorEastAsia" w:eastAsiaTheme="majorEastAsia" w:cstheme="majorEastAsia"/>
          <w:sz w:val="24"/>
          <w:szCs w:val="24"/>
          <w:highlight w:val="none"/>
        </w:rPr>
        <w:t>；</w:t>
      </w:r>
    </w:p>
    <w:p w14:paraId="372C7A65">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lang w:val="en-US" w:eastAsia="zh-CN"/>
        </w:rPr>
        <w:t>0</w:t>
      </w:r>
      <w:r>
        <w:rPr>
          <w:rFonts w:hint="eastAsia" w:asciiTheme="majorEastAsia" w:hAnsiTheme="majorEastAsia" w:eastAsiaTheme="majorEastAsia" w:cstheme="majorEastAsia"/>
          <w:sz w:val="24"/>
          <w:szCs w:val="24"/>
          <w:highlight w:val="none"/>
        </w:rPr>
        <w:t>.10投标人不能在规定时间内提供原件核实或提供相关证明材料；</w:t>
      </w:r>
    </w:p>
    <w:p w14:paraId="252543BE">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lang w:val="en-US" w:eastAsia="zh-CN"/>
        </w:rPr>
        <w:t>0</w:t>
      </w:r>
      <w:r>
        <w:rPr>
          <w:rFonts w:hint="eastAsia" w:asciiTheme="majorEastAsia" w:hAnsiTheme="majorEastAsia" w:eastAsiaTheme="majorEastAsia" w:cstheme="majorEastAsia"/>
          <w:sz w:val="24"/>
          <w:szCs w:val="24"/>
          <w:highlight w:val="none"/>
        </w:rPr>
        <w:t>.11不符合法律、法规和本招标文件明确规定的其他实质性要求的。</w:t>
      </w:r>
    </w:p>
    <w:p w14:paraId="5CB968EF">
      <w:pPr>
        <w:pStyle w:val="3"/>
        <w:rPr>
          <w:highlight w:val="none"/>
        </w:rPr>
      </w:pPr>
      <w:r>
        <w:rPr>
          <w:rFonts w:hint="eastAsia"/>
          <w:highlight w:val="none"/>
        </w:rPr>
        <w:t>四、开标</w:t>
      </w:r>
      <w:bookmarkEnd w:id="66"/>
      <w:bookmarkEnd w:id="67"/>
    </w:p>
    <w:p w14:paraId="701142ED">
      <w:pPr>
        <w:spacing w:line="360" w:lineRule="auto"/>
        <w:ind w:firstLine="484" w:firstLineChars="200"/>
        <w:rPr>
          <w:rFonts w:hint="eastAsia" w:ascii="宋体" w:hAnsi="宋体" w:eastAsia="宋体" w:cs="宋体"/>
          <w:b/>
          <w:sz w:val="24"/>
          <w:highlight w:val="none"/>
        </w:rPr>
      </w:pPr>
      <w:bookmarkStart w:id="68" w:name="_Toc14026"/>
      <w:r>
        <w:rPr>
          <w:rFonts w:hint="eastAsia" w:ascii="宋体" w:hAnsi="宋体" w:cs="宋体"/>
          <w:b/>
          <w:sz w:val="24"/>
          <w:highlight w:val="none"/>
          <w:lang w:val="en-US" w:eastAsia="zh-CN"/>
        </w:rPr>
        <w:t>21.1</w:t>
      </w:r>
      <w:r>
        <w:rPr>
          <w:rFonts w:hint="eastAsia" w:ascii="宋体" w:hAnsi="宋体" w:cs="宋体"/>
          <w:b/>
          <w:sz w:val="24"/>
          <w:highlight w:val="none"/>
          <w:lang w:eastAsia="zh-CN"/>
        </w:rPr>
        <w:t>采购代理机构</w:t>
      </w:r>
      <w:r>
        <w:rPr>
          <w:rFonts w:hint="eastAsia" w:ascii="宋体" w:hAnsi="宋体" w:eastAsia="宋体" w:cs="宋体"/>
          <w:b/>
          <w:sz w:val="24"/>
          <w:highlight w:val="none"/>
        </w:rPr>
        <w:t>将于</w:t>
      </w:r>
      <w:r>
        <w:rPr>
          <w:rFonts w:hint="eastAsia"/>
          <w:b/>
          <w:bCs/>
          <w:sz w:val="24"/>
          <w:szCs w:val="24"/>
          <w:highlight w:val="none"/>
          <w:lang w:val="en-US" w:eastAsia="zh-CN"/>
        </w:rPr>
        <w:t>2025年07月25</w:t>
      </w:r>
      <w:bookmarkStart w:id="168" w:name="_GoBack"/>
      <w:bookmarkEnd w:id="168"/>
      <w:r>
        <w:rPr>
          <w:rFonts w:hint="eastAsia"/>
          <w:b/>
          <w:bCs/>
          <w:sz w:val="24"/>
          <w:szCs w:val="24"/>
          <w:highlight w:val="none"/>
          <w:lang w:val="en-US" w:eastAsia="zh-CN"/>
        </w:rPr>
        <w:t>日11点00分（北京时间）</w:t>
      </w:r>
      <w:r>
        <w:rPr>
          <w:rFonts w:hint="eastAsia" w:ascii="宋体" w:hAnsi="宋体" w:eastAsia="宋体" w:cs="宋体"/>
          <w:b/>
          <w:kern w:val="0"/>
          <w:sz w:val="24"/>
          <w:highlight w:val="none"/>
        </w:rPr>
        <w:t>举行此次开标会议，开标地点政采云平台https：//www.zcygov.cn/政采云不见面开标大厅</w:t>
      </w:r>
      <w:r>
        <w:rPr>
          <w:rFonts w:hint="eastAsia" w:ascii="宋体" w:hAnsi="宋体" w:eastAsia="宋体" w:cs="宋体"/>
          <w:b/>
          <w:sz w:val="24"/>
          <w:highlight w:val="none"/>
        </w:rPr>
        <w:t>。</w:t>
      </w:r>
    </w:p>
    <w:p w14:paraId="5C40C984">
      <w:pPr>
        <w:spacing w:line="360" w:lineRule="auto"/>
        <w:ind w:firstLine="242" w:firstLineChars="100"/>
        <w:rPr>
          <w:rFonts w:hint="eastAsia" w:ascii="宋体" w:hAnsi="宋体" w:eastAsia="宋体" w:cs="宋体"/>
          <w:sz w:val="24"/>
          <w:highlight w:val="none"/>
        </w:rPr>
      </w:pPr>
      <w:r>
        <w:rPr>
          <w:rFonts w:hint="eastAsia" w:ascii="宋体" w:hAnsi="宋体" w:cs="宋体"/>
          <w:sz w:val="24"/>
          <w:highlight w:val="none"/>
          <w:lang w:val="en-US" w:eastAsia="zh-CN"/>
        </w:rPr>
        <w:t>21.2</w:t>
      </w:r>
      <w:r>
        <w:rPr>
          <w:rFonts w:hint="eastAsia" w:ascii="宋体" w:hAnsi="宋体" w:eastAsia="宋体" w:cs="宋体"/>
          <w:sz w:val="24"/>
          <w:highlight w:val="none"/>
        </w:rPr>
        <w:t>开标会议在有关监督部门及</w:t>
      </w:r>
      <w:r>
        <w:rPr>
          <w:rFonts w:hint="eastAsia" w:ascii="宋体" w:hAnsi="宋体" w:cs="宋体"/>
          <w:sz w:val="24"/>
          <w:highlight w:val="none"/>
          <w:lang w:eastAsia="zh-CN"/>
        </w:rPr>
        <w:t>投标人</w:t>
      </w:r>
      <w:r>
        <w:rPr>
          <w:rFonts w:hint="eastAsia" w:ascii="宋体" w:hAnsi="宋体" w:eastAsia="宋体" w:cs="宋体"/>
          <w:sz w:val="24"/>
          <w:highlight w:val="none"/>
        </w:rPr>
        <w:t>的监督下，由</w:t>
      </w:r>
      <w:r>
        <w:rPr>
          <w:rFonts w:hint="eastAsia" w:ascii="宋体" w:hAnsi="宋体" w:cs="宋体"/>
          <w:sz w:val="24"/>
          <w:highlight w:val="none"/>
          <w:lang w:eastAsia="zh-CN"/>
        </w:rPr>
        <w:t>采购代理机构</w:t>
      </w:r>
      <w:r>
        <w:rPr>
          <w:rFonts w:hint="eastAsia" w:ascii="宋体" w:hAnsi="宋体" w:eastAsia="宋体" w:cs="宋体"/>
          <w:sz w:val="24"/>
          <w:highlight w:val="none"/>
        </w:rPr>
        <w:t>组织并主持。</w:t>
      </w:r>
    </w:p>
    <w:p w14:paraId="6D0D3F3B">
      <w:pPr>
        <w:spacing w:line="360" w:lineRule="auto"/>
        <w:ind w:firstLine="242" w:firstLineChars="100"/>
        <w:rPr>
          <w:rFonts w:hint="eastAsia" w:ascii="宋体" w:hAnsi="宋体" w:eastAsia="宋体" w:cs="宋体"/>
          <w:sz w:val="24"/>
          <w:highlight w:val="none"/>
        </w:rPr>
      </w:pPr>
      <w:r>
        <w:rPr>
          <w:rFonts w:hint="eastAsia" w:ascii="宋体" w:hAnsi="宋体" w:cs="宋体"/>
          <w:sz w:val="24"/>
          <w:highlight w:val="none"/>
          <w:lang w:val="en-US" w:eastAsia="zh-CN"/>
        </w:rPr>
        <w:t>21.3</w:t>
      </w:r>
      <w:r>
        <w:rPr>
          <w:rFonts w:hint="eastAsia" w:ascii="宋体" w:hAnsi="宋体" w:eastAsia="宋体" w:cs="宋体"/>
          <w:sz w:val="24"/>
          <w:highlight w:val="none"/>
        </w:rPr>
        <w:t>开标后，将由</w:t>
      </w:r>
      <w:r>
        <w:rPr>
          <w:rFonts w:hint="eastAsia" w:ascii="宋体" w:hAnsi="宋体" w:cs="宋体"/>
          <w:sz w:val="24"/>
          <w:highlight w:val="none"/>
          <w:lang w:eastAsia="zh-CN"/>
        </w:rPr>
        <w:t>采购代理机构</w:t>
      </w:r>
      <w:r>
        <w:rPr>
          <w:rFonts w:hint="eastAsia" w:ascii="宋体" w:hAnsi="宋体" w:eastAsia="宋体" w:cs="宋体"/>
          <w:sz w:val="24"/>
          <w:highlight w:val="none"/>
        </w:rPr>
        <w:t>按照递交投标文件的先后顺序公开宣读有效</w:t>
      </w:r>
      <w:r>
        <w:rPr>
          <w:rFonts w:hint="eastAsia" w:ascii="宋体" w:hAnsi="宋体" w:cs="宋体"/>
          <w:sz w:val="24"/>
          <w:highlight w:val="none"/>
          <w:lang w:eastAsia="zh-CN"/>
        </w:rPr>
        <w:t>投标人</w:t>
      </w:r>
      <w:r>
        <w:rPr>
          <w:rFonts w:hint="eastAsia" w:ascii="宋体" w:hAnsi="宋体" w:eastAsia="宋体" w:cs="宋体"/>
          <w:sz w:val="24"/>
          <w:highlight w:val="none"/>
        </w:rPr>
        <w:t>的投标报价，以及</w:t>
      </w:r>
      <w:r>
        <w:rPr>
          <w:rFonts w:hint="eastAsia" w:ascii="宋体" w:hAnsi="宋体" w:cs="宋体"/>
          <w:sz w:val="24"/>
          <w:highlight w:val="none"/>
          <w:lang w:eastAsia="zh-CN"/>
        </w:rPr>
        <w:t>采购代理机构</w:t>
      </w:r>
      <w:r>
        <w:rPr>
          <w:rFonts w:hint="eastAsia" w:ascii="宋体" w:hAnsi="宋体" w:eastAsia="宋体" w:cs="宋体"/>
          <w:sz w:val="24"/>
          <w:highlight w:val="none"/>
        </w:rPr>
        <w:t>认为必要的其它内容。</w:t>
      </w:r>
    </w:p>
    <w:p w14:paraId="4069AF67">
      <w:pPr>
        <w:spacing w:line="360" w:lineRule="auto"/>
        <w:ind w:firstLine="242" w:firstLineChars="100"/>
        <w:rPr>
          <w:rFonts w:hint="eastAsia" w:ascii="宋体" w:hAnsi="宋体" w:eastAsia="宋体" w:cs="宋体"/>
          <w:sz w:val="24"/>
          <w:highlight w:val="none"/>
        </w:rPr>
      </w:pPr>
      <w:r>
        <w:rPr>
          <w:rFonts w:hint="eastAsia" w:ascii="宋体" w:hAnsi="宋体" w:cs="宋体"/>
          <w:sz w:val="24"/>
          <w:highlight w:val="none"/>
          <w:lang w:val="en-US" w:eastAsia="zh-CN"/>
        </w:rPr>
        <w:t>21.4</w:t>
      </w:r>
      <w:r>
        <w:rPr>
          <w:rFonts w:hint="eastAsia" w:ascii="宋体" w:hAnsi="宋体" w:eastAsia="宋体" w:cs="宋体"/>
          <w:sz w:val="24"/>
          <w:highlight w:val="none"/>
        </w:rPr>
        <w:t>采购人有权就投标文件中含混之处向</w:t>
      </w:r>
      <w:r>
        <w:rPr>
          <w:rFonts w:hint="eastAsia" w:ascii="宋体" w:hAnsi="宋体" w:cs="宋体"/>
          <w:sz w:val="24"/>
          <w:highlight w:val="none"/>
          <w:lang w:eastAsia="zh-CN"/>
        </w:rPr>
        <w:t>投标人</w:t>
      </w:r>
      <w:r>
        <w:rPr>
          <w:rFonts w:hint="eastAsia" w:ascii="宋体" w:hAnsi="宋体" w:eastAsia="宋体" w:cs="宋体"/>
          <w:sz w:val="24"/>
          <w:highlight w:val="none"/>
        </w:rPr>
        <w:t>提出询问或澄清要求。</w:t>
      </w:r>
    </w:p>
    <w:p w14:paraId="53421FB2">
      <w:pPr>
        <w:spacing w:line="360" w:lineRule="auto"/>
        <w:ind w:firstLine="242" w:firstLineChars="100"/>
        <w:rPr>
          <w:rFonts w:hint="eastAsia" w:ascii="宋体" w:hAnsi="宋体" w:eastAsia="宋体" w:cs="宋体"/>
          <w:sz w:val="24"/>
          <w:highlight w:val="none"/>
        </w:rPr>
      </w:pPr>
      <w:r>
        <w:rPr>
          <w:rFonts w:hint="eastAsia" w:ascii="宋体" w:hAnsi="宋体" w:cs="宋体"/>
          <w:sz w:val="24"/>
          <w:highlight w:val="none"/>
          <w:lang w:val="en-US" w:eastAsia="zh-CN"/>
        </w:rPr>
        <w:t>21.5</w:t>
      </w:r>
      <w:r>
        <w:rPr>
          <w:rFonts w:hint="eastAsia" w:ascii="宋体" w:hAnsi="宋体" w:eastAsia="宋体" w:cs="宋体"/>
          <w:sz w:val="24"/>
          <w:highlight w:val="none"/>
        </w:rPr>
        <w:t>公开开标后，直到向中标的</w:t>
      </w:r>
      <w:r>
        <w:rPr>
          <w:rFonts w:hint="eastAsia" w:ascii="宋体" w:hAnsi="宋体" w:cs="宋体"/>
          <w:sz w:val="24"/>
          <w:highlight w:val="none"/>
          <w:lang w:eastAsia="zh-CN"/>
        </w:rPr>
        <w:t>投标人</w:t>
      </w:r>
      <w:r>
        <w:rPr>
          <w:rFonts w:hint="eastAsia" w:ascii="宋体" w:hAnsi="宋体" w:eastAsia="宋体" w:cs="宋体"/>
          <w:sz w:val="24"/>
          <w:highlight w:val="none"/>
        </w:rPr>
        <w:t>授予合同时止，凡与审查、澄清、评价和比较投标的有关资料以及授标意见等均不得向</w:t>
      </w:r>
      <w:r>
        <w:rPr>
          <w:rFonts w:hint="eastAsia" w:ascii="宋体" w:hAnsi="宋体" w:cs="宋体"/>
          <w:sz w:val="24"/>
          <w:highlight w:val="none"/>
          <w:lang w:eastAsia="zh-CN"/>
        </w:rPr>
        <w:t>投标人</w:t>
      </w:r>
      <w:r>
        <w:rPr>
          <w:rFonts w:hint="eastAsia" w:ascii="宋体" w:hAnsi="宋体" w:eastAsia="宋体" w:cs="宋体"/>
          <w:sz w:val="24"/>
          <w:highlight w:val="none"/>
        </w:rPr>
        <w:t>及与投标无关的其他人透露。</w:t>
      </w:r>
    </w:p>
    <w:p w14:paraId="4366A2CF">
      <w:pPr>
        <w:numPr>
          <w:ilvl w:val="0"/>
          <w:numId w:val="0"/>
        </w:numPr>
        <w:spacing w:line="360" w:lineRule="auto"/>
        <w:ind w:leftChars="0"/>
        <w:rPr>
          <w:rFonts w:hint="eastAsia" w:ascii="宋体" w:hAnsi="宋体" w:eastAsia="宋体" w:cs="宋体"/>
          <w:b/>
          <w:sz w:val="28"/>
          <w:szCs w:val="28"/>
          <w:highlight w:val="none"/>
        </w:rPr>
      </w:pPr>
      <w:r>
        <w:rPr>
          <w:rFonts w:hint="eastAsia" w:ascii="宋体" w:hAnsi="宋体" w:cs="宋体"/>
          <w:b/>
          <w:sz w:val="28"/>
          <w:szCs w:val="28"/>
          <w:highlight w:val="none"/>
          <w:lang w:eastAsia="zh-CN"/>
        </w:rPr>
        <w:t>五、</w:t>
      </w:r>
      <w:r>
        <w:rPr>
          <w:rFonts w:hint="eastAsia" w:ascii="宋体" w:hAnsi="宋体" w:eastAsia="宋体" w:cs="宋体"/>
          <w:b/>
          <w:sz w:val="28"/>
          <w:szCs w:val="28"/>
          <w:highlight w:val="none"/>
        </w:rPr>
        <w:t>评标</w:t>
      </w:r>
    </w:p>
    <w:p w14:paraId="3B422ED2">
      <w:pPr>
        <w:numPr>
          <w:ilvl w:val="0"/>
          <w:numId w:val="0"/>
        </w:numPr>
        <w:spacing w:line="360" w:lineRule="auto"/>
        <w:ind w:firstLine="236" w:firstLineChars="98"/>
        <w:rPr>
          <w:rFonts w:hint="eastAsia" w:ascii="宋体" w:hAnsi="宋体" w:eastAsia="宋体" w:cs="宋体"/>
          <w:b/>
          <w:sz w:val="24"/>
          <w:highlight w:val="none"/>
        </w:rPr>
      </w:pPr>
      <w:r>
        <w:rPr>
          <w:rFonts w:hint="eastAsia" w:ascii="宋体" w:hAnsi="宋体" w:cs="宋体"/>
          <w:b/>
          <w:kern w:val="2"/>
          <w:sz w:val="24"/>
          <w:szCs w:val="24"/>
          <w:highlight w:val="none"/>
          <w:lang w:val="en-US" w:eastAsia="zh-CN" w:bidi="ar-SA"/>
        </w:rPr>
        <w:t>22</w:t>
      </w:r>
      <w:r>
        <w:rPr>
          <w:rFonts w:hint="eastAsia" w:ascii="宋体" w:hAnsi="宋体" w:eastAsia="宋体" w:cs="宋体"/>
          <w:b/>
          <w:sz w:val="24"/>
          <w:highlight w:val="none"/>
        </w:rPr>
        <w:t>评标流程</w:t>
      </w:r>
    </w:p>
    <w:p w14:paraId="126DAB78">
      <w:pPr>
        <w:spacing w:line="360" w:lineRule="auto"/>
        <w:ind w:firstLine="484" w:firstLineChars="200"/>
        <w:rPr>
          <w:rFonts w:hint="eastAsia" w:ascii="宋体" w:hAnsi="宋体" w:eastAsia="宋体" w:cs="宋体"/>
          <w:sz w:val="24"/>
          <w:highlight w:val="none"/>
        </w:rPr>
      </w:pPr>
      <w:r>
        <w:rPr>
          <w:rFonts w:hint="eastAsia" w:ascii="宋体" w:hAnsi="宋体" w:cs="宋体"/>
          <w:sz w:val="24"/>
          <w:highlight w:val="none"/>
          <w:lang w:val="en-US" w:eastAsia="zh-CN"/>
        </w:rPr>
        <w:t>22.1</w:t>
      </w:r>
      <w:r>
        <w:rPr>
          <w:rFonts w:hint="eastAsia" w:ascii="宋体" w:hAnsi="宋体" w:eastAsia="宋体" w:cs="宋体"/>
          <w:sz w:val="24"/>
          <w:highlight w:val="none"/>
        </w:rPr>
        <w:t>评标工作由</w:t>
      </w:r>
      <w:r>
        <w:rPr>
          <w:rFonts w:hint="eastAsia" w:ascii="宋体" w:hAnsi="宋体" w:cs="宋体"/>
          <w:sz w:val="24"/>
          <w:highlight w:val="none"/>
          <w:lang w:eastAsia="zh-CN"/>
        </w:rPr>
        <w:t>采购代理机构</w:t>
      </w:r>
      <w:r>
        <w:rPr>
          <w:rFonts w:hint="eastAsia" w:ascii="宋体" w:hAnsi="宋体" w:eastAsia="宋体" w:cs="宋体"/>
          <w:sz w:val="24"/>
          <w:highlight w:val="none"/>
        </w:rPr>
        <w:t>依法组建的评标委员会负责。</w:t>
      </w:r>
    </w:p>
    <w:p w14:paraId="050ACE32">
      <w:pPr>
        <w:spacing w:line="360" w:lineRule="auto"/>
        <w:ind w:firstLine="484" w:firstLineChars="200"/>
        <w:rPr>
          <w:rFonts w:hint="eastAsia" w:ascii="宋体" w:hAnsi="宋体" w:eastAsia="宋体" w:cs="宋体"/>
          <w:sz w:val="24"/>
          <w:highlight w:val="none"/>
        </w:rPr>
      </w:pPr>
      <w:r>
        <w:rPr>
          <w:rFonts w:hint="eastAsia" w:ascii="宋体" w:hAnsi="宋体" w:cs="宋体"/>
          <w:sz w:val="24"/>
          <w:highlight w:val="none"/>
          <w:lang w:val="en-US" w:eastAsia="zh-CN"/>
        </w:rPr>
        <w:t>22.2</w:t>
      </w:r>
      <w:r>
        <w:rPr>
          <w:rFonts w:hint="eastAsia" w:ascii="宋体" w:hAnsi="宋体" w:eastAsia="宋体" w:cs="宋体"/>
          <w:sz w:val="24"/>
          <w:highlight w:val="none"/>
        </w:rPr>
        <w:t>评标流程详见第五章评标原则及办法。</w:t>
      </w:r>
    </w:p>
    <w:p w14:paraId="36C0BD19">
      <w:pPr>
        <w:numPr>
          <w:ilvl w:val="0"/>
          <w:numId w:val="0"/>
        </w:numPr>
        <w:spacing w:line="360" w:lineRule="auto"/>
        <w:ind w:left="0" w:leftChars="0" w:firstLine="236" w:firstLineChars="98"/>
        <w:rPr>
          <w:rFonts w:hint="eastAsia" w:ascii="宋体" w:hAnsi="宋体" w:eastAsia="宋体" w:cs="宋体"/>
          <w:b/>
          <w:sz w:val="24"/>
          <w:highlight w:val="none"/>
        </w:rPr>
      </w:pPr>
      <w:r>
        <w:rPr>
          <w:rFonts w:hint="eastAsia" w:ascii="宋体" w:hAnsi="宋体" w:cs="宋体"/>
          <w:b/>
          <w:kern w:val="2"/>
          <w:sz w:val="24"/>
          <w:szCs w:val="24"/>
          <w:highlight w:val="none"/>
          <w:lang w:val="en-US" w:eastAsia="zh-CN" w:bidi="ar-SA"/>
        </w:rPr>
        <w:t>23</w:t>
      </w:r>
      <w:r>
        <w:rPr>
          <w:rFonts w:hint="eastAsia" w:ascii="宋体" w:hAnsi="宋体" w:eastAsia="宋体" w:cs="宋体"/>
          <w:b/>
          <w:sz w:val="24"/>
          <w:highlight w:val="none"/>
        </w:rPr>
        <w:t>注意事项</w:t>
      </w:r>
    </w:p>
    <w:p w14:paraId="5F3B8866">
      <w:pPr>
        <w:spacing w:line="360" w:lineRule="auto"/>
        <w:ind w:firstLine="484" w:firstLineChars="200"/>
        <w:rPr>
          <w:rFonts w:hint="eastAsia" w:ascii="宋体" w:hAnsi="宋体" w:eastAsia="宋体" w:cs="宋体"/>
          <w:sz w:val="24"/>
          <w:highlight w:val="none"/>
        </w:rPr>
      </w:pPr>
      <w:r>
        <w:rPr>
          <w:rFonts w:hint="eastAsia" w:ascii="宋体" w:hAnsi="宋体" w:cs="宋体"/>
          <w:sz w:val="24"/>
          <w:highlight w:val="none"/>
          <w:lang w:val="en-US" w:eastAsia="zh-CN"/>
        </w:rPr>
        <w:t>23.1</w:t>
      </w:r>
      <w:r>
        <w:rPr>
          <w:rFonts w:hint="eastAsia" w:ascii="宋体" w:hAnsi="宋体" w:eastAsia="宋体" w:cs="宋体"/>
          <w:sz w:val="24"/>
          <w:highlight w:val="none"/>
        </w:rPr>
        <w:t>在评标期间，评标过程严格保密。评标委员会可要求</w:t>
      </w:r>
      <w:r>
        <w:rPr>
          <w:rFonts w:hint="eastAsia" w:ascii="宋体" w:hAnsi="宋体" w:cs="宋体"/>
          <w:sz w:val="24"/>
          <w:highlight w:val="none"/>
          <w:lang w:eastAsia="zh-CN"/>
        </w:rPr>
        <w:t>投标人</w:t>
      </w:r>
      <w:r>
        <w:rPr>
          <w:rFonts w:hint="eastAsia" w:ascii="宋体" w:hAnsi="宋体" w:eastAsia="宋体" w:cs="宋体"/>
          <w:sz w:val="24"/>
          <w:highlight w:val="none"/>
        </w:rPr>
        <w:t>对其投标文件中非实质性的有关问题进行澄清、说明或者补正。有关澄清、说明或者补正的要求和答复应以书面形式提交。</w:t>
      </w:r>
      <w:r>
        <w:rPr>
          <w:rFonts w:hint="eastAsia" w:ascii="宋体" w:hAnsi="宋体" w:cs="宋体"/>
          <w:sz w:val="24"/>
          <w:highlight w:val="none"/>
          <w:lang w:eastAsia="zh-CN"/>
        </w:rPr>
        <w:t>投标人</w:t>
      </w:r>
      <w:r>
        <w:rPr>
          <w:rFonts w:hint="eastAsia" w:ascii="宋体" w:hAnsi="宋体" w:eastAsia="宋体" w:cs="宋体"/>
          <w:sz w:val="24"/>
          <w:highlight w:val="none"/>
        </w:rPr>
        <w:t>的澄清、说明或者补正不得超出投标文件的范围或者改变投标文件实质性内容。</w:t>
      </w:r>
    </w:p>
    <w:p w14:paraId="36A78A58">
      <w:pPr>
        <w:spacing w:line="360" w:lineRule="auto"/>
        <w:ind w:firstLine="484" w:firstLineChars="200"/>
        <w:rPr>
          <w:rFonts w:hint="eastAsia" w:ascii="宋体" w:hAnsi="宋体" w:eastAsia="宋体" w:cs="宋体"/>
          <w:sz w:val="24"/>
          <w:highlight w:val="none"/>
        </w:rPr>
      </w:pPr>
      <w:r>
        <w:rPr>
          <w:rFonts w:hint="eastAsia" w:ascii="宋体" w:hAnsi="宋体" w:cs="宋体"/>
          <w:sz w:val="24"/>
          <w:highlight w:val="none"/>
          <w:lang w:val="en-US" w:eastAsia="zh-CN"/>
        </w:rPr>
        <w:t>23.2</w:t>
      </w:r>
      <w:r>
        <w:rPr>
          <w:rFonts w:hint="eastAsia" w:ascii="宋体" w:hAnsi="宋体" w:eastAsia="宋体" w:cs="宋体"/>
          <w:sz w:val="24"/>
          <w:highlight w:val="none"/>
        </w:rPr>
        <w:t>如果投标文件没有实质性响应招标文件的要求，评标委员会将予以拒绝。</w:t>
      </w:r>
    </w:p>
    <w:p w14:paraId="126C975D">
      <w:pPr>
        <w:spacing w:line="360" w:lineRule="auto"/>
        <w:ind w:firstLine="484" w:firstLineChars="200"/>
        <w:rPr>
          <w:rFonts w:hint="eastAsia" w:ascii="宋体" w:hAnsi="宋体" w:eastAsia="宋体" w:cs="宋体"/>
          <w:sz w:val="24"/>
          <w:highlight w:val="none"/>
        </w:rPr>
      </w:pPr>
      <w:r>
        <w:rPr>
          <w:rFonts w:hint="eastAsia" w:ascii="宋体" w:hAnsi="宋体" w:cs="宋体"/>
          <w:sz w:val="24"/>
          <w:highlight w:val="none"/>
          <w:lang w:val="en-US" w:eastAsia="zh-CN"/>
        </w:rPr>
        <w:t>23.3</w:t>
      </w:r>
      <w:r>
        <w:rPr>
          <w:rFonts w:hint="eastAsia" w:ascii="宋体" w:hAnsi="宋体" w:eastAsia="宋体" w:cs="宋体"/>
          <w:sz w:val="24"/>
          <w:highlight w:val="none"/>
        </w:rPr>
        <w:t>评标委员会只对确定为实质性响应招标文件要求的投标文件，根据招标文件的要求采用相同的评标程序、评分办法及标准进行评价和比较。</w:t>
      </w:r>
    </w:p>
    <w:p w14:paraId="593F7F22">
      <w:pPr>
        <w:spacing w:line="360" w:lineRule="auto"/>
        <w:rPr>
          <w:rFonts w:hint="eastAsia" w:ascii="宋体" w:hAnsi="宋体" w:eastAsia="宋体" w:cs="宋体"/>
          <w:b/>
          <w:sz w:val="28"/>
          <w:szCs w:val="28"/>
          <w:highlight w:val="none"/>
        </w:rPr>
      </w:pPr>
      <w:r>
        <w:rPr>
          <w:rFonts w:hint="eastAsia" w:ascii="宋体" w:hAnsi="宋体" w:cs="宋体"/>
          <w:b/>
          <w:sz w:val="28"/>
          <w:szCs w:val="28"/>
          <w:highlight w:val="none"/>
          <w:lang w:eastAsia="zh-CN"/>
        </w:rPr>
        <w:t>六、</w:t>
      </w:r>
      <w:r>
        <w:rPr>
          <w:rFonts w:hint="eastAsia" w:ascii="宋体" w:hAnsi="宋体" w:eastAsia="宋体" w:cs="宋体"/>
          <w:b/>
          <w:sz w:val="28"/>
          <w:szCs w:val="28"/>
          <w:highlight w:val="none"/>
        </w:rPr>
        <w:t>定标</w:t>
      </w:r>
    </w:p>
    <w:p w14:paraId="317751AA">
      <w:pPr>
        <w:spacing w:line="360" w:lineRule="auto"/>
        <w:ind w:firstLine="236" w:firstLineChars="98"/>
        <w:rPr>
          <w:rFonts w:hint="eastAsia" w:ascii="宋体" w:hAnsi="宋体" w:eastAsia="宋体" w:cs="宋体"/>
          <w:b/>
          <w:sz w:val="24"/>
          <w:highlight w:val="none"/>
        </w:rPr>
      </w:pPr>
      <w:r>
        <w:rPr>
          <w:rFonts w:hint="eastAsia" w:ascii="宋体" w:hAnsi="宋体" w:eastAsia="宋体" w:cs="宋体"/>
          <w:b/>
          <w:sz w:val="24"/>
          <w:highlight w:val="none"/>
        </w:rPr>
        <w:t>定标原则</w:t>
      </w:r>
    </w:p>
    <w:p w14:paraId="6A913D44">
      <w:pPr>
        <w:numPr>
          <w:ilvl w:val="0"/>
          <w:numId w:val="0"/>
        </w:numPr>
        <w:spacing w:line="360" w:lineRule="auto"/>
        <w:ind w:leftChars="98"/>
        <w:rPr>
          <w:rFonts w:hint="eastAsia" w:ascii="宋体" w:hAnsi="宋体" w:eastAsia="宋体" w:cs="宋体"/>
          <w:b/>
          <w:sz w:val="24"/>
          <w:highlight w:val="none"/>
        </w:rPr>
      </w:pPr>
      <w:r>
        <w:rPr>
          <w:rFonts w:hint="eastAsia" w:ascii="宋体" w:hAnsi="宋体" w:eastAsia="宋体" w:cs="宋体"/>
          <w:b/>
          <w:sz w:val="24"/>
          <w:highlight w:val="none"/>
        </w:rPr>
        <w:t>定标程序</w:t>
      </w:r>
    </w:p>
    <w:p w14:paraId="15703E5C">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采购人或者采购代理机构应当自中标人确定之日起2个工作日内，在省级以上财政部门指定的媒体上公告中标结果，招标文件应当随中标结果同时公告。</w:t>
      </w:r>
    </w:p>
    <w:p w14:paraId="70AE5B96">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中标公告期限为1个工作日。</w:t>
      </w:r>
    </w:p>
    <w:p w14:paraId="7C3938C0">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邀请招标采购人采用书面推荐方式产生符合资格条件的潜在</w:t>
      </w:r>
      <w:r>
        <w:rPr>
          <w:rFonts w:hint="eastAsia" w:ascii="宋体" w:hAnsi="宋体" w:cs="宋体"/>
          <w:sz w:val="24"/>
          <w:highlight w:val="none"/>
          <w:lang w:eastAsia="zh-CN"/>
        </w:rPr>
        <w:t>投标人</w:t>
      </w:r>
      <w:r>
        <w:rPr>
          <w:rFonts w:hint="eastAsia" w:ascii="宋体" w:hAnsi="宋体" w:eastAsia="宋体" w:cs="宋体"/>
          <w:sz w:val="24"/>
          <w:highlight w:val="none"/>
        </w:rPr>
        <w:t>的，还应当将所有被推荐</w:t>
      </w:r>
      <w:r>
        <w:rPr>
          <w:rFonts w:hint="eastAsia" w:ascii="宋体" w:hAnsi="宋体" w:cs="宋体"/>
          <w:sz w:val="24"/>
          <w:highlight w:val="none"/>
          <w:lang w:eastAsia="zh-CN"/>
        </w:rPr>
        <w:t>投标人</w:t>
      </w:r>
      <w:r>
        <w:rPr>
          <w:rFonts w:hint="eastAsia" w:ascii="宋体" w:hAnsi="宋体" w:eastAsia="宋体" w:cs="宋体"/>
          <w:sz w:val="24"/>
          <w:highlight w:val="none"/>
        </w:rPr>
        <w:t>名单和推荐理由随中标结果同时公告。</w:t>
      </w:r>
    </w:p>
    <w:p w14:paraId="2847FF80">
      <w:pPr>
        <w:spacing w:line="360" w:lineRule="auto"/>
        <w:rPr>
          <w:rFonts w:hint="eastAsia" w:ascii="宋体" w:hAnsi="宋体" w:eastAsia="宋体" w:cs="宋体"/>
          <w:b/>
          <w:sz w:val="28"/>
          <w:szCs w:val="28"/>
          <w:highlight w:val="none"/>
        </w:rPr>
      </w:pPr>
      <w:r>
        <w:rPr>
          <w:rFonts w:hint="eastAsia" w:ascii="宋体" w:hAnsi="宋体" w:cs="宋体"/>
          <w:b/>
          <w:sz w:val="28"/>
          <w:szCs w:val="28"/>
          <w:highlight w:val="none"/>
          <w:lang w:eastAsia="zh-CN"/>
        </w:rPr>
        <w:t>七、</w:t>
      </w:r>
      <w:r>
        <w:rPr>
          <w:rFonts w:hint="eastAsia" w:ascii="宋体" w:hAnsi="宋体" w:eastAsia="宋体" w:cs="宋体"/>
          <w:b/>
          <w:sz w:val="28"/>
          <w:szCs w:val="28"/>
          <w:highlight w:val="none"/>
        </w:rPr>
        <w:t>中标通知书</w:t>
      </w:r>
    </w:p>
    <w:p w14:paraId="2E294581">
      <w:pPr>
        <w:spacing w:line="360" w:lineRule="auto"/>
        <w:ind w:firstLine="570"/>
        <w:rPr>
          <w:rFonts w:hint="eastAsia" w:ascii="宋体" w:hAnsi="宋体" w:eastAsia="宋体" w:cs="宋体"/>
          <w:sz w:val="24"/>
          <w:highlight w:val="none"/>
        </w:rPr>
      </w:pPr>
      <w:r>
        <w:rPr>
          <w:rFonts w:hint="eastAsia" w:ascii="宋体" w:hAnsi="宋体" w:eastAsia="宋体" w:cs="宋体"/>
          <w:sz w:val="24"/>
          <w:highlight w:val="none"/>
        </w:rPr>
        <w:t>在公告中标结果的同时，采购人或者采购代理机构应当向中标人发出中标通知书；对未通过资格审查的</w:t>
      </w:r>
      <w:r>
        <w:rPr>
          <w:rFonts w:hint="eastAsia" w:ascii="宋体" w:hAnsi="宋体" w:cs="宋体"/>
          <w:sz w:val="24"/>
          <w:highlight w:val="none"/>
          <w:lang w:eastAsia="zh-CN"/>
        </w:rPr>
        <w:t>投标人</w:t>
      </w:r>
      <w:r>
        <w:rPr>
          <w:rFonts w:hint="eastAsia" w:ascii="宋体" w:hAnsi="宋体" w:eastAsia="宋体" w:cs="宋体"/>
          <w:sz w:val="24"/>
          <w:highlight w:val="none"/>
        </w:rPr>
        <w:t>，应当告知其未通过的原因。</w:t>
      </w:r>
    </w:p>
    <w:p w14:paraId="36539970">
      <w:pPr>
        <w:spacing w:line="360" w:lineRule="auto"/>
        <w:ind w:firstLine="570"/>
        <w:rPr>
          <w:rFonts w:hint="eastAsia" w:ascii="宋体" w:hAnsi="宋体" w:eastAsia="宋体" w:cs="宋体"/>
          <w:sz w:val="24"/>
          <w:highlight w:val="none"/>
        </w:rPr>
      </w:pPr>
      <w:r>
        <w:rPr>
          <w:rFonts w:hint="eastAsia" w:ascii="宋体" w:hAnsi="宋体" w:eastAsia="宋体" w:cs="宋体"/>
          <w:sz w:val="24"/>
          <w:highlight w:val="none"/>
        </w:rPr>
        <w:t>中标通知书对采购人和中标人均具有法律效力。中标通知书发出后，采购人改变中标结果，或者中标人无正当理由放弃中标的，应当承担相应的法律责任。</w:t>
      </w:r>
    </w:p>
    <w:p w14:paraId="559BC22B">
      <w:pPr>
        <w:spacing w:line="360" w:lineRule="auto"/>
        <w:ind w:firstLine="570"/>
        <w:rPr>
          <w:rFonts w:hint="eastAsia" w:ascii="宋体" w:hAnsi="宋体" w:eastAsia="宋体" w:cs="宋体"/>
          <w:sz w:val="24"/>
          <w:highlight w:val="none"/>
        </w:rPr>
      </w:pPr>
      <w:r>
        <w:rPr>
          <w:rFonts w:hint="eastAsia" w:ascii="宋体" w:hAnsi="宋体" w:eastAsia="宋体" w:cs="宋体"/>
          <w:sz w:val="24"/>
          <w:highlight w:val="none"/>
        </w:rPr>
        <w:t>中标人的投标文件本应作为无效投标处理或者有政府采购法律法规规章制度规定的中标无效情形的，采购人应当宣布发出的中标通知书无效，并收回发出的中标通知书（中标人也应当交回），依法重新确定中标人或者重新开展采购活动。</w:t>
      </w:r>
    </w:p>
    <w:p w14:paraId="2873D62E">
      <w:pPr>
        <w:spacing w:line="360" w:lineRule="auto"/>
        <w:rPr>
          <w:rFonts w:hint="eastAsia" w:ascii="宋体" w:hAnsi="宋体" w:eastAsia="宋体" w:cs="宋体"/>
          <w:b/>
          <w:sz w:val="28"/>
          <w:szCs w:val="28"/>
          <w:highlight w:val="none"/>
        </w:rPr>
      </w:pPr>
      <w:r>
        <w:rPr>
          <w:rFonts w:hint="eastAsia" w:ascii="宋体" w:hAnsi="宋体" w:cs="宋体"/>
          <w:b/>
          <w:sz w:val="28"/>
          <w:szCs w:val="28"/>
          <w:highlight w:val="none"/>
          <w:lang w:eastAsia="zh-CN"/>
        </w:rPr>
        <w:t>八、</w:t>
      </w:r>
      <w:r>
        <w:rPr>
          <w:rFonts w:hint="eastAsia" w:ascii="宋体" w:hAnsi="宋体" w:eastAsia="宋体" w:cs="宋体"/>
          <w:b/>
          <w:sz w:val="28"/>
          <w:szCs w:val="28"/>
          <w:highlight w:val="none"/>
        </w:rPr>
        <w:t>签订政府采购合同</w:t>
      </w:r>
    </w:p>
    <w:p w14:paraId="7D3A77A5">
      <w:pPr>
        <w:spacing w:line="360" w:lineRule="auto"/>
        <w:ind w:firstLine="236" w:firstLineChars="98"/>
        <w:rPr>
          <w:rFonts w:hint="eastAsia" w:ascii="宋体" w:hAnsi="宋体" w:eastAsia="宋体" w:cs="宋体"/>
          <w:b/>
          <w:sz w:val="24"/>
          <w:highlight w:val="none"/>
        </w:rPr>
      </w:pPr>
      <w:bookmarkStart w:id="69" w:name="_Toc139965351"/>
      <w:bookmarkStart w:id="70" w:name="_Toc128372756"/>
      <w:bookmarkStart w:id="71" w:name="_Toc128372078"/>
      <w:bookmarkStart w:id="72" w:name="_Toc400536568"/>
      <w:bookmarkStart w:id="73" w:name="_Toc327439456"/>
      <w:r>
        <w:rPr>
          <w:rFonts w:hint="eastAsia" w:ascii="宋体" w:hAnsi="宋体" w:eastAsia="宋体" w:cs="宋体"/>
          <w:b/>
          <w:sz w:val="24"/>
          <w:highlight w:val="none"/>
        </w:rPr>
        <w:t>合同授予</w:t>
      </w:r>
      <w:bookmarkEnd w:id="69"/>
      <w:bookmarkEnd w:id="70"/>
      <w:bookmarkEnd w:id="71"/>
      <w:r>
        <w:rPr>
          <w:rFonts w:hint="eastAsia" w:ascii="宋体" w:hAnsi="宋体" w:eastAsia="宋体" w:cs="宋体"/>
          <w:b/>
          <w:sz w:val="24"/>
          <w:highlight w:val="none"/>
        </w:rPr>
        <w:t>原则</w:t>
      </w:r>
      <w:bookmarkEnd w:id="72"/>
      <w:bookmarkEnd w:id="73"/>
    </w:p>
    <w:p w14:paraId="259209CF">
      <w:pPr>
        <w:spacing w:line="360" w:lineRule="auto"/>
        <w:ind w:firstLine="484" w:firstLineChars="200"/>
        <w:rPr>
          <w:rFonts w:hint="eastAsia" w:ascii="宋体" w:hAnsi="宋体" w:eastAsia="宋体" w:cs="宋体"/>
          <w:sz w:val="24"/>
          <w:highlight w:val="none"/>
        </w:rPr>
      </w:pPr>
      <w:r>
        <w:rPr>
          <w:rFonts w:hint="eastAsia" w:ascii="宋体" w:hAnsi="宋体" w:cs="宋体"/>
          <w:sz w:val="24"/>
          <w:highlight w:val="none"/>
          <w:lang w:eastAsia="zh-CN"/>
        </w:rPr>
        <w:t>采购人</w:t>
      </w:r>
      <w:r>
        <w:rPr>
          <w:rFonts w:hint="eastAsia" w:ascii="宋体" w:hAnsi="宋体" w:eastAsia="宋体" w:cs="宋体"/>
          <w:sz w:val="24"/>
          <w:highlight w:val="none"/>
        </w:rPr>
        <w:t>将把合同授予经评标委员会评议推荐采购人确认的</w:t>
      </w:r>
      <w:r>
        <w:rPr>
          <w:rFonts w:hint="eastAsia" w:ascii="宋体" w:hAnsi="宋体" w:cs="宋体"/>
          <w:sz w:val="24"/>
          <w:highlight w:val="none"/>
          <w:lang w:eastAsia="zh-CN"/>
        </w:rPr>
        <w:t>投标人</w:t>
      </w:r>
      <w:r>
        <w:rPr>
          <w:rFonts w:hint="eastAsia" w:ascii="宋体" w:hAnsi="宋体" w:eastAsia="宋体" w:cs="宋体"/>
          <w:sz w:val="24"/>
          <w:highlight w:val="none"/>
        </w:rPr>
        <w:t>。若因中标人违约或因不可抗力等原因不能被授予合同，则合同将授予排序在该</w:t>
      </w:r>
      <w:r>
        <w:rPr>
          <w:rFonts w:hint="eastAsia" w:ascii="宋体" w:hAnsi="宋体" w:cs="宋体"/>
          <w:sz w:val="24"/>
          <w:highlight w:val="none"/>
          <w:lang w:eastAsia="zh-CN"/>
        </w:rPr>
        <w:t>投标人</w:t>
      </w:r>
      <w:r>
        <w:rPr>
          <w:rFonts w:hint="eastAsia" w:ascii="宋体" w:hAnsi="宋体" w:eastAsia="宋体" w:cs="宋体"/>
          <w:sz w:val="24"/>
          <w:highlight w:val="none"/>
        </w:rPr>
        <w:t>之后的下一个</w:t>
      </w:r>
      <w:r>
        <w:rPr>
          <w:rFonts w:hint="eastAsia" w:ascii="宋体" w:hAnsi="宋体" w:cs="宋体"/>
          <w:sz w:val="24"/>
          <w:highlight w:val="none"/>
          <w:lang w:eastAsia="zh-CN"/>
        </w:rPr>
        <w:t>投标人</w:t>
      </w:r>
      <w:r>
        <w:rPr>
          <w:rFonts w:hint="eastAsia" w:ascii="宋体" w:hAnsi="宋体" w:eastAsia="宋体" w:cs="宋体"/>
          <w:sz w:val="24"/>
          <w:highlight w:val="none"/>
        </w:rPr>
        <w:t>。</w:t>
      </w:r>
    </w:p>
    <w:p w14:paraId="56C8D63D">
      <w:pPr>
        <w:spacing w:line="360" w:lineRule="auto"/>
        <w:ind w:firstLine="484" w:firstLineChars="200"/>
        <w:rPr>
          <w:rFonts w:hint="eastAsia" w:ascii="宋体" w:hAnsi="宋体" w:eastAsia="宋体" w:cs="宋体"/>
          <w:sz w:val="24"/>
          <w:highlight w:val="none"/>
        </w:rPr>
      </w:pPr>
      <w:r>
        <w:rPr>
          <w:rFonts w:hint="eastAsia" w:ascii="宋体" w:hAnsi="宋体" w:cs="宋体"/>
          <w:sz w:val="24"/>
          <w:highlight w:val="none"/>
          <w:lang w:eastAsia="zh-CN"/>
        </w:rPr>
        <w:t>采购人</w:t>
      </w:r>
      <w:r>
        <w:rPr>
          <w:rFonts w:hint="eastAsia" w:ascii="宋体" w:hAnsi="宋体" w:eastAsia="宋体" w:cs="宋体"/>
          <w:sz w:val="24"/>
          <w:highlight w:val="none"/>
        </w:rPr>
        <w:t>保留在签订合同时调整方案需求和变动所购货物数量的权力。</w:t>
      </w:r>
    </w:p>
    <w:p w14:paraId="4C3BB4EB">
      <w:pPr>
        <w:numPr>
          <w:ilvl w:val="0"/>
          <w:numId w:val="0"/>
        </w:numPr>
        <w:spacing w:line="360" w:lineRule="auto"/>
        <w:ind w:leftChars="98" w:firstLine="242" w:firstLineChars="100"/>
        <w:rPr>
          <w:rFonts w:hint="eastAsia" w:ascii="宋体" w:hAnsi="宋体" w:eastAsia="宋体" w:cs="宋体"/>
          <w:b/>
          <w:sz w:val="24"/>
          <w:highlight w:val="none"/>
        </w:rPr>
      </w:pPr>
      <w:bookmarkStart w:id="74" w:name="_Toc327439457"/>
      <w:bookmarkStart w:id="75" w:name="_Toc139965353"/>
      <w:bookmarkStart w:id="76" w:name="_Toc128372080"/>
      <w:bookmarkStart w:id="77" w:name="_Toc400536569"/>
      <w:bookmarkStart w:id="78" w:name="_Toc128372758"/>
      <w:r>
        <w:rPr>
          <w:rFonts w:hint="eastAsia" w:ascii="宋体" w:hAnsi="宋体" w:eastAsia="宋体" w:cs="宋体"/>
          <w:b/>
          <w:sz w:val="24"/>
          <w:highlight w:val="none"/>
        </w:rPr>
        <w:t>合同的签署</w:t>
      </w:r>
      <w:bookmarkEnd w:id="74"/>
      <w:bookmarkEnd w:id="75"/>
      <w:bookmarkEnd w:id="76"/>
      <w:bookmarkEnd w:id="77"/>
      <w:bookmarkEnd w:id="78"/>
      <w:r>
        <w:rPr>
          <w:rFonts w:hint="eastAsia" w:ascii="宋体" w:hAnsi="宋体" w:eastAsia="宋体" w:cs="宋体"/>
          <w:b/>
          <w:sz w:val="24"/>
          <w:highlight w:val="none"/>
        </w:rPr>
        <w:t>、履约及验收</w:t>
      </w:r>
    </w:p>
    <w:p w14:paraId="0C091F53">
      <w:pPr>
        <w:spacing w:line="360" w:lineRule="auto"/>
        <w:ind w:firstLine="484" w:firstLineChars="200"/>
        <w:rPr>
          <w:rFonts w:hint="eastAsia" w:ascii="宋体" w:hAnsi="宋体" w:eastAsia="宋体" w:cs="宋体"/>
          <w:sz w:val="24"/>
          <w:highlight w:val="none"/>
        </w:rPr>
      </w:pPr>
      <w:bookmarkStart w:id="79" w:name="_Toc128372081"/>
      <w:bookmarkStart w:id="80" w:name="_Toc400536570"/>
      <w:bookmarkStart w:id="81" w:name="_Toc327439458"/>
      <w:bookmarkStart w:id="82" w:name="_Toc139965354"/>
      <w:bookmarkStart w:id="83" w:name="_Toc128372759"/>
      <w:r>
        <w:rPr>
          <w:rFonts w:hint="eastAsia" w:ascii="宋体" w:hAnsi="宋体" w:eastAsia="宋体" w:cs="宋体"/>
          <w:b/>
          <w:sz w:val="24"/>
          <w:highlight w:val="none"/>
        </w:rPr>
        <w:t>签署：</w:t>
      </w:r>
      <w:r>
        <w:rPr>
          <w:rFonts w:hint="eastAsia" w:ascii="宋体" w:hAnsi="宋体" w:eastAsia="宋体" w:cs="宋体"/>
          <w:sz w:val="24"/>
          <w:highlight w:val="none"/>
        </w:rPr>
        <w:t>采购人于中标通知书发出之日起30日内与中标人签订政府采购合同。招标文件、中标人的投标文件均为签订合同的依据，需方与中标人是合同权利与义务的直接、全部责任承担人。</w:t>
      </w:r>
      <w:r>
        <w:rPr>
          <w:rFonts w:hint="eastAsia" w:ascii="宋体" w:hAnsi="宋体" w:cs="宋体"/>
          <w:sz w:val="24"/>
          <w:highlight w:val="none"/>
          <w:lang w:eastAsia="zh-CN"/>
        </w:rPr>
        <w:t>采购人</w:t>
      </w:r>
      <w:r>
        <w:rPr>
          <w:rFonts w:hint="eastAsia" w:ascii="宋体" w:hAnsi="宋体" w:eastAsia="宋体" w:cs="宋体"/>
          <w:sz w:val="24"/>
          <w:highlight w:val="none"/>
        </w:rPr>
        <w:t>所发出的中标通知书对需方和中标</w:t>
      </w:r>
      <w:r>
        <w:rPr>
          <w:rFonts w:hint="eastAsia" w:ascii="宋体" w:hAnsi="宋体" w:cs="宋体"/>
          <w:sz w:val="24"/>
          <w:highlight w:val="none"/>
          <w:lang w:eastAsia="zh-CN"/>
        </w:rPr>
        <w:t>投标人</w:t>
      </w:r>
      <w:r>
        <w:rPr>
          <w:rFonts w:hint="eastAsia" w:ascii="宋体" w:hAnsi="宋体" w:eastAsia="宋体" w:cs="宋体"/>
          <w:sz w:val="24"/>
          <w:highlight w:val="none"/>
        </w:rPr>
        <w:t>具有同等法律效力。</w:t>
      </w:r>
    </w:p>
    <w:p w14:paraId="5CD448F7">
      <w:pPr>
        <w:spacing w:line="360" w:lineRule="auto"/>
        <w:ind w:firstLine="484" w:firstLineChars="200"/>
        <w:rPr>
          <w:rFonts w:hint="eastAsia" w:ascii="宋体" w:hAnsi="宋体" w:eastAsia="宋体" w:cs="宋体"/>
          <w:sz w:val="24"/>
          <w:highlight w:val="none"/>
        </w:rPr>
      </w:pPr>
      <w:r>
        <w:rPr>
          <w:rFonts w:hint="eastAsia" w:ascii="宋体" w:hAnsi="宋体" w:eastAsia="宋体" w:cs="宋体"/>
          <w:sz w:val="24"/>
          <w:highlight w:val="none"/>
        </w:rPr>
        <w:t>若中标人不能在规定时间内与需方签订合同，或拒签、变相签订合同，</w:t>
      </w:r>
      <w:r>
        <w:rPr>
          <w:rFonts w:hint="eastAsia" w:ascii="宋体" w:hAnsi="宋体" w:cs="宋体"/>
          <w:sz w:val="24"/>
          <w:highlight w:val="none"/>
          <w:lang w:eastAsia="zh-CN"/>
        </w:rPr>
        <w:t>采购人</w:t>
      </w:r>
      <w:r>
        <w:rPr>
          <w:rFonts w:hint="eastAsia" w:ascii="宋体" w:hAnsi="宋体" w:eastAsia="宋体" w:cs="宋体"/>
          <w:sz w:val="24"/>
          <w:highlight w:val="none"/>
        </w:rPr>
        <w:t>依监督职能可采取取消其中标资格并没收其投标保证金等措施，并可按照财政部令【2017】第87号第七十一条、第七十二条、第七十三条及《中华人民共和国政府采购法实施条例》第七十二条规定办理。此时可由</w:t>
      </w:r>
      <w:r>
        <w:rPr>
          <w:rFonts w:hint="eastAsia" w:ascii="宋体" w:hAnsi="宋体" w:cs="宋体"/>
          <w:sz w:val="24"/>
          <w:highlight w:val="none"/>
          <w:lang w:eastAsia="zh-CN"/>
        </w:rPr>
        <w:t>采购人</w:t>
      </w:r>
      <w:r>
        <w:rPr>
          <w:rFonts w:hint="eastAsia" w:ascii="宋体" w:hAnsi="宋体" w:eastAsia="宋体" w:cs="宋体"/>
          <w:sz w:val="24"/>
          <w:highlight w:val="none"/>
        </w:rPr>
        <w:t>按照排名顺序与下一</w:t>
      </w:r>
      <w:r>
        <w:rPr>
          <w:rFonts w:hint="eastAsia" w:ascii="宋体" w:hAnsi="宋体" w:cs="宋体"/>
          <w:sz w:val="24"/>
          <w:highlight w:val="none"/>
          <w:lang w:eastAsia="zh-CN"/>
        </w:rPr>
        <w:t>投标人</w:t>
      </w:r>
      <w:r>
        <w:rPr>
          <w:rFonts w:hint="eastAsia" w:ascii="宋体" w:hAnsi="宋体" w:eastAsia="宋体" w:cs="宋体"/>
          <w:sz w:val="24"/>
          <w:highlight w:val="none"/>
        </w:rPr>
        <w:t>签订合同或重新组织招标。</w:t>
      </w:r>
    </w:p>
    <w:p w14:paraId="0691BEB1">
      <w:pPr>
        <w:spacing w:line="360" w:lineRule="auto"/>
        <w:ind w:firstLine="484" w:firstLineChars="200"/>
        <w:rPr>
          <w:rFonts w:hint="eastAsia" w:ascii="宋体" w:hAnsi="宋体" w:eastAsia="宋体" w:cs="宋体"/>
          <w:sz w:val="24"/>
          <w:highlight w:val="none"/>
        </w:rPr>
      </w:pPr>
      <w:r>
        <w:rPr>
          <w:rFonts w:hint="eastAsia" w:ascii="宋体" w:hAnsi="宋体" w:eastAsia="宋体" w:cs="宋体"/>
          <w:sz w:val="24"/>
          <w:highlight w:val="none"/>
        </w:rPr>
        <w:t>如果中标人在规定的合同签订时间内，没有按照招标文件的规定交纳履约保证金，且又无正当理由的，将视为放弃中标，其交纳的投标保证金不予退还。</w:t>
      </w:r>
    </w:p>
    <w:p w14:paraId="4E5B4264">
      <w:pPr>
        <w:spacing w:line="360" w:lineRule="auto"/>
        <w:ind w:firstLine="484" w:firstLineChars="200"/>
        <w:rPr>
          <w:rFonts w:hint="eastAsia" w:ascii="宋体" w:hAnsi="宋体" w:eastAsia="宋体" w:cs="宋体"/>
          <w:sz w:val="24"/>
          <w:highlight w:val="none"/>
        </w:rPr>
      </w:pPr>
      <w:r>
        <w:rPr>
          <w:rFonts w:hint="eastAsia" w:ascii="宋体" w:hAnsi="宋体" w:eastAsia="宋体" w:cs="宋体"/>
          <w:b/>
          <w:sz w:val="24"/>
          <w:highlight w:val="none"/>
        </w:rPr>
        <w:t>履约：</w:t>
      </w:r>
      <w:r>
        <w:rPr>
          <w:rFonts w:hint="eastAsia" w:ascii="宋体" w:hAnsi="宋体" w:eastAsia="宋体" w:cs="宋体"/>
          <w:sz w:val="24"/>
          <w:highlight w:val="none"/>
        </w:rPr>
        <w:t>中标人与采购人签订合同后，合同双方应严格执行合同条款，履行合同规定的义务，保证合同的顺利完成。</w:t>
      </w:r>
    </w:p>
    <w:p w14:paraId="44560DFA">
      <w:pPr>
        <w:spacing w:line="360" w:lineRule="auto"/>
        <w:ind w:firstLine="484" w:firstLineChars="200"/>
        <w:rPr>
          <w:rFonts w:hint="eastAsia" w:ascii="宋体" w:hAnsi="宋体" w:eastAsia="宋体" w:cs="宋体"/>
          <w:sz w:val="24"/>
          <w:highlight w:val="none"/>
        </w:rPr>
      </w:pPr>
      <w:r>
        <w:rPr>
          <w:rFonts w:hint="eastAsia" w:ascii="宋体" w:hAnsi="宋体" w:eastAsia="宋体" w:cs="宋体"/>
          <w:sz w:val="24"/>
          <w:highlight w:val="none"/>
        </w:rPr>
        <w:t>在合同履行过程中，如发生合同纠纷，合同双方应按照《中华人民共和国民法典》的有关规定进行处理。</w:t>
      </w:r>
    </w:p>
    <w:p w14:paraId="597BDB3B">
      <w:pPr>
        <w:spacing w:line="360" w:lineRule="auto"/>
        <w:ind w:firstLine="484" w:firstLineChars="200"/>
        <w:rPr>
          <w:rFonts w:hint="eastAsia" w:ascii="宋体" w:hAnsi="宋体" w:eastAsia="宋体" w:cs="宋体"/>
          <w:sz w:val="24"/>
          <w:highlight w:val="none"/>
        </w:rPr>
      </w:pPr>
      <w:r>
        <w:rPr>
          <w:rFonts w:hint="eastAsia" w:ascii="宋体" w:hAnsi="宋体" w:eastAsia="宋体" w:cs="宋体"/>
          <w:b/>
          <w:sz w:val="24"/>
          <w:highlight w:val="none"/>
        </w:rPr>
        <w:t>验收：</w:t>
      </w:r>
      <w:r>
        <w:rPr>
          <w:rFonts w:hint="eastAsia" w:ascii="宋体" w:hAnsi="宋体" w:eastAsia="宋体" w:cs="宋体"/>
          <w:sz w:val="24"/>
          <w:highlight w:val="none"/>
        </w:rPr>
        <w:t>采购人应当及时对采购项目进行验收。采购人可以邀请参加本项目的其他</w:t>
      </w:r>
      <w:r>
        <w:rPr>
          <w:rFonts w:hint="eastAsia" w:ascii="宋体" w:hAnsi="宋体" w:cs="宋体"/>
          <w:sz w:val="24"/>
          <w:highlight w:val="none"/>
          <w:lang w:eastAsia="zh-CN"/>
        </w:rPr>
        <w:t>投标人</w:t>
      </w:r>
      <w:r>
        <w:rPr>
          <w:rFonts w:hint="eastAsia" w:ascii="宋体" w:hAnsi="宋体" w:eastAsia="宋体" w:cs="宋体"/>
          <w:sz w:val="24"/>
          <w:highlight w:val="none"/>
        </w:rPr>
        <w:t>或者第三方机构参与验收。参与验收的</w:t>
      </w:r>
      <w:r>
        <w:rPr>
          <w:rFonts w:hint="eastAsia" w:ascii="宋体" w:hAnsi="宋体" w:cs="宋体"/>
          <w:sz w:val="24"/>
          <w:highlight w:val="none"/>
          <w:lang w:eastAsia="zh-CN"/>
        </w:rPr>
        <w:t>投标人</w:t>
      </w:r>
      <w:r>
        <w:rPr>
          <w:rFonts w:hint="eastAsia" w:ascii="宋体" w:hAnsi="宋体" w:eastAsia="宋体" w:cs="宋体"/>
          <w:sz w:val="24"/>
          <w:highlight w:val="none"/>
        </w:rPr>
        <w:t>或者第三方机构的意见作为验收书的参考资料一并存档。</w:t>
      </w:r>
    </w:p>
    <w:p w14:paraId="779C2233">
      <w:pPr>
        <w:spacing w:line="360" w:lineRule="auto"/>
        <w:rPr>
          <w:rFonts w:hint="eastAsia" w:ascii="宋体" w:hAnsi="宋体" w:eastAsia="宋体" w:cs="宋体"/>
          <w:b/>
          <w:sz w:val="28"/>
          <w:szCs w:val="28"/>
          <w:highlight w:val="none"/>
        </w:rPr>
      </w:pPr>
      <w:r>
        <w:rPr>
          <w:rFonts w:hint="eastAsia" w:ascii="宋体" w:hAnsi="宋体" w:cs="宋体"/>
          <w:b/>
          <w:sz w:val="28"/>
          <w:szCs w:val="28"/>
          <w:highlight w:val="none"/>
          <w:lang w:eastAsia="zh-CN"/>
        </w:rPr>
        <w:t>九、</w:t>
      </w:r>
      <w:r>
        <w:rPr>
          <w:rFonts w:hint="eastAsia" w:ascii="宋体" w:hAnsi="宋体" w:eastAsia="宋体" w:cs="宋体"/>
          <w:b/>
          <w:sz w:val="28"/>
          <w:szCs w:val="28"/>
          <w:highlight w:val="none"/>
        </w:rPr>
        <w:t>其他</w:t>
      </w:r>
      <w:bookmarkEnd w:id="79"/>
      <w:bookmarkEnd w:id="80"/>
      <w:bookmarkEnd w:id="81"/>
      <w:bookmarkEnd w:id="82"/>
      <w:bookmarkEnd w:id="83"/>
    </w:p>
    <w:p w14:paraId="47F62084">
      <w:pPr>
        <w:spacing w:line="360" w:lineRule="auto"/>
        <w:ind w:firstLine="484" w:firstLineChars="200"/>
        <w:rPr>
          <w:rFonts w:hint="eastAsia" w:ascii="宋体" w:hAnsi="宋体" w:eastAsia="宋体" w:cs="宋体"/>
          <w:sz w:val="24"/>
          <w:highlight w:val="none"/>
        </w:rPr>
      </w:pPr>
      <w:bookmarkStart w:id="84" w:name="_Toc400536571"/>
      <w:r>
        <w:rPr>
          <w:rFonts w:hint="eastAsia" w:ascii="宋体" w:hAnsi="宋体" w:eastAsia="宋体" w:cs="宋体"/>
          <w:sz w:val="24"/>
          <w:highlight w:val="none"/>
        </w:rPr>
        <w:t>中标后招标文件和投标文件未尽事宜另行商定。本招标文件由</w:t>
      </w:r>
      <w:r>
        <w:rPr>
          <w:rFonts w:hint="eastAsia" w:ascii="宋体" w:hAnsi="宋体" w:cs="宋体"/>
          <w:sz w:val="24"/>
          <w:highlight w:val="none"/>
          <w:lang w:eastAsia="zh-CN"/>
        </w:rPr>
        <w:t>采购人</w:t>
      </w:r>
      <w:r>
        <w:rPr>
          <w:rFonts w:hint="eastAsia" w:ascii="宋体" w:hAnsi="宋体" w:eastAsia="宋体" w:cs="宋体"/>
          <w:sz w:val="24"/>
          <w:highlight w:val="none"/>
        </w:rPr>
        <w:t>及招标代理公司负责解释。</w:t>
      </w:r>
    </w:p>
    <w:bookmarkEnd w:id="84"/>
    <w:p w14:paraId="378A4E9A">
      <w:pPr>
        <w:spacing w:line="360" w:lineRule="auto"/>
        <w:rPr>
          <w:rFonts w:hint="eastAsia" w:ascii="宋体" w:hAnsi="宋体" w:eastAsia="宋体" w:cs="宋体"/>
          <w:b/>
          <w:sz w:val="28"/>
          <w:szCs w:val="28"/>
          <w:highlight w:val="none"/>
        </w:rPr>
      </w:pPr>
      <w:bookmarkStart w:id="85" w:name="_Toc327439460"/>
      <w:bookmarkStart w:id="86" w:name="_Toc400536572"/>
      <w:r>
        <w:rPr>
          <w:rFonts w:hint="eastAsia" w:ascii="宋体" w:hAnsi="宋体" w:cs="宋体"/>
          <w:b/>
          <w:sz w:val="28"/>
          <w:szCs w:val="28"/>
          <w:highlight w:val="none"/>
          <w:lang w:eastAsia="zh-CN"/>
        </w:rPr>
        <w:t>十、</w:t>
      </w:r>
      <w:r>
        <w:rPr>
          <w:rFonts w:hint="eastAsia" w:ascii="宋体" w:hAnsi="宋体" w:eastAsia="宋体" w:cs="宋体"/>
          <w:b/>
          <w:sz w:val="28"/>
          <w:szCs w:val="28"/>
          <w:highlight w:val="none"/>
        </w:rPr>
        <w:t>澄清与质疑</w:t>
      </w:r>
    </w:p>
    <w:p w14:paraId="5F3CD855">
      <w:pPr>
        <w:spacing w:line="360" w:lineRule="auto"/>
        <w:ind w:firstLine="236" w:firstLineChars="98"/>
        <w:rPr>
          <w:rFonts w:hint="eastAsia" w:ascii="宋体" w:hAnsi="宋体" w:eastAsia="宋体" w:cs="宋体"/>
          <w:b/>
          <w:sz w:val="24"/>
          <w:highlight w:val="none"/>
        </w:rPr>
      </w:pPr>
      <w:r>
        <w:rPr>
          <w:rFonts w:hint="eastAsia" w:ascii="宋体" w:hAnsi="宋体" w:eastAsia="宋体" w:cs="宋体"/>
          <w:b/>
          <w:sz w:val="24"/>
          <w:highlight w:val="none"/>
        </w:rPr>
        <w:t>综合说明</w:t>
      </w:r>
      <w:bookmarkEnd w:id="85"/>
    </w:p>
    <w:p w14:paraId="49A1D2EF">
      <w:pPr>
        <w:spacing w:line="360" w:lineRule="auto"/>
        <w:ind w:firstLine="484" w:firstLineChars="200"/>
        <w:rPr>
          <w:rFonts w:hint="eastAsia" w:ascii="宋体" w:hAnsi="宋体" w:eastAsia="宋体" w:cs="宋体"/>
          <w:sz w:val="24"/>
          <w:highlight w:val="none"/>
        </w:rPr>
      </w:pPr>
      <w:bookmarkStart w:id="87" w:name="_Toc327439461"/>
      <w:r>
        <w:rPr>
          <w:rFonts w:hint="eastAsia" w:ascii="宋体" w:hAnsi="宋体" w:cs="宋体"/>
          <w:sz w:val="24"/>
          <w:highlight w:val="none"/>
          <w:lang w:eastAsia="zh-CN"/>
        </w:rPr>
        <w:t>投标人</w:t>
      </w:r>
      <w:r>
        <w:rPr>
          <w:rFonts w:hint="eastAsia" w:ascii="宋体" w:hAnsi="宋体" w:eastAsia="宋体" w:cs="宋体"/>
          <w:sz w:val="24"/>
          <w:highlight w:val="none"/>
        </w:rPr>
        <w:t>对政府采购活动事项有疑问的，可以向采购人和招标代理公司提出询问，采购人和招标代理公司应当及时予以答复，但答复的内容不得涉及商业秘密。</w:t>
      </w:r>
      <w:r>
        <w:rPr>
          <w:rFonts w:hint="eastAsia" w:ascii="宋体" w:hAnsi="宋体" w:cs="宋体"/>
          <w:sz w:val="24"/>
          <w:highlight w:val="none"/>
          <w:lang w:eastAsia="zh-CN"/>
        </w:rPr>
        <w:t>投标人</w:t>
      </w:r>
      <w:r>
        <w:rPr>
          <w:rFonts w:hint="eastAsia" w:ascii="宋体" w:hAnsi="宋体" w:eastAsia="宋体" w:cs="宋体"/>
          <w:sz w:val="24"/>
          <w:highlight w:val="none"/>
        </w:rPr>
        <w:t>认为招标文件、招标过程或中标结果使自己权益受到损害的，可以在规定期限内，以书面形式向采购人提出质疑。</w:t>
      </w:r>
      <w:r>
        <w:rPr>
          <w:rFonts w:hint="eastAsia" w:ascii="宋体" w:hAnsi="宋体" w:cs="宋体"/>
          <w:sz w:val="24"/>
          <w:highlight w:val="none"/>
          <w:lang w:eastAsia="zh-CN"/>
        </w:rPr>
        <w:t>投标人</w:t>
      </w:r>
      <w:r>
        <w:rPr>
          <w:rFonts w:hint="eastAsia" w:ascii="宋体" w:hAnsi="宋体" w:eastAsia="宋体" w:cs="宋体"/>
          <w:sz w:val="24"/>
          <w:highlight w:val="none"/>
        </w:rPr>
        <w:t>质疑实行实名制，质疑应当有事实根据，不得进行虚假、恶意质疑，干扰政府采购正常工作秩序。</w:t>
      </w:r>
    </w:p>
    <w:bookmarkEnd w:id="87"/>
    <w:p w14:paraId="62FB0263">
      <w:pPr>
        <w:spacing w:line="360" w:lineRule="auto"/>
        <w:ind w:firstLine="236" w:firstLineChars="98"/>
        <w:rPr>
          <w:rFonts w:hint="eastAsia" w:ascii="宋体" w:hAnsi="宋体" w:eastAsia="宋体" w:cs="宋体"/>
          <w:sz w:val="24"/>
          <w:highlight w:val="none"/>
        </w:rPr>
      </w:pPr>
      <w:r>
        <w:rPr>
          <w:rFonts w:hint="eastAsia" w:ascii="宋体" w:hAnsi="宋体" w:eastAsia="宋体" w:cs="宋体"/>
          <w:sz w:val="24"/>
          <w:highlight w:val="none"/>
        </w:rPr>
        <w:t>澄清或质疑答复按照：中华人民共和国财政部令第94号—政府采购质疑和投诉办法</w:t>
      </w:r>
      <w:bookmarkEnd w:id="86"/>
    </w:p>
    <w:p w14:paraId="605AC826">
      <w:pPr>
        <w:rPr>
          <w:rFonts w:hint="eastAsia"/>
        </w:rPr>
      </w:pPr>
      <w:r>
        <w:rPr>
          <w:rFonts w:hint="eastAsia"/>
        </w:rPr>
        <w:br w:type="page"/>
      </w:r>
    </w:p>
    <w:p w14:paraId="1A75E9B0">
      <w:pPr>
        <w:pStyle w:val="57"/>
        <w:rPr>
          <w:rFonts w:hint="eastAsia"/>
        </w:rPr>
      </w:pPr>
    </w:p>
    <w:p w14:paraId="033A79CE">
      <w:pPr>
        <w:pStyle w:val="4"/>
        <w:rPr>
          <w:highlight w:val="none"/>
        </w:rPr>
      </w:pPr>
      <w:r>
        <w:rPr>
          <w:rFonts w:hint="eastAsia"/>
          <w:highlight w:val="none"/>
          <w:lang w:val="en-US" w:eastAsia="zh-CN"/>
        </w:rPr>
        <w:t>24、</w:t>
      </w:r>
      <w:r>
        <w:rPr>
          <w:rFonts w:hint="eastAsia"/>
          <w:highlight w:val="none"/>
        </w:rPr>
        <w:t>资格审查</w:t>
      </w:r>
      <w:bookmarkEnd w:id="68"/>
    </w:p>
    <w:p w14:paraId="627238DF">
      <w:pPr>
        <w:adjustRightInd w:val="0"/>
        <w:snapToGrid w:val="0"/>
        <w:spacing w:line="500" w:lineRule="exact"/>
        <w:ind w:firstLine="527" w:firstLineChars="218"/>
        <w:rPr>
          <w:rFonts w:asciiTheme="majorEastAsia" w:hAnsiTheme="majorEastAsia" w:eastAsiaTheme="majorEastAsia" w:cstheme="majorEastAsia"/>
          <w:bCs/>
          <w:sz w:val="24"/>
          <w:szCs w:val="24"/>
          <w:highlight w:val="none"/>
        </w:rPr>
      </w:pPr>
      <w:bookmarkStart w:id="88" w:name="_Toc21778"/>
      <w:bookmarkStart w:id="89" w:name="_Toc25332"/>
      <w:r>
        <w:rPr>
          <w:rFonts w:hint="eastAsia" w:asciiTheme="majorEastAsia" w:hAnsiTheme="majorEastAsia" w:eastAsiaTheme="majorEastAsia" w:cstheme="majorEastAsia"/>
          <w:bCs/>
          <w:sz w:val="24"/>
          <w:szCs w:val="24"/>
          <w:highlight w:val="none"/>
        </w:rPr>
        <w:t>公开招标采购项目开标结束后，采购人或者采购代理机构应当依法对投标人的资格进行审查。</w:t>
      </w:r>
    </w:p>
    <w:p w14:paraId="06DF9F7C">
      <w:pPr>
        <w:pStyle w:val="30"/>
        <w:rPr>
          <w:highlight w:val="none"/>
        </w:rPr>
      </w:pPr>
    </w:p>
    <w:tbl>
      <w:tblPr>
        <w:tblStyle w:val="38"/>
        <w:tblpPr w:leftFromText="180" w:rightFromText="180" w:vertAnchor="text" w:horzAnchor="page" w:tblpX="1698" w:tblpY="208"/>
        <w:tblOverlap w:val="never"/>
        <w:tblW w:w="869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89"/>
        <w:gridCol w:w="7807"/>
      </w:tblGrid>
      <w:tr w14:paraId="006C34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6" w:hRule="atLeast"/>
        </w:trPr>
        <w:tc>
          <w:tcPr>
            <w:tcW w:w="8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0574DF8">
            <w:pPr>
              <w:snapToGrid w:val="0"/>
              <w:spacing w:line="40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序号</w:t>
            </w:r>
          </w:p>
        </w:tc>
        <w:tc>
          <w:tcPr>
            <w:tcW w:w="7807" w:type="dxa"/>
            <w:tcBorders>
              <w:top w:val="single" w:color="auto" w:sz="8" w:space="0"/>
              <w:left w:val="nil"/>
              <w:bottom w:val="single" w:color="auto" w:sz="8" w:space="0"/>
              <w:right w:val="single" w:color="auto" w:sz="8" w:space="0"/>
            </w:tcBorders>
            <w:tcMar>
              <w:left w:w="108" w:type="dxa"/>
              <w:right w:w="108" w:type="dxa"/>
            </w:tcMar>
            <w:vAlign w:val="center"/>
          </w:tcPr>
          <w:p w14:paraId="5D756E23">
            <w:pPr>
              <w:snapToGrid w:val="0"/>
              <w:spacing w:line="40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审查</w:t>
            </w:r>
            <w:r>
              <w:rPr>
                <w:rFonts w:hint="eastAsia" w:asciiTheme="majorEastAsia" w:hAnsiTheme="majorEastAsia" w:eastAsiaTheme="majorEastAsia" w:cstheme="majorEastAsia"/>
                <w:bCs/>
                <w:sz w:val="24"/>
                <w:szCs w:val="24"/>
                <w:highlight w:val="none"/>
              </w:rPr>
              <w:t>内容</w:t>
            </w:r>
          </w:p>
        </w:tc>
      </w:tr>
      <w:tr w14:paraId="45957B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47" w:hRule="atLeast"/>
        </w:trPr>
        <w:tc>
          <w:tcPr>
            <w:tcW w:w="889" w:type="dxa"/>
            <w:tcBorders>
              <w:top w:val="nil"/>
              <w:left w:val="single" w:color="auto" w:sz="8" w:space="0"/>
              <w:bottom w:val="single" w:color="auto" w:sz="8" w:space="0"/>
              <w:right w:val="single" w:color="auto" w:sz="8" w:space="0"/>
            </w:tcBorders>
            <w:tcMar>
              <w:left w:w="108" w:type="dxa"/>
              <w:right w:w="108" w:type="dxa"/>
            </w:tcMar>
            <w:vAlign w:val="center"/>
          </w:tcPr>
          <w:p w14:paraId="3E57FAFA">
            <w:pPr>
              <w:snapToGrid w:val="0"/>
              <w:spacing w:line="40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w:t>
            </w:r>
          </w:p>
        </w:tc>
        <w:tc>
          <w:tcPr>
            <w:tcW w:w="7807" w:type="dxa"/>
            <w:tcBorders>
              <w:top w:val="nil"/>
              <w:left w:val="nil"/>
              <w:bottom w:val="single" w:color="auto" w:sz="8" w:space="0"/>
              <w:right w:val="single" w:color="auto" w:sz="8" w:space="0"/>
            </w:tcBorders>
            <w:tcMar>
              <w:left w:w="108" w:type="dxa"/>
              <w:right w:w="108" w:type="dxa"/>
            </w:tcMar>
            <w:vAlign w:val="center"/>
          </w:tcPr>
          <w:p w14:paraId="18BE0D3A">
            <w:pPr>
              <w:snapToGrid w:val="0"/>
              <w:spacing w:line="400" w:lineRule="exact"/>
              <w:rPr>
                <w:rFonts w:ascii="宋体" w:hAnsi="宋体" w:cs="宋体"/>
                <w:sz w:val="24"/>
                <w:szCs w:val="24"/>
                <w:highlight w:val="none"/>
              </w:rPr>
            </w:pPr>
            <w:r>
              <w:rPr>
                <w:rFonts w:hint="eastAsia" w:asciiTheme="majorEastAsia" w:hAnsiTheme="majorEastAsia" w:eastAsiaTheme="majorEastAsia" w:cstheme="majorEastAsia"/>
                <w:sz w:val="24"/>
                <w:szCs w:val="24"/>
                <w:highlight w:val="none"/>
              </w:rPr>
              <w:t>在中华人民共和国境内注册或登记，具有有效的营业执照（事业单位法人证书、民办非企业单位登记证书、社会团体法人登记证书、基金会法人登记证书、自然人身份证）；</w:t>
            </w:r>
          </w:p>
        </w:tc>
      </w:tr>
      <w:tr w14:paraId="44955D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889" w:type="dxa"/>
            <w:tcBorders>
              <w:top w:val="nil"/>
              <w:left w:val="single" w:color="auto" w:sz="8" w:space="0"/>
              <w:bottom w:val="single" w:color="auto" w:sz="8" w:space="0"/>
              <w:right w:val="single" w:color="auto" w:sz="8" w:space="0"/>
            </w:tcBorders>
            <w:tcMar>
              <w:left w:w="108" w:type="dxa"/>
              <w:right w:w="108" w:type="dxa"/>
            </w:tcMar>
            <w:vAlign w:val="center"/>
          </w:tcPr>
          <w:p w14:paraId="3437E96A">
            <w:pPr>
              <w:snapToGrid w:val="0"/>
              <w:spacing w:line="40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p>
        </w:tc>
        <w:tc>
          <w:tcPr>
            <w:tcW w:w="7807" w:type="dxa"/>
            <w:tcBorders>
              <w:top w:val="nil"/>
              <w:left w:val="nil"/>
              <w:bottom w:val="single" w:color="auto" w:sz="8" w:space="0"/>
              <w:right w:val="single" w:color="auto" w:sz="8" w:space="0"/>
            </w:tcBorders>
            <w:tcMar>
              <w:left w:w="108" w:type="dxa"/>
              <w:right w:w="108" w:type="dxa"/>
            </w:tcMar>
            <w:vAlign w:val="center"/>
          </w:tcPr>
          <w:p w14:paraId="3F1EF8AC">
            <w:pPr>
              <w:snapToGrid w:val="0"/>
              <w:spacing w:line="400" w:lineRule="exact"/>
              <w:rPr>
                <w:rFonts w:ascii="宋体" w:hAnsi="宋体" w:cs="宋体"/>
                <w:sz w:val="24"/>
                <w:szCs w:val="24"/>
                <w:highlight w:val="none"/>
              </w:rPr>
            </w:pPr>
            <w:r>
              <w:rPr>
                <w:rFonts w:hint="eastAsia" w:ascii="宋体" w:hAnsi="宋体" w:eastAsia="宋体" w:cs="宋体"/>
                <w:sz w:val="24"/>
                <w:highlight w:val="none"/>
                <w:lang w:val="zh-CN" w:eastAsia="zh-CN"/>
              </w:rPr>
              <w:t>具有良好的商业信誉和健全的财务会计制度：提供上一年度</w:t>
            </w:r>
            <w:r>
              <w:rPr>
                <w:rFonts w:hint="eastAsia" w:ascii="宋体" w:hAnsi="宋体" w:cs="宋体"/>
                <w:sz w:val="24"/>
                <w:highlight w:val="none"/>
                <w:lang w:val="zh-CN" w:eastAsia="zh-CN"/>
              </w:rPr>
              <w:t>（</w:t>
            </w:r>
            <w:r>
              <w:rPr>
                <w:rFonts w:hint="eastAsia" w:ascii="宋体" w:hAnsi="宋体" w:eastAsia="宋体" w:cs="宋体"/>
                <w:sz w:val="24"/>
                <w:highlight w:val="none"/>
                <w:lang w:val="zh-CN" w:eastAsia="zh-CN"/>
              </w:rPr>
              <w:t>20</w:t>
            </w:r>
            <w:r>
              <w:rPr>
                <w:rFonts w:hint="eastAsia" w:ascii="宋体" w:hAnsi="宋体" w:cs="宋体"/>
                <w:sz w:val="24"/>
                <w:highlight w:val="none"/>
                <w:lang w:val="en-US" w:eastAsia="zh-CN"/>
              </w:rPr>
              <w:t>24</w:t>
            </w:r>
            <w:r>
              <w:rPr>
                <w:rFonts w:hint="eastAsia" w:ascii="宋体" w:hAnsi="宋体" w:eastAsia="宋体" w:cs="宋体"/>
                <w:sz w:val="24"/>
                <w:highlight w:val="none"/>
                <w:lang w:val="zh-CN" w:eastAsia="zh-CN"/>
              </w:rPr>
              <w:t>年度）的财务状况报告或银行出具的资信证明（新成立公司需提供现有的财务报告并附情况说明加盖</w:t>
            </w:r>
            <w:r>
              <w:rPr>
                <w:rFonts w:hint="eastAsia" w:ascii="宋体" w:hAnsi="宋体" w:cs="宋体"/>
                <w:sz w:val="24"/>
                <w:highlight w:val="none"/>
                <w:lang w:val="zh-CN" w:eastAsia="zh-CN"/>
              </w:rPr>
              <w:t>投标人</w:t>
            </w:r>
            <w:r>
              <w:rPr>
                <w:rFonts w:hint="eastAsia" w:ascii="宋体" w:hAnsi="宋体" w:eastAsia="宋体" w:cs="宋体"/>
                <w:sz w:val="24"/>
                <w:highlight w:val="none"/>
                <w:lang w:val="zh-CN" w:eastAsia="zh-CN"/>
              </w:rPr>
              <w:t xml:space="preserve">公章）； </w:t>
            </w:r>
          </w:p>
        </w:tc>
      </w:tr>
      <w:tr w14:paraId="3E451B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889" w:type="dxa"/>
            <w:tcBorders>
              <w:top w:val="nil"/>
              <w:left w:val="single" w:color="auto" w:sz="8" w:space="0"/>
              <w:bottom w:val="single" w:color="auto" w:sz="8" w:space="0"/>
              <w:right w:val="single" w:color="auto" w:sz="8" w:space="0"/>
            </w:tcBorders>
            <w:tcMar>
              <w:left w:w="108" w:type="dxa"/>
              <w:right w:w="108" w:type="dxa"/>
            </w:tcMar>
            <w:vAlign w:val="center"/>
          </w:tcPr>
          <w:p w14:paraId="2CCE5688">
            <w:pPr>
              <w:snapToGrid w:val="0"/>
              <w:spacing w:line="400" w:lineRule="exact"/>
              <w:jc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3</w:t>
            </w:r>
          </w:p>
        </w:tc>
        <w:tc>
          <w:tcPr>
            <w:tcW w:w="7807" w:type="dxa"/>
            <w:tcBorders>
              <w:top w:val="nil"/>
              <w:left w:val="nil"/>
              <w:bottom w:val="single" w:color="auto" w:sz="8" w:space="0"/>
              <w:right w:val="single" w:color="auto" w:sz="8" w:space="0"/>
            </w:tcBorders>
            <w:tcMar>
              <w:left w:w="108" w:type="dxa"/>
              <w:right w:w="108" w:type="dxa"/>
            </w:tcMar>
            <w:vAlign w:val="center"/>
          </w:tcPr>
          <w:p w14:paraId="4DA06917">
            <w:pPr>
              <w:snapToGrid w:val="0"/>
              <w:spacing w:line="400" w:lineRule="exact"/>
              <w:rPr>
                <w:rFonts w:hint="eastAsia" w:ascii="宋体" w:hAnsi="宋体" w:cs="宋体"/>
                <w:sz w:val="24"/>
                <w:szCs w:val="24"/>
                <w:highlight w:val="none"/>
              </w:rPr>
            </w:pPr>
            <w:r>
              <w:rPr>
                <w:rFonts w:hint="eastAsia" w:ascii="宋体" w:hAnsi="宋体" w:eastAsia="宋体" w:cs="宋体"/>
                <w:sz w:val="24"/>
                <w:highlight w:val="none"/>
                <w:lang w:val="zh-CN" w:eastAsia="zh-CN"/>
              </w:rPr>
              <w:t>具有履行合同所必需的设备和专业技术能力；</w:t>
            </w: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lang w:val="en-US" w:eastAsia="zh-CN"/>
              </w:rPr>
              <w:t>具有履行合同所必需的货物和专业技术能力的声明函</w:t>
            </w:r>
            <w:r>
              <w:rPr>
                <w:rFonts w:hint="eastAsia" w:ascii="宋体" w:hAnsi="宋体" w:cs="宋体"/>
                <w:sz w:val="24"/>
                <w:szCs w:val="24"/>
                <w:highlight w:val="none"/>
                <w:lang w:val="en-US" w:eastAsia="zh-CN"/>
              </w:rPr>
              <w:t>。</w:t>
            </w:r>
          </w:p>
        </w:tc>
      </w:tr>
      <w:tr w14:paraId="5A8E0C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89" w:type="dxa"/>
            <w:tcBorders>
              <w:top w:val="nil"/>
              <w:left w:val="single" w:color="auto" w:sz="8" w:space="0"/>
              <w:bottom w:val="single" w:color="auto" w:sz="8" w:space="0"/>
              <w:right w:val="single" w:color="auto" w:sz="8" w:space="0"/>
            </w:tcBorders>
            <w:tcMar>
              <w:left w:w="108" w:type="dxa"/>
              <w:right w:w="108" w:type="dxa"/>
            </w:tcMar>
            <w:vAlign w:val="center"/>
          </w:tcPr>
          <w:p w14:paraId="3F4E0B6D">
            <w:pPr>
              <w:snapToGrid w:val="0"/>
              <w:spacing w:line="400" w:lineRule="exact"/>
              <w:jc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4</w:t>
            </w:r>
          </w:p>
        </w:tc>
        <w:tc>
          <w:tcPr>
            <w:tcW w:w="7807" w:type="dxa"/>
            <w:tcBorders>
              <w:top w:val="nil"/>
              <w:left w:val="nil"/>
              <w:bottom w:val="single" w:color="auto" w:sz="8" w:space="0"/>
              <w:right w:val="single" w:color="auto" w:sz="8" w:space="0"/>
            </w:tcBorders>
            <w:tcMar>
              <w:left w:w="108" w:type="dxa"/>
              <w:right w:w="108" w:type="dxa"/>
            </w:tcMar>
            <w:vAlign w:val="center"/>
          </w:tcPr>
          <w:p w14:paraId="4C6C1C65">
            <w:pPr>
              <w:snapToGrid w:val="0"/>
              <w:spacing w:line="400" w:lineRule="exact"/>
              <w:rPr>
                <w:rFonts w:hint="eastAsia" w:ascii="宋体" w:hAnsi="宋体" w:cs="宋体"/>
                <w:sz w:val="24"/>
                <w:szCs w:val="24"/>
                <w:highlight w:val="none"/>
              </w:rPr>
            </w:pPr>
            <w:r>
              <w:rPr>
                <w:rFonts w:hint="eastAsia" w:ascii="宋体" w:hAnsi="宋体" w:eastAsia="宋体" w:cs="宋体"/>
                <w:sz w:val="24"/>
                <w:highlight w:val="none"/>
                <w:lang w:val="zh-CN" w:eastAsia="zh-CN"/>
              </w:rPr>
              <w:t>有依法缴纳税收和社会保障资金的良好记录：依法缴纳税收和社会保障资金的相关材料（提供提交投标文件截止时间前一年内至少一个月依法缴纳税收及缴纳社会保障资金的证明材料。</w:t>
            </w:r>
            <w:r>
              <w:rPr>
                <w:rFonts w:hint="eastAsia" w:ascii="宋体" w:hAnsi="宋体" w:cs="宋体"/>
                <w:sz w:val="24"/>
                <w:highlight w:val="none"/>
                <w:lang w:val="zh-CN" w:eastAsia="zh-CN"/>
              </w:rPr>
              <w:t>投标人</w:t>
            </w:r>
            <w:r>
              <w:rPr>
                <w:rFonts w:hint="eastAsia" w:ascii="宋体" w:hAnsi="宋体" w:eastAsia="宋体" w:cs="宋体"/>
                <w:sz w:val="24"/>
                <w:highlight w:val="none"/>
                <w:lang w:val="zh-CN" w:eastAsia="zh-CN"/>
              </w:rPr>
              <w:t>依法享受缓缴、免缴税收、社会保障资金的提供证明材料）；</w:t>
            </w:r>
          </w:p>
        </w:tc>
      </w:tr>
      <w:tr w14:paraId="390310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89" w:type="dxa"/>
            <w:tcBorders>
              <w:top w:val="nil"/>
              <w:left w:val="single" w:color="auto" w:sz="8" w:space="0"/>
              <w:bottom w:val="single" w:color="auto" w:sz="8" w:space="0"/>
              <w:right w:val="single" w:color="auto" w:sz="8" w:space="0"/>
            </w:tcBorders>
            <w:tcMar>
              <w:left w:w="108" w:type="dxa"/>
              <w:right w:w="108" w:type="dxa"/>
            </w:tcMar>
            <w:vAlign w:val="center"/>
          </w:tcPr>
          <w:p w14:paraId="3FD9D313">
            <w:pPr>
              <w:snapToGrid w:val="0"/>
              <w:spacing w:line="400" w:lineRule="exact"/>
              <w:jc w:val="center"/>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5</w:t>
            </w:r>
          </w:p>
        </w:tc>
        <w:tc>
          <w:tcPr>
            <w:tcW w:w="7807" w:type="dxa"/>
            <w:tcBorders>
              <w:top w:val="nil"/>
              <w:left w:val="nil"/>
              <w:bottom w:val="single" w:color="auto" w:sz="8" w:space="0"/>
              <w:right w:val="single" w:color="auto" w:sz="8" w:space="0"/>
            </w:tcBorders>
            <w:tcMar>
              <w:left w:w="108" w:type="dxa"/>
              <w:right w:w="108" w:type="dxa"/>
            </w:tcMar>
            <w:vAlign w:val="center"/>
          </w:tcPr>
          <w:p w14:paraId="019D40D6">
            <w:pPr>
              <w:adjustRightInd w:val="0"/>
              <w:snapToGrid w:val="0"/>
              <w:spacing w:line="360" w:lineRule="auto"/>
              <w:rPr>
                <w:rFonts w:hint="eastAsia" w:ascii="宋体" w:hAnsi="宋体" w:cs="宋体"/>
                <w:sz w:val="24"/>
                <w:szCs w:val="24"/>
                <w:highlight w:val="none"/>
              </w:rPr>
            </w:pPr>
            <w:r>
              <w:rPr>
                <w:rFonts w:hint="eastAsia" w:ascii="宋体" w:hAnsi="宋体" w:eastAsia="宋体" w:cs="宋体"/>
                <w:sz w:val="24"/>
                <w:highlight w:val="none"/>
                <w:lang w:val="zh-CN" w:eastAsia="zh-CN"/>
              </w:rPr>
              <w:t>参加政府采购活动前三年内，在经营活动中没有重大违法记录；</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需提供“参加采购活动前三年内在经营活动中没有重大违法记录的声明函”</w:t>
            </w:r>
            <w:r>
              <w:rPr>
                <w:rFonts w:hint="eastAsia" w:ascii="宋体" w:hAnsi="宋体" w:cs="宋体"/>
                <w:sz w:val="24"/>
                <w:szCs w:val="24"/>
                <w:highlight w:val="none"/>
                <w:lang w:val="en-US" w:eastAsia="zh-CN"/>
              </w:rPr>
              <w:t>。</w:t>
            </w:r>
          </w:p>
        </w:tc>
      </w:tr>
      <w:tr w14:paraId="7C5A2E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89" w:type="dxa"/>
            <w:tcBorders>
              <w:top w:val="nil"/>
              <w:left w:val="single" w:color="auto" w:sz="8" w:space="0"/>
              <w:bottom w:val="single" w:color="auto" w:sz="8" w:space="0"/>
              <w:right w:val="single" w:color="auto" w:sz="8" w:space="0"/>
            </w:tcBorders>
            <w:tcMar>
              <w:left w:w="108" w:type="dxa"/>
              <w:right w:w="108" w:type="dxa"/>
            </w:tcMar>
            <w:vAlign w:val="center"/>
          </w:tcPr>
          <w:p w14:paraId="79F707BA">
            <w:pPr>
              <w:snapToGrid w:val="0"/>
              <w:spacing w:line="400" w:lineRule="exact"/>
              <w:jc w:val="center"/>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6</w:t>
            </w:r>
          </w:p>
        </w:tc>
        <w:tc>
          <w:tcPr>
            <w:tcW w:w="7807" w:type="dxa"/>
            <w:tcBorders>
              <w:top w:val="nil"/>
              <w:left w:val="nil"/>
              <w:bottom w:val="single" w:color="auto" w:sz="8" w:space="0"/>
              <w:right w:val="single" w:color="auto" w:sz="8" w:space="0"/>
            </w:tcBorders>
            <w:tcMar>
              <w:left w:w="108" w:type="dxa"/>
              <w:right w:w="108" w:type="dxa"/>
            </w:tcMar>
            <w:vAlign w:val="center"/>
          </w:tcPr>
          <w:p w14:paraId="43DEF3DF">
            <w:pPr>
              <w:snapToGrid w:val="0"/>
              <w:spacing w:line="400" w:lineRule="exact"/>
              <w:rPr>
                <w:rFonts w:hint="eastAsia" w:ascii="宋体" w:hAnsi="宋体" w:cs="宋体"/>
                <w:sz w:val="24"/>
                <w:szCs w:val="24"/>
                <w:highlight w:val="none"/>
              </w:rPr>
            </w:pPr>
            <w:r>
              <w:rPr>
                <w:rFonts w:hint="eastAsia" w:ascii="宋体" w:hAnsi="宋体" w:eastAsia="宋体" w:cs="宋体"/>
                <w:sz w:val="24"/>
                <w:highlight w:val="none"/>
                <w:lang w:val="zh-CN" w:eastAsia="zh-CN"/>
              </w:rPr>
              <w:t>法律、行政法规规定的其他条件。</w:t>
            </w:r>
          </w:p>
        </w:tc>
      </w:tr>
      <w:tr w14:paraId="38B2CD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64" w:hRule="atLeast"/>
        </w:trPr>
        <w:tc>
          <w:tcPr>
            <w:tcW w:w="889" w:type="dxa"/>
            <w:tcBorders>
              <w:top w:val="nil"/>
              <w:left w:val="single" w:color="auto" w:sz="8" w:space="0"/>
              <w:bottom w:val="single" w:color="auto" w:sz="8" w:space="0"/>
              <w:right w:val="single" w:color="auto" w:sz="8" w:space="0"/>
            </w:tcBorders>
            <w:tcMar>
              <w:left w:w="108" w:type="dxa"/>
              <w:right w:w="108" w:type="dxa"/>
            </w:tcMar>
            <w:vAlign w:val="center"/>
          </w:tcPr>
          <w:p w14:paraId="4A82D0F0">
            <w:pPr>
              <w:snapToGrid w:val="0"/>
              <w:spacing w:line="400" w:lineRule="exact"/>
              <w:jc w:val="center"/>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7</w:t>
            </w:r>
          </w:p>
        </w:tc>
        <w:tc>
          <w:tcPr>
            <w:tcW w:w="7807" w:type="dxa"/>
            <w:tcBorders>
              <w:top w:val="nil"/>
              <w:left w:val="nil"/>
              <w:bottom w:val="single" w:color="auto" w:sz="8" w:space="0"/>
              <w:right w:val="single" w:color="auto" w:sz="8" w:space="0"/>
            </w:tcBorders>
            <w:tcMar>
              <w:left w:w="108" w:type="dxa"/>
              <w:right w:w="108" w:type="dxa"/>
            </w:tcMar>
            <w:vAlign w:val="center"/>
          </w:tcPr>
          <w:p w14:paraId="0169EAAE">
            <w:pPr>
              <w:pStyle w:val="34"/>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textAlignment w:val="auto"/>
              <w:rPr>
                <w:rFonts w:ascii="宋体" w:hAnsi="宋体" w:cs="宋体"/>
                <w:sz w:val="24"/>
                <w:szCs w:val="24"/>
                <w:highlight w:val="none"/>
              </w:rPr>
            </w:pPr>
            <w:r>
              <w:rPr>
                <w:rFonts w:hint="eastAsia" w:ascii="宋体" w:hAnsi="宋体" w:eastAsia="宋体" w:cs="宋体"/>
                <w:sz w:val="24"/>
                <w:szCs w:val="24"/>
              </w:rPr>
              <w:t>供应商未被列入“信用中国”网站(www.creditchina.gov.cn)证记录失信被执行人或重大税收违法案件当事人名单或政府采购严重违法失信行为”记录名单；未处于中国政府采购 网(www.ccgp.gov.cn)当政府采购严重违法失信行为信息记录”中；</w:t>
            </w:r>
          </w:p>
        </w:tc>
      </w:tr>
      <w:tr w14:paraId="32EDDF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36" w:hRule="atLeast"/>
        </w:trPr>
        <w:tc>
          <w:tcPr>
            <w:tcW w:w="889" w:type="dxa"/>
            <w:tcBorders>
              <w:top w:val="nil"/>
              <w:left w:val="single" w:color="auto" w:sz="8" w:space="0"/>
              <w:bottom w:val="single" w:color="auto" w:sz="8" w:space="0"/>
              <w:right w:val="single" w:color="auto" w:sz="8" w:space="0"/>
            </w:tcBorders>
            <w:tcMar>
              <w:left w:w="108" w:type="dxa"/>
              <w:right w:w="108" w:type="dxa"/>
            </w:tcMar>
            <w:vAlign w:val="center"/>
          </w:tcPr>
          <w:p w14:paraId="18598CB5">
            <w:pPr>
              <w:snapToGrid w:val="0"/>
              <w:spacing w:line="400" w:lineRule="exact"/>
              <w:jc w:val="center"/>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8</w:t>
            </w:r>
          </w:p>
        </w:tc>
        <w:tc>
          <w:tcPr>
            <w:tcW w:w="7807" w:type="dxa"/>
            <w:tcBorders>
              <w:top w:val="nil"/>
              <w:left w:val="nil"/>
              <w:bottom w:val="single" w:color="auto" w:sz="8" w:space="0"/>
              <w:right w:val="single" w:color="auto" w:sz="8" w:space="0"/>
            </w:tcBorders>
            <w:tcMar>
              <w:left w:w="108" w:type="dxa"/>
              <w:right w:w="108" w:type="dxa"/>
            </w:tcMar>
            <w:vAlign w:val="center"/>
          </w:tcPr>
          <w:p w14:paraId="4141D1E5">
            <w:pPr>
              <w:pStyle w:val="34"/>
              <w:adjustRightInd w:val="0"/>
              <w:snapToGrid w:val="0"/>
              <w:spacing w:before="0" w:beforeAutospacing="0" w:after="0" w:afterAutospacing="0" w:line="360" w:lineRule="auto"/>
              <w:rPr>
                <w:rFonts w:ascii="宋体" w:hAnsi="宋体" w:cs="宋体"/>
                <w:sz w:val="24"/>
                <w:szCs w:val="24"/>
                <w:highlight w:val="none"/>
              </w:rPr>
            </w:pPr>
            <w:r>
              <w:rPr>
                <w:rFonts w:hint="eastAsia" w:ascii="宋体" w:hAnsi="宋体" w:eastAsia="宋体" w:cs="宋体"/>
                <w:sz w:val="24"/>
                <w:szCs w:val="24"/>
              </w:rPr>
              <w:t>单位负责人为同一人或者存在控股、管理关系的不同单位，不得同时参加本项目的</w:t>
            </w:r>
            <w:r>
              <w:rPr>
                <w:rFonts w:hint="eastAsia" w:ascii="宋体" w:hAnsi="宋体" w:eastAsia="宋体" w:cs="宋体"/>
                <w:sz w:val="24"/>
                <w:szCs w:val="24"/>
                <w:lang w:val="en-US" w:eastAsia="zh-CN"/>
              </w:rPr>
              <w:t>谈判响应</w:t>
            </w:r>
            <w:r>
              <w:rPr>
                <w:rFonts w:hint="eastAsia" w:ascii="宋体" w:hAnsi="宋体" w:eastAsia="宋体" w:cs="宋体"/>
                <w:sz w:val="24"/>
                <w:szCs w:val="24"/>
              </w:rPr>
              <w:t>。为本项目提供整体设计、规范编制或者项目管理、监理、检测等服务的</w:t>
            </w:r>
            <w:r>
              <w:rPr>
                <w:rFonts w:hint="eastAsia" w:ascii="宋体" w:hAnsi="宋体" w:eastAsia="宋体" w:cs="宋体"/>
                <w:sz w:val="24"/>
                <w:szCs w:val="24"/>
                <w:lang w:val="en-US" w:eastAsia="zh-CN"/>
              </w:rPr>
              <w:t>供应商</w:t>
            </w:r>
            <w:r>
              <w:rPr>
                <w:rFonts w:hint="eastAsia" w:ascii="宋体" w:hAnsi="宋体" w:eastAsia="宋体" w:cs="宋体"/>
                <w:sz w:val="24"/>
                <w:szCs w:val="24"/>
              </w:rPr>
              <w:t>，不得再参加本项目</w:t>
            </w:r>
            <w:r>
              <w:rPr>
                <w:rFonts w:hint="eastAsia" w:ascii="宋体" w:hAnsi="宋体" w:eastAsia="宋体" w:cs="宋体"/>
                <w:sz w:val="24"/>
                <w:szCs w:val="24"/>
                <w:lang w:val="en-US" w:eastAsia="zh-CN"/>
              </w:rPr>
              <w:t>投标</w:t>
            </w:r>
            <w:r>
              <w:rPr>
                <w:rFonts w:hint="eastAsia" w:ascii="宋体" w:hAnsi="宋体" w:eastAsia="宋体" w:cs="宋体"/>
                <w:sz w:val="24"/>
                <w:szCs w:val="24"/>
              </w:rPr>
              <w:t>；</w:t>
            </w:r>
            <w:r>
              <w:rPr>
                <w:rFonts w:hint="eastAsia" w:ascii="宋体" w:hAnsi="宋体" w:eastAsia="宋体" w:cs="宋体"/>
                <w:sz w:val="24"/>
              </w:rPr>
              <w:t>（提供承诺函）。</w:t>
            </w:r>
          </w:p>
        </w:tc>
      </w:tr>
      <w:tr w14:paraId="37088C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89" w:type="dxa"/>
            <w:tcBorders>
              <w:top w:val="nil"/>
              <w:left w:val="single" w:color="auto" w:sz="8" w:space="0"/>
              <w:bottom w:val="single" w:color="auto" w:sz="8" w:space="0"/>
              <w:right w:val="single" w:color="auto" w:sz="8" w:space="0"/>
            </w:tcBorders>
            <w:tcMar>
              <w:left w:w="108" w:type="dxa"/>
              <w:right w:w="108" w:type="dxa"/>
            </w:tcMar>
            <w:vAlign w:val="center"/>
          </w:tcPr>
          <w:p w14:paraId="4D0C1C42">
            <w:pPr>
              <w:snapToGrid w:val="0"/>
              <w:spacing w:line="400" w:lineRule="exact"/>
              <w:ind w:firstLine="242" w:firstLineChars="100"/>
              <w:jc w:val="both"/>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9</w:t>
            </w:r>
          </w:p>
        </w:tc>
        <w:tc>
          <w:tcPr>
            <w:tcW w:w="7807" w:type="dxa"/>
            <w:tcBorders>
              <w:top w:val="nil"/>
              <w:left w:val="nil"/>
              <w:bottom w:val="single" w:color="auto" w:sz="8" w:space="0"/>
              <w:right w:val="single" w:color="auto" w:sz="8" w:space="0"/>
            </w:tcBorders>
            <w:tcMar>
              <w:left w:w="108" w:type="dxa"/>
              <w:right w:w="108" w:type="dxa"/>
            </w:tcMar>
            <w:vAlign w:val="center"/>
          </w:tcPr>
          <w:p w14:paraId="6BBCC2BA">
            <w:pPr>
              <w:snapToGrid w:val="0"/>
              <w:spacing w:line="400" w:lineRule="exact"/>
              <w:rPr>
                <w:rFonts w:hint="eastAsia" w:asciiTheme="majorEastAsia" w:hAnsiTheme="majorEastAsia" w:eastAsiaTheme="majorEastAsia" w:cstheme="majorEastAsia"/>
                <w:sz w:val="24"/>
                <w:szCs w:val="24"/>
                <w:highlight w:val="none"/>
              </w:rPr>
            </w:pPr>
            <w:r>
              <w:rPr>
                <w:rFonts w:hint="eastAsia" w:ascii="宋体" w:hAnsi="宋体" w:eastAsia="宋体" w:cs="宋体"/>
                <w:sz w:val="24"/>
              </w:rPr>
              <w:t>本项目专门面向中小企业采购，企业</w:t>
            </w:r>
            <w:r>
              <w:rPr>
                <w:rFonts w:hint="eastAsia" w:ascii="宋体" w:hAnsi="宋体" w:eastAsia="宋体" w:cs="宋体"/>
                <w:sz w:val="24"/>
                <w:lang w:val="en-US" w:eastAsia="zh-CN"/>
              </w:rPr>
              <w:t>须</w:t>
            </w:r>
            <w:r>
              <w:rPr>
                <w:rFonts w:hint="eastAsia" w:ascii="宋体" w:hAnsi="宋体" w:eastAsia="宋体" w:cs="宋体"/>
                <w:sz w:val="24"/>
              </w:rPr>
              <w:t>提供《中小企业声明函》，监狱企业提供监狱企业的证明文件，残疾人福利性单位提供《残疾人福利性单位声明函》。</w:t>
            </w:r>
          </w:p>
        </w:tc>
      </w:tr>
      <w:tr w14:paraId="3A9C30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80" w:hRule="atLeast"/>
        </w:trPr>
        <w:tc>
          <w:tcPr>
            <w:tcW w:w="8696" w:type="dxa"/>
            <w:gridSpan w:val="2"/>
            <w:tcBorders>
              <w:top w:val="nil"/>
              <w:left w:val="single" w:color="auto" w:sz="8" w:space="0"/>
              <w:bottom w:val="single" w:color="auto" w:sz="8" w:space="0"/>
              <w:right w:val="single" w:color="auto" w:sz="8" w:space="0"/>
            </w:tcBorders>
            <w:tcMar>
              <w:left w:w="108" w:type="dxa"/>
              <w:right w:w="108" w:type="dxa"/>
            </w:tcMar>
            <w:vAlign w:val="center"/>
          </w:tcPr>
          <w:p w14:paraId="6AB95EAC">
            <w:pPr>
              <w:adjustRightInd w:val="0"/>
              <w:snapToGrid w:val="0"/>
              <w:spacing w:line="400" w:lineRule="exact"/>
              <w:ind w:firstLine="33" w:firstLineChars="14"/>
              <w:rPr>
                <w:rFonts w:ascii="宋体" w:hAnsi="宋体" w:cs="宋体"/>
                <w:sz w:val="24"/>
                <w:szCs w:val="24"/>
                <w:highlight w:val="none"/>
              </w:rPr>
            </w:pPr>
            <w:r>
              <w:rPr>
                <w:rFonts w:hint="eastAsia" w:ascii="宋体" w:hAnsi="宋体" w:cs="宋体"/>
                <w:sz w:val="24"/>
                <w:szCs w:val="24"/>
                <w:highlight w:val="none"/>
              </w:rPr>
              <w:t>备注：1.如果资格评审中有一项不满足审查标准的，将认定该投标人不通过资格审查，不得进入下一阶段评审，并且不允许供应商通过修改或撤销其不符合要求的差异或保留，使其成为实质性响应。</w:t>
            </w:r>
          </w:p>
          <w:p w14:paraId="63C27D84">
            <w:pPr>
              <w:adjustRightInd w:val="0"/>
              <w:snapToGrid w:val="0"/>
              <w:spacing w:line="400" w:lineRule="exact"/>
              <w:ind w:firstLine="757" w:firstLineChars="313"/>
              <w:rPr>
                <w:highlight w:val="none"/>
              </w:rPr>
            </w:pPr>
            <w:r>
              <w:rPr>
                <w:rFonts w:hint="eastAsia" w:ascii="宋体" w:hAnsi="宋体" w:cs="宋体"/>
                <w:sz w:val="24"/>
                <w:szCs w:val="24"/>
                <w:highlight w:val="none"/>
              </w:rPr>
              <w:t>2.合格投标人不足3家的，不得评标。</w:t>
            </w:r>
          </w:p>
        </w:tc>
      </w:tr>
    </w:tbl>
    <w:p w14:paraId="76707F54">
      <w:pPr>
        <w:pStyle w:val="30"/>
        <w:rPr>
          <w:highlight w:val="none"/>
        </w:rPr>
      </w:pPr>
    </w:p>
    <w:p w14:paraId="36312EA1">
      <w:pPr>
        <w:pStyle w:val="3"/>
        <w:rPr>
          <w:highlight w:val="none"/>
        </w:rPr>
      </w:pPr>
      <w:r>
        <w:rPr>
          <w:rFonts w:hint="eastAsia"/>
          <w:highlight w:val="none"/>
        </w:rPr>
        <w:t>五、评标</w:t>
      </w:r>
      <w:bookmarkEnd w:id="88"/>
      <w:bookmarkEnd w:id="89"/>
    </w:p>
    <w:p w14:paraId="4DCF5ACF">
      <w:pPr>
        <w:pStyle w:val="4"/>
        <w:rPr>
          <w:highlight w:val="none"/>
        </w:rPr>
      </w:pPr>
      <w:bookmarkStart w:id="90" w:name="_Toc9510639"/>
      <w:bookmarkStart w:id="91" w:name="_Toc6750"/>
      <w:r>
        <w:rPr>
          <w:rFonts w:hint="eastAsia"/>
          <w:highlight w:val="none"/>
        </w:rPr>
        <w:t>25、组</w:t>
      </w:r>
      <w:bookmarkEnd w:id="90"/>
      <w:r>
        <w:rPr>
          <w:rFonts w:hint="eastAsia"/>
          <w:highlight w:val="none"/>
        </w:rPr>
        <w:t>建评标委员会</w:t>
      </w:r>
      <w:bookmarkEnd w:id="91"/>
    </w:p>
    <w:p w14:paraId="02C70B0E">
      <w:pPr>
        <w:adjustRightInd w:val="0"/>
        <w:snapToGrid w:val="0"/>
        <w:spacing w:line="360" w:lineRule="auto"/>
        <w:ind w:firstLine="484" w:firstLineChars="200"/>
        <w:rPr>
          <w:rFonts w:hint="default" w:ascii="宋体" w:hAnsi="宋体" w:cs="宋体" w:eastAsiaTheme="majorEastAsia"/>
          <w:sz w:val="24"/>
          <w:szCs w:val="24"/>
          <w:highlight w:val="none"/>
          <w:lang w:val="en-US" w:eastAsia="zh-CN"/>
        </w:rPr>
      </w:pPr>
      <w:bookmarkStart w:id="92" w:name="_Toc14527"/>
      <w:r>
        <w:rPr>
          <w:rFonts w:hint="eastAsia" w:asciiTheme="majorEastAsia" w:hAnsiTheme="majorEastAsia" w:eastAsiaTheme="majorEastAsia" w:cstheme="majorEastAsia"/>
          <w:sz w:val="24"/>
          <w:szCs w:val="24"/>
          <w:highlight w:val="none"/>
        </w:rPr>
        <w:t>按《中华人民共和国政府采购法》相关要求，本项目评标委员会</w:t>
      </w:r>
      <w:r>
        <w:rPr>
          <w:rFonts w:hint="eastAsia" w:asciiTheme="majorEastAsia" w:hAnsiTheme="majorEastAsia" w:eastAsiaTheme="majorEastAsia" w:cstheme="majorEastAsia"/>
          <w:sz w:val="24"/>
          <w:szCs w:val="24"/>
          <w:highlight w:val="none"/>
          <w:lang w:val="en-US" w:eastAsia="zh-CN"/>
        </w:rPr>
        <w:t>在政府采购专家库中抽取。</w:t>
      </w:r>
    </w:p>
    <w:p w14:paraId="76D8F829">
      <w:pPr>
        <w:pStyle w:val="4"/>
        <w:rPr>
          <w:rFonts w:asciiTheme="majorEastAsia" w:hAnsiTheme="majorEastAsia" w:eastAsiaTheme="majorEastAsia" w:cstheme="majorEastAsia"/>
          <w:sz w:val="24"/>
          <w:szCs w:val="24"/>
          <w:highlight w:val="none"/>
        </w:rPr>
      </w:pPr>
      <w:r>
        <w:rPr>
          <w:rFonts w:hint="eastAsia"/>
          <w:highlight w:val="none"/>
        </w:rPr>
        <w:t>26、评标程序</w:t>
      </w:r>
      <w:bookmarkEnd w:id="92"/>
    </w:p>
    <w:p w14:paraId="5B0EB90C">
      <w:pPr>
        <w:adjustRightInd w:val="0"/>
        <w:snapToGrid w:val="0"/>
        <w:spacing w:line="400" w:lineRule="exact"/>
        <w:ind w:firstLine="473" w:firstLineChars="196"/>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26.1符合性审查</w:t>
      </w:r>
    </w:p>
    <w:p w14:paraId="3F17A2BF">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评标委员会对投标文件的完整性、合法性等进行审查。</w:t>
      </w:r>
    </w:p>
    <w:p w14:paraId="74B620F3">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下列有一项未通过审查</w:t>
      </w:r>
      <w:r>
        <w:rPr>
          <w:rFonts w:hint="eastAsia" w:asciiTheme="majorEastAsia" w:hAnsiTheme="majorEastAsia" w:eastAsiaTheme="majorEastAsia" w:cstheme="majorEastAsia"/>
          <w:bCs/>
          <w:sz w:val="24"/>
          <w:szCs w:val="24"/>
          <w:highlight w:val="none"/>
        </w:rPr>
        <w:t>内容</w:t>
      </w:r>
      <w:r>
        <w:rPr>
          <w:rFonts w:hint="eastAsia" w:asciiTheme="majorEastAsia" w:hAnsiTheme="majorEastAsia" w:eastAsiaTheme="majorEastAsia" w:cstheme="majorEastAsia"/>
          <w:sz w:val="24"/>
          <w:szCs w:val="24"/>
          <w:highlight w:val="none"/>
        </w:rPr>
        <w:t>的，应在符合性审查时按照无效投标处理：</w:t>
      </w:r>
    </w:p>
    <w:tbl>
      <w:tblPr>
        <w:tblStyle w:val="38"/>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832"/>
      </w:tblGrid>
      <w:tr w14:paraId="625A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0" w:type="dxa"/>
            <w:vAlign w:val="center"/>
          </w:tcPr>
          <w:p w14:paraId="0DD5998D">
            <w:pPr>
              <w:adjustRightInd w:val="0"/>
              <w:snapToGrid w:val="0"/>
              <w:spacing w:line="400" w:lineRule="exact"/>
              <w:jc w:val="center"/>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序号</w:t>
            </w:r>
          </w:p>
        </w:tc>
        <w:tc>
          <w:tcPr>
            <w:tcW w:w="7832" w:type="dxa"/>
            <w:vAlign w:val="center"/>
          </w:tcPr>
          <w:p w14:paraId="256A5849">
            <w:pPr>
              <w:adjustRightInd w:val="0"/>
              <w:snapToGrid w:val="0"/>
              <w:spacing w:line="400" w:lineRule="exact"/>
              <w:jc w:val="center"/>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sz w:val="24"/>
                <w:szCs w:val="24"/>
                <w:highlight w:val="none"/>
              </w:rPr>
              <w:t>审查</w:t>
            </w:r>
            <w:r>
              <w:rPr>
                <w:rFonts w:hint="eastAsia" w:asciiTheme="majorEastAsia" w:hAnsiTheme="majorEastAsia" w:eastAsiaTheme="majorEastAsia" w:cstheme="majorEastAsia"/>
                <w:bCs/>
                <w:sz w:val="24"/>
                <w:szCs w:val="24"/>
                <w:highlight w:val="none"/>
              </w:rPr>
              <w:t>内容</w:t>
            </w:r>
          </w:p>
        </w:tc>
      </w:tr>
      <w:tr w14:paraId="7DD6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0" w:type="dxa"/>
            <w:vAlign w:val="center"/>
          </w:tcPr>
          <w:p w14:paraId="502C44BF">
            <w:pPr>
              <w:adjustRightInd w:val="0"/>
              <w:snapToGrid w:val="0"/>
              <w:spacing w:line="400" w:lineRule="exact"/>
              <w:jc w:val="center"/>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1</w:t>
            </w:r>
          </w:p>
        </w:tc>
        <w:tc>
          <w:tcPr>
            <w:tcW w:w="7832" w:type="dxa"/>
            <w:vAlign w:val="center"/>
          </w:tcPr>
          <w:p w14:paraId="45790D46">
            <w:pPr>
              <w:adjustRightInd w:val="0"/>
              <w:snapToGrid w:val="0"/>
              <w:spacing w:line="400" w:lineRule="exact"/>
              <w:ind w:firstLine="33" w:firstLineChars="14"/>
              <w:rPr>
                <w:rFonts w:ascii="宋体" w:hAnsi="宋体" w:cs="宋体"/>
                <w:sz w:val="24"/>
                <w:szCs w:val="24"/>
                <w:highlight w:val="none"/>
              </w:rPr>
            </w:pPr>
            <w:r>
              <w:rPr>
                <w:rFonts w:hint="eastAsia" w:ascii="宋体" w:hAnsi="宋体" w:cs="宋体"/>
                <w:sz w:val="24"/>
                <w:szCs w:val="24"/>
                <w:highlight w:val="none"/>
              </w:rPr>
              <w:t>只允许有一个报价，不接受可变动性报价、赠送及“零”报价。</w:t>
            </w:r>
          </w:p>
        </w:tc>
      </w:tr>
      <w:tr w14:paraId="504B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850" w:type="dxa"/>
            <w:vAlign w:val="center"/>
          </w:tcPr>
          <w:p w14:paraId="0DE087A2">
            <w:pPr>
              <w:adjustRightInd w:val="0"/>
              <w:snapToGrid w:val="0"/>
              <w:spacing w:line="400" w:lineRule="exact"/>
              <w:jc w:val="center"/>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2</w:t>
            </w:r>
          </w:p>
        </w:tc>
        <w:tc>
          <w:tcPr>
            <w:tcW w:w="7832" w:type="dxa"/>
            <w:vAlign w:val="center"/>
          </w:tcPr>
          <w:p w14:paraId="040BA460">
            <w:pPr>
              <w:adjustRightInd w:val="0"/>
              <w:snapToGrid w:val="0"/>
              <w:spacing w:line="400" w:lineRule="exact"/>
              <w:ind w:firstLine="33" w:firstLineChars="14"/>
              <w:rPr>
                <w:rFonts w:ascii="宋体" w:hAnsi="宋体" w:cs="宋体"/>
                <w:sz w:val="24"/>
                <w:szCs w:val="24"/>
                <w:highlight w:val="none"/>
              </w:rPr>
            </w:pPr>
            <w:r>
              <w:rPr>
                <w:rFonts w:hint="eastAsia" w:ascii="宋体" w:hAnsi="宋体" w:cs="宋体"/>
                <w:sz w:val="24"/>
                <w:szCs w:val="24"/>
                <w:highlight w:val="none"/>
              </w:rPr>
              <w:t>必须采用人民币报价。</w:t>
            </w:r>
          </w:p>
        </w:tc>
      </w:tr>
      <w:tr w14:paraId="6C1D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jc w:val="center"/>
        </w:trPr>
        <w:tc>
          <w:tcPr>
            <w:tcW w:w="850" w:type="dxa"/>
            <w:vAlign w:val="center"/>
          </w:tcPr>
          <w:p w14:paraId="0C3D6282">
            <w:pPr>
              <w:adjustRightInd w:val="0"/>
              <w:snapToGrid w:val="0"/>
              <w:spacing w:line="400" w:lineRule="exact"/>
              <w:jc w:val="center"/>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3</w:t>
            </w:r>
          </w:p>
        </w:tc>
        <w:tc>
          <w:tcPr>
            <w:tcW w:w="7832" w:type="dxa"/>
            <w:vAlign w:val="center"/>
          </w:tcPr>
          <w:p w14:paraId="1693DB11">
            <w:pPr>
              <w:adjustRightInd w:val="0"/>
              <w:snapToGrid w:val="0"/>
              <w:spacing w:line="400" w:lineRule="exact"/>
              <w:ind w:firstLine="33" w:firstLineChars="14"/>
              <w:rPr>
                <w:rFonts w:ascii="宋体" w:hAnsi="宋体" w:cs="宋体"/>
                <w:sz w:val="24"/>
                <w:szCs w:val="24"/>
                <w:highlight w:val="none"/>
              </w:rPr>
            </w:pPr>
            <w:r>
              <w:rPr>
                <w:rFonts w:hint="eastAsia" w:ascii="宋体" w:hAnsi="宋体" w:eastAsia="宋体" w:cs="宋体"/>
                <w:color w:val="auto"/>
                <w:sz w:val="24"/>
                <w:szCs w:val="24"/>
                <w:highlight w:val="none"/>
                <w:lang w:val="en-US" w:eastAsia="zh-CN"/>
              </w:rPr>
              <w:t>投标人的报价明显低于其他通过符合性审查投标人的报价，有可能影响产品质量或者不能诚信履约的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若有时，投标人能在规定时间内作出合理说明或提供相关证明材料。</w:t>
            </w:r>
          </w:p>
        </w:tc>
      </w:tr>
      <w:tr w14:paraId="5C89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0" w:type="dxa"/>
            <w:vAlign w:val="center"/>
          </w:tcPr>
          <w:p w14:paraId="2457087C">
            <w:pPr>
              <w:adjustRightInd w:val="0"/>
              <w:snapToGrid w:val="0"/>
              <w:spacing w:line="400" w:lineRule="exact"/>
              <w:jc w:val="center"/>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4</w:t>
            </w:r>
          </w:p>
        </w:tc>
        <w:tc>
          <w:tcPr>
            <w:tcW w:w="7832" w:type="dxa"/>
            <w:vAlign w:val="center"/>
          </w:tcPr>
          <w:p w14:paraId="301510FF">
            <w:pPr>
              <w:adjustRightInd w:val="0"/>
              <w:snapToGrid w:val="0"/>
              <w:spacing w:line="400" w:lineRule="exact"/>
              <w:ind w:firstLine="33" w:firstLineChars="14"/>
              <w:rPr>
                <w:rFonts w:ascii="宋体" w:hAnsi="宋体" w:cs="宋体"/>
                <w:sz w:val="24"/>
                <w:szCs w:val="24"/>
                <w:highlight w:val="none"/>
              </w:rPr>
            </w:pPr>
            <w:r>
              <w:rPr>
                <w:rFonts w:hint="eastAsia" w:ascii="宋体" w:hAnsi="宋体" w:cs="宋体"/>
                <w:sz w:val="24"/>
                <w:szCs w:val="24"/>
                <w:highlight w:val="none"/>
              </w:rPr>
              <w:t>投标文件必须按招标文件规定格式完整提供，并要盖投标人章、法定代表人或被授权人签字或盖章。</w:t>
            </w:r>
          </w:p>
        </w:tc>
      </w:tr>
      <w:tr w14:paraId="12F1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jc w:val="center"/>
        </w:trPr>
        <w:tc>
          <w:tcPr>
            <w:tcW w:w="850" w:type="dxa"/>
            <w:vAlign w:val="center"/>
          </w:tcPr>
          <w:p w14:paraId="4BE4640A">
            <w:pPr>
              <w:adjustRightInd w:val="0"/>
              <w:snapToGrid w:val="0"/>
              <w:spacing w:line="400" w:lineRule="exact"/>
              <w:jc w:val="center"/>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5</w:t>
            </w:r>
          </w:p>
        </w:tc>
        <w:tc>
          <w:tcPr>
            <w:tcW w:w="7832" w:type="dxa"/>
            <w:vAlign w:val="center"/>
          </w:tcPr>
          <w:p w14:paraId="2513E555">
            <w:pPr>
              <w:adjustRightInd w:val="0"/>
              <w:snapToGrid w:val="0"/>
              <w:spacing w:line="400" w:lineRule="exact"/>
              <w:ind w:firstLine="33" w:firstLineChars="14"/>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法定代表人（负责人、自然人）授权委托书必须按招标文件规定格式完整提供，并要盖投标人章、法定代表人（负责人、自然人）签字或盖章，被授权人签字或盖章。</w:t>
            </w:r>
          </w:p>
        </w:tc>
      </w:tr>
      <w:tr w14:paraId="04B4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0" w:type="dxa"/>
            <w:vAlign w:val="center"/>
          </w:tcPr>
          <w:p w14:paraId="144C58AF">
            <w:pPr>
              <w:adjustRightInd w:val="0"/>
              <w:snapToGrid w:val="0"/>
              <w:spacing w:line="400" w:lineRule="exact"/>
              <w:jc w:val="center"/>
              <w:rPr>
                <w:rFonts w:hint="eastAsia" w:asciiTheme="majorEastAsia" w:hAnsiTheme="majorEastAsia" w:eastAsiaTheme="majorEastAsia" w:cstheme="majorEastAsia"/>
                <w:bCs/>
                <w:sz w:val="24"/>
                <w:szCs w:val="24"/>
                <w:highlight w:val="none"/>
                <w:lang w:eastAsia="zh-CN"/>
              </w:rPr>
            </w:pPr>
            <w:r>
              <w:rPr>
                <w:rFonts w:hint="eastAsia" w:asciiTheme="majorEastAsia" w:hAnsiTheme="majorEastAsia" w:eastAsiaTheme="majorEastAsia" w:cstheme="majorEastAsia"/>
                <w:bCs/>
                <w:sz w:val="24"/>
                <w:szCs w:val="24"/>
                <w:highlight w:val="none"/>
                <w:lang w:val="en-US" w:eastAsia="zh-CN"/>
              </w:rPr>
              <w:t>6</w:t>
            </w:r>
          </w:p>
        </w:tc>
        <w:tc>
          <w:tcPr>
            <w:tcW w:w="7832" w:type="dxa"/>
            <w:vAlign w:val="center"/>
          </w:tcPr>
          <w:p w14:paraId="7C564C17">
            <w:pPr>
              <w:adjustRightInd w:val="0"/>
              <w:snapToGrid w:val="0"/>
              <w:spacing w:line="400" w:lineRule="exact"/>
              <w:ind w:firstLine="33" w:firstLineChars="14"/>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投标报价没有超过</w:t>
            </w:r>
            <w:r>
              <w:rPr>
                <w:rFonts w:hint="eastAsia" w:asciiTheme="majorEastAsia" w:hAnsiTheme="majorEastAsia" w:eastAsiaTheme="majorEastAsia" w:cstheme="majorEastAsia"/>
                <w:sz w:val="24"/>
                <w:szCs w:val="24"/>
                <w:highlight w:val="none"/>
                <w:lang w:eastAsia="zh-CN"/>
              </w:rPr>
              <w:t>总价</w:t>
            </w:r>
            <w:r>
              <w:rPr>
                <w:rFonts w:hint="eastAsia" w:asciiTheme="majorEastAsia" w:hAnsiTheme="majorEastAsia" w:eastAsiaTheme="majorEastAsia" w:cstheme="majorEastAsia"/>
                <w:sz w:val="24"/>
                <w:szCs w:val="24"/>
                <w:highlight w:val="none"/>
              </w:rPr>
              <w:t>最高限价</w:t>
            </w:r>
            <w:r>
              <w:rPr>
                <w:rFonts w:hint="eastAsia" w:asciiTheme="majorEastAsia" w:hAnsiTheme="majorEastAsia" w:eastAsiaTheme="majorEastAsia" w:cstheme="majorEastAsia"/>
                <w:sz w:val="24"/>
                <w:szCs w:val="24"/>
                <w:highlight w:val="none"/>
                <w:lang w:eastAsia="zh-CN"/>
              </w:rPr>
              <w:t>且没有超过每项产品单价</w:t>
            </w:r>
            <w:r>
              <w:rPr>
                <w:rFonts w:hint="eastAsia" w:asciiTheme="majorEastAsia" w:hAnsiTheme="majorEastAsia" w:eastAsiaTheme="majorEastAsia" w:cstheme="majorEastAsia"/>
                <w:sz w:val="24"/>
                <w:szCs w:val="24"/>
                <w:highlight w:val="none"/>
              </w:rPr>
              <w:t>最高限价。</w:t>
            </w:r>
          </w:p>
        </w:tc>
      </w:tr>
      <w:tr w14:paraId="4209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0" w:type="dxa"/>
            <w:vAlign w:val="center"/>
          </w:tcPr>
          <w:p w14:paraId="19B5AF72">
            <w:pPr>
              <w:adjustRightInd w:val="0"/>
              <w:snapToGrid w:val="0"/>
              <w:spacing w:line="400" w:lineRule="exact"/>
              <w:jc w:val="center"/>
              <w:rPr>
                <w:rFonts w:hint="eastAsia" w:asciiTheme="majorEastAsia" w:hAnsiTheme="majorEastAsia" w:eastAsiaTheme="majorEastAsia" w:cstheme="majorEastAsia"/>
                <w:bCs/>
                <w:sz w:val="24"/>
                <w:szCs w:val="24"/>
                <w:highlight w:val="none"/>
                <w:lang w:eastAsia="zh-CN"/>
              </w:rPr>
            </w:pPr>
            <w:r>
              <w:rPr>
                <w:rFonts w:hint="eastAsia" w:asciiTheme="majorEastAsia" w:hAnsiTheme="majorEastAsia" w:eastAsiaTheme="majorEastAsia" w:cstheme="majorEastAsia"/>
                <w:bCs/>
                <w:sz w:val="24"/>
                <w:szCs w:val="24"/>
                <w:highlight w:val="none"/>
                <w:lang w:val="en-US" w:eastAsia="zh-CN"/>
              </w:rPr>
              <w:t>7</w:t>
            </w:r>
          </w:p>
        </w:tc>
        <w:tc>
          <w:tcPr>
            <w:tcW w:w="7832" w:type="dxa"/>
            <w:vAlign w:val="center"/>
          </w:tcPr>
          <w:p w14:paraId="3D326F86">
            <w:pPr>
              <w:adjustRightInd w:val="0"/>
              <w:snapToGrid w:val="0"/>
              <w:spacing w:line="400" w:lineRule="exact"/>
              <w:ind w:firstLine="33" w:firstLineChars="14"/>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投标文件未含有采购人不能接受的附加条件。</w:t>
            </w:r>
          </w:p>
        </w:tc>
      </w:tr>
      <w:tr w14:paraId="3944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0" w:type="dxa"/>
            <w:vAlign w:val="center"/>
          </w:tcPr>
          <w:p w14:paraId="3455761C">
            <w:pPr>
              <w:adjustRightInd w:val="0"/>
              <w:snapToGrid w:val="0"/>
              <w:spacing w:line="400" w:lineRule="exact"/>
              <w:jc w:val="center"/>
              <w:rPr>
                <w:rFonts w:hint="eastAsia" w:asciiTheme="majorEastAsia" w:hAnsiTheme="majorEastAsia" w:eastAsiaTheme="majorEastAsia" w:cstheme="majorEastAsia"/>
                <w:bCs/>
                <w:sz w:val="24"/>
                <w:szCs w:val="24"/>
                <w:highlight w:val="none"/>
                <w:lang w:eastAsia="zh-CN"/>
              </w:rPr>
            </w:pPr>
            <w:r>
              <w:rPr>
                <w:rFonts w:hint="eastAsia" w:asciiTheme="majorEastAsia" w:hAnsiTheme="majorEastAsia" w:eastAsiaTheme="majorEastAsia" w:cstheme="majorEastAsia"/>
                <w:bCs/>
                <w:sz w:val="24"/>
                <w:szCs w:val="24"/>
                <w:highlight w:val="none"/>
                <w:lang w:val="en-US" w:eastAsia="zh-CN"/>
              </w:rPr>
              <w:t>8</w:t>
            </w:r>
          </w:p>
        </w:tc>
        <w:tc>
          <w:tcPr>
            <w:tcW w:w="7832" w:type="dxa"/>
            <w:vAlign w:val="center"/>
          </w:tcPr>
          <w:p w14:paraId="4DA09D0D">
            <w:pPr>
              <w:adjustRightInd w:val="0"/>
              <w:snapToGrid w:val="0"/>
              <w:spacing w:line="400" w:lineRule="exact"/>
              <w:ind w:firstLine="33" w:firstLineChars="14"/>
              <w:rPr>
                <w:rFonts w:asciiTheme="majorEastAsia" w:hAnsiTheme="majorEastAsia" w:eastAsiaTheme="majorEastAsia" w:cstheme="majorEastAsia"/>
                <w:sz w:val="24"/>
                <w:szCs w:val="24"/>
                <w:highlight w:val="none"/>
              </w:rPr>
            </w:pPr>
            <w:r>
              <w:rPr>
                <w:rFonts w:hint="eastAsia" w:ascii="宋体" w:hAnsi="宋体" w:eastAsia="宋体" w:cs="宋体"/>
                <w:sz w:val="24"/>
              </w:rPr>
              <w:t>响应有效期</w:t>
            </w:r>
            <w:r>
              <w:rPr>
                <w:rFonts w:hint="eastAsia" w:ascii="宋体" w:hAnsi="宋体" w:eastAsia="宋体" w:cs="宋体"/>
                <w:sz w:val="24"/>
                <w:highlight w:val="none"/>
              </w:rPr>
              <w:t>满足</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文件规定。</w:t>
            </w:r>
          </w:p>
        </w:tc>
      </w:tr>
      <w:tr w14:paraId="1530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0" w:type="dxa"/>
            <w:vAlign w:val="center"/>
          </w:tcPr>
          <w:p w14:paraId="22DAB4CF">
            <w:pPr>
              <w:adjustRightInd w:val="0"/>
              <w:snapToGrid w:val="0"/>
              <w:spacing w:line="400" w:lineRule="exact"/>
              <w:jc w:val="center"/>
              <w:rPr>
                <w:rFonts w:hint="eastAsia" w:asciiTheme="majorEastAsia" w:hAnsiTheme="majorEastAsia" w:eastAsiaTheme="majorEastAsia" w:cstheme="majorEastAsia"/>
                <w:bCs/>
                <w:sz w:val="24"/>
                <w:szCs w:val="24"/>
                <w:highlight w:val="none"/>
                <w:lang w:eastAsia="zh-CN"/>
              </w:rPr>
            </w:pPr>
            <w:r>
              <w:rPr>
                <w:rFonts w:hint="eastAsia" w:asciiTheme="majorEastAsia" w:hAnsiTheme="majorEastAsia" w:eastAsiaTheme="majorEastAsia" w:cstheme="majorEastAsia"/>
                <w:bCs/>
                <w:sz w:val="24"/>
                <w:szCs w:val="24"/>
                <w:highlight w:val="none"/>
                <w:lang w:val="en-US" w:eastAsia="zh-CN"/>
              </w:rPr>
              <w:t>9</w:t>
            </w:r>
          </w:p>
        </w:tc>
        <w:tc>
          <w:tcPr>
            <w:tcW w:w="7832" w:type="dxa"/>
            <w:vAlign w:val="center"/>
          </w:tcPr>
          <w:p w14:paraId="070E8EBE">
            <w:pPr>
              <w:adjustRightInd w:val="0"/>
              <w:snapToGrid w:val="0"/>
              <w:spacing w:line="400" w:lineRule="exact"/>
              <w:ind w:firstLine="33" w:firstLineChars="14"/>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不存在其他无效情形的，如不符合法律、法规和招标文件规定的。</w:t>
            </w:r>
          </w:p>
        </w:tc>
      </w:tr>
      <w:tr w14:paraId="3BCB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2" w:type="dxa"/>
            <w:gridSpan w:val="2"/>
            <w:vAlign w:val="center"/>
          </w:tcPr>
          <w:p w14:paraId="7760169F">
            <w:pPr>
              <w:adjustRightInd w:val="0"/>
              <w:snapToGrid w:val="0"/>
              <w:spacing w:line="400" w:lineRule="exact"/>
              <w:ind w:firstLine="33" w:firstLineChars="14"/>
              <w:rPr>
                <w:rFonts w:asciiTheme="majorEastAsia" w:hAnsiTheme="majorEastAsia" w:eastAsiaTheme="majorEastAsia" w:cstheme="majorEastAsia"/>
                <w:sz w:val="24"/>
                <w:szCs w:val="24"/>
                <w:highlight w:val="none"/>
              </w:rPr>
            </w:pPr>
            <w:r>
              <w:rPr>
                <w:rFonts w:hint="eastAsia" w:ascii="宋体" w:hAnsi="宋体" w:cs="宋体"/>
                <w:sz w:val="24"/>
                <w:szCs w:val="24"/>
                <w:highlight w:val="none"/>
              </w:rPr>
              <w:t>备注：如果符合性审查中有一项不满足审查标准的，将认定该供应商不通过符合性审查，不得进入下一阶段评审，并且不允许供应商通过修改或撤销其不符合要求的差异或保留，使其成为实质性响应。</w:t>
            </w:r>
          </w:p>
        </w:tc>
      </w:tr>
    </w:tbl>
    <w:p w14:paraId="35D5994B">
      <w:pPr>
        <w:pStyle w:val="22"/>
        <w:rPr>
          <w:highlight w:val="none"/>
        </w:rPr>
      </w:pPr>
    </w:p>
    <w:p w14:paraId="3469008E">
      <w:pPr>
        <w:adjustRightInd w:val="0"/>
        <w:snapToGrid w:val="0"/>
        <w:spacing w:line="500" w:lineRule="exact"/>
        <w:ind w:firstLine="473" w:firstLineChars="196"/>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26.2 实质审查与比较</w:t>
      </w:r>
    </w:p>
    <w:p w14:paraId="71B1EDD8">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26.2.1评标委员会审查投标文件的实质性内容是否符合招标文件的实质性要求。</w:t>
      </w:r>
    </w:p>
    <w:p w14:paraId="1737F36C">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26.2.2评标委员会将根据投标人的投标文件进行审查、核对,如有疑问,将对投标人进行询标,投标人要向评标委员会澄清有关问题,并最终以书面形式进行答复。</w:t>
      </w:r>
    </w:p>
    <w:p w14:paraId="326A67CF">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投标人代表未到场或者拒绝澄清或者澄清的内容改变了投标文件的实质性内容的，评标委员会有权对该投标文件作出不利于投标人的评判。</w:t>
      </w:r>
    </w:p>
    <w:p w14:paraId="04400287">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26.2.3各投标人的技术得分为所有评委的有效评分的算术平均数，由指定专人进行计算复核。</w:t>
      </w:r>
    </w:p>
    <w:p w14:paraId="70C274E2">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26.2.4采购代理机构工作人员协助评标委员会根据本项目的评分标准计算各投标人的商务报价得分。</w:t>
      </w:r>
    </w:p>
    <w:p w14:paraId="08235954">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26.2.5评标委员会完成评标后,评委对各部分得分汇总,计算出本项目最终得分等。评标委员会按评标原则推荐中标候选人，同时起草评标报告。</w:t>
      </w:r>
    </w:p>
    <w:p w14:paraId="2AFBA7F1">
      <w:pPr>
        <w:pStyle w:val="4"/>
        <w:rPr>
          <w:highlight w:val="none"/>
        </w:rPr>
      </w:pPr>
      <w:bookmarkStart w:id="93" w:name="_Toc26304"/>
      <w:r>
        <w:rPr>
          <w:rFonts w:hint="eastAsia"/>
          <w:highlight w:val="none"/>
        </w:rPr>
        <w:t>27、澄清问题的形式</w:t>
      </w:r>
      <w:bookmarkEnd w:id="93"/>
    </w:p>
    <w:p w14:paraId="2ECF59A4">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1D3FA7F3">
      <w:pPr>
        <w:pStyle w:val="4"/>
        <w:rPr>
          <w:highlight w:val="none"/>
        </w:rPr>
      </w:pPr>
      <w:bookmarkStart w:id="94" w:name="_Toc1409"/>
      <w:r>
        <w:rPr>
          <w:rFonts w:hint="eastAsia"/>
          <w:highlight w:val="none"/>
        </w:rPr>
        <w:t>28、错误修正</w:t>
      </w:r>
      <w:bookmarkEnd w:id="94"/>
    </w:p>
    <w:p w14:paraId="79F3B324">
      <w:pPr>
        <w:adjustRightInd w:val="0"/>
        <w:snapToGrid w:val="0"/>
        <w:spacing w:line="500" w:lineRule="exact"/>
        <w:ind w:left="725" w:leftChars="228" w:hanging="242" w:hangingChars="1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投标文件如果出现计算或表达上的错误，修正错误的原则如下：</w:t>
      </w:r>
    </w:p>
    <w:p w14:paraId="68120EFF">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28.1 开标一览表总价与投标报价明细表汇总数不一致的，</w:t>
      </w:r>
      <w:r>
        <w:rPr>
          <w:rFonts w:hint="eastAsia" w:asciiTheme="majorEastAsia" w:hAnsiTheme="majorEastAsia" w:eastAsiaTheme="majorEastAsia" w:cstheme="majorEastAsia"/>
          <w:kern w:val="0"/>
          <w:sz w:val="24"/>
          <w:szCs w:val="24"/>
          <w:highlight w:val="none"/>
        </w:rPr>
        <w:t>以开标一览表为准；</w:t>
      </w:r>
    </w:p>
    <w:p w14:paraId="57D16404">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28.2 投标文件的大写金额和小写金额不一致的，以大写金额为准；</w:t>
      </w:r>
    </w:p>
    <w:p w14:paraId="7FA508CF">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28.3 总价金额与按单价汇总金额不一致的，以单价金额计算结果为准；</w:t>
      </w:r>
    </w:p>
    <w:p w14:paraId="04AFE287">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28.4 对不同文字文本投标文件的解释发生异议的，以中文文本为准。</w:t>
      </w:r>
    </w:p>
    <w:p w14:paraId="5F0CAC1D">
      <w:pPr>
        <w:adjustRightInd w:val="0"/>
        <w:snapToGrid w:val="0"/>
        <w:spacing w:line="500" w:lineRule="exact"/>
        <w:ind w:firstLine="484" w:firstLineChars="200"/>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45A42C9F">
      <w:pPr>
        <w:pStyle w:val="4"/>
        <w:rPr>
          <w:highlight w:val="none"/>
        </w:rPr>
      </w:pPr>
      <w:bookmarkStart w:id="95" w:name="_Toc8797"/>
      <w:r>
        <w:rPr>
          <w:rFonts w:hint="eastAsia"/>
          <w:highlight w:val="none"/>
        </w:rPr>
        <w:t>29、评标原则和评标办法</w:t>
      </w:r>
      <w:bookmarkEnd w:id="95"/>
    </w:p>
    <w:p w14:paraId="2F78EF41">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29.1 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F7C258B">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29.2 评标办法。本项目评标办法是</w:t>
      </w:r>
      <w:r>
        <w:rPr>
          <w:rFonts w:hint="eastAsia" w:asciiTheme="majorEastAsia" w:hAnsiTheme="majorEastAsia" w:eastAsiaTheme="majorEastAsia" w:cstheme="majorEastAsia"/>
          <w:b/>
          <w:sz w:val="24"/>
          <w:szCs w:val="24"/>
          <w:highlight w:val="none"/>
          <w:u w:val="single"/>
        </w:rPr>
        <w:t xml:space="preserve"> 综合评分法 </w:t>
      </w:r>
      <w:r>
        <w:rPr>
          <w:rFonts w:hint="eastAsia" w:asciiTheme="majorEastAsia" w:hAnsiTheme="majorEastAsia" w:eastAsiaTheme="majorEastAsia" w:cstheme="majorEastAsia"/>
          <w:sz w:val="24"/>
          <w:szCs w:val="24"/>
          <w:highlight w:val="none"/>
        </w:rPr>
        <w:t>，具体评标内容及评分标准等详见《第三章 评分办法及评分标准》。</w:t>
      </w:r>
    </w:p>
    <w:p w14:paraId="048B9C65">
      <w:pPr>
        <w:pStyle w:val="18"/>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29.3废标</w:t>
      </w:r>
    </w:p>
    <w:p w14:paraId="7B1A3F40">
      <w:pPr>
        <w:pStyle w:val="18"/>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在采购中，出现下列情形之一的，本项目或标包应予废标：</w:t>
      </w:r>
    </w:p>
    <w:p w14:paraId="111537C9">
      <w:pPr>
        <w:pStyle w:val="18"/>
        <w:adjustRightInd w:val="0"/>
        <w:snapToGrid w:val="0"/>
        <w:spacing w:line="500" w:lineRule="exact"/>
        <w:ind w:firstLine="423" w:firstLineChars="175"/>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(1）出现影响采购公正的违法、违规行为的；</w:t>
      </w:r>
    </w:p>
    <w:p w14:paraId="10A9F659">
      <w:pPr>
        <w:pStyle w:val="18"/>
        <w:adjustRightInd w:val="0"/>
        <w:snapToGrid w:val="0"/>
        <w:spacing w:line="500" w:lineRule="exact"/>
        <w:ind w:firstLine="423" w:firstLineChars="175"/>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(2）有效投标单位不足三家的；</w:t>
      </w:r>
    </w:p>
    <w:p w14:paraId="57CDFCC7">
      <w:pPr>
        <w:pStyle w:val="18"/>
        <w:adjustRightInd w:val="0"/>
        <w:snapToGrid w:val="0"/>
        <w:spacing w:line="500" w:lineRule="exact"/>
        <w:ind w:firstLine="423" w:firstLineChars="175"/>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(3）因重大变故，采购任务取消的。</w:t>
      </w:r>
    </w:p>
    <w:p w14:paraId="766B9662">
      <w:pPr>
        <w:pStyle w:val="3"/>
        <w:rPr>
          <w:highlight w:val="none"/>
        </w:rPr>
      </w:pPr>
      <w:bookmarkStart w:id="96" w:name="_Toc5562"/>
      <w:bookmarkStart w:id="97" w:name="_Toc17951"/>
      <w:r>
        <w:rPr>
          <w:rFonts w:hint="eastAsia"/>
          <w:highlight w:val="none"/>
        </w:rPr>
        <w:t>六、定标及</w:t>
      </w:r>
      <w:bookmarkStart w:id="98" w:name="_Toc9510640"/>
      <w:r>
        <w:rPr>
          <w:rFonts w:hint="eastAsia"/>
          <w:highlight w:val="none"/>
        </w:rPr>
        <w:t>合同授予</w:t>
      </w:r>
      <w:bookmarkEnd w:id="96"/>
      <w:bookmarkEnd w:id="97"/>
    </w:p>
    <w:p w14:paraId="28170FE8">
      <w:pPr>
        <w:pStyle w:val="4"/>
        <w:rPr>
          <w:highlight w:val="none"/>
        </w:rPr>
      </w:pPr>
      <w:bookmarkStart w:id="99" w:name="_Toc31428"/>
      <w:r>
        <w:rPr>
          <w:rFonts w:hint="eastAsia"/>
          <w:highlight w:val="none"/>
        </w:rPr>
        <w:t>30、确</w:t>
      </w:r>
      <w:bookmarkEnd w:id="98"/>
      <w:r>
        <w:rPr>
          <w:rFonts w:hint="eastAsia"/>
          <w:highlight w:val="none"/>
        </w:rPr>
        <w:t>定中标人</w:t>
      </w:r>
      <w:bookmarkEnd w:id="99"/>
    </w:p>
    <w:p w14:paraId="3B76FD81">
      <w:pPr>
        <w:adjustRightInd w:val="0"/>
        <w:snapToGrid w:val="0"/>
        <w:spacing w:line="500" w:lineRule="exact"/>
        <w:ind w:firstLine="473" w:firstLineChars="196"/>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本项目由采购人确定中标人。</w:t>
      </w:r>
    </w:p>
    <w:p w14:paraId="398DCC94">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30.1本项目由评标委员会推荐每个标包的中标候选人，</w:t>
      </w:r>
      <w:r>
        <w:rPr>
          <w:rFonts w:hint="eastAsia" w:cs="宋体" w:asciiTheme="minorEastAsia" w:hAnsiTheme="minorEastAsia"/>
          <w:kern w:val="0"/>
          <w:sz w:val="24"/>
          <w:szCs w:val="24"/>
          <w:highlight w:val="none"/>
        </w:rPr>
        <w:t>采购代理机构应当自评审结束之日起2个工作日内将评审报告送交采购人。采购人应当自收到评审报告之日起5个工作日内在评审报告推荐的中标或者成交候选人中按顺序确定中标或者成交供应商。</w:t>
      </w:r>
    </w:p>
    <w:p w14:paraId="41DBA745">
      <w:pPr>
        <w:adjustRightInd w:val="0"/>
        <w:snapToGrid w:val="0"/>
        <w:spacing w:line="500" w:lineRule="exact"/>
        <w:ind w:firstLine="473" w:firstLineChars="196"/>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30.2</w:t>
      </w:r>
      <w:r>
        <w:rPr>
          <w:rFonts w:hint="eastAsia" w:cs="宋体" w:asciiTheme="minorEastAsia" w:hAnsiTheme="minorEastAsia"/>
          <w:kern w:val="0"/>
          <w:sz w:val="24"/>
          <w:szCs w:val="24"/>
          <w:highlight w:val="none"/>
        </w:rPr>
        <w:t>采购人或者采购代理机构应当自中标、成交供应商确定之日起2个工作日内，发出中标、成交通知书，并在省级以上人民政府财政部门指定的媒体上公告中标、成交结果</w:t>
      </w:r>
      <w:r>
        <w:rPr>
          <w:rFonts w:hint="eastAsia" w:asciiTheme="majorEastAsia" w:hAnsiTheme="majorEastAsia" w:eastAsiaTheme="majorEastAsia" w:cstheme="majorEastAsia"/>
          <w:sz w:val="24"/>
          <w:szCs w:val="24"/>
          <w:highlight w:val="none"/>
        </w:rPr>
        <w:t>。投标人如对评审结果有质疑的，按照《中华人民共和国政府采购法》、《中华人民共和国政府采购法实施条例》等有关程序办理。</w:t>
      </w:r>
    </w:p>
    <w:p w14:paraId="590F0209">
      <w:pPr>
        <w:pStyle w:val="4"/>
        <w:rPr>
          <w:highlight w:val="none"/>
        </w:rPr>
      </w:pPr>
      <w:bookmarkStart w:id="100" w:name="_Toc4164"/>
      <w:r>
        <w:rPr>
          <w:rFonts w:hint="eastAsia"/>
          <w:highlight w:val="none"/>
        </w:rPr>
        <w:t>31、签订合同</w:t>
      </w:r>
      <w:bookmarkEnd w:id="100"/>
    </w:p>
    <w:p w14:paraId="500C57A7">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31.1招标文件和中标投标人的投标文件均为签订采购合同的依据。</w:t>
      </w:r>
    </w:p>
    <w:p w14:paraId="1C1F4053">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31.2中标投标人应当在中标通知书发出之日起30日内，与采购人签订采购合同。</w:t>
      </w:r>
    </w:p>
    <w:p w14:paraId="74D19850">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31.3采购人不得与中标投标人订立背离招标文件确定的合同文本以及采购标的、规格型号、采购金额、采购数量、技术和服务要求等实质性内容的协议。</w:t>
      </w:r>
    </w:p>
    <w:p w14:paraId="2BE6D84A">
      <w:pPr>
        <w:adjustRightInd w:val="0"/>
        <w:snapToGrid w:val="0"/>
        <w:spacing w:line="500" w:lineRule="exact"/>
        <w:ind w:firstLine="484"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31.4自政府采购合同签订之日起2个工作日内，本项目政府采购合同在投标人须知前附表规定的媒体上公告，但政府采购合同中涉及国家秘密、商业秘密的内容除外。</w:t>
      </w:r>
    </w:p>
    <w:p w14:paraId="288A01E2">
      <w:pPr>
        <w:pStyle w:val="4"/>
        <w:rPr>
          <w:highlight w:val="none"/>
        </w:rPr>
      </w:pPr>
      <w:bookmarkStart w:id="101" w:name="_Toc15336"/>
      <w:r>
        <w:rPr>
          <w:rFonts w:hint="eastAsia"/>
          <w:highlight w:val="none"/>
        </w:rPr>
        <w:t>32、其他说明</w:t>
      </w:r>
      <w:bookmarkEnd w:id="101"/>
    </w:p>
    <w:p w14:paraId="3759E348">
      <w:pPr>
        <w:adjustRightInd w:val="0"/>
        <w:snapToGrid w:val="0"/>
        <w:spacing w:line="500" w:lineRule="exact"/>
        <w:ind w:firstLine="484" w:firstLineChars="200"/>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保密要求：在合同期内或合同终止后，未征得有关方同意，不得泄露与本项目、本合同业务有关的保密资料。</w:t>
      </w:r>
    </w:p>
    <w:p w14:paraId="7507D0E7">
      <w:pPr>
        <w:adjustRightInd w:val="0"/>
        <w:snapToGrid w:val="0"/>
        <w:spacing w:line="500" w:lineRule="exact"/>
        <w:ind w:firstLine="484" w:firstLineChars="200"/>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本招标文件未尽事宜按现行招标投标的有关法律法规和规定执行。</w:t>
      </w:r>
    </w:p>
    <w:p w14:paraId="20227A35">
      <w:pPr>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br w:type="page"/>
      </w:r>
    </w:p>
    <w:p w14:paraId="6D5C63A3">
      <w:pPr>
        <w:pStyle w:val="2"/>
        <w:rPr>
          <w:highlight w:val="none"/>
        </w:rPr>
      </w:pPr>
      <w:bookmarkStart w:id="102" w:name="_Toc23127"/>
      <w:bookmarkStart w:id="103" w:name="_Toc8515"/>
      <w:bookmarkStart w:id="104" w:name="_Toc30905"/>
      <w:bookmarkStart w:id="105" w:name="评分办法及评分标准"/>
      <w:r>
        <w:rPr>
          <w:rFonts w:hint="eastAsia"/>
          <w:highlight w:val="none"/>
        </w:rPr>
        <w:t>第三章 评分</w:t>
      </w:r>
      <w:bookmarkEnd w:id="102"/>
      <w:bookmarkEnd w:id="103"/>
      <w:r>
        <w:rPr>
          <w:rFonts w:hint="eastAsia"/>
          <w:highlight w:val="none"/>
        </w:rPr>
        <w:t>办法及评分标准</w:t>
      </w:r>
      <w:bookmarkEnd w:id="104"/>
    </w:p>
    <w:p w14:paraId="2254A4D1">
      <w:pPr>
        <w:spacing w:line="500" w:lineRule="exact"/>
        <w:ind w:firstLine="484"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为公正、公平、科学地选择中标人，根据有关法律法规的规定，并结合本项目的实际情况，制定本办法。</w:t>
      </w:r>
    </w:p>
    <w:p w14:paraId="53BCA121">
      <w:pPr>
        <w:pStyle w:val="3"/>
        <w:rPr>
          <w:highlight w:val="none"/>
        </w:rPr>
      </w:pPr>
      <w:bookmarkStart w:id="106" w:name="_Toc29264"/>
      <w:bookmarkStart w:id="107" w:name="_Toc32479"/>
      <w:r>
        <w:rPr>
          <w:rFonts w:hint="eastAsia"/>
          <w:highlight w:val="none"/>
        </w:rPr>
        <w:t>一、评标组织</w:t>
      </w:r>
      <w:bookmarkEnd w:id="106"/>
      <w:bookmarkEnd w:id="107"/>
    </w:p>
    <w:p w14:paraId="34295723">
      <w:pPr>
        <w:spacing w:line="500" w:lineRule="exact"/>
        <w:ind w:firstLine="484" w:firstLineChars="200"/>
        <w:rPr>
          <w:rFonts w:asciiTheme="minorEastAsia" w:hAnsiTheme="minorEastAsia" w:eastAsiaTheme="minorEastAsia" w:cstheme="minorEastAsia"/>
          <w:sz w:val="24"/>
          <w:szCs w:val="24"/>
          <w:highlight w:val="none"/>
        </w:rPr>
      </w:pPr>
      <w:bookmarkStart w:id="108" w:name="_Toc405213814"/>
      <w:bookmarkStart w:id="109" w:name="_Toc249760792"/>
      <w:bookmarkStart w:id="110" w:name="_Toc251566663"/>
      <w:r>
        <w:rPr>
          <w:rFonts w:hint="eastAsia" w:asciiTheme="minorEastAsia" w:hAnsiTheme="minorEastAsia" w:eastAsiaTheme="minorEastAsia" w:cstheme="minorEastAsia"/>
          <w:sz w:val="24"/>
          <w:szCs w:val="24"/>
          <w:highlight w:val="none"/>
        </w:rPr>
        <w:t>评标工作</w:t>
      </w:r>
      <w:bookmarkEnd w:id="108"/>
      <w:bookmarkEnd w:id="109"/>
      <w:bookmarkEnd w:id="110"/>
      <w:r>
        <w:rPr>
          <w:rFonts w:hint="eastAsia" w:asciiTheme="minorEastAsia" w:hAnsiTheme="minorEastAsia" w:eastAsiaTheme="minorEastAsia" w:cstheme="minorEastAsia"/>
          <w:sz w:val="24"/>
          <w:szCs w:val="24"/>
          <w:highlight w:val="none"/>
        </w:rPr>
        <w:t>由</w:t>
      </w:r>
      <w:bookmarkStart w:id="111" w:name="_Toc405213815"/>
      <w:bookmarkStart w:id="112" w:name="_Toc251566664"/>
      <w:bookmarkStart w:id="113" w:name="_Toc249760793"/>
      <w:r>
        <w:rPr>
          <w:rFonts w:hint="eastAsia" w:asciiTheme="minorEastAsia" w:hAnsiTheme="minorEastAsia" w:eastAsiaTheme="minorEastAsia" w:cstheme="minorEastAsia"/>
          <w:sz w:val="24"/>
          <w:szCs w:val="24"/>
          <w:highlight w:val="none"/>
        </w:rPr>
        <w:t>采购代理机构负责组织，具体评标事务由依法组建的评标委员会负责。</w:t>
      </w:r>
    </w:p>
    <w:p w14:paraId="23D3E8A4">
      <w:pPr>
        <w:pStyle w:val="3"/>
        <w:rPr>
          <w:highlight w:val="none"/>
        </w:rPr>
      </w:pPr>
      <w:bookmarkStart w:id="114" w:name="_Toc3581"/>
      <w:bookmarkStart w:id="115" w:name="_Toc24221"/>
      <w:r>
        <w:rPr>
          <w:rFonts w:hint="eastAsia"/>
          <w:highlight w:val="none"/>
        </w:rPr>
        <w:t>二、评标纪律</w:t>
      </w:r>
      <w:bookmarkEnd w:id="114"/>
      <w:bookmarkEnd w:id="115"/>
    </w:p>
    <w:p w14:paraId="447A2FCE">
      <w:pPr>
        <w:spacing w:line="500" w:lineRule="exact"/>
        <w:ind w:firstLine="484"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1．评标</w:t>
      </w:r>
      <w:bookmarkEnd w:id="111"/>
      <w:bookmarkEnd w:id="112"/>
      <w:bookmarkEnd w:id="113"/>
      <w:r>
        <w:rPr>
          <w:rFonts w:hint="eastAsia" w:asciiTheme="minorEastAsia" w:hAnsiTheme="minorEastAsia" w:eastAsiaTheme="minorEastAsia" w:cstheme="minorEastAsia"/>
          <w:sz w:val="24"/>
          <w:szCs w:val="24"/>
          <w:highlight w:val="none"/>
        </w:rPr>
        <w:t>是招标工作的重要环节，评标工作在评标委员会内独立进行。评标委员会将按照评标原则的要求，公正、平等地对待所有投标人。</w:t>
      </w:r>
    </w:p>
    <w:p w14:paraId="35728185">
      <w:pPr>
        <w:spacing w:line="500" w:lineRule="exact"/>
        <w:ind w:firstLine="484"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2．所有评标人员应忠于职守、廉洁自律、秉公办事、不徇私情。</w:t>
      </w:r>
    </w:p>
    <w:p w14:paraId="105368A1">
      <w:pPr>
        <w:spacing w:line="500" w:lineRule="exact"/>
        <w:ind w:firstLine="484"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3．评标人员不得接受或参加投标人或与投标有关的单位、组织或个人的有碍公务的宴请、娱乐活动等，不得以任何形式弄虚作假。</w:t>
      </w:r>
    </w:p>
    <w:p w14:paraId="3D087987">
      <w:pPr>
        <w:spacing w:line="500" w:lineRule="exact"/>
        <w:ind w:firstLine="484"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4．评标期间，评标人员不得随意出入评标地点、与外界通讯、会客等。</w:t>
      </w:r>
    </w:p>
    <w:p w14:paraId="08427BF7">
      <w:pPr>
        <w:spacing w:line="500" w:lineRule="exact"/>
        <w:ind w:firstLine="484"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5．在投标文件的审查、澄清、评价和比较以及授予合同的过程中，投标人对采购人、采购代理机构人员及评标委员会成员施加影响的任何行为，都将导致被取消投标资格。</w:t>
      </w:r>
    </w:p>
    <w:p w14:paraId="21F0EAC0">
      <w:pPr>
        <w:spacing w:line="500" w:lineRule="exact"/>
        <w:ind w:firstLine="484"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6．为保证评标的公正性，在评标过程中，评标委员会成员不得与投标人或与中标结果有利害关系的人进行私下接触。在评标工作结束后，凡与评标情况有接触的任何人，不得将评标情况扩散出评标委员会以外。</w:t>
      </w:r>
    </w:p>
    <w:p w14:paraId="0225EF6F">
      <w:pPr>
        <w:spacing w:line="500" w:lineRule="exact"/>
        <w:ind w:firstLine="484"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7．评标过程中，评标专家对投标人的优劣情况，以及认为差异较大的情况，应以书面意见作出真实、专业、诚恳负责的表述，不得违背客观、公正的原则。</w:t>
      </w:r>
    </w:p>
    <w:p w14:paraId="74E3BC5A">
      <w:pPr>
        <w:spacing w:line="500" w:lineRule="exact"/>
        <w:ind w:firstLine="484"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8．评标结束后，各评标人员应将全部资料整理上交采购代理机构，严禁将评标过程中的任何资料带出评标现场向投标人或其他单位提供。</w:t>
      </w:r>
    </w:p>
    <w:p w14:paraId="3968AAF4">
      <w:pPr>
        <w:spacing w:line="500" w:lineRule="exact"/>
        <w:ind w:firstLine="484"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9．在中标结果公布前应对评标委员会成员名单予以</w:t>
      </w:r>
      <w:r>
        <w:rPr>
          <w:rFonts w:hint="eastAsia" w:asciiTheme="majorEastAsia" w:hAnsiTheme="majorEastAsia" w:eastAsiaTheme="majorEastAsia" w:cstheme="majorEastAsia"/>
          <w:bCs/>
          <w:sz w:val="24"/>
          <w:szCs w:val="24"/>
          <w:highlight w:val="none"/>
        </w:rPr>
        <w:t>保密</w:t>
      </w:r>
      <w:r>
        <w:rPr>
          <w:rFonts w:hint="eastAsia" w:asciiTheme="minorEastAsia" w:hAnsiTheme="minorEastAsia" w:eastAsiaTheme="minorEastAsia" w:cstheme="minorEastAsia"/>
          <w:sz w:val="24"/>
          <w:szCs w:val="24"/>
          <w:highlight w:val="none"/>
        </w:rPr>
        <w:t>。</w:t>
      </w:r>
    </w:p>
    <w:p w14:paraId="6859DDB4">
      <w:pPr>
        <w:spacing w:line="500" w:lineRule="exact"/>
        <w:ind w:firstLine="484"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10．评标委员会对各投标人的商业秘密予以</w:t>
      </w:r>
      <w:r>
        <w:rPr>
          <w:rFonts w:hint="eastAsia" w:asciiTheme="majorEastAsia" w:hAnsiTheme="majorEastAsia" w:eastAsiaTheme="majorEastAsia" w:cstheme="majorEastAsia"/>
          <w:bCs/>
          <w:sz w:val="24"/>
          <w:szCs w:val="24"/>
          <w:highlight w:val="none"/>
        </w:rPr>
        <w:t>保密</w:t>
      </w:r>
      <w:r>
        <w:rPr>
          <w:rFonts w:hint="eastAsia" w:asciiTheme="minorEastAsia" w:hAnsiTheme="minorEastAsia" w:eastAsiaTheme="minorEastAsia" w:cstheme="minorEastAsia"/>
          <w:sz w:val="24"/>
          <w:szCs w:val="24"/>
          <w:highlight w:val="none"/>
        </w:rPr>
        <w:t>。</w:t>
      </w:r>
    </w:p>
    <w:bookmarkEnd w:id="105"/>
    <w:p w14:paraId="50B9BAC6">
      <w:pPr>
        <w:spacing w:line="500" w:lineRule="exact"/>
        <w:ind w:firstLine="484"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11．评标委员会成员应当客观、公正地履行职责，遵守职业道德，对所提出的评审意见承担个人责任。</w:t>
      </w:r>
    </w:p>
    <w:p w14:paraId="02727C1B">
      <w:pPr>
        <w:spacing w:line="500" w:lineRule="exact"/>
        <w:ind w:firstLine="484"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12．在整个评标过程中，投标人企图影响招标结果的任何活动，可能导致其投标失败。如有违法行为，将依法追究其法律责任。</w:t>
      </w:r>
    </w:p>
    <w:p w14:paraId="52D3B57D">
      <w:pPr>
        <w:pStyle w:val="3"/>
        <w:rPr>
          <w:highlight w:val="none"/>
        </w:rPr>
      </w:pPr>
      <w:bookmarkStart w:id="116" w:name="_Toc6124"/>
      <w:bookmarkStart w:id="117" w:name="_Toc10772"/>
      <w:r>
        <w:rPr>
          <w:rFonts w:hint="eastAsia"/>
          <w:highlight w:val="none"/>
        </w:rPr>
        <w:t>三、评分标准和细则</w:t>
      </w:r>
      <w:bookmarkEnd w:id="116"/>
      <w:bookmarkEnd w:id="117"/>
    </w:p>
    <w:p w14:paraId="67BA8BD3">
      <w:pPr>
        <w:spacing w:line="500" w:lineRule="exact"/>
        <w:ind w:firstLine="484"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（一）评分标准：</w:t>
      </w:r>
    </w:p>
    <w:p w14:paraId="3D5FB411">
      <w:pPr>
        <w:spacing w:line="500" w:lineRule="exact"/>
        <w:ind w:firstLine="484"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评标委员会根据招标文件对各投标文件技术内容充分审核、讨论、评议后，评标委员会按评分细则，进行评判，每人一张评分票，并记名；如某张评分票的一个项目评分超过规定的分值范围，则该张评分票无效；各供应商技术的最终评分值为评标委员会成员的有效评分票的算术平均值。</w:t>
      </w:r>
    </w:p>
    <w:p w14:paraId="7A56BECC">
      <w:pPr>
        <w:spacing w:line="500" w:lineRule="exact"/>
        <w:ind w:firstLine="484"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2.评标委员会成员按评分细则对各供应商的最终报价进行统一计算评分，集体统一判定评分。</w:t>
      </w:r>
    </w:p>
    <w:p w14:paraId="26177A08">
      <w:pPr>
        <w:spacing w:line="500" w:lineRule="exact"/>
        <w:ind w:firstLine="484"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供应商的综合评分为技术、商务和投标报价三部分的总计，由指定专人进行计算和复核。中标候选资格按评标得分由高到低顺序排列，得分相同的，按投标报价由低到高顺序排列；得分且投标报价相同的，按技术得分由高到低顺序排列。</w:t>
      </w:r>
    </w:p>
    <w:p w14:paraId="47E95339">
      <w:pPr>
        <w:spacing w:line="400" w:lineRule="exact"/>
        <w:ind w:firstLine="484" w:firstLineChars="200"/>
        <w:rPr>
          <w:rFonts w:asciiTheme="minorEastAsia" w:hAnsiTheme="minorEastAsia" w:eastAsiaTheme="minorEastAsia" w:cstheme="minorEastAsia"/>
          <w:b/>
          <w:sz w:val="24"/>
          <w:szCs w:val="24"/>
          <w:highlight w:val="none"/>
        </w:rPr>
      </w:pPr>
      <w:r>
        <w:rPr>
          <w:rFonts w:hint="eastAsia" w:ascii="宋体" w:hAnsi="宋体" w:cs="宋体"/>
          <w:b/>
          <w:bCs/>
          <w:sz w:val="24"/>
          <w:szCs w:val="24"/>
          <w:highlight w:val="none"/>
        </w:rPr>
        <w:t>（二）评分细则：</w:t>
      </w:r>
    </w:p>
    <w:p w14:paraId="077395AD">
      <w:pPr>
        <w:pStyle w:val="5"/>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第1包评分标准：</w:t>
      </w:r>
    </w:p>
    <w:tbl>
      <w:tblPr>
        <w:tblStyle w:val="38"/>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1371"/>
        <w:gridCol w:w="5954"/>
        <w:gridCol w:w="687"/>
      </w:tblGrid>
      <w:tr w14:paraId="4010F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jc w:val="center"/>
        </w:trPr>
        <w:tc>
          <w:tcPr>
            <w:tcW w:w="1097" w:type="dxa"/>
            <w:tcMar>
              <w:top w:w="15" w:type="dxa"/>
              <w:left w:w="15" w:type="dxa"/>
              <w:right w:w="15" w:type="dxa"/>
            </w:tcMar>
            <w:vAlign w:val="center"/>
          </w:tcPr>
          <w:p w14:paraId="09F053ED">
            <w:pPr>
              <w:widowControl/>
              <w:spacing w:line="400" w:lineRule="exact"/>
              <w:jc w:val="center"/>
              <w:textAlignment w:val="center"/>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kern w:val="0"/>
                <w:sz w:val="24"/>
                <w:szCs w:val="24"/>
                <w:highlight w:val="none"/>
              </w:rPr>
              <w:t>评分因素及权重</w:t>
            </w:r>
          </w:p>
        </w:tc>
        <w:tc>
          <w:tcPr>
            <w:tcW w:w="1371" w:type="dxa"/>
            <w:tcMar>
              <w:top w:w="15" w:type="dxa"/>
              <w:left w:w="15" w:type="dxa"/>
              <w:right w:w="15" w:type="dxa"/>
            </w:tcMar>
            <w:vAlign w:val="center"/>
          </w:tcPr>
          <w:p w14:paraId="2AC5046C">
            <w:pPr>
              <w:widowControl/>
              <w:spacing w:line="400" w:lineRule="exact"/>
              <w:jc w:val="center"/>
              <w:textAlignment w:val="center"/>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kern w:val="0"/>
                <w:sz w:val="24"/>
                <w:szCs w:val="24"/>
                <w:highlight w:val="none"/>
              </w:rPr>
              <w:t>评标因素</w:t>
            </w:r>
          </w:p>
        </w:tc>
        <w:tc>
          <w:tcPr>
            <w:tcW w:w="5954" w:type="dxa"/>
            <w:tcMar>
              <w:top w:w="15" w:type="dxa"/>
              <w:left w:w="15" w:type="dxa"/>
              <w:right w:w="15" w:type="dxa"/>
            </w:tcMar>
            <w:vAlign w:val="center"/>
          </w:tcPr>
          <w:p w14:paraId="61C3F395">
            <w:pPr>
              <w:widowControl/>
              <w:spacing w:line="400" w:lineRule="exact"/>
              <w:jc w:val="center"/>
              <w:textAlignment w:val="center"/>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kern w:val="0"/>
                <w:sz w:val="24"/>
                <w:szCs w:val="24"/>
                <w:highlight w:val="none"/>
              </w:rPr>
              <w:t>评分标准</w:t>
            </w:r>
          </w:p>
        </w:tc>
        <w:tc>
          <w:tcPr>
            <w:tcW w:w="687" w:type="dxa"/>
            <w:tcMar>
              <w:top w:w="15" w:type="dxa"/>
              <w:left w:w="15" w:type="dxa"/>
              <w:right w:w="15" w:type="dxa"/>
            </w:tcMar>
            <w:vAlign w:val="center"/>
          </w:tcPr>
          <w:p w14:paraId="334BDD28">
            <w:pPr>
              <w:widowControl/>
              <w:spacing w:line="400" w:lineRule="exact"/>
              <w:jc w:val="center"/>
              <w:textAlignment w:val="center"/>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kern w:val="0"/>
                <w:sz w:val="24"/>
                <w:szCs w:val="24"/>
                <w:highlight w:val="none"/>
              </w:rPr>
              <w:t>分值</w:t>
            </w:r>
          </w:p>
        </w:tc>
      </w:tr>
      <w:tr w14:paraId="73002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1097" w:type="dxa"/>
            <w:tcMar>
              <w:top w:w="15" w:type="dxa"/>
              <w:left w:w="15" w:type="dxa"/>
              <w:right w:w="15" w:type="dxa"/>
            </w:tcMar>
            <w:vAlign w:val="center"/>
          </w:tcPr>
          <w:p w14:paraId="3890CB86">
            <w:pPr>
              <w:widowControl/>
              <w:spacing w:line="40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价格部分（</w:t>
            </w:r>
            <w:r>
              <w:rPr>
                <w:rFonts w:hint="eastAsia" w:asciiTheme="minorEastAsia" w:hAnsiTheme="minorEastAsia" w:eastAsiaTheme="minorEastAsia" w:cstheme="minorEastAsia"/>
                <w:kern w:val="0"/>
                <w:sz w:val="24"/>
                <w:szCs w:val="24"/>
                <w:highlight w:val="none"/>
                <w:lang w:val="en-US" w:eastAsia="zh-CN"/>
              </w:rPr>
              <w:t>30</w:t>
            </w:r>
            <w:r>
              <w:rPr>
                <w:rFonts w:hint="eastAsia" w:asciiTheme="minorEastAsia" w:hAnsiTheme="minorEastAsia" w:eastAsiaTheme="minorEastAsia" w:cstheme="minorEastAsia"/>
                <w:kern w:val="0"/>
                <w:sz w:val="24"/>
                <w:szCs w:val="24"/>
                <w:highlight w:val="none"/>
              </w:rPr>
              <w:t>分）</w:t>
            </w:r>
          </w:p>
        </w:tc>
        <w:tc>
          <w:tcPr>
            <w:tcW w:w="1371" w:type="dxa"/>
            <w:tcMar>
              <w:top w:w="15" w:type="dxa"/>
              <w:left w:w="15" w:type="dxa"/>
              <w:right w:w="15" w:type="dxa"/>
            </w:tcMar>
            <w:vAlign w:val="center"/>
          </w:tcPr>
          <w:p w14:paraId="43624979">
            <w:pPr>
              <w:widowControl/>
              <w:spacing w:line="400" w:lineRule="exact"/>
              <w:jc w:val="center"/>
              <w:textAlignment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投标</w:t>
            </w:r>
          </w:p>
          <w:p w14:paraId="2105A564">
            <w:pPr>
              <w:widowControl/>
              <w:spacing w:line="400" w:lineRule="exact"/>
              <w:jc w:val="center"/>
              <w:textAlignment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报价</w:t>
            </w:r>
          </w:p>
        </w:tc>
        <w:tc>
          <w:tcPr>
            <w:tcW w:w="5954" w:type="dxa"/>
            <w:tcMar>
              <w:top w:w="15" w:type="dxa"/>
              <w:left w:w="15" w:type="dxa"/>
              <w:right w:w="15" w:type="dxa"/>
            </w:tcMar>
            <w:vAlign w:val="center"/>
          </w:tcPr>
          <w:p w14:paraId="0A7592A4">
            <w:pPr>
              <w:widowControl/>
              <w:spacing w:line="400" w:lineRule="exact"/>
              <w:textAlignment w:val="center"/>
              <w:rPr>
                <w:rFonts w:hint="default" w:asciiTheme="minorEastAsia" w:hAnsiTheme="minorEastAsia" w:eastAsiaTheme="minorEastAsia" w:cstheme="minorEastAsia"/>
                <w:kern w:val="0"/>
                <w:sz w:val="24"/>
                <w:szCs w:val="24"/>
                <w:highlight w:val="none"/>
                <w:lang w:val="en-US"/>
              </w:rPr>
            </w:pPr>
            <w:r>
              <w:rPr>
                <w:rFonts w:hint="eastAsia" w:asciiTheme="minorEastAsia" w:hAnsiTheme="minorEastAsia" w:eastAsiaTheme="minorEastAsia" w:cstheme="minorEastAsia"/>
                <w:kern w:val="0"/>
                <w:sz w:val="24"/>
                <w:szCs w:val="24"/>
                <w:highlight w:val="none"/>
              </w:rPr>
              <w:t>综合评分法中的价格分统一采用低价优先法计算，即满足招标文件要求且投标价格最低的投标报价为评标基准价，其价格分为满分</w:t>
            </w:r>
            <w:r>
              <w:rPr>
                <w:rFonts w:hint="eastAsia" w:asciiTheme="minorEastAsia" w:hAnsiTheme="minorEastAsia" w:eastAsiaTheme="minorEastAsia" w:cstheme="minorEastAsia"/>
                <w:kern w:val="0"/>
                <w:sz w:val="24"/>
                <w:szCs w:val="24"/>
                <w:highlight w:val="none"/>
                <w:lang w:val="en-US" w:eastAsia="zh-CN"/>
              </w:rPr>
              <w:t>30</w:t>
            </w:r>
            <w:r>
              <w:rPr>
                <w:rFonts w:hint="eastAsia" w:asciiTheme="minorEastAsia" w:hAnsiTheme="minorEastAsia" w:eastAsiaTheme="minorEastAsia" w:cstheme="minorEastAsia"/>
                <w:kern w:val="0"/>
                <w:sz w:val="24"/>
                <w:szCs w:val="24"/>
                <w:highlight w:val="none"/>
              </w:rPr>
              <w:t>分，其它投标报价得分=评标基准价/投标报价*</w:t>
            </w:r>
            <w:r>
              <w:rPr>
                <w:rFonts w:hint="eastAsia" w:asciiTheme="minorEastAsia" w:hAnsiTheme="minorEastAsia" w:eastAsiaTheme="minorEastAsia" w:cstheme="minorEastAsia"/>
                <w:kern w:val="0"/>
                <w:sz w:val="24"/>
                <w:szCs w:val="24"/>
                <w:highlight w:val="none"/>
                <w:lang w:val="en-US" w:eastAsia="zh-CN"/>
              </w:rPr>
              <w:t>30</w:t>
            </w:r>
          </w:p>
        </w:tc>
        <w:tc>
          <w:tcPr>
            <w:tcW w:w="687" w:type="dxa"/>
            <w:tcMar>
              <w:top w:w="15" w:type="dxa"/>
              <w:left w:w="15" w:type="dxa"/>
              <w:right w:w="15" w:type="dxa"/>
            </w:tcMar>
            <w:vAlign w:val="center"/>
          </w:tcPr>
          <w:p w14:paraId="1F1898EB">
            <w:pPr>
              <w:widowControl/>
              <w:spacing w:line="400" w:lineRule="exact"/>
              <w:jc w:val="center"/>
              <w:textAlignment w:val="center"/>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kern w:val="0"/>
                <w:sz w:val="24"/>
                <w:szCs w:val="24"/>
                <w:highlight w:val="none"/>
                <w:lang w:val="en-US" w:eastAsia="zh-CN"/>
              </w:rPr>
              <w:t>30</w:t>
            </w:r>
          </w:p>
        </w:tc>
      </w:tr>
      <w:tr w14:paraId="183CC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1097" w:type="dxa"/>
            <w:vMerge w:val="restart"/>
            <w:tcMar>
              <w:top w:w="15" w:type="dxa"/>
              <w:left w:w="15" w:type="dxa"/>
              <w:right w:w="15" w:type="dxa"/>
            </w:tcMar>
            <w:vAlign w:val="center"/>
          </w:tcPr>
          <w:p w14:paraId="716868FB">
            <w:pPr>
              <w:widowControl/>
              <w:spacing w:line="400" w:lineRule="exact"/>
              <w:jc w:val="center"/>
              <w:textAlignment w:val="center"/>
              <w:rPr>
                <w:rFonts w:asciiTheme="minorEastAsia" w:hAnsiTheme="minorEastAsia" w:eastAsiaTheme="minorEastAsia" w:cstheme="minorEastAsia"/>
                <w:kern w:val="0"/>
                <w:sz w:val="24"/>
                <w:szCs w:val="24"/>
                <w:highlight w:val="none"/>
              </w:rPr>
            </w:pPr>
          </w:p>
          <w:p w14:paraId="3C6AC783">
            <w:pPr>
              <w:widowControl/>
              <w:spacing w:line="400" w:lineRule="exact"/>
              <w:jc w:val="center"/>
              <w:textAlignment w:val="center"/>
              <w:rPr>
                <w:rFonts w:asciiTheme="minorEastAsia" w:hAnsiTheme="minorEastAsia" w:eastAsiaTheme="minorEastAsia" w:cstheme="minorEastAsia"/>
                <w:kern w:val="0"/>
                <w:sz w:val="24"/>
                <w:szCs w:val="24"/>
                <w:highlight w:val="none"/>
              </w:rPr>
            </w:pPr>
          </w:p>
          <w:p w14:paraId="5D568BB5">
            <w:pPr>
              <w:widowControl/>
              <w:spacing w:line="400" w:lineRule="exact"/>
              <w:jc w:val="center"/>
              <w:textAlignment w:val="center"/>
              <w:rPr>
                <w:rFonts w:asciiTheme="minorEastAsia" w:hAnsiTheme="minorEastAsia" w:eastAsiaTheme="minorEastAsia" w:cstheme="minorEastAsia"/>
                <w:kern w:val="0"/>
                <w:sz w:val="24"/>
                <w:szCs w:val="24"/>
                <w:highlight w:val="none"/>
              </w:rPr>
            </w:pPr>
          </w:p>
          <w:p w14:paraId="0E309430">
            <w:pPr>
              <w:widowControl/>
              <w:spacing w:line="400" w:lineRule="exact"/>
              <w:jc w:val="center"/>
              <w:textAlignment w:val="center"/>
              <w:rPr>
                <w:rFonts w:asciiTheme="minorEastAsia" w:hAnsiTheme="minorEastAsia" w:eastAsiaTheme="minorEastAsia" w:cstheme="minorEastAsia"/>
                <w:kern w:val="0"/>
                <w:sz w:val="24"/>
                <w:szCs w:val="24"/>
                <w:highlight w:val="none"/>
              </w:rPr>
            </w:pPr>
          </w:p>
          <w:p w14:paraId="7F426499">
            <w:pPr>
              <w:widowControl/>
              <w:spacing w:line="400" w:lineRule="exact"/>
              <w:jc w:val="center"/>
              <w:textAlignment w:val="center"/>
              <w:rPr>
                <w:rFonts w:asciiTheme="minorEastAsia" w:hAnsiTheme="minorEastAsia" w:eastAsiaTheme="minorEastAsia" w:cstheme="minorEastAsia"/>
                <w:kern w:val="0"/>
                <w:sz w:val="24"/>
                <w:szCs w:val="24"/>
                <w:highlight w:val="none"/>
              </w:rPr>
            </w:pPr>
          </w:p>
          <w:p w14:paraId="78A8F9ED">
            <w:pPr>
              <w:widowControl/>
              <w:spacing w:line="400" w:lineRule="exact"/>
              <w:jc w:val="center"/>
              <w:textAlignment w:val="center"/>
              <w:rPr>
                <w:rFonts w:asciiTheme="minorEastAsia" w:hAnsiTheme="minorEastAsia" w:eastAsiaTheme="minorEastAsia" w:cstheme="minorEastAsia"/>
                <w:kern w:val="0"/>
                <w:sz w:val="24"/>
                <w:szCs w:val="24"/>
                <w:highlight w:val="none"/>
              </w:rPr>
            </w:pPr>
          </w:p>
          <w:p w14:paraId="300A0CC8">
            <w:pPr>
              <w:widowControl/>
              <w:spacing w:line="400" w:lineRule="exact"/>
              <w:jc w:val="center"/>
              <w:textAlignment w:val="center"/>
              <w:rPr>
                <w:rFonts w:asciiTheme="minorEastAsia" w:hAnsiTheme="minorEastAsia" w:eastAsiaTheme="minorEastAsia" w:cstheme="minorEastAsia"/>
                <w:kern w:val="0"/>
                <w:sz w:val="24"/>
                <w:szCs w:val="24"/>
                <w:highlight w:val="none"/>
              </w:rPr>
            </w:pPr>
          </w:p>
          <w:p w14:paraId="57B52AA8">
            <w:pPr>
              <w:widowControl/>
              <w:spacing w:line="400" w:lineRule="exact"/>
              <w:jc w:val="center"/>
              <w:textAlignment w:val="center"/>
              <w:rPr>
                <w:rFonts w:asciiTheme="minorEastAsia" w:hAnsiTheme="minorEastAsia" w:eastAsiaTheme="minorEastAsia" w:cstheme="minorEastAsia"/>
                <w:kern w:val="0"/>
                <w:sz w:val="24"/>
                <w:szCs w:val="24"/>
                <w:highlight w:val="none"/>
              </w:rPr>
            </w:pPr>
          </w:p>
          <w:p w14:paraId="54D35D08">
            <w:pPr>
              <w:widowControl/>
              <w:spacing w:line="400" w:lineRule="exact"/>
              <w:jc w:val="center"/>
              <w:textAlignment w:val="center"/>
              <w:rPr>
                <w:rFonts w:asciiTheme="minorEastAsia" w:hAnsiTheme="minorEastAsia" w:eastAsiaTheme="minorEastAsia" w:cstheme="minorEastAsia"/>
                <w:kern w:val="0"/>
                <w:sz w:val="24"/>
                <w:szCs w:val="24"/>
                <w:highlight w:val="none"/>
              </w:rPr>
            </w:pPr>
          </w:p>
          <w:p w14:paraId="42970B2C">
            <w:pPr>
              <w:widowControl/>
              <w:spacing w:line="400" w:lineRule="exact"/>
              <w:jc w:val="center"/>
              <w:textAlignment w:val="center"/>
              <w:rPr>
                <w:rFonts w:asciiTheme="minorEastAsia" w:hAnsiTheme="minorEastAsia" w:eastAsiaTheme="minorEastAsia" w:cstheme="minorEastAsia"/>
                <w:kern w:val="0"/>
                <w:sz w:val="24"/>
                <w:szCs w:val="24"/>
                <w:highlight w:val="none"/>
              </w:rPr>
            </w:pPr>
          </w:p>
          <w:p w14:paraId="718B3A2C">
            <w:pPr>
              <w:widowControl/>
              <w:spacing w:line="400" w:lineRule="exact"/>
              <w:jc w:val="center"/>
              <w:textAlignment w:val="center"/>
              <w:rPr>
                <w:rFonts w:asciiTheme="minorEastAsia" w:hAnsiTheme="minorEastAsia" w:eastAsiaTheme="minorEastAsia" w:cstheme="minorEastAsia"/>
                <w:kern w:val="0"/>
                <w:sz w:val="24"/>
                <w:szCs w:val="24"/>
                <w:highlight w:val="none"/>
              </w:rPr>
            </w:pPr>
          </w:p>
          <w:p w14:paraId="6F148131">
            <w:pPr>
              <w:widowControl/>
              <w:spacing w:line="400" w:lineRule="exact"/>
              <w:jc w:val="center"/>
              <w:textAlignment w:val="center"/>
              <w:rPr>
                <w:rFonts w:asciiTheme="minorEastAsia" w:hAnsiTheme="minorEastAsia" w:eastAsiaTheme="minorEastAsia" w:cstheme="minorEastAsia"/>
                <w:kern w:val="0"/>
                <w:sz w:val="24"/>
                <w:szCs w:val="24"/>
                <w:highlight w:val="none"/>
              </w:rPr>
            </w:pPr>
          </w:p>
          <w:p w14:paraId="3B005FF0">
            <w:pPr>
              <w:widowControl/>
              <w:spacing w:line="400" w:lineRule="exact"/>
              <w:jc w:val="center"/>
              <w:textAlignment w:val="center"/>
              <w:rPr>
                <w:rFonts w:asciiTheme="minorEastAsia" w:hAnsiTheme="minorEastAsia" w:eastAsiaTheme="minorEastAsia" w:cstheme="minorEastAsia"/>
                <w:kern w:val="0"/>
                <w:sz w:val="24"/>
                <w:szCs w:val="24"/>
                <w:highlight w:val="none"/>
              </w:rPr>
            </w:pPr>
          </w:p>
          <w:p w14:paraId="30951E39">
            <w:pPr>
              <w:widowControl/>
              <w:spacing w:line="400" w:lineRule="exact"/>
              <w:jc w:val="center"/>
              <w:textAlignment w:val="center"/>
              <w:rPr>
                <w:rFonts w:asciiTheme="minorEastAsia" w:hAnsiTheme="minorEastAsia" w:eastAsiaTheme="minorEastAsia" w:cstheme="minorEastAsia"/>
                <w:kern w:val="0"/>
                <w:sz w:val="24"/>
                <w:szCs w:val="24"/>
                <w:highlight w:val="none"/>
              </w:rPr>
            </w:pPr>
          </w:p>
          <w:p w14:paraId="372FBF39">
            <w:pPr>
              <w:widowControl/>
              <w:spacing w:line="40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技术和商务部分（ 70分）</w:t>
            </w:r>
          </w:p>
        </w:tc>
        <w:tc>
          <w:tcPr>
            <w:tcW w:w="1371" w:type="dxa"/>
            <w:tcMar>
              <w:top w:w="15" w:type="dxa"/>
              <w:left w:w="15" w:type="dxa"/>
              <w:right w:w="15" w:type="dxa"/>
            </w:tcMar>
            <w:vAlign w:val="center"/>
          </w:tcPr>
          <w:p w14:paraId="6F7EE109">
            <w:pPr>
              <w:widowControl/>
              <w:spacing w:line="400" w:lineRule="exact"/>
              <w:jc w:val="center"/>
              <w:textAlignment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技术要求</w:t>
            </w:r>
          </w:p>
          <w:p w14:paraId="63A0B8C7">
            <w:pPr>
              <w:widowControl/>
              <w:spacing w:line="400" w:lineRule="exact"/>
              <w:jc w:val="center"/>
              <w:textAlignment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响应评价</w:t>
            </w:r>
          </w:p>
        </w:tc>
        <w:tc>
          <w:tcPr>
            <w:tcW w:w="5954" w:type="dxa"/>
            <w:tcMar>
              <w:top w:w="15" w:type="dxa"/>
              <w:left w:w="15" w:type="dxa"/>
              <w:right w:w="15" w:type="dxa"/>
            </w:tcMar>
            <w:vAlign w:val="center"/>
          </w:tcPr>
          <w:p w14:paraId="099E755E">
            <w:pPr>
              <w:pStyle w:val="30"/>
              <w:spacing w:line="360" w:lineRule="auto"/>
              <w:ind w:left="0" w:leftChars="0" w:firstLine="0" w:firstLineChars="0"/>
              <w:rPr>
                <w:rFonts w:hint="eastAsia" w:ascii="宋体" w:hAnsi="宋体" w:cs="宋体"/>
                <w:kern w:val="2"/>
                <w:sz w:val="24"/>
                <w:szCs w:val="24"/>
                <w:highlight w:val="none"/>
                <w:lang w:eastAsia="zh-CN"/>
              </w:rPr>
            </w:pPr>
            <w:r>
              <w:rPr>
                <w:rFonts w:hint="eastAsia" w:cs="宋体"/>
                <w:sz w:val="24"/>
                <w:szCs w:val="24"/>
                <w:highlight w:val="none"/>
                <w:lang w:val="en-US" w:eastAsia="zh-CN"/>
              </w:rPr>
              <w:t>技术指标全部满足第六章项目需求</w:t>
            </w:r>
            <w:r>
              <w:rPr>
                <w:rFonts w:hint="eastAsia" w:asciiTheme="majorEastAsia" w:hAnsiTheme="majorEastAsia" w:eastAsiaTheme="majorEastAsia" w:cstheme="majorEastAsia"/>
                <w:b w:val="0"/>
                <w:i w:val="0"/>
                <w:caps w:val="0"/>
                <w:spacing w:val="20"/>
                <w:w w:val="100"/>
                <w:sz w:val="24"/>
                <w:szCs w:val="24"/>
                <w:u w:val="none" w:color="auto"/>
                <w:lang w:val="en-US" w:eastAsia="zh-CN" w:bidi="zh-CN"/>
              </w:rPr>
              <w:t>中技术参数</w:t>
            </w:r>
            <w:r>
              <w:rPr>
                <w:rFonts w:hint="eastAsia" w:cs="宋体"/>
                <w:sz w:val="24"/>
                <w:szCs w:val="24"/>
                <w:highlight w:val="none"/>
                <w:lang w:val="en-US" w:eastAsia="zh-CN"/>
              </w:rPr>
              <w:t>要求的，得10分，</w:t>
            </w:r>
            <w:r>
              <w:rPr>
                <w:rFonts w:hint="eastAsia" w:ascii="宋体" w:hAnsi="宋体" w:cs="宋体"/>
                <w:kern w:val="2"/>
                <w:sz w:val="24"/>
                <w:szCs w:val="24"/>
                <w:highlight w:val="none"/>
                <w:lang w:val="en-US" w:eastAsia="zh-CN"/>
              </w:rPr>
              <w:t>有一条技术参数不满足</w:t>
            </w:r>
            <w:r>
              <w:rPr>
                <w:rFonts w:hint="eastAsia" w:ascii="宋体" w:hAnsi="宋体" w:eastAsia="宋体" w:cs="宋体"/>
                <w:kern w:val="2"/>
                <w:sz w:val="24"/>
                <w:szCs w:val="24"/>
                <w:highlight w:val="none"/>
                <w:lang w:eastAsia="zh-CN"/>
              </w:rPr>
              <w:t>要求</w:t>
            </w:r>
            <w:r>
              <w:rPr>
                <w:rFonts w:hint="eastAsia" w:ascii="宋体" w:hAnsi="宋体" w:cs="宋体"/>
                <w:kern w:val="2"/>
                <w:sz w:val="24"/>
                <w:szCs w:val="24"/>
                <w:highlight w:val="none"/>
                <w:lang w:val="en-US" w:eastAsia="zh-CN"/>
              </w:rPr>
              <w:t>的视为负偏离，</w:t>
            </w:r>
            <w:r>
              <w:rPr>
                <w:rFonts w:hint="eastAsia" w:ascii="宋体" w:hAnsi="宋体" w:eastAsia="宋体" w:cs="宋体"/>
                <w:kern w:val="2"/>
                <w:sz w:val="24"/>
                <w:szCs w:val="24"/>
                <w:highlight w:val="none"/>
                <w:lang w:eastAsia="zh-CN"/>
              </w:rPr>
              <w:t>存在一</w:t>
            </w:r>
            <w:r>
              <w:rPr>
                <w:rFonts w:hint="eastAsia" w:ascii="宋体" w:hAnsi="宋体" w:cs="宋体"/>
                <w:kern w:val="2"/>
                <w:sz w:val="24"/>
                <w:szCs w:val="24"/>
                <w:highlight w:val="none"/>
                <w:lang w:val="en-US" w:eastAsia="zh-CN"/>
              </w:rPr>
              <w:t>条</w:t>
            </w:r>
            <w:r>
              <w:rPr>
                <w:rFonts w:hint="eastAsia" w:ascii="宋体" w:hAnsi="宋体" w:eastAsia="宋体" w:cs="宋体"/>
                <w:kern w:val="2"/>
                <w:sz w:val="24"/>
                <w:szCs w:val="24"/>
                <w:highlight w:val="none"/>
                <w:lang w:eastAsia="zh-CN"/>
              </w:rPr>
              <w:t xml:space="preserve">负偏离的扣 </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lang w:eastAsia="zh-CN"/>
              </w:rPr>
              <w:t>分，扣完为止</w:t>
            </w:r>
            <w:r>
              <w:rPr>
                <w:rFonts w:hint="eastAsia" w:ascii="宋体" w:hAnsi="宋体" w:cs="宋体"/>
                <w:kern w:val="2"/>
                <w:sz w:val="24"/>
                <w:szCs w:val="24"/>
                <w:highlight w:val="none"/>
                <w:lang w:eastAsia="zh-CN"/>
              </w:rPr>
              <w:t>。</w:t>
            </w:r>
          </w:p>
          <w:p w14:paraId="69057FC0">
            <w:pPr>
              <w:pStyle w:val="30"/>
              <w:spacing w:line="360" w:lineRule="auto"/>
              <w:ind w:left="0" w:leftChars="0" w:firstLine="0" w:firstLineChars="0"/>
              <w:rPr>
                <w:rFonts w:hint="default"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注：</w:t>
            </w:r>
            <w:r>
              <w:rPr>
                <w:rFonts w:hint="eastAsia" w:ascii="宋体" w:hAnsi="宋体" w:cs="宋体"/>
                <w:b/>
                <w:bCs/>
                <w:kern w:val="2"/>
                <w:sz w:val="24"/>
                <w:szCs w:val="24"/>
                <w:highlight w:val="none"/>
                <w:lang w:val="en-US" w:eastAsia="zh-CN" w:bidi="ar-SA"/>
              </w:rPr>
              <w:t>1.</w:t>
            </w:r>
            <w:r>
              <w:rPr>
                <w:b/>
                <w:bCs/>
                <w:sz w:val="24"/>
                <w:szCs w:val="24"/>
                <w:highlight w:val="none"/>
              </w:rPr>
              <w:t>负偏离评审依据：</w:t>
            </w:r>
            <w:r>
              <w:rPr>
                <w:rFonts w:hint="eastAsia"/>
                <w:b/>
                <w:bCs/>
                <w:sz w:val="24"/>
                <w:szCs w:val="24"/>
                <w:highlight w:val="none"/>
              </w:rPr>
              <w:t>①</w:t>
            </w:r>
            <w:r>
              <w:rPr>
                <w:b/>
                <w:bCs/>
                <w:sz w:val="24"/>
                <w:szCs w:val="24"/>
                <w:highlight w:val="none"/>
              </w:rPr>
              <w:t>所</w:t>
            </w:r>
            <w:r>
              <w:rPr>
                <w:rFonts w:hint="eastAsia"/>
                <w:b/>
                <w:bCs/>
                <w:sz w:val="24"/>
                <w:szCs w:val="24"/>
                <w:highlight w:val="none"/>
              </w:rPr>
              <w:t>提供</w:t>
            </w:r>
            <w:r>
              <w:rPr>
                <w:b/>
                <w:bCs/>
                <w:sz w:val="24"/>
                <w:szCs w:val="24"/>
                <w:highlight w:val="none"/>
              </w:rPr>
              <w:t>产品技术参数低于</w:t>
            </w:r>
            <w:r>
              <w:rPr>
                <w:rFonts w:hint="eastAsia"/>
                <w:b/>
                <w:bCs/>
                <w:sz w:val="24"/>
                <w:szCs w:val="24"/>
                <w:highlight w:val="none"/>
              </w:rPr>
              <w:t>招标</w:t>
            </w:r>
            <w:r>
              <w:rPr>
                <w:b/>
                <w:bCs/>
                <w:sz w:val="24"/>
                <w:szCs w:val="24"/>
                <w:highlight w:val="none"/>
              </w:rPr>
              <w:t>文件要求的，视为负偏离；</w:t>
            </w:r>
            <w:r>
              <w:rPr>
                <w:rFonts w:hint="eastAsia"/>
                <w:b/>
                <w:bCs/>
                <w:sz w:val="24"/>
                <w:szCs w:val="24"/>
                <w:highlight w:val="none"/>
              </w:rPr>
              <w:t>②</w:t>
            </w:r>
            <w:r>
              <w:rPr>
                <w:b/>
                <w:bCs/>
                <w:sz w:val="24"/>
                <w:szCs w:val="24"/>
                <w:highlight w:val="none"/>
              </w:rPr>
              <w:t>技术参数响应条款与</w:t>
            </w:r>
            <w:r>
              <w:rPr>
                <w:rFonts w:hint="eastAsia"/>
                <w:b/>
                <w:bCs/>
                <w:sz w:val="24"/>
                <w:szCs w:val="24"/>
                <w:highlight w:val="none"/>
              </w:rPr>
              <w:t>招标</w:t>
            </w:r>
            <w:r>
              <w:rPr>
                <w:b/>
                <w:bCs/>
                <w:sz w:val="24"/>
                <w:szCs w:val="24"/>
                <w:highlight w:val="none"/>
              </w:rPr>
              <w:t>文件对比有缺项、漏项的，视为负偏离；</w:t>
            </w:r>
            <w:r>
              <w:rPr>
                <w:rFonts w:hint="eastAsia"/>
                <w:b/>
                <w:bCs/>
                <w:sz w:val="24"/>
                <w:szCs w:val="24"/>
                <w:highlight w:val="none"/>
                <w:lang w:val="en-US" w:eastAsia="zh-CN"/>
              </w:rPr>
              <w:t>③</w:t>
            </w:r>
            <w:r>
              <w:rPr>
                <w:rFonts w:hint="eastAsia"/>
                <w:b/>
                <w:bCs/>
                <w:sz w:val="24"/>
                <w:szCs w:val="24"/>
                <w:highlight w:val="none"/>
              </w:rPr>
              <w:t>投标人</w:t>
            </w:r>
            <w:r>
              <w:rPr>
                <w:b/>
                <w:bCs/>
                <w:sz w:val="24"/>
                <w:szCs w:val="24"/>
                <w:highlight w:val="none"/>
              </w:rPr>
              <w:t>提供的</w:t>
            </w:r>
            <w:r>
              <w:rPr>
                <w:rFonts w:hint="eastAsia"/>
                <w:b/>
                <w:bCs/>
                <w:sz w:val="24"/>
                <w:szCs w:val="24"/>
                <w:highlight w:val="none"/>
              </w:rPr>
              <w:t>投标</w:t>
            </w:r>
            <w:r>
              <w:rPr>
                <w:b/>
                <w:bCs/>
                <w:sz w:val="24"/>
                <w:szCs w:val="24"/>
                <w:highlight w:val="none"/>
              </w:rPr>
              <w:t>文件中技术偏离表、</w:t>
            </w:r>
            <w:r>
              <w:rPr>
                <w:rFonts w:hint="eastAsia"/>
                <w:b/>
                <w:bCs/>
                <w:sz w:val="24"/>
                <w:szCs w:val="24"/>
                <w:highlight w:val="none"/>
              </w:rPr>
              <w:t>投标分项报价明细表</w:t>
            </w:r>
            <w:r>
              <w:rPr>
                <w:b/>
                <w:bCs/>
                <w:sz w:val="24"/>
                <w:szCs w:val="24"/>
                <w:highlight w:val="none"/>
              </w:rPr>
              <w:t>和</w:t>
            </w:r>
            <w:r>
              <w:rPr>
                <w:rFonts w:hint="eastAsia"/>
                <w:b/>
                <w:bCs/>
                <w:sz w:val="24"/>
                <w:szCs w:val="24"/>
                <w:highlight w:val="none"/>
                <w:lang w:val="en-US" w:eastAsia="zh-CN"/>
              </w:rPr>
              <w:t>承诺函以及涉及技术参数响应的其他内容，</w:t>
            </w:r>
            <w:r>
              <w:rPr>
                <w:b/>
                <w:bCs/>
                <w:sz w:val="24"/>
                <w:szCs w:val="24"/>
                <w:highlight w:val="none"/>
              </w:rPr>
              <w:t>描述的同一产品技术参数响应值不一致的，视为负偏离</w:t>
            </w:r>
            <w:r>
              <w:rPr>
                <w:rFonts w:hint="eastAsia"/>
                <w:b/>
                <w:bCs/>
                <w:sz w:val="24"/>
                <w:szCs w:val="24"/>
                <w:highlight w:val="none"/>
              </w:rPr>
              <w:t>。</w:t>
            </w:r>
            <w:r>
              <w:rPr>
                <w:rFonts w:hint="eastAsia"/>
                <w:b/>
                <w:bCs/>
                <w:sz w:val="24"/>
                <w:szCs w:val="24"/>
                <w:highlight w:val="none"/>
                <w:lang w:val="en-US" w:eastAsia="zh-CN"/>
              </w:rPr>
              <w:t>④投标人提供所投产品的品牌型号和技术参数应当具体详细。</w:t>
            </w:r>
          </w:p>
          <w:p w14:paraId="03B2141B">
            <w:pPr>
              <w:widowControl/>
              <w:spacing w:line="360" w:lineRule="auto"/>
              <w:ind w:firstLine="484" w:firstLineChars="200"/>
              <w:textAlignment w:val="center"/>
              <w:rPr>
                <w:rFonts w:eastAsiaTheme="minorEastAsia"/>
                <w:highlight w:val="none"/>
              </w:rPr>
            </w:pPr>
            <w:r>
              <w:rPr>
                <w:rFonts w:hint="eastAsia" w:ascii="宋体" w:hAnsi="宋体" w:cs="宋体"/>
                <w:b/>
                <w:bCs/>
                <w:kern w:val="2"/>
                <w:sz w:val="24"/>
                <w:szCs w:val="24"/>
                <w:highlight w:val="none"/>
                <w:lang w:val="en-US" w:eastAsia="zh-CN" w:bidi="ar-SA"/>
              </w:rPr>
              <w:t>2.</w:t>
            </w:r>
            <w:r>
              <w:rPr>
                <w:rFonts w:hint="eastAsia" w:ascii="宋体" w:hAnsi="宋体" w:eastAsia="宋体" w:cs="宋体"/>
                <w:b/>
                <w:bCs/>
                <w:kern w:val="2"/>
                <w:sz w:val="24"/>
                <w:szCs w:val="24"/>
                <w:highlight w:val="none"/>
                <w:lang w:val="en-US" w:eastAsia="zh-CN" w:bidi="ar-SA"/>
              </w:rPr>
              <w:t>需提供相关证明资料</w:t>
            </w:r>
            <w:r>
              <w:rPr>
                <w:rFonts w:hint="eastAsia" w:ascii="宋体" w:hAnsi="宋体" w:eastAsia="宋体" w:cs="宋体"/>
                <w:b/>
                <w:bCs/>
                <w:kern w:val="2"/>
                <w:sz w:val="24"/>
                <w:szCs w:val="24"/>
                <w:highlight w:val="none"/>
                <w:lang w:eastAsia="zh-CN"/>
              </w:rPr>
              <w:t>，</w:t>
            </w:r>
            <w:r>
              <w:rPr>
                <w:rFonts w:hint="eastAsia" w:ascii="宋体" w:hAnsi="宋体" w:eastAsia="宋体" w:cs="宋体"/>
                <w:b/>
                <w:bCs/>
                <w:kern w:val="2"/>
                <w:sz w:val="24"/>
                <w:szCs w:val="24"/>
                <w:highlight w:val="none"/>
                <w:lang w:val="en-US" w:eastAsia="zh-CN" w:bidi="ar-SA"/>
              </w:rPr>
              <w:t>（证明资料包含但不</w:t>
            </w:r>
            <w:r>
              <w:rPr>
                <w:rFonts w:hint="eastAsia" w:ascii="宋体" w:hAnsi="宋体" w:cs="宋体"/>
                <w:b/>
                <w:bCs/>
                <w:kern w:val="2"/>
                <w:sz w:val="24"/>
                <w:szCs w:val="24"/>
                <w:highlight w:val="none"/>
                <w:lang w:val="en-US" w:eastAsia="zh-CN" w:bidi="ar-SA"/>
              </w:rPr>
              <w:t>限于承诺函）</w:t>
            </w:r>
          </w:p>
        </w:tc>
        <w:tc>
          <w:tcPr>
            <w:tcW w:w="687" w:type="dxa"/>
            <w:tcMar>
              <w:top w:w="15" w:type="dxa"/>
              <w:left w:w="15" w:type="dxa"/>
              <w:right w:w="15" w:type="dxa"/>
            </w:tcMar>
            <w:vAlign w:val="center"/>
          </w:tcPr>
          <w:p w14:paraId="568A4538">
            <w:pPr>
              <w:widowControl/>
              <w:spacing w:line="400" w:lineRule="exact"/>
              <w:jc w:val="center"/>
              <w:textAlignment w:val="center"/>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10</w:t>
            </w:r>
          </w:p>
        </w:tc>
      </w:tr>
      <w:tr w14:paraId="24F86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1097" w:type="dxa"/>
            <w:vMerge w:val="continue"/>
            <w:tcMar>
              <w:top w:w="15" w:type="dxa"/>
              <w:left w:w="15" w:type="dxa"/>
              <w:right w:w="15" w:type="dxa"/>
            </w:tcMar>
            <w:vAlign w:val="center"/>
          </w:tcPr>
          <w:p w14:paraId="5D9A25F4">
            <w:pPr>
              <w:widowControl/>
              <w:spacing w:line="400" w:lineRule="exact"/>
              <w:jc w:val="center"/>
              <w:textAlignment w:val="center"/>
              <w:rPr>
                <w:rFonts w:asciiTheme="minorEastAsia" w:hAnsiTheme="minorEastAsia" w:eastAsiaTheme="minorEastAsia" w:cstheme="minorEastAsia"/>
                <w:kern w:val="0"/>
                <w:sz w:val="24"/>
                <w:szCs w:val="24"/>
                <w:highlight w:val="none"/>
              </w:rPr>
            </w:pPr>
          </w:p>
        </w:tc>
        <w:tc>
          <w:tcPr>
            <w:tcW w:w="1371" w:type="dxa"/>
            <w:tcMar>
              <w:top w:w="15" w:type="dxa"/>
              <w:left w:w="15" w:type="dxa"/>
              <w:right w:w="15" w:type="dxa"/>
            </w:tcMar>
            <w:vAlign w:val="center"/>
          </w:tcPr>
          <w:p w14:paraId="7B2B7F53">
            <w:pPr>
              <w:widowControl/>
              <w:spacing w:line="400" w:lineRule="exact"/>
              <w:jc w:val="center"/>
              <w:textAlignment w:val="center"/>
              <w:rPr>
                <w:rFonts w:asciiTheme="minorEastAsia" w:hAnsiTheme="minorEastAsia" w:eastAsiaTheme="minorEastAsia" w:cstheme="minorEastAsia"/>
                <w:kern w:val="0"/>
                <w:sz w:val="24"/>
                <w:szCs w:val="24"/>
                <w:highlight w:val="none"/>
              </w:rPr>
            </w:pPr>
            <w:r>
              <w:rPr>
                <w:sz w:val="24"/>
                <w:szCs w:val="24"/>
                <w:highlight w:val="none"/>
              </w:rPr>
              <w:t>业绩证明</w:t>
            </w:r>
          </w:p>
        </w:tc>
        <w:tc>
          <w:tcPr>
            <w:tcW w:w="5954" w:type="dxa"/>
            <w:tcMar>
              <w:top w:w="15" w:type="dxa"/>
              <w:left w:w="15" w:type="dxa"/>
              <w:right w:w="15" w:type="dxa"/>
            </w:tcMar>
            <w:vAlign w:val="center"/>
          </w:tcPr>
          <w:p w14:paraId="1D841F7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投标人提供近</w:t>
            </w:r>
            <w:r>
              <w:rPr>
                <w:rFonts w:hint="eastAsia" w:cs="宋体"/>
                <w:sz w:val="24"/>
                <w:szCs w:val="24"/>
                <w:highlight w:val="none"/>
                <w:lang w:val="en-US" w:eastAsia="zh-CN"/>
              </w:rPr>
              <w:t>三</w:t>
            </w:r>
            <w:r>
              <w:rPr>
                <w:rFonts w:hint="eastAsia" w:ascii="宋体" w:hAnsi="宋体" w:eastAsia="宋体" w:cs="宋体"/>
                <w:sz w:val="24"/>
                <w:szCs w:val="24"/>
                <w:highlight w:val="none"/>
                <w:lang w:val="en-US" w:eastAsia="zh-CN"/>
              </w:rPr>
              <w:t>年（202</w:t>
            </w:r>
            <w:r>
              <w:rPr>
                <w:rFonts w:hint="eastAsia" w:cs="宋体"/>
                <w:sz w:val="24"/>
                <w:szCs w:val="24"/>
                <w:highlight w:val="none"/>
                <w:lang w:val="en-US" w:eastAsia="zh-CN"/>
              </w:rPr>
              <w:t>2</w:t>
            </w:r>
            <w:r>
              <w:rPr>
                <w:rFonts w:hint="eastAsia" w:ascii="宋体" w:hAnsi="宋体" w:eastAsia="宋体" w:cs="宋体"/>
                <w:sz w:val="24"/>
                <w:szCs w:val="24"/>
                <w:highlight w:val="none"/>
                <w:lang w:val="en-US" w:eastAsia="zh-CN"/>
              </w:rPr>
              <w:t>年1月1日-至今）承接过的类似供货业绩，每提供一个得</w:t>
            </w:r>
            <w:r>
              <w:rPr>
                <w:rFonts w:hint="eastAsia" w:cs="宋体"/>
                <w:sz w:val="24"/>
                <w:szCs w:val="24"/>
                <w:highlight w:val="none"/>
                <w:lang w:val="en-US" w:eastAsia="zh-CN"/>
              </w:rPr>
              <w:t>3</w:t>
            </w:r>
            <w:r>
              <w:rPr>
                <w:rFonts w:hint="eastAsia" w:ascii="宋体" w:hAnsi="宋体" w:eastAsia="宋体" w:cs="宋体"/>
                <w:sz w:val="24"/>
                <w:szCs w:val="24"/>
                <w:highlight w:val="none"/>
                <w:lang w:val="en-US" w:eastAsia="zh-CN"/>
              </w:rPr>
              <w:t>分；本项最多得</w:t>
            </w:r>
            <w:r>
              <w:rPr>
                <w:rFonts w:hint="eastAsia" w:cs="宋体"/>
                <w:sz w:val="24"/>
                <w:szCs w:val="24"/>
                <w:highlight w:val="none"/>
                <w:lang w:val="en-US" w:eastAsia="zh-CN"/>
              </w:rPr>
              <w:t>12</w:t>
            </w:r>
            <w:r>
              <w:rPr>
                <w:rFonts w:hint="eastAsia" w:ascii="宋体" w:hAnsi="宋体" w:eastAsia="宋体" w:cs="宋体"/>
                <w:sz w:val="24"/>
                <w:szCs w:val="24"/>
                <w:highlight w:val="none"/>
                <w:lang w:val="en-US" w:eastAsia="zh-CN"/>
              </w:rPr>
              <w:t>分，未提供不得分；</w:t>
            </w:r>
          </w:p>
          <w:p w14:paraId="4B9CDF11">
            <w:pPr>
              <w:widowControl/>
              <w:spacing w:line="400" w:lineRule="exact"/>
              <w:ind w:firstLine="484" w:firstLineChars="200"/>
              <w:textAlignment w:val="center"/>
              <w:rPr>
                <w:b/>
                <w:bCs/>
                <w:sz w:val="24"/>
                <w:szCs w:val="24"/>
                <w:highlight w:val="none"/>
              </w:rPr>
            </w:pPr>
            <w:r>
              <w:rPr>
                <w:rFonts w:hint="eastAsia" w:ascii="宋体" w:hAnsi="宋体" w:eastAsia="宋体" w:cs="宋体"/>
                <w:sz w:val="24"/>
                <w:szCs w:val="24"/>
                <w:highlight w:val="none"/>
                <w:lang w:val="en-US" w:eastAsia="zh-CN"/>
              </w:rPr>
              <w:t>（注：业绩证明材料为供货合同或中标通知书），以上材料提供齐全为有效业绩，无效业绩不得分。</w:t>
            </w:r>
            <w:r>
              <w:rPr>
                <w:rFonts w:hint="eastAsia"/>
                <w:b/>
                <w:bCs/>
                <w:sz w:val="24"/>
                <w:szCs w:val="24"/>
                <w:highlight w:val="none"/>
              </w:rPr>
              <w:t>注：提供中标（成交）通知书</w:t>
            </w:r>
            <w:r>
              <w:rPr>
                <w:rFonts w:hint="eastAsia"/>
                <w:b/>
                <w:bCs/>
                <w:sz w:val="24"/>
                <w:szCs w:val="24"/>
                <w:highlight w:val="none"/>
                <w:lang w:val="en-US" w:eastAsia="zh-CN"/>
              </w:rPr>
              <w:t>或</w:t>
            </w:r>
            <w:r>
              <w:rPr>
                <w:rFonts w:hint="eastAsia"/>
                <w:b/>
                <w:bCs/>
                <w:sz w:val="24"/>
                <w:szCs w:val="24"/>
                <w:highlight w:val="none"/>
              </w:rPr>
              <w:t>合同复印件，未按要求提供不得分；</w:t>
            </w:r>
          </w:p>
        </w:tc>
        <w:tc>
          <w:tcPr>
            <w:tcW w:w="687" w:type="dxa"/>
            <w:tcMar>
              <w:top w:w="15" w:type="dxa"/>
              <w:left w:w="15" w:type="dxa"/>
              <w:right w:w="15" w:type="dxa"/>
            </w:tcMar>
            <w:vAlign w:val="center"/>
          </w:tcPr>
          <w:p w14:paraId="67391299">
            <w:pPr>
              <w:widowControl/>
              <w:spacing w:line="400" w:lineRule="exact"/>
              <w:jc w:val="center"/>
              <w:textAlignment w:val="center"/>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12</w:t>
            </w:r>
          </w:p>
        </w:tc>
      </w:tr>
      <w:tr w14:paraId="5CC82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1097" w:type="dxa"/>
            <w:vMerge w:val="continue"/>
            <w:tcMar>
              <w:top w:w="15" w:type="dxa"/>
              <w:left w:w="15" w:type="dxa"/>
              <w:right w:w="15" w:type="dxa"/>
            </w:tcMar>
            <w:vAlign w:val="center"/>
          </w:tcPr>
          <w:p w14:paraId="0DC34322">
            <w:pPr>
              <w:widowControl/>
              <w:spacing w:line="400" w:lineRule="exact"/>
              <w:jc w:val="center"/>
              <w:textAlignment w:val="center"/>
              <w:rPr>
                <w:rFonts w:asciiTheme="minorEastAsia" w:hAnsiTheme="minorEastAsia" w:eastAsiaTheme="minorEastAsia" w:cstheme="minorEastAsia"/>
                <w:kern w:val="0"/>
                <w:sz w:val="24"/>
                <w:szCs w:val="24"/>
                <w:highlight w:val="none"/>
              </w:rPr>
            </w:pPr>
          </w:p>
        </w:tc>
        <w:tc>
          <w:tcPr>
            <w:tcW w:w="1371" w:type="dxa"/>
            <w:tcMar>
              <w:top w:w="15" w:type="dxa"/>
              <w:left w:w="15" w:type="dxa"/>
              <w:right w:w="15" w:type="dxa"/>
            </w:tcMar>
            <w:vAlign w:val="center"/>
          </w:tcPr>
          <w:p w14:paraId="22FA997B">
            <w:pPr>
              <w:widowControl/>
              <w:spacing w:line="400" w:lineRule="exact"/>
              <w:jc w:val="center"/>
              <w:textAlignment w:val="center"/>
              <w:rPr>
                <w:rFonts w:hint="eastAsia" w:eastAsia="宋体"/>
                <w:sz w:val="24"/>
                <w:szCs w:val="24"/>
                <w:highlight w:val="none"/>
                <w:lang w:val="en-US" w:eastAsia="zh-CN"/>
              </w:rPr>
            </w:pPr>
            <w:r>
              <w:rPr>
                <w:rFonts w:hint="eastAsia" w:cs="宋体"/>
                <w:sz w:val="24"/>
                <w:szCs w:val="24"/>
                <w:highlight w:val="none"/>
                <w:lang w:val="en-US" w:eastAsia="zh-CN"/>
              </w:rPr>
              <w:t>拟派人员</w:t>
            </w:r>
          </w:p>
        </w:tc>
        <w:tc>
          <w:tcPr>
            <w:tcW w:w="5954" w:type="dxa"/>
            <w:tcMar>
              <w:top w:w="15" w:type="dxa"/>
              <w:left w:w="15" w:type="dxa"/>
              <w:right w:w="15" w:type="dxa"/>
            </w:tcMar>
            <w:vAlign w:val="center"/>
          </w:tcPr>
          <w:p w14:paraId="50A3AD20">
            <w:pPr>
              <w:widowControl/>
              <w:spacing w:line="400" w:lineRule="exact"/>
              <w:ind w:firstLine="484" w:firstLineChars="200"/>
              <w:textAlignment w:val="center"/>
              <w:rPr>
                <w:rFonts w:hint="default" w:cs="宋体"/>
                <w:sz w:val="24"/>
                <w:szCs w:val="24"/>
                <w:highlight w:val="none"/>
                <w:lang w:val="en-US" w:eastAsia="zh-CN"/>
              </w:rPr>
            </w:pPr>
            <w:r>
              <w:rPr>
                <w:rFonts w:hint="eastAsia" w:cs="宋体"/>
                <w:sz w:val="24"/>
                <w:szCs w:val="24"/>
                <w:highlight w:val="none"/>
                <w:lang w:val="en-US" w:eastAsia="zh-CN"/>
              </w:rPr>
              <w:t>供应商需提供一名专职人员与采购人对接。负责货物的运输、交接、验收、后期运维等工作，此项3分，我未提供或资料提供不全不得分。</w:t>
            </w:r>
          </w:p>
          <w:p w14:paraId="3D708E3E">
            <w:pPr>
              <w:widowControl/>
              <w:spacing w:line="400" w:lineRule="exact"/>
              <w:ind w:firstLine="484" w:firstLineChars="200"/>
              <w:textAlignment w:val="center"/>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注：需提供①身份证、②与本单位签订的劳动合同；③本单位近半年内任意一个月的社保证明材料。</w:t>
            </w:r>
          </w:p>
        </w:tc>
        <w:tc>
          <w:tcPr>
            <w:tcW w:w="687" w:type="dxa"/>
            <w:tcMar>
              <w:top w:w="15" w:type="dxa"/>
              <w:left w:w="15" w:type="dxa"/>
              <w:right w:w="15" w:type="dxa"/>
            </w:tcMar>
            <w:vAlign w:val="center"/>
          </w:tcPr>
          <w:p w14:paraId="58437352">
            <w:pPr>
              <w:widowControl/>
              <w:spacing w:line="400" w:lineRule="exact"/>
              <w:jc w:val="center"/>
              <w:textAlignment w:val="center"/>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3</w:t>
            </w:r>
          </w:p>
        </w:tc>
      </w:tr>
      <w:tr w14:paraId="7D329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1097" w:type="dxa"/>
            <w:vMerge w:val="continue"/>
            <w:tcMar>
              <w:top w:w="15" w:type="dxa"/>
              <w:left w:w="15" w:type="dxa"/>
              <w:right w:w="15" w:type="dxa"/>
            </w:tcMar>
            <w:vAlign w:val="center"/>
          </w:tcPr>
          <w:p w14:paraId="744E740F">
            <w:pPr>
              <w:widowControl/>
              <w:spacing w:line="400" w:lineRule="exact"/>
              <w:jc w:val="center"/>
              <w:textAlignment w:val="center"/>
              <w:rPr>
                <w:rFonts w:asciiTheme="minorEastAsia" w:hAnsiTheme="minorEastAsia" w:eastAsiaTheme="minorEastAsia" w:cstheme="minorEastAsia"/>
                <w:kern w:val="0"/>
                <w:sz w:val="24"/>
                <w:szCs w:val="24"/>
                <w:highlight w:val="none"/>
              </w:rPr>
            </w:pPr>
          </w:p>
        </w:tc>
        <w:tc>
          <w:tcPr>
            <w:tcW w:w="1371" w:type="dxa"/>
            <w:tcMar>
              <w:top w:w="15" w:type="dxa"/>
              <w:left w:w="15" w:type="dxa"/>
              <w:right w:w="15" w:type="dxa"/>
            </w:tcMar>
            <w:vAlign w:val="center"/>
          </w:tcPr>
          <w:p w14:paraId="7DAB9B6F">
            <w:pPr>
              <w:snapToGrid w:val="0"/>
              <w:spacing w:line="4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项目</w:t>
            </w:r>
            <w:r>
              <w:rPr>
                <w:rFonts w:hint="eastAsia" w:asciiTheme="minorEastAsia" w:hAnsiTheme="minorEastAsia" w:eastAsiaTheme="minorEastAsia" w:cstheme="minorEastAsia"/>
                <w:sz w:val="24"/>
                <w:szCs w:val="24"/>
                <w:highlight w:val="none"/>
                <w:lang w:val="en-US" w:eastAsia="zh-CN"/>
              </w:rPr>
              <w:t>实施</w:t>
            </w:r>
          </w:p>
          <w:p w14:paraId="155A56A7">
            <w:pPr>
              <w:widowControl/>
              <w:spacing w:line="400" w:lineRule="exact"/>
              <w:jc w:val="center"/>
              <w:textAlignment w:val="center"/>
              <w:rPr>
                <w:sz w:val="24"/>
                <w:szCs w:val="24"/>
                <w:highlight w:val="none"/>
              </w:rPr>
            </w:pPr>
            <w:r>
              <w:rPr>
                <w:rFonts w:hint="eastAsia" w:asciiTheme="minorEastAsia" w:hAnsiTheme="minorEastAsia" w:eastAsiaTheme="minorEastAsia" w:cstheme="minorEastAsia"/>
                <w:sz w:val="24"/>
                <w:szCs w:val="24"/>
                <w:highlight w:val="none"/>
              </w:rPr>
              <w:t>方案</w:t>
            </w:r>
          </w:p>
        </w:tc>
        <w:tc>
          <w:tcPr>
            <w:tcW w:w="5954" w:type="dxa"/>
            <w:tcMar>
              <w:top w:w="15" w:type="dxa"/>
              <w:left w:w="15" w:type="dxa"/>
              <w:right w:w="15" w:type="dxa"/>
            </w:tcMar>
            <w:vAlign w:val="center"/>
          </w:tcPr>
          <w:p w14:paraId="7D9792C5">
            <w:pPr>
              <w:widowControl/>
              <w:spacing w:line="400" w:lineRule="exact"/>
              <w:ind w:firstLine="484" w:firstLineChars="200"/>
              <w:rPr>
                <w:sz w:val="24"/>
                <w:szCs w:val="24"/>
                <w:highlight w:val="none"/>
              </w:rPr>
            </w:pPr>
            <w:r>
              <w:rPr>
                <w:rFonts w:hint="eastAsia"/>
                <w:sz w:val="24"/>
                <w:szCs w:val="24"/>
                <w:highlight w:val="none"/>
              </w:rPr>
              <w:t>根据供应商提供的项目实施方案进行评分：</w:t>
            </w:r>
          </w:p>
          <w:p w14:paraId="26304566">
            <w:pPr>
              <w:widowControl/>
              <w:spacing w:line="400" w:lineRule="exact"/>
              <w:ind w:firstLine="484" w:firstLineChars="200"/>
              <w:rPr>
                <w:sz w:val="24"/>
                <w:szCs w:val="24"/>
                <w:highlight w:val="none"/>
              </w:rPr>
            </w:pPr>
            <w:r>
              <w:rPr>
                <w:rFonts w:hint="eastAsia"/>
                <w:sz w:val="24"/>
                <w:szCs w:val="24"/>
                <w:highlight w:val="none"/>
              </w:rPr>
              <w:t>项目实施方案包括但不限于</w:t>
            </w:r>
            <w:r>
              <w:rPr>
                <w:rFonts w:hint="eastAsia" w:asciiTheme="majorEastAsia" w:hAnsiTheme="majorEastAsia" w:eastAsiaTheme="majorEastAsia" w:cstheme="majorEastAsia"/>
                <w:sz w:val="24"/>
                <w:szCs w:val="24"/>
                <w:highlight w:val="none"/>
              </w:rPr>
              <w:t>项目人员配备、项目供货方案、安装调试方案</w:t>
            </w:r>
            <w:r>
              <w:rPr>
                <w:rFonts w:hint="eastAsia" w:asciiTheme="majorEastAsia" w:hAnsiTheme="majorEastAsia" w:eastAsiaTheme="majorEastAsia" w:cstheme="majorEastAsia"/>
                <w:sz w:val="24"/>
                <w:szCs w:val="24"/>
                <w:highlight w:val="none"/>
                <w:lang w:eastAsia="zh-CN"/>
              </w:rPr>
              <w:t>、</w:t>
            </w:r>
            <w:r>
              <w:rPr>
                <w:rFonts w:hint="eastAsia" w:ascii="宋体" w:hAnsi="宋体" w:eastAsia="宋体" w:cs="宋体"/>
                <w:sz w:val="24"/>
                <w:szCs w:val="24"/>
                <w:highlight w:val="none"/>
                <w:lang w:eastAsia="zh-CN"/>
              </w:rPr>
              <w:t>服务保障体系、响应时间、</w:t>
            </w:r>
            <w:r>
              <w:rPr>
                <w:rFonts w:hint="eastAsia" w:ascii="宋体" w:hAnsi="宋体" w:eastAsia="宋体" w:cs="宋体"/>
                <w:sz w:val="24"/>
                <w:szCs w:val="24"/>
                <w:highlight w:val="none"/>
                <w:lang w:val="en-US" w:eastAsia="zh-CN"/>
              </w:rPr>
              <w:t>项目难点分析及解决方案</w:t>
            </w:r>
            <w:r>
              <w:rPr>
                <w:sz w:val="24"/>
                <w:szCs w:val="24"/>
                <w:highlight w:val="none"/>
              </w:rPr>
              <w:t>等</w:t>
            </w:r>
            <w:r>
              <w:rPr>
                <w:rFonts w:hint="eastAsia"/>
                <w:sz w:val="24"/>
                <w:szCs w:val="24"/>
                <w:highlight w:val="none"/>
              </w:rPr>
              <w:t>内容，</w:t>
            </w:r>
            <w:r>
              <w:rPr>
                <w:rFonts w:hint="eastAsia"/>
                <w:sz w:val="24"/>
                <w:szCs w:val="24"/>
                <w:highlight w:val="none"/>
                <w:lang w:val="en-US" w:eastAsia="zh-CN"/>
              </w:rPr>
              <w:t>所</w:t>
            </w:r>
            <w:r>
              <w:rPr>
                <w:rFonts w:hint="eastAsia" w:ascii="宋体" w:hAnsi="宋体" w:cs="宋体"/>
                <w:kern w:val="2"/>
                <w:sz w:val="24"/>
                <w:szCs w:val="24"/>
                <w:highlight w:val="none"/>
                <w:lang w:val="en-US" w:eastAsia="zh-CN" w:bidi="ar-SA"/>
              </w:rPr>
              <w:t>有要点均结合采购需求进行具体、详细的阐述、条理清晰、且均能够满足项目需求得18分，每有一项内容未提供扣3分，扣完为止；每有一项内容有缺陷（缺陷是指：只提供评分标准标题、内容不适用项目实际情况的情形、凭空编造、内容前后不一致 、前后逻辑错误、涉及的规范及标准错误、地点区域错误、内容缺失不完整）扣1.5分，扣完为止。</w:t>
            </w:r>
          </w:p>
          <w:p w14:paraId="14724F49">
            <w:pPr>
              <w:widowControl/>
              <w:spacing w:line="400" w:lineRule="exact"/>
              <w:ind w:firstLine="484" w:firstLineChars="200"/>
              <w:rPr>
                <w:b/>
                <w:bCs/>
                <w:sz w:val="24"/>
                <w:szCs w:val="24"/>
                <w:highlight w:val="none"/>
              </w:rPr>
            </w:pPr>
          </w:p>
        </w:tc>
        <w:tc>
          <w:tcPr>
            <w:tcW w:w="687" w:type="dxa"/>
            <w:tcMar>
              <w:top w:w="15" w:type="dxa"/>
              <w:left w:w="15" w:type="dxa"/>
              <w:right w:w="15" w:type="dxa"/>
            </w:tcMar>
            <w:vAlign w:val="center"/>
          </w:tcPr>
          <w:p w14:paraId="73EE4CF8">
            <w:pPr>
              <w:widowControl/>
              <w:spacing w:line="400" w:lineRule="exact"/>
              <w:jc w:val="center"/>
              <w:textAlignment w:val="center"/>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18</w:t>
            </w:r>
          </w:p>
        </w:tc>
      </w:tr>
      <w:tr w14:paraId="361FD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2" w:hRule="atLeast"/>
          <w:jc w:val="center"/>
        </w:trPr>
        <w:tc>
          <w:tcPr>
            <w:tcW w:w="1097" w:type="dxa"/>
            <w:vMerge w:val="continue"/>
            <w:tcMar>
              <w:top w:w="15" w:type="dxa"/>
              <w:left w:w="15" w:type="dxa"/>
              <w:right w:w="15" w:type="dxa"/>
            </w:tcMar>
            <w:vAlign w:val="center"/>
          </w:tcPr>
          <w:p w14:paraId="6F779E40">
            <w:pPr>
              <w:widowControl/>
              <w:spacing w:line="400" w:lineRule="exact"/>
              <w:jc w:val="center"/>
              <w:textAlignment w:val="center"/>
              <w:rPr>
                <w:rFonts w:asciiTheme="minorEastAsia" w:hAnsiTheme="minorEastAsia" w:eastAsiaTheme="minorEastAsia" w:cstheme="minorEastAsia"/>
                <w:sz w:val="24"/>
                <w:szCs w:val="24"/>
                <w:highlight w:val="none"/>
              </w:rPr>
            </w:pPr>
          </w:p>
        </w:tc>
        <w:tc>
          <w:tcPr>
            <w:tcW w:w="1371" w:type="dxa"/>
            <w:tcMar>
              <w:top w:w="15" w:type="dxa"/>
              <w:left w:w="15" w:type="dxa"/>
              <w:right w:w="15" w:type="dxa"/>
            </w:tcMar>
            <w:vAlign w:val="center"/>
          </w:tcPr>
          <w:p w14:paraId="12363BB3">
            <w:pPr>
              <w:widowControl/>
              <w:spacing w:line="400" w:lineRule="exact"/>
              <w:jc w:val="center"/>
              <w:textAlignment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技术培训</w:t>
            </w:r>
          </w:p>
          <w:p w14:paraId="223DBC17">
            <w:pPr>
              <w:widowControl/>
              <w:spacing w:line="400" w:lineRule="exact"/>
              <w:jc w:val="center"/>
              <w:textAlignment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方案评价</w:t>
            </w:r>
          </w:p>
        </w:tc>
        <w:tc>
          <w:tcPr>
            <w:tcW w:w="5954" w:type="dxa"/>
            <w:tcMar>
              <w:top w:w="15" w:type="dxa"/>
              <w:left w:w="15" w:type="dxa"/>
              <w:right w:w="15" w:type="dxa"/>
            </w:tcMar>
            <w:vAlign w:val="center"/>
          </w:tcPr>
          <w:p w14:paraId="121DD353">
            <w:pPr>
              <w:widowControl/>
              <w:spacing w:line="400" w:lineRule="exact"/>
              <w:ind w:firstLine="484" w:firstLineChars="200"/>
              <w:rPr>
                <w:sz w:val="24"/>
                <w:szCs w:val="24"/>
                <w:highlight w:val="none"/>
              </w:rPr>
            </w:pPr>
            <w:r>
              <w:rPr>
                <w:rFonts w:hint="eastAsia"/>
                <w:sz w:val="24"/>
                <w:szCs w:val="24"/>
                <w:highlight w:val="none"/>
              </w:rPr>
              <w:t>根据供应商提供的项目培训方案进行评分：</w:t>
            </w:r>
          </w:p>
          <w:p w14:paraId="157567E2">
            <w:pPr>
              <w:widowControl/>
              <w:spacing w:line="400" w:lineRule="exact"/>
              <w:ind w:firstLine="484" w:firstLineChars="200"/>
              <w:rPr>
                <w:rFonts w:asciiTheme="minorEastAsia" w:hAnsiTheme="minorEastAsia" w:eastAsiaTheme="minorEastAsia" w:cstheme="minorEastAsia"/>
                <w:kern w:val="0"/>
                <w:sz w:val="24"/>
                <w:szCs w:val="24"/>
                <w:highlight w:val="none"/>
              </w:rPr>
            </w:pPr>
            <w:r>
              <w:rPr>
                <w:rFonts w:hint="eastAsia"/>
                <w:sz w:val="24"/>
                <w:szCs w:val="24"/>
                <w:highlight w:val="none"/>
              </w:rPr>
              <w:t>项目培训方案包括但不限于</w:t>
            </w:r>
            <w:r>
              <w:rPr>
                <w:rFonts w:asciiTheme="majorEastAsia" w:hAnsiTheme="majorEastAsia" w:eastAsiaTheme="majorEastAsia" w:cstheme="majorEastAsia"/>
                <w:sz w:val="24"/>
                <w:szCs w:val="24"/>
                <w:highlight w:val="none"/>
              </w:rPr>
              <w:t>培训内容</w:t>
            </w:r>
            <w:r>
              <w:rPr>
                <w:rFonts w:hint="eastAsia" w:asciiTheme="majorEastAsia" w:hAnsiTheme="majorEastAsia" w:eastAsiaTheme="majorEastAsia" w:cstheme="majorEastAsia"/>
                <w:sz w:val="24"/>
                <w:szCs w:val="24"/>
                <w:highlight w:val="none"/>
              </w:rPr>
              <w:t>、</w:t>
            </w:r>
            <w:r>
              <w:rPr>
                <w:rFonts w:asciiTheme="majorEastAsia" w:hAnsiTheme="majorEastAsia" w:eastAsiaTheme="majorEastAsia" w:cstheme="majorEastAsia"/>
                <w:sz w:val="24"/>
                <w:szCs w:val="24"/>
                <w:highlight w:val="none"/>
              </w:rPr>
              <w:t>培训方式</w:t>
            </w:r>
            <w:r>
              <w:rPr>
                <w:rFonts w:hint="eastAsia" w:asciiTheme="majorEastAsia" w:hAnsiTheme="majorEastAsia" w:eastAsiaTheme="majorEastAsia" w:cstheme="majorEastAsia"/>
                <w:sz w:val="24"/>
                <w:szCs w:val="24"/>
                <w:highlight w:val="none"/>
              </w:rPr>
              <w:t>、</w:t>
            </w:r>
            <w:r>
              <w:rPr>
                <w:rFonts w:asciiTheme="majorEastAsia" w:hAnsiTheme="majorEastAsia" w:eastAsiaTheme="majorEastAsia" w:cstheme="majorEastAsia"/>
                <w:sz w:val="24"/>
                <w:szCs w:val="24"/>
                <w:highlight w:val="none"/>
              </w:rPr>
              <w:t>培训计划</w:t>
            </w:r>
            <w:r>
              <w:rPr>
                <w:rFonts w:hint="eastAsia" w:asciiTheme="majorEastAsia" w:hAnsiTheme="majorEastAsia" w:eastAsiaTheme="majorEastAsia" w:cstheme="majorEastAsia"/>
                <w:sz w:val="24"/>
                <w:szCs w:val="24"/>
                <w:highlight w:val="none"/>
              </w:rPr>
              <w:t>、</w:t>
            </w:r>
            <w:r>
              <w:rPr>
                <w:rFonts w:asciiTheme="majorEastAsia" w:hAnsiTheme="majorEastAsia" w:eastAsiaTheme="majorEastAsia" w:cstheme="majorEastAsia"/>
                <w:sz w:val="24"/>
                <w:szCs w:val="24"/>
                <w:highlight w:val="none"/>
              </w:rPr>
              <w:t>培训团队人员配置</w:t>
            </w:r>
            <w:r>
              <w:rPr>
                <w:sz w:val="24"/>
                <w:szCs w:val="24"/>
                <w:highlight w:val="none"/>
              </w:rPr>
              <w:t>等</w:t>
            </w:r>
            <w:r>
              <w:rPr>
                <w:rFonts w:hint="eastAsia"/>
                <w:sz w:val="24"/>
                <w:szCs w:val="24"/>
                <w:highlight w:val="none"/>
              </w:rPr>
              <w:t>4项内容，方案内容完整齐全，符合项目实际的，得12分；</w:t>
            </w:r>
            <w:r>
              <w:rPr>
                <w:rFonts w:hint="eastAsia" w:ascii="宋体" w:hAnsi="宋体" w:cs="宋体"/>
                <w:kern w:val="2"/>
                <w:sz w:val="24"/>
                <w:szCs w:val="24"/>
                <w:highlight w:val="none"/>
                <w:lang w:val="en-US" w:eastAsia="zh-CN" w:bidi="ar-SA"/>
              </w:rPr>
              <w:t>每有一项内容未提供扣3分，扣完为止；每有一项内容有缺陷（缺陷是指：只提供评分标准标题、内容不适用项目实际情况的情形、凭空编造、内容前后不一致 、前后逻辑错误、涉及的规范及标准错误、地点区域错误、内容缺失不完整）扣1.5分，扣完为止。</w:t>
            </w:r>
          </w:p>
        </w:tc>
        <w:tc>
          <w:tcPr>
            <w:tcW w:w="687" w:type="dxa"/>
            <w:tcMar>
              <w:top w:w="15" w:type="dxa"/>
              <w:left w:w="15" w:type="dxa"/>
              <w:right w:w="15" w:type="dxa"/>
            </w:tcMar>
            <w:vAlign w:val="center"/>
          </w:tcPr>
          <w:p w14:paraId="295B282F">
            <w:pPr>
              <w:widowControl/>
              <w:spacing w:line="40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r>
      <w:tr w14:paraId="11229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2" w:hRule="atLeast"/>
          <w:jc w:val="center"/>
        </w:trPr>
        <w:tc>
          <w:tcPr>
            <w:tcW w:w="1097" w:type="dxa"/>
            <w:vMerge w:val="continue"/>
            <w:tcMar>
              <w:top w:w="15" w:type="dxa"/>
              <w:left w:w="15" w:type="dxa"/>
              <w:right w:w="15" w:type="dxa"/>
            </w:tcMar>
            <w:vAlign w:val="center"/>
          </w:tcPr>
          <w:p w14:paraId="2022FEF6">
            <w:pPr>
              <w:widowControl/>
              <w:spacing w:line="400" w:lineRule="exact"/>
              <w:jc w:val="center"/>
              <w:textAlignment w:val="center"/>
              <w:rPr>
                <w:rFonts w:asciiTheme="minorEastAsia" w:hAnsiTheme="minorEastAsia" w:eastAsiaTheme="minorEastAsia" w:cstheme="minorEastAsia"/>
                <w:sz w:val="24"/>
                <w:szCs w:val="24"/>
                <w:highlight w:val="none"/>
              </w:rPr>
            </w:pPr>
          </w:p>
        </w:tc>
        <w:tc>
          <w:tcPr>
            <w:tcW w:w="1371" w:type="dxa"/>
            <w:tcBorders>
              <w:top w:val="single" w:color="auto" w:sz="4" w:space="0"/>
            </w:tcBorders>
            <w:tcMar>
              <w:top w:w="15" w:type="dxa"/>
              <w:left w:w="15" w:type="dxa"/>
              <w:right w:w="15" w:type="dxa"/>
            </w:tcMar>
            <w:vAlign w:val="center"/>
          </w:tcPr>
          <w:p w14:paraId="224C7699">
            <w:pPr>
              <w:widowControl/>
              <w:spacing w:line="400" w:lineRule="exact"/>
              <w:jc w:val="center"/>
              <w:textAlignment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售后服务</w:t>
            </w:r>
          </w:p>
          <w:p w14:paraId="7AE06A58">
            <w:pPr>
              <w:widowControl/>
              <w:spacing w:line="400" w:lineRule="exact"/>
              <w:jc w:val="center"/>
              <w:textAlignment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方案评价</w:t>
            </w:r>
          </w:p>
        </w:tc>
        <w:tc>
          <w:tcPr>
            <w:tcW w:w="5954" w:type="dxa"/>
            <w:tcMar>
              <w:top w:w="15" w:type="dxa"/>
              <w:left w:w="15" w:type="dxa"/>
              <w:right w:w="15" w:type="dxa"/>
            </w:tcMar>
            <w:vAlign w:val="center"/>
          </w:tcPr>
          <w:p w14:paraId="7FFE6B38">
            <w:pPr>
              <w:widowControl/>
              <w:spacing w:line="400" w:lineRule="exact"/>
              <w:ind w:firstLine="484" w:firstLineChars="200"/>
              <w:rPr>
                <w:sz w:val="24"/>
                <w:szCs w:val="24"/>
                <w:highlight w:val="none"/>
              </w:rPr>
            </w:pPr>
            <w:r>
              <w:rPr>
                <w:rFonts w:hint="eastAsia"/>
                <w:sz w:val="24"/>
                <w:szCs w:val="24"/>
                <w:highlight w:val="none"/>
              </w:rPr>
              <w:t>根据供应商提供的售后服务方案进行评分：</w:t>
            </w:r>
          </w:p>
          <w:p w14:paraId="487EFD3B">
            <w:pPr>
              <w:widowControl/>
              <w:spacing w:line="400" w:lineRule="exact"/>
              <w:ind w:firstLine="484" w:firstLineChars="200"/>
              <w:rPr>
                <w:rFonts w:asciiTheme="minorEastAsia" w:hAnsiTheme="minorEastAsia" w:eastAsiaTheme="minorEastAsia" w:cstheme="minorEastAsia"/>
                <w:sz w:val="24"/>
                <w:szCs w:val="24"/>
                <w:highlight w:val="none"/>
              </w:rPr>
            </w:pPr>
            <w:r>
              <w:rPr>
                <w:rFonts w:hint="eastAsia"/>
                <w:sz w:val="24"/>
                <w:szCs w:val="24"/>
                <w:highlight w:val="none"/>
              </w:rPr>
              <w:t>项目售后服务方案包括但不限于</w:t>
            </w:r>
            <w:r>
              <w:rPr>
                <w:rFonts w:hint="eastAsia" w:asciiTheme="majorEastAsia" w:hAnsiTheme="majorEastAsia" w:eastAsiaTheme="majorEastAsia" w:cstheme="majorEastAsia"/>
                <w:sz w:val="24"/>
                <w:szCs w:val="24"/>
                <w:highlight w:val="none"/>
              </w:rPr>
              <w:t>售后</w:t>
            </w:r>
            <w:r>
              <w:rPr>
                <w:rFonts w:asciiTheme="majorEastAsia" w:hAnsiTheme="majorEastAsia" w:eastAsiaTheme="majorEastAsia" w:cstheme="majorEastAsia"/>
                <w:sz w:val="24"/>
                <w:szCs w:val="24"/>
                <w:highlight w:val="none"/>
              </w:rPr>
              <w:t>服务承诺</w:t>
            </w:r>
            <w:r>
              <w:rPr>
                <w:rFonts w:hint="eastAsia" w:asciiTheme="majorEastAsia" w:hAnsiTheme="majorEastAsia" w:eastAsiaTheme="majorEastAsia" w:cstheme="majorEastAsia"/>
                <w:sz w:val="24"/>
                <w:szCs w:val="24"/>
                <w:highlight w:val="none"/>
              </w:rPr>
              <w:t>、</w:t>
            </w:r>
            <w:r>
              <w:rPr>
                <w:rFonts w:asciiTheme="majorEastAsia" w:hAnsiTheme="majorEastAsia" w:eastAsiaTheme="majorEastAsia" w:cstheme="majorEastAsia"/>
                <w:sz w:val="24"/>
                <w:szCs w:val="24"/>
                <w:highlight w:val="none"/>
              </w:rPr>
              <w:t>服务响应方案</w:t>
            </w:r>
            <w:r>
              <w:rPr>
                <w:rFonts w:hint="eastAsia" w:asciiTheme="majorEastAsia" w:hAnsiTheme="majorEastAsia" w:eastAsiaTheme="majorEastAsia" w:cstheme="majorEastAsia"/>
                <w:sz w:val="24"/>
                <w:szCs w:val="24"/>
                <w:highlight w:val="none"/>
              </w:rPr>
              <w:t>、</w:t>
            </w:r>
            <w:r>
              <w:rPr>
                <w:rFonts w:asciiTheme="majorEastAsia" w:hAnsiTheme="majorEastAsia" w:eastAsiaTheme="majorEastAsia" w:cstheme="majorEastAsia"/>
                <w:sz w:val="24"/>
                <w:szCs w:val="24"/>
                <w:highlight w:val="none"/>
              </w:rPr>
              <w:t>备件（易耗品）供应方案</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售后</w:t>
            </w:r>
            <w:r>
              <w:rPr>
                <w:rFonts w:asciiTheme="majorEastAsia" w:hAnsiTheme="majorEastAsia" w:eastAsiaTheme="majorEastAsia" w:cstheme="majorEastAsia"/>
                <w:sz w:val="24"/>
                <w:szCs w:val="24"/>
                <w:highlight w:val="none"/>
              </w:rPr>
              <w:t>服务人员配备</w:t>
            </w:r>
            <w:r>
              <w:rPr>
                <w:rFonts w:hint="eastAsia" w:asciiTheme="majorEastAsia" w:hAnsiTheme="majorEastAsia" w:eastAsiaTheme="majorEastAsia" w:cstheme="majorEastAsia"/>
                <w:sz w:val="24"/>
                <w:szCs w:val="24"/>
                <w:highlight w:val="none"/>
              </w:rPr>
              <w:t>、</w:t>
            </w:r>
            <w:r>
              <w:rPr>
                <w:rFonts w:asciiTheme="majorEastAsia" w:hAnsiTheme="majorEastAsia" w:eastAsiaTheme="majorEastAsia" w:cstheme="majorEastAsia"/>
                <w:sz w:val="24"/>
                <w:szCs w:val="24"/>
                <w:highlight w:val="none"/>
              </w:rPr>
              <w:t>故障响应</w:t>
            </w:r>
            <w:r>
              <w:rPr>
                <w:rFonts w:hint="eastAsia" w:asciiTheme="majorEastAsia" w:hAnsiTheme="majorEastAsia" w:eastAsiaTheme="majorEastAsia" w:cstheme="majorEastAsia"/>
                <w:sz w:val="24"/>
                <w:szCs w:val="24"/>
                <w:highlight w:val="none"/>
              </w:rPr>
              <w:t>措施、</w:t>
            </w:r>
            <w:r>
              <w:rPr>
                <w:rFonts w:asciiTheme="majorEastAsia" w:hAnsiTheme="majorEastAsia" w:eastAsiaTheme="majorEastAsia" w:cstheme="majorEastAsia"/>
                <w:sz w:val="24"/>
                <w:szCs w:val="24"/>
                <w:highlight w:val="none"/>
              </w:rPr>
              <w:t>质保外服务措施</w:t>
            </w:r>
            <w:r>
              <w:rPr>
                <w:sz w:val="24"/>
                <w:szCs w:val="24"/>
                <w:highlight w:val="none"/>
              </w:rPr>
              <w:t>等</w:t>
            </w:r>
            <w:r>
              <w:rPr>
                <w:rFonts w:hint="eastAsia"/>
                <w:sz w:val="24"/>
                <w:szCs w:val="24"/>
                <w:highlight w:val="none"/>
              </w:rPr>
              <w:t>6项内容，方案内容完整齐全，符合项目实际的，得12分；</w:t>
            </w:r>
            <w:r>
              <w:rPr>
                <w:rFonts w:hint="eastAsia" w:ascii="宋体" w:hAnsi="宋体" w:cs="宋体"/>
                <w:kern w:val="2"/>
                <w:sz w:val="24"/>
                <w:szCs w:val="24"/>
                <w:highlight w:val="none"/>
                <w:lang w:val="en-US" w:eastAsia="zh-CN" w:bidi="ar-SA"/>
              </w:rPr>
              <w:t>每有一项内容未提供扣2分，扣完为止；每有一项内容有缺陷（缺陷是指：只提供评分标准标题、内容不适用项目实际情况的情形、凭空编造、内容前后不一致 、前后逻辑错误、涉及的规范及标准错误、地点区域错误、内容缺失不完整）扣1分，扣完为止。</w:t>
            </w:r>
          </w:p>
        </w:tc>
        <w:tc>
          <w:tcPr>
            <w:tcW w:w="687" w:type="dxa"/>
            <w:tcMar>
              <w:top w:w="15" w:type="dxa"/>
              <w:left w:w="15" w:type="dxa"/>
              <w:right w:w="15" w:type="dxa"/>
            </w:tcMar>
            <w:vAlign w:val="center"/>
          </w:tcPr>
          <w:p w14:paraId="6CAB05CF">
            <w:pPr>
              <w:snapToGrid w:val="0"/>
              <w:spacing w:line="40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r>
      <w:tr w14:paraId="6F235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1097" w:type="dxa"/>
            <w:tcMar>
              <w:top w:w="15" w:type="dxa"/>
              <w:left w:w="15" w:type="dxa"/>
              <w:right w:w="15" w:type="dxa"/>
            </w:tcMar>
            <w:vAlign w:val="center"/>
          </w:tcPr>
          <w:p w14:paraId="23CFF4E3">
            <w:pPr>
              <w:widowControl/>
              <w:spacing w:line="400" w:lineRule="exact"/>
              <w:jc w:val="center"/>
              <w:textAlignment w:val="center"/>
              <w:rPr>
                <w:rFonts w:asciiTheme="minorEastAsia" w:hAnsiTheme="minorEastAsia" w:eastAsiaTheme="minorEastAsia" w:cstheme="minorEastAsia"/>
                <w:sz w:val="24"/>
                <w:szCs w:val="24"/>
                <w:highlight w:val="none"/>
              </w:rPr>
            </w:pPr>
          </w:p>
        </w:tc>
        <w:tc>
          <w:tcPr>
            <w:tcW w:w="1371" w:type="dxa"/>
            <w:tcBorders>
              <w:top w:val="single" w:color="auto" w:sz="4" w:space="0"/>
            </w:tcBorders>
            <w:tcMar>
              <w:top w:w="15" w:type="dxa"/>
              <w:left w:w="15" w:type="dxa"/>
              <w:right w:w="15" w:type="dxa"/>
            </w:tcMar>
            <w:vAlign w:val="center"/>
          </w:tcPr>
          <w:p w14:paraId="2934553E">
            <w:pPr>
              <w:widowControl/>
              <w:spacing w:line="400" w:lineRule="exact"/>
              <w:jc w:val="center"/>
              <w:textAlignment w:val="center"/>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增值服务</w:t>
            </w:r>
          </w:p>
        </w:tc>
        <w:tc>
          <w:tcPr>
            <w:tcW w:w="5954" w:type="dxa"/>
            <w:tcMar>
              <w:top w:w="15" w:type="dxa"/>
              <w:left w:w="15" w:type="dxa"/>
              <w:right w:w="15" w:type="dxa"/>
            </w:tcMar>
            <w:vAlign w:val="center"/>
          </w:tcPr>
          <w:p w14:paraId="23E2EF04">
            <w:pPr>
              <w:widowControl/>
              <w:spacing w:line="400" w:lineRule="exact"/>
              <w:ind w:firstLine="484" w:firstLineChars="200"/>
              <w:rPr>
                <w:rFonts w:hint="eastAsia" w:asciiTheme="majorEastAsia" w:hAnsiTheme="majorEastAsia" w:eastAsiaTheme="majorEastAsia" w:cstheme="majorEastAsia"/>
                <w:sz w:val="24"/>
                <w:szCs w:val="24"/>
                <w:highlight w:val="none"/>
                <w:lang w:val="en-US" w:eastAsia="zh-CN"/>
              </w:rPr>
            </w:pPr>
            <w:r>
              <w:rPr>
                <w:rFonts w:hint="eastAsia" w:ascii="Times New Roman" w:hAnsi="Times New Roman" w:eastAsia="宋体" w:cs="Times New Roman"/>
                <w:sz w:val="24"/>
                <w:szCs w:val="24"/>
                <w:highlight w:val="none"/>
                <w:lang w:val="en-US" w:eastAsia="zh-CN"/>
              </w:rPr>
              <w:t>供应商提供一项实质性的增值服务得1.5分，此项满分</w:t>
            </w:r>
            <w:r>
              <w:rPr>
                <w:rFonts w:hint="eastAsia" w:asciiTheme="majorEastAsia" w:hAnsiTheme="majorEastAsia" w:eastAsiaTheme="majorEastAsia" w:cstheme="majorEastAsia"/>
                <w:sz w:val="24"/>
                <w:szCs w:val="24"/>
                <w:highlight w:val="none"/>
                <w:lang w:val="en-US" w:eastAsia="zh-CN"/>
              </w:rPr>
              <w:t>3分，不提供不得分（提供承诺函）</w:t>
            </w:r>
          </w:p>
          <w:p w14:paraId="329CE8AF">
            <w:pPr>
              <w:widowControl/>
              <w:spacing w:line="400" w:lineRule="exact"/>
              <w:ind w:firstLine="484" w:firstLineChars="200"/>
              <w:rPr>
                <w:rFonts w:hint="default"/>
                <w:lang w:val="en-US" w:eastAsia="zh-CN"/>
              </w:rPr>
            </w:pPr>
            <w:r>
              <w:rPr>
                <w:rFonts w:hint="eastAsia" w:asciiTheme="majorEastAsia" w:hAnsiTheme="majorEastAsia" w:eastAsiaTheme="majorEastAsia" w:cstheme="majorEastAsia"/>
                <w:sz w:val="24"/>
                <w:szCs w:val="24"/>
                <w:highlight w:val="none"/>
                <w:lang w:val="en-US" w:eastAsia="zh-CN"/>
              </w:rPr>
              <w:t>实质性是指：符合本项目实际需求，具有针对性，可行性，有实质内容。</w:t>
            </w:r>
          </w:p>
        </w:tc>
        <w:tc>
          <w:tcPr>
            <w:tcW w:w="687" w:type="dxa"/>
            <w:tcMar>
              <w:top w:w="15" w:type="dxa"/>
              <w:left w:w="15" w:type="dxa"/>
              <w:right w:w="15" w:type="dxa"/>
            </w:tcMar>
            <w:vAlign w:val="center"/>
          </w:tcPr>
          <w:p w14:paraId="0B776D3C">
            <w:pPr>
              <w:snapToGrid w:val="0"/>
              <w:spacing w:line="40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r>
      <w:tr w14:paraId="54AEA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9109" w:type="dxa"/>
            <w:gridSpan w:val="4"/>
            <w:tcMar>
              <w:top w:w="15" w:type="dxa"/>
              <w:left w:w="15" w:type="dxa"/>
              <w:right w:w="15" w:type="dxa"/>
            </w:tcMar>
            <w:vAlign w:val="center"/>
          </w:tcPr>
          <w:p w14:paraId="1714BC3F">
            <w:pPr>
              <w:widowControl/>
              <w:spacing w:line="40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合计：100分</w:t>
            </w:r>
          </w:p>
        </w:tc>
      </w:tr>
    </w:tbl>
    <w:p w14:paraId="4CDD5E24">
      <w:pPr>
        <w:rPr>
          <w:rFonts w:hint="eastAsia" w:asciiTheme="minorEastAsia" w:hAnsiTheme="minorEastAsia" w:eastAsiaTheme="minorEastAsia" w:cstheme="minorEastAsia"/>
          <w:b/>
          <w:color w:val="FF0000"/>
          <w:sz w:val="24"/>
          <w:szCs w:val="24"/>
          <w:highlight w:val="none"/>
        </w:rPr>
      </w:pPr>
      <w:r>
        <w:rPr>
          <w:rFonts w:hint="eastAsia" w:asciiTheme="minorEastAsia" w:hAnsiTheme="minorEastAsia" w:eastAsiaTheme="minorEastAsia" w:cstheme="minorEastAsia"/>
          <w:b/>
          <w:color w:val="FF0000"/>
          <w:sz w:val="24"/>
          <w:szCs w:val="24"/>
          <w:highlight w:val="none"/>
        </w:rPr>
        <w:br w:type="page"/>
      </w:r>
    </w:p>
    <w:p w14:paraId="21D12124">
      <w:pPr>
        <w:pStyle w:val="5"/>
        <w:jc w:val="lef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（三）政府采购政策功能落实</w:t>
      </w:r>
    </w:p>
    <w:bookmarkEnd w:id="17"/>
    <w:bookmarkEnd w:id="18"/>
    <w:bookmarkEnd w:id="19"/>
    <w:bookmarkEnd w:id="20"/>
    <w:bookmarkEnd w:id="21"/>
    <w:bookmarkEnd w:id="22"/>
    <w:bookmarkEnd w:id="33"/>
    <w:p w14:paraId="0A2E46A0">
      <w:pPr>
        <w:pStyle w:val="5"/>
        <w:spacing w:line="360" w:lineRule="auto"/>
        <w:rPr>
          <w:rFonts w:hint="eastAsia" w:ascii="宋体" w:hAnsi="宋体" w:eastAsia="宋体" w:cs="宋体"/>
          <w:kern w:val="2"/>
          <w:sz w:val="24"/>
          <w:szCs w:val="24"/>
          <w:highlight w:val="none"/>
          <w:lang w:val="en-US" w:eastAsia="zh-CN" w:bidi="ar-SA"/>
        </w:rPr>
      </w:pPr>
      <w:bookmarkStart w:id="118" w:name="_Toc15450"/>
      <w:bookmarkStart w:id="119" w:name="_Toc120614244"/>
      <w:bookmarkStart w:id="120" w:name="_Toc16938590"/>
      <w:bookmarkStart w:id="121" w:name="_Toc479757211"/>
      <w:bookmarkStart w:id="122" w:name="_Toc462564139"/>
      <w:bookmarkStart w:id="123" w:name="_Toc12223"/>
      <w:bookmarkStart w:id="124" w:name="_Hlt16619350"/>
      <w:bookmarkStart w:id="125" w:name="_Toc26728"/>
      <w:bookmarkStart w:id="126" w:name="_Toc20823346"/>
      <w:bookmarkStart w:id="127" w:name="_Toc17639"/>
      <w:bookmarkStart w:id="128" w:name="_Toc31151"/>
      <w:bookmarkStart w:id="129" w:name="_Toc9411"/>
      <w:r>
        <w:rPr>
          <w:rFonts w:hint="eastAsia" w:ascii="宋体" w:hAnsi="宋体" w:eastAsia="宋体" w:cs="宋体"/>
          <w:kern w:val="2"/>
          <w:sz w:val="24"/>
          <w:szCs w:val="24"/>
          <w:highlight w:val="none"/>
          <w:lang w:val="en-US" w:eastAsia="zh-CN" w:bidi="ar-SA"/>
        </w:rPr>
        <w:t>1.中小企业</w:t>
      </w:r>
    </w:p>
    <w:p w14:paraId="762B9085">
      <w:pPr>
        <w:pStyle w:val="5"/>
        <w:spacing w:line="360" w:lineRule="auto"/>
        <w:rPr>
          <w:rFonts w:hint="eastAsia" w:ascii="宋体" w:hAnsi="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（1）本项目为专门面向中小企业采购，价格不再进行财政政策扣除</w:t>
      </w:r>
      <w:r>
        <w:rPr>
          <w:rFonts w:hint="eastAsia" w:ascii="宋体" w:hAnsi="宋体" w:cs="宋体"/>
          <w:kern w:val="2"/>
          <w:sz w:val="24"/>
          <w:szCs w:val="24"/>
          <w:highlight w:val="none"/>
          <w:lang w:val="en-US" w:eastAsia="zh-CN" w:bidi="ar-SA"/>
        </w:rPr>
        <w:t>。</w:t>
      </w:r>
    </w:p>
    <w:p w14:paraId="7E3B2ABE">
      <w:pPr>
        <w:pStyle w:val="5"/>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（2）供应商需按照采购文件的要求提供相应的《中小企业声明函》。</w:t>
      </w:r>
    </w:p>
    <w:p w14:paraId="6D67FDE2">
      <w:pPr>
        <w:pStyle w:val="5"/>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（3）企业标准请参照关于印发《政府采购促进中小企业发展管理办法》的通知（财库[2020]46号）文件规定自行填写。</w:t>
      </w:r>
    </w:p>
    <w:p w14:paraId="3468E152">
      <w:pPr>
        <w:pStyle w:val="5"/>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2.残疾人福利单位</w:t>
      </w:r>
    </w:p>
    <w:p w14:paraId="4FCF4D0E">
      <w:pPr>
        <w:pStyle w:val="5"/>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（1）本项目对残疾人福利性单位视同小型、微型企业。</w:t>
      </w:r>
    </w:p>
    <w:p w14:paraId="6450D234">
      <w:pPr>
        <w:pStyle w:val="5"/>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（2）残疾人福利单位需按照采购文件的要求提供《残疾人福利性单位声明函》。</w:t>
      </w:r>
    </w:p>
    <w:p w14:paraId="23632C2C">
      <w:pPr>
        <w:pStyle w:val="5"/>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（3）残疾人福利单位标准请参照《关于促进残疾人就业政府采购政策的通知》（财库[2017]141号）。</w:t>
      </w:r>
    </w:p>
    <w:p w14:paraId="5CFF78D9">
      <w:pPr>
        <w:pStyle w:val="5"/>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3.监狱和戒毒企业</w:t>
      </w:r>
    </w:p>
    <w:p w14:paraId="54FE1DC2">
      <w:pPr>
        <w:pStyle w:val="5"/>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（1）本项目对监狱和戒毒企业（简称监狱企业）视同小型、微型企业。</w:t>
      </w:r>
    </w:p>
    <w:p w14:paraId="7EB72CBE">
      <w:pPr>
        <w:pStyle w:val="5"/>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（2）监狱企业参加政府采购活动时，需提供由省级以上监狱管理局、戒毒管理局(含新疆生产建设兵团)出具的监狱企业证明文件。</w:t>
      </w:r>
    </w:p>
    <w:p w14:paraId="4E239EDA">
      <w:pPr>
        <w:pStyle w:val="5"/>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（3）监狱企业标准请参照《财政部、司法部关于政府采购支持监狱企业发展有关问题的通知》（财库[2014]68号）。</w:t>
      </w:r>
    </w:p>
    <w:p w14:paraId="2C2B2EEA">
      <w:pPr>
        <w:pStyle w:val="5"/>
        <w:rPr>
          <w:rFonts w:hint="eastAsia"/>
          <w:highlight w:val="none"/>
        </w:rPr>
      </w:pPr>
    </w:p>
    <w:p w14:paraId="6882D5D4">
      <w:pPr>
        <w:pStyle w:val="5"/>
        <w:rPr>
          <w:rFonts w:hint="eastAsia"/>
          <w:highlight w:val="none"/>
        </w:rPr>
      </w:pPr>
    </w:p>
    <w:p w14:paraId="7316303D">
      <w:pPr>
        <w:rPr>
          <w:rFonts w:hint="eastAsia"/>
          <w:highlight w:val="none"/>
        </w:rPr>
      </w:pPr>
    </w:p>
    <w:p w14:paraId="083C10BB">
      <w:pPr>
        <w:rPr>
          <w:rFonts w:hint="eastAsia"/>
          <w:highlight w:val="none"/>
        </w:rPr>
      </w:pPr>
    </w:p>
    <w:p w14:paraId="49AF86DD">
      <w:pPr>
        <w:rPr>
          <w:rFonts w:hint="eastAsia"/>
          <w:highlight w:val="none"/>
        </w:rPr>
      </w:pPr>
    </w:p>
    <w:p w14:paraId="00852366">
      <w:pPr>
        <w:rPr>
          <w:rFonts w:hint="eastAsia"/>
          <w:highlight w:val="none"/>
        </w:rPr>
      </w:pPr>
    </w:p>
    <w:p w14:paraId="7AFF3D15">
      <w:pPr>
        <w:rPr>
          <w:rFonts w:hint="eastAsia"/>
          <w:highlight w:val="none"/>
        </w:rPr>
      </w:pPr>
      <w:r>
        <w:rPr>
          <w:rFonts w:hint="eastAsia"/>
          <w:highlight w:val="none"/>
        </w:rPr>
        <w:br w:type="page"/>
      </w:r>
    </w:p>
    <w:p w14:paraId="7ECACF0B">
      <w:pPr>
        <w:pStyle w:val="57"/>
        <w:rPr>
          <w:rFonts w:hint="eastAsia"/>
        </w:rPr>
      </w:pPr>
    </w:p>
    <w:p w14:paraId="7EA30711">
      <w:pPr>
        <w:rPr>
          <w:rFonts w:hint="eastAsia"/>
          <w:highlight w:val="none"/>
        </w:rPr>
      </w:pPr>
    </w:p>
    <w:p w14:paraId="24425857">
      <w:pPr>
        <w:rPr>
          <w:rFonts w:hint="eastAsia"/>
          <w:highlight w:val="none"/>
        </w:rPr>
      </w:pPr>
    </w:p>
    <w:p w14:paraId="57239ADB">
      <w:pPr>
        <w:rPr>
          <w:rFonts w:hint="eastAsia"/>
          <w:highlight w:val="none"/>
        </w:rPr>
      </w:pPr>
    </w:p>
    <w:bookmarkEnd w:id="118"/>
    <w:bookmarkEnd w:id="119"/>
    <w:bookmarkEnd w:id="120"/>
    <w:bookmarkEnd w:id="121"/>
    <w:bookmarkEnd w:id="122"/>
    <w:bookmarkEnd w:id="123"/>
    <w:bookmarkEnd w:id="124"/>
    <w:bookmarkEnd w:id="125"/>
    <w:bookmarkEnd w:id="126"/>
    <w:p w14:paraId="6B767D04">
      <w:pPr>
        <w:rPr>
          <w:rFonts w:hint="eastAsia"/>
          <w:highlight w:val="none"/>
        </w:rPr>
      </w:pPr>
      <w:bookmarkStart w:id="130" w:name="第五章投标文件格式"/>
      <w:bookmarkStart w:id="131" w:name="投标文件格式"/>
    </w:p>
    <w:p w14:paraId="375C55A0">
      <w:pPr>
        <w:pStyle w:val="2"/>
        <w:numPr>
          <w:ilvl w:val="0"/>
          <w:numId w:val="8"/>
        </w:numPr>
        <w:rPr>
          <w:rFonts w:hint="eastAsia" w:ascii="宋体" w:hAnsi="宋体" w:eastAsia="宋体" w:cs="宋体"/>
          <w:highlight w:val="none"/>
        </w:rPr>
      </w:pPr>
      <w:r>
        <w:rPr>
          <w:rFonts w:hint="eastAsia" w:ascii="宋体" w:hAnsi="宋体" w:eastAsia="宋体" w:cs="宋体"/>
          <w:highlight w:val="none"/>
        </w:rPr>
        <w:t xml:space="preserve">  拟订立的合同样本</w:t>
      </w:r>
    </w:p>
    <w:p w14:paraId="7E95CCC5">
      <w:pPr>
        <w:pStyle w:val="5"/>
        <w:ind w:firstLine="0"/>
        <w:rPr>
          <w:rFonts w:hint="eastAsia" w:ascii="宋体" w:hAnsi="宋体" w:eastAsia="宋体" w:cs="宋体"/>
          <w:highlight w:val="none"/>
        </w:rPr>
      </w:pPr>
    </w:p>
    <w:p w14:paraId="3415EEB7">
      <w:pPr>
        <w:pStyle w:val="5"/>
        <w:ind w:firstLine="0"/>
        <w:jc w:val="center"/>
        <w:rPr>
          <w:rFonts w:hint="eastAsia" w:ascii="宋体" w:hAnsi="宋体" w:eastAsia="宋体" w:cs="宋体"/>
          <w:highlight w:val="none"/>
        </w:rPr>
      </w:pPr>
      <w:r>
        <w:rPr>
          <w:rFonts w:hint="eastAsia" w:ascii="宋体" w:hAnsi="宋体" w:eastAsia="宋体" w:cs="宋体"/>
          <w:sz w:val="24"/>
          <w:szCs w:val="24"/>
          <w:highlight w:val="none"/>
        </w:rPr>
        <w:t>（本合同仅供参考，最终合同由采购人与中标人协商确定）</w:t>
      </w:r>
    </w:p>
    <w:p w14:paraId="2F7A2509">
      <w:pPr>
        <w:rPr>
          <w:rFonts w:hint="eastAsia" w:ascii="宋体" w:hAnsi="宋体" w:eastAsia="宋体" w:cs="宋体"/>
          <w:highlight w:val="none"/>
        </w:rPr>
      </w:pPr>
    </w:p>
    <w:p w14:paraId="67DF41ED">
      <w:pPr>
        <w:pStyle w:val="14"/>
        <w:rPr>
          <w:rFonts w:hint="eastAsia" w:ascii="宋体" w:hAnsi="宋体" w:eastAsia="宋体" w:cs="宋体"/>
          <w:highlight w:val="none"/>
        </w:rPr>
      </w:pPr>
    </w:p>
    <w:p w14:paraId="54EBC426">
      <w:pPr>
        <w:pStyle w:val="14"/>
        <w:rPr>
          <w:rFonts w:hint="eastAsia" w:ascii="宋体" w:hAnsi="宋体" w:eastAsia="宋体" w:cs="宋体"/>
          <w:highlight w:val="none"/>
        </w:rPr>
      </w:pPr>
    </w:p>
    <w:p w14:paraId="770284AB">
      <w:pPr>
        <w:pStyle w:val="14"/>
        <w:rPr>
          <w:rFonts w:hint="eastAsia" w:ascii="宋体" w:hAnsi="宋体" w:eastAsia="宋体" w:cs="宋体"/>
          <w:highlight w:val="none"/>
        </w:rPr>
      </w:pPr>
    </w:p>
    <w:p w14:paraId="47D26027">
      <w:pPr>
        <w:snapToGrid w:val="0"/>
        <w:spacing w:line="400" w:lineRule="exact"/>
        <w:rPr>
          <w:rFonts w:hint="eastAsia" w:ascii="宋体" w:hAnsi="宋体" w:eastAsia="宋体" w:cs="宋体"/>
          <w:sz w:val="24"/>
          <w:highlight w:val="none"/>
          <w:u w:val="single"/>
        </w:rPr>
      </w:pPr>
      <w:r>
        <w:rPr>
          <w:rFonts w:hint="eastAsia" w:ascii="宋体" w:hAnsi="宋体" w:eastAsia="宋体" w:cs="宋体"/>
          <w:sz w:val="24"/>
          <w:highlight w:val="none"/>
        </w:rPr>
        <w:t>买方（甲方）：</w:t>
      </w:r>
      <w:r>
        <w:rPr>
          <w:rFonts w:hint="eastAsia" w:ascii="宋体" w:hAnsi="宋体" w:eastAsia="宋体" w:cs="宋体"/>
          <w:sz w:val="24"/>
          <w:highlight w:val="none"/>
          <w:u w:val="single"/>
        </w:rPr>
        <w:t xml:space="preserve">                                 </w:t>
      </w:r>
    </w:p>
    <w:p w14:paraId="181BF3E7">
      <w:pPr>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地址：</w:t>
      </w:r>
    </w:p>
    <w:p w14:paraId="30574132">
      <w:pPr>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指定联系人：              联系电话：                  联系邮箱：</w:t>
      </w:r>
    </w:p>
    <w:p w14:paraId="321E1167">
      <w:pPr>
        <w:snapToGrid w:val="0"/>
        <w:spacing w:line="400" w:lineRule="exact"/>
        <w:rPr>
          <w:rFonts w:hint="eastAsia" w:ascii="宋体" w:hAnsi="宋体" w:eastAsia="宋体" w:cs="宋体"/>
          <w:sz w:val="24"/>
          <w:highlight w:val="none"/>
          <w:u w:val="single"/>
        </w:rPr>
      </w:pPr>
      <w:r>
        <w:rPr>
          <w:rFonts w:hint="eastAsia" w:ascii="宋体" w:hAnsi="宋体" w:eastAsia="宋体" w:cs="宋体"/>
          <w:sz w:val="24"/>
          <w:highlight w:val="none"/>
        </w:rPr>
        <w:t>卖方（乙方）：</w:t>
      </w:r>
    </w:p>
    <w:p w14:paraId="5B32CA07">
      <w:pPr>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法定代表人：</w:t>
      </w:r>
    </w:p>
    <w:p w14:paraId="2B790C0D">
      <w:pPr>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地址：</w:t>
      </w:r>
    </w:p>
    <w:p w14:paraId="3334C2A4">
      <w:pPr>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指定联系人：              联系电话：                  联系邮箱：</w:t>
      </w:r>
    </w:p>
    <w:p w14:paraId="143793A6">
      <w:pPr>
        <w:pStyle w:val="14"/>
        <w:rPr>
          <w:rFonts w:hint="eastAsia" w:ascii="宋体" w:hAnsi="宋体" w:eastAsia="宋体" w:cs="宋体"/>
          <w:highlight w:val="none"/>
        </w:rPr>
      </w:pPr>
    </w:p>
    <w:p w14:paraId="70C916B7">
      <w:pPr>
        <w:rPr>
          <w:rFonts w:hint="eastAsia" w:ascii="宋体" w:hAnsi="宋体" w:eastAsia="宋体" w:cs="宋体"/>
          <w:highlight w:val="none"/>
        </w:rPr>
      </w:pPr>
    </w:p>
    <w:p w14:paraId="2B585E4B">
      <w:pPr>
        <w:pStyle w:val="14"/>
        <w:rPr>
          <w:rFonts w:hint="eastAsia" w:ascii="宋体" w:hAnsi="宋体" w:eastAsia="宋体" w:cs="宋体"/>
          <w:highlight w:val="none"/>
        </w:rPr>
      </w:pPr>
    </w:p>
    <w:p w14:paraId="34E51AF1">
      <w:pPr>
        <w:pStyle w:val="34"/>
        <w:snapToGrid w:val="0"/>
        <w:spacing w:before="0" w:beforeAutospacing="0" w:after="0" w:afterAutospacing="0" w:line="400" w:lineRule="exact"/>
        <w:ind w:firstLine="420"/>
        <w:rPr>
          <w:rFonts w:hint="eastAsia" w:ascii="宋体" w:hAnsi="宋体" w:eastAsia="宋体" w:cs="宋体"/>
          <w:b/>
          <w:bCs/>
          <w:highlight w:val="none"/>
          <w:u w:val="single"/>
        </w:rPr>
      </w:pPr>
      <w:r>
        <w:rPr>
          <w:rFonts w:hint="eastAsia" w:ascii="宋体" w:hAnsi="宋体" w:eastAsia="宋体" w:cs="宋体"/>
          <w:highlight w:val="none"/>
        </w:rPr>
        <w:t>买、卖双方本着公平自愿、平等互利、协商一致的原则，就</w:t>
      </w:r>
      <w:r>
        <w:rPr>
          <w:rFonts w:hint="eastAsia" w:ascii="宋体" w:hAnsi="宋体" w:eastAsia="宋体" w:cs="宋体"/>
          <w:b/>
          <w:bCs/>
          <w:highlight w:val="none"/>
          <w:u w:val="single"/>
        </w:rPr>
        <w:t xml:space="preserve">    </w:t>
      </w:r>
      <w:r>
        <w:rPr>
          <w:rFonts w:hint="eastAsia" w:ascii="宋体" w:hAnsi="宋体" w:eastAsia="宋体" w:cs="宋体"/>
          <w:highlight w:val="none"/>
        </w:rPr>
        <w:t>签订本合同，双方信守执行。</w:t>
      </w:r>
    </w:p>
    <w:p w14:paraId="1E97F7C3">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合同文本组成及解释顺序：</w:t>
      </w:r>
    </w:p>
    <w:p w14:paraId="231858DE">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第一章：合同协议书</w:t>
      </w:r>
    </w:p>
    <w:p w14:paraId="081690F8">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第二章：合同基本条款</w:t>
      </w:r>
    </w:p>
    <w:p w14:paraId="14B18DD0">
      <w:pPr>
        <w:snapToGrid w:val="0"/>
        <w:spacing w:line="400" w:lineRule="exact"/>
        <w:ind w:firstLine="484" w:firstLineChars="200"/>
        <w:rPr>
          <w:rFonts w:hint="eastAsia" w:ascii="宋体" w:hAnsi="宋体" w:eastAsia="宋体" w:cs="宋体"/>
          <w:sz w:val="24"/>
          <w:highlight w:val="none"/>
        </w:rPr>
      </w:pPr>
    </w:p>
    <w:p w14:paraId="75E79DEF">
      <w:pPr>
        <w:widowControl/>
        <w:snapToGrid w:val="0"/>
        <w:spacing w:line="400" w:lineRule="exact"/>
        <w:jc w:val="center"/>
        <w:rPr>
          <w:rFonts w:hint="eastAsia" w:ascii="宋体" w:hAnsi="宋体" w:eastAsia="宋体" w:cs="宋体"/>
          <w:sz w:val="24"/>
          <w:highlight w:val="none"/>
        </w:rPr>
      </w:pPr>
      <w:r>
        <w:rPr>
          <w:rFonts w:hint="eastAsia" w:ascii="宋体" w:hAnsi="宋体" w:eastAsia="宋体" w:cs="宋体"/>
          <w:b/>
          <w:bCs/>
          <w:sz w:val="36"/>
          <w:szCs w:val="36"/>
          <w:highlight w:val="none"/>
        </w:rPr>
        <w:br w:type="page"/>
      </w:r>
      <w:r>
        <w:rPr>
          <w:rFonts w:hint="eastAsia" w:ascii="宋体" w:hAnsi="宋体" w:eastAsia="宋体" w:cs="宋体"/>
          <w:b/>
          <w:bCs/>
          <w:sz w:val="36"/>
          <w:szCs w:val="36"/>
          <w:highlight w:val="none"/>
        </w:rPr>
        <w:t>一、  合同协议书</w:t>
      </w:r>
    </w:p>
    <w:p w14:paraId="44E05017">
      <w:pPr>
        <w:tabs>
          <w:tab w:val="left" w:pos="5940"/>
        </w:tabs>
        <w:snapToGrid w:val="0"/>
        <w:spacing w:line="400" w:lineRule="exact"/>
        <w:ind w:firstLine="484" w:firstLineChars="200"/>
        <w:rPr>
          <w:rFonts w:hint="eastAsia" w:ascii="宋体" w:hAnsi="宋体" w:eastAsia="宋体" w:cs="宋体"/>
          <w:sz w:val="24"/>
          <w:highlight w:val="none"/>
        </w:rPr>
      </w:pPr>
    </w:p>
    <w:p w14:paraId="5B0CFD68">
      <w:pPr>
        <w:tabs>
          <w:tab w:val="left" w:pos="5940"/>
        </w:tabs>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  商品名称、规格、型号、单位、数量、单价、金额详见清单。</w:t>
      </w:r>
    </w:p>
    <w:p w14:paraId="1637F1B6">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单位：人民币：元</w:t>
      </w:r>
    </w:p>
    <w:tbl>
      <w:tblPr>
        <w:tblStyle w:val="38"/>
        <w:tblpPr w:leftFromText="180" w:rightFromText="180" w:vertAnchor="text" w:horzAnchor="page" w:tblpX="1464" w:tblpY="456"/>
        <w:tblOverlap w:val="never"/>
        <w:tblW w:w="9357" w:type="dxa"/>
        <w:tblInd w:w="0" w:type="dxa"/>
        <w:tblLayout w:type="fixed"/>
        <w:tblCellMar>
          <w:top w:w="0" w:type="dxa"/>
          <w:left w:w="108" w:type="dxa"/>
          <w:bottom w:w="0" w:type="dxa"/>
          <w:right w:w="108" w:type="dxa"/>
        </w:tblCellMar>
      </w:tblPr>
      <w:tblGrid>
        <w:gridCol w:w="993"/>
        <w:gridCol w:w="992"/>
        <w:gridCol w:w="709"/>
        <w:gridCol w:w="709"/>
        <w:gridCol w:w="1004"/>
        <w:gridCol w:w="1116"/>
        <w:gridCol w:w="850"/>
        <w:gridCol w:w="992"/>
        <w:gridCol w:w="999"/>
        <w:gridCol w:w="993"/>
      </w:tblGrid>
      <w:tr w14:paraId="6C99DEE2">
        <w:tblPrEx>
          <w:tblCellMar>
            <w:top w:w="0" w:type="dxa"/>
            <w:left w:w="108" w:type="dxa"/>
            <w:bottom w:w="0" w:type="dxa"/>
            <w:right w:w="108" w:type="dxa"/>
          </w:tblCellMar>
        </w:tblPrEx>
        <w:trPr>
          <w:trHeight w:val="640" w:hRule="atLeast"/>
        </w:trPr>
        <w:tc>
          <w:tcPr>
            <w:tcW w:w="993" w:type="dxa"/>
            <w:tcBorders>
              <w:top w:val="single" w:color="auto" w:sz="4" w:space="0"/>
              <w:left w:val="single" w:color="auto" w:sz="4" w:space="0"/>
              <w:bottom w:val="single" w:color="auto" w:sz="4" w:space="0"/>
              <w:right w:val="single" w:color="auto" w:sz="4" w:space="0"/>
            </w:tcBorders>
            <w:vAlign w:val="center"/>
          </w:tcPr>
          <w:p w14:paraId="62B7F75F">
            <w:pPr>
              <w:widowControl/>
              <w:snapToGrid w:val="0"/>
              <w:spacing w:line="400" w:lineRule="exac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器材名称</w:t>
            </w:r>
          </w:p>
        </w:tc>
        <w:tc>
          <w:tcPr>
            <w:tcW w:w="992" w:type="dxa"/>
            <w:tcBorders>
              <w:top w:val="single" w:color="auto" w:sz="4" w:space="0"/>
              <w:left w:val="nil"/>
              <w:bottom w:val="single" w:color="auto" w:sz="4" w:space="0"/>
              <w:right w:val="single" w:color="auto" w:sz="4" w:space="0"/>
            </w:tcBorders>
            <w:vAlign w:val="center"/>
          </w:tcPr>
          <w:p w14:paraId="32744AC3">
            <w:pPr>
              <w:widowControl/>
              <w:snapToGrid w:val="0"/>
              <w:spacing w:line="40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品名/型号</w:t>
            </w:r>
          </w:p>
        </w:tc>
        <w:tc>
          <w:tcPr>
            <w:tcW w:w="709" w:type="dxa"/>
            <w:tcBorders>
              <w:top w:val="single" w:color="auto" w:sz="4" w:space="0"/>
              <w:left w:val="nil"/>
              <w:bottom w:val="single" w:color="auto" w:sz="4" w:space="0"/>
              <w:right w:val="single" w:color="auto" w:sz="4" w:space="0"/>
            </w:tcBorders>
            <w:vAlign w:val="center"/>
          </w:tcPr>
          <w:p w14:paraId="1FEA5251">
            <w:pPr>
              <w:widowControl/>
              <w:snapToGrid w:val="0"/>
              <w:spacing w:line="40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产地</w:t>
            </w:r>
          </w:p>
        </w:tc>
        <w:tc>
          <w:tcPr>
            <w:tcW w:w="709" w:type="dxa"/>
            <w:tcBorders>
              <w:top w:val="single" w:color="auto" w:sz="4" w:space="0"/>
              <w:left w:val="nil"/>
              <w:bottom w:val="single" w:color="auto" w:sz="4" w:space="0"/>
              <w:right w:val="single" w:color="auto" w:sz="4" w:space="0"/>
            </w:tcBorders>
            <w:vAlign w:val="center"/>
          </w:tcPr>
          <w:p w14:paraId="7B86F342">
            <w:pPr>
              <w:widowControl/>
              <w:snapToGrid w:val="0"/>
              <w:spacing w:line="40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生产商</w:t>
            </w:r>
          </w:p>
        </w:tc>
        <w:tc>
          <w:tcPr>
            <w:tcW w:w="1004" w:type="dxa"/>
            <w:tcBorders>
              <w:top w:val="single" w:color="auto" w:sz="4" w:space="0"/>
              <w:left w:val="nil"/>
              <w:bottom w:val="single" w:color="auto" w:sz="4" w:space="0"/>
              <w:right w:val="single" w:color="auto" w:sz="4" w:space="0"/>
            </w:tcBorders>
            <w:vAlign w:val="center"/>
          </w:tcPr>
          <w:p w14:paraId="765EB936">
            <w:pPr>
              <w:widowControl/>
              <w:snapToGrid w:val="0"/>
              <w:spacing w:line="40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单价（元/台）</w:t>
            </w:r>
          </w:p>
        </w:tc>
        <w:tc>
          <w:tcPr>
            <w:tcW w:w="1116" w:type="dxa"/>
            <w:tcBorders>
              <w:top w:val="single" w:color="auto" w:sz="4" w:space="0"/>
              <w:left w:val="nil"/>
              <w:bottom w:val="single" w:color="auto" w:sz="4" w:space="0"/>
              <w:right w:val="single" w:color="auto" w:sz="4" w:space="0"/>
            </w:tcBorders>
            <w:vAlign w:val="center"/>
          </w:tcPr>
          <w:p w14:paraId="16F4A741">
            <w:pPr>
              <w:widowControl/>
              <w:snapToGrid w:val="0"/>
              <w:spacing w:line="40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数量（台）</w:t>
            </w:r>
          </w:p>
        </w:tc>
        <w:tc>
          <w:tcPr>
            <w:tcW w:w="850" w:type="dxa"/>
            <w:tcBorders>
              <w:top w:val="single" w:color="auto" w:sz="4" w:space="0"/>
              <w:left w:val="nil"/>
              <w:bottom w:val="single" w:color="auto" w:sz="4" w:space="0"/>
              <w:right w:val="single" w:color="auto" w:sz="4" w:space="0"/>
            </w:tcBorders>
            <w:vAlign w:val="center"/>
          </w:tcPr>
          <w:p w14:paraId="50CFCA51">
            <w:pPr>
              <w:widowControl/>
              <w:snapToGrid w:val="0"/>
              <w:spacing w:line="40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小计</w:t>
            </w:r>
          </w:p>
        </w:tc>
        <w:tc>
          <w:tcPr>
            <w:tcW w:w="992" w:type="dxa"/>
            <w:tcBorders>
              <w:top w:val="single" w:color="auto" w:sz="4" w:space="0"/>
              <w:left w:val="nil"/>
              <w:bottom w:val="single" w:color="auto" w:sz="4" w:space="0"/>
              <w:right w:val="single" w:color="auto" w:sz="4" w:space="0"/>
            </w:tcBorders>
            <w:vAlign w:val="center"/>
          </w:tcPr>
          <w:p w14:paraId="10857C64">
            <w:pPr>
              <w:widowControl/>
              <w:snapToGrid w:val="0"/>
              <w:spacing w:line="40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总报价</w:t>
            </w:r>
          </w:p>
        </w:tc>
        <w:tc>
          <w:tcPr>
            <w:tcW w:w="999" w:type="dxa"/>
            <w:tcBorders>
              <w:top w:val="single" w:color="auto" w:sz="4" w:space="0"/>
              <w:left w:val="nil"/>
              <w:bottom w:val="single" w:color="auto" w:sz="4" w:space="0"/>
              <w:right w:val="single" w:color="auto" w:sz="4" w:space="0"/>
            </w:tcBorders>
            <w:vAlign w:val="center"/>
          </w:tcPr>
          <w:p w14:paraId="549C5E92">
            <w:pPr>
              <w:widowControl/>
              <w:snapToGrid w:val="0"/>
              <w:spacing w:line="40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中标总价</w:t>
            </w:r>
          </w:p>
        </w:tc>
        <w:tc>
          <w:tcPr>
            <w:tcW w:w="993" w:type="dxa"/>
            <w:tcBorders>
              <w:top w:val="single" w:color="auto" w:sz="4" w:space="0"/>
              <w:left w:val="nil"/>
              <w:bottom w:val="single" w:color="auto" w:sz="4" w:space="0"/>
              <w:right w:val="single" w:color="auto" w:sz="4" w:space="0"/>
            </w:tcBorders>
            <w:vAlign w:val="center"/>
          </w:tcPr>
          <w:p w14:paraId="0ACC1E65">
            <w:pPr>
              <w:widowControl/>
              <w:snapToGrid w:val="0"/>
              <w:spacing w:line="40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履约保证金 </w:t>
            </w:r>
          </w:p>
        </w:tc>
      </w:tr>
      <w:tr w14:paraId="6B32C35A">
        <w:tblPrEx>
          <w:tblCellMar>
            <w:top w:w="0" w:type="dxa"/>
            <w:left w:w="108" w:type="dxa"/>
            <w:bottom w:w="0" w:type="dxa"/>
            <w:right w:w="108" w:type="dxa"/>
          </w:tblCellMar>
        </w:tblPrEx>
        <w:trPr>
          <w:trHeight w:val="376" w:hRule="atLeast"/>
        </w:trPr>
        <w:tc>
          <w:tcPr>
            <w:tcW w:w="993" w:type="dxa"/>
            <w:tcBorders>
              <w:top w:val="single" w:color="auto" w:sz="4" w:space="0"/>
              <w:left w:val="single" w:color="auto" w:sz="4" w:space="0"/>
              <w:bottom w:val="single" w:color="auto" w:sz="4" w:space="0"/>
              <w:right w:val="single" w:color="auto" w:sz="4" w:space="0"/>
            </w:tcBorders>
            <w:vAlign w:val="center"/>
          </w:tcPr>
          <w:p w14:paraId="5C2BA6E8">
            <w:pPr>
              <w:widowControl/>
              <w:snapToGrid w:val="0"/>
              <w:spacing w:line="400" w:lineRule="exact"/>
              <w:jc w:val="center"/>
              <w:rPr>
                <w:rFonts w:hint="eastAsia" w:ascii="宋体" w:hAnsi="宋体" w:eastAsia="宋体" w:cs="宋体"/>
                <w:kern w:val="0"/>
                <w:sz w:val="22"/>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344D2F1">
            <w:pPr>
              <w:widowControl/>
              <w:snapToGrid w:val="0"/>
              <w:spacing w:line="400" w:lineRule="exact"/>
              <w:jc w:val="center"/>
              <w:rPr>
                <w:rFonts w:hint="eastAsia" w:ascii="宋体" w:hAnsi="宋体" w:eastAsia="宋体" w:cs="宋体"/>
                <w:kern w:val="0"/>
                <w:sz w:val="22"/>
                <w:szCs w:val="22"/>
                <w:highlight w:val="none"/>
              </w:rPr>
            </w:pPr>
          </w:p>
        </w:tc>
        <w:tc>
          <w:tcPr>
            <w:tcW w:w="709" w:type="dxa"/>
            <w:tcBorders>
              <w:top w:val="single" w:color="auto" w:sz="4" w:space="0"/>
              <w:left w:val="nil"/>
              <w:bottom w:val="single" w:color="auto" w:sz="4" w:space="0"/>
              <w:right w:val="single" w:color="auto" w:sz="4" w:space="0"/>
            </w:tcBorders>
            <w:vAlign w:val="center"/>
          </w:tcPr>
          <w:p w14:paraId="53D01580">
            <w:pPr>
              <w:widowControl/>
              <w:snapToGrid w:val="0"/>
              <w:spacing w:line="400" w:lineRule="exact"/>
              <w:jc w:val="center"/>
              <w:rPr>
                <w:rFonts w:hint="eastAsia" w:ascii="宋体" w:hAnsi="宋体" w:eastAsia="宋体" w:cs="宋体"/>
                <w:kern w:val="0"/>
                <w:sz w:val="22"/>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FEA8FDA">
            <w:pPr>
              <w:widowControl/>
              <w:snapToGrid w:val="0"/>
              <w:spacing w:line="400" w:lineRule="exact"/>
              <w:jc w:val="center"/>
              <w:rPr>
                <w:rFonts w:hint="eastAsia" w:ascii="宋体" w:hAnsi="宋体" w:eastAsia="宋体" w:cs="宋体"/>
                <w:kern w:val="0"/>
                <w:sz w:val="22"/>
                <w:szCs w:val="22"/>
                <w:highlight w:val="none"/>
              </w:rPr>
            </w:pPr>
          </w:p>
        </w:tc>
        <w:tc>
          <w:tcPr>
            <w:tcW w:w="1004" w:type="dxa"/>
            <w:tcBorders>
              <w:top w:val="single" w:color="auto" w:sz="4" w:space="0"/>
              <w:left w:val="nil"/>
              <w:bottom w:val="single" w:color="auto" w:sz="4" w:space="0"/>
              <w:right w:val="single" w:color="auto" w:sz="4" w:space="0"/>
            </w:tcBorders>
            <w:vAlign w:val="center"/>
          </w:tcPr>
          <w:p w14:paraId="685CD2D8">
            <w:pPr>
              <w:widowControl/>
              <w:snapToGrid w:val="0"/>
              <w:spacing w:line="400" w:lineRule="exact"/>
              <w:jc w:val="center"/>
              <w:rPr>
                <w:rFonts w:hint="eastAsia" w:ascii="宋体" w:hAnsi="宋体" w:eastAsia="宋体" w:cs="宋体"/>
                <w:kern w:val="0"/>
                <w:sz w:val="22"/>
                <w:szCs w:val="22"/>
                <w:highlight w:val="none"/>
              </w:rPr>
            </w:pPr>
          </w:p>
        </w:tc>
        <w:tc>
          <w:tcPr>
            <w:tcW w:w="1116" w:type="dxa"/>
            <w:tcBorders>
              <w:top w:val="single" w:color="auto" w:sz="4" w:space="0"/>
              <w:left w:val="nil"/>
              <w:bottom w:val="single" w:color="auto" w:sz="4" w:space="0"/>
              <w:right w:val="single" w:color="auto" w:sz="4" w:space="0"/>
            </w:tcBorders>
            <w:vAlign w:val="center"/>
          </w:tcPr>
          <w:p w14:paraId="582C9CB1">
            <w:pPr>
              <w:widowControl/>
              <w:snapToGrid w:val="0"/>
              <w:spacing w:line="400" w:lineRule="exact"/>
              <w:jc w:val="center"/>
              <w:rPr>
                <w:rFonts w:hint="eastAsia" w:ascii="宋体" w:hAnsi="宋体" w:eastAsia="宋体" w:cs="宋体"/>
                <w:kern w:val="0"/>
                <w:sz w:val="22"/>
                <w:szCs w:val="22"/>
                <w:highlight w:val="none"/>
              </w:rPr>
            </w:pPr>
          </w:p>
        </w:tc>
        <w:tc>
          <w:tcPr>
            <w:tcW w:w="850" w:type="dxa"/>
            <w:tcBorders>
              <w:top w:val="single" w:color="auto" w:sz="4" w:space="0"/>
              <w:left w:val="nil"/>
              <w:bottom w:val="single" w:color="auto" w:sz="4" w:space="0"/>
              <w:right w:val="single" w:color="auto" w:sz="4" w:space="0"/>
            </w:tcBorders>
            <w:vAlign w:val="center"/>
          </w:tcPr>
          <w:p w14:paraId="65B697C9">
            <w:pPr>
              <w:widowControl/>
              <w:snapToGrid w:val="0"/>
              <w:spacing w:line="400" w:lineRule="exact"/>
              <w:jc w:val="center"/>
              <w:rPr>
                <w:rFonts w:hint="eastAsia" w:ascii="宋体" w:hAnsi="宋体" w:eastAsia="宋体" w:cs="宋体"/>
                <w:kern w:val="0"/>
                <w:sz w:val="22"/>
                <w:szCs w:val="22"/>
                <w:highlight w:val="none"/>
              </w:rPr>
            </w:pPr>
          </w:p>
        </w:tc>
        <w:tc>
          <w:tcPr>
            <w:tcW w:w="992" w:type="dxa"/>
            <w:tcBorders>
              <w:top w:val="single" w:color="auto" w:sz="4" w:space="0"/>
              <w:left w:val="nil"/>
              <w:bottom w:val="single" w:color="auto" w:sz="4" w:space="0"/>
              <w:right w:val="single" w:color="auto" w:sz="4" w:space="0"/>
            </w:tcBorders>
            <w:vAlign w:val="center"/>
          </w:tcPr>
          <w:p w14:paraId="3003E8FD">
            <w:pPr>
              <w:widowControl/>
              <w:snapToGrid w:val="0"/>
              <w:spacing w:line="400" w:lineRule="exact"/>
              <w:jc w:val="center"/>
              <w:rPr>
                <w:rFonts w:hint="eastAsia" w:ascii="宋体" w:hAnsi="宋体" w:eastAsia="宋体" w:cs="宋体"/>
                <w:kern w:val="0"/>
                <w:sz w:val="22"/>
                <w:szCs w:val="22"/>
                <w:highlight w:val="none"/>
              </w:rPr>
            </w:pPr>
          </w:p>
        </w:tc>
        <w:tc>
          <w:tcPr>
            <w:tcW w:w="999" w:type="dxa"/>
            <w:tcBorders>
              <w:top w:val="single" w:color="auto" w:sz="4" w:space="0"/>
              <w:left w:val="nil"/>
              <w:bottom w:val="single" w:color="auto" w:sz="4" w:space="0"/>
              <w:right w:val="single" w:color="auto" w:sz="4" w:space="0"/>
            </w:tcBorders>
            <w:vAlign w:val="center"/>
          </w:tcPr>
          <w:p w14:paraId="2F12787D">
            <w:pPr>
              <w:widowControl/>
              <w:snapToGrid w:val="0"/>
              <w:spacing w:line="400" w:lineRule="exact"/>
              <w:jc w:val="center"/>
              <w:rPr>
                <w:rFonts w:hint="eastAsia" w:ascii="宋体" w:hAnsi="宋体" w:eastAsia="宋体" w:cs="宋体"/>
                <w:kern w:val="0"/>
                <w:sz w:val="22"/>
                <w:szCs w:val="22"/>
                <w:highlight w:val="none"/>
              </w:rPr>
            </w:pPr>
          </w:p>
        </w:tc>
        <w:tc>
          <w:tcPr>
            <w:tcW w:w="993" w:type="dxa"/>
            <w:tcBorders>
              <w:top w:val="single" w:color="auto" w:sz="4" w:space="0"/>
              <w:left w:val="nil"/>
              <w:bottom w:val="single" w:color="auto" w:sz="4" w:space="0"/>
              <w:right w:val="single" w:color="auto" w:sz="4" w:space="0"/>
            </w:tcBorders>
            <w:vAlign w:val="center"/>
          </w:tcPr>
          <w:p w14:paraId="797DD80D">
            <w:pPr>
              <w:widowControl/>
              <w:snapToGrid w:val="0"/>
              <w:spacing w:line="400" w:lineRule="exact"/>
              <w:jc w:val="center"/>
              <w:rPr>
                <w:rFonts w:hint="eastAsia" w:ascii="宋体" w:hAnsi="宋体" w:eastAsia="宋体" w:cs="宋体"/>
                <w:kern w:val="0"/>
                <w:sz w:val="22"/>
                <w:szCs w:val="22"/>
                <w:highlight w:val="none"/>
              </w:rPr>
            </w:pPr>
          </w:p>
        </w:tc>
      </w:tr>
      <w:tr w14:paraId="7FF049FF">
        <w:tblPrEx>
          <w:tblCellMar>
            <w:top w:w="0" w:type="dxa"/>
            <w:left w:w="108" w:type="dxa"/>
            <w:bottom w:w="0" w:type="dxa"/>
            <w:right w:w="108" w:type="dxa"/>
          </w:tblCellMar>
        </w:tblPrEx>
        <w:trPr>
          <w:trHeight w:val="522" w:hRule="atLeast"/>
        </w:trPr>
        <w:tc>
          <w:tcPr>
            <w:tcW w:w="9357" w:type="dxa"/>
            <w:gridSpan w:val="10"/>
            <w:tcBorders>
              <w:top w:val="single" w:color="auto" w:sz="4" w:space="0"/>
              <w:left w:val="single" w:color="auto" w:sz="4" w:space="0"/>
              <w:bottom w:val="single" w:color="auto" w:sz="4" w:space="0"/>
              <w:right w:val="single" w:color="auto" w:sz="4" w:space="0"/>
            </w:tcBorders>
            <w:vAlign w:val="center"/>
          </w:tcPr>
          <w:p w14:paraId="5A0D10EC">
            <w:pPr>
              <w:widowControl/>
              <w:snapToGrid w:val="0"/>
              <w:spacing w:line="40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技术参数</w:t>
            </w:r>
          </w:p>
        </w:tc>
      </w:tr>
      <w:tr w14:paraId="4B5D8F50">
        <w:tblPrEx>
          <w:tblCellMar>
            <w:top w:w="0" w:type="dxa"/>
            <w:left w:w="108" w:type="dxa"/>
            <w:bottom w:w="0" w:type="dxa"/>
            <w:right w:w="108" w:type="dxa"/>
          </w:tblCellMar>
        </w:tblPrEx>
        <w:trPr>
          <w:trHeight w:val="2409" w:hRule="atLeast"/>
        </w:trPr>
        <w:tc>
          <w:tcPr>
            <w:tcW w:w="9357" w:type="dxa"/>
            <w:gridSpan w:val="10"/>
            <w:tcBorders>
              <w:top w:val="single" w:color="auto" w:sz="4" w:space="0"/>
              <w:left w:val="single" w:color="auto" w:sz="4" w:space="0"/>
              <w:bottom w:val="single" w:color="auto" w:sz="4" w:space="0"/>
              <w:right w:val="single" w:color="auto" w:sz="4" w:space="0"/>
            </w:tcBorders>
            <w:vAlign w:val="center"/>
          </w:tcPr>
          <w:p w14:paraId="560BE7D8">
            <w:pPr>
              <w:snapToGrid w:val="0"/>
              <w:spacing w:line="400" w:lineRule="exact"/>
              <w:ind w:firstLine="222" w:firstLineChars="100"/>
              <w:rPr>
                <w:rFonts w:hint="eastAsia" w:ascii="宋体" w:hAnsi="宋体" w:eastAsia="宋体" w:cs="宋体"/>
                <w:bCs/>
                <w:sz w:val="22"/>
                <w:szCs w:val="22"/>
                <w:highlight w:val="none"/>
              </w:rPr>
            </w:pPr>
          </w:p>
        </w:tc>
      </w:tr>
    </w:tbl>
    <w:p w14:paraId="25CA185B">
      <w:pPr>
        <w:snapToGrid w:val="0"/>
        <w:spacing w:line="400" w:lineRule="exact"/>
        <w:ind w:firstLine="484" w:firstLineChars="200"/>
        <w:rPr>
          <w:rFonts w:hint="eastAsia" w:ascii="宋体" w:hAnsi="宋体" w:eastAsia="宋体" w:cs="宋体"/>
          <w:sz w:val="24"/>
          <w:highlight w:val="none"/>
        </w:rPr>
      </w:pPr>
    </w:p>
    <w:p w14:paraId="05EE3530">
      <w:pPr>
        <w:numPr>
          <w:ilvl w:val="0"/>
          <w:numId w:val="0"/>
        </w:numPr>
        <w:snapToGrid w:val="0"/>
        <w:spacing w:line="400" w:lineRule="exact"/>
        <w:ind w:firstLine="484" w:firstLineChars="200"/>
        <w:rPr>
          <w:rFonts w:hint="eastAsia" w:ascii="宋体" w:hAnsi="宋体" w:eastAsia="宋体" w:cs="宋体"/>
          <w:bCs/>
          <w:sz w:val="24"/>
          <w:highlight w:val="none"/>
        </w:rPr>
      </w:pPr>
      <w:r>
        <w:rPr>
          <w:rFonts w:hint="eastAsia" w:ascii="宋体" w:hAnsi="宋体" w:eastAsia="宋体" w:cs="宋体"/>
          <w:bCs/>
          <w:kern w:val="2"/>
          <w:sz w:val="24"/>
          <w:szCs w:val="21"/>
          <w:lang w:val="en-US" w:eastAsia="zh-CN" w:bidi="ar-SA"/>
        </w:rPr>
        <w:t>2.</w:t>
      </w:r>
      <w:r>
        <w:rPr>
          <w:rFonts w:hint="eastAsia" w:ascii="宋体" w:hAnsi="宋体" w:eastAsia="宋体" w:cs="宋体"/>
          <w:sz w:val="24"/>
          <w:highlight w:val="none"/>
        </w:rPr>
        <w:t xml:space="preserve"> </w:t>
      </w:r>
      <w:r>
        <w:rPr>
          <w:rFonts w:hint="eastAsia" w:ascii="宋体" w:hAnsi="宋体" w:eastAsia="宋体" w:cs="宋体"/>
          <w:bCs/>
          <w:sz w:val="24"/>
          <w:highlight w:val="none"/>
        </w:rPr>
        <w:t>合同价款及结算方式（大写）</w:t>
      </w:r>
      <w:r>
        <w:rPr>
          <w:rFonts w:hint="eastAsia" w:ascii="宋体" w:hAnsi="宋体" w:eastAsia="宋体" w:cs="宋体"/>
          <w:sz w:val="24"/>
          <w:highlight w:val="none"/>
          <w:u w:val="single"/>
        </w:rPr>
        <w:t>元整</w:t>
      </w:r>
      <w:r>
        <w:rPr>
          <w:rFonts w:hint="eastAsia" w:ascii="宋体" w:hAnsi="宋体" w:eastAsia="宋体" w:cs="宋体"/>
          <w:sz w:val="24"/>
          <w:highlight w:val="none"/>
        </w:rPr>
        <w:t>（小写）元。以上价格为合同总价，最终结算价格以审定价格为准，包括但不限于设备费、备品备件、专用工具、包装费、运保费、卸货费、安装指导费、调试费、税费等合同项下的义务；也包括买卖双方签订的技术附件中卖方承诺的其它系统配件</w:t>
      </w:r>
      <w:r>
        <w:rPr>
          <w:rFonts w:hint="eastAsia" w:ascii="宋体" w:hAnsi="宋体" w:eastAsia="宋体" w:cs="宋体"/>
          <w:bCs/>
          <w:sz w:val="24"/>
          <w:highlight w:val="none"/>
        </w:rPr>
        <w:t>。</w:t>
      </w:r>
    </w:p>
    <w:p w14:paraId="4ED2B17A">
      <w:pPr>
        <w:snapToGrid w:val="0"/>
        <w:spacing w:line="400" w:lineRule="exact"/>
        <w:ind w:firstLine="484" w:firstLineChars="200"/>
        <w:rPr>
          <w:rFonts w:hint="eastAsia" w:ascii="宋体" w:hAnsi="宋体" w:eastAsia="宋体" w:cs="宋体"/>
          <w:bCs/>
          <w:sz w:val="24"/>
          <w:highlight w:val="none"/>
        </w:rPr>
      </w:pPr>
      <w:r>
        <w:rPr>
          <w:rFonts w:hint="eastAsia" w:ascii="宋体" w:hAnsi="宋体" w:eastAsia="宋体" w:cs="宋体"/>
          <w:bCs/>
          <w:sz w:val="24"/>
          <w:highlight w:val="none"/>
        </w:rPr>
        <w:t>2.1 履约保证金缴纳：</w:t>
      </w:r>
    </w:p>
    <w:p w14:paraId="16746615">
      <w:pPr>
        <w:snapToGrid w:val="0"/>
        <w:spacing w:line="400" w:lineRule="exact"/>
        <w:ind w:left="139" w:leftChars="66" w:firstLine="363" w:firstLineChars="150"/>
        <w:rPr>
          <w:rFonts w:hint="eastAsia" w:ascii="宋体" w:hAnsi="宋体" w:eastAsia="宋体" w:cs="宋体"/>
          <w:bCs/>
          <w:color w:val="auto"/>
          <w:sz w:val="24"/>
          <w:highlight w:val="none"/>
        </w:rPr>
      </w:pPr>
      <w:r>
        <w:rPr>
          <w:rFonts w:hint="eastAsia" w:ascii="宋体" w:hAnsi="宋体" w:eastAsia="宋体" w:cs="宋体"/>
          <w:bCs/>
          <w:sz w:val="24"/>
          <w:highlight w:val="none"/>
        </w:rPr>
        <w:t xml:space="preserve">2.2 </w:t>
      </w:r>
      <w:r>
        <w:rPr>
          <w:rFonts w:hint="eastAsia" w:ascii="宋体" w:hAnsi="宋体" w:eastAsia="宋体" w:cs="宋体"/>
          <w:bCs/>
          <w:color w:val="auto"/>
          <w:sz w:val="24"/>
          <w:highlight w:val="none"/>
        </w:rPr>
        <w:t>付款方式：</w:t>
      </w:r>
    </w:p>
    <w:p w14:paraId="0021AA53">
      <w:pPr>
        <w:snapToGrid w:val="0"/>
        <w:spacing w:line="400" w:lineRule="exact"/>
        <w:ind w:left="139" w:leftChars="66" w:firstLine="363" w:firstLineChars="150"/>
        <w:rPr>
          <w:rFonts w:hint="eastAsia" w:ascii="宋体" w:hAnsi="宋体" w:cs="宋体"/>
          <w:sz w:val="24"/>
          <w:highlight w:val="none"/>
          <w:lang w:eastAsia="zh-CN"/>
        </w:rPr>
      </w:pPr>
      <w:r>
        <w:rPr>
          <w:rFonts w:hint="eastAsia" w:ascii="宋体" w:hAnsi="宋体" w:eastAsia="宋体" w:cs="宋体"/>
          <w:bCs/>
          <w:sz w:val="24"/>
          <w:highlight w:val="none"/>
        </w:rPr>
        <w:t>3.运输及保险：</w:t>
      </w:r>
      <w:r>
        <w:rPr>
          <w:rFonts w:hint="eastAsia" w:ascii="宋体" w:hAnsi="宋体" w:eastAsia="宋体" w:cs="宋体"/>
          <w:sz w:val="24"/>
          <w:highlight w:val="none"/>
          <w:u w:val="none"/>
        </w:rPr>
        <w:t>货物运输方式不限，运输、保险等运输过程中发生的所有费用均由卖方承担。</w:t>
      </w:r>
      <w:r>
        <w:rPr>
          <w:rFonts w:hint="eastAsia" w:ascii="宋体" w:hAnsi="宋体" w:cs="宋体"/>
          <w:sz w:val="24"/>
          <w:highlight w:val="none"/>
          <w:u w:val="none"/>
          <w:lang w:eastAsia="zh-CN"/>
        </w:rPr>
        <w:t>货物在运输过程及交付给采购人之前发生毁损、灭失的风险亦由卖方承担。</w:t>
      </w:r>
    </w:p>
    <w:p w14:paraId="016BCE2D">
      <w:pPr>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 xml:space="preserve">    4.  包装</w:t>
      </w:r>
    </w:p>
    <w:p w14:paraId="7FC0B97A">
      <w:pPr>
        <w:snapToGrid w:val="0"/>
        <w:spacing w:line="400" w:lineRule="exact"/>
        <w:ind w:left="245" w:leftChars="116"/>
        <w:rPr>
          <w:rFonts w:hint="eastAsia" w:ascii="宋体" w:hAnsi="宋体" w:eastAsia="宋体" w:cs="宋体"/>
          <w:b/>
          <w:sz w:val="24"/>
          <w:highlight w:val="none"/>
        </w:rPr>
      </w:pPr>
      <w:r>
        <w:rPr>
          <w:rFonts w:hint="eastAsia" w:ascii="宋体" w:hAnsi="宋体" w:eastAsia="宋体" w:cs="宋体"/>
          <w:sz w:val="24"/>
          <w:highlight w:val="none"/>
        </w:rPr>
        <w:t xml:space="preserve">  4.1  </w:t>
      </w:r>
      <w:r>
        <w:rPr>
          <w:rFonts w:hint="eastAsia" w:ascii="宋体" w:hAnsi="宋体" w:eastAsia="宋体" w:cs="宋体"/>
          <w:b/>
          <w:sz w:val="24"/>
          <w:highlight w:val="none"/>
        </w:rPr>
        <w:t>包装方式：保证货物抵达交货地点时包装完整无损，包装箱的尺寸及重量应考虑货物最终目的地的偏远程度以及货物转运地可能缺乏重型装卸设备的情况，尽量包装牢固。对由于包装不善而引起的货物损坏或损失、耽误交货时限等损失，均由卖方承担责任。</w:t>
      </w:r>
    </w:p>
    <w:p w14:paraId="7F99C221">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4.2  包装物处理：不回收。</w:t>
      </w:r>
    </w:p>
    <w:p w14:paraId="08B26260">
      <w:pPr>
        <w:tabs>
          <w:tab w:val="left" w:pos="540"/>
        </w:tabs>
        <w:snapToGrid w:val="0"/>
        <w:spacing w:line="400" w:lineRule="exact"/>
        <w:ind w:firstLine="621" w:firstLineChars="257"/>
        <w:rPr>
          <w:rFonts w:hint="eastAsia" w:ascii="宋体" w:hAnsi="宋体" w:eastAsia="宋体" w:cs="宋体"/>
          <w:bCs/>
          <w:sz w:val="24"/>
          <w:highlight w:val="none"/>
        </w:rPr>
      </w:pPr>
      <w:r>
        <w:rPr>
          <w:rFonts w:hint="eastAsia" w:ascii="宋体" w:hAnsi="宋体" w:eastAsia="宋体" w:cs="宋体"/>
          <w:bCs/>
          <w:sz w:val="24"/>
          <w:highlight w:val="none"/>
        </w:rPr>
        <w:t>5.交货</w:t>
      </w:r>
    </w:p>
    <w:p w14:paraId="43E0096B">
      <w:pPr>
        <w:snapToGrid w:val="0"/>
        <w:spacing w:line="400" w:lineRule="exact"/>
        <w:ind w:left="2298" w:leftChars="342" w:hanging="1573" w:hangingChars="650"/>
        <w:rPr>
          <w:rFonts w:hint="eastAsia" w:ascii="宋体" w:hAnsi="宋体" w:eastAsia="宋体" w:cs="宋体"/>
          <w:b/>
          <w:bCs/>
          <w:color w:val="FF0000"/>
          <w:sz w:val="24"/>
          <w:highlight w:val="none"/>
        </w:rPr>
      </w:pPr>
      <w:r>
        <w:rPr>
          <w:rFonts w:hint="eastAsia" w:ascii="宋体" w:hAnsi="宋体" w:eastAsia="宋体" w:cs="宋体"/>
          <w:bCs/>
          <w:sz w:val="24"/>
          <w:highlight w:val="none"/>
        </w:rPr>
        <w:t>5.1交货时间</w:t>
      </w:r>
      <w:r>
        <w:rPr>
          <w:rFonts w:hint="eastAsia" w:ascii="宋体" w:hAnsi="宋体" w:eastAsia="宋体" w:cs="宋体"/>
          <w:bCs/>
          <w:color w:val="auto"/>
          <w:sz w:val="24"/>
          <w:highlight w:val="none"/>
        </w:rPr>
        <w:t>:</w:t>
      </w: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日。</w:t>
      </w:r>
    </w:p>
    <w:p w14:paraId="4C99CC30">
      <w:pPr>
        <w:snapToGrid w:val="0"/>
        <w:spacing w:line="400" w:lineRule="exact"/>
        <w:ind w:left="2223" w:leftChars="950" w:hanging="209" w:hangingChars="87"/>
        <w:jc w:val="left"/>
        <w:rPr>
          <w:rFonts w:hint="eastAsia" w:ascii="宋体" w:hAnsi="宋体" w:eastAsia="宋体" w:cs="宋体"/>
          <w:b/>
          <w:bCs/>
          <w:sz w:val="24"/>
          <w:highlight w:val="none"/>
        </w:rPr>
      </w:pPr>
      <w:r>
        <w:rPr>
          <w:rFonts w:hint="eastAsia" w:ascii="宋体" w:hAnsi="宋体" w:eastAsia="宋体" w:cs="宋体"/>
          <w:b/>
          <w:bCs/>
          <w:sz w:val="24"/>
          <w:highlight w:val="none"/>
        </w:rPr>
        <w:t xml:space="preserve">  卖方须在上述时限之前，一次完成供货并交付验收。</w:t>
      </w:r>
    </w:p>
    <w:p w14:paraId="2F18E1AE">
      <w:pPr>
        <w:snapToGrid w:val="0"/>
        <w:spacing w:line="400" w:lineRule="exact"/>
        <w:ind w:left="2177" w:leftChars="285" w:hanging="1573" w:hangingChars="650"/>
        <w:rPr>
          <w:rFonts w:hint="eastAsia" w:ascii="宋体" w:hAnsi="宋体" w:eastAsia="宋体" w:cs="宋体"/>
          <w:b/>
          <w:bCs/>
          <w:sz w:val="24"/>
          <w:highlight w:val="none"/>
        </w:rPr>
      </w:pPr>
      <w:r>
        <w:rPr>
          <w:rFonts w:hint="eastAsia" w:ascii="宋体" w:hAnsi="宋体" w:eastAsia="宋体" w:cs="宋体"/>
          <w:bCs/>
          <w:sz w:val="24"/>
          <w:highlight w:val="none"/>
        </w:rPr>
        <w:t>5.2交货地点：</w:t>
      </w:r>
      <w:r>
        <w:rPr>
          <w:rFonts w:hint="eastAsia" w:ascii="宋体" w:hAnsi="宋体" w:eastAsia="宋体" w:cs="宋体"/>
          <w:b/>
          <w:bCs/>
          <w:sz w:val="24"/>
          <w:highlight w:val="none"/>
        </w:rPr>
        <w:t>卖方负则送货上门并卸货</w:t>
      </w:r>
    </w:p>
    <w:p w14:paraId="7A4C4D2A">
      <w:pPr>
        <w:snapToGrid w:val="0"/>
        <w:spacing w:line="400" w:lineRule="exact"/>
        <w:ind w:firstLine="2211" w:firstLineChars="914"/>
        <w:rPr>
          <w:rFonts w:hint="eastAsia" w:ascii="宋体" w:hAnsi="宋体" w:eastAsia="宋体" w:cs="宋体"/>
          <w:b/>
          <w:bCs/>
          <w:sz w:val="24"/>
          <w:highlight w:val="none"/>
        </w:rPr>
      </w:pPr>
      <w:r>
        <w:rPr>
          <w:rFonts w:hint="eastAsia" w:ascii="宋体" w:hAnsi="宋体" w:eastAsia="宋体" w:cs="宋体"/>
          <w:b/>
          <w:bCs/>
          <w:sz w:val="24"/>
          <w:highlight w:val="none"/>
        </w:rPr>
        <w:t>收货联系人：</w:t>
      </w:r>
    </w:p>
    <w:p w14:paraId="36C652EF">
      <w:pPr>
        <w:tabs>
          <w:tab w:val="left" w:pos="6300"/>
        </w:tabs>
        <w:snapToGrid w:val="0"/>
        <w:spacing w:line="400" w:lineRule="exact"/>
        <w:ind w:firstLine="605" w:firstLineChars="250"/>
        <w:rPr>
          <w:rFonts w:hint="eastAsia" w:ascii="宋体" w:hAnsi="宋体" w:eastAsia="宋体" w:cs="宋体"/>
          <w:b/>
          <w:bCs/>
          <w:sz w:val="24"/>
          <w:highlight w:val="none"/>
        </w:rPr>
      </w:pPr>
      <w:r>
        <w:rPr>
          <w:rFonts w:hint="eastAsia" w:ascii="宋体" w:hAnsi="宋体" w:eastAsia="宋体" w:cs="宋体"/>
          <w:bCs/>
          <w:sz w:val="24"/>
          <w:highlight w:val="none"/>
        </w:rPr>
        <w:t>5.3联系方式：</w:t>
      </w:r>
      <w:r>
        <w:rPr>
          <w:rFonts w:hint="eastAsia" w:ascii="宋体" w:hAnsi="宋体" w:eastAsia="宋体" w:cs="宋体"/>
          <w:b/>
          <w:bCs/>
          <w:sz w:val="24"/>
          <w:highlight w:val="none"/>
        </w:rPr>
        <w:t xml:space="preserve">XX消防救援支队   </w:t>
      </w:r>
    </w:p>
    <w:p w14:paraId="336D75D1">
      <w:pPr>
        <w:snapToGrid w:val="0"/>
        <w:spacing w:line="400" w:lineRule="exact"/>
        <w:ind w:firstLine="2178" w:firstLineChars="900"/>
        <w:jc w:val="left"/>
        <w:rPr>
          <w:rFonts w:hint="eastAsia" w:ascii="宋体" w:hAnsi="宋体" w:eastAsia="宋体" w:cs="宋体"/>
          <w:b/>
          <w:bCs/>
          <w:sz w:val="24"/>
          <w:highlight w:val="none"/>
        </w:rPr>
      </w:pPr>
      <w:r>
        <w:rPr>
          <w:rFonts w:hint="eastAsia" w:ascii="宋体" w:hAnsi="宋体" w:eastAsia="宋体" w:cs="宋体"/>
          <w:b/>
          <w:bCs/>
          <w:sz w:val="24"/>
          <w:highlight w:val="none"/>
        </w:rPr>
        <w:t>姓    名：</w:t>
      </w:r>
    </w:p>
    <w:p w14:paraId="69C205EC">
      <w:pPr>
        <w:snapToGrid w:val="0"/>
        <w:spacing w:line="400" w:lineRule="exact"/>
        <w:ind w:firstLine="2178" w:firstLineChars="900"/>
        <w:jc w:val="left"/>
        <w:rPr>
          <w:rFonts w:hint="eastAsia" w:ascii="宋体" w:hAnsi="宋体" w:eastAsia="宋体" w:cs="宋体"/>
          <w:b/>
          <w:bCs/>
          <w:sz w:val="24"/>
          <w:highlight w:val="none"/>
        </w:rPr>
      </w:pPr>
      <w:r>
        <w:rPr>
          <w:rFonts w:hint="eastAsia" w:ascii="宋体" w:hAnsi="宋体" w:eastAsia="宋体" w:cs="宋体"/>
          <w:b/>
          <w:bCs/>
          <w:sz w:val="24"/>
          <w:highlight w:val="none"/>
        </w:rPr>
        <w:t>电    话：</w:t>
      </w:r>
    </w:p>
    <w:p w14:paraId="7F64D266">
      <w:pPr>
        <w:snapToGrid w:val="0"/>
        <w:spacing w:line="400" w:lineRule="exact"/>
        <w:ind w:firstLine="2178" w:firstLineChars="900"/>
        <w:jc w:val="left"/>
        <w:rPr>
          <w:rFonts w:hint="eastAsia" w:ascii="宋体" w:hAnsi="宋体" w:eastAsia="宋体" w:cs="宋体"/>
          <w:b/>
          <w:bCs/>
          <w:sz w:val="24"/>
          <w:highlight w:val="none"/>
        </w:rPr>
      </w:pPr>
      <w:r>
        <w:rPr>
          <w:rFonts w:hint="eastAsia" w:ascii="宋体" w:hAnsi="宋体" w:eastAsia="宋体" w:cs="宋体"/>
          <w:b/>
          <w:bCs/>
          <w:sz w:val="24"/>
          <w:highlight w:val="none"/>
        </w:rPr>
        <w:t>传    真：</w:t>
      </w:r>
    </w:p>
    <w:p w14:paraId="3951F060">
      <w:pPr>
        <w:snapToGrid w:val="0"/>
        <w:spacing w:line="400" w:lineRule="exact"/>
        <w:ind w:firstLine="605" w:firstLineChars="250"/>
        <w:rPr>
          <w:rFonts w:hint="eastAsia" w:ascii="宋体" w:hAnsi="宋体" w:eastAsia="宋体" w:cs="宋体"/>
          <w:bCs/>
          <w:sz w:val="24"/>
          <w:highlight w:val="none"/>
        </w:rPr>
      </w:pPr>
      <w:r>
        <w:rPr>
          <w:rFonts w:hint="eastAsia" w:ascii="宋体" w:hAnsi="宋体" w:eastAsia="宋体" w:cs="宋体"/>
          <w:bCs/>
          <w:sz w:val="24"/>
          <w:highlight w:val="none"/>
        </w:rPr>
        <w:t>6.验收：签订合同后45日内交付货物、安装并完成调试，采购人组织验收。</w:t>
      </w:r>
    </w:p>
    <w:p w14:paraId="39A3FAFF">
      <w:pPr>
        <w:snapToGrid w:val="0"/>
        <w:spacing w:line="400" w:lineRule="exact"/>
        <w:ind w:firstLine="605" w:firstLineChars="250"/>
        <w:rPr>
          <w:rFonts w:hint="eastAsia" w:ascii="宋体" w:hAnsi="宋体" w:eastAsia="宋体" w:cs="宋体"/>
          <w:bCs/>
          <w:sz w:val="24"/>
          <w:highlight w:val="none"/>
        </w:rPr>
      </w:pPr>
      <w:r>
        <w:rPr>
          <w:rFonts w:hint="eastAsia" w:ascii="宋体" w:hAnsi="宋体" w:eastAsia="宋体" w:cs="宋体"/>
          <w:bCs/>
          <w:sz w:val="24"/>
          <w:highlight w:val="none"/>
        </w:rPr>
        <w:t>6.1验收标准：</w:t>
      </w:r>
    </w:p>
    <w:p w14:paraId="28C0D6BF">
      <w:pPr>
        <w:snapToGrid w:val="0"/>
        <w:spacing w:line="400" w:lineRule="exact"/>
        <w:ind w:firstLine="605" w:firstLineChars="250"/>
        <w:rPr>
          <w:rFonts w:hint="eastAsia" w:ascii="宋体" w:hAnsi="宋体" w:eastAsia="宋体" w:cs="宋体"/>
          <w:bCs/>
          <w:sz w:val="24"/>
          <w:highlight w:val="none"/>
        </w:rPr>
      </w:pPr>
      <w:r>
        <w:rPr>
          <w:rFonts w:hint="eastAsia" w:ascii="宋体" w:hAnsi="宋体" w:eastAsia="宋体" w:cs="宋体"/>
          <w:bCs/>
          <w:sz w:val="24"/>
          <w:highlight w:val="none"/>
        </w:rPr>
        <w:t>6.2验收时间及组织：</w:t>
      </w:r>
      <w:r>
        <w:rPr>
          <w:rFonts w:hint="eastAsia" w:ascii="宋体" w:hAnsi="宋体" w:eastAsia="宋体" w:cs="宋体"/>
          <w:bCs/>
          <w:sz w:val="24"/>
          <w:highlight w:val="none"/>
          <w:lang w:val="en-US" w:eastAsia="zh-CN"/>
        </w:rPr>
        <w:t>货物全部送达按照甲方验收方案进行验收</w:t>
      </w:r>
    </w:p>
    <w:p w14:paraId="3711870C">
      <w:pPr>
        <w:snapToGrid w:val="0"/>
        <w:spacing w:line="400" w:lineRule="exact"/>
        <w:ind w:firstLine="605" w:firstLineChars="250"/>
        <w:rPr>
          <w:rFonts w:hint="eastAsia" w:ascii="宋体" w:hAnsi="宋体" w:eastAsia="宋体" w:cs="宋体"/>
          <w:b/>
          <w:bCs/>
          <w:sz w:val="24"/>
          <w:highlight w:val="none"/>
        </w:rPr>
      </w:pPr>
      <w:r>
        <w:rPr>
          <w:rFonts w:hint="eastAsia" w:ascii="宋体" w:hAnsi="宋体" w:eastAsia="宋体" w:cs="宋体"/>
          <w:b/>
          <w:bCs/>
          <w:sz w:val="24"/>
          <w:highlight w:val="none"/>
        </w:rPr>
        <w:t>6.3器材到齐后一次性完成验收，验收前买方不负责货物的保管，由卖方负责。</w:t>
      </w:r>
    </w:p>
    <w:p w14:paraId="23EA2255">
      <w:pPr>
        <w:snapToGrid w:val="0"/>
        <w:spacing w:line="400" w:lineRule="exact"/>
        <w:ind w:firstLine="605" w:firstLineChars="250"/>
        <w:rPr>
          <w:rFonts w:hint="eastAsia" w:ascii="宋体" w:hAnsi="宋体" w:eastAsia="宋体" w:cs="宋体"/>
          <w:bCs/>
          <w:sz w:val="24"/>
          <w:highlight w:val="none"/>
        </w:rPr>
      </w:pPr>
      <w:r>
        <w:rPr>
          <w:rFonts w:hint="eastAsia" w:ascii="宋体" w:hAnsi="宋体" w:eastAsia="宋体" w:cs="宋体"/>
          <w:bCs/>
          <w:sz w:val="24"/>
          <w:highlight w:val="none"/>
        </w:rPr>
        <w:t>7.合同效力</w:t>
      </w:r>
    </w:p>
    <w:p w14:paraId="2F0B0B42">
      <w:pPr>
        <w:snapToGrid w:val="0"/>
        <w:spacing w:line="400" w:lineRule="exact"/>
        <w:ind w:firstLine="605" w:firstLineChars="250"/>
        <w:rPr>
          <w:rFonts w:hint="eastAsia" w:ascii="宋体" w:hAnsi="宋体" w:eastAsia="宋体" w:cs="宋体"/>
          <w:bCs/>
          <w:sz w:val="24"/>
          <w:highlight w:val="none"/>
        </w:rPr>
      </w:pPr>
      <w:r>
        <w:rPr>
          <w:rFonts w:hint="eastAsia" w:ascii="宋体" w:hAnsi="宋体" w:eastAsia="宋体" w:cs="宋体"/>
          <w:bCs/>
          <w:sz w:val="24"/>
          <w:highlight w:val="none"/>
        </w:rPr>
        <w:t>7.1  本合同经买卖双方授权代表签署，并经双方盖章后生效。</w:t>
      </w:r>
    </w:p>
    <w:p w14:paraId="05F15673">
      <w:pPr>
        <w:snapToGrid w:val="0"/>
        <w:spacing w:line="400" w:lineRule="exact"/>
        <w:ind w:firstLine="605" w:firstLineChars="250"/>
        <w:rPr>
          <w:rFonts w:hint="eastAsia" w:ascii="宋体" w:hAnsi="宋体" w:eastAsia="宋体" w:cs="宋体"/>
          <w:bCs/>
          <w:sz w:val="24"/>
          <w:highlight w:val="none"/>
        </w:rPr>
      </w:pPr>
      <w:r>
        <w:rPr>
          <w:rFonts w:hint="eastAsia" w:ascii="宋体" w:hAnsi="宋体" w:eastAsia="宋体" w:cs="宋体"/>
          <w:bCs/>
          <w:sz w:val="24"/>
          <w:highlight w:val="none"/>
        </w:rPr>
        <w:t>7.2  本合同一式肆份，买卖双方各持两份，具有相同的法律效力。</w:t>
      </w:r>
    </w:p>
    <w:p w14:paraId="336EA1D1">
      <w:pPr>
        <w:snapToGrid w:val="0"/>
        <w:spacing w:line="400" w:lineRule="exact"/>
        <w:ind w:firstLine="905" w:firstLineChars="250"/>
        <w:jc w:val="center"/>
        <w:rPr>
          <w:rFonts w:hint="eastAsia" w:ascii="宋体" w:hAnsi="宋体" w:eastAsia="宋体" w:cs="宋体"/>
          <w:b/>
          <w:bCs/>
          <w:sz w:val="36"/>
          <w:szCs w:val="36"/>
          <w:highlight w:val="none"/>
        </w:rPr>
      </w:pPr>
    </w:p>
    <w:p w14:paraId="3A4F5828">
      <w:pPr>
        <w:numPr>
          <w:ilvl w:val="0"/>
          <w:numId w:val="9"/>
        </w:numPr>
        <w:snapToGrid w:val="0"/>
        <w:spacing w:line="400" w:lineRule="exact"/>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br w:type="page"/>
      </w:r>
      <w:r>
        <w:rPr>
          <w:rFonts w:hint="eastAsia" w:ascii="宋体" w:hAnsi="宋体" w:eastAsia="宋体" w:cs="宋体"/>
          <w:b/>
          <w:bCs/>
          <w:sz w:val="36"/>
          <w:szCs w:val="36"/>
          <w:highlight w:val="none"/>
        </w:rPr>
        <w:t xml:space="preserve"> 合同基本条款</w:t>
      </w:r>
    </w:p>
    <w:p w14:paraId="4D185B39">
      <w:pPr>
        <w:pStyle w:val="22"/>
        <w:ind w:left="2345"/>
        <w:rPr>
          <w:rFonts w:hint="eastAsia" w:ascii="宋体" w:hAnsi="宋体" w:eastAsia="宋体" w:cs="宋体"/>
          <w:highlight w:val="none"/>
        </w:rPr>
      </w:pPr>
    </w:p>
    <w:p w14:paraId="78D4A8F3">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  定义：</w:t>
      </w:r>
    </w:p>
    <w:p w14:paraId="6159F128">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本合同有关术语解释：</w:t>
      </w:r>
    </w:p>
    <w:p w14:paraId="0686AFE7">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1.1  “合同”是指买卖双方签署的用以约定买卖双方买卖事项而达成的协议，包括所有的附件和构成合同的其它文件。</w:t>
      </w:r>
    </w:p>
    <w:p w14:paraId="1E0320D2">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1.2  “合同总价”是指根据本合同约定，卖方在正确地完全履行合同义务后买方应支付给卖方的全部价款。</w:t>
      </w:r>
    </w:p>
    <w:p w14:paraId="263E9685">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1.3  “货物”是指根据合同约定卖方向买方提供的一切设备及相应的配套设施（含备件、工具、操作手册及其他有关技术资料和材料）。</w:t>
      </w:r>
    </w:p>
    <w:p w14:paraId="4FE544B2">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1.4  “服务”是指根据合同约定卖方向买方承担的与供货有关的辅助服务，如运输、保险、安装、调试、技术支持、检验、维修、培训等与购销有关的义务。</w:t>
      </w:r>
    </w:p>
    <w:p w14:paraId="1E1901BA">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1.5  “现场”是指合同项下货物实际所在地。</w:t>
      </w:r>
    </w:p>
    <w:p w14:paraId="0EAE9441">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1.6  “验收”是指合同双方依据约定的程序和条件对合同标的物的数量、质量、性能等进行确认交接的行为。</w:t>
      </w:r>
    </w:p>
    <w:p w14:paraId="4EB76CC8">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1.7   交货时间是指卖方将本合同内全部产品提交给买方验收的最后时间。卖方分几次供货时，以最后一次提交买方验收时间为交货时间。</w:t>
      </w:r>
    </w:p>
    <w:p w14:paraId="62118A8D">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2. 标准</w:t>
      </w:r>
    </w:p>
    <w:p w14:paraId="1FAB28E2">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2.1  本合同下交付的货物应符合技术规格所述的标准。合同未作特别标注的国产货物，以我国颁布的最新标准为准；如无国家标准的，以行业标准为准；如无行业标准的，按企业标准执行。</w:t>
      </w:r>
    </w:p>
    <w:p w14:paraId="5B233BAE">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2.2  本合同货物无特别标注的，计量单位均采用中华人民共和国法定计量单位。</w:t>
      </w:r>
    </w:p>
    <w:p w14:paraId="369D3BF4">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3. 专利权</w:t>
      </w:r>
    </w:p>
    <w:p w14:paraId="0A59AC2A">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卖方保证，买方在使用合同货物或货物的任何一部分时，免受第三方提出的侵犯其专利权、商标权、著作权或其它知识产权的起诉。卖方应承担由此可能产生的一切法律责任和费用（包括但不限于买方支出的赔偿费、诉讼费、评估费、鉴定费、律师费等）。</w:t>
      </w:r>
    </w:p>
    <w:p w14:paraId="1E63103F">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4. 包装</w:t>
      </w:r>
    </w:p>
    <w:p w14:paraId="6DBF9252">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4.1  除合同另有规定外，卖方提供的全部货物，均采用国家或专业标准保护措施（不低于木箱标准）进行包装，使包装适用于海运、空运或陆上的长途运输，并有良好的防潮、防震、防锈和防粗暴装卸等保护措施，确保货物安全无损运抵现场。这类包装还应足以承受但不限于承受转运过程中的装卸，暴露于恶劣气温，大风和降雨环境，以及露天存放。</w:t>
      </w:r>
      <w:r>
        <w:rPr>
          <w:rFonts w:hint="eastAsia" w:ascii="宋体" w:hAnsi="宋体" w:eastAsia="宋体" w:cs="宋体"/>
          <w:bCs/>
          <w:sz w:val="24"/>
          <w:highlight w:val="none"/>
        </w:rPr>
        <w:t>包装箱的尺寸及重量应考虑货物最终目的地的偏远程度以及在所有转运地点缺乏重型装卸设施的情况。</w:t>
      </w:r>
      <w:r>
        <w:rPr>
          <w:rFonts w:hint="eastAsia" w:ascii="宋体" w:hAnsi="宋体" w:eastAsia="宋体" w:cs="宋体"/>
          <w:sz w:val="24"/>
          <w:highlight w:val="none"/>
        </w:rPr>
        <w:t>对由于包装不善而引起的货物锈蚀、损坏或损失卖方应承担责任。</w:t>
      </w:r>
    </w:p>
    <w:p w14:paraId="7DAE8FE7">
      <w:pPr>
        <w:snapToGrid w:val="0"/>
        <w:spacing w:line="400" w:lineRule="exact"/>
        <w:ind w:firstLine="484" w:firstLineChars="200"/>
        <w:rPr>
          <w:rFonts w:hint="eastAsia" w:ascii="宋体" w:hAnsi="宋体" w:eastAsia="宋体" w:cs="宋体"/>
          <w:b/>
          <w:sz w:val="24"/>
          <w:highlight w:val="none"/>
        </w:rPr>
      </w:pPr>
      <w:r>
        <w:rPr>
          <w:rFonts w:hint="eastAsia" w:ascii="宋体" w:hAnsi="宋体" w:eastAsia="宋体" w:cs="宋体"/>
          <w:sz w:val="24"/>
          <w:highlight w:val="none"/>
        </w:rPr>
        <w:t xml:space="preserve">4.2  </w:t>
      </w:r>
      <w:r>
        <w:rPr>
          <w:rFonts w:hint="eastAsia" w:ascii="宋体" w:hAnsi="宋体" w:eastAsia="宋体" w:cs="宋体"/>
          <w:bCs/>
          <w:sz w:val="24"/>
          <w:highlight w:val="none"/>
        </w:rPr>
        <w:t>卖方必须无偿提供合同内全部货物的中文使用说明书，说明书包括产品的功能、使用方法、技术参数、常见问题解决办法及产品序列号、型号、版本号以及配合使用的主要设备品牌、型号和版本等信息。</w:t>
      </w:r>
    </w:p>
    <w:p w14:paraId="261F2277">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5.  质量</w:t>
      </w:r>
    </w:p>
    <w:p w14:paraId="4B6D1CC5">
      <w:pPr>
        <w:snapToGrid w:val="0"/>
        <w:spacing w:line="400" w:lineRule="exact"/>
        <w:ind w:firstLine="484" w:firstLineChars="200"/>
        <w:rPr>
          <w:rFonts w:hint="eastAsia" w:ascii="宋体" w:hAnsi="宋体" w:eastAsia="宋体" w:cs="宋体"/>
          <w:bCs/>
          <w:sz w:val="24"/>
          <w:highlight w:val="none"/>
        </w:rPr>
      </w:pPr>
      <w:r>
        <w:rPr>
          <w:rFonts w:hint="eastAsia" w:ascii="宋体" w:hAnsi="宋体" w:eastAsia="宋体" w:cs="宋体"/>
          <w:sz w:val="24"/>
          <w:highlight w:val="none"/>
        </w:rPr>
        <w:t xml:space="preserve">5.1  </w:t>
      </w:r>
      <w:r>
        <w:rPr>
          <w:rFonts w:hint="eastAsia" w:ascii="宋体" w:hAnsi="宋体" w:eastAsia="宋体" w:cs="宋体"/>
          <w:bCs/>
          <w:sz w:val="24"/>
          <w:highlight w:val="none"/>
        </w:rPr>
        <w:t xml:space="preserve">卖方保证所提供的货物是新品。 </w:t>
      </w:r>
    </w:p>
    <w:p w14:paraId="5C661FE1">
      <w:pPr>
        <w:snapToGrid w:val="0"/>
        <w:spacing w:line="400" w:lineRule="exact"/>
        <w:ind w:firstLine="484" w:firstLineChars="200"/>
        <w:rPr>
          <w:rFonts w:hint="eastAsia" w:ascii="宋体" w:hAnsi="宋体" w:eastAsia="宋体" w:cs="宋体"/>
          <w:bCs/>
          <w:sz w:val="24"/>
          <w:highlight w:val="none"/>
        </w:rPr>
      </w:pPr>
      <w:r>
        <w:rPr>
          <w:rFonts w:hint="eastAsia" w:ascii="宋体" w:hAnsi="宋体" w:eastAsia="宋体" w:cs="宋体"/>
          <w:bCs/>
          <w:sz w:val="24"/>
          <w:highlight w:val="none"/>
        </w:rPr>
        <w:t>5.2  在货物质保期内，卖方应当对由于设计、工艺、材料和配件的缺陷所产生的不足或故障负责。</w:t>
      </w:r>
    </w:p>
    <w:p w14:paraId="5D829748">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5.3  验收时，如发现卖方提供的货物或配件等不符合合同约定或有缺陷时，买方应以书面形式通知卖方，提出索赔，卖方应当在约定的时间内予以更换，并按违约的相关约定向买方给予赔偿，更换的新产品质保期相应顺延；质保期内，如货物或配件发生质量问题时，按售后服务的约定执行。</w:t>
      </w:r>
    </w:p>
    <w:p w14:paraId="662FD604">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6．交货</w:t>
      </w:r>
    </w:p>
    <w:p w14:paraId="4DF3F0FC">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6.1  交货的时间和地点执行本合同《协议书》。</w:t>
      </w:r>
    </w:p>
    <w:p w14:paraId="575542EE">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6.2  延期交货</w:t>
      </w:r>
    </w:p>
    <w:p w14:paraId="2510138D">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6.2.1  卖方应按合同规定的时间交货和提供服务。</w:t>
      </w:r>
    </w:p>
    <w:p w14:paraId="4F7C3CED">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6.2.2  在履行合同过程中，如果卖方遇到不能按期交货和提供服务情况，应及时以书面形式将不能按时交货的理由、可能延误的时间通知买方。买方在收到通知后，应进行分析，如果同意，以书面形式通知卖方,可酌情延长交货时间。</w:t>
      </w:r>
    </w:p>
    <w:p w14:paraId="46DCAEA4">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6.2.3   如果卖方毫无理由拖延交货，将受到扣除履约保证金的制裁或终止合同。</w:t>
      </w:r>
    </w:p>
    <w:p w14:paraId="0A3C55AF">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7. 技术文件和资料</w:t>
      </w:r>
    </w:p>
    <w:p w14:paraId="0D3ECDB3">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7.1  提供技术文件和资料的种类和数量在本采购文件中已规定，买卖双方可根据需要订立具体的资料交付时间和数量。</w:t>
      </w:r>
    </w:p>
    <w:p w14:paraId="4FD897DE">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7.2  如果买方确认卖方提供的技术文件和资料不完整，或在运输途中丢失，卖方应在收到买方通知后3天内将文件、资料补齐。</w:t>
      </w:r>
    </w:p>
    <w:p w14:paraId="1B020967">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8. 税费</w:t>
      </w:r>
    </w:p>
    <w:p w14:paraId="119DA515">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8.1  器材装备的投标报价为货到采购人指定地点价格。</w:t>
      </w:r>
    </w:p>
    <w:p w14:paraId="612AE3B4">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8.2  根据国家现行税法征收的与本合同有关的一切税费均由卖方承担。</w:t>
      </w:r>
    </w:p>
    <w:p w14:paraId="5C176B35">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8.3  在中国境外发生的与本合同执行有关的一切税费由卖方承担。</w:t>
      </w:r>
    </w:p>
    <w:p w14:paraId="780DC0B9">
      <w:pPr>
        <w:snapToGrid w:val="0"/>
        <w:spacing w:line="400" w:lineRule="exact"/>
        <w:ind w:firstLine="484" w:firstLineChars="200"/>
        <w:rPr>
          <w:rFonts w:hint="eastAsia" w:ascii="宋体" w:hAnsi="宋体" w:eastAsia="宋体" w:cs="宋体"/>
          <w:bCs/>
          <w:sz w:val="24"/>
          <w:highlight w:val="none"/>
        </w:rPr>
      </w:pPr>
      <w:r>
        <w:rPr>
          <w:rFonts w:hint="eastAsia" w:ascii="宋体" w:hAnsi="宋体" w:eastAsia="宋体" w:cs="宋体"/>
          <w:bCs/>
          <w:sz w:val="24"/>
          <w:highlight w:val="none"/>
        </w:rPr>
        <w:t>9.  验收</w:t>
      </w:r>
    </w:p>
    <w:p w14:paraId="08D41860">
      <w:pPr>
        <w:snapToGrid w:val="0"/>
        <w:spacing w:line="400" w:lineRule="exact"/>
        <w:ind w:firstLine="484" w:firstLineChars="200"/>
        <w:rPr>
          <w:rFonts w:hint="eastAsia" w:ascii="宋体" w:hAnsi="宋体" w:eastAsia="宋体" w:cs="宋体"/>
          <w:bCs/>
          <w:sz w:val="24"/>
          <w:highlight w:val="none"/>
        </w:rPr>
      </w:pPr>
      <w:r>
        <w:rPr>
          <w:rFonts w:hint="eastAsia" w:ascii="宋体" w:hAnsi="宋体" w:eastAsia="宋体" w:cs="宋体"/>
          <w:bCs/>
          <w:sz w:val="24"/>
          <w:highlight w:val="none"/>
        </w:rPr>
        <w:t>本合同项下货物验收遵照以下流程和条件</w:t>
      </w:r>
    </w:p>
    <w:p w14:paraId="52D4D5D0">
      <w:pPr>
        <w:snapToGrid w:val="0"/>
        <w:spacing w:line="400" w:lineRule="exact"/>
        <w:ind w:firstLine="484" w:firstLineChars="200"/>
        <w:rPr>
          <w:rFonts w:hint="eastAsia" w:ascii="宋体" w:hAnsi="宋体" w:eastAsia="宋体" w:cs="宋体"/>
          <w:bCs/>
          <w:sz w:val="24"/>
          <w:highlight w:val="none"/>
        </w:rPr>
      </w:pPr>
      <w:r>
        <w:rPr>
          <w:rFonts w:hint="eastAsia" w:ascii="宋体" w:hAnsi="宋体" w:eastAsia="宋体" w:cs="宋体"/>
          <w:bCs/>
          <w:sz w:val="24"/>
          <w:highlight w:val="none"/>
        </w:rPr>
        <w:t>9.1 卖方应在供货合同规定的时间内将装备发送收货地点并提交书面验收申请。</w:t>
      </w:r>
    </w:p>
    <w:p w14:paraId="73B6CAD4">
      <w:pPr>
        <w:snapToGrid w:val="0"/>
        <w:spacing w:line="400" w:lineRule="exact"/>
        <w:ind w:firstLine="484" w:firstLineChars="200"/>
        <w:rPr>
          <w:rFonts w:hint="eastAsia" w:ascii="宋体" w:hAnsi="宋体" w:eastAsia="宋体" w:cs="宋体"/>
          <w:bCs/>
          <w:sz w:val="24"/>
          <w:highlight w:val="none"/>
        </w:rPr>
      </w:pPr>
      <w:r>
        <w:rPr>
          <w:rFonts w:hint="eastAsia" w:ascii="宋体" w:hAnsi="宋体" w:eastAsia="宋体" w:cs="宋体"/>
          <w:bCs/>
          <w:sz w:val="24"/>
          <w:highlight w:val="none"/>
        </w:rPr>
        <w:t>9.2 货物到达目的地后买卖双方要在现场共同开箱验收。买方将按照装箱清单清点货物数量，检查货物破损情况，卖方必须派出代表参加货物验收工作，否则买方不予验收，按照卖方货物未到处理。</w:t>
      </w:r>
    </w:p>
    <w:p w14:paraId="7EB32333">
      <w:pPr>
        <w:snapToGrid w:val="0"/>
        <w:spacing w:line="400" w:lineRule="exact"/>
        <w:ind w:firstLine="484" w:firstLineChars="200"/>
        <w:rPr>
          <w:rFonts w:hint="eastAsia" w:ascii="宋体" w:hAnsi="宋体" w:eastAsia="宋体" w:cs="宋体"/>
          <w:bCs/>
          <w:sz w:val="24"/>
          <w:highlight w:val="none"/>
        </w:rPr>
      </w:pPr>
      <w:r>
        <w:rPr>
          <w:rFonts w:hint="eastAsia" w:ascii="宋体" w:hAnsi="宋体" w:eastAsia="宋体" w:cs="宋体"/>
          <w:bCs/>
          <w:sz w:val="24"/>
          <w:highlight w:val="none"/>
        </w:rPr>
        <w:t>9.3 买方组成集中采购装备验收小组，对采购的货物进行专门验收，不符合合同规定的，买方将不予验收。</w:t>
      </w:r>
    </w:p>
    <w:p w14:paraId="3E2923C4">
      <w:pPr>
        <w:snapToGrid w:val="0"/>
        <w:spacing w:line="400" w:lineRule="exact"/>
        <w:ind w:firstLine="484" w:firstLineChars="200"/>
        <w:rPr>
          <w:rFonts w:hint="eastAsia" w:ascii="宋体" w:hAnsi="宋体" w:eastAsia="宋体" w:cs="宋体"/>
          <w:bCs/>
          <w:sz w:val="24"/>
          <w:highlight w:val="none"/>
        </w:rPr>
      </w:pPr>
      <w:r>
        <w:rPr>
          <w:rFonts w:hint="eastAsia" w:ascii="宋体" w:hAnsi="宋体" w:eastAsia="宋体" w:cs="宋体"/>
          <w:bCs/>
          <w:sz w:val="24"/>
          <w:highlight w:val="none"/>
        </w:rPr>
        <w:t>9.4产品验收时，卖方必须要有一名以上厂家技术人员在场，验收完毕后，买方和卖方共同签字确认新疆维吾尔自治区消防救援总队灭火救援车辆装备验收单。买方根据采购验收单按合同支付货款。</w:t>
      </w:r>
    </w:p>
    <w:p w14:paraId="383DE3F2">
      <w:pPr>
        <w:adjustRightInd w:val="0"/>
        <w:snapToGrid w:val="0"/>
        <w:spacing w:line="400" w:lineRule="exact"/>
        <w:ind w:firstLine="484" w:firstLineChars="200"/>
        <w:rPr>
          <w:rFonts w:hint="eastAsia" w:ascii="宋体" w:hAnsi="宋体" w:eastAsia="宋体" w:cs="宋体"/>
          <w:bCs/>
          <w:sz w:val="24"/>
          <w:highlight w:val="none"/>
        </w:rPr>
      </w:pPr>
      <w:r>
        <w:rPr>
          <w:rFonts w:hint="eastAsia" w:ascii="宋体" w:hAnsi="宋体" w:eastAsia="宋体" w:cs="宋体"/>
          <w:bCs/>
          <w:sz w:val="24"/>
          <w:highlight w:val="none"/>
        </w:rPr>
        <w:t>9.5装备的验收，综合判定为“合格”、“不合格”，综合评判为“合格”的器材，清点入总队库房。综合评判为“不合格”的器材，限期整改并等比例扣除履约保证金，整改完毕后进行复验；限期内未整改完毕的或“复验”不合格的，按合同规定做退货处理，扣除全额履约保证金，并将供货商列入总队装备集中采购黑名单，3年内不得参加总队装备采购投标工作。</w:t>
      </w:r>
    </w:p>
    <w:p w14:paraId="302E4AB9">
      <w:pPr>
        <w:adjustRightInd w:val="0"/>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10.  付款：执行本合同《协议书》。</w:t>
      </w:r>
    </w:p>
    <w:p w14:paraId="0089A0CA">
      <w:pPr>
        <w:adjustRightInd w:val="0"/>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11.  培训</w:t>
      </w:r>
    </w:p>
    <w:p w14:paraId="37DFC37F">
      <w:pPr>
        <w:adjustRightInd w:val="0"/>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12.  售后服务</w:t>
      </w:r>
    </w:p>
    <w:p w14:paraId="0AA78DF0">
      <w:pPr>
        <w:pStyle w:val="34"/>
        <w:adjustRightInd w:val="0"/>
        <w:snapToGrid w:val="0"/>
        <w:spacing w:before="0" w:beforeAutospacing="0" w:after="0" w:afterAutospacing="0" w:line="400" w:lineRule="exact"/>
        <w:ind w:firstLine="484" w:firstLineChars="200"/>
        <w:rPr>
          <w:rFonts w:hint="eastAsia" w:ascii="宋体" w:hAnsi="宋体" w:eastAsia="宋体" w:cs="宋体"/>
          <w:kern w:val="2"/>
          <w:szCs w:val="20"/>
          <w:highlight w:val="none"/>
        </w:rPr>
      </w:pPr>
      <w:r>
        <w:rPr>
          <w:rFonts w:hint="eastAsia" w:ascii="宋体" w:hAnsi="宋体" w:eastAsia="宋体" w:cs="宋体"/>
          <w:kern w:val="2"/>
          <w:szCs w:val="20"/>
          <w:highlight w:val="none"/>
        </w:rPr>
        <w:t xml:space="preserve">  （以中标方投标承诺为准） </w:t>
      </w:r>
    </w:p>
    <w:p w14:paraId="267FBB71">
      <w:pPr>
        <w:pStyle w:val="34"/>
        <w:adjustRightInd w:val="0"/>
        <w:snapToGrid w:val="0"/>
        <w:spacing w:before="0" w:beforeAutospacing="0" w:after="0" w:afterAutospacing="0" w:line="400" w:lineRule="exact"/>
        <w:ind w:firstLine="484" w:firstLineChars="200"/>
        <w:rPr>
          <w:rFonts w:hint="eastAsia" w:ascii="宋体" w:hAnsi="宋体" w:eastAsia="宋体" w:cs="宋体"/>
          <w:kern w:val="2"/>
          <w:szCs w:val="20"/>
          <w:highlight w:val="none"/>
        </w:rPr>
      </w:pPr>
      <w:r>
        <w:rPr>
          <w:rFonts w:hint="eastAsia" w:ascii="宋体" w:hAnsi="宋体" w:eastAsia="宋体" w:cs="宋体"/>
          <w:kern w:val="2"/>
          <w:szCs w:val="20"/>
          <w:highlight w:val="none"/>
        </w:rPr>
        <w:t>13.  双方责任</w:t>
      </w:r>
    </w:p>
    <w:p w14:paraId="16B7DF7D">
      <w:pPr>
        <w:pStyle w:val="34"/>
        <w:adjustRightInd w:val="0"/>
        <w:snapToGrid w:val="0"/>
        <w:spacing w:before="0" w:beforeAutospacing="0" w:after="0" w:afterAutospacing="0" w:line="400" w:lineRule="exact"/>
        <w:ind w:firstLine="484" w:firstLineChars="200"/>
        <w:rPr>
          <w:rFonts w:hint="eastAsia" w:ascii="宋体" w:hAnsi="宋体" w:eastAsia="宋体" w:cs="宋体"/>
          <w:kern w:val="2"/>
          <w:szCs w:val="20"/>
          <w:highlight w:val="none"/>
        </w:rPr>
      </w:pPr>
      <w:r>
        <w:rPr>
          <w:rFonts w:hint="eastAsia" w:ascii="宋体" w:hAnsi="宋体" w:eastAsia="宋体" w:cs="宋体"/>
          <w:highlight w:val="none"/>
        </w:rPr>
        <w:t>13.1  买方责任</w:t>
      </w:r>
    </w:p>
    <w:p w14:paraId="5368FE94">
      <w:pPr>
        <w:adjustRightInd w:val="0"/>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13.1.1  按合同规定向卖方支付货款。</w:t>
      </w:r>
    </w:p>
    <w:p w14:paraId="4B312578">
      <w:pPr>
        <w:adjustRightInd w:val="0"/>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13.1.2  组织对货物的验收。</w:t>
      </w:r>
    </w:p>
    <w:p w14:paraId="757EA565">
      <w:pPr>
        <w:adjustRightInd w:val="0"/>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13.2  卖方责任</w:t>
      </w:r>
    </w:p>
    <w:p w14:paraId="3EAE62B0">
      <w:pPr>
        <w:adjustRightInd w:val="0"/>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13.2.1  按合同要求提供货物和服务。</w:t>
      </w:r>
    </w:p>
    <w:p w14:paraId="36430355">
      <w:pPr>
        <w:adjustRightInd w:val="0"/>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13.2.2  对所提供的货物和服务质量问题无条件负责处理。</w:t>
      </w:r>
    </w:p>
    <w:p w14:paraId="06DF5DA5">
      <w:pPr>
        <w:adjustRightInd w:val="0"/>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13.2.3卖方对本合同签订及履行过程中获知的买方信息负有保密义务。</w:t>
      </w:r>
    </w:p>
    <w:p w14:paraId="30837C68">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14.  违约责任</w:t>
      </w:r>
    </w:p>
    <w:p w14:paraId="1374CEE6">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14.1  交货违约</w:t>
      </w:r>
    </w:p>
    <w:p w14:paraId="61F8CA29">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14.1.1  卖方违反本合同约定，延迟交货未取得买方书面同意的，每延迟一天按合同总价的1 ‰扣除履约保证金；延迟超过15日，买方有权单方解除合同，扣除全部履约保证金，还应当承担合同总额30%的违约金，造成买方损失的，卖方还应当赔偿。</w:t>
      </w:r>
    </w:p>
    <w:p w14:paraId="2DB72B17">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14.1.2卖方所发货品规格、型号、质量等不符合合同约定的，买方有权单方解除合同，拒绝收货和付款，扣除履约保证金，并由卖方承担合同总额30%的违约金，由此所发生的一切费用、损失（包括给双方造成的经济损失），均由卖方负责。</w:t>
      </w:r>
    </w:p>
    <w:p w14:paraId="5E94AD03">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14.1.3合同生效后，卖方中途解除合同（不可抗力原因除外），应按给买方造成的损失向甲方支付赔偿金，买方有权扣除履约保证金，并由卖方向买方支付合同总金额30%的违约金。</w:t>
      </w:r>
    </w:p>
    <w:p w14:paraId="0E64EF77">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14.1.4卖方违约，还应赔偿买方因此遭受的其他损失，包括为主张权益所支付的律师费、交通费、公证费、鉴定费、评估费、差旅费等全部费用。</w:t>
      </w:r>
    </w:p>
    <w:p w14:paraId="4CC9B1BE">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14.1.5卖方违约的，买方有权将相应违约金、赔偿金从履约保证金及应给卖方支付的货款中直接予以扣除。</w:t>
      </w:r>
    </w:p>
    <w:p w14:paraId="2BFD4B8C">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14.2  付款违约</w:t>
      </w:r>
    </w:p>
    <w:p w14:paraId="15C2072E">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买方接收经验收合格的货物后而未能按合同约定时间付款的，推迟付款时间超过</w:t>
      </w:r>
      <w:r>
        <w:rPr>
          <w:rFonts w:hint="eastAsia" w:ascii="宋体" w:hAnsi="宋体" w:eastAsia="宋体" w:cs="宋体"/>
          <w:sz w:val="24"/>
          <w:highlight w:val="none"/>
          <w:u w:val="single"/>
        </w:rPr>
        <w:t>30</w:t>
      </w:r>
      <w:r>
        <w:rPr>
          <w:rFonts w:hint="eastAsia" w:ascii="宋体" w:hAnsi="宋体" w:eastAsia="宋体" w:cs="宋体"/>
          <w:sz w:val="24"/>
          <w:highlight w:val="none"/>
        </w:rPr>
        <w:t>天时，每超过一天按合同总价的</w:t>
      </w:r>
      <w:r>
        <w:rPr>
          <w:rFonts w:hint="eastAsia" w:ascii="宋体" w:hAnsi="宋体" w:cs="宋体"/>
          <w:sz w:val="24"/>
          <w:highlight w:val="none"/>
          <w:u w:val="single"/>
          <w:lang w:val="en-US" w:eastAsia="zh-CN"/>
        </w:rPr>
        <w:t>0.1</w:t>
      </w:r>
      <w:r>
        <w:rPr>
          <w:rFonts w:hint="eastAsia" w:ascii="宋体" w:hAnsi="宋体" w:eastAsia="宋体" w:cs="宋体"/>
          <w:sz w:val="24"/>
          <w:highlight w:val="none"/>
        </w:rPr>
        <w:t>‰向对方支付违约金。</w:t>
      </w:r>
    </w:p>
    <w:p w14:paraId="52D33D17">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14.3任意一方如提出增减合同数量，变动交货的，应提前通知对方，并征得对方同意，否则应承担与之相关的经济责任。</w:t>
      </w:r>
    </w:p>
    <w:p w14:paraId="60D699E3">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14.4卖方违反保密义务或违反禁止转让、分包合同义务或违反本合同其他约定的，除本合同另有约定外，应按照本合同总价款的5%向买方支付违约金。</w:t>
      </w:r>
    </w:p>
    <w:p w14:paraId="6D1CD117">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14.5卖方提供货物不符合约定或违反本协议其他约定，给买方造成损失的，应赔偿买方的全部损失，包括但不限于直接损失、间接损失、买方为处理违约事件支出的律师费、诉讼费、评估费、鉴定费等。</w:t>
      </w:r>
    </w:p>
    <w:p w14:paraId="415F807D">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14.6本合同所称违约金可以累积计算。</w:t>
      </w:r>
    </w:p>
    <w:p w14:paraId="4A2FC42B">
      <w:pPr>
        <w:snapToGrid w:val="0"/>
        <w:spacing w:line="400" w:lineRule="exact"/>
        <w:ind w:firstLine="484" w:firstLineChars="200"/>
        <w:rPr>
          <w:rFonts w:hint="eastAsia" w:ascii="宋体" w:hAnsi="宋体" w:eastAsia="宋体" w:cs="宋体"/>
          <w:bCs/>
          <w:sz w:val="24"/>
          <w:highlight w:val="none"/>
        </w:rPr>
      </w:pPr>
      <w:r>
        <w:rPr>
          <w:rFonts w:hint="eastAsia" w:ascii="宋体" w:hAnsi="宋体" w:eastAsia="宋体" w:cs="宋体"/>
          <w:bCs/>
          <w:sz w:val="24"/>
          <w:highlight w:val="none"/>
        </w:rPr>
        <w:t>15.  履约保证金</w:t>
      </w:r>
    </w:p>
    <w:p w14:paraId="6C121509">
      <w:pPr>
        <w:snapToGrid w:val="0"/>
        <w:spacing w:line="400" w:lineRule="exact"/>
        <w:ind w:firstLine="484" w:firstLineChars="200"/>
        <w:rPr>
          <w:rFonts w:hint="eastAsia" w:ascii="宋体" w:hAnsi="宋体" w:eastAsia="宋体" w:cs="宋体"/>
          <w:bCs/>
          <w:sz w:val="24"/>
          <w:szCs w:val="22"/>
          <w:highlight w:val="none"/>
        </w:rPr>
      </w:pPr>
      <w:r>
        <w:rPr>
          <w:rFonts w:hint="eastAsia" w:ascii="宋体" w:hAnsi="宋体" w:eastAsia="宋体" w:cs="宋体"/>
          <w:bCs/>
          <w:sz w:val="24"/>
          <w:szCs w:val="22"/>
          <w:highlight w:val="none"/>
        </w:rPr>
        <w:t>合同签订前，中标单位按照中标金额的5%缴纳履约保证金，中标单位按合同约定交付全部产品，安装调试完毕，书面验收合格一年后，采购单位无息退还全部履约保证金。</w:t>
      </w:r>
    </w:p>
    <w:p w14:paraId="70F75068">
      <w:pPr>
        <w:snapToGrid w:val="0"/>
        <w:spacing w:line="400" w:lineRule="exact"/>
        <w:ind w:firstLine="484" w:firstLineChars="200"/>
        <w:rPr>
          <w:rFonts w:hint="eastAsia" w:ascii="宋体" w:hAnsi="宋体" w:eastAsia="宋体" w:cs="宋体"/>
          <w:bCs/>
          <w:sz w:val="24"/>
          <w:szCs w:val="22"/>
          <w:highlight w:val="none"/>
        </w:rPr>
      </w:pPr>
      <w:r>
        <w:rPr>
          <w:rFonts w:hint="eastAsia" w:ascii="宋体" w:hAnsi="宋体" w:eastAsia="宋体" w:cs="宋体"/>
          <w:bCs/>
          <w:sz w:val="24"/>
          <w:szCs w:val="22"/>
          <w:highlight w:val="none"/>
        </w:rPr>
        <w:t>帐户名称：</w:t>
      </w:r>
    </w:p>
    <w:p w14:paraId="10B0B298">
      <w:pPr>
        <w:snapToGrid w:val="0"/>
        <w:spacing w:line="400" w:lineRule="exact"/>
        <w:ind w:firstLine="484" w:firstLineChars="200"/>
        <w:rPr>
          <w:rFonts w:hint="eastAsia" w:ascii="宋体" w:hAnsi="宋体" w:eastAsia="宋体" w:cs="宋体"/>
          <w:bCs/>
          <w:sz w:val="24"/>
          <w:szCs w:val="22"/>
          <w:highlight w:val="none"/>
        </w:rPr>
      </w:pPr>
      <w:r>
        <w:rPr>
          <w:rFonts w:hint="eastAsia" w:ascii="宋体" w:hAnsi="宋体" w:eastAsia="宋体" w:cs="宋体"/>
          <w:bCs/>
          <w:sz w:val="24"/>
          <w:szCs w:val="22"/>
          <w:highlight w:val="none"/>
        </w:rPr>
        <w:t>开 户 行：</w:t>
      </w:r>
    </w:p>
    <w:p w14:paraId="0933481C">
      <w:pPr>
        <w:snapToGrid w:val="0"/>
        <w:spacing w:line="400" w:lineRule="exact"/>
        <w:ind w:firstLine="484" w:firstLineChars="200"/>
        <w:rPr>
          <w:rFonts w:hint="eastAsia" w:ascii="宋体" w:hAnsi="宋体" w:eastAsia="宋体" w:cs="宋体"/>
          <w:bCs/>
          <w:sz w:val="24"/>
          <w:szCs w:val="22"/>
          <w:highlight w:val="none"/>
        </w:rPr>
      </w:pPr>
      <w:r>
        <w:rPr>
          <w:rFonts w:hint="eastAsia" w:ascii="宋体" w:hAnsi="宋体" w:eastAsia="宋体" w:cs="宋体"/>
          <w:bCs/>
          <w:sz w:val="24"/>
          <w:szCs w:val="22"/>
          <w:highlight w:val="none"/>
        </w:rPr>
        <w:t xml:space="preserve">帐    </w:t>
      </w:r>
      <w:r>
        <w:rPr>
          <w:rFonts w:hint="eastAsia" w:ascii="宋体" w:hAnsi="宋体" w:eastAsia="宋体" w:cs="宋体"/>
          <w:bCs/>
          <w:sz w:val="24"/>
          <w:szCs w:val="22"/>
          <w:highlight w:val="none"/>
          <w:lang w:eastAsia="zh-CN"/>
        </w:rPr>
        <w:t>户</w:t>
      </w:r>
      <w:r>
        <w:rPr>
          <w:rFonts w:hint="eastAsia" w:ascii="宋体" w:hAnsi="宋体" w:eastAsia="宋体" w:cs="宋体"/>
          <w:bCs/>
          <w:sz w:val="24"/>
          <w:szCs w:val="22"/>
          <w:highlight w:val="none"/>
        </w:rPr>
        <w:t>：</w:t>
      </w:r>
    </w:p>
    <w:p w14:paraId="5E29967A">
      <w:pPr>
        <w:snapToGrid w:val="0"/>
        <w:spacing w:line="400" w:lineRule="exact"/>
        <w:ind w:firstLine="484" w:firstLineChars="200"/>
        <w:rPr>
          <w:rFonts w:hint="eastAsia" w:ascii="宋体" w:hAnsi="宋体" w:eastAsia="宋体" w:cs="宋体"/>
          <w:bCs/>
          <w:sz w:val="24"/>
          <w:highlight w:val="none"/>
        </w:rPr>
      </w:pPr>
      <w:r>
        <w:rPr>
          <w:rFonts w:hint="eastAsia" w:ascii="宋体" w:hAnsi="宋体" w:eastAsia="宋体" w:cs="宋体"/>
          <w:bCs/>
          <w:sz w:val="24"/>
          <w:highlight w:val="none"/>
        </w:rPr>
        <w:t>16.  合同终止</w:t>
      </w:r>
    </w:p>
    <w:p w14:paraId="0262F222">
      <w:pPr>
        <w:snapToGrid w:val="0"/>
        <w:spacing w:line="400" w:lineRule="exact"/>
        <w:ind w:firstLine="484" w:firstLineChars="200"/>
        <w:rPr>
          <w:rFonts w:hint="eastAsia" w:ascii="宋体" w:hAnsi="宋体" w:eastAsia="宋体" w:cs="宋体"/>
          <w:bCs/>
          <w:sz w:val="24"/>
          <w:highlight w:val="none"/>
        </w:rPr>
      </w:pPr>
      <w:r>
        <w:rPr>
          <w:rFonts w:hint="eastAsia" w:ascii="宋体" w:hAnsi="宋体" w:eastAsia="宋体" w:cs="宋体"/>
          <w:bCs/>
          <w:sz w:val="24"/>
          <w:highlight w:val="none"/>
        </w:rPr>
        <w:t>发生下列情况时，买方有权单方终止合同：</w:t>
      </w:r>
    </w:p>
    <w:p w14:paraId="2E5B372F">
      <w:pPr>
        <w:snapToGrid w:val="0"/>
        <w:spacing w:line="400" w:lineRule="exact"/>
        <w:ind w:firstLine="484" w:firstLineChars="200"/>
        <w:rPr>
          <w:rFonts w:hint="eastAsia" w:ascii="宋体" w:hAnsi="宋体" w:eastAsia="宋体" w:cs="宋体"/>
          <w:bCs/>
          <w:sz w:val="24"/>
          <w:highlight w:val="none"/>
        </w:rPr>
      </w:pPr>
      <w:r>
        <w:rPr>
          <w:rFonts w:hint="eastAsia" w:ascii="宋体" w:hAnsi="宋体" w:eastAsia="宋体" w:cs="宋体"/>
          <w:bCs/>
          <w:sz w:val="24"/>
          <w:highlight w:val="none"/>
        </w:rPr>
        <w:t>1）卖方未能在合同规定的期限内或买方同意延长的期限内提供全部或部分货物；</w:t>
      </w:r>
    </w:p>
    <w:p w14:paraId="26DF35CE">
      <w:pPr>
        <w:snapToGrid w:val="0"/>
        <w:spacing w:line="400" w:lineRule="exact"/>
        <w:ind w:firstLine="484" w:firstLineChars="200"/>
        <w:rPr>
          <w:rFonts w:hint="eastAsia" w:ascii="宋体" w:hAnsi="宋体" w:eastAsia="宋体" w:cs="宋体"/>
          <w:bCs/>
          <w:sz w:val="24"/>
          <w:highlight w:val="none"/>
        </w:rPr>
      </w:pPr>
      <w:r>
        <w:rPr>
          <w:rFonts w:hint="eastAsia" w:ascii="宋体" w:hAnsi="宋体" w:eastAsia="宋体" w:cs="宋体"/>
          <w:bCs/>
          <w:sz w:val="24"/>
          <w:highlight w:val="none"/>
        </w:rPr>
        <w:t>2）卖方未能履行合同规定的其他义务，卖方在收到买方发出的违约通知后30天内，或经买方书面认可延长的时间内未能纠正其过失。买方可向卖方发出书面通知，终止部分或全部合同，在这种情况下，并不影响买方向卖方提出的索赔。</w:t>
      </w:r>
    </w:p>
    <w:p w14:paraId="736C100F">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17.  纠纷解决方式</w:t>
      </w:r>
    </w:p>
    <w:p w14:paraId="1E226CFD">
      <w:pPr>
        <w:snapToGrid w:val="0"/>
        <w:spacing w:line="400" w:lineRule="exact"/>
        <w:ind w:firstLine="420"/>
        <w:rPr>
          <w:rFonts w:hint="eastAsia" w:ascii="宋体" w:hAnsi="宋体" w:eastAsia="宋体" w:cs="宋体"/>
          <w:sz w:val="24"/>
          <w:highlight w:val="none"/>
        </w:rPr>
      </w:pPr>
      <w:r>
        <w:rPr>
          <w:rFonts w:hint="eastAsia" w:ascii="宋体" w:hAnsi="宋体" w:eastAsia="宋体" w:cs="宋体"/>
          <w:sz w:val="24"/>
          <w:highlight w:val="none"/>
        </w:rPr>
        <w:t>本合同在执行中发生纠纷时，双方应友好协商予以解决。如协商解决不成时，双方约定采用第</w:t>
      </w:r>
      <w:r>
        <w:rPr>
          <w:rFonts w:hint="eastAsia" w:ascii="宋体" w:hAnsi="宋体" w:eastAsia="宋体" w:cs="宋体"/>
          <w:sz w:val="24"/>
          <w:highlight w:val="none"/>
          <w:u w:val="single"/>
        </w:rPr>
        <w:t>17.1</w:t>
      </w:r>
      <w:r>
        <w:rPr>
          <w:rFonts w:hint="eastAsia" w:ascii="宋体" w:hAnsi="宋体" w:eastAsia="宋体" w:cs="宋体"/>
          <w:sz w:val="24"/>
          <w:highlight w:val="none"/>
        </w:rPr>
        <w:t>种方式解决。</w:t>
      </w:r>
    </w:p>
    <w:p w14:paraId="5D5E8B96">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17.1  向</w:t>
      </w:r>
      <w:r>
        <w:rPr>
          <w:rFonts w:hint="eastAsia" w:ascii="宋体" w:hAnsi="宋体" w:eastAsia="宋体" w:cs="宋体"/>
          <w:sz w:val="24"/>
          <w:highlight w:val="none"/>
          <w:u w:val="single"/>
        </w:rPr>
        <w:t>合同签订地</w:t>
      </w:r>
      <w:r>
        <w:rPr>
          <w:rFonts w:hint="eastAsia" w:ascii="宋体" w:hAnsi="宋体" w:eastAsia="宋体" w:cs="宋体"/>
          <w:sz w:val="24"/>
          <w:highlight w:val="none"/>
        </w:rPr>
        <w:t>人民法院提出诉讼；</w:t>
      </w:r>
    </w:p>
    <w:p w14:paraId="0A9012B7">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17.2  申请</w:t>
      </w:r>
      <w:r>
        <w:rPr>
          <w:rFonts w:hint="eastAsia" w:ascii="宋体" w:hAnsi="宋体" w:eastAsia="宋体" w:cs="宋体"/>
          <w:sz w:val="24"/>
          <w:highlight w:val="none"/>
          <w:u w:val="single"/>
        </w:rPr>
        <w:t>合同签订地</w:t>
      </w:r>
      <w:r>
        <w:rPr>
          <w:rFonts w:hint="eastAsia" w:ascii="宋体" w:hAnsi="宋体" w:eastAsia="宋体" w:cs="宋体"/>
          <w:sz w:val="24"/>
          <w:highlight w:val="none"/>
        </w:rPr>
        <w:t>（仲裁机构）进行仲裁。</w:t>
      </w:r>
    </w:p>
    <w:p w14:paraId="7CC9599D">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18.  转让和分包</w:t>
      </w:r>
    </w:p>
    <w:p w14:paraId="4501E3D6">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卖方不得转让或分包其履行合同的义务。</w:t>
      </w:r>
    </w:p>
    <w:p w14:paraId="5AC31902">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19.  适用法律</w:t>
      </w:r>
    </w:p>
    <w:p w14:paraId="238283F3">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本合同按照中华人民共和国的法律进行解释。</w:t>
      </w:r>
    </w:p>
    <w:p w14:paraId="67739DF1">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20.合同生效及其他</w:t>
      </w:r>
    </w:p>
    <w:p w14:paraId="38320E36">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20.1合同效力执行本合同《协议书》。</w:t>
      </w:r>
    </w:p>
    <w:p w14:paraId="1C96285F">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20.2  合同执行期间，如因故不能履行或需要修改时，必须经双方同意，并互相换文或另订合同。其它未尽事宜，双方应友好进行协商。协商结果以“补充件”的形式作为本合同的附件，与本合同有同等的法律效力。</w:t>
      </w:r>
    </w:p>
    <w:p w14:paraId="3E1EB077">
      <w:pPr>
        <w:snapToGrid w:val="0"/>
        <w:spacing w:line="400" w:lineRule="exact"/>
        <w:ind w:firstLine="484" w:firstLineChars="200"/>
        <w:rPr>
          <w:rFonts w:hint="eastAsia" w:ascii="宋体" w:hAnsi="宋体" w:eastAsia="宋体" w:cs="宋体"/>
          <w:sz w:val="24"/>
          <w:highlight w:val="none"/>
          <w:u w:val="single"/>
        </w:rPr>
      </w:pPr>
      <w:r>
        <w:rPr>
          <w:rFonts w:hint="eastAsia" w:ascii="宋体" w:hAnsi="宋体" w:eastAsia="宋体" w:cs="宋体"/>
          <w:sz w:val="24"/>
          <w:highlight w:val="none"/>
        </w:rPr>
        <w:t>20.3 其他约定事项：</w:t>
      </w:r>
      <w:r>
        <w:rPr>
          <w:rFonts w:hint="eastAsia" w:ascii="宋体" w:hAnsi="宋体" w:eastAsia="宋体" w:cs="宋体"/>
          <w:sz w:val="24"/>
          <w:highlight w:val="none"/>
          <w:u w:val="single"/>
        </w:rPr>
        <w:t xml:space="preserve">①合同签订地：       </w:t>
      </w:r>
    </w:p>
    <w:p w14:paraId="4177AA00">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20.4 合同有效期：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0CD8078">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20.5通知和送达买卖双方就本合同中涉及各类通知、协议等文件以及就合同发生纠纷时相关文件和法律文书送达时的送达地址及法律后果作如下约定：</w:t>
      </w:r>
    </w:p>
    <w:p w14:paraId="34984207">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20.5.1买卖双方确认有效的地址及联系方式以本合同首部列明的为准。</w:t>
      </w:r>
    </w:p>
    <w:p w14:paraId="7EB70455">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20.5.2双方该送达地址适用范围包括双方非诉时各类通知、协议等文件以及就合同发生纠纷时相关文件和法律文书的送达，同时包括在争议进入仲裁、民事诉讼程序后的一审、二审、再审和执行程序。</w:t>
      </w:r>
    </w:p>
    <w:p w14:paraId="2C7A6471">
      <w:pPr>
        <w:snapToGrid w:val="0"/>
        <w:spacing w:line="400" w:lineRule="exact"/>
        <w:ind w:firstLine="484" w:firstLineChars="200"/>
        <w:rPr>
          <w:rFonts w:hint="eastAsia" w:ascii="宋体" w:hAnsi="宋体" w:eastAsia="宋体" w:cs="宋体"/>
          <w:sz w:val="24"/>
          <w:highlight w:val="none"/>
        </w:rPr>
      </w:pPr>
      <w:r>
        <w:rPr>
          <w:rFonts w:hint="eastAsia" w:ascii="宋体" w:hAnsi="宋体" w:eastAsia="宋体" w:cs="宋体"/>
          <w:sz w:val="24"/>
          <w:highlight w:val="none"/>
        </w:rPr>
        <w:t>20.5.3双方上述送达地址需要变更时应当向对方履行书面通知义务。若未履行变更通知义务，双方所确认的送达地址仍视为有效送达地址，因双方提供或者确认的送达地址不准确、送达地址变更后未及时依程序告知对方和法院、其他当事人或指定的接收人拒绝接收等原因，导致法律文书未能被接收方实际接收的，邮寄送达的，以文书退回之日视为送达之日；直接送达的，送达人当场在送达回证上记明情况之日视为送达之日；履行送达地址变更通知义务的，以变更后的送达地址为有效送达地址。对于上述双方在合同中明确约定的送达地址，法院进行送达时可直接邮寄送达，即使接收方未能收到法院邮寄送达的文书，由于其在合同中的约定，也应当视为送达。</w:t>
      </w:r>
    </w:p>
    <w:p w14:paraId="4A387795">
      <w:pPr>
        <w:snapToGrid w:val="0"/>
        <w:spacing w:line="400" w:lineRule="exact"/>
        <w:ind w:firstLine="209" w:firstLineChars="87"/>
        <w:rPr>
          <w:rFonts w:hint="eastAsia" w:ascii="宋体" w:hAnsi="宋体" w:eastAsia="宋体" w:cs="宋体"/>
          <w:bCs/>
          <w:sz w:val="24"/>
          <w:highlight w:val="none"/>
        </w:rPr>
      </w:pPr>
    </w:p>
    <w:p w14:paraId="03DB3E67">
      <w:pPr>
        <w:snapToGrid w:val="0"/>
        <w:spacing w:line="400" w:lineRule="exact"/>
        <w:ind w:firstLine="209" w:firstLineChars="87"/>
        <w:rPr>
          <w:rFonts w:hint="eastAsia" w:ascii="宋体" w:hAnsi="宋体" w:eastAsia="宋体" w:cs="宋体"/>
          <w:bCs/>
          <w:sz w:val="24"/>
          <w:highlight w:val="none"/>
        </w:rPr>
      </w:pPr>
    </w:p>
    <w:p w14:paraId="0D473FE0">
      <w:pPr>
        <w:snapToGrid w:val="0"/>
        <w:spacing w:line="400" w:lineRule="exact"/>
        <w:ind w:firstLine="209" w:firstLineChars="87"/>
        <w:rPr>
          <w:rFonts w:hint="eastAsia" w:ascii="宋体" w:hAnsi="宋体" w:eastAsia="宋体" w:cs="宋体"/>
          <w:bCs/>
          <w:sz w:val="24"/>
          <w:highlight w:val="none"/>
        </w:rPr>
      </w:pPr>
    </w:p>
    <w:p w14:paraId="2942A806">
      <w:pPr>
        <w:snapToGrid w:val="0"/>
        <w:spacing w:line="400" w:lineRule="exact"/>
        <w:ind w:firstLine="209" w:firstLineChars="8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（本页为合同签署页，以下无正文）</w:t>
      </w:r>
    </w:p>
    <w:tbl>
      <w:tblPr>
        <w:tblStyle w:val="3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5"/>
        <w:gridCol w:w="4575"/>
      </w:tblGrid>
      <w:tr w14:paraId="41F1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4625" w:type="dxa"/>
            <w:tcBorders>
              <w:top w:val="nil"/>
              <w:left w:val="nil"/>
              <w:bottom w:val="nil"/>
              <w:right w:val="nil"/>
            </w:tcBorders>
          </w:tcPr>
          <w:p w14:paraId="27742FF4">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买方（甲方）：</w:t>
            </w:r>
          </w:p>
          <w:p w14:paraId="40C16168">
            <w:pPr>
              <w:pStyle w:val="5"/>
              <w:ind w:firstLine="726"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（印章）</w:t>
            </w:r>
          </w:p>
        </w:tc>
        <w:tc>
          <w:tcPr>
            <w:tcW w:w="4575" w:type="dxa"/>
            <w:tcBorders>
              <w:top w:val="nil"/>
              <w:left w:val="nil"/>
              <w:bottom w:val="nil"/>
              <w:right w:val="nil"/>
            </w:tcBorders>
          </w:tcPr>
          <w:p w14:paraId="4820BFFC">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卖方（乙方）：</w:t>
            </w:r>
          </w:p>
          <w:p w14:paraId="3D34F62D">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（印章）</w:t>
            </w:r>
          </w:p>
        </w:tc>
      </w:tr>
      <w:tr w14:paraId="5E76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625" w:type="dxa"/>
            <w:tcBorders>
              <w:top w:val="nil"/>
              <w:left w:val="nil"/>
              <w:bottom w:val="nil"/>
              <w:right w:val="nil"/>
            </w:tcBorders>
          </w:tcPr>
          <w:p w14:paraId="6E0C02E2">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p>
        </w:tc>
        <w:tc>
          <w:tcPr>
            <w:tcW w:w="4575" w:type="dxa"/>
            <w:tcBorders>
              <w:top w:val="nil"/>
              <w:left w:val="nil"/>
              <w:bottom w:val="nil"/>
              <w:right w:val="nil"/>
            </w:tcBorders>
          </w:tcPr>
          <w:p w14:paraId="086DB023">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p>
        </w:tc>
      </w:tr>
      <w:tr w14:paraId="45B0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25" w:type="dxa"/>
            <w:tcBorders>
              <w:top w:val="nil"/>
              <w:left w:val="nil"/>
              <w:bottom w:val="nil"/>
              <w:right w:val="nil"/>
            </w:tcBorders>
          </w:tcPr>
          <w:p w14:paraId="0ABCA70D">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575" w:type="dxa"/>
            <w:tcBorders>
              <w:top w:val="nil"/>
              <w:left w:val="nil"/>
              <w:bottom w:val="nil"/>
              <w:right w:val="nil"/>
            </w:tcBorders>
          </w:tcPr>
          <w:p w14:paraId="598D7536">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14:paraId="06FD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25" w:type="dxa"/>
            <w:tcBorders>
              <w:top w:val="nil"/>
              <w:left w:val="nil"/>
              <w:bottom w:val="nil"/>
              <w:right w:val="nil"/>
            </w:tcBorders>
          </w:tcPr>
          <w:p w14:paraId="5ECA7642">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4575" w:type="dxa"/>
            <w:tcBorders>
              <w:top w:val="nil"/>
              <w:left w:val="nil"/>
              <w:bottom w:val="nil"/>
              <w:right w:val="nil"/>
            </w:tcBorders>
          </w:tcPr>
          <w:p w14:paraId="2E3749A6">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r>
      <w:tr w14:paraId="78B2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25" w:type="dxa"/>
            <w:tcBorders>
              <w:top w:val="nil"/>
              <w:left w:val="nil"/>
              <w:bottom w:val="nil"/>
              <w:right w:val="nil"/>
            </w:tcBorders>
          </w:tcPr>
          <w:p w14:paraId="00D6E9E7">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575" w:type="dxa"/>
            <w:tcBorders>
              <w:top w:val="nil"/>
              <w:left w:val="nil"/>
              <w:bottom w:val="nil"/>
              <w:right w:val="nil"/>
            </w:tcBorders>
          </w:tcPr>
          <w:p w14:paraId="56CC6AE5">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157E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625" w:type="dxa"/>
            <w:tcBorders>
              <w:top w:val="nil"/>
              <w:left w:val="nil"/>
              <w:bottom w:val="nil"/>
              <w:right w:val="nil"/>
            </w:tcBorders>
          </w:tcPr>
          <w:p w14:paraId="38263781">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575" w:type="dxa"/>
            <w:tcBorders>
              <w:top w:val="nil"/>
              <w:left w:val="nil"/>
              <w:bottom w:val="nil"/>
              <w:right w:val="nil"/>
            </w:tcBorders>
          </w:tcPr>
          <w:p w14:paraId="447F7BF7">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14:paraId="639D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625" w:type="dxa"/>
            <w:tcBorders>
              <w:top w:val="nil"/>
              <w:left w:val="nil"/>
              <w:bottom w:val="nil"/>
              <w:right w:val="nil"/>
            </w:tcBorders>
          </w:tcPr>
          <w:p w14:paraId="76F85AA9">
            <w:pPr>
              <w:pStyle w:val="5"/>
              <w:rPr>
                <w:rFonts w:hint="eastAsia" w:ascii="宋体" w:hAnsi="宋体" w:eastAsia="宋体" w:cs="宋体"/>
                <w:color w:val="auto"/>
                <w:sz w:val="24"/>
                <w:szCs w:val="24"/>
                <w:highlight w:val="none"/>
              </w:rPr>
            </w:pPr>
          </w:p>
        </w:tc>
        <w:tc>
          <w:tcPr>
            <w:tcW w:w="4575" w:type="dxa"/>
            <w:tcBorders>
              <w:top w:val="nil"/>
              <w:left w:val="nil"/>
              <w:bottom w:val="nil"/>
              <w:right w:val="nil"/>
            </w:tcBorders>
          </w:tcPr>
          <w:p w14:paraId="2F5DEEA5">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05B9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625" w:type="dxa"/>
            <w:tcBorders>
              <w:top w:val="nil"/>
              <w:left w:val="nil"/>
              <w:bottom w:val="nil"/>
              <w:right w:val="nil"/>
            </w:tcBorders>
          </w:tcPr>
          <w:p w14:paraId="0A29A119">
            <w:pPr>
              <w:pStyle w:val="5"/>
              <w:rPr>
                <w:rFonts w:hint="eastAsia" w:ascii="宋体" w:hAnsi="宋体" w:eastAsia="宋体" w:cs="宋体"/>
                <w:color w:val="auto"/>
                <w:sz w:val="24"/>
                <w:szCs w:val="24"/>
                <w:highlight w:val="none"/>
              </w:rPr>
            </w:pPr>
          </w:p>
        </w:tc>
        <w:tc>
          <w:tcPr>
            <w:tcW w:w="4575" w:type="dxa"/>
            <w:tcBorders>
              <w:top w:val="nil"/>
              <w:left w:val="nil"/>
              <w:bottom w:val="nil"/>
              <w:right w:val="nil"/>
            </w:tcBorders>
          </w:tcPr>
          <w:p w14:paraId="1E14EA15">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0428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625" w:type="dxa"/>
            <w:tcBorders>
              <w:top w:val="nil"/>
              <w:left w:val="nil"/>
              <w:bottom w:val="nil"/>
              <w:right w:val="nil"/>
            </w:tcBorders>
          </w:tcPr>
          <w:p w14:paraId="76A3EB65">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4575" w:type="dxa"/>
            <w:tcBorders>
              <w:top w:val="nil"/>
              <w:left w:val="nil"/>
              <w:bottom w:val="nil"/>
              <w:right w:val="nil"/>
            </w:tcBorders>
          </w:tcPr>
          <w:p w14:paraId="557FD54C">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49E6CAD5">
      <w:pPr>
        <w:rPr>
          <w:rFonts w:hint="eastAsia" w:ascii="宋体" w:hAnsi="宋体" w:eastAsia="宋体" w:cs="宋体"/>
          <w:highlight w:val="none"/>
        </w:rPr>
      </w:pPr>
    </w:p>
    <w:p w14:paraId="3BFBE2A4">
      <w:pPr>
        <w:pStyle w:val="22"/>
        <w:rPr>
          <w:rFonts w:hint="eastAsia" w:ascii="宋体" w:hAnsi="宋体" w:eastAsia="宋体" w:cs="宋体"/>
          <w:highlight w:val="none"/>
        </w:rPr>
      </w:pPr>
    </w:p>
    <w:p w14:paraId="3E730D7B">
      <w:pPr>
        <w:pStyle w:val="22"/>
        <w:rPr>
          <w:rFonts w:hint="eastAsia" w:ascii="宋体" w:hAnsi="宋体" w:eastAsia="宋体" w:cs="宋体"/>
          <w:highlight w:val="none"/>
        </w:rPr>
      </w:pPr>
    </w:p>
    <w:p w14:paraId="5E9C248A">
      <w:pPr>
        <w:rPr>
          <w:rFonts w:hint="eastAsia"/>
          <w:highlight w:val="none"/>
        </w:rPr>
      </w:pPr>
      <w:r>
        <w:rPr>
          <w:rFonts w:hint="eastAsia"/>
          <w:highlight w:val="none"/>
        </w:rPr>
        <w:br w:type="page"/>
      </w:r>
    </w:p>
    <w:p w14:paraId="339126F6">
      <w:pPr>
        <w:rPr>
          <w:rFonts w:hint="eastAsia"/>
          <w:highlight w:val="none"/>
        </w:rPr>
      </w:pPr>
    </w:p>
    <w:p w14:paraId="2DE6219B">
      <w:pPr>
        <w:pStyle w:val="2"/>
        <w:rPr>
          <w:highlight w:val="none"/>
        </w:rPr>
      </w:pPr>
      <w:r>
        <w:rPr>
          <w:rFonts w:hint="eastAsia"/>
          <w:highlight w:val="none"/>
        </w:rPr>
        <w:t>第</w:t>
      </w:r>
      <w:bookmarkStart w:id="132" w:name="_Toc9510643"/>
      <w:r>
        <w:rPr>
          <w:rFonts w:hint="eastAsia"/>
          <w:highlight w:val="none"/>
        </w:rPr>
        <w:t>五章 投标文件格式</w:t>
      </w:r>
      <w:bookmarkEnd w:id="127"/>
      <w:bookmarkEnd w:id="128"/>
      <w:bookmarkEnd w:id="129"/>
    </w:p>
    <w:p w14:paraId="22A18E50">
      <w:pPr>
        <w:adjustRightInd w:val="0"/>
        <w:snapToGrid w:val="0"/>
        <w:spacing w:line="240" w:lineRule="auto"/>
        <w:rPr>
          <w:rFonts w:ascii="宋体" w:hAnsi="宋体" w:cs="宋体"/>
          <w:sz w:val="28"/>
          <w:szCs w:val="28"/>
          <w:highlight w:val="none"/>
        </w:rPr>
      </w:pPr>
    </w:p>
    <w:bookmarkEnd w:id="130"/>
    <w:bookmarkEnd w:id="132"/>
    <w:p w14:paraId="042154E6">
      <w:pPr>
        <w:rPr>
          <w:rFonts w:hint="eastAsia"/>
          <w:sz w:val="28"/>
          <w:szCs w:val="28"/>
        </w:rPr>
      </w:pPr>
      <w:r>
        <w:rPr>
          <w:rFonts w:hint="eastAsia"/>
          <w:sz w:val="28"/>
          <w:szCs w:val="28"/>
          <w:lang w:eastAsia="zh-CN"/>
        </w:rPr>
        <w:t>一、</w:t>
      </w:r>
      <w:r>
        <w:rPr>
          <w:rFonts w:hint="eastAsia"/>
          <w:sz w:val="28"/>
          <w:szCs w:val="28"/>
        </w:rPr>
        <w:t>营业执照、资格证书</w:t>
      </w:r>
    </w:p>
    <w:p w14:paraId="089778D5">
      <w:pPr>
        <w:rPr>
          <w:rFonts w:hint="eastAsia"/>
          <w:sz w:val="28"/>
          <w:szCs w:val="28"/>
        </w:rPr>
      </w:pPr>
      <w:r>
        <w:rPr>
          <w:rFonts w:hint="eastAsia"/>
          <w:sz w:val="28"/>
          <w:szCs w:val="28"/>
          <w:lang w:eastAsia="zh-CN"/>
        </w:rPr>
        <w:t>二、</w:t>
      </w:r>
      <w:r>
        <w:rPr>
          <w:rFonts w:hint="eastAsia"/>
          <w:sz w:val="28"/>
          <w:szCs w:val="28"/>
        </w:rPr>
        <w:t>法定代表人身份证明及授权委托书</w:t>
      </w:r>
    </w:p>
    <w:p w14:paraId="22425376">
      <w:pPr>
        <w:rPr>
          <w:rFonts w:hint="eastAsia"/>
          <w:sz w:val="28"/>
          <w:szCs w:val="28"/>
        </w:rPr>
      </w:pPr>
      <w:r>
        <w:rPr>
          <w:rFonts w:hint="eastAsia"/>
          <w:sz w:val="28"/>
          <w:szCs w:val="28"/>
          <w:lang w:eastAsia="zh-CN"/>
        </w:rPr>
        <w:t>三、</w:t>
      </w:r>
      <w:r>
        <w:rPr>
          <w:rFonts w:hint="eastAsia"/>
          <w:sz w:val="28"/>
          <w:szCs w:val="28"/>
          <w:lang w:val="en-US" w:eastAsia="zh-CN"/>
        </w:rPr>
        <w:t>投标</w:t>
      </w:r>
      <w:r>
        <w:rPr>
          <w:rFonts w:hint="eastAsia"/>
          <w:sz w:val="28"/>
          <w:szCs w:val="28"/>
        </w:rPr>
        <w:t>保证金</w:t>
      </w:r>
    </w:p>
    <w:p w14:paraId="2FA14419">
      <w:pPr>
        <w:rPr>
          <w:sz w:val="28"/>
          <w:szCs w:val="28"/>
        </w:rPr>
      </w:pPr>
      <w:r>
        <w:rPr>
          <w:rFonts w:hint="eastAsia"/>
          <w:sz w:val="28"/>
          <w:szCs w:val="28"/>
        </w:rPr>
        <w:t>四、《中华人民共和国政府采购法》第二十二条应当具备的条件</w:t>
      </w:r>
    </w:p>
    <w:p w14:paraId="305AE52D">
      <w:pPr>
        <w:rPr>
          <w:sz w:val="28"/>
          <w:szCs w:val="28"/>
        </w:rPr>
      </w:pPr>
      <w:r>
        <w:rPr>
          <w:rFonts w:hint="eastAsia"/>
          <w:sz w:val="28"/>
          <w:szCs w:val="28"/>
        </w:rPr>
        <w:t>五、中小企业声明函</w:t>
      </w:r>
    </w:p>
    <w:p w14:paraId="230FC41B">
      <w:pPr>
        <w:rPr>
          <w:sz w:val="28"/>
          <w:szCs w:val="28"/>
        </w:rPr>
      </w:pPr>
      <w:r>
        <w:rPr>
          <w:rFonts w:hint="eastAsia"/>
          <w:sz w:val="28"/>
          <w:szCs w:val="28"/>
        </w:rPr>
        <w:t>六、不参与围标串标承诺书</w:t>
      </w:r>
    </w:p>
    <w:p w14:paraId="36C1FB29">
      <w:pPr>
        <w:rPr>
          <w:sz w:val="28"/>
          <w:szCs w:val="28"/>
        </w:rPr>
      </w:pPr>
      <w:r>
        <w:rPr>
          <w:rFonts w:hint="eastAsia"/>
          <w:sz w:val="28"/>
          <w:szCs w:val="28"/>
        </w:rPr>
        <w:t>七、投标函</w:t>
      </w:r>
    </w:p>
    <w:p w14:paraId="4B9AF27D">
      <w:pPr>
        <w:rPr>
          <w:sz w:val="28"/>
          <w:szCs w:val="28"/>
        </w:rPr>
      </w:pPr>
      <w:r>
        <w:rPr>
          <w:rFonts w:hint="eastAsia"/>
          <w:sz w:val="28"/>
          <w:szCs w:val="28"/>
        </w:rPr>
        <w:t>八、开标一览表</w:t>
      </w:r>
    </w:p>
    <w:p w14:paraId="427EF3B6">
      <w:pPr>
        <w:rPr>
          <w:sz w:val="28"/>
          <w:szCs w:val="28"/>
        </w:rPr>
      </w:pPr>
      <w:r>
        <w:rPr>
          <w:rFonts w:hint="eastAsia"/>
          <w:sz w:val="28"/>
          <w:szCs w:val="28"/>
        </w:rPr>
        <w:t>九、投标报价明细表</w:t>
      </w:r>
    </w:p>
    <w:p w14:paraId="6AFFB8D7">
      <w:pPr>
        <w:rPr>
          <w:rFonts w:hint="default" w:eastAsia="宋体"/>
          <w:sz w:val="28"/>
          <w:szCs w:val="28"/>
          <w:lang w:val="en-US" w:eastAsia="zh-CN"/>
        </w:rPr>
      </w:pPr>
      <w:r>
        <w:rPr>
          <w:rFonts w:hint="eastAsia"/>
          <w:sz w:val="28"/>
          <w:szCs w:val="28"/>
        </w:rPr>
        <w:t>十、投标人自行编写</w:t>
      </w:r>
      <w:r>
        <w:rPr>
          <w:rFonts w:hint="eastAsia"/>
          <w:sz w:val="28"/>
          <w:szCs w:val="28"/>
          <w:lang w:val="en-US" w:eastAsia="zh-CN"/>
        </w:rPr>
        <w:t>技术方案</w:t>
      </w:r>
    </w:p>
    <w:p w14:paraId="4EC30CD2">
      <w:pPr>
        <w:rPr>
          <w:rFonts w:hint="eastAsia"/>
          <w:sz w:val="28"/>
          <w:szCs w:val="28"/>
        </w:rPr>
      </w:pPr>
      <w:r>
        <w:rPr>
          <w:rFonts w:hint="eastAsia"/>
          <w:sz w:val="28"/>
          <w:szCs w:val="28"/>
        </w:rPr>
        <w:t>十一、项目负责人及项目团队人员基本情况</w:t>
      </w:r>
    </w:p>
    <w:p w14:paraId="32AB06B3">
      <w:pPr>
        <w:rPr>
          <w:sz w:val="28"/>
          <w:szCs w:val="28"/>
        </w:rPr>
      </w:pPr>
      <w:r>
        <w:rPr>
          <w:rFonts w:hint="eastAsia"/>
          <w:sz w:val="28"/>
          <w:szCs w:val="28"/>
        </w:rPr>
        <w:t>十二、商务技术条款偏离说明表</w:t>
      </w:r>
    </w:p>
    <w:p w14:paraId="4EBC7C04">
      <w:pPr>
        <w:rPr>
          <w:rFonts w:hint="eastAsia"/>
          <w:sz w:val="28"/>
          <w:szCs w:val="28"/>
        </w:rPr>
      </w:pPr>
      <w:r>
        <w:rPr>
          <w:rFonts w:hint="eastAsia"/>
          <w:sz w:val="28"/>
          <w:szCs w:val="28"/>
        </w:rPr>
        <w:t>十</w:t>
      </w:r>
      <w:r>
        <w:rPr>
          <w:rFonts w:hint="eastAsia"/>
          <w:sz w:val="28"/>
          <w:szCs w:val="28"/>
          <w:lang w:val="en-US" w:eastAsia="zh-CN"/>
        </w:rPr>
        <w:t>三</w:t>
      </w:r>
      <w:r>
        <w:rPr>
          <w:rFonts w:hint="eastAsia"/>
          <w:sz w:val="28"/>
          <w:szCs w:val="28"/>
        </w:rPr>
        <w:t>、</w:t>
      </w:r>
      <w:r>
        <w:rPr>
          <w:rFonts w:hint="eastAsia"/>
          <w:sz w:val="28"/>
          <w:szCs w:val="28"/>
          <w:lang w:val="en-US" w:eastAsia="zh-CN"/>
        </w:rPr>
        <w:t>供应商类似项目业绩</w:t>
      </w:r>
    </w:p>
    <w:p w14:paraId="6E7A6809">
      <w:pPr>
        <w:rPr>
          <w:rFonts w:hint="eastAsia"/>
          <w:sz w:val="28"/>
          <w:szCs w:val="28"/>
        </w:rPr>
      </w:pPr>
      <w:r>
        <w:rPr>
          <w:rFonts w:hint="eastAsia"/>
          <w:sz w:val="28"/>
          <w:szCs w:val="28"/>
        </w:rPr>
        <w:t>十</w:t>
      </w:r>
      <w:r>
        <w:rPr>
          <w:rFonts w:hint="eastAsia"/>
          <w:sz w:val="28"/>
          <w:szCs w:val="28"/>
          <w:lang w:val="en-US" w:eastAsia="zh-CN"/>
        </w:rPr>
        <w:t>四</w:t>
      </w:r>
      <w:r>
        <w:rPr>
          <w:rFonts w:hint="eastAsia"/>
          <w:sz w:val="28"/>
          <w:szCs w:val="28"/>
        </w:rPr>
        <w:t>、供应商认为有必要提供的声明及文件资料</w:t>
      </w:r>
    </w:p>
    <w:p w14:paraId="189A44B9">
      <w:pPr>
        <w:adjustRightInd w:val="0"/>
        <w:snapToGrid w:val="0"/>
        <w:spacing w:before="50" w:after="50" w:line="360" w:lineRule="auto"/>
        <w:rPr>
          <w:rFonts w:ascii="宋体" w:hAnsi="宋体" w:cs="宋体"/>
          <w:sz w:val="32"/>
          <w:highlight w:val="none"/>
        </w:rPr>
      </w:pPr>
    </w:p>
    <w:bookmarkEnd w:id="131"/>
    <w:p w14:paraId="12CF5DCE">
      <w:pPr>
        <w:adjustRightInd w:val="0"/>
        <w:snapToGrid w:val="0"/>
        <w:spacing w:line="360" w:lineRule="auto"/>
        <w:rPr>
          <w:rFonts w:ascii="宋体" w:hAnsi="宋体" w:cs="宋体"/>
          <w:b/>
          <w:sz w:val="24"/>
          <w:szCs w:val="24"/>
          <w:highlight w:val="none"/>
        </w:rPr>
      </w:pPr>
      <w:r>
        <w:rPr>
          <w:rFonts w:hint="eastAsia" w:ascii="宋体" w:hAnsi="宋体" w:cs="宋体"/>
          <w:sz w:val="32"/>
          <w:highlight w:val="none"/>
        </w:rPr>
        <w:br w:type="page"/>
      </w:r>
      <w:r>
        <w:rPr>
          <w:rFonts w:hint="eastAsia" w:ascii="宋体" w:hAnsi="宋体" w:cs="宋体"/>
          <w:b/>
          <w:sz w:val="24"/>
          <w:szCs w:val="24"/>
          <w:highlight w:val="none"/>
        </w:rPr>
        <w:t>投标文件封面</w:t>
      </w:r>
    </w:p>
    <w:p w14:paraId="73863BD7">
      <w:pPr>
        <w:pStyle w:val="231"/>
        <w:spacing w:line="360" w:lineRule="auto"/>
        <w:jc w:val="center"/>
        <w:outlineLvl w:val="9"/>
        <w:rPr>
          <w:rFonts w:ascii="宋体" w:cs="宋体"/>
          <w:sz w:val="28"/>
        </w:rPr>
      </w:pPr>
    </w:p>
    <w:p w14:paraId="769AB432">
      <w:pPr>
        <w:pStyle w:val="231"/>
        <w:spacing w:line="360" w:lineRule="auto"/>
        <w:outlineLvl w:val="9"/>
        <w:rPr>
          <w:rFonts w:ascii="宋体" w:cs="宋体"/>
          <w:sz w:val="28"/>
          <w:szCs w:val="28"/>
        </w:rPr>
      </w:pPr>
      <w:r>
        <w:rPr>
          <w:rFonts w:hint="eastAsia" w:ascii="宋体" w:cs="宋体"/>
          <w:sz w:val="28"/>
          <w:szCs w:val="28"/>
        </w:rPr>
        <w:t xml:space="preserve">                </w:t>
      </w:r>
      <w:r>
        <w:rPr>
          <w:rFonts w:hint="eastAsia" w:ascii="宋体" w:cs="宋体"/>
          <w:sz w:val="28"/>
          <w:szCs w:val="28"/>
          <w:u w:val="single"/>
        </w:rPr>
        <w:t xml:space="preserve">                        </w:t>
      </w:r>
      <w:r>
        <w:rPr>
          <w:rFonts w:hint="eastAsia" w:ascii="宋体" w:cs="宋体"/>
          <w:sz w:val="28"/>
          <w:szCs w:val="28"/>
        </w:rPr>
        <w:t>（项目名称）</w:t>
      </w:r>
    </w:p>
    <w:p w14:paraId="31B209A1">
      <w:pPr>
        <w:pStyle w:val="231"/>
        <w:spacing w:line="360" w:lineRule="auto"/>
        <w:jc w:val="center"/>
        <w:outlineLvl w:val="9"/>
        <w:rPr>
          <w:rFonts w:ascii="宋体" w:cs="宋体"/>
          <w:sz w:val="28"/>
          <w:szCs w:val="28"/>
        </w:rPr>
      </w:pPr>
    </w:p>
    <w:p w14:paraId="79496FD8">
      <w:pPr>
        <w:pStyle w:val="231"/>
        <w:spacing w:line="360" w:lineRule="auto"/>
        <w:outlineLvl w:val="9"/>
        <w:rPr>
          <w:rFonts w:ascii="宋体" w:cs="宋体"/>
          <w:sz w:val="28"/>
          <w:szCs w:val="28"/>
        </w:rPr>
      </w:pPr>
      <w:r>
        <w:rPr>
          <w:rFonts w:hint="eastAsia" w:ascii="宋体" w:cs="宋体"/>
          <w:sz w:val="28"/>
          <w:szCs w:val="28"/>
        </w:rPr>
        <w:t xml:space="preserve">                </w:t>
      </w:r>
      <w:r>
        <w:rPr>
          <w:rFonts w:hint="eastAsia" w:ascii="宋体" w:cs="宋体"/>
          <w:sz w:val="28"/>
          <w:szCs w:val="28"/>
          <w:u w:val="single"/>
        </w:rPr>
        <w:t xml:space="preserve">                        </w:t>
      </w:r>
      <w:r>
        <w:rPr>
          <w:rFonts w:hint="eastAsia" w:ascii="宋体" w:cs="宋体"/>
          <w:sz w:val="28"/>
          <w:szCs w:val="28"/>
        </w:rPr>
        <w:t>（项目编号）</w:t>
      </w:r>
    </w:p>
    <w:p w14:paraId="1E27089E">
      <w:pPr>
        <w:pStyle w:val="231"/>
        <w:spacing w:line="360" w:lineRule="auto"/>
        <w:jc w:val="center"/>
        <w:outlineLvl w:val="9"/>
        <w:rPr>
          <w:rFonts w:ascii="宋体" w:cs="宋体"/>
          <w:sz w:val="28"/>
          <w:szCs w:val="28"/>
        </w:rPr>
      </w:pPr>
    </w:p>
    <w:p w14:paraId="18645C69">
      <w:pPr>
        <w:pStyle w:val="231"/>
        <w:spacing w:line="360" w:lineRule="auto"/>
        <w:outlineLvl w:val="9"/>
        <w:rPr>
          <w:rFonts w:ascii="宋体" w:cs="宋体"/>
          <w:sz w:val="28"/>
          <w:szCs w:val="28"/>
        </w:rPr>
      </w:pPr>
      <w:r>
        <w:rPr>
          <w:rFonts w:hint="eastAsia" w:ascii="宋体" w:cs="宋体"/>
          <w:sz w:val="28"/>
          <w:szCs w:val="28"/>
        </w:rPr>
        <w:t xml:space="preserve">               </w:t>
      </w:r>
    </w:p>
    <w:p w14:paraId="17A31562">
      <w:pPr>
        <w:pStyle w:val="231"/>
        <w:spacing w:line="360" w:lineRule="auto"/>
        <w:jc w:val="center"/>
        <w:outlineLvl w:val="9"/>
        <w:rPr>
          <w:rFonts w:ascii="宋体" w:cs="宋体"/>
          <w:sz w:val="28"/>
        </w:rPr>
      </w:pPr>
    </w:p>
    <w:p w14:paraId="2FF86717">
      <w:pPr>
        <w:pStyle w:val="231"/>
        <w:spacing w:line="360" w:lineRule="auto"/>
        <w:jc w:val="center"/>
        <w:outlineLvl w:val="9"/>
        <w:rPr>
          <w:rFonts w:ascii="宋体" w:cs="宋体"/>
          <w:sz w:val="28"/>
        </w:rPr>
      </w:pPr>
    </w:p>
    <w:p w14:paraId="1D28E6A5">
      <w:pPr>
        <w:pStyle w:val="231"/>
        <w:spacing w:line="360" w:lineRule="auto"/>
        <w:jc w:val="center"/>
        <w:outlineLvl w:val="9"/>
        <w:rPr>
          <w:rFonts w:ascii="宋体" w:cs="宋体"/>
          <w:b/>
          <w:sz w:val="72"/>
          <w:szCs w:val="72"/>
        </w:rPr>
      </w:pPr>
      <w:r>
        <w:rPr>
          <w:rFonts w:hint="eastAsia" w:ascii="宋体" w:cs="宋体"/>
          <w:b/>
          <w:sz w:val="72"/>
          <w:szCs w:val="72"/>
        </w:rPr>
        <w:t>响应文件</w:t>
      </w:r>
    </w:p>
    <w:p w14:paraId="6F7D305B">
      <w:pPr>
        <w:pStyle w:val="231"/>
        <w:spacing w:line="360" w:lineRule="auto"/>
        <w:jc w:val="center"/>
        <w:outlineLvl w:val="9"/>
        <w:rPr>
          <w:rFonts w:ascii="宋体" w:cs="宋体"/>
          <w:sz w:val="28"/>
        </w:rPr>
      </w:pPr>
    </w:p>
    <w:p w14:paraId="682B5385">
      <w:pPr>
        <w:pStyle w:val="231"/>
        <w:spacing w:line="360" w:lineRule="auto"/>
        <w:outlineLvl w:val="9"/>
        <w:rPr>
          <w:rFonts w:ascii="宋体" w:cs="宋体"/>
          <w:b/>
          <w:sz w:val="28"/>
        </w:rPr>
      </w:pPr>
    </w:p>
    <w:p w14:paraId="0D8D461B">
      <w:pPr>
        <w:pStyle w:val="231"/>
        <w:spacing w:line="360" w:lineRule="auto"/>
        <w:jc w:val="center"/>
        <w:outlineLvl w:val="9"/>
        <w:rPr>
          <w:rFonts w:ascii="宋体" w:cs="宋体"/>
          <w:b/>
          <w:sz w:val="28"/>
        </w:rPr>
      </w:pPr>
    </w:p>
    <w:p w14:paraId="6360A9D1">
      <w:pPr>
        <w:pStyle w:val="231"/>
        <w:spacing w:line="360" w:lineRule="auto"/>
        <w:jc w:val="center"/>
        <w:outlineLvl w:val="9"/>
        <w:rPr>
          <w:rFonts w:ascii="宋体" w:cs="宋体"/>
          <w:b/>
          <w:sz w:val="28"/>
        </w:rPr>
      </w:pPr>
    </w:p>
    <w:p w14:paraId="29A49A6C">
      <w:pPr>
        <w:pStyle w:val="231"/>
        <w:spacing w:line="360" w:lineRule="auto"/>
        <w:jc w:val="center"/>
        <w:outlineLvl w:val="9"/>
        <w:rPr>
          <w:rFonts w:ascii="宋体" w:cs="宋体"/>
          <w:sz w:val="28"/>
          <w:szCs w:val="28"/>
          <w:u w:val="single"/>
        </w:rPr>
      </w:pPr>
      <w:r>
        <w:rPr>
          <w:rFonts w:hint="eastAsia" w:ascii="宋体" w:cs="宋体"/>
          <w:sz w:val="28"/>
          <w:szCs w:val="28"/>
        </w:rPr>
        <w:t xml:space="preserve">  投标人</w:t>
      </w:r>
      <w:r>
        <w:rPr>
          <w:rFonts w:hint="eastAsia" w:ascii="宋体" w:cs="宋体"/>
          <w:sz w:val="28"/>
          <w:szCs w:val="28"/>
          <w:u w:val="single"/>
        </w:rPr>
        <w:t xml:space="preserve">                     </w:t>
      </w:r>
      <w:r>
        <w:rPr>
          <w:rFonts w:hint="eastAsia" w:ascii="宋体" w:cs="宋体"/>
          <w:sz w:val="28"/>
          <w:szCs w:val="28"/>
        </w:rPr>
        <w:t>（投标人公章）</w:t>
      </w:r>
    </w:p>
    <w:p w14:paraId="5C477111">
      <w:pPr>
        <w:pStyle w:val="231"/>
        <w:spacing w:line="360" w:lineRule="auto"/>
        <w:jc w:val="center"/>
        <w:outlineLvl w:val="9"/>
        <w:rPr>
          <w:rFonts w:ascii="宋体" w:cs="宋体"/>
          <w:sz w:val="28"/>
          <w:szCs w:val="28"/>
        </w:rPr>
      </w:pPr>
      <w:r>
        <w:rPr>
          <w:rFonts w:hint="eastAsia" w:ascii="宋体" w:cs="宋体"/>
          <w:sz w:val="28"/>
          <w:szCs w:val="28"/>
        </w:rPr>
        <w:t xml:space="preserve">       法定代表人或委托代理人</w:t>
      </w:r>
      <w:r>
        <w:rPr>
          <w:rFonts w:hint="eastAsia" w:ascii="宋体" w:cs="宋体"/>
          <w:sz w:val="28"/>
          <w:szCs w:val="28"/>
          <w:u w:val="single"/>
        </w:rPr>
        <w:t xml:space="preserve">                 </w:t>
      </w:r>
      <w:r>
        <w:rPr>
          <w:rFonts w:hint="eastAsia" w:ascii="宋体" w:cs="宋体"/>
          <w:sz w:val="28"/>
          <w:szCs w:val="28"/>
        </w:rPr>
        <w:t>（签章）</w:t>
      </w:r>
    </w:p>
    <w:p w14:paraId="30B0EA6A">
      <w:pPr>
        <w:pStyle w:val="231"/>
        <w:spacing w:line="360" w:lineRule="auto"/>
        <w:ind w:firstLine="1410" w:firstLineChars="500"/>
        <w:outlineLvl w:val="9"/>
        <w:rPr>
          <w:rFonts w:ascii="宋体" w:cs="宋体"/>
          <w:sz w:val="28"/>
          <w:szCs w:val="28"/>
        </w:rPr>
      </w:pPr>
      <w:r>
        <w:rPr>
          <w:rFonts w:hint="eastAsia" w:ascii="宋体" w:cs="宋体"/>
          <w:sz w:val="28"/>
          <w:szCs w:val="28"/>
        </w:rPr>
        <w:t>日  期</w:t>
      </w:r>
      <w:r>
        <w:rPr>
          <w:rFonts w:hint="eastAsia" w:ascii="宋体" w:cs="宋体"/>
          <w:sz w:val="28"/>
          <w:szCs w:val="28"/>
          <w:u w:val="single"/>
        </w:rPr>
        <w:t xml:space="preserve">                   </w:t>
      </w:r>
      <w:r>
        <w:rPr>
          <w:rFonts w:hint="eastAsia" w:ascii="宋体" w:cs="宋体"/>
          <w:sz w:val="28"/>
          <w:szCs w:val="28"/>
        </w:rPr>
        <w:t>（年/月/日）</w:t>
      </w:r>
    </w:p>
    <w:p w14:paraId="7BDA96E8">
      <w:pPr>
        <w:rPr>
          <w:rFonts w:ascii="宋体" w:hAnsi="宋体"/>
          <w:b/>
          <w:bCs/>
          <w:sz w:val="32"/>
          <w:szCs w:val="32"/>
          <w:highlight w:val="none"/>
        </w:rPr>
      </w:pPr>
      <w:r>
        <w:rPr>
          <w:rFonts w:hint="eastAsia" w:ascii="宋体" w:hAnsi="宋体" w:cs="宋体"/>
          <w:b/>
          <w:sz w:val="44"/>
          <w:szCs w:val="44"/>
          <w:highlight w:val="none"/>
        </w:rPr>
        <w:br w:type="page"/>
      </w:r>
    </w:p>
    <w:p w14:paraId="20DEF8AE">
      <w:pPr>
        <w:pStyle w:val="233"/>
        <w:spacing w:line="360" w:lineRule="auto"/>
        <w:outlineLvl w:val="0"/>
        <w:rPr>
          <w:rFonts w:ascii="宋体" w:eastAsia="宋体" w:cs="宋体"/>
          <w:sz w:val="24"/>
          <w:szCs w:val="24"/>
        </w:rPr>
      </w:pPr>
      <w:bookmarkStart w:id="133" w:name="_Toc256000018"/>
      <w:bookmarkStart w:id="134" w:name="_Toc8700"/>
      <w:r>
        <w:rPr>
          <w:rFonts w:hint="eastAsia" w:ascii="宋体" w:eastAsia="宋体" w:cs="宋体"/>
          <w:sz w:val="24"/>
          <w:szCs w:val="24"/>
        </w:rPr>
        <w:t>一、营业执照</w:t>
      </w:r>
      <w:bookmarkEnd w:id="133"/>
      <w:r>
        <w:rPr>
          <w:rFonts w:hint="eastAsia" w:ascii="宋体" w:eastAsia="宋体" w:cs="宋体"/>
          <w:sz w:val="24"/>
          <w:szCs w:val="24"/>
        </w:rPr>
        <w:t>、资格证书</w:t>
      </w:r>
      <w:bookmarkEnd w:id="134"/>
    </w:p>
    <w:p w14:paraId="7349E27C">
      <w:pPr>
        <w:pStyle w:val="234"/>
        <w:spacing w:line="360" w:lineRule="auto"/>
        <w:ind w:firstLine="484" w:firstLineChars="200"/>
        <w:rPr>
          <w:rFonts w:ascii="宋体" w:cs="宋体"/>
          <w:sz w:val="24"/>
          <w:szCs w:val="24"/>
        </w:rPr>
      </w:pPr>
    </w:p>
    <w:p w14:paraId="7A877C4E">
      <w:pPr>
        <w:pStyle w:val="235"/>
        <w:spacing w:line="360" w:lineRule="auto"/>
        <w:outlineLvl w:val="2"/>
        <w:rPr>
          <w:rFonts w:ascii="宋体" w:eastAsia="宋体" w:cs="宋体"/>
          <w:sz w:val="24"/>
          <w:szCs w:val="24"/>
        </w:rPr>
      </w:pPr>
      <w:r>
        <w:rPr>
          <w:rFonts w:hint="eastAsia" w:ascii="宋体" w:eastAsia="宋体" w:cs="宋体"/>
          <w:sz w:val="24"/>
          <w:szCs w:val="24"/>
        </w:rPr>
        <w:br w:type="page"/>
      </w:r>
    </w:p>
    <w:p w14:paraId="3E64EF1B">
      <w:pPr>
        <w:pStyle w:val="236"/>
        <w:spacing w:line="360" w:lineRule="auto"/>
        <w:outlineLvl w:val="0"/>
        <w:rPr>
          <w:rFonts w:ascii="宋体" w:eastAsia="宋体"/>
          <w:sz w:val="24"/>
          <w:szCs w:val="24"/>
        </w:rPr>
      </w:pPr>
      <w:bookmarkStart w:id="135" w:name="_Toc19759"/>
      <w:bookmarkStart w:id="136" w:name="_Toc256000060"/>
      <w:r>
        <w:rPr>
          <w:rFonts w:hint="eastAsia" w:ascii="宋体" w:eastAsia="宋体"/>
          <w:sz w:val="24"/>
          <w:szCs w:val="24"/>
        </w:rPr>
        <w:t>二、法定代表人身份证明及授权委托书</w:t>
      </w:r>
      <w:bookmarkEnd w:id="135"/>
      <w:bookmarkEnd w:id="136"/>
    </w:p>
    <w:p w14:paraId="614D5F2A">
      <w:pPr>
        <w:pStyle w:val="237"/>
        <w:adjustRightInd w:val="0"/>
        <w:snapToGrid w:val="0"/>
        <w:spacing w:line="360" w:lineRule="auto"/>
        <w:ind w:firstLine="210"/>
        <w:jc w:val="center"/>
        <w:rPr>
          <w:rFonts w:ascii="宋体"/>
          <w:sz w:val="24"/>
          <w:szCs w:val="24"/>
        </w:rPr>
      </w:pPr>
      <w:bookmarkStart w:id="137" w:name="_Toc480368424"/>
      <w:bookmarkEnd w:id="137"/>
      <w:bookmarkStart w:id="138" w:name="_Toc468535482"/>
      <w:bookmarkEnd w:id="138"/>
      <w:bookmarkStart w:id="139" w:name="_Toc487101305"/>
      <w:bookmarkEnd w:id="139"/>
      <w:bookmarkStart w:id="140" w:name="_Toc480371721"/>
      <w:bookmarkEnd w:id="140"/>
      <w:bookmarkStart w:id="141" w:name="_Toc480368595"/>
      <w:bookmarkEnd w:id="141"/>
      <w:bookmarkStart w:id="142" w:name="_Toc487101447"/>
      <w:bookmarkEnd w:id="142"/>
      <w:bookmarkStart w:id="143" w:name="_Toc487101376"/>
      <w:bookmarkEnd w:id="143"/>
      <w:bookmarkStart w:id="144" w:name="_Toc480368653"/>
      <w:bookmarkEnd w:id="144"/>
      <w:r>
        <w:rPr>
          <w:rFonts w:hint="eastAsia" w:ascii="宋体"/>
          <w:sz w:val="24"/>
          <w:szCs w:val="24"/>
        </w:rPr>
        <w:t>法定代表人资格证明文件</w:t>
      </w:r>
    </w:p>
    <w:p w14:paraId="642AEC6E">
      <w:pPr>
        <w:pStyle w:val="237"/>
        <w:adjustRightInd w:val="0"/>
        <w:snapToGrid w:val="0"/>
        <w:spacing w:line="360" w:lineRule="auto"/>
        <w:ind w:firstLine="210"/>
        <w:rPr>
          <w:rFonts w:ascii="宋体"/>
          <w:sz w:val="24"/>
          <w:szCs w:val="24"/>
        </w:rPr>
      </w:pPr>
      <w:r>
        <w:rPr>
          <w:rFonts w:hint="eastAsia" w:ascii="宋体"/>
          <w:sz w:val="24"/>
          <w:szCs w:val="24"/>
          <w:u w:val="single"/>
        </w:rPr>
        <w:t>（代理机构名称）</w:t>
      </w:r>
      <w:r>
        <w:rPr>
          <w:rFonts w:hint="eastAsia" w:ascii="宋体"/>
          <w:sz w:val="24"/>
          <w:szCs w:val="24"/>
        </w:rPr>
        <w:t>：</w:t>
      </w:r>
    </w:p>
    <w:p w14:paraId="5F33D29E">
      <w:pPr>
        <w:pStyle w:val="237"/>
        <w:adjustRightInd w:val="0"/>
        <w:snapToGrid w:val="0"/>
        <w:spacing w:line="360" w:lineRule="auto"/>
        <w:ind w:firstLine="484" w:firstLineChars="200"/>
        <w:rPr>
          <w:rFonts w:ascii="宋体"/>
          <w:sz w:val="24"/>
          <w:szCs w:val="24"/>
        </w:rPr>
      </w:pPr>
      <w:r>
        <w:rPr>
          <w:rFonts w:hint="eastAsia" w:ascii="宋体"/>
          <w:sz w:val="24"/>
          <w:szCs w:val="24"/>
        </w:rPr>
        <w:t>兹有</w:t>
      </w:r>
      <w:r>
        <w:rPr>
          <w:rFonts w:hint="eastAsia" w:ascii="宋体"/>
          <w:sz w:val="24"/>
          <w:szCs w:val="24"/>
          <w:u w:val="single"/>
        </w:rPr>
        <w:t xml:space="preserve">          </w:t>
      </w:r>
      <w:r>
        <w:rPr>
          <w:rFonts w:hint="eastAsia" w:ascii="宋体"/>
          <w:sz w:val="24"/>
          <w:szCs w:val="24"/>
        </w:rPr>
        <w:t>同志为</w:t>
      </w:r>
      <w:r>
        <w:rPr>
          <w:rFonts w:hint="eastAsia" w:ascii="宋体"/>
          <w:sz w:val="24"/>
          <w:szCs w:val="24"/>
          <w:u w:val="single"/>
        </w:rPr>
        <w:t xml:space="preserve">             </w:t>
      </w:r>
      <w:r>
        <w:rPr>
          <w:rFonts w:hint="eastAsia" w:ascii="宋体"/>
          <w:sz w:val="24"/>
          <w:szCs w:val="24"/>
        </w:rPr>
        <w:t xml:space="preserve">公司法定代表人，代表我公司办理一切社会公务事宜，具有法律效力。 </w:t>
      </w:r>
    </w:p>
    <w:p w14:paraId="6A7C8992">
      <w:pPr>
        <w:pStyle w:val="237"/>
        <w:adjustRightInd w:val="0"/>
        <w:snapToGrid w:val="0"/>
        <w:spacing w:line="360" w:lineRule="auto"/>
        <w:ind w:firstLine="484" w:firstLineChars="200"/>
        <w:rPr>
          <w:rFonts w:ascii="宋体"/>
          <w:sz w:val="24"/>
          <w:szCs w:val="24"/>
        </w:rPr>
      </w:pPr>
      <w:r>
        <w:rPr>
          <w:rFonts w:hint="eastAsia" w:ascii="宋体"/>
          <w:sz w:val="24"/>
          <w:szCs w:val="24"/>
        </w:rPr>
        <w:t xml:space="preserve">附法定代表人基本情况： </w:t>
      </w:r>
    </w:p>
    <w:p w14:paraId="524B0BF2">
      <w:pPr>
        <w:pStyle w:val="237"/>
        <w:adjustRightInd w:val="0"/>
        <w:snapToGrid w:val="0"/>
        <w:spacing w:line="360" w:lineRule="auto"/>
        <w:ind w:firstLine="484" w:firstLineChars="200"/>
        <w:rPr>
          <w:rFonts w:ascii="宋体"/>
          <w:sz w:val="24"/>
          <w:szCs w:val="24"/>
          <w:u w:val="single"/>
        </w:rPr>
      </w:pPr>
      <w:r>
        <w:rPr>
          <w:rFonts w:hint="eastAsia" w:ascii="宋体"/>
          <w:sz w:val="24"/>
          <w:szCs w:val="24"/>
        </w:rPr>
        <w:t>姓名：</w:t>
      </w:r>
      <w:r>
        <w:rPr>
          <w:rFonts w:hint="eastAsia" w:ascii="宋体"/>
          <w:sz w:val="24"/>
          <w:szCs w:val="24"/>
          <w:u w:val="single"/>
        </w:rPr>
        <w:t xml:space="preserve">          </w:t>
      </w:r>
      <w:r>
        <w:rPr>
          <w:rFonts w:hint="eastAsia" w:ascii="宋体"/>
          <w:sz w:val="24"/>
          <w:szCs w:val="24"/>
        </w:rPr>
        <w:t>性别：</w:t>
      </w:r>
      <w:r>
        <w:rPr>
          <w:rFonts w:hint="eastAsia" w:ascii="宋体"/>
          <w:sz w:val="24"/>
          <w:szCs w:val="24"/>
          <w:u w:val="single"/>
        </w:rPr>
        <w:t xml:space="preserve">     </w:t>
      </w:r>
      <w:r>
        <w:rPr>
          <w:rFonts w:hint="eastAsia" w:ascii="宋体"/>
          <w:sz w:val="24"/>
          <w:szCs w:val="24"/>
        </w:rPr>
        <w:t>年龄：</w:t>
      </w:r>
      <w:r>
        <w:rPr>
          <w:rFonts w:hint="eastAsia" w:ascii="宋体"/>
          <w:sz w:val="24"/>
          <w:szCs w:val="24"/>
          <w:u w:val="single"/>
        </w:rPr>
        <w:t xml:space="preserve">     </w:t>
      </w:r>
      <w:r>
        <w:rPr>
          <w:rFonts w:hint="eastAsia" w:ascii="宋体"/>
          <w:sz w:val="24"/>
          <w:szCs w:val="24"/>
        </w:rPr>
        <w:t>职务：</w:t>
      </w:r>
      <w:r>
        <w:rPr>
          <w:rFonts w:hint="eastAsia" w:ascii="宋体"/>
          <w:sz w:val="24"/>
          <w:szCs w:val="24"/>
          <w:u w:val="single"/>
        </w:rPr>
        <w:t xml:space="preserve">         </w:t>
      </w:r>
    </w:p>
    <w:p w14:paraId="24419DDA">
      <w:pPr>
        <w:pStyle w:val="237"/>
        <w:adjustRightInd w:val="0"/>
        <w:snapToGrid w:val="0"/>
        <w:spacing w:line="360" w:lineRule="auto"/>
        <w:ind w:firstLine="484" w:firstLineChars="200"/>
        <w:rPr>
          <w:rFonts w:ascii="宋体"/>
          <w:sz w:val="24"/>
          <w:szCs w:val="24"/>
        </w:rPr>
      </w:pPr>
      <w:r>
        <w:rPr>
          <w:rFonts w:hint="eastAsia" w:ascii="宋体"/>
          <w:sz w:val="24"/>
          <w:szCs w:val="24"/>
        </w:rPr>
        <w:t>身份证号码：</w:t>
      </w:r>
      <w:r>
        <w:rPr>
          <w:rFonts w:hint="eastAsia" w:ascii="宋体"/>
          <w:sz w:val="24"/>
          <w:szCs w:val="24"/>
          <w:u w:val="single"/>
        </w:rPr>
        <w:t xml:space="preserve">                     </w:t>
      </w:r>
    </w:p>
    <w:p w14:paraId="13ECFEC7">
      <w:pPr>
        <w:pStyle w:val="237"/>
        <w:adjustRightInd w:val="0"/>
        <w:snapToGrid w:val="0"/>
        <w:spacing w:line="360" w:lineRule="auto"/>
        <w:ind w:firstLine="484" w:firstLineChars="200"/>
        <w:rPr>
          <w:rFonts w:ascii="宋体"/>
          <w:sz w:val="24"/>
          <w:szCs w:val="24"/>
        </w:rPr>
      </w:pPr>
      <w:r>
        <w:rPr>
          <w:rFonts w:hint="eastAsia" w:ascii="宋体"/>
          <w:sz w:val="24"/>
          <w:szCs w:val="24"/>
        </w:rPr>
        <w:t>通讯地址：</w:t>
      </w:r>
      <w:r>
        <w:rPr>
          <w:rFonts w:hint="eastAsia" w:ascii="宋体"/>
          <w:sz w:val="24"/>
          <w:szCs w:val="24"/>
          <w:u w:val="single"/>
        </w:rPr>
        <w:t xml:space="preserve">                       </w:t>
      </w:r>
    </w:p>
    <w:p w14:paraId="3A737781">
      <w:pPr>
        <w:pStyle w:val="237"/>
        <w:adjustRightInd w:val="0"/>
        <w:snapToGrid w:val="0"/>
        <w:spacing w:line="360" w:lineRule="auto"/>
        <w:ind w:firstLine="484" w:firstLineChars="200"/>
        <w:rPr>
          <w:rFonts w:ascii="宋体"/>
          <w:sz w:val="24"/>
          <w:szCs w:val="24"/>
        </w:rPr>
      </w:pPr>
      <w:r>
        <w:rPr>
          <w:rFonts w:hint="eastAsia" w:ascii="宋体"/>
          <w:sz w:val="24"/>
          <w:szCs w:val="24"/>
        </w:rPr>
        <w:t>电话号码：</w:t>
      </w:r>
      <w:r>
        <w:rPr>
          <w:rFonts w:hint="eastAsia" w:ascii="宋体"/>
          <w:sz w:val="24"/>
          <w:szCs w:val="24"/>
          <w:u w:val="single"/>
        </w:rPr>
        <w:t xml:space="preserve">                   </w:t>
      </w:r>
      <w:r>
        <w:rPr>
          <w:rFonts w:hint="eastAsia" w:ascii="宋体"/>
          <w:sz w:val="24"/>
          <w:szCs w:val="24"/>
        </w:rPr>
        <w:t>邮政编码：</w:t>
      </w:r>
      <w:r>
        <w:rPr>
          <w:rFonts w:hint="eastAsia" w:ascii="宋体"/>
          <w:sz w:val="24"/>
          <w:szCs w:val="24"/>
          <w:u w:val="single"/>
        </w:rPr>
        <w:t xml:space="preserve">               </w:t>
      </w:r>
    </w:p>
    <w:p w14:paraId="7C75A25A">
      <w:pPr>
        <w:pStyle w:val="237"/>
        <w:adjustRightInd w:val="0"/>
        <w:snapToGrid w:val="0"/>
        <w:spacing w:line="360" w:lineRule="auto"/>
        <w:ind w:firstLine="210"/>
        <w:rPr>
          <w:rFonts w:ascii="宋体"/>
          <w:sz w:val="24"/>
          <w:szCs w:val="24"/>
        </w:rPr>
      </w:pPr>
      <w:r>
        <w:rPr>
          <w:rFonts w:hint="eastAsia" w:ascii="宋体"/>
          <w:sz w:val="24"/>
          <w:szCs w:val="24"/>
        </w:rPr>
        <w:t xml:space="preserve"> </w:t>
      </w:r>
    </w:p>
    <w:tbl>
      <w:tblPr>
        <w:tblStyle w:val="38"/>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5966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l2br w:val="nil"/>
              <w:tr2bl w:val="nil"/>
            </w:tcBorders>
          </w:tcPr>
          <w:p w14:paraId="130CB0C7">
            <w:pPr>
              <w:pStyle w:val="237"/>
              <w:adjustRightInd w:val="0"/>
              <w:snapToGrid w:val="0"/>
              <w:spacing w:line="360" w:lineRule="auto"/>
              <w:ind w:firstLine="210"/>
              <w:jc w:val="center"/>
              <w:rPr>
                <w:rFonts w:ascii="宋体"/>
                <w:sz w:val="24"/>
                <w:szCs w:val="24"/>
              </w:rPr>
            </w:pPr>
          </w:p>
          <w:p w14:paraId="2AA1C030">
            <w:pPr>
              <w:pStyle w:val="237"/>
              <w:adjustRightInd w:val="0"/>
              <w:snapToGrid w:val="0"/>
              <w:spacing w:line="360" w:lineRule="auto"/>
              <w:ind w:firstLine="210"/>
              <w:jc w:val="center"/>
              <w:rPr>
                <w:rFonts w:ascii="宋体"/>
                <w:sz w:val="24"/>
                <w:szCs w:val="24"/>
              </w:rPr>
            </w:pPr>
          </w:p>
          <w:p w14:paraId="58AC88B2">
            <w:pPr>
              <w:pStyle w:val="237"/>
              <w:adjustRightInd w:val="0"/>
              <w:snapToGrid w:val="0"/>
              <w:spacing w:line="360" w:lineRule="auto"/>
              <w:ind w:firstLine="210"/>
              <w:jc w:val="center"/>
              <w:rPr>
                <w:rFonts w:ascii="宋体"/>
                <w:sz w:val="24"/>
                <w:szCs w:val="24"/>
              </w:rPr>
            </w:pPr>
            <w:r>
              <w:rPr>
                <w:rFonts w:hint="eastAsia" w:ascii="宋体"/>
                <w:sz w:val="24"/>
                <w:szCs w:val="24"/>
              </w:rPr>
              <w:t>法定代表人《居民身份证》扫描件</w:t>
            </w:r>
          </w:p>
        </w:tc>
      </w:tr>
    </w:tbl>
    <w:p w14:paraId="41F3BAE0">
      <w:pPr>
        <w:pStyle w:val="237"/>
        <w:adjustRightInd w:val="0"/>
        <w:snapToGrid w:val="0"/>
        <w:spacing w:line="360" w:lineRule="auto"/>
        <w:ind w:firstLine="210"/>
        <w:rPr>
          <w:rFonts w:ascii="宋体"/>
          <w:sz w:val="24"/>
          <w:szCs w:val="24"/>
        </w:rPr>
      </w:pPr>
    </w:p>
    <w:p w14:paraId="3DA0C8C8">
      <w:pPr>
        <w:pStyle w:val="237"/>
        <w:tabs>
          <w:tab w:val="left" w:pos="750"/>
        </w:tabs>
        <w:adjustRightInd w:val="0"/>
        <w:snapToGrid w:val="0"/>
        <w:spacing w:line="360" w:lineRule="auto"/>
        <w:ind w:firstLine="210"/>
        <w:rPr>
          <w:rFonts w:ascii="宋体"/>
          <w:sz w:val="24"/>
          <w:szCs w:val="24"/>
        </w:rPr>
      </w:pPr>
      <w:r>
        <w:rPr>
          <w:rFonts w:hint="eastAsia" w:ascii="宋体"/>
          <w:sz w:val="24"/>
          <w:szCs w:val="24"/>
        </w:rPr>
        <w:t xml:space="preserve"> </w:t>
      </w:r>
      <w:r>
        <w:rPr>
          <w:rFonts w:hint="eastAsia" w:ascii="宋体"/>
          <w:sz w:val="24"/>
          <w:szCs w:val="24"/>
        </w:rPr>
        <w:tab/>
      </w:r>
      <w:r>
        <w:rPr>
          <w:rFonts w:hint="eastAsia" w:ascii="宋体"/>
          <w:sz w:val="24"/>
          <w:szCs w:val="24"/>
        </w:rPr>
        <w:t>投标人名称（签章）：</w:t>
      </w:r>
      <w:r>
        <w:rPr>
          <w:rFonts w:hint="eastAsia" w:ascii="宋体"/>
          <w:sz w:val="24"/>
          <w:szCs w:val="24"/>
          <w:u w:val="single"/>
        </w:rPr>
        <w:t xml:space="preserve">                   </w:t>
      </w:r>
    </w:p>
    <w:p w14:paraId="073B2C07">
      <w:pPr>
        <w:pStyle w:val="237"/>
        <w:tabs>
          <w:tab w:val="left" w:pos="750"/>
        </w:tabs>
        <w:adjustRightInd w:val="0"/>
        <w:snapToGrid w:val="0"/>
        <w:spacing w:line="360" w:lineRule="auto"/>
        <w:ind w:firstLine="210"/>
        <w:rPr>
          <w:rFonts w:ascii="宋体"/>
          <w:sz w:val="24"/>
          <w:szCs w:val="24"/>
        </w:rPr>
      </w:pPr>
    </w:p>
    <w:p w14:paraId="5A231C0B">
      <w:pPr>
        <w:pStyle w:val="237"/>
        <w:tabs>
          <w:tab w:val="left" w:pos="750"/>
        </w:tabs>
        <w:adjustRightInd w:val="0"/>
        <w:snapToGrid w:val="0"/>
        <w:spacing w:line="360" w:lineRule="auto"/>
        <w:ind w:firstLine="726" w:firstLineChars="300"/>
        <w:rPr>
          <w:rFonts w:ascii="宋体"/>
          <w:sz w:val="24"/>
          <w:szCs w:val="24"/>
        </w:rPr>
      </w:pPr>
      <w:r>
        <w:rPr>
          <w:rFonts w:hint="eastAsia" w:ascii="宋体"/>
          <w:sz w:val="24"/>
          <w:szCs w:val="24"/>
        </w:rPr>
        <w:t>法定代表人（签名）：</w:t>
      </w:r>
      <w:r>
        <w:rPr>
          <w:rFonts w:hint="eastAsia" w:ascii="宋体"/>
          <w:sz w:val="24"/>
          <w:szCs w:val="24"/>
          <w:u w:val="single"/>
        </w:rPr>
        <w:t xml:space="preserve">                  </w:t>
      </w:r>
    </w:p>
    <w:p w14:paraId="17412DF7">
      <w:pPr>
        <w:pStyle w:val="237"/>
        <w:tabs>
          <w:tab w:val="left" w:pos="750"/>
        </w:tabs>
        <w:adjustRightInd w:val="0"/>
        <w:snapToGrid w:val="0"/>
        <w:spacing w:line="360" w:lineRule="auto"/>
        <w:ind w:firstLine="210"/>
        <w:rPr>
          <w:rFonts w:ascii="宋体"/>
          <w:sz w:val="24"/>
          <w:szCs w:val="24"/>
        </w:rPr>
      </w:pPr>
    </w:p>
    <w:p w14:paraId="4A9704DD">
      <w:pPr>
        <w:pStyle w:val="237"/>
        <w:tabs>
          <w:tab w:val="left" w:pos="750"/>
        </w:tabs>
        <w:adjustRightInd w:val="0"/>
        <w:snapToGrid w:val="0"/>
        <w:spacing w:line="360" w:lineRule="auto"/>
        <w:ind w:firstLine="726" w:firstLineChars="300"/>
        <w:rPr>
          <w:rFonts w:ascii="宋体"/>
          <w:sz w:val="24"/>
          <w:szCs w:val="24"/>
        </w:rPr>
      </w:pPr>
      <w:r>
        <w:rPr>
          <w:rFonts w:hint="eastAsia" w:ascii="宋体"/>
          <w:sz w:val="24"/>
          <w:szCs w:val="24"/>
        </w:rPr>
        <w:t>日   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14:paraId="27C737E4">
      <w:pPr>
        <w:pStyle w:val="238"/>
        <w:spacing w:line="360" w:lineRule="auto"/>
        <w:outlineLvl w:val="9"/>
        <w:rPr>
          <w:sz w:val="24"/>
          <w:szCs w:val="24"/>
        </w:rPr>
      </w:pPr>
      <w:r>
        <w:rPr>
          <w:rFonts w:hint="eastAsia"/>
          <w:sz w:val="24"/>
          <w:szCs w:val="24"/>
        </w:rPr>
        <w:t xml:space="preserve"> </w:t>
      </w:r>
      <w:bookmarkStart w:id="145" w:name="_Toc468535483"/>
    </w:p>
    <w:p w14:paraId="5CECE73C">
      <w:pPr>
        <w:pStyle w:val="238"/>
        <w:spacing w:line="360" w:lineRule="auto"/>
        <w:outlineLvl w:val="9"/>
        <w:rPr>
          <w:sz w:val="24"/>
          <w:szCs w:val="24"/>
        </w:rPr>
      </w:pPr>
    </w:p>
    <w:p w14:paraId="1A23DA8C">
      <w:pPr>
        <w:pStyle w:val="238"/>
        <w:spacing w:line="360" w:lineRule="auto"/>
        <w:outlineLvl w:val="9"/>
        <w:rPr>
          <w:sz w:val="24"/>
          <w:szCs w:val="24"/>
        </w:rPr>
      </w:pPr>
    </w:p>
    <w:p w14:paraId="4F5EC442">
      <w:pPr>
        <w:pStyle w:val="237"/>
        <w:spacing w:line="360" w:lineRule="auto"/>
        <w:rPr>
          <w:sz w:val="24"/>
          <w:szCs w:val="24"/>
        </w:rPr>
      </w:pPr>
    </w:p>
    <w:p w14:paraId="1E5B6737">
      <w:pPr>
        <w:pStyle w:val="237"/>
        <w:spacing w:line="360" w:lineRule="auto"/>
        <w:ind w:firstLine="210"/>
        <w:rPr>
          <w:rFonts w:ascii="宋体"/>
          <w:sz w:val="24"/>
          <w:szCs w:val="24"/>
        </w:rPr>
      </w:pPr>
    </w:p>
    <w:bookmarkEnd w:id="145"/>
    <w:p w14:paraId="30EB0D7E">
      <w:pPr>
        <w:rPr>
          <w:rFonts w:hint="eastAsia" w:ascii="宋体"/>
          <w:sz w:val="24"/>
          <w:szCs w:val="24"/>
        </w:rPr>
      </w:pPr>
      <w:r>
        <w:rPr>
          <w:rFonts w:hint="eastAsia" w:ascii="宋体"/>
          <w:sz w:val="24"/>
          <w:szCs w:val="24"/>
        </w:rPr>
        <w:br w:type="page"/>
      </w:r>
    </w:p>
    <w:p w14:paraId="7E3ADEF6">
      <w:pPr>
        <w:pStyle w:val="237"/>
        <w:spacing w:line="360" w:lineRule="auto"/>
        <w:ind w:firstLine="210"/>
        <w:jc w:val="center"/>
        <w:rPr>
          <w:rFonts w:ascii="宋体"/>
          <w:sz w:val="24"/>
          <w:szCs w:val="24"/>
        </w:rPr>
      </w:pPr>
      <w:r>
        <w:rPr>
          <w:rFonts w:hint="eastAsia" w:ascii="宋体"/>
          <w:sz w:val="24"/>
          <w:szCs w:val="24"/>
        </w:rPr>
        <w:t>法定代表人授权书</w:t>
      </w:r>
    </w:p>
    <w:p w14:paraId="579C90F2">
      <w:pPr>
        <w:pStyle w:val="237"/>
        <w:spacing w:line="360" w:lineRule="auto"/>
        <w:ind w:firstLine="210"/>
        <w:rPr>
          <w:rFonts w:ascii="宋体"/>
          <w:sz w:val="24"/>
          <w:szCs w:val="24"/>
        </w:rPr>
      </w:pPr>
      <w:r>
        <w:rPr>
          <w:rFonts w:hint="eastAsia" w:ascii="宋体"/>
          <w:sz w:val="24"/>
          <w:szCs w:val="24"/>
          <w:u w:val="single"/>
        </w:rPr>
        <w:t>（代理机构名称）</w:t>
      </w:r>
      <w:r>
        <w:rPr>
          <w:rFonts w:hint="eastAsia" w:ascii="宋体"/>
          <w:sz w:val="24"/>
          <w:szCs w:val="24"/>
        </w:rPr>
        <w:t>：</w:t>
      </w:r>
    </w:p>
    <w:p w14:paraId="27F12F52">
      <w:pPr>
        <w:pStyle w:val="237"/>
        <w:spacing w:line="360" w:lineRule="auto"/>
        <w:ind w:firstLine="484" w:firstLineChars="200"/>
        <w:rPr>
          <w:rFonts w:ascii="宋体"/>
          <w:sz w:val="24"/>
          <w:szCs w:val="24"/>
        </w:rPr>
      </w:pPr>
      <w:r>
        <w:rPr>
          <w:rFonts w:hint="eastAsia" w:ascii="宋体"/>
          <w:sz w:val="24"/>
          <w:szCs w:val="24"/>
        </w:rPr>
        <w:t>兹授权</w:t>
      </w:r>
      <w:r>
        <w:rPr>
          <w:rFonts w:hint="eastAsia" w:ascii="宋体"/>
          <w:sz w:val="24"/>
          <w:szCs w:val="24"/>
          <w:u w:val="single"/>
        </w:rPr>
        <w:t xml:space="preserve">           </w:t>
      </w:r>
      <w:r>
        <w:rPr>
          <w:rFonts w:hint="eastAsia" w:ascii="宋体"/>
          <w:sz w:val="24"/>
          <w:szCs w:val="24"/>
        </w:rPr>
        <w:t>同志为我公司参加贵单位组织的编号为</w:t>
      </w:r>
      <w:r>
        <w:rPr>
          <w:rFonts w:hint="eastAsia" w:ascii="宋体"/>
          <w:sz w:val="24"/>
          <w:szCs w:val="24"/>
          <w:u w:val="single"/>
        </w:rPr>
        <w:t>（项目编号）</w:t>
      </w:r>
      <w:r>
        <w:rPr>
          <w:rFonts w:hint="eastAsia" w:ascii="宋体"/>
          <w:sz w:val="24"/>
          <w:szCs w:val="24"/>
        </w:rPr>
        <w:t>的</w:t>
      </w:r>
      <w:r>
        <w:rPr>
          <w:rFonts w:hint="eastAsia" w:ascii="宋体"/>
          <w:sz w:val="24"/>
          <w:szCs w:val="24"/>
          <w:u w:val="single"/>
        </w:rPr>
        <w:t>（项 目 名 称）</w:t>
      </w:r>
      <w:r>
        <w:rPr>
          <w:rFonts w:hint="eastAsia" w:ascii="宋体"/>
          <w:sz w:val="24"/>
          <w:szCs w:val="24"/>
        </w:rPr>
        <w:t>采购活动的投标代表人，全权代表我公司处理在该项目采购活动中的一切事宜。代理期限从</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日起至</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 xml:space="preserve">日止。 </w:t>
      </w:r>
    </w:p>
    <w:p w14:paraId="299EB652">
      <w:pPr>
        <w:pStyle w:val="237"/>
        <w:spacing w:line="360" w:lineRule="auto"/>
        <w:ind w:firstLine="210"/>
        <w:rPr>
          <w:rFonts w:ascii="宋体"/>
          <w:sz w:val="24"/>
          <w:szCs w:val="24"/>
        </w:rPr>
      </w:pPr>
      <w:r>
        <w:rPr>
          <w:rFonts w:hint="eastAsia" w:ascii="宋体"/>
          <w:sz w:val="24"/>
          <w:szCs w:val="24"/>
        </w:rPr>
        <w:t>投标人（签章）：</w:t>
      </w:r>
      <w:r>
        <w:rPr>
          <w:rFonts w:hint="eastAsia" w:ascii="宋体"/>
          <w:sz w:val="24"/>
          <w:szCs w:val="24"/>
          <w:u w:val="single"/>
        </w:rPr>
        <w:t xml:space="preserve">               </w:t>
      </w:r>
    </w:p>
    <w:p w14:paraId="08821519">
      <w:pPr>
        <w:pStyle w:val="237"/>
        <w:spacing w:line="360" w:lineRule="auto"/>
        <w:ind w:firstLine="210"/>
        <w:rPr>
          <w:rFonts w:ascii="宋体"/>
          <w:sz w:val="24"/>
          <w:szCs w:val="24"/>
        </w:rPr>
      </w:pPr>
      <w:r>
        <w:rPr>
          <w:rFonts w:hint="eastAsia" w:ascii="宋体"/>
          <w:sz w:val="24"/>
          <w:szCs w:val="24"/>
        </w:rPr>
        <w:t>法定代表人（签名）：</w:t>
      </w:r>
      <w:r>
        <w:rPr>
          <w:rFonts w:hint="eastAsia" w:ascii="宋体"/>
          <w:sz w:val="24"/>
          <w:szCs w:val="24"/>
          <w:u w:val="single"/>
        </w:rPr>
        <w:t xml:space="preserve">       </w:t>
      </w:r>
    </w:p>
    <w:p w14:paraId="2C75BDC1">
      <w:pPr>
        <w:pStyle w:val="237"/>
        <w:spacing w:line="360" w:lineRule="auto"/>
        <w:ind w:firstLine="210"/>
        <w:rPr>
          <w:rFonts w:ascii="宋体"/>
          <w:sz w:val="24"/>
          <w:szCs w:val="24"/>
        </w:rPr>
      </w:pPr>
      <w:r>
        <w:rPr>
          <w:rFonts w:hint="eastAsia" w:ascii="宋体"/>
          <w:sz w:val="24"/>
          <w:szCs w:val="24"/>
        </w:rPr>
        <w:t>签发日期：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14:paraId="3D36EF64">
      <w:pPr>
        <w:pStyle w:val="237"/>
        <w:spacing w:line="360" w:lineRule="auto"/>
        <w:ind w:firstLine="210"/>
        <w:rPr>
          <w:rFonts w:ascii="宋体"/>
          <w:sz w:val="24"/>
          <w:szCs w:val="24"/>
        </w:rPr>
      </w:pPr>
      <w:r>
        <w:rPr>
          <w:rFonts w:hint="eastAsia" w:ascii="宋体"/>
          <w:sz w:val="24"/>
          <w:szCs w:val="24"/>
        </w:rPr>
        <w:t>附：</w:t>
      </w:r>
    </w:p>
    <w:p w14:paraId="7D84492B">
      <w:pPr>
        <w:pStyle w:val="237"/>
        <w:spacing w:line="360" w:lineRule="auto"/>
        <w:ind w:firstLine="210"/>
        <w:rPr>
          <w:rFonts w:ascii="宋体"/>
          <w:sz w:val="24"/>
          <w:szCs w:val="24"/>
        </w:rPr>
      </w:pPr>
      <w:r>
        <w:rPr>
          <w:rFonts w:hint="eastAsia" w:ascii="宋体"/>
          <w:sz w:val="24"/>
          <w:szCs w:val="24"/>
        </w:rPr>
        <w:t>代理人工作单位：</w:t>
      </w:r>
      <w:r>
        <w:rPr>
          <w:rFonts w:hint="eastAsia" w:ascii="宋体"/>
          <w:sz w:val="24"/>
          <w:szCs w:val="24"/>
          <w:u w:val="single"/>
        </w:rPr>
        <w:t xml:space="preserve">                          </w:t>
      </w:r>
    </w:p>
    <w:p w14:paraId="40006125">
      <w:pPr>
        <w:pStyle w:val="237"/>
        <w:spacing w:line="360" w:lineRule="auto"/>
        <w:ind w:firstLine="210"/>
        <w:rPr>
          <w:rFonts w:ascii="宋体"/>
          <w:sz w:val="24"/>
          <w:szCs w:val="24"/>
        </w:rPr>
      </w:pPr>
      <w:r>
        <w:rPr>
          <w:rFonts w:hint="eastAsia" w:ascii="宋体"/>
          <w:sz w:val="24"/>
          <w:szCs w:val="24"/>
        </w:rPr>
        <w:t>职务：</w:t>
      </w:r>
      <w:r>
        <w:rPr>
          <w:rFonts w:hint="eastAsia" w:ascii="宋体"/>
          <w:sz w:val="24"/>
          <w:szCs w:val="24"/>
          <w:u w:val="single"/>
        </w:rPr>
        <w:t xml:space="preserve">                    </w:t>
      </w:r>
      <w:r>
        <w:rPr>
          <w:rFonts w:hint="eastAsia" w:ascii="宋体"/>
          <w:sz w:val="24"/>
          <w:szCs w:val="24"/>
        </w:rPr>
        <w:t xml:space="preserve">    性别：</w:t>
      </w:r>
      <w:r>
        <w:rPr>
          <w:rFonts w:hint="eastAsia" w:ascii="宋体"/>
          <w:sz w:val="24"/>
          <w:szCs w:val="24"/>
          <w:u w:val="single"/>
        </w:rPr>
        <w:t xml:space="preserve">      </w:t>
      </w:r>
    </w:p>
    <w:p w14:paraId="359B166A">
      <w:pPr>
        <w:pStyle w:val="237"/>
        <w:adjustRightInd w:val="0"/>
        <w:snapToGrid w:val="0"/>
        <w:spacing w:line="360" w:lineRule="auto"/>
        <w:ind w:firstLine="210"/>
        <w:rPr>
          <w:rFonts w:ascii="宋体"/>
          <w:sz w:val="24"/>
          <w:szCs w:val="24"/>
          <w:u w:val="single"/>
        </w:rPr>
      </w:pPr>
      <w:r>
        <w:rPr>
          <w:rFonts w:hint="eastAsia" w:ascii="宋体"/>
          <w:sz w:val="24"/>
          <w:szCs w:val="24"/>
        </w:rPr>
        <w:t>身份证号码：</w:t>
      </w:r>
      <w:r>
        <w:rPr>
          <w:rFonts w:hint="eastAsia" w:ascii="宋体"/>
          <w:sz w:val="24"/>
          <w:szCs w:val="24"/>
          <w:u w:val="single"/>
        </w:rPr>
        <w:t xml:space="preserve">                              </w:t>
      </w:r>
    </w:p>
    <w:p w14:paraId="7779ADA8">
      <w:pPr>
        <w:pStyle w:val="237"/>
        <w:adjustRightInd w:val="0"/>
        <w:snapToGrid w:val="0"/>
        <w:spacing w:line="360" w:lineRule="auto"/>
        <w:ind w:left="-89" w:leftChars="-42" w:firstLine="605" w:firstLineChars="250"/>
        <w:rPr>
          <w:rFonts w:ascii="宋体"/>
          <w:sz w:val="24"/>
          <w:szCs w:val="24"/>
          <w:u w:val="single"/>
        </w:rPr>
      </w:pP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30D1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trPr>
        <w:tc>
          <w:tcPr>
            <w:tcW w:w="6720" w:type="dxa"/>
            <w:tcBorders>
              <w:top w:val="single" w:color="auto" w:sz="4" w:space="0"/>
              <w:left w:val="single" w:color="auto" w:sz="4" w:space="0"/>
              <w:bottom w:val="single" w:color="auto" w:sz="4" w:space="0"/>
              <w:right w:val="single" w:color="auto" w:sz="4" w:space="0"/>
              <w:tl2br w:val="nil"/>
              <w:tr2bl w:val="nil"/>
            </w:tcBorders>
          </w:tcPr>
          <w:p w14:paraId="33E2CD38">
            <w:pPr>
              <w:pStyle w:val="237"/>
              <w:spacing w:line="360" w:lineRule="auto"/>
              <w:ind w:firstLine="210"/>
              <w:rPr>
                <w:rFonts w:ascii="宋体"/>
                <w:sz w:val="24"/>
                <w:szCs w:val="24"/>
              </w:rPr>
            </w:pPr>
            <w:r>
              <w:rPr>
                <w:rFonts w:hint="eastAsia" w:ascii="宋体"/>
                <w:sz w:val="24"/>
                <w:szCs w:val="24"/>
              </w:rPr>
              <w:t>粘贴被授权人身份证（扫描件）</w:t>
            </w:r>
          </w:p>
        </w:tc>
      </w:tr>
    </w:tbl>
    <w:p w14:paraId="033F5F97">
      <w:pPr>
        <w:rPr>
          <w:rFonts w:hint="eastAsia" w:ascii="宋体" w:eastAsia="宋体"/>
          <w:sz w:val="24"/>
          <w:szCs w:val="24"/>
          <w:lang w:val="en-US" w:eastAsia="zh-CN"/>
        </w:rPr>
      </w:pPr>
      <w:bookmarkStart w:id="146" w:name="_Toc21725"/>
      <w:bookmarkStart w:id="147" w:name="_Toc256000064"/>
      <w:r>
        <w:rPr>
          <w:rFonts w:hint="eastAsia" w:ascii="宋体" w:eastAsia="宋体"/>
          <w:sz w:val="24"/>
          <w:szCs w:val="24"/>
          <w:lang w:val="en-US" w:eastAsia="zh-CN"/>
        </w:rPr>
        <w:br w:type="page"/>
      </w:r>
    </w:p>
    <w:p w14:paraId="77063596">
      <w:pPr>
        <w:pStyle w:val="239"/>
        <w:numPr>
          <w:ilvl w:val="0"/>
          <w:numId w:val="0"/>
        </w:numPr>
        <w:tabs>
          <w:tab w:val="left" w:pos="0"/>
        </w:tabs>
        <w:spacing w:line="360" w:lineRule="auto"/>
        <w:ind w:left="0" w:leftChars="0" w:firstLine="0" w:firstLineChars="0"/>
        <w:outlineLvl w:val="0"/>
        <w:rPr>
          <w:rFonts w:ascii="宋体" w:eastAsia="宋体"/>
          <w:sz w:val="24"/>
          <w:szCs w:val="24"/>
        </w:rPr>
      </w:pPr>
      <w:r>
        <w:rPr>
          <w:rFonts w:hint="eastAsia" w:ascii="宋体" w:eastAsia="宋体"/>
          <w:sz w:val="24"/>
          <w:szCs w:val="24"/>
          <w:lang w:val="en-US" w:eastAsia="zh-CN"/>
        </w:rPr>
        <w:t>三、投标</w:t>
      </w:r>
      <w:r>
        <w:rPr>
          <w:rFonts w:hint="eastAsia" w:ascii="宋体" w:eastAsia="宋体"/>
          <w:sz w:val="24"/>
          <w:szCs w:val="24"/>
        </w:rPr>
        <w:t>保证金</w:t>
      </w:r>
      <w:bookmarkEnd w:id="146"/>
      <w:bookmarkEnd w:id="147"/>
    </w:p>
    <w:p w14:paraId="148FBEBF">
      <w:pPr>
        <w:pStyle w:val="240"/>
        <w:tabs>
          <w:tab w:val="left" w:pos="8786"/>
        </w:tabs>
        <w:spacing w:after="0" w:line="360" w:lineRule="auto"/>
        <w:rPr>
          <w:rFonts w:ascii="宋体"/>
          <w:sz w:val="24"/>
          <w:szCs w:val="24"/>
        </w:rPr>
      </w:pPr>
      <w:r>
        <w:rPr>
          <w:rFonts w:hint="eastAsia" w:ascii="宋体"/>
          <w:b/>
          <w:sz w:val="24"/>
          <w:szCs w:val="24"/>
        </w:rPr>
        <w:t xml:space="preserve">   </w:t>
      </w:r>
      <w:r>
        <w:rPr>
          <w:rFonts w:hint="eastAsia" w:ascii="宋体"/>
          <w:sz w:val="24"/>
          <w:szCs w:val="24"/>
        </w:rPr>
        <w:t>说明：此处</w:t>
      </w:r>
      <w:r>
        <w:rPr>
          <w:rFonts w:hint="eastAsia" w:ascii="宋体"/>
          <w:sz w:val="24"/>
          <w:szCs w:val="24"/>
          <w:lang w:val="en-US" w:eastAsia="zh-CN"/>
        </w:rPr>
        <w:t>投标</w:t>
      </w:r>
      <w:r>
        <w:rPr>
          <w:rFonts w:hint="eastAsia" w:ascii="宋体"/>
          <w:sz w:val="24"/>
          <w:szCs w:val="24"/>
        </w:rPr>
        <w:t>保证金缴纳证明文件；</w:t>
      </w:r>
    </w:p>
    <w:p w14:paraId="59F7B351">
      <w:pPr>
        <w:pStyle w:val="240"/>
        <w:tabs>
          <w:tab w:val="left" w:pos="8786"/>
        </w:tabs>
        <w:spacing w:after="0" w:line="360" w:lineRule="auto"/>
        <w:rPr>
          <w:rFonts w:ascii="宋体"/>
          <w:sz w:val="24"/>
          <w:szCs w:val="24"/>
        </w:rPr>
      </w:pPr>
    </w:p>
    <w:p w14:paraId="63719546">
      <w:pPr>
        <w:pStyle w:val="241"/>
        <w:spacing w:line="360" w:lineRule="auto"/>
        <w:ind w:left="420"/>
        <w:outlineLvl w:val="0"/>
        <w:rPr>
          <w:rFonts w:ascii="宋体" w:hAnsi="宋体" w:eastAsia="宋体"/>
          <w:sz w:val="24"/>
          <w:szCs w:val="24"/>
        </w:rPr>
      </w:pPr>
      <w:r>
        <w:rPr>
          <w:rFonts w:hint="eastAsia" w:ascii="宋体"/>
          <w:sz w:val="24"/>
          <w:szCs w:val="24"/>
        </w:rPr>
        <w:br w:type="page"/>
      </w:r>
      <w:bookmarkStart w:id="148" w:name="_Toc28912"/>
      <w:bookmarkStart w:id="149" w:name="_Toc256000065"/>
      <w:r>
        <w:rPr>
          <w:rFonts w:hint="eastAsia" w:ascii="宋体" w:hAnsi="宋体" w:eastAsia="宋体"/>
          <w:sz w:val="24"/>
          <w:szCs w:val="24"/>
        </w:rPr>
        <w:t>四、《中华人民共和国政府采购法》第二十二条应当具备的条件</w:t>
      </w:r>
      <w:bookmarkEnd w:id="148"/>
    </w:p>
    <w:p w14:paraId="72762A7B">
      <w:pPr>
        <w:pStyle w:val="232"/>
        <w:spacing w:line="360" w:lineRule="auto"/>
        <w:rPr>
          <w:rFonts w:hint="eastAsia" w:ascii="宋体"/>
          <w:kern w:val="0"/>
          <w:sz w:val="24"/>
          <w:szCs w:val="24"/>
        </w:rPr>
      </w:pPr>
      <w:r>
        <w:rPr>
          <w:rFonts w:hint="eastAsia" w:ascii="宋体"/>
          <w:kern w:val="0"/>
          <w:sz w:val="24"/>
          <w:szCs w:val="24"/>
          <w:lang w:val="en-US" w:eastAsia="zh-CN"/>
        </w:rPr>
        <w:t>1.</w:t>
      </w:r>
      <w:r>
        <w:rPr>
          <w:rFonts w:hint="eastAsia" w:ascii="宋体"/>
          <w:kern w:val="0"/>
          <w:sz w:val="24"/>
          <w:szCs w:val="24"/>
        </w:rPr>
        <w:t>具有独立承担民事责任的能力；</w:t>
      </w:r>
    </w:p>
    <w:p w14:paraId="3A71B5C2">
      <w:pPr>
        <w:pStyle w:val="232"/>
        <w:spacing w:line="360" w:lineRule="auto"/>
        <w:rPr>
          <w:rFonts w:hint="eastAsia" w:ascii="宋体"/>
          <w:kern w:val="0"/>
          <w:sz w:val="24"/>
          <w:szCs w:val="24"/>
        </w:rPr>
      </w:pPr>
      <w:r>
        <w:rPr>
          <w:rFonts w:hint="eastAsia" w:asciiTheme="majorEastAsia" w:hAnsiTheme="majorEastAsia" w:eastAsiaTheme="majorEastAsia" w:cstheme="majorEastAsia"/>
          <w:sz w:val="24"/>
          <w:szCs w:val="24"/>
          <w:highlight w:val="none"/>
        </w:rPr>
        <w:t>在中华人民共和国境内注册或登记，具有有效的营业执照（事业单位法人证书、民办非企业单位登记证书、社会团体法人登记证书、基金会法人登记证书、自然人身份证）；</w:t>
      </w:r>
    </w:p>
    <w:p w14:paraId="723C5164">
      <w:pPr>
        <w:numPr>
          <w:ilvl w:val="0"/>
          <w:numId w:val="0"/>
        </w:numPr>
        <w:spacing w:line="360" w:lineRule="auto"/>
        <w:rPr>
          <w:rFonts w:hint="eastAsia" w:ascii="宋体" w:hAnsi="宋体" w:eastAsia="宋体" w:cs="宋体"/>
          <w:sz w:val="24"/>
          <w:highlight w:val="none"/>
          <w:lang w:val="zh-CN" w:eastAsia="zh-CN"/>
        </w:rPr>
      </w:pPr>
      <w:r>
        <w:rPr>
          <w:rFonts w:hint="eastAsia" w:ascii="宋体" w:hAnsi="宋体" w:cs="宋体"/>
          <w:kern w:val="2"/>
          <w:sz w:val="24"/>
          <w:szCs w:val="21"/>
          <w:lang w:val="en-US" w:eastAsia="zh-CN" w:bidi="ar-SA"/>
        </w:rPr>
        <w:t>2</w:t>
      </w:r>
      <w:r>
        <w:rPr>
          <w:rFonts w:hint="eastAsia" w:ascii="宋体" w:hAnsi="宋体" w:eastAsia="宋体" w:cs="宋体"/>
          <w:kern w:val="2"/>
          <w:sz w:val="24"/>
          <w:szCs w:val="21"/>
          <w:lang w:val="zh-CN" w:eastAsia="zh-CN" w:bidi="ar-SA"/>
        </w:rPr>
        <w:t>.</w:t>
      </w:r>
      <w:r>
        <w:rPr>
          <w:rFonts w:hint="eastAsia" w:ascii="宋体" w:hAnsi="宋体" w:eastAsia="宋体" w:cs="宋体"/>
          <w:sz w:val="24"/>
          <w:highlight w:val="none"/>
          <w:lang w:val="zh-CN" w:eastAsia="zh-CN"/>
        </w:rPr>
        <w:t>具有良好的商业信誉和健全的财务会计制度：</w:t>
      </w:r>
    </w:p>
    <w:p w14:paraId="02D2F348">
      <w:pPr>
        <w:numPr>
          <w:ilvl w:val="0"/>
          <w:numId w:val="0"/>
        </w:num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提供上一年度</w:t>
      </w:r>
      <w:r>
        <w:rPr>
          <w:rFonts w:hint="eastAsia" w:ascii="宋体" w:hAnsi="宋体" w:cs="宋体"/>
          <w:sz w:val="24"/>
          <w:highlight w:val="none"/>
          <w:lang w:val="zh-CN" w:eastAsia="zh-CN"/>
        </w:rPr>
        <w:t>（</w:t>
      </w:r>
      <w:r>
        <w:rPr>
          <w:rFonts w:hint="eastAsia" w:ascii="宋体" w:hAnsi="宋体" w:eastAsia="宋体" w:cs="宋体"/>
          <w:sz w:val="24"/>
          <w:highlight w:val="none"/>
          <w:lang w:val="zh-CN" w:eastAsia="zh-CN"/>
        </w:rPr>
        <w:t>20</w:t>
      </w:r>
      <w:r>
        <w:rPr>
          <w:rFonts w:hint="eastAsia" w:ascii="宋体" w:hAnsi="宋体" w:cs="宋体"/>
          <w:sz w:val="24"/>
          <w:highlight w:val="none"/>
          <w:lang w:val="en-US" w:eastAsia="zh-CN"/>
        </w:rPr>
        <w:t>24</w:t>
      </w:r>
      <w:r>
        <w:rPr>
          <w:rFonts w:hint="eastAsia" w:ascii="宋体" w:hAnsi="宋体" w:eastAsia="宋体" w:cs="宋体"/>
          <w:sz w:val="24"/>
          <w:highlight w:val="none"/>
          <w:lang w:val="zh-CN" w:eastAsia="zh-CN"/>
        </w:rPr>
        <w:t>年度）的财务状况报告或银行出具的资信证明（新成立公司需提供现有的财务报告并附情况说明加盖</w:t>
      </w:r>
      <w:r>
        <w:rPr>
          <w:rFonts w:hint="eastAsia" w:ascii="宋体" w:hAnsi="宋体" w:cs="宋体"/>
          <w:sz w:val="24"/>
          <w:highlight w:val="none"/>
          <w:lang w:val="zh-CN" w:eastAsia="zh-CN"/>
        </w:rPr>
        <w:t>投标人</w:t>
      </w:r>
      <w:r>
        <w:rPr>
          <w:rFonts w:hint="eastAsia" w:ascii="宋体" w:hAnsi="宋体" w:eastAsia="宋体" w:cs="宋体"/>
          <w:sz w:val="24"/>
          <w:highlight w:val="none"/>
          <w:lang w:val="zh-CN" w:eastAsia="zh-CN"/>
        </w:rPr>
        <w:t xml:space="preserve">公章）； </w:t>
      </w:r>
    </w:p>
    <w:p w14:paraId="3E688F74">
      <w:pPr>
        <w:numPr>
          <w:ilvl w:val="0"/>
          <w:numId w:val="0"/>
        </w:numPr>
        <w:spacing w:line="360" w:lineRule="auto"/>
        <w:rPr>
          <w:rFonts w:hint="eastAsia" w:ascii="宋体" w:hAnsi="宋体" w:eastAsia="宋体" w:cs="宋体"/>
          <w:sz w:val="24"/>
          <w:highlight w:val="none"/>
          <w:lang w:val="zh-CN" w:eastAsia="zh-CN"/>
        </w:rPr>
      </w:pPr>
      <w:r>
        <w:rPr>
          <w:rFonts w:hint="eastAsia" w:ascii="宋体" w:hAnsi="宋体" w:eastAsia="宋体" w:cs="宋体"/>
          <w:kern w:val="2"/>
          <w:sz w:val="24"/>
          <w:szCs w:val="21"/>
          <w:lang w:val="zh-CN" w:eastAsia="zh-CN" w:bidi="ar-SA"/>
        </w:rPr>
        <w:t>3.</w:t>
      </w:r>
      <w:r>
        <w:rPr>
          <w:rFonts w:hint="eastAsia" w:ascii="宋体" w:hAnsi="宋体" w:eastAsia="宋体" w:cs="宋体"/>
          <w:sz w:val="24"/>
          <w:highlight w:val="none"/>
          <w:lang w:val="zh-CN" w:eastAsia="zh-CN"/>
        </w:rPr>
        <w:t>具有履行合同所必需的设备和专业技术能力；</w:t>
      </w:r>
    </w:p>
    <w:p w14:paraId="1174A7ED">
      <w:pPr>
        <w:numPr>
          <w:ilvl w:val="0"/>
          <w:numId w:val="0"/>
        </w:num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lang w:val="en-US" w:eastAsia="zh-CN"/>
        </w:rPr>
        <w:t>具有履行合同所必需的货物和专业技术能力的声明函</w:t>
      </w:r>
      <w:r>
        <w:rPr>
          <w:rFonts w:hint="eastAsia" w:ascii="宋体" w:hAnsi="宋体" w:cs="宋体"/>
          <w:sz w:val="24"/>
          <w:szCs w:val="24"/>
          <w:highlight w:val="none"/>
          <w:lang w:val="en-US" w:eastAsia="zh-CN"/>
        </w:rPr>
        <w:t>。</w:t>
      </w:r>
    </w:p>
    <w:p w14:paraId="6C6A7E7E">
      <w:pPr>
        <w:numPr>
          <w:ilvl w:val="0"/>
          <w:numId w:val="0"/>
        </w:numPr>
        <w:spacing w:line="360" w:lineRule="auto"/>
        <w:rPr>
          <w:rFonts w:ascii="宋体" w:eastAsia="宋体"/>
          <w:sz w:val="24"/>
          <w:szCs w:val="24"/>
        </w:rPr>
      </w:pPr>
      <w:r>
        <w:rPr>
          <w:rFonts w:hint="eastAsia" w:ascii="宋体" w:hAnsi="宋体" w:cs="宋体"/>
          <w:sz w:val="24"/>
          <w:szCs w:val="24"/>
          <w:highlight w:val="none"/>
          <w:lang w:val="en-US" w:eastAsia="zh-CN"/>
        </w:rPr>
        <w:t>4.</w:t>
      </w:r>
      <w:r>
        <w:rPr>
          <w:rFonts w:hint="eastAsia" w:ascii="宋体" w:hAnsi="宋体" w:eastAsia="宋体" w:cs="宋体"/>
          <w:sz w:val="24"/>
          <w:highlight w:val="none"/>
          <w:lang w:val="zh-CN" w:eastAsia="zh-CN"/>
        </w:rPr>
        <w:t>有依法缴纳税收和社会保障资金的良好记录：</w:t>
      </w:r>
    </w:p>
    <w:p w14:paraId="4B4F89CD">
      <w:pPr>
        <w:numPr>
          <w:ilvl w:val="0"/>
          <w:numId w:val="0"/>
        </w:num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依法缴纳税收和社会保障资金的相关材料（提供提交投标文件截止时间前一年内至少一个月依法缴纳税收及缴纳社会保障资金的证明材料。投标人依法享受缓缴、免缴税收、社会保障资金的提供证明材料）；</w:t>
      </w:r>
    </w:p>
    <w:p w14:paraId="231A310F">
      <w:pPr>
        <w:numPr>
          <w:ilvl w:val="0"/>
          <w:numId w:val="0"/>
        </w:num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5.参加政府采购活动前三年内，在经营活动中没有重大违法记录；</w:t>
      </w:r>
    </w:p>
    <w:p w14:paraId="6493F364">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投标人需提供“参加采购活动前三年内在经营活动中没有重大违法记录的声明函”。</w:t>
      </w:r>
    </w:p>
    <w:p w14:paraId="6AECE4DB">
      <w:pPr>
        <w:numPr>
          <w:ilvl w:val="0"/>
          <w:numId w:val="0"/>
        </w:numPr>
        <w:spacing w:line="360" w:lineRule="auto"/>
        <w:rPr>
          <w:rFonts w:hint="eastAsia" w:ascii="宋体" w:hAnsi="宋体" w:eastAsia="宋体" w:cs="宋体"/>
          <w:sz w:val="24"/>
          <w:highlight w:val="none"/>
          <w:lang w:val="zh-CN" w:eastAsia="zh-CN"/>
        </w:rPr>
      </w:pPr>
      <w:r>
        <w:rPr>
          <w:rFonts w:hint="eastAsia" w:ascii="宋体" w:hAnsi="宋体" w:eastAsia="宋体" w:cs="宋体"/>
          <w:kern w:val="2"/>
          <w:sz w:val="24"/>
          <w:szCs w:val="21"/>
          <w:lang w:val="zh-CN" w:eastAsia="zh-CN" w:bidi="ar-SA"/>
        </w:rPr>
        <w:t>6.</w:t>
      </w:r>
      <w:r>
        <w:rPr>
          <w:rFonts w:hint="eastAsia" w:ascii="宋体" w:hAnsi="宋体" w:eastAsia="宋体" w:cs="宋体"/>
          <w:sz w:val="24"/>
          <w:highlight w:val="none"/>
          <w:lang w:val="zh-CN" w:eastAsia="zh-CN"/>
        </w:rPr>
        <w:t>法律、行政法规规定的其他条件。</w:t>
      </w:r>
    </w:p>
    <w:p w14:paraId="63504C17">
      <w:pPr>
        <w:numPr>
          <w:ilvl w:val="0"/>
          <w:numId w:val="0"/>
        </w:numPr>
        <w:spacing w:line="360" w:lineRule="auto"/>
        <w:rPr>
          <w:rFonts w:hint="eastAsia" w:ascii="宋体" w:hAnsi="宋体" w:eastAsia="宋体" w:cs="宋体"/>
          <w:sz w:val="24"/>
          <w:szCs w:val="24"/>
        </w:rPr>
      </w:pPr>
      <w:r>
        <w:rPr>
          <w:rFonts w:hint="eastAsia" w:ascii="宋体" w:hAnsi="宋体" w:cs="宋体"/>
          <w:sz w:val="24"/>
          <w:highlight w:val="none"/>
          <w:lang w:val="en-US" w:eastAsia="zh-CN"/>
        </w:rPr>
        <w:t>7.</w:t>
      </w:r>
      <w:r>
        <w:rPr>
          <w:rFonts w:hint="eastAsia" w:ascii="宋体" w:hAnsi="宋体" w:eastAsia="宋体" w:cs="宋体"/>
          <w:sz w:val="24"/>
          <w:szCs w:val="24"/>
        </w:rPr>
        <w:t>供应商未被列入“信用中国”网站(www.creditchina.gov.cn)证记录失信被执行人或重大税收违法案件当事人名单或政府采购严重违法失信行为”记录名单；未处于中国政府采购 网(www.ccgp.gov.cn)当政府采购严重违法失信行为信息记录”中；</w:t>
      </w:r>
    </w:p>
    <w:p w14:paraId="012B5D64">
      <w:pPr>
        <w:numPr>
          <w:ilvl w:val="0"/>
          <w:numId w:val="0"/>
        </w:numPr>
        <w:spacing w:line="360" w:lineRule="auto"/>
        <w:rPr>
          <w:rFonts w:hint="eastAsia" w:ascii="宋体" w:hAnsi="宋体" w:eastAsia="宋体" w:cs="宋体"/>
          <w:sz w:val="24"/>
        </w:rPr>
      </w:pPr>
      <w:r>
        <w:rPr>
          <w:rFonts w:hint="eastAsia" w:ascii="宋体" w:hAnsi="宋体" w:cs="宋体"/>
          <w:sz w:val="24"/>
          <w:szCs w:val="24"/>
          <w:lang w:val="en-US" w:eastAsia="zh-CN"/>
        </w:rPr>
        <w:t>8.</w:t>
      </w:r>
      <w:r>
        <w:rPr>
          <w:rFonts w:hint="eastAsia" w:ascii="宋体" w:hAnsi="宋体" w:eastAsia="宋体" w:cs="宋体"/>
          <w:sz w:val="24"/>
          <w:szCs w:val="24"/>
        </w:rPr>
        <w:t>单位负责人为同一人或者存在控股、管理关系的不同单位，不得同时参加本项目的</w:t>
      </w:r>
      <w:r>
        <w:rPr>
          <w:rFonts w:hint="eastAsia" w:ascii="宋体" w:hAnsi="宋体" w:eastAsia="宋体" w:cs="宋体"/>
          <w:sz w:val="24"/>
          <w:szCs w:val="24"/>
          <w:lang w:val="en-US" w:eastAsia="zh-CN"/>
        </w:rPr>
        <w:t>谈判响应</w:t>
      </w:r>
      <w:r>
        <w:rPr>
          <w:rFonts w:hint="eastAsia" w:ascii="宋体" w:hAnsi="宋体" w:eastAsia="宋体" w:cs="宋体"/>
          <w:sz w:val="24"/>
          <w:szCs w:val="24"/>
        </w:rPr>
        <w:t>。为本项目提供整体设计、规范编制或者项目管理、监理、检测等服务的</w:t>
      </w:r>
      <w:r>
        <w:rPr>
          <w:rFonts w:hint="eastAsia" w:ascii="宋体" w:hAnsi="宋体" w:eastAsia="宋体" w:cs="宋体"/>
          <w:sz w:val="24"/>
          <w:szCs w:val="24"/>
          <w:lang w:val="en-US" w:eastAsia="zh-CN"/>
        </w:rPr>
        <w:t>供应商</w:t>
      </w:r>
      <w:r>
        <w:rPr>
          <w:rFonts w:hint="eastAsia" w:ascii="宋体" w:hAnsi="宋体" w:eastAsia="宋体" w:cs="宋体"/>
          <w:sz w:val="24"/>
          <w:szCs w:val="24"/>
        </w:rPr>
        <w:t>，不得再参加本项目</w:t>
      </w:r>
      <w:r>
        <w:rPr>
          <w:rFonts w:hint="eastAsia" w:ascii="宋体" w:hAnsi="宋体" w:eastAsia="宋体" w:cs="宋体"/>
          <w:sz w:val="24"/>
          <w:szCs w:val="24"/>
          <w:lang w:val="en-US" w:eastAsia="zh-CN"/>
        </w:rPr>
        <w:t>投标</w:t>
      </w:r>
      <w:r>
        <w:rPr>
          <w:rFonts w:hint="eastAsia" w:ascii="宋体" w:hAnsi="宋体" w:eastAsia="宋体" w:cs="宋体"/>
          <w:sz w:val="24"/>
          <w:szCs w:val="24"/>
        </w:rPr>
        <w:t>；</w:t>
      </w:r>
      <w:r>
        <w:rPr>
          <w:rFonts w:hint="eastAsia" w:ascii="宋体" w:hAnsi="宋体" w:eastAsia="宋体" w:cs="宋体"/>
          <w:sz w:val="24"/>
        </w:rPr>
        <w:t>（提供承诺函）。</w:t>
      </w:r>
    </w:p>
    <w:p w14:paraId="1427F812">
      <w:pPr>
        <w:numPr>
          <w:ilvl w:val="0"/>
          <w:numId w:val="0"/>
        </w:numPr>
        <w:spacing w:line="360" w:lineRule="auto"/>
        <w:rPr>
          <w:rFonts w:hint="eastAsia" w:ascii="宋体" w:hAnsi="宋体" w:eastAsia="宋体" w:cs="宋体"/>
          <w:sz w:val="24"/>
          <w:highlight w:val="none"/>
          <w:lang w:val="zh-CN" w:eastAsia="zh-CN"/>
        </w:rPr>
      </w:pPr>
      <w:r>
        <w:rPr>
          <w:rFonts w:hint="eastAsia" w:ascii="宋体" w:hAnsi="宋体" w:cs="宋体"/>
          <w:sz w:val="24"/>
          <w:lang w:val="en-US" w:eastAsia="zh-CN"/>
        </w:rPr>
        <w:t>9.</w:t>
      </w:r>
      <w:r>
        <w:rPr>
          <w:rFonts w:hint="eastAsia" w:ascii="宋体" w:hAnsi="宋体" w:eastAsia="宋体" w:cs="宋体"/>
          <w:sz w:val="24"/>
        </w:rPr>
        <w:t>本项目专门面向中小企业采购，企业</w:t>
      </w:r>
      <w:r>
        <w:rPr>
          <w:rFonts w:hint="eastAsia" w:ascii="宋体" w:hAnsi="宋体" w:eastAsia="宋体" w:cs="宋体"/>
          <w:sz w:val="24"/>
          <w:lang w:val="en-US" w:eastAsia="zh-CN"/>
        </w:rPr>
        <w:t>须</w:t>
      </w:r>
      <w:r>
        <w:rPr>
          <w:rFonts w:hint="eastAsia" w:ascii="宋体" w:hAnsi="宋体" w:eastAsia="宋体" w:cs="宋体"/>
          <w:sz w:val="24"/>
        </w:rPr>
        <w:t>提供《中小企业声明函》，监狱企业提供监狱企业的证明文件，残疾人福利性单位提供《残疾人福利性单位声明函》。</w:t>
      </w:r>
      <w:r>
        <w:rPr>
          <w:rFonts w:hint="eastAsia" w:ascii="宋体" w:hAnsi="宋体" w:eastAsia="宋体" w:cs="宋体"/>
          <w:sz w:val="24"/>
          <w:highlight w:val="none"/>
          <w:lang w:val="zh-CN" w:eastAsia="zh-CN"/>
        </w:rPr>
        <w:br w:type="page"/>
      </w:r>
    </w:p>
    <w:p w14:paraId="12312EA9">
      <w:pPr>
        <w:numPr>
          <w:ilvl w:val="0"/>
          <w:numId w:val="0"/>
        </w:numPr>
        <w:spacing w:line="360" w:lineRule="auto"/>
        <w:rPr>
          <w:rFonts w:ascii="宋体" w:eastAsia="宋体"/>
          <w:sz w:val="24"/>
          <w:szCs w:val="24"/>
        </w:rPr>
      </w:pPr>
    </w:p>
    <w:p w14:paraId="3750DFCB">
      <w:pPr>
        <w:spacing w:line="360" w:lineRule="auto"/>
        <w:rPr>
          <w:rFonts w:ascii="宋体" w:eastAsia="宋体"/>
          <w:sz w:val="24"/>
          <w:szCs w:val="24"/>
        </w:rPr>
      </w:pPr>
    </w:p>
    <w:p w14:paraId="31014E82">
      <w:pPr>
        <w:pStyle w:val="242"/>
        <w:spacing w:line="360" w:lineRule="auto"/>
        <w:outlineLvl w:val="0"/>
        <w:rPr>
          <w:rFonts w:ascii="宋体" w:eastAsia="宋体"/>
          <w:sz w:val="24"/>
          <w:szCs w:val="24"/>
        </w:rPr>
      </w:pPr>
      <w:bookmarkStart w:id="150" w:name="_Toc22164"/>
      <w:r>
        <w:rPr>
          <w:rFonts w:hint="eastAsia" w:ascii="宋体" w:eastAsia="宋体"/>
          <w:sz w:val="24"/>
          <w:szCs w:val="24"/>
        </w:rPr>
        <w:t>五、中小企业声明函</w:t>
      </w:r>
      <w:bookmarkEnd w:id="149"/>
      <w:bookmarkEnd w:id="150"/>
    </w:p>
    <w:p w14:paraId="18ABF150">
      <w:pPr>
        <w:spacing w:line="360" w:lineRule="auto"/>
        <w:jc w:val="center"/>
        <w:rPr>
          <w:rFonts w:ascii="宋体"/>
          <w:b/>
          <w:bCs/>
          <w:sz w:val="24"/>
          <w:szCs w:val="24"/>
        </w:rPr>
      </w:pPr>
      <w:r>
        <w:rPr>
          <w:rFonts w:hint="eastAsia" w:ascii="宋体"/>
          <w:b/>
          <w:bCs/>
          <w:sz w:val="24"/>
          <w:szCs w:val="24"/>
        </w:rPr>
        <w:t>中小企业声明函</w:t>
      </w:r>
    </w:p>
    <w:p w14:paraId="54359A41">
      <w:pPr>
        <w:spacing w:line="360" w:lineRule="auto"/>
        <w:ind w:firstLine="484" w:firstLineChars="200"/>
        <w:rPr>
          <w:rFonts w:hint="eastAsia" w:ascii="宋体" w:cs="宋体"/>
          <w:sz w:val="24"/>
          <w:szCs w:val="24"/>
        </w:rPr>
      </w:pPr>
      <w:r>
        <w:rPr>
          <w:rFonts w:hint="eastAsia" w:ascii="宋体" w:cs="宋体"/>
          <w:sz w:val="24"/>
          <w:szCs w:val="24"/>
        </w:rPr>
        <w:t>本公司郑重声明，根据《政府采购促进中小企业发展管理办法》（财库[2020]46号）的规定，本公司参加</w:t>
      </w:r>
      <w:r>
        <w:rPr>
          <w:rFonts w:hint="eastAsia" w:ascii="宋体" w:cs="宋体"/>
          <w:sz w:val="24"/>
          <w:szCs w:val="24"/>
          <w:u w:val="single"/>
        </w:rPr>
        <w:t xml:space="preserve">（单位名称）  </w:t>
      </w:r>
      <w:r>
        <w:rPr>
          <w:rFonts w:hint="eastAsia" w:ascii="宋体" w:cs="宋体"/>
          <w:sz w:val="24"/>
          <w:szCs w:val="24"/>
        </w:rPr>
        <w:t>的</w:t>
      </w:r>
      <w:r>
        <w:rPr>
          <w:rFonts w:hint="eastAsia" w:ascii="宋体" w:cs="宋体"/>
          <w:sz w:val="24"/>
          <w:szCs w:val="24"/>
          <w:u w:val="single"/>
        </w:rPr>
        <w:t xml:space="preserve">（项目名称）   </w:t>
      </w:r>
      <w:r>
        <w:rPr>
          <w:rFonts w:hint="eastAsia" w:ascii="宋体" w:cs="宋体"/>
          <w:sz w:val="24"/>
          <w:szCs w:val="24"/>
        </w:rPr>
        <w:t>采购活动，</w:t>
      </w:r>
      <w:r>
        <w:rPr>
          <w:rFonts w:hint="eastAsia" w:ascii="宋体" w:cs="宋体"/>
          <w:sz w:val="24"/>
          <w:szCs w:val="24"/>
          <w:lang w:val="en-US" w:eastAsia="zh-CN"/>
        </w:rPr>
        <w:t>服务全部由符合政策要求的中小企业承接</w:t>
      </w:r>
      <w:r>
        <w:rPr>
          <w:rFonts w:hint="eastAsia" w:ascii="宋体" w:cs="宋体"/>
          <w:sz w:val="24"/>
          <w:szCs w:val="24"/>
        </w:rPr>
        <w:t>。相关企业的具体情况如下：</w:t>
      </w:r>
    </w:p>
    <w:p w14:paraId="107B790A">
      <w:pPr>
        <w:spacing w:line="360" w:lineRule="auto"/>
        <w:ind w:firstLine="484" w:firstLineChars="200"/>
        <w:rPr>
          <w:rFonts w:ascii="宋体" w:cs="宋体"/>
          <w:sz w:val="24"/>
          <w:szCs w:val="24"/>
        </w:rPr>
      </w:pPr>
      <w:r>
        <w:rPr>
          <w:rFonts w:hint="eastAsia" w:ascii="宋体" w:cs="宋体"/>
          <w:sz w:val="24"/>
          <w:szCs w:val="24"/>
        </w:rPr>
        <w:t>相关企业（含联合体中的中小企业、签订分包意向协议的中小企业）的具体情况如下：</w:t>
      </w:r>
    </w:p>
    <w:p w14:paraId="0523007D">
      <w:pPr>
        <w:spacing w:line="360" w:lineRule="auto"/>
        <w:ind w:firstLine="484" w:firstLineChars="200"/>
        <w:rPr>
          <w:rFonts w:ascii="宋体" w:cs="宋体"/>
          <w:sz w:val="24"/>
          <w:szCs w:val="24"/>
        </w:rPr>
      </w:pPr>
      <w:r>
        <w:rPr>
          <w:rFonts w:hint="eastAsia" w:ascii="宋体" w:cs="宋体"/>
          <w:sz w:val="24"/>
          <w:szCs w:val="24"/>
        </w:rPr>
        <w:t xml:space="preserve">1. </w:t>
      </w:r>
      <w:r>
        <w:rPr>
          <w:rFonts w:hint="eastAsia" w:ascii="宋体" w:cs="宋体"/>
          <w:sz w:val="24"/>
          <w:szCs w:val="24"/>
          <w:u w:val="single"/>
        </w:rPr>
        <w:t xml:space="preserve">（标的名称） </w:t>
      </w:r>
      <w:r>
        <w:rPr>
          <w:rFonts w:hint="eastAsia" w:ascii="宋体" w:cs="宋体"/>
          <w:sz w:val="24"/>
          <w:szCs w:val="24"/>
        </w:rPr>
        <w:t>，属于</w:t>
      </w:r>
      <w:r>
        <w:rPr>
          <w:rFonts w:hint="eastAsia" w:ascii="宋体" w:cs="宋体"/>
          <w:sz w:val="24"/>
          <w:szCs w:val="24"/>
          <w:u w:val="single"/>
        </w:rPr>
        <w:t>（采购文件中明确的所属行业）</w:t>
      </w:r>
      <w:r>
        <w:rPr>
          <w:rFonts w:hint="eastAsia" w:ascii="宋体" w:cs="宋体"/>
          <w:sz w:val="24"/>
          <w:szCs w:val="24"/>
        </w:rPr>
        <w:t>行业；承接企业为</w:t>
      </w:r>
      <w:r>
        <w:rPr>
          <w:rFonts w:hint="eastAsia" w:ascii="宋体" w:cs="宋体"/>
          <w:sz w:val="24"/>
          <w:szCs w:val="24"/>
          <w:u w:val="single"/>
        </w:rPr>
        <w:t xml:space="preserve"> （企业名称） </w:t>
      </w:r>
      <w:r>
        <w:rPr>
          <w:rFonts w:hint="eastAsia" w:ascii="宋体" w:cs="宋体"/>
          <w:sz w:val="24"/>
          <w:szCs w:val="24"/>
        </w:rPr>
        <w:t>，从业人员</w:t>
      </w:r>
      <w:r>
        <w:rPr>
          <w:rFonts w:hint="eastAsia" w:ascii="宋体" w:cs="宋体"/>
          <w:sz w:val="24"/>
          <w:szCs w:val="24"/>
          <w:u w:val="single"/>
        </w:rPr>
        <w:t xml:space="preserve">     </w:t>
      </w:r>
      <w:r>
        <w:rPr>
          <w:rFonts w:hint="eastAsia" w:ascii="宋体" w:cs="宋体"/>
          <w:sz w:val="24"/>
          <w:szCs w:val="24"/>
        </w:rPr>
        <w:t>人，营业收入为</w:t>
      </w:r>
      <w:r>
        <w:rPr>
          <w:rFonts w:hint="eastAsia" w:ascii="宋体" w:cs="宋体"/>
          <w:sz w:val="24"/>
          <w:szCs w:val="24"/>
          <w:u w:val="single"/>
        </w:rPr>
        <w:t xml:space="preserve">     </w:t>
      </w:r>
      <w:r>
        <w:rPr>
          <w:rFonts w:hint="eastAsia" w:ascii="宋体" w:cs="宋体"/>
          <w:sz w:val="24"/>
          <w:szCs w:val="24"/>
        </w:rPr>
        <w:t>万元，资产总额为</w:t>
      </w:r>
      <w:r>
        <w:rPr>
          <w:rFonts w:hint="eastAsia" w:ascii="宋体" w:cs="宋体"/>
          <w:sz w:val="24"/>
          <w:szCs w:val="24"/>
          <w:u w:val="single"/>
        </w:rPr>
        <w:t xml:space="preserve">    </w:t>
      </w:r>
      <w:r>
        <w:rPr>
          <w:rFonts w:hint="eastAsia" w:ascii="宋体" w:cs="宋体"/>
          <w:sz w:val="24"/>
          <w:szCs w:val="24"/>
        </w:rPr>
        <w:t>万元，属于</w:t>
      </w:r>
      <w:r>
        <w:rPr>
          <w:rFonts w:hint="eastAsia" w:ascii="宋体" w:cs="宋体"/>
          <w:sz w:val="24"/>
          <w:szCs w:val="24"/>
          <w:u w:val="single"/>
        </w:rPr>
        <w:t>（中型企业、小型企业、微型企业）</w:t>
      </w:r>
      <w:r>
        <w:rPr>
          <w:rFonts w:hint="eastAsia" w:ascii="宋体" w:cs="宋体"/>
          <w:sz w:val="24"/>
          <w:szCs w:val="24"/>
        </w:rPr>
        <w:t>；</w:t>
      </w:r>
    </w:p>
    <w:p w14:paraId="51826014">
      <w:pPr>
        <w:spacing w:line="360" w:lineRule="auto"/>
        <w:rPr>
          <w:rFonts w:ascii="宋体" w:cs="宋体"/>
          <w:sz w:val="24"/>
          <w:szCs w:val="24"/>
        </w:rPr>
      </w:pPr>
      <w:r>
        <w:rPr>
          <w:rFonts w:hint="eastAsia" w:ascii="宋体" w:cs="宋体"/>
          <w:sz w:val="24"/>
          <w:szCs w:val="24"/>
        </w:rPr>
        <w:t xml:space="preserve">    ......</w:t>
      </w:r>
    </w:p>
    <w:p w14:paraId="370C3C98">
      <w:pPr>
        <w:spacing w:line="360" w:lineRule="auto"/>
        <w:ind w:firstLine="484" w:firstLineChars="200"/>
        <w:rPr>
          <w:rFonts w:ascii="宋体" w:cs="宋体"/>
          <w:sz w:val="24"/>
          <w:szCs w:val="24"/>
        </w:rPr>
      </w:pPr>
      <w:r>
        <w:rPr>
          <w:rFonts w:hint="eastAsia" w:ascii="宋体" w:cs="宋体"/>
          <w:sz w:val="24"/>
          <w:szCs w:val="24"/>
        </w:rPr>
        <w:t>以上企业，不属于大企业的分支机构，不存在控股股东为大企业的情形，也不存在与大企业的负责人为同一人的情形。</w:t>
      </w:r>
    </w:p>
    <w:p w14:paraId="343A7A4B">
      <w:pPr>
        <w:spacing w:line="360" w:lineRule="auto"/>
        <w:ind w:firstLine="484" w:firstLineChars="200"/>
        <w:rPr>
          <w:rFonts w:ascii="宋体" w:cs="宋体"/>
          <w:sz w:val="24"/>
          <w:szCs w:val="24"/>
        </w:rPr>
      </w:pPr>
      <w:r>
        <w:rPr>
          <w:rFonts w:hint="eastAsia" w:ascii="宋体" w:cs="宋体"/>
          <w:sz w:val="24"/>
          <w:szCs w:val="24"/>
        </w:rPr>
        <w:t>本企业对上述声明内容的真实性负责。如有虚假，将依法承担相应责任。</w:t>
      </w:r>
    </w:p>
    <w:p w14:paraId="236D73AB">
      <w:pPr>
        <w:spacing w:line="360" w:lineRule="auto"/>
        <w:ind w:firstLine="3630" w:firstLineChars="1500"/>
        <w:rPr>
          <w:rFonts w:ascii="宋体" w:cs="宋体"/>
          <w:sz w:val="24"/>
          <w:szCs w:val="24"/>
        </w:rPr>
      </w:pPr>
      <w:r>
        <w:rPr>
          <w:rFonts w:hint="eastAsia" w:ascii="宋体" w:cs="宋体"/>
          <w:sz w:val="24"/>
          <w:szCs w:val="24"/>
        </w:rPr>
        <w:t>企业名称（盖章）：</w:t>
      </w:r>
    </w:p>
    <w:p w14:paraId="0980DE16">
      <w:pPr>
        <w:spacing w:line="360" w:lineRule="auto"/>
        <w:ind w:firstLine="3630" w:firstLineChars="1500"/>
        <w:rPr>
          <w:rFonts w:hint="eastAsia" w:ascii="宋体" w:cs="宋体"/>
          <w:sz w:val="24"/>
          <w:szCs w:val="24"/>
        </w:rPr>
      </w:pPr>
      <w:r>
        <w:rPr>
          <w:rFonts w:hint="eastAsia" w:ascii="宋体" w:cs="宋体"/>
          <w:sz w:val="24"/>
          <w:szCs w:val="24"/>
        </w:rPr>
        <w:t>日    期：</w:t>
      </w:r>
    </w:p>
    <w:p w14:paraId="5DF47079">
      <w:pPr>
        <w:spacing w:line="360" w:lineRule="auto"/>
        <w:ind w:firstLine="3630" w:firstLineChars="1500"/>
        <w:rPr>
          <w:rFonts w:hint="eastAsia" w:ascii="宋体" w:cs="宋体"/>
          <w:sz w:val="24"/>
          <w:szCs w:val="24"/>
        </w:rPr>
      </w:pPr>
    </w:p>
    <w:p w14:paraId="1543100B">
      <w:pPr>
        <w:spacing w:line="360" w:lineRule="auto"/>
        <w:rPr>
          <w:rFonts w:ascii="宋体"/>
          <w:sz w:val="24"/>
          <w:szCs w:val="24"/>
        </w:rPr>
      </w:pPr>
      <w:r>
        <w:rPr>
          <w:rFonts w:hint="eastAsia" w:ascii="宋体"/>
          <w:sz w:val="24"/>
          <w:szCs w:val="24"/>
        </w:rPr>
        <w:t>备注：从业人员、营业收入、资产总额填报上一年度数据，无上一年度数据的新成立企业可不填报。</w:t>
      </w:r>
    </w:p>
    <w:p w14:paraId="7318671A">
      <w:pPr>
        <w:pStyle w:val="243"/>
        <w:spacing w:line="360" w:lineRule="auto"/>
        <w:rPr>
          <w:rFonts w:ascii="宋体" w:eastAsia="宋体"/>
        </w:rPr>
      </w:pPr>
      <w:bookmarkStart w:id="151" w:name="_Toc256000066"/>
    </w:p>
    <w:bookmarkEnd w:id="151"/>
    <w:p w14:paraId="36746568">
      <w:pPr>
        <w:spacing w:line="360" w:lineRule="auto"/>
        <w:ind w:firstLine="1126"/>
        <w:outlineLvl w:val="2"/>
        <w:rPr>
          <w:rFonts w:ascii="宋体" w:eastAsia="宋体"/>
        </w:rPr>
      </w:pPr>
      <w:bookmarkStart w:id="152" w:name="_Toc256000067"/>
      <w:r>
        <w:rPr>
          <w:rFonts w:ascii="宋体" w:eastAsia="宋体"/>
        </w:rPr>
        <w:br w:type="page"/>
      </w:r>
    </w:p>
    <w:p w14:paraId="096375F0">
      <w:pPr>
        <w:rPr>
          <w:rFonts w:ascii="宋体" w:eastAsia="宋体"/>
        </w:rPr>
      </w:pPr>
    </w:p>
    <w:p w14:paraId="09A8F878">
      <w:pPr>
        <w:pStyle w:val="17"/>
        <w:spacing w:line="480" w:lineRule="exact"/>
        <w:ind w:firstLine="482"/>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残疾人福利性单位声明函（符合本声明函填写）</w:t>
      </w:r>
    </w:p>
    <w:p w14:paraId="0C8E3CEF">
      <w:pPr>
        <w:pStyle w:val="17"/>
        <w:spacing w:line="480" w:lineRule="exact"/>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本单位郑重声明，根据《财政部民政部中国残疾人联合会关于促进残疾人就业政府采购政策的通知》（财库〔2017〕141 号）的规定，本单位为符合条件的残疾人福利性单位，且本单位参加</w:t>
      </w:r>
      <w:r>
        <w:rPr>
          <w:rFonts w:hint="eastAsia" w:ascii="宋体" w:hAnsi="宋体" w:eastAsia="宋体" w:cs="宋体"/>
          <w:bCs/>
          <w:sz w:val="24"/>
          <w:szCs w:val="24"/>
          <w:highlight w:val="none"/>
          <w:u w:val="single"/>
        </w:rPr>
        <w:tab/>
      </w:r>
      <w:r>
        <w:rPr>
          <w:rFonts w:hint="eastAsia" w:ascii="宋体" w:hAnsi="宋体" w:eastAsia="宋体" w:cs="宋体"/>
          <w:bCs/>
          <w:sz w:val="24"/>
          <w:szCs w:val="24"/>
          <w:highlight w:val="none"/>
        </w:rPr>
        <w:t>单位的</w:t>
      </w:r>
      <w:r>
        <w:rPr>
          <w:rFonts w:hint="eastAsia" w:ascii="宋体" w:hAnsi="宋体" w:eastAsia="宋体" w:cs="宋体"/>
          <w:bCs/>
          <w:sz w:val="24"/>
          <w:szCs w:val="24"/>
          <w:highlight w:val="none"/>
          <w:u w:val="single"/>
        </w:rPr>
        <w:tab/>
      </w:r>
      <w:r>
        <w:rPr>
          <w:rFonts w:hint="eastAsia" w:ascii="宋体" w:hAnsi="宋体" w:eastAsia="宋体" w:cs="宋体"/>
          <w:bCs/>
          <w:sz w:val="24"/>
          <w:szCs w:val="24"/>
          <w:highlight w:val="none"/>
        </w:rPr>
        <w:t>项目采购活动提供本单位制造的货物（由本单位承担工程/提供服务及供货），或者提供其他残疾人福利性单位制造的货物（不包括使用非残疾人福利性单位注册商标的货物）。本单位对上述声明的真实性负责，如有虚假，将依法承担相应责任。</w:t>
      </w:r>
    </w:p>
    <w:p w14:paraId="2BC577CF">
      <w:pPr>
        <w:pStyle w:val="17"/>
        <w:spacing w:line="480" w:lineRule="exact"/>
        <w:jc w:val="righ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投标单位：</w:t>
      </w:r>
      <w:r>
        <w:rPr>
          <w:rFonts w:hint="eastAsia" w:ascii="宋体" w:hAnsi="宋体" w:eastAsia="宋体" w:cs="宋体"/>
          <w:bCs/>
          <w:sz w:val="24"/>
          <w:szCs w:val="24"/>
          <w:highlight w:val="none"/>
          <w:u w:val="single"/>
        </w:rPr>
        <w:tab/>
      </w:r>
      <w:r>
        <w:rPr>
          <w:rFonts w:hint="eastAsia" w:ascii="宋体" w:hAnsi="宋体" w:eastAsia="宋体" w:cs="宋体"/>
          <w:bCs/>
          <w:sz w:val="24"/>
          <w:szCs w:val="24"/>
          <w:highlight w:val="none"/>
        </w:rPr>
        <w:t>（盖章）</w:t>
      </w:r>
    </w:p>
    <w:p w14:paraId="395D1FBA">
      <w:pPr>
        <w:pStyle w:val="17"/>
        <w:spacing w:line="480" w:lineRule="exact"/>
        <w:jc w:val="righ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法定代表人或被授权人：</w:t>
      </w:r>
      <w:r>
        <w:rPr>
          <w:rFonts w:hint="eastAsia" w:ascii="宋体" w:hAnsi="宋体" w:eastAsia="宋体" w:cs="宋体"/>
          <w:bCs/>
          <w:sz w:val="24"/>
          <w:szCs w:val="24"/>
          <w:highlight w:val="none"/>
          <w:u w:val="single"/>
        </w:rPr>
        <w:tab/>
      </w:r>
      <w:r>
        <w:rPr>
          <w:rFonts w:hint="eastAsia" w:ascii="宋体" w:hAnsi="宋体" w:eastAsia="宋体" w:cs="宋体"/>
          <w:bCs/>
          <w:sz w:val="24"/>
          <w:szCs w:val="24"/>
          <w:highlight w:val="none"/>
          <w:u w:val="single"/>
        </w:rPr>
        <w:tab/>
      </w:r>
      <w:r>
        <w:rPr>
          <w:rFonts w:hint="eastAsia" w:ascii="宋体" w:hAnsi="宋体" w:eastAsia="宋体" w:cs="宋体"/>
          <w:bCs/>
          <w:sz w:val="24"/>
          <w:szCs w:val="24"/>
          <w:highlight w:val="none"/>
        </w:rPr>
        <w:t>（签字或盖章）</w:t>
      </w:r>
    </w:p>
    <w:p w14:paraId="0E96E460">
      <w:pPr>
        <w:pStyle w:val="17"/>
        <w:spacing w:line="480" w:lineRule="exact"/>
        <w:jc w:val="right"/>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w:t>
      </w:r>
      <w:r>
        <w:rPr>
          <w:rFonts w:hint="eastAsia" w:ascii="宋体" w:hAnsi="宋体" w:eastAsia="宋体" w:cs="宋体"/>
          <w:bCs/>
          <w:sz w:val="24"/>
          <w:szCs w:val="24"/>
          <w:highlight w:val="none"/>
        </w:rPr>
        <w:tab/>
      </w:r>
      <w:r>
        <w:rPr>
          <w:rFonts w:hint="eastAsia" w:ascii="宋体" w:hAnsi="宋体" w:eastAsia="宋体" w:cs="宋体"/>
          <w:bCs/>
          <w:sz w:val="24"/>
          <w:szCs w:val="24"/>
          <w:highlight w:val="none"/>
        </w:rPr>
        <w:t>期：</w:t>
      </w:r>
      <w:r>
        <w:rPr>
          <w:rFonts w:hint="eastAsia" w:ascii="宋体" w:hAnsi="宋体" w:eastAsia="宋体" w:cs="宋体"/>
          <w:bCs/>
          <w:sz w:val="24"/>
          <w:szCs w:val="24"/>
          <w:highlight w:val="none"/>
          <w:u w:val="single"/>
        </w:rPr>
        <w:tab/>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ab/>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ab/>
      </w:r>
      <w:r>
        <w:rPr>
          <w:rFonts w:hint="eastAsia" w:ascii="宋体" w:hAnsi="宋体" w:eastAsia="宋体" w:cs="宋体"/>
          <w:bCs/>
          <w:sz w:val="24"/>
          <w:szCs w:val="24"/>
          <w:highlight w:val="none"/>
        </w:rPr>
        <w:t>日</w:t>
      </w:r>
    </w:p>
    <w:p w14:paraId="7E63FBF4">
      <w:pPr>
        <w:pStyle w:val="17"/>
        <w:spacing w:line="4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说明：1.填写前请认真阅读《财政部民政部中国残疾人联合会关于促进残疾人就业政府采购政策的通知》（财库〔2017〕141 号）相关规定。 2.残疾人福利性单位应在本声明函后提供相关证明材料。</w:t>
      </w:r>
    </w:p>
    <w:p w14:paraId="41F0756F">
      <w:pPr>
        <w:pStyle w:val="17"/>
        <w:spacing w:line="4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3.未按上述要求提供、填写的，评审时不予以考虑。</w:t>
      </w:r>
    </w:p>
    <w:p w14:paraId="2C67A95D">
      <w:pPr>
        <w:ind w:firstLine="300"/>
        <w:rPr>
          <w:rFonts w:hint="eastAsia" w:ascii="宋体" w:hAnsi="宋体" w:cs="宋体"/>
          <w:sz w:val="24"/>
          <w:szCs w:val="24"/>
          <w:highlight w:val="none"/>
        </w:rPr>
      </w:pPr>
    </w:p>
    <w:p w14:paraId="13D4ED1F">
      <w:pPr>
        <w:widowControl/>
        <w:ind w:firstLine="482"/>
        <w:jc w:val="center"/>
        <w:rPr>
          <w:rFonts w:hint="eastAsia" w:ascii="宋体" w:hAnsi="宋体" w:cs="宋体"/>
          <w:b/>
          <w:bCs/>
          <w:sz w:val="24"/>
          <w:szCs w:val="24"/>
          <w:highlight w:val="none"/>
        </w:rPr>
      </w:pPr>
      <w:r>
        <w:rPr>
          <w:rFonts w:hint="eastAsia" w:ascii="宋体" w:hAnsi="宋体" w:cs="宋体"/>
          <w:b/>
          <w:bCs/>
          <w:sz w:val="24"/>
          <w:szCs w:val="24"/>
          <w:highlight w:val="none"/>
        </w:rPr>
        <w:t>监狱型企业声明函</w:t>
      </w:r>
    </w:p>
    <w:p w14:paraId="36BE8F2F">
      <w:pPr>
        <w:pStyle w:val="17"/>
        <w:spacing w:line="4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本单位郑重声明，根据《关于政府采购支持监狱企业发展有关问题的通知》（财库[2014]68号）的规定，本单位为监狱企业单位。</w:t>
      </w:r>
    </w:p>
    <w:p w14:paraId="327A9CA3">
      <w:pPr>
        <w:pStyle w:val="17"/>
        <w:spacing w:line="4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本公司为参加项目名称，项目编号采购活动提供本企业服务及供货。</w:t>
      </w:r>
    </w:p>
    <w:p w14:paraId="6C11A325">
      <w:pPr>
        <w:pStyle w:val="17"/>
        <w:spacing w:line="4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本单位对上述声明的真实性负责，如有虚假，将依法承担相应责任。</w:t>
      </w:r>
    </w:p>
    <w:p w14:paraId="3C73978C">
      <w:pPr>
        <w:pStyle w:val="17"/>
        <w:spacing w:line="480" w:lineRule="exact"/>
        <w:jc w:val="right"/>
        <w:rPr>
          <w:rFonts w:hint="eastAsia" w:ascii="宋体" w:hAnsi="宋体" w:eastAsia="宋体" w:cs="宋体"/>
          <w:bCs/>
          <w:sz w:val="24"/>
          <w:szCs w:val="24"/>
          <w:highlight w:val="none"/>
        </w:rPr>
      </w:pPr>
    </w:p>
    <w:p w14:paraId="1C59D3E4">
      <w:pPr>
        <w:pStyle w:val="17"/>
        <w:spacing w:line="480" w:lineRule="exact"/>
        <w:jc w:val="righ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投标单位：</w:t>
      </w:r>
      <w:r>
        <w:rPr>
          <w:rFonts w:hint="eastAsia" w:ascii="宋体" w:hAnsi="宋体" w:eastAsia="宋体" w:cs="宋体"/>
          <w:bCs/>
          <w:sz w:val="24"/>
          <w:szCs w:val="24"/>
          <w:highlight w:val="none"/>
          <w:u w:val="single"/>
        </w:rPr>
        <w:tab/>
      </w:r>
      <w:r>
        <w:rPr>
          <w:rFonts w:hint="eastAsia" w:ascii="宋体" w:hAnsi="宋体" w:eastAsia="宋体" w:cs="宋体"/>
          <w:bCs/>
          <w:sz w:val="24"/>
          <w:szCs w:val="24"/>
          <w:highlight w:val="none"/>
        </w:rPr>
        <w:t>（盖章）</w:t>
      </w:r>
    </w:p>
    <w:p w14:paraId="70183E97">
      <w:pPr>
        <w:pStyle w:val="17"/>
        <w:spacing w:line="480" w:lineRule="exact"/>
        <w:jc w:val="righ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法定代表人或被授权人：</w:t>
      </w:r>
      <w:r>
        <w:rPr>
          <w:rFonts w:hint="eastAsia" w:ascii="宋体" w:hAnsi="宋体" w:eastAsia="宋体" w:cs="宋体"/>
          <w:bCs/>
          <w:sz w:val="24"/>
          <w:szCs w:val="24"/>
          <w:highlight w:val="none"/>
          <w:u w:val="single"/>
        </w:rPr>
        <w:tab/>
      </w:r>
      <w:r>
        <w:rPr>
          <w:rFonts w:hint="eastAsia" w:ascii="宋体" w:hAnsi="宋体" w:eastAsia="宋体" w:cs="宋体"/>
          <w:bCs/>
          <w:sz w:val="24"/>
          <w:szCs w:val="24"/>
          <w:highlight w:val="none"/>
          <w:u w:val="single"/>
        </w:rPr>
        <w:tab/>
      </w:r>
      <w:r>
        <w:rPr>
          <w:rFonts w:hint="eastAsia" w:ascii="宋体" w:hAnsi="宋体" w:eastAsia="宋体" w:cs="宋体"/>
          <w:bCs/>
          <w:sz w:val="24"/>
          <w:szCs w:val="24"/>
          <w:highlight w:val="none"/>
        </w:rPr>
        <w:t>（签字或盖章）</w:t>
      </w:r>
    </w:p>
    <w:p w14:paraId="79054B93">
      <w:pPr>
        <w:widowControl/>
        <w:jc w:val="right"/>
        <w:rPr>
          <w:rFonts w:hint="eastAsia" w:ascii="宋体" w:hAnsi="宋体" w:cs="宋体"/>
          <w:b/>
          <w:sz w:val="24"/>
          <w:szCs w:val="24"/>
          <w:highlight w:val="none"/>
        </w:rPr>
      </w:pPr>
      <w:r>
        <w:rPr>
          <w:rFonts w:hint="eastAsia" w:ascii="宋体" w:hAnsi="宋体" w:cs="宋体"/>
          <w:bCs/>
          <w:sz w:val="24"/>
          <w:szCs w:val="24"/>
          <w:highlight w:val="none"/>
        </w:rPr>
        <w:t>日</w:t>
      </w:r>
      <w:r>
        <w:rPr>
          <w:rFonts w:hint="eastAsia" w:ascii="宋体" w:hAnsi="宋体" w:cs="宋体"/>
          <w:bCs/>
          <w:sz w:val="24"/>
          <w:szCs w:val="24"/>
          <w:highlight w:val="none"/>
        </w:rPr>
        <w:tab/>
      </w:r>
      <w:r>
        <w:rPr>
          <w:rFonts w:hint="eastAsia" w:ascii="宋体" w:hAnsi="宋体" w:cs="宋体"/>
          <w:bCs/>
          <w:sz w:val="24"/>
          <w:szCs w:val="24"/>
          <w:highlight w:val="none"/>
        </w:rPr>
        <w:t>期：</w:t>
      </w:r>
      <w:r>
        <w:rPr>
          <w:rFonts w:hint="eastAsia" w:ascii="宋体" w:hAnsi="宋体" w:cs="宋体"/>
          <w:bCs/>
          <w:sz w:val="24"/>
          <w:szCs w:val="24"/>
          <w:highlight w:val="none"/>
          <w:u w:val="single"/>
        </w:rPr>
        <w:tab/>
      </w:r>
      <w:r>
        <w:rPr>
          <w:rFonts w:hint="eastAsia" w:ascii="宋体" w:hAnsi="宋体" w:cs="宋体"/>
          <w:bCs/>
          <w:sz w:val="24"/>
          <w:szCs w:val="24"/>
          <w:highlight w:val="none"/>
        </w:rPr>
        <w:t>年</w:t>
      </w:r>
      <w:r>
        <w:rPr>
          <w:rFonts w:hint="eastAsia" w:ascii="宋体" w:hAnsi="宋体" w:cs="宋体"/>
          <w:bCs/>
          <w:sz w:val="24"/>
          <w:szCs w:val="24"/>
          <w:highlight w:val="none"/>
          <w:u w:val="single"/>
        </w:rPr>
        <w:tab/>
      </w:r>
      <w:r>
        <w:rPr>
          <w:rFonts w:hint="eastAsia" w:ascii="宋体" w:hAnsi="宋体" w:cs="宋体"/>
          <w:bCs/>
          <w:sz w:val="24"/>
          <w:szCs w:val="24"/>
          <w:highlight w:val="none"/>
        </w:rPr>
        <w:t>月</w:t>
      </w:r>
      <w:r>
        <w:rPr>
          <w:rFonts w:hint="eastAsia" w:ascii="宋体" w:hAnsi="宋体" w:cs="宋体"/>
          <w:bCs/>
          <w:sz w:val="24"/>
          <w:szCs w:val="24"/>
          <w:highlight w:val="none"/>
          <w:u w:val="single"/>
        </w:rPr>
        <w:tab/>
      </w:r>
      <w:r>
        <w:rPr>
          <w:rFonts w:hint="eastAsia" w:ascii="宋体" w:hAnsi="宋体" w:cs="宋体"/>
          <w:bCs/>
          <w:sz w:val="24"/>
          <w:szCs w:val="24"/>
          <w:highlight w:val="none"/>
        </w:rPr>
        <w:t>日</w:t>
      </w:r>
    </w:p>
    <w:p w14:paraId="6D963538">
      <w:pPr>
        <w:spacing w:line="360" w:lineRule="auto"/>
        <w:rPr>
          <w:rFonts w:ascii="宋体" w:eastAsia="宋体"/>
          <w:sz w:val="24"/>
          <w:szCs w:val="24"/>
        </w:rPr>
      </w:pPr>
    </w:p>
    <w:p w14:paraId="51838D4E">
      <w:pPr>
        <w:rPr>
          <w:rFonts w:hint="eastAsia" w:ascii="宋体" w:eastAsia="宋体"/>
          <w:sz w:val="24"/>
          <w:szCs w:val="24"/>
        </w:rPr>
      </w:pPr>
      <w:bookmarkStart w:id="153" w:name="_Toc15997"/>
      <w:r>
        <w:rPr>
          <w:rFonts w:hint="eastAsia" w:ascii="宋体" w:eastAsia="宋体"/>
          <w:sz w:val="24"/>
          <w:szCs w:val="24"/>
        </w:rPr>
        <w:br w:type="page"/>
      </w:r>
    </w:p>
    <w:p w14:paraId="44D636BE">
      <w:pPr>
        <w:pStyle w:val="244"/>
        <w:spacing w:line="360" w:lineRule="auto"/>
        <w:outlineLvl w:val="0"/>
        <w:rPr>
          <w:rFonts w:ascii="宋体" w:eastAsia="宋体"/>
          <w:sz w:val="24"/>
          <w:szCs w:val="24"/>
        </w:rPr>
      </w:pPr>
      <w:r>
        <w:rPr>
          <w:rFonts w:hint="eastAsia" w:ascii="宋体" w:eastAsia="宋体"/>
          <w:sz w:val="24"/>
          <w:szCs w:val="24"/>
        </w:rPr>
        <w:t>六、不参与围标串标承诺书</w:t>
      </w:r>
      <w:bookmarkEnd w:id="152"/>
      <w:bookmarkEnd w:id="153"/>
    </w:p>
    <w:p w14:paraId="0FE3D93A">
      <w:pPr>
        <w:pStyle w:val="241"/>
        <w:spacing w:line="360" w:lineRule="auto"/>
        <w:ind w:firstLine="484" w:firstLineChars="200"/>
        <w:rPr>
          <w:rFonts w:ascii="宋体" w:hAnsi="宋体" w:eastAsia="宋体" w:cs="仿宋"/>
          <w:b w:val="0"/>
          <w:bCs/>
          <w:sz w:val="24"/>
          <w:szCs w:val="24"/>
        </w:rPr>
      </w:pPr>
      <w:r>
        <w:rPr>
          <w:rFonts w:hint="eastAsia" w:ascii="宋体" w:hAnsi="宋体" w:eastAsia="宋体" w:cs="仿宋"/>
          <w:b w:val="0"/>
          <w:bCs/>
          <w:sz w:val="24"/>
          <w:szCs w:val="24"/>
        </w:rPr>
        <w:t>本人作为</w:t>
      </w:r>
      <w:r>
        <w:rPr>
          <w:rFonts w:hint="eastAsia" w:ascii="宋体" w:hAnsi="宋体" w:eastAsia="宋体" w:cs="仿宋"/>
          <w:b w:val="0"/>
          <w:bCs/>
          <w:sz w:val="24"/>
          <w:szCs w:val="24"/>
          <w:u w:val="single"/>
        </w:rPr>
        <w:t xml:space="preserve">（单位名称）                    </w:t>
      </w:r>
      <w:r>
        <w:rPr>
          <w:rFonts w:hint="eastAsia" w:ascii="宋体" w:hAnsi="宋体" w:eastAsia="宋体" w:cs="仿宋"/>
          <w:b w:val="0"/>
          <w:bCs/>
          <w:sz w:val="24"/>
          <w:szCs w:val="24"/>
        </w:rPr>
        <w:t>的法人，清楚知晓我公司本项目投标活动，对以下事项作出承诺：</w:t>
      </w:r>
    </w:p>
    <w:p w14:paraId="6233FD02">
      <w:pPr>
        <w:pStyle w:val="241"/>
        <w:spacing w:line="360" w:lineRule="auto"/>
        <w:rPr>
          <w:rFonts w:ascii="宋体" w:hAnsi="宋体" w:eastAsia="宋体" w:cs="仿宋"/>
          <w:b w:val="0"/>
          <w:bCs/>
          <w:sz w:val="24"/>
          <w:szCs w:val="24"/>
        </w:rPr>
      </w:pPr>
      <w:r>
        <w:rPr>
          <w:rFonts w:hint="eastAsia" w:ascii="宋体" w:hAnsi="宋体" w:eastAsia="宋体" w:cs="仿宋"/>
          <w:b w:val="0"/>
          <w:bCs/>
          <w:sz w:val="24"/>
          <w:szCs w:val="24"/>
        </w:rPr>
        <w:t>一、我单位遵循公开、公平、公正、诚实守信的原则，依法依规参与本项目竞标。</w:t>
      </w:r>
    </w:p>
    <w:p w14:paraId="4C1ED7D1">
      <w:pPr>
        <w:pStyle w:val="241"/>
        <w:spacing w:line="360" w:lineRule="auto"/>
        <w:rPr>
          <w:rFonts w:ascii="宋体" w:hAnsi="宋体" w:eastAsia="宋体" w:cs="仿宋"/>
          <w:b w:val="0"/>
          <w:bCs/>
          <w:sz w:val="24"/>
          <w:szCs w:val="24"/>
        </w:rPr>
      </w:pPr>
      <w:r>
        <w:rPr>
          <w:rFonts w:hint="eastAsia" w:ascii="宋体" w:hAnsi="宋体" w:eastAsia="宋体" w:cs="仿宋"/>
          <w:b w:val="0"/>
          <w:bCs/>
          <w:sz w:val="24"/>
          <w:szCs w:val="24"/>
        </w:rPr>
        <w:t>二、我单位在本项目招标投标活动中，未参与围标串标。</w:t>
      </w:r>
    </w:p>
    <w:p w14:paraId="14C98DE2">
      <w:pPr>
        <w:pStyle w:val="241"/>
        <w:spacing w:line="360" w:lineRule="auto"/>
        <w:rPr>
          <w:rFonts w:ascii="宋体" w:hAnsi="宋体" w:eastAsia="宋体"/>
          <w:b w:val="0"/>
          <w:bCs/>
          <w:sz w:val="24"/>
          <w:szCs w:val="24"/>
        </w:rPr>
      </w:pPr>
      <w:r>
        <w:rPr>
          <w:rFonts w:hint="eastAsia" w:ascii="宋体" w:hAnsi="宋体" w:eastAsia="宋体" w:cs="仿宋"/>
          <w:b w:val="0"/>
          <w:bCs/>
          <w:sz w:val="24"/>
          <w:szCs w:val="24"/>
        </w:rPr>
        <w:t>三、我单位如被查实在本项目招标投标活动中存在围标串标的，递交投标文件行为作为实施串通投标违法行为的关键环节，本人承担直接责任人员法律责任，接受相应行政处罚和失信惩戒。</w:t>
      </w:r>
    </w:p>
    <w:p w14:paraId="67FC30EE">
      <w:pPr>
        <w:pStyle w:val="241"/>
        <w:spacing w:line="360" w:lineRule="auto"/>
        <w:ind w:left="420"/>
        <w:rPr>
          <w:rFonts w:ascii="宋体" w:hAnsi="宋体" w:eastAsia="宋体"/>
          <w:b w:val="0"/>
          <w:bCs/>
          <w:sz w:val="24"/>
          <w:szCs w:val="24"/>
        </w:rPr>
      </w:pPr>
    </w:p>
    <w:p w14:paraId="3D84D514">
      <w:pPr>
        <w:pStyle w:val="241"/>
        <w:spacing w:line="360" w:lineRule="auto"/>
        <w:ind w:left="420"/>
        <w:rPr>
          <w:rFonts w:ascii="宋体" w:hAnsi="宋体" w:eastAsia="宋体"/>
          <w:b w:val="0"/>
          <w:bCs/>
          <w:sz w:val="24"/>
          <w:szCs w:val="24"/>
        </w:rPr>
      </w:pPr>
      <w:r>
        <w:rPr>
          <w:rFonts w:hint="eastAsia" w:ascii="宋体" w:hAnsi="宋体" w:eastAsia="宋体"/>
          <w:b w:val="0"/>
          <w:bCs/>
          <w:sz w:val="24"/>
          <w:szCs w:val="24"/>
        </w:rPr>
        <w:t>项目名称：</w:t>
      </w:r>
    </w:p>
    <w:p w14:paraId="0340FECD">
      <w:pPr>
        <w:pStyle w:val="241"/>
        <w:spacing w:line="360" w:lineRule="auto"/>
        <w:ind w:left="420"/>
        <w:rPr>
          <w:rFonts w:ascii="宋体" w:hAnsi="宋体" w:eastAsia="宋体"/>
          <w:b w:val="0"/>
          <w:bCs/>
          <w:sz w:val="24"/>
          <w:szCs w:val="24"/>
        </w:rPr>
      </w:pPr>
      <w:r>
        <w:rPr>
          <w:rFonts w:hint="eastAsia" w:ascii="宋体" w:hAnsi="宋体" w:eastAsia="宋体"/>
          <w:b w:val="0"/>
          <w:bCs/>
          <w:sz w:val="24"/>
          <w:szCs w:val="24"/>
        </w:rPr>
        <w:t xml:space="preserve">项目编号：    </w:t>
      </w:r>
    </w:p>
    <w:p w14:paraId="00ECA73F">
      <w:pPr>
        <w:pStyle w:val="245"/>
        <w:adjustRightInd w:val="0"/>
        <w:snapToGrid w:val="0"/>
        <w:spacing w:line="360" w:lineRule="auto"/>
        <w:rPr>
          <w:rFonts w:ascii="宋体" w:hAnsi="宋体"/>
          <w:bCs/>
          <w:sz w:val="24"/>
          <w:szCs w:val="24"/>
        </w:rPr>
      </w:pPr>
      <w:r>
        <w:rPr>
          <w:rFonts w:hint="eastAsia" w:ascii="宋体" w:hAnsi="宋体"/>
          <w:bCs/>
          <w:sz w:val="24"/>
          <w:szCs w:val="24"/>
        </w:rPr>
        <w:t>投标人法定代表人或授权代表（签名）：</w:t>
      </w:r>
      <w:r>
        <w:rPr>
          <w:rFonts w:hint="eastAsia" w:ascii="宋体" w:hAnsi="宋体"/>
          <w:bCs/>
          <w:sz w:val="24"/>
          <w:szCs w:val="24"/>
          <w:u w:val="single"/>
        </w:rPr>
        <w:t xml:space="preserve">                  </w:t>
      </w:r>
    </w:p>
    <w:p w14:paraId="5AC801B5">
      <w:pPr>
        <w:pStyle w:val="245"/>
        <w:adjustRightInd w:val="0"/>
        <w:snapToGrid w:val="0"/>
        <w:spacing w:line="360" w:lineRule="auto"/>
        <w:rPr>
          <w:rFonts w:ascii="宋体" w:hAnsi="宋体"/>
          <w:bCs/>
          <w:sz w:val="24"/>
          <w:szCs w:val="24"/>
          <w:u w:val="single"/>
        </w:rPr>
      </w:pPr>
      <w:r>
        <w:rPr>
          <w:rFonts w:hint="eastAsia" w:ascii="宋体" w:hAnsi="宋体"/>
          <w:bCs/>
          <w:sz w:val="24"/>
          <w:szCs w:val="24"/>
        </w:rPr>
        <w:t>投标人名称（签章）：</w:t>
      </w:r>
      <w:r>
        <w:rPr>
          <w:rFonts w:hint="eastAsia" w:ascii="宋体" w:hAnsi="宋体"/>
          <w:bCs/>
          <w:sz w:val="24"/>
          <w:szCs w:val="24"/>
          <w:u w:val="single"/>
        </w:rPr>
        <w:t xml:space="preserve">                       </w:t>
      </w:r>
    </w:p>
    <w:p w14:paraId="5F4DD165">
      <w:pPr>
        <w:pStyle w:val="241"/>
        <w:spacing w:line="360" w:lineRule="auto"/>
        <w:ind w:left="420"/>
        <w:jc w:val="right"/>
        <w:rPr>
          <w:rFonts w:ascii="宋体" w:hAnsi="宋体" w:eastAsia="宋体"/>
          <w:b w:val="0"/>
          <w:bCs/>
          <w:sz w:val="24"/>
          <w:szCs w:val="24"/>
        </w:rPr>
      </w:pPr>
      <w:r>
        <w:rPr>
          <w:rFonts w:hint="eastAsia" w:ascii="宋体" w:hAnsi="宋体" w:eastAsia="宋体"/>
          <w:b w:val="0"/>
          <w:bCs/>
          <w:sz w:val="24"/>
          <w:szCs w:val="24"/>
        </w:rPr>
        <w:t>年   月   日</w:t>
      </w:r>
    </w:p>
    <w:p w14:paraId="0373E978">
      <w:pPr>
        <w:pStyle w:val="246"/>
        <w:spacing w:line="360" w:lineRule="auto"/>
        <w:rPr>
          <w:rFonts w:ascii="宋体" w:hAnsi="宋体" w:eastAsia="宋体"/>
          <w:b w:val="0"/>
          <w:bCs/>
          <w:sz w:val="24"/>
          <w:szCs w:val="24"/>
        </w:rPr>
      </w:pPr>
    </w:p>
    <w:p w14:paraId="0DFAA069">
      <w:pPr>
        <w:pStyle w:val="247"/>
        <w:spacing w:line="360" w:lineRule="auto"/>
        <w:outlineLvl w:val="0"/>
        <w:rPr>
          <w:rFonts w:ascii="宋体" w:eastAsia="宋体"/>
          <w:sz w:val="24"/>
          <w:szCs w:val="24"/>
        </w:rPr>
      </w:pPr>
      <w:r>
        <w:rPr>
          <w:rFonts w:hint="eastAsia" w:ascii="宋体" w:hAnsi="宋体" w:eastAsia="宋体"/>
          <w:b w:val="0"/>
          <w:bCs/>
          <w:sz w:val="24"/>
          <w:szCs w:val="24"/>
        </w:rPr>
        <w:br w:type="page"/>
      </w:r>
      <w:bookmarkStart w:id="154" w:name="_Toc10487"/>
      <w:bookmarkStart w:id="155" w:name="_Toc256000069"/>
      <w:r>
        <w:rPr>
          <w:rFonts w:hint="eastAsia" w:ascii="宋体" w:eastAsia="宋体"/>
          <w:sz w:val="24"/>
          <w:szCs w:val="24"/>
        </w:rPr>
        <w:t>七、投标函</w:t>
      </w:r>
      <w:bookmarkEnd w:id="154"/>
      <w:bookmarkEnd w:id="155"/>
    </w:p>
    <w:p w14:paraId="1BB12A69">
      <w:pPr>
        <w:pStyle w:val="248"/>
        <w:widowControl/>
        <w:spacing w:line="360" w:lineRule="auto"/>
        <w:ind w:left="0" w:leftChars="0"/>
        <w:rPr>
          <w:rFonts w:ascii="宋体"/>
          <w:sz w:val="24"/>
          <w:szCs w:val="24"/>
        </w:rPr>
      </w:pPr>
      <w:r>
        <w:rPr>
          <w:rFonts w:hint="eastAsia" w:ascii="宋体"/>
          <w:sz w:val="24"/>
          <w:szCs w:val="24"/>
        </w:rPr>
        <w:t xml:space="preserve"> </w:t>
      </w:r>
      <w:r>
        <w:rPr>
          <w:rFonts w:hint="eastAsia" w:ascii="宋体"/>
          <w:sz w:val="24"/>
          <w:szCs w:val="24"/>
          <w:u w:val="single"/>
        </w:rPr>
        <w:t xml:space="preserve">                    </w:t>
      </w:r>
      <w:r>
        <w:rPr>
          <w:rFonts w:hint="eastAsia" w:ascii="宋体"/>
          <w:sz w:val="24"/>
          <w:szCs w:val="24"/>
        </w:rPr>
        <w:t>：</w:t>
      </w:r>
    </w:p>
    <w:p w14:paraId="74B3AB79">
      <w:pPr>
        <w:pStyle w:val="248"/>
        <w:widowControl/>
        <w:spacing w:line="360" w:lineRule="auto"/>
        <w:ind w:left="0" w:leftChars="0"/>
        <w:rPr>
          <w:rFonts w:ascii="宋体"/>
          <w:sz w:val="24"/>
          <w:szCs w:val="24"/>
        </w:rPr>
      </w:pPr>
      <w:r>
        <w:rPr>
          <w:rFonts w:hint="eastAsia" w:ascii="宋体"/>
          <w:sz w:val="24"/>
          <w:szCs w:val="24"/>
        </w:rPr>
        <w:t xml:space="preserve">     </w:t>
      </w:r>
      <w:r>
        <w:rPr>
          <w:rFonts w:hint="eastAsia" w:ascii="宋体"/>
          <w:sz w:val="24"/>
          <w:szCs w:val="24"/>
          <w:u w:val="single"/>
        </w:rPr>
        <w:t xml:space="preserve">                    </w:t>
      </w:r>
      <w:r>
        <w:rPr>
          <w:rFonts w:hint="eastAsia" w:ascii="宋体"/>
          <w:sz w:val="24"/>
          <w:szCs w:val="24"/>
        </w:rPr>
        <w:t xml:space="preserve"> (投标人名称)授权</w:t>
      </w:r>
      <w:r>
        <w:rPr>
          <w:rFonts w:hint="eastAsia" w:ascii="宋体"/>
          <w:sz w:val="24"/>
          <w:szCs w:val="24"/>
          <w:u w:val="single"/>
        </w:rPr>
        <w:t xml:space="preserve">                    </w:t>
      </w:r>
      <w:r>
        <w:rPr>
          <w:rFonts w:hint="eastAsia" w:ascii="宋体"/>
          <w:sz w:val="24"/>
          <w:szCs w:val="24"/>
        </w:rPr>
        <w:t>(投标人授权代理人姓名)</w:t>
      </w:r>
      <w:r>
        <w:rPr>
          <w:rFonts w:hint="eastAsia" w:ascii="宋体"/>
          <w:sz w:val="24"/>
          <w:szCs w:val="24"/>
          <w:u w:val="single"/>
        </w:rPr>
        <w:t xml:space="preserve">                      </w:t>
      </w:r>
      <w:r>
        <w:rPr>
          <w:rFonts w:hint="eastAsia" w:ascii="宋体"/>
          <w:sz w:val="24"/>
          <w:szCs w:val="24"/>
        </w:rPr>
        <w:t>(职务、职称)为我方代表，参加贵方组织的</w:t>
      </w:r>
      <w:r>
        <w:rPr>
          <w:rFonts w:hint="eastAsia" w:ascii="宋体"/>
          <w:sz w:val="24"/>
          <w:szCs w:val="24"/>
          <w:u w:val="single"/>
        </w:rPr>
        <w:t xml:space="preserve">                       </w:t>
      </w:r>
      <w:r>
        <w:rPr>
          <w:rFonts w:hint="eastAsia" w:ascii="宋体"/>
          <w:sz w:val="24"/>
          <w:szCs w:val="24"/>
        </w:rPr>
        <w:t xml:space="preserve"> (项目名称、项目编号、包号)招标的有关活动，并对此项目进行投标。为此：</w:t>
      </w:r>
    </w:p>
    <w:p w14:paraId="40A1FCAD">
      <w:pPr>
        <w:pStyle w:val="248"/>
        <w:widowControl/>
        <w:spacing w:line="360" w:lineRule="auto"/>
        <w:ind w:left="0" w:leftChars="0" w:firstLine="484" w:firstLineChars="200"/>
        <w:rPr>
          <w:rFonts w:ascii="宋体"/>
          <w:sz w:val="24"/>
          <w:szCs w:val="24"/>
        </w:rPr>
      </w:pPr>
      <w:r>
        <w:rPr>
          <w:rFonts w:hint="eastAsia" w:ascii="宋体"/>
          <w:sz w:val="24"/>
          <w:szCs w:val="24"/>
        </w:rPr>
        <w:t>1、我方同意在本项目招标文件中规定的投标有效期内遵守本投标文件中的承诺且在此期限期满之前均具有约束力。</w:t>
      </w:r>
    </w:p>
    <w:p w14:paraId="466155C9">
      <w:pPr>
        <w:pStyle w:val="248"/>
        <w:widowControl/>
        <w:spacing w:line="360" w:lineRule="auto"/>
        <w:ind w:left="0" w:leftChars="0" w:firstLine="484" w:firstLineChars="200"/>
        <w:rPr>
          <w:rFonts w:ascii="宋体"/>
          <w:sz w:val="24"/>
          <w:szCs w:val="24"/>
        </w:rPr>
      </w:pPr>
      <w:r>
        <w:rPr>
          <w:rFonts w:hint="eastAsia" w:ascii="宋体"/>
          <w:sz w:val="24"/>
          <w:szCs w:val="24"/>
        </w:rPr>
        <w:t>2、我方承诺已经具备《中华人民共和国政府采购法》中规定的参加政府采购活动的供应商应当具备的条件：</w:t>
      </w:r>
    </w:p>
    <w:p w14:paraId="22B67934">
      <w:pPr>
        <w:pStyle w:val="248"/>
        <w:widowControl/>
        <w:spacing w:line="360" w:lineRule="auto"/>
        <w:ind w:left="0" w:leftChars="0" w:firstLine="484" w:firstLineChars="200"/>
        <w:rPr>
          <w:rFonts w:ascii="宋体"/>
          <w:sz w:val="24"/>
          <w:szCs w:val="24"/>
        </w:rPr>
      </w:pPr>
      <w:r>
        <w:rPr>
          <w:rFonts w:hint="eastAsia" w:ascii="宋体"/>
          <w:sz w:val="24"/>
          <w:szCs w:val="24"/>
        </w:rPr>
        <w:t>1）具有独立承担民事责任的能力；</w:t>
      </w:r>
    </w:p>
    <w:p w14:paraId="23ADC1A0">
      <w:pPr>
        <w:pStyle w:val="248"/>
        <w:widowControl/>
        <w:spacing w:line="360" w:lineRule="auto"/>
        <w:ind w:left="0" w:leftChars="0" w:firstLine="484" w:firstLineChars="200"/>
        <w:rPr>
          <w:rFonts w:ascii="宋体"/>
          <w:sz w:val="24"/>
          <w:szCs w:val="24"/>
        </w:rPr>
      </w:pPr>
      <w:r>
        <w:rPr>
          <w:rFonts w:hint="eastAsia" w:ascii="宋体"/>
          <w:sz w:val="24"/>
          <w:szCs w:val="24"/>
        </w:rPr>
        <w:t>2）具有良好的商业信誉和健全的财务会计制度；</w:t>
      </w:r>
    </w:p>
    <w:p w14:paraId="20CF59F0">
      <w:pPr>
        <w:pStyle w:val="248"/>
        <w:widowControl/>
        <w:spacing w:line="360" w:lineRule="auto"/>
        <w:ind w:left="0" w:leftChars="0" w:firstLine="484" w:firstLineChars="200"/>
        <w:rPr>
          <w:rFonts w:ascii="宋体"/>
          <w:sz w:val="24"/>
          <w:szCs w:val="24"/>
        </w:rPr>
      </w:pPr>
      <w:r>
        <w:rPr>
          <w:rFonts w:hint="eastAsia" w:ascii="宋体"/>
          <w:sz w:val="24"/>
          <w:szCs w:val="24"/>
        </w:rPr>
        <w:t>3）具有履行合同所必需的设备和专业技术能力；</w:t>
      </w:r>
    </w:p>
    <w:p w14:paraId="3F394B6F">
      <w:pPr>
        <w:pStyle w:val="248"/>
        <w:widowControl/>
        <w:spacing w:line="360" w:lineRule="auto"/>
        <w:ind w:left="0" w:leftChars="0" w:firstLine="484" w:firstLineChars="200"/>
        <w:rPr>
          <w:rFonts w:ascii="宋体"/>
          <w:sz w:val="24"/>
          <w:szCs w:val="24"/>
        </w:rPr>
      </w:pPr>
      <w:r>
        <w:rPr>
          <w:rFonts w:hint="eastAsia" w:ascii="宋体"/>
          <w:sz w:val="24"/>
          <w:szCs w:val="24"/>
        </w:rPr>
        <w:t>4）有依法缴纳税收和社会保障资金的良好记录；</w:t>
      </w:r>
    </w:p>
    <w:p w14:paraId="1E336D5C">
      <w:pPr>
        <w:pStyle w:val="248"/>
        <w:widowControl/>
        <w:spacing w:line="360" w:lineRule="auto"/>
        <w:ind w:left="0" w:leftChars="0" w:firstLine="484" w:firstLineChars="200"/>
        <w:rPr>
          <w:rFonts w:ascii="宋体"/>
          <w:sz w:val="24"/>
          <w:szCs w:val="24"/>
        </w:rPr>
      </w:pPr>
      <w:r>
        <w:rPr>
          <w:rFonts w:hint="eastAsia" w:ascii="宋体"/>
          <w:sz w:val="24"/>
          <w:szCs w:val="24"/>
        </w:rPr>
        <w:t>5）参加此项采购活动前三年内，在经营活动中没有重大违法记录；</w:t>
      </w:r>
    </w:p>
    <w:p w14:paraId="209EBC0E">
      <w:pPr>
        <w:pStyle w:val="249"/>
        <w:spacing w:line="360" w:lineRule="auto"/>
        <w:ind w:left="-88" w:firstLine="484" w:firstLineChars="200"/>
        <w:rPr>
          <w:rFonts w:ascii="宋体"/>
          <w:sz w:val="24"/>
          <w:szCs w:val="24"/>
        </w:rPr>
      </w:pPr>
      <w:r>
        <w:rPr>
          <w:rFonts w:hint="eastAsia" w:ascii="宋体"/>
          <w:sz w:val="24"/>
          <w:szCs w:val="24"/>
        </w:rPr>
        <w:t>6）法律、行政法规规定的其他条件。</w:t>
      </w:r>
    </w:p>
    <w:p w14:paraId="2A741998">
      <w:pPr>
        <w:pStyle w:val="248"/>
        <w:widowControl/>
        <w:spacing w:line="360" w:lineRule="auto"/>
        <w:ind w:left="0" w:leftChars="0" w:firstLine="484" w:firstLineChars="200"/>
        <w:rPr>
          <w:rFonts w:ascii="宋体"/>
          <w:sz w:val="24"/>
          <w:szCs w:val="24"/>
        </w:rPr>
      </w:pPr>
      <w:r>
        <w:rPr>
          <w:rFonts w:hint="eastAsia" w:ascii="宋体"/>
          <w:sz w:val="24"/>
          <w:szCs w:val="24"/>
        </w:rPr>
        <w:t>3、提供投标人须知规定的全部投标文件，包括在平台上传加密电子投标文件一份，提交未加密电子投标文件有效光盘。</w:t>
      </w:r>
    </w:p>
    <w:p w14:paraId="52768098">
      <w:pPr>
        <w:pStyle w:val="248"/>
        <w:widowControl/>
        <w:spacing w:line="360" w:lineRule="auto"/>
        <w:ind w:left="0" w:leftChars="0" w:firstLine="484" w:firstLineChars="200"/>
        <w:rPr>
          <w:rFonts w:ascii="宋体"/>
          <w:sz w:val="24"/>
          <w:szCs w:val="24"/>
        </w:rPr>
      </w:pPr>
      <w:r>
        <w:rPr>
          <w:rFonts w:hint="eastAsia" w:ascii="宋体"/>
          <w:sz w:val="24"/>
          <w:szCs w:val="24"/>
        </w:rPr>
        <w:t>4、按招标文件要求提供和交付的货物及相关服务的投标报价详见开标一览表。</w:t>
      </w:r>
    </w:p>
    <w:p w14:paraId="553D4DD2">
      <w:pPr>
        <w:pStyle w:val="248"/>
        <w:widowControl/>
        <w:spacing w:line="360" w:lineRule="auto"/>
        <w:ind w:left="0" w:leftChars="0" w:firstLine="484" w:firstLineChars="200"/>
        <w:rPr>
          <w:rFonts w:ascii="宋体"/>
          <w:sz w:val="24"/>
          <w:szCs w:val="24"/>
        </w:rPr>
      </w:pPr>
      <w:r>
        <w:rPr>
          <w:rFonts w:hint="eastAsia" w:ascii="宋体"/>
          <w:sz w:val="24"/>
          <w:szCs w:val="24"/>
        </w:rPr>
        <w:t>5、保证忠实地执行双方所签订的合同，并承担合同规定的责任和义务。</w:t>
      </w:r>
    </w:p>
    <w:p w14:paraId="6975D652">
      <w:pPr>
        <w:pStyle w:val="248"/>
        <w:widowControl/>
        <w:spacing w:line="360" w:lineRule="auto"/>
        <w:ind w:left="0" w:leftChars="0" w:firstLine="484" w:firstLineChars="200"/>
        <w:rPr>
          <w:rFonts w:ascii="宋体"/>
          <w:sz w:val="24"/>
          <w:szCs w:val="24"/>
        </w:rPr>
      </w:pPr>
      <w:r>
        <w:rPr>
          <w:rFonts w:hint="eastAsia" w:ascii="宋体"/>
          <w:sz w:val="24"/>
          <w:szCs w:val="24"/>
        </w:rPr>
        <w:t>6、我方承诺完全满足和响应招标文件中的各项技术和服务要求，若有偏差，已在投标文件偏离表中予以明确特别说明。</w:t>
      </w:r>
    </w:p>
    <w:p w14:paraId="2A4B7551">
      <w:pPr>
        <w:pStyle w:val="248"/>
        <w:widowControl/>
        <w:spacing w:line="360" w:lineRule="auto"/>
        <w:ind w:left="0" w:leftChars="0" w:firstLine="484" w:firstLineChars="200"/>
        <w:rPr>
          <w:rFonts w:ascii="宋体"/>
          <w:sz w:val="24"/>
          <w:szCs w:val="24"/>
        </w:rPr>
      </w:pPr>
      <w:r>
        <w:rPr>
          <w:rFonts w:hint="eastAsia" w:ascii="宋体"/>
          <w:sz w:val="24"/>
          <w:szCs w:val="24"/>
        </w:rPr>
        <w:t>7、我方承诺：完全理解投标报价若超过项目预算时，投标将被拒绝。</w:t>
      </w:r>
    </w:p>
    <w:p w14:paraId="28705FB8">
      <w:pPr>
        <w:pStyle w:val="248"/>
        <w:widowControl/>
        <w:spacing w:line="360" w:lineRule="auto"/>
        <w:ind w:left="0" w:leftChars="0" w:firstLine="484" w:firstLineChars="200"/>
        <w:rPr>
          <w:rFonts w:ascii="宋体"/>
          <w:sz w:val="24"/>
          <w:szCs w:val="24"/>
        </w:rPr>
      </w:pPr>
      <w:r>
        <w:rPr>
          <w:rFonts w:hint="eastAsia" w:ascii="宋体"/>
          <w:sz w:val="24"/>
          <w:szCs w:val="24"/>
        </w:rPr>
        <w:t>8、我方承诺：与在本项目中设计编制技术规格的机构及其附属机构无任何直接隶属关系和利益关联。</w:t>
      </w:r>
    </w:p>
    <w:p w14:paraId="615B06F2">
      <w:pPr>
        <w:pStyle w:val="248"/>
        <w:widowControl/>
        <w:spacing w:line="360" w:lineRule="auto"/>
        <w:ind w:left="0" w:leftChars="0" w:firstLine="484" w:firstLineChars="200"/>
        <w:rPr>
          <w:rFonts w:ascii="宋体"/>
          <w:sz w:val="24"/>
          <w:szCs w:val="24"/>
        </w:rPr>
      </w:pPr>
      <w:r>
        <w:rPr>
          <w:rFonts w:hint="eastAsia" w:ascii="宋体"/>
          <w:sz w:val="24"/>
          <w:szCs w:val="24"/>
        </w:rPr>
        <w:t>9、如果在开标后规定的投标有效期内撤回投标，我方的投标保证金可被贵方没收。</w:t>
      </w:r>
    </w:p>
    <w:p w14:paraId="0D1163B3">
      <w:pPr>
        <w:pStyle w:val="248"/>
        <w:widowControl/>
        <w:spacing w:line="360" w:lineRule="auto"/>
        <w:ind w:left="0" w:leftChars="0" w:firstLine="484" w:firstLineChars="200"/>
        <w:rPr>
          <w:rFonts w:ascii="宋体"/>
          <w:sz w:val="24"/>
          <w:szCs w:val="24"/>
        </w:rPr>
      </w:pPr>
      <w:r>
        <w:rPr>
          <w:rFonts w:hint="eastAsia" w:ascii="宋体"/>
          <w:sz w:val="24"/>
          <w:szCs w:val="24"/>
        </w:rPr>
        <w:t>10、我方完全理解贵方不一定接受最低价的投标或收到的任何投标。</w:t>
      </w:r>
    </w:p>
    <w:p w14:paraId="6B0B0AF3">
      <w:pPr>
        <w:pStyle w:val="248"/>
        <w:widowControl/>
        <w:spacing w:line="360" w:lineRule="auto"/>
        <w:ind w:left="0" w:leftChars="0" w:firstLine="484" w:firstLineChars="200"/>
        <w:rPr>
          <w:rFonts w:ascii="宋体"/>
          <w:sz w:val="24"/>
          <w:szCs w:val="24"/>
        </w:rPr>
      </w:pPr>
      <w:r>
        <w:rPr>
          <w:rFonts w:hint="eastAsia" w:ascii="宋体"/>
          <w:sz w:val="24"/>
          <w:szCs w:val="24"/>
        </w:rPr>
        <w:t>11、我方承诺：投标文件所提供的一切资料及政采云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1919FC1">
      <w:pPr>
        <w:pStyle w:val="248"/>
        <w:widowControl/>
        <w:spacing w:line="360" w:lineRule="auto"/>
        <w:ind w:left="0" w:leftChars="0" w:firstLine="484" w:firstLineChars="200"/>
        <w:rPr>
          <w:rFonts w:ascii="宋体"/>
          <w:sz w:val="24"/>
          <w:szCs w:val="24"/>
        </w:rPr>
      </w:pPr>
      <w:r>
        <w:rPr>
          <w:rFonts w:hint="eastAsia" w:ascii="宋体"/>
          <w:sz w:val="24"/>
          <w:szCs w:val="24"/>
        </w:rPr>
        <w:t>12、我方已详细审核全部投标文件，包括投标文件修改书（如有的话）、参考资料及有关附件，确认无误。</w:t>
      </w:r>
    </w:p>
    <w:p w14:paraId="74F6B6A1">
      <w:pPr>
        <w:pStyle w:val="248"/>
        <w:widowControl/>
        <w:spacing w:line="360" w:lineRule="auto"/>
        <w:ind w:left="0" w:leftChars="0" w:firstLine="484" w:firstLineChars="200"/>
        <w:rPr>
          <w:rFonts w:ascii="宋体"/>
          <w:sz w:val="24"/>
          <w:szCs w:val="24"/>
        </w:rPr>
      </w:pPr>
      <w:r>
        <w:rPr>
          <w:rFonts w:hint="eastAsia" w:ascii="宋体"/>
          <w:sz w:val="24"/>
          <w:szCs w:val="24"/>
        </w:rPr>
        <w:t>13、我方承诺：采购人若需追加采购本项目招标文件所列货物及相关服务的，在不改变合同其他实质性条款的前提下，按相同或更优惠的折扣率保证供货。</w:t>
      </w:r>
    </w:p>
    <w:p w14:paraId="29A1E947">
      <w:pPr>
        <w:pStyle w:val="248"/>
        <w:widowControl/>
        <w:spacing w:line="360" w:lineRule="auto"/>
        <w:ind w:left="0" w:leftChars="0" w:firstLine="484" w:firstLineChars="200"/>
        <w:rPr>
          <w:rFonts w:ascii="宋体"/>
          <w:sz w:val="24"/>
          <w:szCs w:val="24"/>
        </w:rPr>
      </w:pPr>
      <w:r>
        <w:rPr>
          <w:rFonts w:hint="eastAsia" w:ascii="宋体"/>
          <w:sz w:val="24"/>
          <w:szCs w:val="24"/>
        </w:rPr>
        <w:t>14、我方承诺：如所报货物属国家强制认证产品的，均已通过认证且在有效期内，否则，由此产生的一切法律责任由我方承担。</w:t>
      </w:r>
    </w:p>
    <w:p w14:paraId="64981E14">
      <w:pPr>
        <w:pStyle w:val="248"/>
        <w:widowControl/>
        <w:spacing w:line="360" w:lineRule="auto"/>
        <w:ind w:left="0" w:leftChars="0" w:firstLine="484" w:firstLineChars="200"/>
        <w:rPr>
          <w:rFonts w:ascii="宋体"/>
          <w:sz w:val="24"/>
          <w:szCs w:val="24"/>
        </w:rPr>
      </w:pPr>
      <w:r>
        <w:rPr>
          <w:rFonts w:hint="eastAsia" w:ascii="宋体"/>
          <w:sz w:val="24"/>
          <w:szCs w:val="24"/>
        </w:rPr>
        <w:t>15、我方承诺：接受招标文件中的全部条款且无任何异议，保证遵守招标文件的规定。</w:t>
      </w:r>
    </w:p>
    <w:p w14:paraId="249CDC4A">
      <w:pPr>
        <w:pStyle w:val="248"/>
        <w:widowControl/>
        <w:spacing w:line="360" w:lineRule="auto"/>
        <w:ind w:left="0" w:leftChars="0" w:firstLine="484" w:firstLineChars="200"/>
        <w:rPr>
          <w:rFonts w:ascii="宋体"/>
          <w:sz w:val="24"/>
          <w:szCs w:val="24"/>
        </w:rPr>
      </w:pPr>
      <w:r>
        <w:rPr>
          <w:rFonts w:hint="eastAsia" w:ascii="宋体"/>
          <w:sz w:val="24"/>
          <w:szCs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0CF9C3F">
      <w:pPr>
        <w:pStyle w:val="248"/>
        <w:widowControl/>
        <w:spacing w:line="360" w:lineRule="auto"/>
        <w:ind w:left="0" w:leftChars="0" w:firstLine="484" w:firstLineChars="200"/>
        <w:rPr>
          <w:rFonts w:ascii="宋体"/>
          <w:sz w:val="24"/>
          <w:szCs w:val="24"/>
        </w:rPr>
      </w:pPr>
      <w:r>
        <w:rPr>
          <w:rFonts w:hint="eastAsia" w:ascii="宋体"/>
          <w:sz w:val="24"/>
          <w:szCs w:val="24"/>
        </w:rPr>
        <w:t>1）提供虚假材料谋取中标、成交的；</w:t>
      </w:r>
    </w:p>
    <w:p w14:paraId="1264D314">
      <w:pPr>
        <w:pStyle w:val="248"/>
        <w:widowControl/>
        <w:spacing w:line="360" w:lineRule="auto"/>
        <w:ind w:left="0" w:leftChars="0" w:firstLine="484" w:firstLineChars="200"/>
        <w:rPr>
          <w:rFonts w:ascii="宋体"/>
          <w:sz w:val="24"/>
          <w:szCs w:val="24"/>
        </w:rPr>
      </w:pPr>
      <w:r>
        <w:rPr>
          <w:rFonts w:hint="eastAsia" w:ascii="宋体"/>
          <w:sz w:val="24"/>
          <w:szCs w:val="24"/>
        </w:rPr>
        <w:t>2）采取不正当手段诋毁、排挤其他供应商的；</w:t>
      </w:r>
    </w:p>
    <w:p w14:paraId="383DFA19">
      <w:pPr>
        <w:pStyle w:val="248"/>
        <w:widowControl/>
        <w:spacing w:line="360" w:lineRule="auto"/>
        <w:ind w:left="0" w:leftChars="0" w:firstLine="484" w:firstLineChars="200"/>
        <w:rPr>
          <w:rFonts w:ascii="宋体"/>
          <w:sz w:val="24"/>
          <w:szCs w:val="24"/>
        </w:rPr>
      </w:pPr>
      <w:r>
        <w:rPr>
          <w:rFonts w:hint="eastAsia" w:ascii="宋体"/>
          <w:sz w:val="24"/>
          <w:szCs w:val="24"/>
        </w:rPr>
        <w:t>3）与采购人、其他供应商或者采购代理机构工作人员恶意串通的；</w:t>
      </w:r>
    </w:p>
    <w:p w14:paraId="24261524">
      <w:pPr>
        <w:pStyle w:val="248"/>
        <w:widowControl/>
        <w:spacing w:line="360" w:lineRule="auto"/>
        <w:ind w:left="0" w:leftChars="0" w:firstLine="484" w:firstLineChars="200"/>
        <w:rPr>
          <w:rFonts w:ascii="宋体"/>
          <w:sz w:val="24"/>
          <w:szCs w:val="24"/>
        </w:rPr>
      </w:pPr>
      <w:r>
        <w:rPr>
          <w:rFonts w:hint="eastAsia" w:ascii="宋体"/>
          <w:sz w:val="24"/>
          <w:szCs w:val="24"/>
        </w:rPr>
        <w:t>4）向采购人、采购代理机构工作人员行贿或者提供其他不正当利益的；</w:t>
      </w:r>
    </w:p>
    <w:p w14:paraId="0F645D02">
      <w:pPr>
        <w:pStyle w:val="248"/>
        <w:widowControl/>
        <w:spacing w:line="360" w:lineRule="auto"/>
        <w:ind w:left="0" w:leftChars="0" w:firstLine="484" w:firstLineChars="200"/>
        <w:rPr>
          <w:rFonts w:ascii="宋体"/>
          <w:sz w:val="24"/>
          <w:szCs w:val="24"/>
        </w:rPr>
      </w:pPr>
      <w:r>
        <w:rPr>
          <w:rFonts w:hint="eastAsia" w:ascii="宋体"/>
          <w:sz w:val="24"/>
          <w:szCs w:val="24"/>
        </w:rPr>
        <w:t>5）在采购过程中与采购人进行协商谈判的；</w:t>
      </w:r>
    </w:p>
    <w:p w14:paraId="3726918B">
      <w:pPr>
        <w:pStyle w:val="248"/>
        <w:widowControl/>
        <w:spacing w:line="360" w:lineRule="auto"/>
        <w:ind w:left="0" w:leftChars="0" w:firstLine="484" w:firstLineChars="200"/>
        <w:rPr>
          <w:rFonts w:ascii="宋体"/>
          <w:sz w:val="24"/>
          <w:szCs w:val="24"/>
        </w:rPr>
      </w:pPr>
      <w:r>
        <w:rPr>
          <w:rFonts w:hint="eastAsia" w:ascii="宋体"/>
          <w:sz w:val="24"/>
          <w:szCs w:val="24"/>
        </w:rPr>
        <w:t>6）拒绝有关部门监督检查或提供虚假情况的。</w:t>
      </w:r>
    </w:p>
    <w:p w14:paraId="0E02D6E7">
      <w:pPr>
        <w:pStyle w:val="249"/>
        <w:spacing w:line="360" w:lineRule="auto"/>
        <w:ind w:firstLine="484" w:firstLineChars="200"/>
        <w:rPr>
          <w:rFonts w:ascii="宋体" w:hAnsi="宋体"/>
          <w:color w:val="000000"/>
          <w:sz w:val="24"/>
          <w:szCs w:val="24"/>
        </w:rPr>
      </w:pPr>
      <w:r>
        <w:rPr>
          <w:rFonts w:hint="eastAsia" w:ascii="宋体" w:hAnsi="宋体"/>
          <w:color w:val="000000"/>
          <w:sz w:val="24"/>
          <w:szCs w:val="24"/>
        </w:rPr>
        <w:t>17、</w:t>
      </w:r>
      <w:r>
        <w:rPr>
          <w:rFonts w:hint="eastAsia" w:ascii="宋体"/>
          <w:kern w:val="0"/>
          <w:sz w:val="24"/>
          <w:szCs w:val="24"/>
        </w:rPr>
        <w:t>本投标有效期为自开标日起，共</w:t>
      </w:r>
      <w:r>
        <w:rPr>
          <w:rFonts w:ascii="宋体"/>
          <w:kern w:val="0"/>
          <w:sz w:val="24"/>
          <w:szCs w:val="24"/>
          <w:u w:val="single"/>
        </w:rPr>
        <w:t>90</w:t>
      </w:r>
      <w:r>
        <w:rPr>
          <w:rFonts w:hint="eastAsia" w:ascii="宋体"/>
          <w:kern w:val="0"/>
          <w:sz w:val="24"/>
          <w:szCs w:val="24"/>
        </w:rPr>
        <w:t>个日历日</w:t>
      </w:r>
      <w:r>
        <w:rPr>
          <w:rFonts w:hint="eastAsia" w:ascii="宋体" w:hAnsi="宋体"/>
          <w:color w:val="000000"/>
          <w:sz w:val="24"/>
          <w:szCs w:val="24"/>
        </w:rPr>
        <w:t>。</w:t>
      </w:r>
    </w:p>
    <w:p w14:paraId="1C66F7CE">
      <w:pPr>
        <w:pStyle w:val="249"/>
        <w:spacing w:line="360" w:lineRule="auto"/>
        <w:ind w:left="-88" w:firstLine="484" w:firstLineChars="200"/>
        <w:rPr>
          <w:rFonts w:ascii="宋体"/>
          <w:sz w:val="24"/>
          <w:szCs w:val="24"/>
        </w:rPr>
      </w:pPr>
      <w:r>
        <w:rPr>
          <w:rFonts w:ascii="宋体" w:hAnsi="宋体"/>
          <w:color w:val="000000"/>
          <w:sz w:val="24"/>
          <w:szCs w:val="24"/>
        </w:rPr>
        <w:t>18</w:t>
      </w:r>
      <w:r>
        <w:rPr>
          <w:rFonts w:hint="eastAsia" w:ascii="宋体" w:hAnsi="宋体"/>
          <w:color w:val="000000"/>
          <w:sz w:val="24"/>
          <w:szCs w:val="24"/>
        </w:rPr>
        <w:t>、____________________________________________________</w:t>
      </w:r>
      <w:r>
        <w:rPr>
          <w:rFonts w:ascii="宋体" w:hAnsi="宋体"/>
          <w:color w:val="000000"/>
          <w:sz w:val="24"/>
          <w:szCs w:val="24"/>
        </w:rPr>
        <w:t xml:space="preserve">  </w:t>
      </w:r>
    </w:p>
    <w:p w14:paraId="380D06FC">
      <w:pPr>
        <w:pStyle w:val="248"/>
        <w:widowControl/>
        <w:spacing w:line="360" w:lineRule="auto"/>
        <w:ind w:left="0" w:leftChars="0" w:firstLine="484" w:firstLineChars="200"/>
        <w:rPr>
          <w:rFonts w:ascii="宋体"/>
          <w:sz w:val="24"/>
          <w:szCs w:val="24"/>
        </w:rPr>
      </w:pPr>
      <w:r>
        <w:rPr>
          <w:rFonts w:hint="eastAsia" w:ascii="宋体"/>
          <w:sz w:val="24"/>
          <w:szCs w:val="24"/>
        </w:rPr>
        <w:t>与本投标有关的一切往来通讯请寄：</w:t>
      </w:r>
    </w:p>
    <w:p w14:paraId="149EB61E">
      <w:pPr>
        <w:pStyle w:val="248"/>
        <w:widowControl/>
        <w:spacing w:line="360" w:lineRule="auto"/>
        <w:ind w:left="0" w:leftChars="0" w:firstLine="484" w:firstLineChars="200"/>
        <w:rPr>
          <w:rFonts w:ascii="宋体"/>
          <w:sz w:val="24"/>
          <w:szCs w:val="24"/>
        </w:rPr>
      </w:pPr>
      <w:r>
        <w:rPr>
          <w:rFonts w:hint="eastAsia" w:ascii="宋体"/>
          <w:sz w:val="24"/>
          <w:szCs w:val="24"/>
        </w:rPr>
        <w:t>地址：____________</w:t>
      </w:r>
    </w:p>
    <w:p w14:paraId="0920A82A">
      <w:pPr>
        <w:pStyle w:val="248"/>
        <w:widowControl/>
        <w:spacing w:line="360" w:lineRule="auto"/>
        <w:ind w:left="0" w:leftChars="0" w:firstLine="484" w:firstLineChars="200"/>
        <w:rPr>
          <w:rFonts w:ascii="宋体"/>
          <w:sz w:val="24"/>
          <w:szCs w:val="24"/>
        </w:rPr>
      </w:pPr>
      <w:r>
        <w:rPr>
          <w:rFonts w:hint="eastAsia" w:ascii="宋体"/>
          <w:sz w:val="24"/>
          <w:szCs w:val="24"/>
        </w:rPr>
        <w:t>邮编：____________　</w:t>
      </w:r>
    </w:p>
    <w:p w14:paraId="596A78C4">
      <w:pPr>
        <w:pStyle w:val="248"/>
        <w:widowControl/>
        <w:spacing w:line="360" w:lineRule="auto"/>
        <w:ind w:left="0" w:leftChars="0" w:firstLine="484" w:firstLineChars="200"/>
        <w:rPr>
          <w:rFonts w:ascii="宋体"/>
          <w:sz w:val="24"/>
          <w:szCs w:val="24"/>
        </w:rPr>
      </w:pPr>
      <w:r>
        <w:rPr>
          <w:rFonts w:hint="eastAsia" w:ascii="宋体"/>
          <w:sz w:val="24"/>
          <w:szCs w:val="24"/>
        </w:rPr>
        <w:t>电话：____________　</w:t>
      </w:r>
    </w:p>
    <w:p w14:paraId="57AF8042">
      <w:pPr>
        <w:pStyle w:val="248"/>
        <w:widowControl/>
        <w:spacing w:line="360" w:lineRule="auto"/>
        <w:ind w:left="0" w:leftChars="0" w:firstLine="484" w:firstLineChars="200"/>
        <w:rPr>
          <w:rFonts w:ascii="宋体"/>
          <w:sz w:val="24"/>
          <w:szCs w:val="24"/>
        </w:rPr>
      </w:pPr>
      <w:r>
        <w:rPr>
          <w:rFonts w:hint="eastAsia" w:ascii="宋体"/>
          <w:sz w:val="24"/>
          <w:szCs w:val="24"/>
        </w:rPr>
        <w:t>传真：____________</w:t>
      </w:r>
    </w:p>
    <w:p w14:paraId="0C3E1754">
      <w:pPr>
        <w:pStyle w:val="248"/>
        <w:widowControl/>
        <w:spacing w:line="360" w:lineRule="auto"/>
        <w:ind w:left="0" w:leftChars="0" w:firstLine="484" w:firstLineChars="200"/>
        <w:rPr>
          <w:rFonts w:ascii="宋体"/>
          <w:sz w:val="24"/>
          <w:szCs w:val="24"/>
        </w:rPr>
      </w:pPr>
      <w:r>
        <w:rPr>
          <w:rFonts w:hint="eastAsia" w:ascii="宋体"/>
          <w:sz w:val="24"/>
          <w:szCs w:val="24"/>
        </w:rPr>
        <w:t>投标人法定代表人或授权代理人联系电话，e-mail：</w:t>
      </w:r>
      <w:r>
        <w:rPr>
          <w:rFonts w:hint="eastAsia" w:ascii="宋体"/>
          <w:sz w:val="24"/>
          <w:szCs w:val="24"/>
          <w:u w:val="single"/>
        </w:rPr>
        <w:t xml:space="preserve">                           </w:t>
      </w:r>
      <w:r>
        <w:rPr>
          <w:rFonts w:hint="eastAsia" w:ascii="宋体"/>
          <w:sz w:val="24"/>
          <w:szCs w:val="24"/>
        </w:rPr>
        <w:t xml:space="preserve">        </w:t>
      </w:r>
    </w:p>
    <w:p w14:paraId="37521B1B">
      <w:pPr>
        <w:pStyle w:val="248"/>
        <w:widowControl/>
        <w:spacing w:line="360" w:lineRule="auto"/>
        <w:ind w:left="0" w:leftChars="0"/>
        <w:rPr>
          <w:rFonts w:ascii="宋体"/>
          <w:sz w:val="24"/>
          <w:szCs w:val="24"/>
        </w:rPr>
      </w:pPr>
    </w:p>
    <w:p w14:paraId="185DDF13">
      <w:pPr>
        <w:pStyle w:val="248"/>
        <w:widowControl/>
        <w:spacing w:line="360" w:lineRule="auto"/>
        <w:ind w:left="101" w:leftChars="48" w:firstLine="363" w:firstLineChars="150"/>
        <w:rPr>
          <w:rFonts w:ascii="宋体"/>
          <w:b/>
          <w:sz w:val="24"/>
          <w:szCs w:val="24"/>
        </w:rPr>
      </w:pPr>
      <w:r>
        <w:rPr>
          <w:rFonts w:hint="eastAsia" w:ascii="宋体"/>
          <w:b/>
          <w:sz w:val="24"/>
          <w:szCs w:val="24"/>
        </w:rPr>
        <w:t>投标人法定代表人或授权代表签名：</w:t>
      </w:r>
    </w:p>
    <w:p w14:paraId="29286BA2">
      <w:pPr>
        <w:pStyle w:val="248"/>
        <w:widowControl/>
        <w:spacing w:line="360" w:lineRule="auto"/>
        <w:ind w:left="0" w:leftChars="0" w:firstLine="484" w:firstLineChars="200"/>
        <w:rPr>
          <w:rFonts w:ascii="宋体"/>
          <w:b/>
          <w:sz w:val="24"/>
          <w:szCs w:val="24"/>
        </w:rPr>
      </w:pPr>
      <w:r>
        <w:rPr>
          <w:rFonts w:hint="eastAsia" w:ascii="宋体"/>
          <w:b/>
          <w:sz w:val="24"/>
          <w:szCs w:val="24"/>
        </w:rPr>
        <w:t>投标人公章：</w:t>
      </w:r>
    </w:p>
    <w:p w14:paraId="2D130D4C">
      <w:pPr>
        <w:pStyle w:val="248"/>
        <w:widowControl/>
        <w:spacing w:line="360" w:lineRule="auto"/>
        <w:ind w:left="0" w:leftChars="0"/>
        <w:rPr>
          <w:rFonts w:ascii="宋体"/>
          <w:sz w:val="24"/>
          <w:szCs w:val="24"/>
        </w:rPr>
      </w:pPr>
      <w:r>
        <w:rPr>
          <w:rFonts w:hint="eastAsia" w:ascii="宋体"/>
          <w:sz w:val="24"/>
          <w:szCs w:val="24"/>
        </w:rPr>
        <w:tab/>
      </w:r>
      <w:r>
        <w:rPr>
          <w:rFonts w:hint="eastAsia" w:ascii="宋体"/>
          <w:sz w:val="24"/>
          <w:szCs w:val="24"/>
        </w:rPr>
        <w:t xml:space="preserve"> 日　 期：</w:t>
      </w:r>
    </w:p>
    <w:p w14:paraId="255EC23D">
      <w:pPr>
        <w:pStyle w:val="248"/>
        <w:widowControl/>
        <w:spacing w:line="360" w:lineRule="auto"/>
        <w:ind w:left="0" w:leftChars="0"/>
        <w:rPr>
          <w:rFonts w:ascii="宋体"/>
          <w:sz w:val="24"/>
          <w:szCs w:val="24"/>
        </w:rPr>
      </w:pPr>
    </w:p>
    <w:p w14:paraId="28575DAA">
      <w:pPr>
        <w:pStyle w:val="248"/>
        <w:widowControl/>
        <w:spacing w:line="360" w:lineRule="auto"/>
        <w:ind w:left="0" w:leftChars="0"/>
        <w:rPr>
          <w:rFonts w:ascii="宋体"/>
          <w:b/>
          <w:sz w:val="24"/>
          <w:szCs w:val="24"/>
        </w:rPr>
      </w:pPr>
      <w:r>
        <w:rPr>
          <w:rFonts w:hint="eastAsia" w:ascii="宋体"/>
          <w:b/>
          <w:sz w:val="24"/>
          <w:szCs w:val="24"/>
        </w:rPr>
        <w:t>说明：除可填报项目外，对本投标函的任何修改将被视为非实质性响应投标，从而导致该投标被拒绝。</w:t>
      </w:r>
    </w:p>
    <w:p w14:paraId="59DC7ECA">
      <w:pPr>
        <w:pStyle w:val="250"/>
        <w:spacing w:after="0" w:line="360" w:lineRule="auto"/>
        <w:rPr>
          <w:rFonts w:ascii="宋体"/>
          <w:b/>
          <w:sz w:val="24"/>
          <w:szCs w:val="24"/>
        </w:rPr>
      </w:pPr>
    </w:p>
    <w:p w14:paraId="1ED8470A">
      <w:pPr>
        <w:pStyle w:val="251"/>
        <w:spacing w:line="360" w:lineRule="auto"/>
        <w:outlineLvl w:val="0"/>
        <w:rPr>
          <w:rFonts w:ascii="宋体" w:eastAsia="宋体"/>
          <w:sz w:val="24"/>
          <w:szCs w:val="24"/>
        </w:rPr>
      </w:pPr>
      <w:r>
        <w:rPr>
          <w:rFonts w:hint="eastAsia" w:ascii="宋体" w:eastAsia="宋体"/>
          <w:sz w:val="24"/>
          <w:szCs w:val="24"/>
        </w:rPr>
        <w:br w:type="page"/>
      </w:r>
      <w:bookmarkStart w:id="156" w:name="_Toc31960"/>
      <w:bookmarkStart w:id="157" w:name="_Toc256000070"/>
      <w:r>
        <w:rPr>
          <w:rFonts w:hint="eastAsia" w:ascii="宋体" w:eastAsia="宋体"/>
          <w:sz w:val="24"/>
          <w:szCs w:val="24"/>
        </w:rPr>
        <w:t>八、开标一览表</w:t>
      </w:r>
      <w:bookmarkEnd w:id="156"/>
      <w:bookmarkEnd w:id="157"/>
    </w:p>
    <w:p w14:paraId="2988EB02">
      <w:pPr>
        <w:pStyle w:val="252"/>
        <w:spacing w:line="360" w:lineRule="auto"/>
        <w:ind w:firstLine="484" w:firstLineChars="200"/>
        <w:jc w:val="center"/>
        <w:rPr>
          <w:rFonts w:ascii="宋体" w:eastAsia="宋体"/>
          <w:b/>
          <w:sz w:val="24"/>
          <w:szCs w:val="24"/>
        </w:rPr>
      </w:pPr>
      <w:r>
        <w:rPr>
          <w:rFonts w:hint="eastAsia" w:ascii="宋体" w:eastAsia="宋体"/>
          <w:b/>
          <w:sz w:val="24"/>
          <w:szCs w:val="24"/>
        </w:rPr>
        <w:t>开标一览表</w:t>
      </w:r>
    </w:p>
    <w:p w14:paraId="740BD6D2">
      <w:pPr>
        <w:pStyle w:val="253"/>
        <w:spacing w:line="360" w:lineRule="auto"/>
        <w:ind w:left="420" w:firstLine="0"/>
        <w:rPr>
          <w:i w:val="0"/>
          <w:sz w:val="24"/>
          <w:szCs w:val="24"/>
        </w:rPr>
      </w:pPr>
      <w:r>
        <w:rPr>
          <w:rFonts w:hint="eastAsia"/>
          <w:i w:val="0"/>
          <w:sz w:val="24"/>
          <w:szCs w:val="24"/>
          <w:u w:val="single"/>
        </w:rPr>
        <w:t xml:space="preserve">                            </w:t>
      </w:r>
    </w:p>
    <w:p w14:paraId="439F8C67">
      <w:pPr>
        <w:pStyle w:val="253"/>
        <w:spacing w:line="360" w:lineRule="auto"/>
        <w:ind w:left="420" w:firstLine="0"/>
        <w:rPr>
          <w:sz w:val="24"/>
          <w:szCs w:val="24"/>
        </w:rPr>
      </w:pPr>
      <w:r>
        <w:rPr>
          <w:rFonts w:hint="eastAsia"/>
          <w:i w:val="0"/>
          <w:sz w:val="24"/>
          <w:szCs w:val="24"/>
          <w:u w:val="single"/>
        </w:rPr>
        <w:t xml:space="preserve">                            </w:t>
      </w:r>
    </w:p>
    <w:tbl>
      <w:tblPr>
        <w:tblStyle w:val="3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7090"/>
      </w:tblGrid>
      <w:tr w14:paraId="62FE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26" w:type="dxa"/>
            <w:vAlign w:val="center"/>
          </w:tcPr>
          <w:p w14:paraId="08D44788">
            <w:pPr>
              <w:snapToGrid w:val="0"/>
              <w:spacing w:line="400" w:lineRule="exact"/>
              <w:jc w:val="center"/>
              <w:rPr>
                <w:rFonts w:hint="eastAsia" w:ascii="宋体" w:hAnsi="宋体" w:cs="宋体"/>
                <w:sz w:val="24"/>
                <w:szCs w:val="24"/>
                <w:highlight w:val="none"/>
              </w:rPr>
            </w:pPr>
            <w:r>
              <w:rPr>
                <w:rFonts w:hint="eastAsia"/>
                <w:i w:val="0"/>
                <w:sz w:val="24"/>
                <w:szCs w:val="24"/>
              </w:rPr>
              <w:t>项目名称</w:t>
            </w:r>
          </w:p>
        </w:tc>
        <w:tc>
          <w:tcPr>
            <w:tcW w:w="7090" w:type="dxa"/>
            <w:vAlign w:val="center"/>
          </w:tcPr>
          <w:p w14:paraId="43283FCF">
            <w:pPr>
              <w:snapToGrid w:val="0"/>
              <w:spacing w:line="400" w:lineRule="exact"/>
              <w:rPr>
                <w:rFonts w:hint="eastAsia" w:ascii="宋体" w:hAnsi="宋体" w:cs="宋体"/>
                <w:sz w:val="24"/>
                <w:szCs w:val="24"/>
                <w:highlight w:val="none"/>
              </w:rPr>
            </w:pPr>
          </w:p>
        </w:tc>
      </w:tr>
      <w:tr w14:paraId="1311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726" w:type="dxa"/>
            <w:vAlign w:val="center"/>
          </w:tcPr>
          <w:p w14:paraId="21661838">
            <w:pPr>
              <w:snapToGrid w:val="0"/>
              <w:spacing w:line="400" w:lineRule="exact"/>
              <w:jc w:val="center"/>
              <w:rPr>
                <w:rFonts w:ascii="宋体" w:hAnsi="宋体" w:cs="宋体"/>
                <w:sz w:val="24"/>
                <w:szCs w:val="24"/>
                <w:highlight w:val="none"/>
              </w:rPr>
            </w:pPr>
            <w:r>
              <w:rPr>
                <w:rFonts w:hint="eastAsia" w:ascii="宋体" w:hAnsi="宋体" w:cs="宋体"/>
                <w:sz w:val="24"/>
                <w:szCs w:val="24"/>
                <w:highlight w:val="none"/>
              </w:rPr>
              <w:t>投标总价（元）</w:t>
            </w:r>
          </w:p>
        </w:tc>
        <w:tc>
          <w:tcPr>
            <w:tcW w:w="7090" w:type="dxa"/>
            <w:vAlign w:val="center"/>
          </w:tcPr>
          <w:p w14:paraId="0F1930A8">
            <w:pPr>
              <w:snapToGrid w:val="0"/>
              <w:spacing w:line="400" w:lineRule="exact"/>
              <w:rPr>
                <w:rFonts w:ascii="宋体" w:hAnsi="宋体" w:cs="宋体"/>
                <w:sz w:val="24"/>
                <w:szCs w:val="24"/>
                <w:highlight w:val="none"/>
              </w:rPr>
            </w:pPr>
            <w:r>
              <w:rPr>
                <w:rFonts w:hint="eastAsia" w:ascii="宋体" w:hAnsi="宋体" w:cs="宋体"/>
                <w:sz w:val="24"/>
                <w:szCs w:val="24"/>
                <w:highlight w:val="none"/>
              </w:rPr>
              <w:t xml:space="preserve">合计金额大写：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小写：￥</w:t>
            </w:r>
          </w:p>
        </w:tc>
      </w:tr>
      <w:tr w14:paraId="46F4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726" w:type="dxa"/>
            <w:vAlign w:val="center"/>
          </w:tcPr>
          <w:p w14:paraId="5F47B636">
            <w:pPr>
              <w:snapToGrid w:val="0"/>
              <w:spacing w:line="400" w:lineRule="exact"/>
              <w:jc w:val="center"/>
              <w:rPr>
                <w:rFonts w:ascii="宋体" w:hAnsi="宋体" w:cs="宋体"/>
                <w:sz w:val="24"/>
                <w:szCs w:val="24"/>
                <w:highlight w:val="none"/>
              </w:rPr>
            </w:pPr>
            <w:r>
              <w:rPr>
                <w:rFonts w:hint="eastAsia" w:ascii="宋体" w:hAnsi="宋体" w:cs="宋体"/>
                <w:sz w:val="24"/>
                <w:szCs w:val="24"/>
                <w:highlight w:val="none"/>
              </w:rPr>
              <w:t>交货时间</w:t>
            </w:r>
          </w:p>
        </w:tc>
        <w:tc>
          <w:tcPr>
            <w:tcW w:w="7090" w:type="dxa"/>
            <w:vAlign w:val="center"/>
          </w:tcPr>
          <w:p w14:paraId="132E2BA5">
            <w:pPr>
              <w:snapToGrid w:val="0"/>
              <w:spacing w:line="400" w:lineRule="exact"/>
              <w:jc w:val="center"/>
              <w:rPr>
                <w:rFonts w:ascii="宋体" w:hAnsi="宋体" w:cs="宋体"/>
                <w:sz w:val="24"/>
                <w:szCs w:val="24"/>
                <w:highlight w:val="none"/>
              </w:rPr>
            </w:pPr>
          </w:p>
        </w:tc>
      </w:tr>
      <w:tr w14:paraId="3544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726" w:type="dxa"/>
            <w:vAlign w:val="center"/>
          </w:tcPr>
          <w:p w14:paraId="6DBFFD4B">
            <w:pPr>
              <w:snapToGrid w:val="0"/>
              <w:spacing w:line="400" w:lineRule="exact"/>
              <w:jc w:val="center"/>
              <w:rPr>
                <w:rFonts w:ascii="宋体" w:hAnsi="宋体" w:cs="宋体"/>
                <w:sz w:val="24"/>
                <w:szCs w:val="24"/>
                <w:highlight w:val="none"/>
              </w:rPr>
            </w:pPr>
            <w:r>
              <w:rPr>
                <w:rFonts w:hint="eastAsia" w:ascii="宋体" w:hAnsi="宋体" w:cs="宋体"/>
                <w:sz w:val="24"/>
                <w:szCs w:val="24"/>
                <w:highlight w:val="none"/>
              </w:rPr>
              <w:t>质保期</w:t>
            </w:r>
          </w:p>
        </w:tc>
        <w:tc>
          <w:tcPr>
            <w:tcW w:w="7090" w:type="dxa"/>
            <w:vAlign w:val="center"/>
          </w:tcPr>
          <w:p w14:paraId="5105D767">
            <w:pPr>
              <w:snapToGrid w:val="0"/>
              <w:spacing w:line="400" w:lineRule="exact"/>
              <w:jc w:val="center"/>
              <w:rPr>
                <w:rFonts w:ascii="宋体" w:hAnsi="宋体" w:cs="宋体"/>
                <w:sz w:val="24"/>
                <w:szCs w:val="24"/>
                <w:highlight w:val="none"/>
              </w:rPr>
            </w:pPr>
          </w:p>
        </w:tc>
      </w:tr>
    </w:tbl>
    <w:p w14:paraId="430F446F">
      <w:pPr>
        <w:pStyle w:val="232"/>
        <w:spacing w:line="360" w:lineRule="auto"/>
        <w:ind w:left="840"/>
        <w:rPr>
          <w:rFonts w:ascii="宋体"/>
          <w:sz w:val="24"/>
          <w:szCs w:val="24"/>
        </w:rPr>
      </w:pPr>
    </w:p>
    <w:p w14:paraId="2BF640F9">
      <w:pPr>
        <w:adjustRightInd w:val="0"/>
        <w:snapToGrid w:val="0"/>
        <w:spacing w:line="400" w:lineRule="exact"/>
        <w:jc w:val="left"/>
        <w:rPr>
          <w:rFonts w:ascii="宋体" w:hAnsi="宋体" w:cs="宋体"/>
          <w:sz w:val="24"/>
          <w:szCs w:val="24"/>
          <w:highlight w:val="none"/>
        </w:rPr>
      </w:pPr>
      <w:r>
        <w:rPr>
          <w:rFonts w:hint="eastAsia" w:ascii="宋体" w:hAnsi="宋体" w:cs="宋体"/>
          <w:sz w:val="24"/>
          <w:szCs w:val="24"/>
          <w:highlight w:val="none"/>
        </w:rPr>
        <w:t>注: 投标报价包括项目实施所需的货款、人工费、服务费、运输费、安装调试费、税金及其他一切费用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采购人不再支付任何费用</w:t>
      </w:r>
      <w:r>
        <w:rPr>
          <w:rFonts w:hint="eastAsia" w:ascii="宋体" w:hAnsi="宋体" w:cs="宋体"/>
          <w:sz w:val="24"/>
          <w:szCs w:val="24"/>
          <w:highlight w:val="none"/>
        </w:rPr>
        <w:t>。</w:t>
      </w:r>
    </w:p>
    <w:p w14:paraId="53207EC9">
      <w:pPr>
        <w:pStyle w:val="232"/>
        <w:spacing w:line="360" w:lineRule="auto"/>
        <w:ind w:left="840"/>
        <w:rPr>
          <w:rFonts w:ascii="宋体"/>
          <w:sz w:val="24"/>
          <w:szCs w:val="24"/>
        </w:rPr>
      </w:pPr>
    </w:p>
    <w:p w14:paraId="0FD4B173">
      <w:pPr>
        <w:pStyle w:val="232"/>
        <w:spacing w:line="360" w:lineRule="auto"/>
        <w:ind w:left="840"/>
        <w:rPr>
          <w:rFonts w:ascii="宋体"/>
          <w:sz w:val="24"/>
          <w:szCs w:val="24"/>
        </w:rPr>
      </w:pPr>
    </w:p>
    <w:p w14:paraId="4F0C6C28">
      <w:pPr>
        <w:pStyle w:val="232"/>
        <w:spacing w:line="360" w:lineRule="auto"/>
        <w:ind w:left="840"/>
        <w:rPr>
          <w:rFonts w:ascii="宋体"/>
          <w:sz w:val="24"/>
          <w:szCs w:val="24"/>
        </w:rPr>
      </w:pPr>
    </w:p>
    <w:p w14:paraId="2E68FBA5">
      <w:pPr>
        <w:pStyle w:val="234"/>
        <w:tabs>
          <w:tab w:val="left" w:pos="750"/>
        </w:tabs>
        <w:adjustRightInd w:val="0"/>
        <w:snapToGrid w:val="0"/>
        <w:spacing w:line="360" w:lineRule="auto"/>
        <w:rPr>
          <w:rFonts w:ascii="宋体"/>
          <w:sz w:val="24"/>
          <w:szCs w:val="24"/>
          <w:u w:val="single"/>
        </w:rPr>
      </w:pPr>
      <w:r>
        <w:rPr>
          <w:rFonts w:hint="eastAsia" w:ascii="宋体"/>
          <w:sz w:val="24"/>
          <w:szCs w:val="24"/>
        </w:rPr>
        <w:t>投标人名称（签章）：</w:t>
      </w:r>
      <w:r>
        <w:rPr>
          <w:rFonts w:hint="eastAsia" w:ascii="宋体"/>
          <w:sz w:val="24"/>
          <w:szCs w:val="24"/>
          <w:u w:val="single"/>
        </w:rPr>
        <w:t xml:space="preserve">                        </w:t>
      </w:r>
    </w:p>
    <w:p w14:paraId="315ABEDD">
      <w:pPr>
        <w:pStyle w:val="234"/>
        <w:tabs>
          <w:tab w:val="left" w:pos="750"/>
        </w:tabs>
        <w:adjustRightInd w:val="0"/>
        <w:snapToGrid w:val="0"/>
        <w:spacing w:line="360" w:lineRule="auto"/>
        <w:jc w:val="left"/>
        <w:rPr>
          <w:rFonts w:ascii="宋体"/>
          <w:sz w:val="24"/>
          <w:szCs w:val="24"/>
        </w:rPr>
      </w:pPr>
      <w:r>
        <w:rPr>
          <w:rFonts w:hint="eastAsia" w:ascii="宋体"/>
          <w:sz w:val="24"/>
          <w:szCs w:val="24"/>
        </w:rPr>
        <w:t>法定代表人或授权代表（签名）：</w:t>
      </w:r>
      <w:r>
        <w:rPr>
          <w:rFonts w:hint="eastAsia" w:ascii="宋体"/>
          <w:sz w:val="24"/>
          <w:szCs w:val="24"/>
          <w:u w:val="single"/>
        </w:rPr>
        <w:t xml:space="preserve">              </w:t>
      </w:r>
    </w:p>
    <w:p w14:paraId="3DEB9222">
      <w:pPr>
        <w:pStyle w:val="234"/>
        <w:tabs>
          <w:tab w:val="left" w:pos="750"/>
        </w:tabs>
        <w:adjustRightInd w:val="0"/>
        <w:snapToGrid w:val="0"/>
        <w:spacing w:line="360" w:lineRule="auto"/>
        <w:jc w:val="left"/>
        <w:rPr>
          <w:rFonts w:hint="eastAsia" w:ascii="宋体"/>
          <w:sz w:val="24"/>
          <w:szCs w:val="24"/>
        </w:rPr>
      </w:pPr>
      <w:r>
        <w:rPr>
          <w:rFonts w:hint="eastAsia" w:ascii="宋体"/>
          <w:sz w:val="24"/>
          <w:szCs w:val="24"/>
        </w:rPr>
        <w:t>日     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14:paraId="272D46EB">
      <w:pPr>
        <w:rPr>
          <w:rFonts w:hint="eastAsia" w:ascii="宋体"/>
          <w:sz w:val="24"/>
          <w:szCs w:val="24"/>
        </w:rPr>
      </w:pPr>
      <w:r>
        <w:rPr>
          <w:rFonts w:hint="eastAsia" w:ascii="宋体"/>
          <w:sz w:val="24"/>
          <w:szCs w:val="24"/>
        </w:rPr>
        <w:br w:type="page"/>
      </w:r>
    </w:p>
    <w:p w14:paraId="6E8CBCB6">
      <w:pPr>
        <w:adjustRightInd w:val="0"/>
        <w:snapToGrid w:val="0"/>
        <w:spacing w:line="400" w:lineRule="exact"/>
        <w:rPr>
          <w:rFonts w:ascii="宋体" w:hAnsi="宋体" w:cs="宋体"/>
          <w:sz w:val="24"/>
          <w:szCs w:val="24"/>
          <w:highlight w:val="none"/>
        </w:rPr>
      </w:pPr>
      <w:r>
        <w:rPr>
          <w:rFonts w:hint="eastAsia" w:ascii="宋体" w:hAnsi="宋体" w:cs="宋体"/>
          <w:b/>
          <w:sz w:val="24"/>
          <w:szCs w:val="24"/>
          <w:highlight w:val="none"/>
        </w:rPr>
        <w:t>投标报价明细表格式</w:t>
      </w:r>
      <w:r>
        <w:rPr>
          <w:rFonts w:hint="eastAsia" w:ascii="宋体" w:hAnsi="宋体" w:cs="宋体"/>
          <w:sz w:val="24"/>
          <w:szCs w:val="24"/>
          <w:highlight w:val="none"/>
        </w:rPr>
        <w:t xml:space="preserve">：       </w:t>
      </w:r>
    </w:p>
    <w:p w14:paraId="5B44DE0E">
      <w:pPr>
        <w:adjustRightInd w:val="0"/>
        <w:snapToGrid w:val="0"/>
        <w:spacing w:line="400" w:lineRule="exact"/>
        <w:jc w:val="center"/>
        <w:rPr>
          <w:rFonts w:ascii="宋体" w:hAnsi="宋体" w:cs="宋体"/>
          <w:b/>
          <w:sz w:val="24"/>
          <w:szCs w:val="24"/>
          <w:highlight w:val="none"/>
        </w:rPr>
      </w:pPr>
      <w:r>
        <w:rPr>
          <w:rFonts w:hint="eastAsia" w:ascii="宋体" w:hAnsi="宋体" w:cs="宋体"/>
          <w:b/>
          <w:sz w:val="24"/>
          <w:szCs w:val="24"/>
          <w:highlight w:val="none"/>
        </w:rPr>
        <w:t>投标报价明细表</w:t>
      </w:r>
    </w:p>
    <w:p w14:paraId="6A34D421">
      <w:pPr>
        <w:adjustRightInd w:val="0"/>
        <w:snapToGrid w:val="0"/>
        <w:spacing w:line="400" w:lineRule="exact"/>
        <w:rPr>
          <w:rFonts w:ascii="宋体" w:hAnsi="宋体" w:cs="宋体"/>
          <w:sz w:val="24"/>
          <w:szCs w:val="24"/>
          <w:highlight w:val="none"/>
        </w:rPr>
      </w:pPr>
      <w:r>
        <w:rPr>
          <w:rFonts w:hint="eastAsia" w:ascii="宋体" w:hAnsi="宋体" w:cs="宋体"/>
          <w:sz w:val="24"/>
          <w:szCs w:val="24"/>
          <w:highlight w:val="none"/>
        </w:rPr>
        <w:t>项目名称：</w:t>
      </w:r>
    </w:p>
    <w:p w14:paraId="762828B5">
      <w:pPr>
        <w:adjustRightInd w:val="0"/>
        <w:snapToGrid w:val="0"/>
        <w:spacing w:line="400" w:lineRule="exact"/>
        <w:rPr>
          <w:rFonts w:ascii="宋体" w:hAnsi="宋体" w:cs="宋体"/>
          <w:sz w:val="24"/>
          <w:szCs w:val="24"/>
          <w:highlight w:val="none"/>
        </w:rPr>
      </w:pPr>
      <w:r>
        <w:rPr>
          <w:rFonts w:hint="eastAsia" w:ascii="宋体" w:hAnsi="宋体" w:cs="宋体"/>
          <w:sz w:val="24"/>
          <w:szCs w:val="24"/>
          <w:highlight w:val="none"/>
        </w:rPr>
        <w:t>项目编号                               金额单位：人民币（元）</w:t>
      </w:r>
    </w:p>
    <w:tbl>
      <w:tblPr>
        <w:tblStyle w:val="38"/>
        <w:tblW w:w="97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569"/>
        <w:gridCol w:w="986"/>
        <w:gridCol w:w="1315"/>
        <w:gridCol w:w="1068"/>
        <w:gridCol w:w="1035"/>
        <w:gridCol w:w="1005"/>
        <w:gridCol w:w="1215"/>
        <w:gridCol w:w="885"/>
      </w:tblGrid>
      <w:tr w14:paraId="2F588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6ED5040">
            <w:pPr>
              <w:tabs>
                <w:tab w:val="left" w:pos="1418"/>
              </w:tabs>
              <w:adjustRightInd w:val="0"/>
              <w:snapToGrid w:val="0"/>
              <w:spacing w:line="400" w:lineRule="exact"/>
              <w:jc w:val="center"/>
              <w:rPr>
                <w:rFonts w:ascii="宋体" w:hAnsi="宋体" w:cs="宋体"/>
                <w:spacing w:val="20"/>
                <w:sz w:val="24"/>
                <w:szCs w:val="24"/>
                <w:highlight w:val="none"/>
              </w:rPr>
            </w:pPr>
            <w:r>
              <w:rPr>
                <w:rFonts w:hint="eastAsia" w:ascii="宋体" w:hAnsi="宋体" w:cs="宋体"/>
                <w:sz w:val="24"/>
                <w:szCs w:val="24"/>
                <w:highlight w:val="none"/>
              </w:rPr>
              <w:t>序号</w:t>
            </w:r>
          </w:p>
        </w:tc>
        <w:tc>
          <w:tcPr>
            <w:tcW w:w="1569" w:type="dxa"/>
            <w:tcBorders>
              <w:top w:val="single" w:color="auto" w:sz="4" w:space="0"/>
              <w:left w:val="single" w:color="auto" w:sz="4" w:space="0"/>
              <w:bottom w:val="single" w:color="auto" w:sz="4" w:space="0"/>
              <w:right w:val="single" w:color="auto" w:sz="4" w:space="0"/>
            </w:tcBorders>
            <w:vAlign w:val="center"/>
          </w:tcPr>
          <w:p w14:paraId="42E77B35">
            <w:pPr>
              <w:tabs>
                <w:tab w:val="left" w:pos="1418"/>
              </w:tabs>
              <w:adjustRightInd w:val="0"/>
              <w:snapToGrid w:val="0"/>
              <w:spacing w:line="400" w:lineRule="exact"/>
              <w:jc w:val="center"/>
              <w:rPr>
                <w:rFonts w:hint="default" w:ascii="宋体" w:hAnsi="宋体" w:eastAsia="宋体" w:cs="宋体"/>
                <w:spacing w:val="20"/>
                <w:sz w:val="24"/>
                <w:szCs w:val="24"/>
                <w:highlight w:val="none"/>
                <w:lang w:val="en-US" w:eastAsia="zh-CN"/>
              </w:rPr>
            </w:pPr>
            <w:r>
              <w:rPr>
                <w:rFonts w:hint="eastAsia" w:ascii="宋体" w:hAnsi="宋体" w:cs="宋体"/>
                <w:sz w:val="24"/>
                <w:szCs w:val="24"/>
                <w:highlight w:val="none"/>
                <w:lang w:val="en-US" w:eastAsia="zh-CN"/>
              </w:rPr>
              <w:t>货物名称</w:t>
            </w:r>
          </w:p>
        </w:tc>
        <w:tc>
          <w:tcPr>
            <w:tcW w:w="986" w:type="dxa"/>
            <w:tcBorders>
              <w:top w:val="single" w:color="auto" w:sz="4" w:space="0"/>
              <w:left w:val="single" w:color="auto" w:sz="4" w:space="0"/>
              <w:bottom w:val="single" w:color="auto" w:sz="4" w:space="0"/>
              <w:right w:val="single" w:color="auto" w:sz="4" w:space="0"/>
            </w:tcBorders>
            <w:vAlign w:val="center"/>
          </w:tcPr>
          <w:p w14:paraId="7A1981D6">
            <w:pPr>
              <w:tabs>
                <w:tab w:val="left" w:pos="1418"/>
              </w:tabs>
              <w:adjustRightInd w:val="0"/>
              <w:snapToGrid w:val="0"/>
              <w:spacing w:line="400" w:lineRule="exact"/>
              <w:jc w:val="center"/>
              <w:rPr>
                <w:rFonts w:ascii="宋体" w:hAnsi="宋体" w:cs="宋体"/>
                <w:spacing w:val="-20"/>
                <w:kern w:val="0"/>
                <w:sz w:val="24"/>
                <w:szCs w:val="24"/>
                <w:highlight w:val="none"/>
              </w:rPr>
            </w:pPr>
            <w:r>
              <w:rPr>
                <w:rFonts w:hint="eastAsia" w:ascii="宋体" w:hAnsi="宋体" w:cs="宋体"/>
                <w:spacing w:val="-20"/>
                <w:kern w:val="0"/>
                <w:sz w:val="24"/>
                <w:szCs w:val="24"/>
                <w:highlight w:val="none"/>
              </w:rPr>
              <w:t>品牌</w:t>
            </w:r>
          </w:p>
        </w:tc>
        <w:tc>
          <w:tcPr>
            <w:tcW w:w="1315" w:type="dxa"/>
            <w:tcBorders>
              <w:top w:val="single" w:color="auto" w:sz="4" w:space="0"/>
              <w:left w:val="single" w:color="auto" w:sz="4" w:space="0"/>
              <w:bottom w:val="single" w:color="auto" w:sz="4" w:space="0"/>
              <w:right w:val="single" w:color="auto" w:sz="4" w:space="0"/>
            </w:tcBorders>
            <w:vAlign w:val="center"/>
          </w:tcPr>
          <w:p w14:paraId="0BEF0FD9">
            <w:pPr>
              <w:tabs>
                <w:tab w:val="left" w:pos="1418"/>
              </w:tabs>
              <w:adjustRightInd w:val="0"/>
              <w:snapToGrid w:val="0"/>
              <w:spacing w:line="400" w:lineRule="exact"/>
              <w:jc w:val="center"/>
              <w:rPr>
                <w:rFonts w:ascii="宋体" w:hAnsi="宋体" w:cs="宋体"/>
                <w:spacing w:val="20"/>
                <w:sz w:val="24"/>
                <w:szCs w:val="24"/>
                <w:highlight w:val="none"/>
              </w:rPr>
            </w:pPr>
            <w:r>
              <w:rPr>
                <w:rFonts w:hint="eastAsia" w:ascii="宋体" w:hAnsi="宋体" w:cs="宋体"/>
                <w:spacing w:val="20"/>
                <w:sz w:val="24"/>
                <w:szCs w:val="24"/>
                <w:highlight w:val="none"/>
              </w:rPr>
              <w:t>规格、型号、技术参数</w:t>
            </w:r>
          </w:p>
        </w:tc>
        <w:tc>
          <w:tcPr>
            <w:tcW w:w="1068" w:type="dxa"/>
            <w:tcBorders>
              <w:top w:val="single" w:color="auto" w:sz="4" w:space="0"/>
              <w:left w:val="single" w:color="auto" w:sz="4" w:space="0"/>
              <w:bottom w:val="single" w:color="auto" w:sz="4" w:space="0"/>
              <w:right w:val="single" w:color="auto" w:sz="4" w:space="0"/>
            </w:tcBorders>
            <w:vAlign w:val="center"/>
          </w:tcPr>
          <w:p w14:paraId="03CC861D">
            <w:pPr>
              <w:tabs>
                <w:tab w:val="left" w:pos="1418"/>
              </w:tabs>
              <w:adjustRightInd w:val="0"/>
              <w:snapToGrid w:val="0"/>
              <w:spacing w:line="400" w:lineRule="exact"/>
              <w:jc w:val="center"/>
              <w:rPr>
                <w:rFonts w:ascii="宋体" w:hAnsi="宋体" w:cs="宋体"/>
                <w:spacing w:val="20"/>
                <w:sz w:val="24"/>
                <w:szCs w:val="24"/>
                <w:highlight w:val="none"/>
              </w:rPr>
            </w:pPr>
            <w:r>
              <w:rPr>
                <w:rFonts w:hint="eastAsia" w:ascii="宋体" w:hAnsi="宋体" w:cs="宋体"/>
                <w:sz w:val="24"/>
                <w:szCs w:val="24"/>
                <w:highlight w:val="none"/>
              </w:rPr>
              <w:t>单位</w:t>
            </w:r>
          </w:p>
        </w:tc>
        <w:tc>
          <w:tcPr>
            <w:tcW w:w="1035" w:type="dxa"/>
            <w:tcBorders>
              <w:top w:val="single" w:color="auto" w:sz="4" w:space="0"/>
              <w:left w:val="single" w:color="auto" w:sz="4" w:space="0"/>
              <w:bottom w:val="single" w:color="auto" w:sz="4" w:space="0"/>
              <w:right w:val="single" w:color="auto" w:sz="4" w:space="0"/>
            </w:tcBorders>
            <w:vAlign w:val="center"/>
          </w:tcPr>
          <w:p w14:paraId="430EFDEB">
            <w:pPr>
              <w:tabs>
                <w:tab w:val="left" w:pos="1418"/>
              </w:tabs>
              <w:adjustRightInd w:val="0"/>
              <w:snapToGrid w:val="0"/>
              <w:spacing w:line="40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数量</w:t>
            </w:r>
          </w:p>
        </w:tc>
        <w:tc>
          <w:tcPr>
            <w:tcW w:w="1005" w:type="dxa"/>
            <w:tcBorders>
              <w:top w:val="single" w:color="auto" w:sz="4" w:space="0"/>
              <w:left w:val="single" w:color="auto" w:sz="4" w:space="0"/>
              <w:bottom w:val="single" w:color="auto" w:sz="4" w:space="0"/>
              <w:right w:val="single" w:color="auto" w:sz="4" w:space="0"/>
            </w:tcBorders>
            <w:vAlign w:val="center"/>
          </w:tcPr>
          <w:p w14:paraId="1A9BF3AE">
            <w:pPr>
              <w:tabs>
                <w:tab w:val="left" w:pos="1418"/>
              </w:tabs>
              <w:adjustRightInd w:val="0"/>
              <w:snapToGrid w:val="0"/>
              <w:spacing w:line="400" w:lineRule="exact"/>
              <w:jc w:val="center"/>
              <w:rPr>
                <w:rFonts w:ascii="宋体" w:hAnsi="宋体" w:cs="宋体"/>
                <w:spacing w:val="20"/>
                <w:sz w:val="24"/>
                <w:szCs w:val="24"/>
                <w:highlight w:val="none"/>
              </w:rPr>
            </w:pPr>
            <w:r>
              <w:rPr>
                <w:rFonts w:hint="eastAsia" w:ascii="宋体" w:hAnsi="宋体" w:cs="宋体"/>
                <w:sz w:val="24"/>
                <w:szCs w:val="24"/>
                <w:highlight w:val="none"/>
              </w:rPr>
              <w:t>单价</w:t>
            </w:r>
            <w:r>
              <w:rPr>
                <w:rFonts w:hint="eastAsia" w:ascii="宋体" w:hAnsi="宋体" w:cs="宋体"/>
                <w:spacing w:val="20"/>
                <w:sz w:val="24"/>
                <w:szCs w:val="24"/>
                <w:highlight w:val="none"/>
                <w:lang w:val="en-US" w:eastAsia="zh-CN"/>
              </w:rPr>
              <w:t>（元）</w:t>
            </w:r>
          </w:p>
        </w:tc>
        <w:tc>
          <w:tcPr>
            <w:tcW w:w="1215" w:type="dxa"/>
            <w:tcBorders>
              <w:top w:val="single" w:color="auto" w:sz="4" w:space="0"/>
              <w:left w:val="single" w:color="auto" w:sz="4" w:space="0"/>
              <w:bottom w:val="single" w:color="auto" w:sz="4" w:space="0"/>
              <w:right w:val="single" w:color="auto" w:sz="4" w:space="0"/>
            </w:tcBorders>
            <w:vAlign w:val="center"/>
          </w:tcPr>
          <w:p w14:paraId="48AF006A">
            <w:pPr>
              <w:tabs>
                <w:tab w:val="left" w:pos="1418"/>
              </w:tabs>
              <w:adjustRightInd w:val="0"/>
              <w:snapToGrid w:val="0"/>
              <w:spacing w:line="400" w:lineRule="exact"/>
              <w:jc w:val="center"/>
              <w:rPr>
                <w:rFonts w:hint="default" w:ascii="宋体" w:hAnsi="宋体" w:eastAsia="宋体" w:cs="宋体"/>
                <w:spacing w:val="20"/>
                <w:sz w:val="24"/>
                <w:szCs w:val="24"/>
                <w:highlight w:val="none"/>
                <w:lang w:val="en-US" w:eastAsia="zh-CN"/>
              </w:rPr>
            </w:pPr>
            <w:r>
              <w:rPr>
                <w:rFonts w:hint="eastAsia" w:ascii="宋体" w:hAnsi="宋体" w:cs="宋体"/>
                <w:spacing w:val="20"/>
                <w:sz w:val="24"/>
                <w:szCs w:val="24"/>
                <w:highlight w:val="none"/>
                <w:lang w:val="en-US" w:eastAsia="zh-CN"/>
              </w:rPr>
              <w:t>总价（元）</w:t>
            </w:r>
          </w:p>
        </w:tc>
        <w:tc>
          <w:tcPr>
            <w:tcW w:w="885" w:type="dxa"/>
            <w:tcBorders>
              <w:top w:val="single" w:color="auto" w:sz="4" w:space="0"/>
              <w:left w:val="single" w:color="auto" w:sz="4" w:space="0"/>
              <w:bottom w:val="single" w:color="auto" w:sz="4" w:space="0"/>
              <w:right w:val="single" w:color="auto" w:sz="4" w:space="0"/>
            </w:tcBorders>
            <w:vAlign w:val="center"/>
          </w:tcPr>
          <w:p w14:paraId="5600E59C">
            <w:pPr>
              <w:tabs>
                <w:tab w:val="left" w:pos="1418"/>
              </w:tabs>
              <w:adjustRightInd w:val="0"/>
              <w:snapToGrid w:val="0"/>
              <w:spacing w:line="400" w:lineRule="exact"/>
              <w:jc w:val="center"/>
              <w:rPr>
                <w:rFonts w:ascii="宋体" w:hAnsi="宋体" w:cs="宋体"/>
                <w:spacing w:val="20"/>
                <w:sz w:val="24"/>
                <w:szCs w:val="24"/>
                <w:highlight w:val="none"/>
              </w:rPr>
            </w:pPr>
            <w:r>
              <w:rPr>
                <w:rFonts w:hint="eastAsia" w:ascii="宋体" w:hAnsi="宋体" w:cs="宋体"/>
                <w:spacing w:val="20"/>
                <w:sz w:val="24"/>
                <w:szCs w:val="24"/>
                <w:highlight w:val="none"/>
              </w:rPr>
              <w:t>备注</w:t>
            </w:r>
          </w:p>
        </w:tc>
      </w:tr>
      <w:tr w14:paraId="30549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088F168">
            <w:pPr>
              <w:tabs>
                <w:tab w:val="left" w:pos="1418"/>
              </w:tabs>
              <w:adjustRightInd w:val="0"/>
              <w:snapToGrid w:val="0"/>
              <w:spacing w:line="400" w:lineRule="exact"/>
              <w:jc w:val="center"/>
              <w:rPr>
                <w:rFonts w:hint="eastAsia" w:ascii="宋体" w:hAnsi="宋体" w:eastAsia="宋体" w:cs="宋体"/>
                <w:spacing w:val="20"/>
                <w:sz w:val="24"/>
                <w:szCs w:val="24"/>
                <w:highlight w:val="none"/>
                <w:lang w:val="en-US" w:eastAsia="zh-CN"/>
              </w:rPr>
            </w:pPr>
            <w:r>
              <w:rPr>
                <w:rFonts w:hint="eastAsia" w:ascii="宋体" w:hAnsi="宋体" w:cs="宋体"/>
                <w:spacing w:val="20"/>
                <w:sz w:val="24"/>
                <w:szCs w:val="24"/>
                <w:highlight w:val="none"/>
                <w:lang w:val="en-US" w:eastAsia="zh-CN"/>
              </w:rPr>
              <w:t>1</w:t>
            </w:r>
          </w:p>
        </w:tc>
        <w:tc>
          <w:tcPr>
            <w:tcW w:w="1569" w:type="dxa"/>
            <w:tcBorders>
              <w:top w:val="single" w:color="auto" w:sz="4" w:space="0"/>
              <w:left w:val="single" w:color="auto" w:sz="4" w:space="0"/>
              <w:bottom w:val="single" w:color="auto" w:sz="4" w:space="0"/>
              <w:right w:val="single" w:color="auto" w:sz="4" w:space="0"/>
            </w:tcBorders>
            <w:vAlign w:val="center"/>
          </w:tcPr>
          <w:p w14:paraId="51B018C5">
            <w:pPr>
              <w:tabs>
                <w:tab w:val="left" w:pos="1418"/>
              </w:tabs>
              <w:adjustRightInd w:val="0"/>
              <w:snapToGrid w:val="0"/>
              <w:spacing w:line="400" w:lineRule="exact"/>
              <w:jc w:val="center"/>
              <w:rPr>
                <w:rFonts w:ascii="宋体" w:hAnsi="宋体" w:cs="宋体"/>
                <w:spacing w:val="20"/>
                <w:sz w:val="24"/>
                <w:szCs w:val="24"/>
                <w:highlight w:val="none"/>
              </w:rPr>
            </w:pPr>
            <w:r>
              <w:rPr>
                <w:rFonts w:hint="eastAsia" w:ascii="宋体" w:hAnsi="宋体" w:cs="宋体"/>
                <w:spacing w:val="20"/>
                <w:sz w:val="24"/>
                <w:szCs w:val="24"/>
                <w:highlight w:val="none"/>
              </w:rPr>
              <w:t>全自动顶卷复卷机</w:t>
            </w:r>
          </w:p>
        </w:tc>
        <w:tc>
          <w:tcPr>
            <w:tcW w:w="986" w:type="dxa"/>
            <w:tcBorders>
              <w:top w:val="single" w:color="auto" w:sz="4" w:space="0"/>
              <w:left w:val="single" w:color="auto" w:sz="4" w:space="0"/>
              <w:bottom w:val="single" w:color="auto" w:sz="4" w:space="0"/>
              <w:right w:val="single" w:color="auto" w:sz="4" w:space="0"/>
            </w:tcBorders>
            <w:vAlign w:val="center"/>
          </w:tcPr>
          <w:p w14:paraId="1F1E28B5">
            <w:pPr>
              <w:tabs>
                <w:tab w:val="left" w:pos="1418"/>
              </w:tabs>
              <w:adjustRightInd w:val="0"/>
              <w:snapToGrid w:val="0"/>
              <w:spacing w:line="400" w:lineRule="exact"/>
              <w:jc w:val="center"/>
              <w:rPr>
                <w:rFonts w:ascii="宋体" w:hAnsi="宋体" w:cs="宋体"/>
                <w:spacing w:val="2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08F9DCFD">
            <w:pPr>
              <w:tabs>
                <w:tab w:val="left" w:pos="1418"/>
              </w:tabs>
              <w:adjustRightInd w:val="0"/>
              <w:snapToGrid w:val="0"/>
              <w:spacing w:line="400" w:lineRule="exact"/>
              <w:jc w:val="center"/>
              <w:rPr>
                <w:rFonts w:ascii="宋体" w:hAnsi="宋体" w:cs="宋体"/>
                <w:spacing w:val="20"/>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105BD34B">
            <w:pPr>
              <w:tabs>
                <w:tab w:val="left" w:pos="1418"/>
              </w:tabs>
              <w:adjustRightInd w:val="0"/>
              <w:snapToGrid w:val="0"/>
              <w:spacing w:line="400" w:lineRule="exact"/>
              <w:jc w:val="center"/>
              <w:rPr>
                <w:rFonts w:ascii="宋体" w:hAnsi="宋体" w:cs="宋体"/>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D3C68AB">
            <w:pPr>
              <w:tabs>
                <w:tab w:val="left" w:pos="1418"/>
              </w:tabs>
              <w:adjustRightInd w:val="0"/>
              <w:snapToGrid w:val="0"/>
              <w:spacing w:line="400" w:lineRule="exact"/>
              <w:jc w:val="center"/>
              <w:rPr>
                <w:rFonts w:ascii="宋体" w:hAnsi="宋体" w:cs="宋体"/>
                <w:spacing w:val="20"/>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633F9ADE">
            <w:pPr>
              <w:tabs>
                <w:tab w:val="left" w:pos="1418"/>
              </w:tabs>
              <w:adjustRightInd w:val="0"/>
              <w:snapToGrid w:val="0"/>
              <w:spacing w:line="400" w:lineRule="exact"/>
              <w:jc w:val="center"/>
              <w:rPr>
                <w:rFonts w:ascii="宋体" w:hAnsi="宋体" w:cs="宋体"/>
                <w:spacing w:val="20"/>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787FBBC4">
            <w:pPr>
              <w:tabs>
                <w:tab w:val="left" w:pos="1418"/>
              </w:tabs>
              <w:adjustRightInd w:val="0"/>
              <w:snapToGrid w:val="0"/>
              <w:spacing w:line="400" w:lineRule="exact"/>
              <w:jc w:val="center"/>
              <w:rPr>
                <w:rFonts w:ascii="宋体" w:hAnsi="宋体" w:cs="宋体"/>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7DC15857">
            <w:pPr>
              <w:tabs>
                <w:tab w:val="left" w:pos="1418"/>
              </w:tabs>
              <w:adjustRightInd w:val="0"/>
              <w:snapToGrid w:val="0"/>
              <w:spacing w:line="400" w:lineRule="exact"/>
              <w:jc w:val="center"/>
              <w:rPr>
                <w:rFonts w:ascii="宋体" w:hAnsi="宋体" w:cs="宋体"/>
                <w:spacing w:val="20"/>
                <w:sz w:val="24"/>
                <w:szCs w:val="24"/>
                <w:highlight w:val="none"/>
              </w:rPr>
            </w:pPr>
          </w:p>
        </w:tc>
      </w:tr>
      <w:tr w14:paraId="74AA7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B33DFD3">
            <w:pPr>
              <w:tabs>
                <w:tab w:val="left" w:pos="1418"/>
              </w:tabs>
              <w:adjustRightInd w:val="0"/>
              <w:snapToGrid w:val="0"/>
              <w:spacing w:line="400" w:lineRule="exact"/>
              <w:jc w:val="center"/>
              <w:rPr>
                <w:rFonts w:hint="eastAsia" w:ascii="宋体" w:hAnsi="宋体" w:eastAsia="宋体" w:cs="宋体"/>
                <w:spacing w:val="20"/>
                <w:sz w:val="24"/>
                <w:szCs w:val="24"/>
                <w:highlight w:val="none"/>
                <w:lang w:val="en-US" w:eastAsia="zh-CN"/>
              </w:rPr>
            </w:pPr>
            <w:r>
              <w:rPr>
                <w:rFonts w:hint="eastAsia" w:ascii="宋体" w:hAnsi="宋体" w:cs="宋体"/>
                <w:spacing w:val="20"/>
                <w:sz w:val="24"/>
                <w:szCs w:val="24"/>
                <w:highlight w:val="none"/>
                <w:lang w:val="en-US" w:eastAsia="zh-CN"/>
              </w:rPr>
              <w:t>2</w:t>
            </w:r>
          </w:p>
        </w:tc>
        <w:tc>
          <w:tcPr>
            <w:tcW w:w="1569" w:type="dxa"/>
            <w:tcBorders>
              <w:top w:val="single" w:color="auto" w:sz="4" w:space="0"/>
              <w:left w:val="single" w:color="auto" w:sz="4" w:space="0"/>
              <w:bottom w:val="single" w:color="auto" w:sz="4" w:space="0"/>
              <w:right w:val="single" w:color="auto" w:sz="4" w:space="0"/>
            </w:tcBorders>
            <w:vAlign w:val="center"/>
          </w:tcPr>
          <w:p w14:paraId="66EAD75B">
            <w:pPr>
              <w:tabs>
                <w:tab w:val="left" w:pos="1418"/>
              </w:tabs>
              <w:adjustRightInd w:val="0"/>
              <w:snapToGrid w:val="0"/>
              <w:spacing w:line="400" w:lineRule="exact"/>
              <w:jc w:val="center"/>
              <w:rPr>
                <w:rFonts w:ascii="宋体" w:hAnsi="宋体" w:cs="宋体"/>
                <w:spacing w:val="20"/>
                <w:sz w:val="24"/>
                <w:szCs w:val="24"/>
                <w:highlight w:val="none"/>
              </w:rPr>
            </w:pPr>
            <w:r>
              <w:rPr>
                <w:rFonts w:hint="eastAsia" w:ascii="宋体" w:hAnsi="宋体" w:cs="宋体"/>
                <w:spacing w:val="20"/>
                <w:sz w:val="24"/>
                <w:szCs w:val="24"/>
                <w:highlight w:val="none"/>
              </w:rPr>
              <w:t>全自动带锯切纸机</w:t>
            </w:r>
          </w:p>
        </w:tc>
        <w:tc>
          <w:tcPr>
            <w:tcW w:w="986" w:type="dxa"/>
            <w:tcBorders>
              <w:top w:val="single" w:color="auto" w:sz="4" w:space="0"/>
              <w:left w:val="single" w:color="auto" w:sz="4" w:space="0"/>
              <w:bottom w:val="single" w:color="auto" w:sz="4" w:space="0"/>
              <w:right w:val="single" w:color="auto" w:sz="4" w:space="0"/>
            </w:tcBorders>
            <w:vAlign w:val="center"/>
          </w:tcPr>
          <w:p w14:paraId="371426CE">
            <w:pPr>
              <w:tabs>
                <w:tab w:val="left" w:pos="1418"/>
              </w:tabs>
              <w:adjustRightInd w:val="0"/>
              <w:snapToGrid w:val="0"/>
              <w:spacing w:line="400" w:lineRule="exact"/>
              <w:jc w:val="center"/>
              <w:rPr>
                <w:rFonts w:ascii="宋体" w:hAnsi="宋体" w:cs="宋体"/>
                <w:spacing w:val="2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7E4F8296">
            <w:pPr>
              <w:tabs>
                <w:tab w:val="left" w:pos="1418"/>
              </w:tabs>
              <w:adjustRightInd w:val="0"/>
              <w:snapToGrid w:val="0"/>
              <w:spacing w:line="400" w:lineRule="exact"/>
              <w:jc w:val="center"/>
              <w:rPr>
                <w:rFonts w:ascii="宋体" w:hAnsi="宋体" w:cs="宋体"/>
                <w:spacing w:val="20"/>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4813DBDE">
            <w:pPr>
              <w:tabs>
                <w:tab w:val="left" w:pos="1418"/>
              </w:tabs>
              <w:adjustRightInd w:val="0"/>
              <w:snapToGrid w:val="0"/>
              <w:spacing w:line="400" w:lineRule="exact"/>
              <w:jc w:val="center"/>
              <w:rPr>
                <w:rFonts w:ascii="宋体" w:hAnsi="宋体" w:cs="宋体"/>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5104839D">
            <w:pPr>
              <w:tabs>
                <w:tab w:val="left" w:pos="1418"/>
              </w:tabs>
              <w:adjustRightInd w:val="0"/>
              <w:snapToGrid w:val="0"/>
              <w:spacing w:line="400" w:lineRule="exact"/>
              <w:jc w:val="center"/>
              <w:rPr>
                <w:rFonts w:ascii="宋体" w:hAnsi="宋体" w:cs="宋体"/>
                <w:spacing w:val="20"/>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4FB539DC">
            <w:pPr>
              <w:tabs>
                <w:tab w:val="left" w:pos="1418"/>
              </w:tabs>
              <w:adjustRightInd w:val="0"/>
              <w:snapToGrid w:val="0"/>
              <w:spacing w:line="400" w:lineRule="exact"/>
              <w:jc w:val="center"/>
              <w:rPr>
                <w:rFonts w:ascii="宋体" w:hAnsi="宋体" w:cs="宋体"/>
                <w:spacing w:val="20"/>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76CE6877">
            <w:pPr>
              <w:tabs>
                <w:tab w:val="left" w:pos="1418"/>
              </w:tabs>
              <w:adjustRightInd w:val="0"/>
              <w:snapToGrid w:val="0"/>
              <w:spacing w:line="400" w:lineRule="exact"/>
              <w:jc w:val="center"/>
              <w:rPr>
                <w:rFonts w:ascii="宋体" w:hAnsi="宋体" w:cs="宋体"/>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3B8919B7">
            <w:pPr>
              <w:tabs>
                <w:tab w:val="left" w:pos="1418"/>
              </w:tabs>
              <w:adjustRightInd w:val="0"/>
              <w:snapToGrid w:val="0"/>
              <w:spacing w:line="400" w:lineRule="exact"/>
              <w:jc w:val="center"/>
              <w:rPr>
                <w:rFonts w:ascii="宋体" w:hAnsi="宋体" w:cs="宋体"/>
                <w:spacing w:val="20"/>
                <w:sz w:val="24"/>
                <w:szCs w:val="24"/>
                <w:highlight w:val="none"/>
              </w:rPr>
            </w:pPr>
          </w:p>
        </w:tc>
      </w:tr>
      <w:tr w14:paraId="105AA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BA80A30">
            <w:pPr>
              <w:tabs>
                <w:tab w:val="left" w:pos="1418"/>
              </w:tabs>
              <w:adjustRightInd w:val="0"/>
              <w:snapToGrid w:val="0"/>
              <w:spacing w:line="400" w:lineRule="exact"/>
              <w:jc w:val="center"/>
              <w:rPr>
                <w:rFonts w:hint="eastAsia" w:ascii="宋体" w:hAnsi="宋体" w:eastAsia="宋体" w:cs="宋体"/>
                <w:spacing w:val="20"/>
                <w:sz w:val="24"/>
                <w:szCs w:val="24"/>
                <w:highlight w:val="none"/>
                <w:lang w:val="en-US" w:eastAsia="zh-CN"/>
              </w:rPr>
            </w:pPr>
            <w:r>
              <w:rPr>
                <w:rFonts w:hint="eastAsia" w:ascii="宋体" w:hAnsi="宋体" w:cs="宋体"/>
                <w:spacing w:val="20"/>
                <w:sz w:val="24"/>
                <w:szCs w:val="24"/>
                <w:highlight w:val="none"/>
                <w:lang w:val="en-US" w:eastAsia="zh-CN"/>
              </w:rPr>
              <w:t>3</w:t>
            </w:r>
          </w:p>
        </w:tc>
        <w:tc>
          <w:tcPr>
            <w:tcW w:w="1569" w:type="dxa"/>
            <w:tcBorders>
              <w:top w:val="single" w:color="auto" w:sz="4" w:space="0"/>
              <w:left w:val="single" w:color="auto" w:sz="4" w:space="0"/>
              <w:bottom w:val="single" w:color="auto" w:sz="4" w:space="0"/>
              <w:right w:val="single" w:color="auto" w:sz="4" w:space="0"/>
            </w:tcBorders>
            <w:vAlign w:val="center"/>
          </w:tcPr>
          <w:p w14:paraId="433F8F8F">
            <w:pPr>
              <w:tabs>
                <w:tab w:val="left" w:pos="1418"/>
              </w:tabs>
              <w:adjustRightInd w:val="0"/>
              <w:snapToGrid w:val="0"/>
              <w:spacing w:line="400" w:lineRule="exact"/>
              <w:jc w:val="center"/>
              <w:rPr>
                <w:rFonts w:ascii="宋体" w:hAnsi="宋体" w:cs="宋体"/>
                <w:spacing w:val="20"/>
                <w:sz w:val="24"/>
                <w:szCs w:val="24"/>
                <w:highlight w:val="none"/>
              </w:rPr>
            </w:pPr>
            <w:r>
              <w:rPr>
                <w:rFonts w:hint="eastAsia" w:ascii="宋体" w:hAnsi="宋体" w:cs="宋体"/>
                <w:spacing w:val="20"/>
                <w:sz w:val="24"/>
                <w:szCs w:val="24"/>
                <w:highlight w:val="none"/>
              </w:rPr>
              <w:t>全自动多排包装机</w:t>
            </w:r>
          </w:p>
        </w:tc>
        <w:tc>
          <w:tcPr>
            <w:tcW w:w="986" w:type="dxa"/>
            <w:tcBorders>
              <w:top w:val="single" w:color="auto" w:sz="4" w:space="0"/>
              <w:left w:val="single" w:color="auto" w:sz="4" w:space="0"/>
              <w:bottom w:val="single" w:color="auto" w:sz="4" w:space="0"/>
              <w:right w:val="single" w:color="auto" w:sz="4" w:space="0"/>
            </w:tcBorders>
            <w:vAlign w:val="center"/>
          </w:tcPr>
          <w:p w14:paraId="25740CA7">
            <w:pPr>
              <w:tabs>
                <w:tab w:val="left" w:pos="1418"/>
              </w:tabs>
              <w:adjustRightInd w:val="0"/>
              <w:snapToGrid w:val="0"/>
              <w:spacing w:line="400" w:lineRule="exact"/>
              <w:jc w:val="center"/>
              <w:rPr>
                <w:rFonts w:ascii="宋体" w:hAnsi="宋体" w:cs="宋体"/>
                <w:spacing w:val="2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358BA1F3">
            <w:pPr>
              <w:tabs>
                <w:tab w:val="left" w:pos="1418"/>
              </w:tabs>
              <w:adjustRightInd w:val="0"/>
              <w:snapToGrid w:val="0"/>
              <w:spacing w:line="400" w:lineRule="exact"/>
              <w:jc w:val="center"/>
              <w:rPr>
                <w:rFonts w:ascii="宋体" w:hAnsi="宋体" w:cs="宋体"/>
                <w:spacing w:val="20"/>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0671DE30">
            <w:pPr>
              <w:tabs>
                <w:tab w:val="left" w:pos="1418"/>
              </w:tabs>
              <w:adjustRightInd w:val="0"/>
              <w:snapToGrid w:val="0"/>
              <w:spacing w:line="400" w:lineRule="exact"/>
              <w:jc w:val="center"/>
              <w:rPr>
                <w:rFonts w:ascii="宋体" w:hAnsi="宋体" w:cs="宋体"/>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6FDE352">
            <w:pPr>
              <w:tabs>
                <w:tab w:val="left" w:pos="1418"/>
              </w:tabs>
              <w:adjustRightInd w:val="0"/>
              <w:snapToGrid w:val="0"/>
              <w:spacing w:line="400" w:lineRule="exact"/>
              <w:jc w:val="center"/>
              <w:rPr>
                <w:rFonts w:ascii="宋体" w:hAnsi="宋体" w:cs="宋体"/>
                <w:spacing w:val="20"/>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1FA9E873">
            <w:pPr>
              <w:tabs>
                <w:tab w:val="left" w:pos="1418"/>
              </w:tabs>
              <w:adjustRightInd w:val="0"/>
              <w:snapToGrid w:val="0"/>
              <w:spacing w:line="400" w:lineRule="exact"/>
              <w:jc w:val="center"/>
              <w:rPr>
                <w:rFonts w:ascii="宋体" w:hAnsi="宋体" w:cs="宋体"/>
                <w:spacing w:val="20"/>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4AD7C772">
            <w:pPr>
              <w:tabs>
                <w:tab w:val="left" w:pos="1418"/>
              </w:tabs>
              <w:adjustRightInd w:val="0"/>
              <w:snapToGrid w:val="0"/>
              <w:spacing w:line="400" w:lineRule="exact"/>
              <w:jc w:val="center"/>
              <w:rPr>
                <w:rFonts w:ascii="宋体" w:hAnsi="宋体" w:cs="宋体"/>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390DAA49">
            <w:pPr>
              <w:tabs>
                <w:tab w:val="left" w:pos="1418"/>
              </w:tabs>
              <w:adjustRightInd w:val="0"/>
              <w:snapToGrid w:val="0"/>
              <w:spacing w:line="400" w:lineRule="exact"/>
              <w:jc w:val="center"/>
              <w:rPr>
                <w:rFonts w:ascii="宋体" w:hAnsi="宋体" w:cs="宋体"/>
                <w:spacing w:val="20"/>
                <w:sz w:val="24"/>
                <w:szCs w:val="24"/>
                <w:highlight w:val="none"/>
              </w:rPr>
            </w:pPr>
          </w:p>
        </w:tc>
      </w:tr>
      <w:tr w14:paraId="01498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59C26C7">
            <w:pPr>
              <w:tabs>
                <w:tab w:val="left" w:pos="1418"/>
              </w:tabs>
              <w:adjustRightInd w:val="0"/>
              <w:snapToGrid w:val="0"/>
              <w:spacing w:line="400" w:lineRule="exact"/>
              <w:jc w:val="center"/>
              <w:rPr>
                <w:rFonts w:hint="eastAsia" w:ascii="宋体" w:hAnsi="宋体" w:eastAsia="宋体" w:cs="宋体"/>
                <w:spacing w:val="20"/>
                <w:sz w:val="24"/>
                <w:szCs w:val="24"/>
                <w:highlight w:val="none"/>
                <w:lang w:val="en-US" w:eastAsia="zh-CN"/>
              </w:rPr>
            </w:pPr>
            <w:r>
              <w:rPr>
                <w:rFonts w:hint="eastAsia" w:ascii="宋体" w:hAnsi="宋体" w:cs="宋体"/>
                <w:spacing w:val="20"/>
                <w:sz w:val="24"/>
                <w:szCs w:val="24"/>
                <w:highlight w:val="none"/>
                <w:lang w:val="en-US" w:eastAsia="zh-CN"/>
              </w:rPr>
              <w:t>4</w:t>
            </w:r>
          </w:p>
        </w:tc>
        <w:tc>
          <w:tcPr>
            <w:tcW w:w="1569" w:type="dxa"/>
            <w:tcBorders>
              <w:top w:val="single" w:color="auto" w:sz="4" w:space="0"/>
              <w:left w:val="single" w:color="auto" w:sz="4" w:space="0"/>
              <w:bottom w:val="single" w:color="auto" w:sz="4" w:space="0"/>
              <w:right w:val="single" w:color="auto" w:sz="4" w:space="0"/>
            </w:tcBorders>
            <w:vAlign w:val="center"/>
          </w:tcPr>
          <w:p w14:paraId="5CE0FFE3">
            <w:pPr>
              <w:tabs>
                <w:tab w:val="left" w:pos="1418"/>
              </w:tabs>
              <w:adjustRightInd w:val="0"/>
              <w:snapToGrid w:val="0"/>
              <w:spacing w:line="400" w:lineRule="exact"/>
              <w:jc w:val="center"/>
              <w:rPr>
                <w:rFonts w:ascii="宋体" w:hAnsi="宋体" w:cs="宋体"/>
                <w:spacing w:val="20"/>
                <w:sz w:val="24"/>
                <w:szCs w:val="24"/>
                <w:highlight w:val="none"/>
              </w:rPr>
            </w:pPr>
            <w:r>
              <w:rPr>
                <w:rFonts w:hint="eastAsia" w:ascii="宋体" w:hAnsi="宋体" w:cs="宋体"/>
                <w:spacing w:val="20"/>
                <w:sz w:val="24"/>
                <w:szCs w:val="24"/>
                <w:highlight w:val="none"/>
              </w:rPr>
              <w:t>七排抽纸分叠机</w:t>
            </w:r>
          </w:p>
        </w:tc>
        <w:tc>
          <w:tcPr>
            <w:tcW w:w="986" w:type="dxa"/>
            <w:tcBorders>
              <w:top w:val="single" w:color="auto" w:sz="4" w:space="0"/>
              <w:left w:val="single" w:color="auto" w:sz="4" w:space="0"/>
              <w:bottom w:val="single" w:color="auto" w:sz="4" w:space="0"/>
              <w:right w:val="single" w:color="auto" w:sz="4" w:space="0"/>
            </w:tcBorders>
            <w:vAlign w:val="center"/>
          </w:tcPr>
          <w:p w14:paraId="7ED1EC59">
            <w:pPr>
              <w:tabs>
                <w:tab w:val="left" w:pos="1418"/>
              </w:tabs>
              <w:adjustRightInd w:val="0"/>
              <w:snapToGrid w:val="0"/>
              <w:spacing w:line="400" w:lineRule="exact"/>
              <w:jc w:val="center"/>
              <w:rPr>
                <w:rFonts w:ascii="宋体" w:hAnsi="宋体" w:cs="宋体"/>
                <w:spacing w:val="2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44702EDD">
            <w:pPr>
              <w:tabs>
                <w:tab w:val="left" w:pos="1418"/>
              </w:tabs>
              <w:adjustRightInd w:val="0"/>
              <w:snapToGrid w:val="0"/>
              <w:spacing w:line="400" w:lineRule="exact"/>
              <w:jc w:val="center"/>
              <w:rPr>
                <w:rFonts w:ascii="宋体" w:hAnsi="宋体" w:cs="宋体"/>
                <w:spacing w:val="20"/>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1CEBC6F4">
            <w:pPr>
              <w:tabs>
                <w:tab w:val="left" w:pos="1418"/>
              </w:tabs>
              <w:adjustRightInd w:val="0"/>
              <w:snapToGrid w:val="0"/>
              <w:spacing w:line="400" w:lineRule="exact"/>
              <w:jc w:val="center"/>
              <w:rPr>
                <w:rFonts w:ascii="宋体" w:hAnsi="宋体" w:cs="宋体"/>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003A5C7F">
            <w:pPr>
              <w:tabs>
                <w:tab w:val="left" w:pos="1418"/>
              </w:tabs>
              <w:adjustRightInd w:val="0"/>
              <w:snapToGrid w:val="0"/>
              <w:spacing w:line="400" w:lineRule="exact"/>
              <w:jc w:val="center"/>
              <w:rPr>
                <w:rFonts w:ascii="宋体" w:hAnsi="宋体" w:cs="宋体"/>
                <w:spacing w:val="20"/>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5A185531">
            <w:pPr>
              <w:tabs>
                <w:tab w:val="left" w:pos="1418"/>
              </w:tabs>
              <w:adjustRightInd w:val="0"/>
              <w:snapToGrid w:val="0"/>
              <w:spacing w:line="400" w:lineRule="exact"/>
              <w:jc w:val="center"/>
              <w:rPr>
                <w:rFonts w:ascii="宋体" w:hAnsi="宋体" w:cs="宋体"/>
                <w:spacing w:val="20"/>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2700173C">
            <w:pPr>
              <w:tabs>
                <w:tab w:val="left" w:pos="1418"/>
              </w:tabs>
              <w:adjustRightInd w:val="0"/>
              <w:snapToGrid w:val="0"/>
              <w:spacing w:line="400" w:lineRule="exact"/>
              <w:jc w:val="center"/>
              <w:rPr>
                <w:rFonts w:ascii="宋体" w:hAnsi="宋体" w:cs="宋体"/>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2ABDAA7E">
            <w:pPr>
              <w:tabs>
                <w:tab w:val="left" w:pos="1418"/>
              </w:tabs>
              <w:adjustRightInd w:val="0"/>
              <w:snapToGrid w:val="0"/>
              <w:spacing w:line="400" w:lineRule="exact"/>
              <w:jc w:val="center"/>
              <w:rPr>
                <w:rFonts w:ascii="宋体" w:hAnsi="宋体" w:cs="宋体"/>
                <w:spacing w:val="20"/>
                <w:sz w:val="24"/>
                <w:szCs w:val="24"/>
                <w:highlight w:val="none"/>
              </w:rPr>
            </w:pPr>
          </w:p>
        </w:tc>
      </w:tr>
      <w:tr w14:paraId="751BD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D5C1241">
            <w:pPr>
              <w:tabs>
                <w:tab w:val="left" w:pos="1418"/>
              </w:tabs>
              <w:adjustRightInd w:val="0"/>
              <w:snapToGrid w:val="0"/>
              <w:spacing w:line="400" w:lineRule="exact"/>
              <w:jc w:val="center"/>
              <w:rPr>
                <w:rFonts w:hint="eastAsia" w:ascii="宋体" w:hAnsi="宋体" w:eastAsia="宋体" w:cs="宋体"/>
                <w:spacing w:val="20"/>
                <w:sz w:val="24"/>
                <w:szCs w:val="24"/>
                <w:highlight w:val="none"/>
                <w:lang w:val="en-US" w:eastAsia="zh-CN"/>
              </w:rPr>
            </w:pPr>
            <w:r>
              <w:rPr>
                <w:rFonts w:hint="eastAsia" w:ascii="宋体" w:hAnsi="宋体" w:cs="宋体"/>
                <w:spacing w:val="20"/>
                <w:sz w:val="24"/>
                <w:szCs w:val="24"/>
                <w:highlight w:val="none"/>
                <w:lang w:val="en-US" w:eastAsia="zh-CN"/>
              </w:rPr>
              <w:t>5</w:t>
            </w:r>
          </w:p>
        </w:tc>
        <w:tc>
          <w:tcPr>
            <w:tcW w:w="1569" w:type="dxa"/>
            <w:tcBorders>
              <w:top w:val="single" w:color="auto" w:sz="4" w:space="0"/>
              <w:left w:val="single" w:color="auto" w:sz="4" w:space="0"/>
              <w:bottom w:val="single" w:color="auto" w:sz="4" w:space="0"/>
              <w:right w:val="single" w:color="auto" w:sz="4" w:space="0"/>
            </w:tcBorders>
            <w:vAlign w:val="center"/>
          </w:tcPr>
          <w:p w14:paraId="648326BA">
            <w:pPr>
              <w:tabs>
                <w:tab w:val="left" w:pos="1418"/>
              </w:tabs>
              <w:adjustRightInd w:val="0"/>
              <w:snapToGrid w:val="0"/>
              <w:spacing w:line="400" w:lineRule="exact"/>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大回旋切纸机</w:t>
            </w:r>
          </w:p>
        </w:tc>
        <w:tc>
          <w:tcPr>
            <w:tcW w:w="986" w:type="dxa"/>
            <w:tcBorders>
              <w:top w:val="single" w:color="auto" w:sz="4" w:space="0"/>
              <w:left w:val="single" w:color="auto" w:sz="4" w:space="0"/>
              <w:bottom w:val="single" w:color="auto" w:sz="4" w:space="0"/>
              <w:right w:val="single" w:color="auto" w:sz="4" w:space="0"/>
            </w:tcBorders>
            <w:vAlign w:val="center"/>
          </w:tcPr>
          <w:p w14:paraId="1F18C959">
            <w:pPr>
              <w:tabs>
                <w:tab w:val="left" w:pos="1418"/>
              </w:tabs>
              <w:adjustRightInd w:val="0"/>
              <w:snapToGrid w:val="0"/>
              <w:spacing w:line="400" w:lineRule="exact"/>
              <w:jc w:val="center"/>
              <w:rPr>
                <w:rFonts w:ascii="宋体" w:hAnsi="宋体" w:cs="宋体"/>
                <w:spacing w:val="2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12A39489">
            <w:pPr>
              <w:tabs>
                <w:tab w:val="left" w:pos="1418"/>
              </w:tabs>
              <w:adjustRightInd w:val="0"/>
              <w:snapToGrid w:val="0"/>
              <w:spacing w:line="400" w:lineRule="exact"/>
              <w:jc w:val="center"/>
              <w:rPr>
                <w:rFonts w:ascii="宋体" w:hAnsi="宋体" w:cs="宋体"/>
                <w:spacing w:val="20"/>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0D7CF374">
            <w:pPr>
              <w:tabs>
                <w:tab w:val="left" w:pos="1418"/>
              </w:tabs>
              <w:adjustRightInd w:val="0"/>
              <w:snapToGrid w:val="0"/>
              <w:spacing w:line="400" w:lineRule="exact"/>
              <w:jc w:val="center"/>
              <w:rPr>
                <w:rFonts w:ascii="宋体" w:hAnsi="宋体" w:cs="宋体"/>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50657F64">
            <w:pPr>
              <w:tabs>
                <w:tab w:val="left" w:pos="1418"/>
              </w:tabs>
              <w:adjustRightInd w:val="0"/>
              <w:snapToGrid w:val="0"/>
              <w:spacing w:line="400" w:lineRule="exact"/>
              <w:jc w:val="center"/>
              <w:rPr>
                <w:rFonts w:ascii="宋体" w:hAnsi="宋体" w:cs="宋体"/>
                <w:spacing w:val="20"/>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21FC611A">
            <w:pPr>
              <w:tabs>
                <w:tab w:val="left" w:pos="1418"/>
              </w:tabs>
              <w:adjustRightInd w:val="0"/>
              <w:snapToGrid w:val="0"/>
              <w:spacing w:line="400" w:lineRule="exact"/>
              <w:jc w:val="center"/>
              <w:rPr>
                <w:rFonts w:ascii="宋体" w:hAnsi="宋体" w:cs="宋体"/>
                <w:spacing w:val="20"/>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0BE05C87">
            <w:pPr>
              <w:tabs>
                <w:tab w:val="left" w:pos="1418"/>
              </w:tabs>
              <w:adjustRightInd w:val="0"/>
              <w:snapToGrid w:val="0"/>
              <w:spacing w:line="400" w:lineRule="exact"/>
              <w:jc w:val="center"/>
              <w:rPr>
                <w:rFonts w:ascii="宋体" w:hAnsi="宋体" w:cs="宋体"/>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0500FA36">
            <w:pPr>
              <w:tabs>
                <w:tab w:val="left" w:pos="1418"/>
              </w:tabs>
              <w:adjustRightInd w:val="0"/>
              <w:snapToGrid w:val="0"/>
              <w:spacing w:line="400" w:lineRule="exact"/>
              <w:jc w:val="center"/>
              <w:rPr>
                <w:rFonts w:ascii="宋体" w:hAnsi="宋体" w:cs="宋体"/>
                <w:spacing w:val="20"/>
                <w:sz w:val="24"/>
                <w:szCs w:val="24"/>
                <w:highlight w:val="none"/>
              </w:rPr>
            </w:pPr>
          </w:p>
        </w:tc>
      </w:tr>
      <w:tr w14:paraId="59D39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5BB1326">
            <w:pPr>
              <w:tabs>
                <w:tab w:val="left" w:pos="1418"/>
              </w:tabs>
              <w:adjustRightInd w:val="0"/>
              <w:snapToGrid w:val="0"/>
              <w:spacing w:line="400" w:lineRule="exact"/>
              <w:jc w:val="center"/>
              <w:rPr>
                <w:rFonts w:hint="eastAsia" w:ascii="宋体" w:hAnsi="宋体" w:eastAsia="宋体" w:cs="宋体"/>
                <w:spacing w:val="20"/>
                <w:sz w:val="24"/>
                <w:szCs w:val="24"/>
                <w:highlight w:val="none"/>
                <w:lang w:val="en-US" w:eastAsia="zh-CN"/>
              </w:rPr>
            </w:pPr>
            <w:r>
              <w:rPr>
                <w:rFonts w:hint="eastAsia" w:ascii="宋体" w:hAnsi="宋体" w:cs="宋体"/>
                <w:spacing w:val="20"/>
                <w:sz w:val="24"/>
                <w:szCs w:val="24"/>
                <w:highlight w:val="none"/>
                <w:lang w:val="en-US" w:eastAsia="zh-CN"/>
              </w:rPr>
              <w:t>6</w:t>
            </w:r>
          </w:p>
        </w:tc>
        <w:tc>
          <w:tcPr>
            <w:tcW w:w="1569" w:type="dxa"/>
            <w:tcBorders>
              <w:top w:val="single" w:color="auto" w:sz="4" w:space="0"/>
              <w:left w:val="single" w:color="auto" w:sz="4" w:space="0"/>
              <w:bottom w:val="single" w:color="auto" w:sz="4" w:space="0"/>
              <w:right w:val="single" w:color="auto" w:sz="4" w:space="0"/>
            </w:tcBorders>
            <w:vAlign w:val="center"/>
          </w:tcPr>
          <w:p w14:paraId="58B57E7C">
            <w:pPr>
              <w:tabs>
                <w:tab w:val="left" w:pos="1418"/>
              </w:tabs>
              <w:adjustRightInd w:val="0"/>
              <w:snapToGrid w:val="0"/>
              <w:spacing w:line="400" w:lineRule="exact"/>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全伺服抽纸单包机</w:t>
            </w:r>
          </w:p>
        </w:tc>
        <w:tc>
          <w:tcPr>
            <w:tcW w:w="986" w:type="dxa"/>
            <w:tcBorders>
              <w:top w:val="single" w:color="auto" w:sz="4" w:space="0"/>
              <w:left w:val="single" w:color="auto" w:sz="4" w:space="0"/>
              <w:bottom w:val="single" w:color="auto" w:sz="4" w:space="0"/>
              <w:right w:val="single" w:color="auto" w:sz="4" w:space="0"/>
            </w:tcBorders>
            <w:vAlign w:val="center"/>
          </w:tcPr>
          <w:p w14:paraId="41C7ACC4">
            <w:pPr>
              <w:tabs>
                <w:tab w:val="left" w:pos="1418"/>
              </w:tabs>
              <w:adjustRightInd w:val="0"/>
              <w:snapToGrid w:val="0"/>
              <w:spacing w:line="400" w:lineRule="exact"/>
              <w:jc w:val="center"/>
              <w:rPr>
                <w:rFonts w:ascii="宋体" w:hAnsi="宋体" w:cs="宋体"/>
                <w:spacing w:val="2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1B2BE04E">
            <w:pPr>
              <w:tabs>
                <w:tab w:val="left" w:pos="1418"/>
              </w:tabs>
              <w:adjustRightInd w:val="0"/>
              <w:snapToGrid w:val="0"/>
              <w:spacing w:line="400" w:lineRule="exact"/>
              <w:jc w:val="center"/>
              <w:rPr>
                <w:rFonts w:ascii="宋体" w:hAnsi="宋体" w:cs="宋体"/>
                <w:spacing w:val="20"/>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7D9C2CEB">
            <w:pPr>
              <w:tabs>
                <w:tab w:val="left" w:pos="1418"/>
              </w:tabs>
              <w:adjustRightInd w:val="0"/>
              <w:snapToGrid w:val="0"/>
              <w:spacing w:line="400" w:lineRule="exact"/>
              <w:jc w:val="center"/>
              <w:rPr>
                <w:rFonts w:ascii="宋体" w:hAnsi="宋体" w:cs="宋体"/>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E63B5A1">
            <w:pPr>
              <w:tabs>
                <w:tab w:val="left" w:pos="1418"/>
              </w:tabs>
              <w:adjustRightInd w:val="0"/>
              <w:snapToGrid w:val="0"/>
              <w:spacing w:line="400" w:lineRule="exact"/>
              <w:jc w:val="center"/>
              <w:rPr>
                <w:rFonts w:ascii="宋体" w:hAnsi="宋体" w:cs="宋体"/>
                <w:spacing w:val="20"/>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5D2862FC">
            <w:pPr>
              <w:tabs>
                <w:tab w:val="left" w:pos="1418"/>
              </w:tabs>
              <w:adjustRightInd w:val="0"/>
              <w:snapToGrid w:val="0"/>
              <w:spacing w:line="400" w:lineRule="exact"/>
              <w:jc w:val="center"/>
              <w:rPr>
                <w:rFonts w:ascii="宋体" w:hAnsi="宋体" w:cs="宋体"/>
                <w:spacing w:val="20"/>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38B33017">
            <w:pPr>
              <w:tabs>
                <w:tab w:val="left" w:pos="1418"/>
              </w:tabs>
              <w:adjustRightInd w:val="0"/>
              <w:snapToGrid w:val="0"/>
              <w:spacing w:line="400" w:lineRule="exact"/>
              <w:jc w:val="center"/>
              <w:rPr>
                <w:rFonts w:ascii="宋体" w:hAnsi="宋体" w:cs="宋体"/>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0ADBE5D0">
            <w:pPr>
              <w:tabs>
                <w:tab w:val="left" w:pos="1418"/>
              </w:tabs>
              <w:adjustRightInd w:val="0"/>
              <w:snapToGrid w:val="0"/>
              <w:spacing w:line="400" w:lineRule="exact"/>
              <w:jc w:val="center"/>
              <w:rPr>
                <w:rFonts w:ascii="宋体" w:hAnsi="宋体" w:cs="宋体"/>
                <w:spacing w:val="20"/>
                <w:sz w:val="24"/>
                <w:szCs w:val="24"/>
                <w:highlight w:val="none"/>
              </w:rPr>
            </w:pPr>
          </w:p>
        </w:tc>
      </w:tr>
      <w:tr w14:paraId="14A8B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A6C8D61">
            <w:pPr>
              <w:tabs>
                <w:tab w:val="left" w:pos="1418"/>
              </w:tabs>
              <w:adjustRightInd w:val="0"/>
              <w:snapToGrid w:val="0"/>
              <w:spacing w:line="400" w:lineRule="exact"/>
              <w:jc w:val="center"/>
              <w:rPr>
                <w:rFonts w:hint="eastAsia" w:ascii="宋体" w:hAnsi="宋体" w:eastAsia="宋体" w:cs="宋体"/>
                <w:spacing w:val="20"/>
                <w:sz w:val="24"/>
                <w:szCs w:val="24"/>
                <w:highlight w:val="none"/>
                <w:lang w:val="en-US" w:eastAsia="zh-CN"/>
              </w:rPr>
            </w:pPr>
            <w:r>
              <w:rPr>
                <w:rFonts w:hint="eastAsia" w:ascii="宋体" w:hAnsi="宋体" w:cs="宋体"/>
                <w:spacing w:val="20"/>
                <w:sz w:val="24"/>
                <w:szCs w:val="24"/>
                <w:highlight w:val="none"/>
                <w:lang w:val="en-US" w:eastAsia="zh-CN"/>
              </w:rPr>
              <w:t>7</w:t>
            </w:r>
          </w:p>
        </w:tc>
        <w:tc>
          <w:tcPr>
            <w:tcW w:w="1569" w:type="dxa"/>
            <w:tcBorders>
              <w:top w:val="single" w:color="auto" w:sz="4" w:space="0"/>
              <w:left w:val="single" w:color="auto" w:sz="4" w:space="0"/>
              <w:bottom w:val="single" w:color="auto" w:sz="4" w:space="0"/>
              <w:right w:val="single" w:color="auto" w:sz="4" w:space="0"/>
            </w:tcBorders>
            <w:vAlign w:val="center"/>
          </w:tcPr>
          <w:p w14:paraId="514890EA">
            <w:pPr>
              <w:tabs>
                <w:tab w:val="left" w:pos="1418"/>
              </w:tabs>
              <w:adjustRightInd w:val="0"/>
              <w:snapToGrid w:val="0"/>
              <w:spacing w:line="400" w:lineRule="exact"/>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螺杆空压机</w:t>
            </w:r>
          </w:p>
        </w:tc>
        <w:tc>
          <w:tcPr>
            <w:tcW w:w="986" w:type="dxa"/>
            <w:tcBorders>
              <w:top w:val="single" w:color="auto" w:sz="4" w:space="0"/>
              <w:left w:val="single" w:color="auto" w:sz="4" w:space="0"/>
              <w:bottom w:val="single" w:color="auto" w:sz="4" w:space="0"/>
              <w:right w:val="single" w:color="auto" w:sz="4" w:space="0"/>
            </w:tcBorders>
            <w:vAlign w:val="center"/>
          </w:tcPr>
          <w:p w14:paraId="35D9EC0A">
            <w:pPr>
              <w:tabs>
                <w:tab w:val="left" w:pos="1418"/>
              </w:tabs>
              <w:adjustRightInd w:val="0"/>
              <w:snapToGrid w:val="0"/>
              <w:spacing w:line="400" w:lineRule="exact"/>
              <w:jc w:val="center"/>
              <w:rPr>
                <w:rFonts w:ascii="宋体" w:hAnsi="宋体" w:cs="宋体"/>
                <w:spacing w:val="2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00741AA0">
            <w:pPr>
              <w:tabs>
                <w:tab w:val="left" w:pos="1418"/>
              </w:tabs>
              <w:adjustRightInd w:val="0"/>
              <w:snapToGrid w:val="0"/>
              <w:spacing w:line="400" w:lineRule="exact"/>
              <w:jc w:val="center"/>
              <w:rPr>
                <w:rFonts w:ascii="宋体" w:hAnsi="宋体" w:cs="宋体"/>
                <w:spacing w:val="20"/>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51F368C2">
            <w:pPr>
              <w:tabs>
                <w:tab w:val="left" w:pos="1418"/>
              </w:tabs>
              <w:adjustRightInd w:val="0"/>
              <w:snapToGrid w:val="0"/>
              <w:spacing w:line="400" w:lineRule="exact"/>
              <w:jc w:val="center"/>
              <w:rPr>
                <w:rFonts w:ascii="宋体" w:hAnsi="宋体" w:cs="宋体"/>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CC279DD">
            <w:pPr>
              <w:tabs>
                <w:tab w:val="left" w:pos="1418"/>
              </w:tabs>
              <w:adjustRightInd w:val="0"/>
              <w:snapToGrid w:val="0"/>
              <w:spacing w:line="400" w:lineRule="exact"/>
              <w:jc w:val="center"/>
              <w:rPr>
                <w:rFonts w:ascii="宋体" w:hAnsi="宋体" w:cs="宋体"/>
                <w:spacing w:val="20"/>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1F2F8721">
            <w:pPr>
              <w:tabs>
                <w:tab w:val="left" w:pos="1418"/>
              </w:tabs>
              <w:adjustRightInd w:val="0"/>
              <w:snapToGrid w:val="0"/>
              <w:spacing w:line="400" w:lineRule="exact"/>
              <w:jc w:val="center"/>
              <w:rPr>
                <w:rFonts w:ascii="宋体" w:hAnsi="宋体" w:cs="宋体"/>
                <w:spacing w:val="20"/>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3070BF44">
            <w:pPr>
              <w:tabs>
                <w:tab w:val="left" w:pos="1418"/>
              </w:tabs>
              <w:adjustRightInd w:val="0"/>
              <w:snapToGrid w:val="0"/>
              <w:spacing w:line="400" w:lineRule="exact"/>
              <w:jc w:val="center"/>
              <w:rPr>
                <w:rFonts w:ascii="宋体" w:hAnsi="宋体" w:cs="宋体"/>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3C42C152">
            <w:pPr>
              <w:tabs>
                <w:tab w:val="left" w:pos="1418"/>
              </w:tabs>
              <w:adjustRightInd w:val="0"/>
              <w:snapToGrid w:val="0"/>
              <w:spacing w:line="400" w:lineRule="exact"/>
              <w:jc w:val="center"/>
              <w:rPr>
                <w:rFonts w:ascii="宋体" w:hAnsi="宋体" w:cs="宋体"/>
                <w:spacing w:val="20"/>
                <w:sz w:val="24"/>
                <w:szCs w:val="24"/>
                <w:highlight w:val="none"/>
              </w:rPr>
            </w:pPr>
          </w:p>
        </w:tc>
      </w:tr>
      <w:tr w14:paraId="53D50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2A00FDD">
            <w:pPr>
              <w:tabs>
                <w:tab w:val="left" w:pos="1418"/>
              </w:tabs>
              <w:adjustRightInd w:val="0"/>
              <w:snapToGrid w:val="0"/>
              <w:spacing w:line="400" w:lineRule="exact"/>
              <w:jc w:val="center"/>
              <w:rPr>
                <w:rFonts w:hint="eastAsia" w:ascii="宋体" w:hAnsi="宋体" w:eastAsia="宋体" w:cs="宋体"/>
                <w:spacing w:val="20"/>
                <w:sz w:val="24"/>
                <w:szCs w:val="24"/>
                <w:highlight w:val="none"/>
                <w:lang w:val="en-US" w:eastAsia="zh-CN"/>
              </w:rPr>
            </w:pPr>
            <w:r>
              <w:rPr>
                <w:rFonts w:hint="eastAsia" w:ascii="宋体" w:hAnsi="宋体" w:cs="宋体"/>
                <w:spacing w:val="20"/>
                <w:sz w:val="24"/>
                <w:szCs w:val="24"/>
                <w:highlight w:val="none"/>
                <w:lang w:val="en-US" w:eastAsia="zh-CN"/>
              </w:rPr>
              <w:t>8</w:t>
            </w:r>
          </w:p>
        </w:tc>
        <w:tc>
          <w:tcPr>
            <w:tcW w:w="1569" w:type="dxa"/>
            <w:tcBorders>
              <w:top w:val="single" w:color="auto" w:sz="4" w:space="0"/>
              <w:left w:val="single" w:color="auto" w:sz="4" w:space="0"/>
              <w:bottom w:val="single" w:color="auto" w:sz="4" w:space="0"/>
              <w:right w:val="single" w:color="auto" w:sz="4" w:space="0"/>
            </w:tcBorders>
            <w:vAlign w:val="center"/>
          </w:tcPr>
          <w:p w14:paraId="11ABF819">
            <w:pPr>
              <w:tabs>
                <w:tab w:val="left" w:pos="1418"/>
              </w:tabs>
              <w:adjustRightInd w:val="0"/>
              <w:snapToGrid w:val="0"/>
              <w:spacing w:line="400" w:lineRule="exact"/>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液压地牛</w:t>
            </w:r>
          </w:p>
        </w:tc>
        <w:tc>
          <w:tcPr>
            <w:tcW w:w="986" w:type="dxa"/>
            <w:tcBorders>
              <w:top w:val="single" w:color="auto" w:sz="4" w:space="0"/>
              <w:left w:val="single" w:color="auto" w:sz="4" w:space="0"/>
              <w:bottom w:val="single" w:color="auto" w:sz="4" w:space="0"/>
              <w:right w:val="single" w:color="auto" w:sz="4" w:space="0"/>
            </w:tcBorders>
            <w:vAlign w:val="center"/>
          </w:tcPr>
          <w:p w14:paraId="0CB43439">
            <w:pPr>
              <w:tabs>
                <w:tab w:val="left" w:pos="1418"/>
              </w:tabs>
              <w:adjustRightInd w:val="0"/>
              <w:snapToGrid w:val="0"/>
              <w:spacing w:line="400" w:lineRule="exact"/>
              <w:jc w:val="center"/>
              <w:rPr>
                <w:rFonts w:ascii="宋体" w:hAnsi="宋体" w:cs="宋体"/>
                <w:spacing w:val="2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3DB4C7F9">
            <w:pPr>
              <w:tabs>
                <w:tab w:val="left" w:pos="1418"/>
              </w:tabs>
              <w:adjustRightInd w:val="0"/>
              <w:snapToGrid w:val="0"/>
              <w:spacing w:line="400" w:lineRule="exact"/>
              <w:jc w:val="center"/>
              <w:rPr>
                <w:rFonts w:ascii="宋体" w:hAnsi="宋体" w:cs="宋体"/>
                <w:spacing w:val="20"/>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329F6600">
            <w:pPr>
              <w:tabs>
                <w:tab w:val="left" w:pos="1418"/>
              </w:tabs>
              <w:adjustRightInd w:val="0"/>
              <w:snapToGrid w:val="0"/>
              <w:spacing w:line="400" w:lineRule="exact"/>
              <w:jc w:val="center"/>
              <w:rPr>
                <w:rFonts w:ascii="宋体" w:hAnsi="宋体" w:cs="宋体"/>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1DF25A6">
            <w:pPr>
              <w:tabs>
                <w:tab w:val="left" w:pos="1418"/>
              </w:tabs>
              <w:adjustRightInd w:val="0"/>
              <w:snapToGrid w:val="0"/>
              <w:spacing w:line="400" w:lineRule="exact"/>
              <w:jc w:val="center"/>
              <w:rPr>
                <w:rFonts w:ascii="宋体" w:hAnsi="宋体" w:cs="宋体"/>
                <w:spacing w:val="20"/>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63306904">
            <w:pPr>
              <w:tabs>
                <w:tab w:val="left" w:pos="1418"/>
              </w:tabs>
              <w:adjustRightInd w:val="0"/>
              <w:snapToGrid w:val="0"/>
              <w:spacing w:line="400" w:lineRule="exact"/>
              <w:jc w:val="center"/>
              <w:rPr>
                <w:rFonts w:ascii="宋体" w:hAnsi="宋体" w:cs="宋体"/>
                <w:spacing w:val="20"/>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47BD8AFD">
            <w:pPr>
              <w:tabs>
                <w:tab w:val="left" w:pos="1418"/>
              </w:tabs>
              <w:adjustRightInd w:val="0"/>
              <w:snapToGrid w:val="0"/>
              <w:spacing w:line="400" w:lineRule="exact"/>
              <w:jc w:val="center"/>
              <w:rPr>
                <w:rFonts w:ascii="宋体" w:hAnsi="宋体" w:cs="宋体"/>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7A559E77">
            <w:pPr>
              <w:tabs>
                <w:tab w:val="left" w:pos="1418"/>
              </w:tabs>
              <w:adjustRightInd w:val="0"/>
              <w:snapToGrid w:val="0"/>
              <w:spacing w:line="400" w:lineRule="exact"/>
              <w:jc w:val="center"/>
              <w:rPr>
                <w:rFonts w:ascii="宋体" w:hAnsi="宋体" w:cs="宋体"/>
                <w:spacing w:val="20"/>
                <w:sz w:val="24"/>
                <w:szCs w:val="24"/>
                <w:highlight w:val="none"/>
              </w:rPr>
            </w:pPr>
          </w:p>
        </w:tc>
      </w:tr>
      <w:tr w14:paraId="695A5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C3E227F">
            <w:pPr>
              <w:tabs>
                <w:tab w:val="left" w:pos="1418"/>
              </w:tabs>
              <w:adjustRightInd w:val="0"/>
              <w:snapToGrid w:val="0"/>
              <w:spacing w:line="400" w:lineRule="exact"/>
              <w:jc w:val="center"/>
              <w:rPr>
                <w:rFonts w:hint="eastAsia" w:ascii="宋体" w:hAnsi="宋体" w:eastAsia="宋体" w:cs="宋体"/>
                <w:spacing w:val="20"/>
                <w:sz w:val="24"/>
                <w:szCs w:val="24"/>
                <w:highlight w:val="none"/>
                <w:lang w:val="en-US" w:eastAsia="zh-CN"/>
              </w:rPr>
            </w:pPr>
            <w:r>
              <w:rPr>
                <w:rFonts w:hint="eastAsia" w:ascii="宋体" w:hAnsi="宋体" w:cs="宋体"/>
                <w:spacing w:val="20"/>
                <w:sz w:val="24"/>
                <w:szCs w:val="24"/>
                <w:highlight w:val="none"/>
                <w:lang w:val="en-US" w:eastAsia="zh-CN"/>
              </w:rPr>
              <w:t>9</w:t>
            </w:r>
          </w:p>
        </w:tc>
        <w:tc>
          <w:tcPr>
            <w:tcW w:w="1569" w:type="dxa"/>
            <w:tcBorders>
              <w:top w:val="single" w:color="auto" w:sz="4" w:space="0"/>
              <w:left w:val="single" w:color="auto" w:sz="4" w:space="0"/>
              <w:bottom w:val="single" w:color="auto" w:sz="4" w:space="0"/>
              <w:right w:val="single" w:color="auto" w:sz="4" w:space="0"/>
            </w:tcBorders>
            <w:vAlign w:val="center"/>
          </w:tcPr>
          <w:p w14:paraId="2E53B09E">
            <w:pPr>
              <w:tabs>
                <w:tab w:val="left" w:pos="1418"/>
              </w:tabs>
              <w:adjustRightInd w:val="0"/>
              <w:snapToGrid w:val="0"/>
              <w:spacing w:line="400" w:lineRule="exact"/>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叉车</w:t>
            </w:r>
          </w:p>
        </w:tc>
        <w:tc>
          <w:tcPr>
            <w:tcW w:w="986" w:type="dxa"/>
            <w:tcBorders>
              <w:top w:val="single" w:color="auto" w:sz="4" w:space="0"/>
              <w:left w:val="single" w:color="auto" w:sz="4" w:space="0"/>
              <w:bottom w:val="single" w:color="auto" w:sz="4" w:space="0"/>
              <w:right w:val="single" w:color="auto" w:sz="4" w:space="0"/>
            </w:tcBorders>
            <w:vAlign w:val="center"/>
          </w:tcPr>
          <w:p w14:paraId="10E8D823">
            <w:pPr>
              <w:tabs>
                <w:tab w:val="left" w:pos="1418"/>
              </w:tabs>
              <w:adjustRightInd w:val="0"/>
              <w:snapToGrid w:val="0"/>
              <w:spacing w:line="400" w:lineRule="exact"/>
              <w:jc w:val="center"/>
              <w:rPr>
                <w:rFonts w:ascii="宋体" w:hAnsi="宋体" w:cs="宋体"/>
                <w:spacing w:val="2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6D1460B7">
            <w:pPr>
              <w:tabs>
                <w:tab w:val="left" w:pos="1418"/>
              </w:tabs>
              <w:adjustRightInd w:val="0"/>
              <w:snapToGrid w:val="0"/>
              <w:spacing w:line="400" w:lineRule="exact"/>
              <w:jc w:val="center"/>
              <w:rPr>
                <w:rFonts w:ascii="宋体" w:hAnsi="宋体" w:cs="宋体"/>
                <w:spacing w:val="20"/>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795C8928">
            <w:pPr>
              <w:tabs>
                <w:tab w:val="left" w:pos="1418"/>
              </w:tabs>
              <w:adjustRightInd w:val="0"/>
              <w:snapToGrid w:val="0"/>
              <w:spacing w:line="400" w:lineRule="exact"/>
              <w:jc w:val="center"/>
              <w:rPr>
                <w:rFonts w:ascii="宋体" w:hAnsi="宋体" w:cs="宋体"/>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773DC06C">
            <w:pPr>
              <w:tabs>
                <w:tab w:val="left" w:pos="1418"/>
              </w:tabs>
              <w:adjustRightInd w:val="0"/>
              <w:snapToGrid w:val="0"/>
              <w:spacing w:line="400" w:lineRule="exact"/>
              <w:jc w:val="center"/>
              <w:rPr>
                <w:rFonts w:ascii="宋体" w:hAnsi="宋体" w:cs="宋体"/>
                <w:spacing w:val="20"/>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227AC021">
            <w:pPr>
              <w:tabs>
                <w:tab w:val="left" w:pos="1418"/>
              </w:tabs>
              <w:adjustRightInd w:val="0"/>
              <w:snapToGrid w:val="0"/>
              <w:spacing w:line="400" w:lineRule="exact"/>
              <w:jc w:val="center"/>
              <w:rPr>
                <w:rFonts w:ascii="宋体" w:hAnsi="宋体" w:cs="宋体"/>
                <w:spacing w:val="20"/>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4BA98551">
            <w:pPr>
              <w:tabs>
                <w:tab w:val="left" w:pos="1418"/>
              </w:tabs>
              <w:adjustRightInd w:val="0"/>
              <w:snapToGrid w:val="0"/>
              <w:spacing w:line="400" w:lineRule="exact"/>
              <w:jc w:val="center"/>
              <w:rPr>
                <w:rFonts w:ascii="宋体" w:hAnsi="宋体" w:cs="宋体"/>
                <w:spacing w:val="2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7993BE5B">
            <w:pPr>
              <w:tabs>
                <w:tab w:val="left" w:pos="1418"/>
              </w:tabs>
              <w:adjustRightInd w:val="0"/>
              <w:snapToGrid w:val="0"/>
              <w:spacing w:line="400" w:lineRule="exact"/>
              <w:jc w:val="center"/>
              <w:rPr>
                <w:rFonts w:ascii="宋体" w:hAnsi="宋体" w:cs="宋体"/>
                <w:spacing w:val="20"/>
                <w:sz w:val="24"/>
                <w:szCs w:val="24"/>
                <w:highlight w:val="none"/>
              </w:rPr>
            </w:pPr>
          </w:p>
        </w:tc>
      </w:tr>
      <w:tr w14:paraId="31D76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9790" w:type="dxa"/>
            <w:gridSpan w:val="9"/>
            <w:tcBorders>
              <w:top w:val="single" w:color="auto" w:sz="4" w:space="0"/>
              <w:left w:val="single" w:color="auto" w:sz="4" w:space="0"/>
              <w:bottom w:val="single" w:color="auto" w:sz="4" w:space="0"/>
              <w:right w:val="single" w:color="auto" w:sz="4" w:space="0"/>
            </w:tcBorders>
            <w:vAlign w:val="center"/>
          </w:tcPr>
          <w:p w14:paraId="56FA766D">
            <w:pPr>
              <w:tabs>
                <w:tab w:val="left" w:pos="1418"/>
              </w:tabs>
              <w:adjustRightInd w:val="0"/>
              <w:snapToGrid w:val="0"/>
              <w:spacing w:line="400" w:lineRule="exact"/>
              <w:rPr>
                <w:rFonts w:hint="eastAsia" w:ascii="宋体" w:hAnsi="宋体" w:cs="宋体"/>
                <w:spacing w:val="20"/>
                <w:sz w:val="24"/>
                <w:szCs w:val="24"/>
                <w:highlight w:val="none"/>
              </w:rPr>
            </w:pPr>
            <w:r>
              <w:rPr>
                <w:rFonts w:hint="eastAsia" w:ascii="宋体" w:hAnsi="宋体" w:cs="宋体"/>
                <w:spacing w:val="20"/>
                <w:sz w:val="24"/>
                <w:szCs w:val="24"/>
                <w:highlight w:val="none"/>
              </w:rPr>
              <w:t>合计金额</w:t>
            </w:r>
            <w:r>
              <w:rPr>
                <w:rFonts w:hint="eastAsia" w:ascii="宋体" w:hAnsi="宋体" w:cs="宋体"/>
                <w:spacing w:val="20"/>
                <w:sz w:val="24"/>
                <w:szCs w:val="24"/>
                <w:highlight w:val="none"/>
                <w:lang w:val="en-US" w:eastAsia="zh-CN"/>
              </w:rPr>
              <w:t xml:space="preserve">小写：          </w:t>
            </w:r>
            <w:r>
              <w:rPr>
                <w:rFonts w:hint="eastAsia" w:ascii="宋体" w:hAnsi="宋体" w:cs="宋体"/>
                <w:spacing w:val="20"/>
                <w:sz w:val="24"/>
                <w:szCs w:val="24"/>
                <w:highlight w:val="none"/>
              </w:rPr>
              <w:t>（大写</w:t>
            </w:r>
            <w:r>
              <w:rPr>
                <w:rFonts w:hint="eastAsia" w:ascii="宋体" w:hAnsi="宋体" w:cs="宋体"/>
                <w:spacing w:val="20"/>
                <w:sz w:val="24"/>
                <w:szCs w:val="24"/>
                <w:highlight w:val="none"/>
                <w:lang w:eastAsia="zh-CN"/>
              </w:rPr>
              <w:t>：</w:t>
            </w:r>
            <w:r>
              <w:rPr>
                <w:rFonts w:hint="eastAsia" w:ascii="宋体" w:hAnsi="宋体" w:cs="宋体"/>
                <w:spacing w:val="20"/>
                <w:sz w:val="24"/>
                <w:szCs w:val="24"/>
                <w:highlight w:val="none"/>
              </w:rPr>
              <w:t>）</w:t>
            </w:r>
          </w:p>
        </w:tc>
      </w:tr>
    </w:tbl>
    <w:p w14:paraId="5B0EFB39">
      <w:pPr>
        <w:tabs>
          <w:tab w:val="left" w:pos="1418"/>
        </w:tabs>
        <w:snapToGrid w:val="0"/>
        <w:spacing w:line="400" w:lineRule="exact"/>
        <w:rPr>
          <w:rFonts w:ascii="宋体" w:hAnsi="宋体" w:cs="宋体"/>
          <w:spacing w:val="20"/>
          <w:sz w:val="24"/>
          <w:szCs w:val="24"/>
          <w:highlight w:val="none"/>
        </w:rPr>
      </w:pPr>
      <w:r>
        <w:rPr>
          <w:rFonts w:hint="eastAsia" w:ascii="宋体" w:hAnsi="宋体" w:cs="宋体"/>
          <w:sz w:val="24"/>
          <w:szCs w:val="24"/>
          <w:highlight w:val="none"/>
        </w:rPr>
        <w:t>说明：1、若获得中标资格并与采购人签署供货合同，由于报价遗漏而造成在供货、安装、调试、培训等工作中出现费用的增加，均由中标供应商自行承担，采购人将不再支付任何额外费用</w:t>
      </w:r>
      <w:r>
        <w:rPr>
          <w:rFonts w:hint="eastAsia" w:ascii="宋体" w:hAnsi="宋体" w:cs="宋体"/>
          <w:spacing w:val="20"/>
          <w:sz w:val="24"/>
          <w:szCs w:val="24"/>
          <w:highlight w:val="none"/>
        </w:rPr>
        <w:t>。</w:t>
      </w:r>
    </w:p>
    <w:p w14:paraId="08634C0A">
      <w:pPr>
        <w:adjustRightInd w:val="0"/>
        <w:snapToGrid w:val="0"/>
        <w:spacing w:line="400" w:lineRule="exact"/>
        <w:ind w:left="-4" w:leftChars="-2" w:right="-824" w:rightChars="-389" w:firstLine="2"/>
        <w:rPr>
          <w:rFonts w:ascii="宋体" w:hAnsi="宋体" w:cs="宋体"/>
          <w:sz w:val="24"/>
          <w:szCs w:val="24"/>
          <w:highlight w:val="none"/>
        </w:rPr>
      </w:pPr>
      <w:r>
        <w:rPr>
          <w:rFonts w:hint="eastAsia" w:ascii="宋体" w:hAnsi="宋体" w:cs="宋体"/>
          <w:sz w:val="24"/>
          <w:szCs w:val="24"/>
          <w:highlight w:val="none"/>
        </w:rPr>
        <w:t>投标人名称（盖章）：</w:t>
      </w:r>
    </w:p>
    <w:p w14:paraId="4E23D71A">
      <w:pPr>
        <w:adjustRightInd w:val="0"/>
        <w:snapToGrid w:val="0"/>
        <w:spacing w:line="400" w:lineRule="exact"/>
        <w:ind w:left="-4" w:leftChars="-2" w:right="-824" w:rightChars="-389" w:firstLine="2"/>
        <w:rPr>
          <w:rFonts w:hint="eastAsia" w:ascii="宋体" w:hAnsi="宋体" w:cs="宋体"/>
          <w:sz w:val="24"/>
          <w:szCs w:val="24"/>
          <w:highlight w:val="none"/>
          <w:lang w:val="en-US" w:eastAsia="zh-CN"/>
        </w:rPr>
      </w:pPr>
      <w:r>
        <w:rPr>
          <w:rFonts w:hint="eastAsia" w:ascii="宋体" w:hAnsi="宋体" w:cs="宋体"/>
          <w:sz w:val="24"/>
          <w:szCs w:val="24"/>
          <w:highlight w:val="none"/>
        </w:rPr>
        <w:t>法定代表人或授权代表（签字）：</w:t>
      </w:r>
      <w:r>
        <w:rPr>
          <w:rFonts w:hint="eastAsia" w:ascii="宋体" w:hAnsi="宋体" w:cs="宋体"/>
          <w:sz w:val="24"/>
          <w:szCs w:val="24"/>
          <w:highlight w:val="none"/>
          <w:lang w:val="en-US" w:eastAsia="zh-CN"/>
        </w:rPr>
        <w:t xml:space="preserve">    </w:t>
      </w:r>
    </w:p>
    <w:p w14:paraId="511EB5E2">
      <w:pPr>
        <w:adjustRightInd w:val="0"/>
        <w:snapToGrid w:val="0"/>
        <w:spacing w:line="400" w:lineRule="exact"/>
        <w:ind w:left="-4" w:leftChars="-2" w:right="-824" w:rightChars="-389" w:firstLine="2"/>
        <w:rPr>
          <w:rFonts w:ascii="宋体" w:hAnsi="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日期：    年   月   日</w:t>
      </w:r>
    </w:p>
    <w:p w14:paraId="3D765094">
      <w:pPr>
        <w:pStyle w:val="231"/>
        <w:spacing w:line="360" w:lineRule="auto"/>
        <w:ind w:firstLine="5324" w:firstLineChars="2200"/>
        <w:rPr>
          <w:rFonts w:ascii="宋体"/>
          <w:sz w:val="24"/>
          <w:szCs w:val="24"/>
        </w:rPr>
      </w:pPr>
      <w:r>
        <w:rPr>
          <w:rFonts w:hint="eastAsia" w:ascii="宋体" w:eastAsia="宋体"/>
          <w:sz w:val="24"/>
          <w:szCs w:val="24"/>
        </w:rPr>
        <w:br w:type="page"/>
      </w:r>
    </w:p>
    <w:p w14:paraId="7E727F9D">
      <w:pPr>
        <w:pStyle w:val="254"/>
        <w:numPr>
          <w:ilvl w:val="0"/>
          <w:numId w:val="0"/>
        </w:numPr>
        <w:spacing w:line="360" w:lineRule="auto"/>
        <w:outlineLvl w:val="0"/>
        <w:rPr>
          <w:rFonts w:hint="eastAsia" w:ascii="宋体" w:hAnsi="宋体" w:eastAsia="宋体"/>
          <w:color w:val="000000"/>
          <w:sz w:val="24"/>
          <w:szCs w:val="24"/>
        </w:rPr>
      </w:pPr>
      <w:bookmarkStart w:id="158" w:name="_Toc6521"/>
      <w:r>
        <w:rPr>
          <w:rFonts w:hint="eastAsia" w:ascii="宋体" w:hAnsi="宋体" w:eastAsia="宋体" w:cs="Times New Roman"/>
          <w:b/>
          <w:color w:val="000000"/>
          <w:sz w:val="24"/>
          <w:szCs w:val="24"/>
          <w:lang w:val="en-US" w:eastAsia="zh-CN" w:bidi="ar-SA"/>
        </w:rPr>
        <w:t>九、</w:t>
      </w:r>
      <w:r>
        <w:rPr>
          <w:rFonts w:hint="eastAsia" w:ascii="宋体" w:hAnsi="宋体" w:eastAsia="宋体"/>
          <w:color w:val="000000"/>
          <w:sz w:val="24"/>
          <w:szCs w:val="24"/>
        </w:rPr>
        <w:t>投标人自行编写的</w:t>
      </w:r>
      <w:r>
        <w:rPr>
          <w:rFonts w:ascii="宋体" w:hAnsi="宋体" w:eastAsia="宋体"/>
          <w:color w:val="000000"/>
          <w:sz w:val="24"/>
          <w:szCs w:val="24"/>
        </w:rPr>
        <w:t>服务</w:t>
      </w:r>
      <w:r>
        <w:rPr>
          <w:rFonts w:hint="eastAsia" w:ascii="宋体" w:hAnsi="宋体" w:eastAsia="宋体"/>
          <w:color w:val="000000"/>
          <w:sz w:val="24"/>
          <w:szCs w:val="24"/>
        </w:rPr>
        <w:t>方案</w:t>
      </w:r>
      <w:bookmarkEnd w:id="158"/>
    </w:p>
    <w:p w14:paraId="252674DD">
      <w:pPr>
        <w:pStyle w:val="254"/>
        <w:numPr>
          <w:ilvl w:val="0"/>
          <w:numId w:val="0"/>
        </w:numPr>
        <w:spacing w:line="360" w:lineRule="auto"/>
        <w:outlineLvl w:val="9"/>
        <w:rPr>
          <w:rFonts w:ascii="宋体" w:hAnsi="Calibri" w:eastAsia="宋体"/>
          <w:b w:val="0"/>
          <w:bCs/>
          <w:color w:val="000000"/>
          <w:kern w:val="2"/>
          <w:sz w:val="24"/>
          <w:szCs w:val="24"/>
        </w:rPr>
      </w:pPr>
      <w:r>
        <w:rPr>
          <w:rFonts w:ascii="宋体" w:hAnsi="Calibri" w:eastAsia="宋体"/>
          <w:b w:val="0"/>
          <w:bCs/>
          <w:color w:val="000000"/>
          <w:kern w:val="2"/>
          <w:sz w:val="24"/>
          <w:szCs w:val="24"/>
        </w:rPr>
        <w:t>供应商根据本项目的情况和评分办法的要求自行编写服务方案，以下内容仅供参考。</w:t>
      </w:r>
    </w:p>
    <w:p w14:paraId="090330DE">
      <w:pPr>
        <w:snapToGrid w:val="0"/>
        <w:spacing w:line="400" w:lineRule="exact"/>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1.项目实施方案</w:t>
      </w:r>
    </w:p>
    <w:p w14:paraId="29972AC7">
      <w:pPr>
        <w:snapToGrid w:val="0"/>
        <w:spacing w:line="400" w:lineRule="exact"/>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2.技术培训方案</w:t>
      </w:r>
    </w:p>
    <w:p w14:paraId="661F10D7">
      <w:pPr>
        <w:snapToGrid w:val="0"/>
        <w:spacing w:line="400" w:lineRule="exact"/>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3.售后服务方案</w:t>
      </w:r>
    </w:p>
    <w:p w14:paraId="56506FA6">
      <w:pPr>
        <w:snapToGrid w:val="0"/>
        <w:spacing w:line="400" w:lineRule="exact"/>
        <w:jc w:val="left"/>
        <w:rPr>
          <w:rFonts w:hint="eastAsia" w:ascii="宋体" w:eastAsia="宋体"/>
          <w:sz w:val="24"/>
          <w:szCs w:val="24"/>
        </w:rPr>
      </w:pPr>
      <w:r>
        <w:rPr>
          <w:rFonts w:hint="eastAsia" w:asciiTheme="minorEastAsia" w:hAnsiTheme="minorEastAsia" w:eastAsiaTheme="minorEastAsia" w:cstheme="minorEastAsia"/>
          <w:sz w:val="24"/>
          <w:szCs w:val="24"/>
          <w:highlight w:val="none"/>
          <w:lang w:val="en-US" w:eastAsia="zh-CN"/>
        </w:rPr>
        <w:t>4.增值服务</w:t>
      </w:r>
      <w:r>
        <w:rPr>
          <w:rFonts w:hint="eastAsia" w:ascii="宋体" w:eastAsia="宋体"/>
          <w:sz w:val="24"/>
          <w:szCs w:val="24"/>
        </w:rPr>
        <w:br w:type="page"/>
      </w:r>
      <w:bookmarkStart w:id="159" w:name="_Toc17466"/>
      <w:bookmarkStart w:id="160" w:name="_Toc256000073"/>
      <w:r>
        <w:rPr>
          <w:rFonts w:hint="eastAsia" w:ascii="宋体" w:hAnsi="宋体" w:eastAsia="宋体"/>
          <w:b/>
          <w:bCs/>
          <w:color w:val="000000"/>
          <w:sz w:val="24"/>
          <w:szCs w:val="24"/>
          <w:highlight w:val="none"/>
        </w:rPr>
        <w:t>十、</w:t>
      </w:r>
      <w:r>
        <w:rPr>
          <w:rFonts w:hint="eastAsia" w:ascii="宋体" w:hAnsi="宋体" w:eastAsia="宋体"/>
          <w:b/>
          <w:bCs/>
          <w:color w:val="000000"/>
          <w:sz w:val="24"/>
          <w:szCs w:val="24"/>
          <w:highlight w:val="none"/>
          <w:lang w:val="en-US" w:eastAsia="zh-CN"/>
        </w:rPr>
        <w:t>拟派专职人员</w:t>
      </w:r>
      <w:r>
        <w:rPr>
          <w:rFonts w:hint="eastAsia" w:ascii="宋体" w:hAnsi="宋体" w:eastAsia="宋体"/>
          <w:b/>
          <w:bCs/>
          <w:color w:val="000000"/>
          <w:sz w:val="24"/>
          <w:szCs w:val="24"/>
          <w:highlight w:val="none"/>
        </w:rPr>
        <w:t>及项目团队人员基本情况</w:t>
      </w:r>
      <w:bookmarkEnd w:id="159"/>
    </w:p>
    <w:p w14:paraId="3C7100EA">
      <w:pPr>
        <w:spacing w:line="360" w:lineRule="auto"/>
        <w:rPr>
          <w:rFonts w:hint="eastAsia" w:ascii="宋体" w:eastAsia="宋体"/>
          <w:sz w:val="24"/>
          <w:szCs w:val="24"/>
        </w:rPr>
      </w:pPr>
      <w:r>
        <w:rPr>
          <w:rFonts w:hint="eastAsia" w:ascii="宋体" w:eastAsia="宋体"/>
          <w:sz w:val="24"/>
          <w:szCs w:val="24"/>
        </w:rPr>
        <w:br w:type="page"/>
      </w:r>
    </w:p>
    <w:p w14:paraId="31809C0C">
      <w:pPr>
        <w:pStyle w:val="257"/>
        <w:spacing w:line="360" w:lineRule="auto"/>
        <w:outlineLvl w:val="0"/>
        <w:rPr>
          <w:rFonts w:ascii="宋体" w:eastAsia="宋体"/>
          <w:sz w:val="24"/>
          <w:szCs w:val="24"/>
        </w:rPr>
      </w:pPr>
      <w:bookmarkStart w:id="161" w:name="_Toc9658"/>
      <w:r>
        <w:rPr>
          <w:rFonts w:hint="eastAsia" w:ascii="宋体" w:eastAsia="宋体"/>
          <w:sz w:val="24"/>
          <w:szCs w:val="24"/>
          <w:lang w:val="en-US" w:eastAsia="zh-CN"/>
        </w:rPr>
        <w:t>十一、</w:t>
      </w:r>
      <w:r>
        <w:rPr>
          <w:rFonts w:hint="eastAsia" w:ascii="宋体" w:eastAsia="宋体"/>
          <w:sz w:val="24"/>
          <w:szCs w:val="24"/>
        </w:rPr>
        <w:t>商务技术条款偏离说明表</w:t>
      </w:r>
      <w:bookmarkEnd w:id="160"/>
      <w:bookmarkEnd w:id="161"/>
    </w:p>
    <w:p w14:paraId="12AA7DCC">
      <w:pPr>
        <w:pStyle w:val="258"/>
        <w:adjustRightInd w:val="0"/>
        <w:snapToGrid w:val="0"/>
        <w:spacing w:line="360" w:lineRule="auto"/>
        <w:ind w:right="231"/>
        <w:jc w:val="center"/>
        <w:rPr>
          <w:rFonts w:ascii="宋体"/>
          <w:sz w:val="24"/>
          <w:szCs w:val="24"/>
        </w:rPr>
      </w:pPr>
      <w:r>
        <w:rPr>
          <w:rFonts w:hint="eastAsia" w:ascii="宋体"/>
          <w:sz w:val="24"/>
          <w:szCs w:val="24"/>
        </w:rPr>
        <w:t>商务条款偏离说明表</w:t>
      </w:r>
    </w:p>
    <w:p w14:paraId="0B6328FD">
      <w:pPr>
        <w:pStyle w:val="258"/>
        <w:adjustRightInd w:val="0"/>
        <w:snapToGrid w:val="0"/>
        <w:spacing w:line="360" w:lineRule="auto"/>
        <w:ind w:right="231"/>
        <w:rPr>
          <w:rFonts w:ascii="宋体"/>
          <w:sz w:val="24"/>
          <w:szCs w:val="24"/>
        </w:rPr>
      </w:pPr>
      <w:r>
        <w:rPr>
          <w:rFonts w:hint="eastAsia" w:ascii="宋体"/>
          <w:sz w:val="24"/>
          <w:szCs w:val="24"/>
        </w:rPr>
        <w:t>项目编号：</w:t>
      </w:r>
      <w:r>
        <w:rPr>
          <w:rFonts w:hint="eastAsia" w:ascii="宋体"/>
          <w:sz w:val="24"/>
          <w:szCs w:val="24"/>
          <w:u w:val="single"/>
        </w:rPr>
        <w:t xml:space="preserve">                              </w:t>
      </w:r>
      <w:r>
        <w:rPr>
          <w:rFonts w:hint="eastAsia" w:ascii="宋体"/>
          <w:sz w:val="24"/>
          <w:szCs w:val="24"/>
        </w:rPr>
        <w:t xml:space="preserve">     </w:t>
      </w:r>
    </w:p>
    <w:p w14:paraId="7DA9C1B3">
      <w:pPr>
        <w:pStyle w:val="258"/>
        <w:adjustRightInd w:val="0"/>
        <w:snapToGrid w:val="0"/>
        <w:spacing w:line="360" w:lineRule="auto"/>
        <w:ind w:right="231"/>
        <w:rPr>
          <w:rFonts w:ascii="宋体"/>
          <w:sz w:val="24"/>
          <w:szCs w:val="24"/>
          <w:u w:val="single"/>
        </w:rPr>
      </w:pPr>
      <w:r>
        <w:rPr>
          <w:rFonts w:hint="eastAsia" w:ascii="宋体"/>
          <w:sz w:val="24"/>
          <w:szCs w:val="24"/>
        </w:rPr>
        <w:t>项目名称：</w:t>
      </w:r>
      <w:r>
        <w:rPr>
          <w:rFonts w:hint="eastAsia" w:ascii="宋体"/>
          <w:sz w:val="24"/>
          <w:szCs w:val="24"/>
          <w:u w:val="single"/>
        </w:rPr>
        <w:t xml:space="preserv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041C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4243AB48">
            <w:pPr>
              <w:pStyle w:val="258"/>
              <w:spacing w:line="360" w:lineRule="auto"/>
              <w:ind w:right="231"/>
              <w:jc w:val="center"/>
              <w:rPr>
                <w:rFonts w:ascii="宋体" w:cs="Courier New"/>
                <w:sz w:val="24"/>
                <w:szCs w:val="24"/>
              </w:rPr>
            </w:pPr>
            <w:r>
              <w:rPr>
                <w:rFonts w:hint="eastAsia" w:ascii="宋体" w:cs="Courier New"/>
                <w:sz w:val="24"/>
                <w:szCs w:val="24"/>
              </w:rPr>
              <w:t>序号</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42B7D802">
            <w:pPr>
              <w:pStyle w:val="258"/>
              <w:spacing w:line="360" w:lineRule="auto"/>
              <w:ind w:right="231"/>
              <w:jc w:val="center"/>
              <w:rPr>
                <w:rFonts w:ascii="宋体" w:cs="Courier New"/>
                <w:sz w:val="24"/>
                <w:szCs w:val="24"/>
              </w:rPr>
            </w:pPr>
            <w:r>
              <w:rPr>
                <w:rFonts w:hint="eastAsia" w:ascii="宋体" w:cs="Courier New"/>
                <w:sz w:val="24"/>
                <w:szCs w:val="24"/>
              </w:rPr>
              <w:t>招标文件要求部分</w:t>
            </w: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21D4F0D5">
            <w:pPr>
              <w:pStyle w:val="258"/>
              <w:spacing w:line="360" w:lineRule="auto"/>
              <w:ind w:right="231"/>
              <w:jc w:val="center"/>
              <w:rPr>
                <w:rFonts w:ascii="宋体" w:cs="Courier New"/>
                <w:sz w:val="24"/>
                <w:szCs w:val="24"/>
              </w:rPr>
            </w:pPr>
            <w:r>
              <w:rPr>
                <w:rFonts w:hint="eastAsia" w:ascii="宋体" w:cs="Courier New"/>
                <w:sz w:val="24"/>
                <w:szCs w:val="24"/>
              </w:rPr>
              <w:t>投标服务</w:t>
            </w:r>
          </w:p>
          <w:p w14:paraId="34792238">
            <w:pPr>
              <w:pStyle w:val="258"/>
              <w:spacing w:line="360" w:lineRule="auto"/>
              <w:ind w:right="231"/>
              <w:jc w:val="center"/>
              <w:rPr>
                <w:rFonts w:ascii="宋体" w:cs="Courier New"/>
                <w:sz w:val="24"/>
                <w:szCs w:val="24"/>
              </w:rPr>
            </w:pPr>
            <w:r>
              <w:rPr>
                <w:rFonts w:hint="eastAsia" w:ascii="宋体" w:cs="Courier New"/>
                <w:sz w:val="24"/>
                <w:szCs w:val="24"/>
              </w:rPr>
              <w:t>响应部分</w:t>
            </w: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756377FF">
            <w:pPr>
              <w:pStyle w:val="258"/>
              <w:spacing w:line="360" w:lineRule="auto"/>
              <w:ind w:right="231"/>
              <w:jc w:val="center"/>
              <w:rPr>
                <w:rFonts w:ascii="宋体" w:cs="Courier New"/>
                <w:sz w:val="24"/>
                <w:szCs w:val="24"/>
              </w:rPr>
            </w:pPr>
            <w:r>
              <w:rPr>
                <w:rFonts w:hint="eastAsia" w:ascii="宋体" w:cs="Courier New"/>
                <w:sz w:val="24"/>
                <w:szCs w:val="24"/>
              </w:rPr>
              <w:t>偏离说明</w:t>
            </w:r>
          </w:p>
        </w:tc>
      </w:tr>
      <w:tr w14:paraId="0B16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79F0759E">
            <w:pPr>
              <w:pStyle w:val="258"/>
              <w:spacing w:line="360" w:lineRule="auto"/>
              <w:ind w:right="231"/>
              <w:jc w:val="center"/>
              <w:rPr>
                <w:rFonts w:ascii="宋体" w:cs="Courier New"/>
                <w:sz w:val="24"/>
                <w:szCs w:val="24"/>
              </w:rPr>
            </w:pPr>
            <w:r>
              <w:rPr>
                <w:rFonts w:hint="eastAsia" w:ascii="宋体" w:cs="Courier New"/>
                <w:sz w:val="24"/>
                <w:szCs w:val="24"/>
              </w:rPr>
              <w:t>1</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7E7052E2">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29FB69F8">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5BEEA5B1">
            <w:pPr>
              <w:pStyle w:val="258"/>
              <w:spacing w:line="360" w:lineRule="auto"/>
              <w:ind w:right="231"/>
              <w:rPr>
                <w:rFonts w:ascii="宋体" w:cs="Courier New"/>
                <w:sz w:val="24"/>
                <w:szCs w:val="24"/>
              </w:rPr>
            </w:pPr>
          </w:p>
        </w:tc>
      </w:tr>
      <w:tr w14:paraId="3ACC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4475E922">
            <w:pPr>
              <w:pStyle w:val="258"/>
              <w:spacing w:line="360" w:lineRule="auto"/>
              <w:ind w:right="231"/>
              <w:jc w:val="center"/>
              <w:rPr>
                <w:rFonts w:ascii="宋体" w:cs="Courier New"/>
                <w:sz w:val="24"/>
                <w:szCs w:val="24"/>
              </w:rPr>
            </w:pPr>
            <w:r>
              <w:rPr>
                <w:rFonts w:hint="eastAsia" w:ascii="宋体" w:cs="Courier New"/>
                <w:sz w:val="24"/>
                <w:szCs w:val="24"/>
              </w:rPr>
              <w:t>2</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5026CBE1">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4F7893D7">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1D144D93">
            <w:pPr>
              <w:pStyle w:val="258"/>
              <w:spacing w:line="360" w:lineRule="auto"/>
              <w:ind w:right="231"/>
              <w:rPr>
                <w:rFonts w:ascii="宋体" w:cs="Courier New"/>
                <w:sz w:val="24"/>
                <w:szCs w:val="24"/>
              </w:rPr>
            </w:pPr>
          </w:p>
        </w:tc>
      </w:tr>
      <w:tr w14:paraId="27B7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5A814FBD">
            <w:pPr>
              <w:pStyle w:val="258"/>
              <w:spacing w:line="360" w:lineRule="auto"/>
              <w:ind w:right="231"/>
              <w:jc w:val="center"/>
              <w:rPr>
                <w:rFonts w:ascii="宋体" w:cs="Courier New"/>
                <w:sz w:val="24"/>
                <w:szCs w:val="24"/>
              </w:rPr>
            </w:pPr>
            <w:r>
              <w:rPr>
                <w:rFonts w:hint="eastAsia" w:ascii="宋体" w:cs="Courier New"/>
                <w:sz w:val="24"/>
                <w:szCs w:val="24"/>
              </w:rPr>
              <w:t>3</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0674AD86">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787D05B0">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40A0D193">
            <w:pPr>
              <w:pStyle w:val="258"/>
              <w:spacing w:line="360" w:lineRule="auto"/>
              <w:ind w:right="231"/>
              <w:rPr>
                <w:rFonts w:ascii="宋体" w:cs="Courier New"/>
                <w:sz w:val="24"/>
                <w:szCs w:val="24"/>
              </w:rPr>
            </w:pPr>
          </w:p>
        </w:tc>
      </w:tr>
      <w:tr w14:paraId="64DE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3741D9D8">
            <w:pPr>
              <w:pStyle w:val="258"/>
              <w:spacing w:line="360" w:lineRule="auto"/>
              <w:ind w:right="231"/>
              <w:jc w:val="center"/>
              <w:rPr>
                <w:rFonts w:ascii="宋体" w:cs="Courier New"/>
                <w:sz w:val="24"/>
                <w:szCs w:val="24"/>
              </w:rPr>
            </w:pPr>
            <w:r>
              <w:rPr>
                <w:rFonts w:hint="eastAsia" w:ascii="宋体" w:cs="Courier New"/>
                <w:sz w:val="24"/>
                <w:szCs w:val="24"/>
              </w:rPr>
              <w:t>4</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19837696">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32ED84F4">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307E0C71">
            <w:pPr>
              <w:pStyle w:val="258"/>
              <w:spacing w:line="360" w:lineRule="auto"/>
              <w:ind w:right="231"/>
              <w:rPr>
                <w:rFonts w:ascii="宋体" w:cs="Courier New"/>
                <w:sz w:val="24"/>
                <w:szCs w:val="24"/>
              </w:rPr>
            </w:pPr>
          </w:p>
        </w:tc>
      </w:tr>
      <w:tr w14:paraId="0BA7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5AF109CF">
            <w:pPr>
              <w:pStyle w:val="258"/>
              <w:spacing w:line="360" w:lineRule="auto"/>
              <w:ind w:right="231"/>
              <w:jc w:val="center"/>
              <w:rPr>
                <w:rFonts w:ascii="宋体" w:cs="Courier New"/>
                <w:sz w:val="24"/>
                <w:szCs w:val="24"/>
              </w:rPr>
            </w:pPr>
            <w:r>
              <w:rPr>
                <w:rFonts w:hint="eastAsia" w:ascii="宋体" w:cs="Courier New"/>
                <w:sz w:val="24"/>
                <w:szCs w:val="24"/>
              </w:rPr>
              <w:t>5</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32AB8235">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75AD97BF">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68C5FEDB">
            <w:pPr>
              <w:pStyle w:val="258"/>
              <w:spacing w:line="360" w:lineRule="auto"/>
              <w:ind w:right="231"/>
              <w:rPr>
                <w:rFonts w:ascii="宋体" w:cs="Courier New"/>
                <w:sz w:val="24"/>
                <w:szCs w:val="24"/>
              </w:rPr>
            </w:pPr>
          </w:p>
        </w:tc>
      </w:tr>
      <w:tr w14:paraId="24ED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065269F1">
            <w:pPr>
              <w:pStyle w:val="258"/>
              <w:spacing w:line="360" w:lineRule="auto"/>
              <w:ind w:right="231"/>
              <w:jc w:val="center"/>
              <w:rPr>
                <w:rFonts w:ascii="宋体" w:cs="Courier New"/>
                <w:sz w:val="24"/>
                <w:szCs w:val="24"/>
              </w:rPr>
            </w:pPr>
            <w:r>
              <w:rPr>
                <w:rFonts w:hint="eastAsia" w:ascii="宋体" w:cs="Courier New"/>
                <w:sz w:val="24"/>
                <w:szCs w:val="24"/>
              </w:rPr>
              <w:t>6</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41EEA823">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022E7378">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5819301D">
            <w:pPr>
              <w:pStyle w:val="258"/>
              <w:spacing w:line="360" w:lineRule="auto"/>
              <w:ind w:right="231"/>
              <w:rPr>
                <w:rFonts w:ascii="宋体" w:cs="Courier New"/>
                <w:sz w:val="24"/>
                <w:szCs w:val="24"/>
              </w:rPr>
            </w:pPr>
          </w:p>
        </w:tc>
      </w:tr>
      <w:tr w14:paraId="7CDD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225A862D">
            <w:pPr>
              <w:pStyle w:val="258"/>
              <w:spacing w:line="360" w:lineRule="auto"/>
              <w:ind w:right="231"/>
              <w:jc w:val="center"/>
              <w:rPr>
                <w:rFonts w:ascii="宋体" w:cs="Courier New"/>
                <w:sz w:val="24"/>
                <w:szCs w:val="24"/>
              </w:rPr>
            </w:pPr>
            <w:r>
              <w:rPr>
                <w:rFonts w:hint="eastAsia" w:ascii="宋体" w:cs="Courier New"/>
                <w:sz w:val="24"/>
                <w:szCs w:val="24"/>
              </w:rPr>
              <w:t>7</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2C171BB3">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6ABBDFEB">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65C7F6CE">
            <w:pPr>
              <w:pStyle w:val="258"/>
              <w:spacing w:line="360" w:lineRule="auto"/>
              <w:ind w:right="231"/>
              <w:rPr>
                <w:rFonts w:ascii="宋体" w:cs="Courier New"/>
                <w:sz w:val="24"/>
                <w:szCs w:val="24"/>
              </w:rPr>
            </w:pPr>
          </w:p>
        </w:tc>
      </w:tr>
      <w:tr w14:paraId="5A4A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5B8B505D">
            <w:pPr>
              <w:pStyle w:val="258"/>
              <w:spacing w:line="360" w:lineRule="auto"/>
              <w:ind w:right="231"/>
              <w:jc w:val="center"/>
              <w:rPr>
                <w:rFonts w:ascii="宋体" w:cs="Courier New"/>
                <w:sz w:val="24"/>
                <w:szCs w:val="24"/>
              </w:rPr>
            </w:pPr>
            <w:r>
              <w:rPr>
                <w:rFonts w:hint="eastAsia" w:ascii="宋体" w:cs="Courier New"/>
                <w:sz w:val="24"/>
                <w:szCs w:val="24"/>
              </w:rPr>
              <w:t>8</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55A2B259">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378D63A7">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2EF58029">
            <w:pPr>
              <w:pStyle w:val="258"/>
              <w:spacing w:line="360" w:lineRule="auto"/>
              <w:ind w:right="231"/>
              <w:rPr>
                <w:rFonts w:ascii="宋体" w:cs="Courier New"/>
                <w:sz w:val="24"/>
                <w:szCs w:val="24"/>
              </w:rPr>
            </w:pPr>
          </w:p>
        </w:tc>
      </w:tr>
      <w:tr w14:paraId="5913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4F6D654A">
            <w:pPr>
              <w:pStyle w:val="258"/>
              <w:spacing w:line="360" w:lineRule="auto"/>
              <w:ind w:right="231"/>
              <w:jc w:val="center"/>
              <w:rPr>
                <w:rFonts w:ascii="宋体" w:cs="Courier New"/>
                <w:sz w:val="24"/>
                <w:szCs w:val="24"/>
              </w:rPr>
            </w:pPr>
            <w:r>
              <w:rPr>
                <w:rFonts w:hint="eastAsia" w:ascii="宋体" w:cs="Courier New"/>
                <w:sz w:val="24"/>
                <w:szCs w:val="24"/>
              </w:rPr>
              <w:t>9</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077D0AEE">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24C3913F">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2EAFA1CD">
            <w:pPr>
              <w:pStyle w:val="258"/>
              <w:spacing w:line="360" w:lineRule="auto"/>
              <w:ind w:right="231"/>
              <w:rPr>
                <w:rFonts w:ascii="宋体" w:cs="Courier New"/>
                <w:sz w:val="24"/>
                <w:szCs w:val="24"/>
              </w:rPr>
            </w:pPr>
          </w:p>
        </w:tc>
      </w:tr>
      <w:tr w14:paraId="06F0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51E3B8D8">
            <w:pPr>
              <w:pStyle w:val="258"/>
              <w:spacing w:line="360" w:lineRule="auto"/>
              <w:ind w:right="231"/>
              <w:jc w:val="center"/>
              <w:rPr>
                <w:rFonts w:ascii="宋体" w:cs="Courier New"/>
                <w:sz w:val="24"/>
                <w:szCs w:val="24"/>
              </w:rPr>
            </w:pPr>
            <w:r>
              <w:rPr>
                <w:rFonts w:hint="eastAsia" w:ascii="宋体" w:cs="Courier New"/>
                <w:sz w:val="24"/>
                <w:szCs w:val="24"/>
              </w:rPr>
              <w:t>…</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6915423A">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5716AD49">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434E3DC6">
            <w:pPr>
              <w:pStyle w:val="258"/>
              <w:spacing w:line="360" w:lineRule="auto"/>
              <w:ind w:right="231"/>
              <w:rPr>
                <w:rFonts w:ascii="宋体" w:cs="Courier New"/>
                <w:sz w:val="24"/>
                <w:szCs w:val="24"/>
              </w:rPr>
            </w:pPr>
          </w:p>
        </w:tc>
      </w:tr>
    </w:tbl>
    <w:p w14:paraId="6E9B2842">
      <w:pPr>
        <w:pStyle w:val="258"/>
        <w:adjustRightInd w:val="0"/>
        <w:snapToGrid w:val="0"/>
        <w:spacing w:line="360" w:lineRule="auto"/>
        <w:ind w:right="231"/>
        <w:rPr>
          <w:rFonts w:hint="eastAsia" w:ascii="宋体"/>
          <w:sz w:val="24"/>
          <w:szCs w:val="24"/>
        </w:rPr>
      </w:pPr>
    </w:p>
    <w:p w14:paraId="3182EE91">
      <w:pPr>
        <w:pStyle w:val="258"/>
        <w:adjustRightInd w:val="0"/>
        <w:snapToGrid w:val="0"/>
        <w:spacing w:line="360" w:lineRule="auto"/>
        <w:ind w:right="231"/>
        <w:rPr>
          <w:rFonts w:ascii="宋体"/>
          <w:sz w:val="24"/>
          <w:szCs w:val="24"/>
        </w:rPr>
      </w:pPr>
      <w:r>
        <w:rPr>
          <w:rFonts w:hint="eastAsia" w:ascii="宋体"/>
          <w:sz w:val="24"/>
          <w:szCs w:val="24"/>
        </w:rPr>
        <w:t>投标人法定代表人或授权代表（签名）：</w:t>
      </w:r>
      <w:r>
        <w:rPr>
          <w:rFonts w:hint="eastAsia" w:ascii="宋体"/>
          <w:sz w:val="24"/>
          <w:szCs w:val="24"/>
          <w:u w:val="single"/>
        </w:rPr>
        <w:t xml:space="preserve">                  </w:t>
      </w:r>
    </w:p>
    <w:p w14:paraId="44E16424">
      <w:pPr>
        <w:pStyle w:val="258"/>
        <w:adjustRightInd w:val="0"/>
        <w:snapToGrid w:val="0"/>
        <w:spacing w:line="360" w:lineRule="auto"/>
        <w:ind w:right="231"/>
        <w:rPr>
          <w:rFonts w:ascii="宋体"/>
          <w:sz w:val="24"/>
          <w:szCs w:val="24"/>
          <w:u w:val="single"/>
        </w:rPr>
      </w:pPr>
      <w:r>
        <w:rPr>
          <w:rFonts w:hint="eastAsia" w:ascii="宋体"/>
          <w:sz w:val="24"/>
          <w:szCs w:val="24"/>
        </w:rPr>
        <w:t>投标人名称（签章）：</w:t>
      </w:r>
      <w:r>
        <w:rPr>
          <w:rFonts w:hint="eastAsia" w:ascii="宋体"/>
          <w:sz w:val="24"/>
          <w:szCs w:val="24"/>
          <w:u w:val="single"/>
        </w:rPr>
        <w:t xml:space="preserve">                       </w:t>
      </w:r>
    </w:p>
    <w:p w14:paraId="7B938512">
      <w:pPr>
        <w:pStyle w:val="258"/>
        <w:spacing w:line="360" w:lineRule="auto"/>
        <w:ind w:right="231"/>
        <w:rPr>
          <w:rFonts w:ascii="宋体"/>
          <w:sz w:val="24"/>
          <w:szCs w:val="24"/>
        </w:rPr>
      </w:pPr>
      <w:r>
        <w:rPr>
          <w:rFonts w:hint="eastAsia" w:ascii="宋体"/>
          <w:sz w:val="24"/>
          <w:szCs w:val="24"/>
        </w:rPr>
        <w:t>日  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 xml:space="preserve"> 月</w:t>
      </w:r>
      <w:r>
        <w:rPr>
          <w:rFonts w:hint="eastAsia" w:ascii="宋体"/>
          <w:sz w:val="24"/>
          <w:szCs w:val="24"/>
          <w:u w:val="single"/>
        </w:rPr>
        <w:t xml:space="preserve">    </w:t>
      </w:r>
      <w:r>
        <w:rPr>
          <w:rFonts w:hint="eastAsia" w:ascii="宋体"/>
          <w:sz w:val="24"/>
          <w:szCs w:val="24"/>
        </w:rPr>
        <w:t xml:space="preserve"> 日</w:t>
      </w:r>
    </w:p>
    <w:p w14:paraId="3D4C64AB">
      <w:pPr>
        <w:pStyle w:val="259"/>
        <w:spacing w:after="0" w:line="360" w:lineRule="auto"/>
        <w:rPr>
          <w:rFonts w:ascii="宋体"/>
          <w:sz w:val="24"/>
          <w:szCs w:val="24"/>
        </w:rPr>
      </w:pPr>
    </w:p>
    <w:p w14:paraId="315003B6">
      <w:pPr>
        <w:pStyle w:val="259"/>
        <w:spacing w:after="0" w:line="360" w:lineRule="auto"/>
        <w:rPr>
          <w:rFonts w:ascii="宋体"/>
          <w:sz w:val="24"/>
          <w:szCs w:val="24"/>
        </w:rPr>
      </w:pPr>
    </w:p>
    <w:p w14:paraId="59499C3C">
      <w:pPr>
        <w:pStyle w:val="259"/>
        <w:spacing w:after="0" w:line="360" w:lineRule="auto"/>
        <w:rPr>
          <w:rFonts w:ascii="宋体"/>
          <w:sz w:val="24"/>
          <w:szCs w:val="24"/>
        </w:rPr>
      </w:pPr>
    </w:p>
    <w:p w14:paraId="7BEB24FE">
      <w:pPr>
        <w:rPr>
          <w:rFonts w:ascii="宋体" w:eastAsia="宋体"/>
          <w:sz w:val="24"/>
          <w:szCs w:val="24"/>
        </w:rPr>
      </w:pPr>
      <w:r>
        <w:rPr>
          <w:rFonts w:ascii="宋体" w:eastAsia="宋体"/>
          <w:sz w:val="24"/>
          <w:szCs w:val="24"/>
        </w:rPr>
        <w:br w:type="page"/>
      </w:r>
    </w:p>
    <w:p w14:paraId="18C9044F">
      <w:pPr>
        <w:pStyle w:val="258"/>
        <w:adjustRightInd w:val="0"/>
        <w:snapToGrid w:val="0"/>
        <w:spacing w:line="360" w:lineRule="auto"/>
        <w:ind w:right="231"/>
        <w:jc w:val="center"/>
        <w:rPr>
          <w:rFonts w:ascii="宋体"/>
          <w:sz w:val="24"/>
          <w:szCs w:val="24"/>
        </w:rPr>
      </w:pPr>
      <w:r>
        <w:rPr>
          <w:rFonts w:hint="eastAsia" w:ascii="宋体"/>
          <w:sz w:val="24"/>
          <w:szCs w:val="24"/>
          <w:lang w:val="en-US" w:eastAsia="zh-CN"/>
        </w:rPr>
        <w:t>技术</w:t>
      </w:r>
      <w:r>
        <w:rPr>
          <w:rFonts w:hint="eastAsia" w:ascii="宋体"/>
          <w:sz w:val="24"/>
          <w:szCs w:val="24"/>
        </w:rPr>
        <w:t>条款偏离说明表</w:t>
      </w:r>
    </w:p>
    <w:p w14:paraId="427D6373">
      <w:pPr>
        <w:pStyle w:val="258"/>
        <w:adjustRightInd w:val="0"/>
        <w:snapToGrid w:val="0"/>
        <w:spacing w:line="360" w:lineRule="auto"/>
        <w:ind w:right="231"/>
        <w:rPr>
          <w:rFonts w:ascii="宋体"/>
          <w:sz w:val="24"/>
          <w:szCs w:val="24"/>
        </w:rPr>
      </w:pPr>
      <w:r>
        <w:rPr>
          <w:rFonts w:hint="eastAsia" w:ascii="宋体"/>
          <w:sz w:val="24"/>
          <w:szCs w:val="24"/>
        </w:rPr>
        <w:t>项目编号：</w:t>
      </w:r>
      <w:r>
        <w:rPr>
          <w:rFonts w:hint="eastAsia" w:ascii="宋体"/>
          <w:sz w:val="24"/>
          <w:szCs w:val="24"/>
          <w:u w:val="single"/>
        </w:rPr>
        <w:t xml:space="preserve">                              </w:t>
      </w:r>
      <w:r>
        <w:rPr>
          <w:rFonts w:hint="eastAsia" w:ascii="宋体"/>
          <w:sz w:val="24"/>
          <w:szCs w:val="24"/>
        </w:rPr>
        <w:t xml:space="preserve">     </w:t>
      </w:r>
    </w:p>
    <w:p w14:paraId="5828EE2A">
      <w:pPr>
        <w:pStyle w:val="258"/>
        <w:adjustRightInd w:val="0"/>
        <w:snapToGrid w:val="0"/>
        <w:spacing w:line="360" w:lineRule="auto"/>
        <w:ind w:right="231"/>
        <w:rPr>
          <w:rFonts w:ascii="宋体"/>
          <w:sz w:val="24"/>
          <w:szCs w:val="24"/>
          <w:u w:val="single"/>
        </w:rPr>
      </w:pPr>
      <w:r>
        <w:rPr>
          <w:rFonts w:hint="eastAsia" w:ascii="宋体"/>
          <w:sz w:val="24"/>
          <w:szCs w:val="24"/>
        </w:rPr>
        <w:t>项目名称：</w:t>
      </w:r>
      <w:r>
        <w:rPr>
          <w:rFonts w:hint="eastAsia" w:ascii="宋体"/>
          <w:sz w:val="24"/>
          <w:szCs w:val="24"/>
          <w:u w:val="single"/>
        </w:rPr>
        <w:t xml:space="preserv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26E0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2434728A">
            <w:pPr>
              <w:pStyle w:val="258"/>
              <w:spacing w:line="360" w:lineRule="auto"/>
              <w:ind w:right="231"/>
              <w:jc w:val="center"/>
              <w:rPr>
                <w:rFonts w:ascii="宋体" w:cs="Courier New"/>
                <w:sz w:val="24"/>
                <w:szCs w:val="24"/>
              </w:rPr>
            </w:pPr>
            <w:r>
              <w:rPr>
                <w:rFonts w:hint="eastAsia" w:ascii="宋体" w:cs="Courier New"/>
                <w:sz w:val="24"/>
                <w:szCs w:val="24"/>
              </w:rPr>
              <w:t>序号</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3635A29E">
            <w:pPr>
              <w:pStyle w:val="258"/>
              <w:spacing w:line="360" w:lineRule="auto"/>
              <w:ind w:right="231"/>
              <w:jc w:val="center"/>
              <w:rPr>
                <w:rFonts w:ascii="宋体" w:cs="Courier New"/>
                <w:sz w:val="24"/>
                <w:szCs w:val="24"/>
              </w:rPr>
            </w:pPr>
            <w:r>
              <w:rPr>
                <w:rFonts w:hint="eastAsia" w:ascii="宋体" w:cs="Courier New"/>
                <w:sz w:val="24"/>
                <w:szCs w:val="24"/>
              </w:rPr>
              <w:t>招标文件要求部分</w:t>
            </w: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78A9D410">
            <w:pPr>
              <w:pStyle w:val="258"/>
              <w:spacing w:line="360" w:lineRule="auto"/>
              <w:ind w:right="231"/>
              <w:jc w:val="center"/>
              <w:rPr>
                <w:rFonts w:ascii="宋体" w:cs="Courier New"/>
                <w:sz w:val="24"/>
                <w:szCs w:val="24"/>
              </w:rPr>
            </w:pPr>
            <w:r>
              <w:rPr>
                <w:rFonts w:hint="eastAsia" w:ascii="宋体" w:cs="Courier New"/>
                <w:sz w:val="24"/>
                <w:szCs w:val="24"/>
              </w:rPr>
              <w:t>投标服务</w:t>
            </w:r>
          </w:p>
          <w:p w14:paraId="34C10A81">
            <w:pPr>
              <w:pStyle w:val="258"/>
              <w:spacing w:line="360" w:lineRule="auto"/>
              <w:ind w:right="231"/>
              <w:jc w:val="center"/>
              <w:rPr>
                <w:rFonts w:ascii="宋体" w:cs="Courier New"/>
                <w:sz w:val="24"/>
                <w:szCs w:val="24"/>
              </w:rPr>
            </w:pPr>
            <w:r>
              <w:rPr>
                <w:rFonts w:hint="eastAsia" w:ascii="宋体" w:cs="Courier New"/>
                <w:sz w:val="24"/>
                <w:szCs w:val="24"/>
              </w:rPr>
              <w:t>响应部分</w:t>
            </w: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6347A9A6">
            <w:pPr>
              <w:pStyle w:val="258"/>
              <w:spacing w:line="360" w:lineRule="auto"/>
              <w:ind w:right="231"/>
              <w:jc w:val="center"/>
              <w:rPr>
                <w:rFonts w:ascii="宋体" w:cs="Courier New"/>
                <w:sz w:val="24"/>
                <w:szCs w:val="24"/>
              </w:rPr>
            </w:pPr>
            <w:r>
              <w:rPr>
                <w:rFonts w:hint="eastAsia" w:ascii="宋体" w:cs="Courier New"/>
                <w:sz w:val="24"/>
                <w:szCs w:val="24"/>
              </w:rPr>
              <w:t>偏离说明</w:t>
            </w:r>
          </w:p>
        </w:tc>
      </w:tr>
      <w:tr w14:paraId="1FF9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22464827">
            <w:pPr>
              <w:pStyle w:val="258"/>
              <w:spacing w:line="360" w:lineRule="auto"/>
              <w:ind w:right="231"/>
              <w:jc w:val="center"/>
              <w:rPr>
                <w:rFonts w:ascii="宋体" w:cs="Courier New"/>
                <w:sz w:val="24"/>
                <w:szCs w:val="24"/>
              </w:rPr>
            </w:pPr>
            <w:r>
              <w:rPr>
                <w:rFonts w:hint="eastAsia" w:ascii="宋体" w:cs="Courier New"/>
                <w:sz w:val="24"/>
                <w:szCs w:val="24"/>
              </w:rPr>
              <w:t>1</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26391DC8">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3186586D">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023B809A">
            <w:pPr>
              <w:pStyle w:val="258"/>
              <w:spacing w:line="360" w:lineRule="auto"/>
              <w:ind w:right="231"/>
              <w:rPr>
                <w:rFonts w:ascii="宋体" w:cs="Courier New"/>
                <w:sz w:val="24"/>
                <w:szCs w:val="24"/>
              </w:rPr>
            </w:pPr>
          </w:p>
        </w:tc>
      </w:tr>
      <w:tr w14:paraId="694F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182DE410">
            <w:pPr>
              <w:pStyle w:val="258"/>
              <w:spacing w:line="360" w:lineRule="auto"/>
              <w:ind w:right="231"/>
              <w:jc w:val="center"/>
              <w:rPr>
                <w:rFonts w:ascii="宋体" w:cs="Courier New"/>
                <w:sz w:val="24"/>
                <w:szCs w:val="24"/>
              </w:rPr>
            </w:pPr>
            <w:r>
              <w:rPr>
                <w:rFonts w:hint="eastAsia" w:ascii="宋体" w:cs="Courier New"/>
                <w:sz w:val="24"/>
                <w:szCs w:val="24"/>
              </w:rPr>
              <w:t>2</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004B7BB2">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45F4C466">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5780FA1C">
            <w:pPr>
              <w:pStyle w:val="258"/>
              <w:spacing w:line="360" w:lineRule="auto"/>
              <w:ind w:right="231"/>
              <w:rPr>
                <w:rFonts w:ascii="宋体" w:cs="Courier New"/>
                <w:sz w:val="24"/>
                <w:szCs w:val="24"/>
              </w:rPr>
            </w:pPr>
          </w:p>
        </w:tc>
      </w:tr>
      <w:tr w14:paraId="5370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346919F7">
            <w:pPr>
              <w:pStyle w:val="258"/>
              <w:spacing w:line="360" w:lineRule="auto"/>
              <w:ind w:right="231"/>
              <w:jc w:val="center"/>
              <w:rPr>
                <w:rFonts w:ascii="宋体" w:cs="Courier New"/>
                <w:sz w:val="24"/>
                <w:szCs w:val="24"/>
              </w:rPr>
            </w:pPr>
            <w:r>
              <w:rPr>
                <w:rFonts w:hint="eastAsia" w:ascii="宋体" w:cs="Courier New"/>
                <w:sz w:val="24"/>
                <w:szCs w:val="24"/>
              </w:rPr>
              <w:t>3</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341C18E1">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7AB3A734">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09521E79">
            <w:pPr>
              <w:pStyle w:val="258"/>
              <w:spacing w:line="360" w:lineRule="auto"/>
              <w:ind w:right="231"/>
              <w:rPr>
                <w:rFonts w:ascii="宋体" w:cs="Courier New"/>
                <w:sz w:val="24"/>
                <w:szCs w:val="24"/>
              </w:rPr>
            </w:pPr>
          </w:p>
        </w:tc>
      </w:tr>
      <w:tr w14:paraId="1CD3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0FBCBA17">
            <w:pPr>
              <w:pStyle w:val="258"/>
              <w:spacing w:line="360" w:lineRule="auto"/>
              <w:ind w:right="231"/>
              <w:jc w:val="center"/>
              <w:rPr>
                <w:rFonts w:ascii="宋体" w:cs="Courier New"/>
                <w:sz w:val="24"/>
                <w:szCs w:val="24"/>
              </w:rPr>
            </w:pPr>
            <w:r>
              <w:rPr>
                <w:rFonts w:hint="eastAsia" w:ascii="宋体" w:cs="Courier New"/>
                <w:sz w:val="24"/>
                <w:szCs w:val="24"/>
              </w:rPr>
              <w:t>4</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79003B7C">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3BDA1FC7">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49CCDC1C">
            <w:pPr>
              <w:pStyle w:val="258"/>
              <w:spacing w:line="360" w:lineRule="auto"/>
              <w:ind w:right="231"/>
              <w:rPr>
                <w:rFonts w:ascii="宋体" w:cs="Courier New"/>
                <w:sz w:val="24"/>
                <w:szCs w:val="24"/>
              </w:rPr>
            </w:pPr>
          </w:p>
        </w:tc>
      </w:tr>
      <w:tr w14:paraId="0CAE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15B8D47F">
            <w:pPr>
              <w:pStyle w:val="258"/>
              <w:spacing w:line="360" w:lineRule="auto"/>
              <w:ind w:right="231"/>
              <w:jc w:val="center"/>
              <w:rPr>
                <w:rFonts w:ascii="宋体" w:cs="Courier New"/>
                <w:sz w:val="24"/>
                <w:szCs w:val="24"/>
              </w:rPr>
            </w:pPr>
            <w:r>
              <w:rPr>
                <w:rFonts w:hint="eastAsia" w:ascii="宋体" w:cs="Courier New"/>
                <w:sz w:val="24"/>
                <w:szCs w:val="24"/>
              </w:rPr>
              <w:t>5</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3496BDBB">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43BB4199">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5F4E9E57">
            <w:pPr>
              <w:pStyle w:val="258"/>
              <w:spacing w:line="360" w:lineRule="auto"/>
              <w:ind w:right="231"/>
              <w:rPr>
                <w:rFonts w:ascii="宋体" w:cs="Courier New"/>
                <w:sz w:val="24"/>
                <w:szCs w:val="24"/>
              </w:rPr>
            </w:pPr>
          </w:p>
        </w:tc>
      </w:tr>
      <w:tr w14:paraId="2C35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2530876E">
            <w:pPr>
              <w:pStyle w:val="258"/>
              <w:spacing w:line="360" w:lineRule="auto"/>
              <w:ind w:right="231"/>
              <w:jc w:val="center"/>
              <w:rPr>
                <w:rFonts w:ascii="宋体" w:cs="Courier New"/>
                <w:sz w:val="24"/>
                <w:szCs w:val="24"/>
              </w:rPr>
            </w:pPr>
            <w:r>
              <w:rPr>
                <w:rFonts w:hint="eastAsia" w:ascii="宋体" w:cs="Courier New"/>
                <w:sz w:val="24"/>
                <w:szCs w:val="24"/>
              </w:rPr>
              <w:t>6</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44068BFC">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294781D9">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38475D55">
            <w:pPr>
              <w:pStyle w:val="258"/>
              <w:spacing w:line="360" w:lineRule="auto"/>
              <w:ind w:right="231"/>
              <w:rPr>
                <w:rFonts w:ascii="宋体" w:cs="Courier New"/>
                <w:sz w:val="24"/>
                <w:szCs w:val="24"/>
              </w:rPr>
            </w:pPr>
          </w:p>
        </w:tc>
      </w:tr>
      <w:tr w14:paraId="278F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0911BC5A">
            <w:pPr>
              <w:pStyle w:val="258"/>
              <w:spacing w:line="360" w:lineRule="auto"/>
              <w:ind w:right="231"/>
              <w:jc w:val="center"/>
              <w:rPr>
                <w:rFonts w:ascii="宋体" w:cs="Courier New"/>
                <w:sz w:val="24"/>
                <w:szCs w:val="24"/>
              </w:rPr>
            </w:pPr>
            <w:r>
              <w:rPr>
                <w:rFonts w:hint="eastAsia" w:ascii="宋体" w:cs="Courier New"/>
                <w:sz w:val="24"/>
                <w:szCs w:val="24"/>
              </w:rPr>
              <w:t>7</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3F77366A">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087AE56E">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487A8773">
            <w:pPr>
              <w:pStyle w:val="258"/>
              <w:spacing w:line="360" w:lineRule="auto"/>
              <w:ind w:right="231"/>
              <w:rPr>
                <w:rFonts w:ascii="宋体" w:cs="Courier New"/>
                <w:sz w:val="24"/>
                <w:szCs w:val="24"/>
              </w:rPr>
            </w:pPr>
          </w:p>
        </w:tc>
      </w:tr>
      <w:tr w14:paraId="4FF1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25BEEC2E">
            <w:pPr>
              <w:pStyle w:val="258"/>
              <w:spacing w:line="360" w:lineRule="auto"/>
              <w:ind w:right="231"/>
              <w:jc w:val="center"/>
              <w:rPr>
                <w:rFonts w:ascii="宋体" w:cs="Courier New"/>
                <w:sz w:val="24"/>
                <w:szCs w:val="24"/>
              </w:rPr>
            </w:pPr>
            <w:r>
              <w:rPr>
                <w:rFonts w:hint="eastAsia" w:ascii="宋体" w:cs="Courier New"/>
                <w:sz w:val="24"/>
                <w:szCs w:val="24"/>
              </w:rPr>
              <w:t>8</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083B2114">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4A939826">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04FD3A0D">
            <w:pPr>
              <w:pStyle w:val="258"/>
              <w:spacing w:line="360" w:lineRule="auto"/>
              <w:ind w:right="231"/>
              <w:rPr>
                <w:rFonts w:ascii="宋体" w:cs="Courier New"/>
                <w:sz w:val="24"/>
                <w:szCs w:val="24"/>
              </w:rPr>
            </w:pPr>
          </w:p>
        </w:tc>
      </w:tr>
      <w:tr w14:paraId="0AC3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14:paraId="782F91D1">
            <w:pPr>
              <w:pStyle w:val="258"/>
              <w:spacing w:line="360" w:lineRule="auto"/>
              <w:ind w:right="231"/>
              <w:jc w:val="center"/>
              <w:rPr>
                <w:rFonts w:ascii="宋体" w:cs="Courier New"/>
                <w:sz w:val="24"/>
                <w:szCs w:val="24"/>
              </w:rPr>
            </w:pPr>
            <w:r>
              <w:rPr>
                <w:rFonts w:hint="eastAsia" w:ascii="宋体" w:cs="Courier New"/>
                <w:sz w:val="24"/>
                <w:szCs w:val="24"/>
              </w:rPr>
              <w:t>9</w:t>
            </w:r>
          </w:p>
        </w:tc>
        <w:tc>
          <w:tcPr>
            <w:tcW w:w="2712" w:type="dxa"/>
            <w:tcBorders>
              <w:top w:val="single" w:color="auto" w:sz="4" w:space="0"/>
              <w:left w:val="single" w:color="auto" w:sz="4" w:space="0"/>
              <w:bottom w:val="single" w:color="auto" w:sz="4" w:space="0"/>
              <w:right w:val="single" w:color="auto" w:sz="4" w:space="0"/>
              <w:tl2br w:val="nil"/>
              <w:tr2bl w:val="nil"/>
            </w:tcBorders>
            <w:vAlign w:val="center"/>
          </w:tcPr>
          <w:p w14:paraId="21BCC6FF">
            <w:pPr>
              <w:pStyle w:val="258"/>
              <w:spacing w:line="360" w:lineRule="auto"/>
              <w:ind w:right="231"/>
              <w:jc w:val="center"/>
              <w:rPr>
                <w:rFonts w:ascii="宋体" w:cs="Courier New"/>
                <w:sz w:val="24"/>
                <w:szCs w:val="24"/>
              </w:rPr>
            </w:pPr>
          </w:p>
        </w:tc>
        <w:tc>
          <w:tcPr>
            <w:tcW w:w="2589" w:type="dxa"/>
            <w:tcBorders>
              <w:top w:val="single" w:color="auto" w:sz="4" w:space="0"/>
              <w:left w:val="single" w:color="auto" w:sz="4" w:space="0"/>
              <w:bottom w:val="single" w:color="auto" w:sz="4" w:space="0"/>
              <w:right w:val="single" w:color="auto" w:sz="4" w:space="0"/>
              <w:tl2br w:val="nil"/>
              <w:tr2bl w:val="nil"/>
            </w:tcBorders>
            <w:vAlign w:val="center"/>
          </w:tcPr>
          <w:p w14:paraId="1F0EEB14">
            <w:pPr>
              <w:pStyle w:val="258"/>
              <w:spacing w:line="360" w:lineRule="auto"/>
              <w:ind w:right="231"/>
              <w:rPr>
                <w:rFonts w:ascii="宋体" w:cs="Courier New"/>
                <w:sz w:val="24"/>
                <w:szCs w:val="24"/>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14:paraId="16B46CF3">
            <w:pPr>
              <w:pStyle w:val="258"/>
              <w:spacing w:line="360" w:lineRule="auto"/>
              <w:ind w:right="231"/>
              <w:rPr>
                <w:rFonts w:ascii="宋体" w:cs="Courier New"/>
                <w:sz w:val="24"/>
                <w:szCs w:val="24"/>
              </w:rPr>
            </w:pPr>
          </w:p>
        </w:tc>
      </w:tr>
    </w:tbl>
    <w:p w14:paraId="1F29D7BA">
      <w:pPr>
        <w:pStyle w:val="258"/>
        <w:adjustRightInd w:val="0"/>
        <w:snapToGrid w:val="0"/>
        <w:spacing w:line="360" w:lineRule="auto"/>
        <w:ind w:right="231" w:firstLine="484" w:firstLineChars="200"/>
        <w:rPr>
          <w:rFonts w:hint="default" w:ascii="宋体" w:eastAsia="宋体"/>
          <w:b/>
          <w:bCs/>
          <w:sz w:val="24"/>
          <w:szCs w:val="24"/>
          <w:lang w:val="en-US" w:eastAsia="zh-CN"/>
        </w:rPr>
      </w:pPr>
      <w:r>
        <w:rPr>
          <w:rFonts w:hint="eastAsia" w:ascii="宋体" w:cs="Courier New"/>
          <w:b/>
          <w:bCs/>
          <w:sz w:val="24"/>
          <w:szCs w:val="24"/>
          <w:lang w:val="en-US" w:eastAsia="zh-CN"/>
        </w:rPr>
        <w:t>注：</w:t>
      </w:r>
      <w:r>
        <w:rPr>
          <w:rFonts w:hint="eastAsia" w:ascii="宋体"/>
          <w:b/>
          <w:bCs/>
          <w:sz w:val="24"/>
          <w:szCs w:val="24"/>
          <w:lang w:val="en-US" w:eastAsia="zh-CN"/>
        </w:rPr>
        <w:t>技术</w:t>
      </w:r>
      <w:r>
        <w:rPr>
          <w:rFonts w:hint="eastAsia" w:ascii="宋体"/>
          <w:b/>
          <w:bCs/>
          <w:sz w:val="24"/>
          <w:szCs w:val="24"/>
        </w:rPr>
        <w:t>条款偏离</w:t>
      </w:r>
      <w:r>
        <w:rPr>
          <w:rFonts w:hint="eastAsia" w:ascii="宋体"/>
          <w:b/>
          <w:bCs/>
          <w:sz w:val="24"/>
          <w:szCs w:val="24"/>
          <w:lang w:val="en-US" w:eastAsia="zh-CN"/>
        </w:rPr>
        <w:t>表，供应商需依据采购清单中技术参数描述逐条响应，将所投产品的详细技术参数逐一列明，明确是否偏离，此表后可根据技术要求响应评价内容附承诺函、产品说明书、产品彩页等技术参数证明材料。若供应商未逐条响应，将会影响技术要求响应评分。</w:t>
      </w:r>
    </w:p>
    <w:p w14:paraId="009347FA">
      <w:pPr>
        <w:pStyle w:val="258"/>
        <w:adjustRightInd w:val="0"/>
        <w:snapToGrid w:val="0"/>
        <w:spacing w:line="360" w:lineRule="auto"/>
        <w:ind w:right="231"/>
        <w:rPr>
          <w:rFonts w:ascii="宋体"/>
          <w:sz w:val="24"/>
          <w:szCs w:val="24"/>
        </w:rPr>
      </w:pPr>
      <w:r>
        <w:rPr>
          <w:rFonts w:hint="eastAsia" w:ascii="宋体"/>
          <w:sz w:val="24"/>
          <w:szCs w:val="24"/>
        </w:rPr>
        <w:t>投标人法定代表人或授权代表（签名）：</w:t>
      </w:r>
      <w:r>
        <w:rPr>
          <w:rFonts w:hint="eastAsia" w:ascii="宋体"/>
          <w:sz w:val="24"/>
          <w:szCs w:val="24"/>
          <w:u w:val="single"/>
        </w:rPr>
        <w:t xml:space="preserve">                  </w:t>
      </w:r>
    </w:p>
    <w:p w14:paraId="33CA886C">
      <w:pPr>
        <w:pStyle w:val="258"/>
        <w:adjustRightInd w:val="0"/>
        <w:snapToGrid w:val="0"/>
        <w:spacing w:line="360" w:lineRule="auto"/>
        <w:ind w:right="231"/>
        <w:rPr>
          <w:rFonts w:ascii="宋体"/>
          <w:sz w:val="24"/>
          <w:szCs w:val="24"/>
          <w:u w:val="single"/>
        </w:rPr>
      </w:pPr>
      <w:r>
        <w:rPr>
          <w:rFonts w:hint="eastAsia" w:ascii="宋体"/>
          <w:sz w:val="24"/>
          <w:szCs w:val="24"/>
        </w:rPr>
        <w:t>投标人名称（签章）：</w:t>
      </w:r>
      <w:r>
        <w:rPr>
          <w:rFonts w:hint="eastAsia" w:ascii="宋体"/>
          <w:sz w:val="24"/>
          <w:szCs w:val="24"/>
          <w:u w:val="single"/>
        </w:rPr>
        <w:t xml:space="preserve">                       </w:t>
      </w:r>
    </w:p>
    <w:p w14:paraId="6E063347">
      <w:pPr>
        <w:pStyle w:val="258"/>
        <w:spacing w:line="360" w:lineRule="auto"/>
        <w:ind w:right="231"/>
        <w:rPr>
          <w:rFonts w:ascii="宋体"/>
          <w:sz w:val="24"/>
          <w:szCs w:val="24"/>
        </w:rPr>
      </w:pPr>
      <w:r>
        <w:rPr>
          <w:rFonts w:hint="eastAsia" w:ascii="宋体"/>
          <w:sz w:val="24"/>
          <w:szCs w:val="24"/>
        </w:rPr>
        <w:t>日  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 xml:space="preserve"> 月</w:t>
      </w:r>
      <w:r>
        <w:rPr>
          <w:rFonts w:hint="eastAsia" w:ascii="宋体"/>
          <w:sz w:val="24"/>
          <w:szCs w:val="24"/>
          <w:u w:val="single"/>
        </w:rPr>
        <w:t xml:space="preserve">    </w:t>
      </w:r>
      <w:r>
        <w:rPr>
          <w:rFonts w:hint="eastAsia" w:ascii="宋体"/>
          <w:sz w:val="24"/>
          <w:szCs w:val="24"/>
        </w:rPr>
        <w:t xml:space="preserve"> 日</w:t>
      </w:r>
    </w:p>
    <w:p w14:paraId="5537AB0D">
      <w:pPr>
        <w:rPr>
          <w:rFonts w:ascii="宋体" w:eastAsia="宋体"/>
          <w:sz w:val="24"/>
          <w:szCs w:val="24"/>
        </w:rPr>
      </w:pPr>
      <w:r>
        <w:rPr>
          <w:rFonts w:ascii="宋体" w:eastAsia="宋体"/>
          <w:sz w:val="24"/>
          <w:szCs w:val="24"/>
        </w:rPr>
        <w:br w:type="page"/>
      </w:r>
    </w:p>
    <w:p w14:paraId="20ABF2D0">
      <w:pPr>
        <w:pStyle w:val="260"/>
        <w:spacing w:line="360" w:lineRule="auto"/>
        <w:ind w:left="420"/>
        <w:outlineLvl w:val="2"/>
        <w:rPr>
          <w:rFonts w:ascii="宋体" w:eastAsia="宋体"/>
          <w:sz w:val="24"/>
          <w:szCs w:val="24"/>
        </w:rPr>
      </w:pPr>
    </w:p>
    <w:p w14:paraId="138386F1">
      <w:pPr>
        <w:pStyle w:val="243"/>
        <w:numPr>
          <w:ilvl w:val="0"/>
          <w:numId w:val="10"/>
        </w:numPr>
        <w:spacing w:line="360" w:lineRule="auto"/>
        <w:outlineLvl w:val="0"/>
        <w:rPr>
          <w:rFonts w:hint="eastAsia" w:ascii="宋体" w:hAnsi="Times New Roman" w:eastAsia="宋体" w:cs="Times New Roman"/>
          <w:sz w:val="24"/>
          <w:szCs w:val="24"/>
        </w:rPr>
      </w:pPr>
      <w:bookmarkStart w:id="162" w:name="_Toc28904"/>
      <w:r>
        <w:rPr>
          <w:rFonts w:hint="eastAsia" w:ascii="宋体" w:eastAsia="宋体" w:cs="Times New Roman"/>
          <w:sz w:val="24"/>
          <w:szCs w:val="24"/>
          <w:lang w:val="en-US" w:eastAsia="zh-CN"/>
        </w:rPr>
        <w:t>供</w:t>
      </w:r>
      <w:r>
        <w:rPr>
          <w:rFonts w:hint="eastAsia" w:ascii="宋体" w:hAnsi="Times New Roman" w:eastAsia="宋体" w:cs="Times New Roman"/>
          <w:sz w:val="24"/>
          <w:szCs w:val="24"/>
        </w:rPr>
        <w:t>应商类似项目业绩</w:t>
      </w:r>
      <w:bookmarkEnd w:id="162"/>
    </w:p>
    <w:p w14:paraId="45373229">
      <w:pPr>
        <w:pStyle w:val="243"/>
        <w:numPr>
          <w:ilvl w:val="0"/>
          <w:numId w:val="0"/>
        </w:numPr>
        <w:spacing w:line="360" w:lineRule="auto"/>
        <w:outlineLvl w:val="0"/>
        <w:rPr>
          <w:rFonts w:hint="default" w:ascii="宋体" w:hAnsi="Times New Roman" w:cs="Times New Roman" w:eastAsiaTheme="minorEastAsia"/>
          <w:sz w:val="24"/>
          <w:szCs w:val="24"/>
          <w:lang w:val="en-US" w:eastAsia="zh-CN"/>
        </w:rPr>
      </w:pPr>
      <w:r>
        <w:rPr>
          <w:rFonts w:hint="eastAsia" w:ascii="宋体" w:eastAsia="宋体" w:cs="Times New Roman"/>
          <w:sz w:val="24"/>
          <w:szCs w:val="24"/>
          <w:lang w:val="en-US" w:eastAsia="zh-CN"/>
        </w:rPr>
        <w:t>格式自拟，按照</w:t>
      </w:r>
      <w:r>
        <w:rPr>
          <w:rFonts w:hint="eastAsia" w:asciiTheme="minorEastAsia" w:hAnsiTheme="minorEastAsia" w:eastAsiaTheme="minorEastAsia" w:cstheme="minorEastAsia"/>
          <w:b/>
          <w:kern w:val="0"/>
          <w:sz w:val="24"/>
          <w:szCs w:val="24"/>
          <w:highlight w:val="none"/>
        </w:rPr>
        <w:t>评分标准</w:t>
      </w:r>
      <w:r>
        <w:rPr>
          <w:rFonts w:hint="eastAsia" w:asciiTheme="minorEastAsia" w:hAnsiTheme="minorEastAsia" w:eastAsiaTheme="minorEastAsia" w:cstheme="minorEastAsia"/>
          <w:b/>
          <w:kern w:val="0"/>
          <w:sz w:val="24"/>
          <w:szCs w:val="24"/>
          <w:highlight w:val="none"/>
          <w:lang w:val="en-US" w:eastAsia="zh-CN"/>
        </w:rPr>
        <w:t>提供响应内容</w:t>
      </w:r>
    </w:p>
    <w:p w14:paraId="63D62E4E">
      <w:pPr>
        <w:spacing w:line="360" w:lineRule="auto"/>
        <w:rPr>
          <w:rFonts w:hint="eastAsia" w:ascii="宋体" w:eastAsia="宋体"/>
          <w:sz w:val="24"/>
          <w:szCs w:val="24"/>
        </w:rPr>
      </w:pPr>
      <w:r>
        <w:rPr>
          <w:rFonts w:hint="eastAsia" w:ascii="宋体" w:eastAsia="宋体"/>
          <w:sz w:val="24"/>
          <w:szCs w:val="24"/>
        </w:rPr>
        <w:br w:type="page"/>
      </w:r>
    </w:p>
    <w:p w14:paraId="2FF1720A">
      <w:pPr>
        <w:pStyle w:val="243"/>
        <w:spacing w:line="360" w:lineRule="auto"/>
        <w:outlineLvl w:val="0"/>
        <w:rPr>
          <w:rFonts w:ascii="宋体" w:eastAsia="宋体"/>
          <w:sz w:val="24"/>
          <w:szCs w:val="24"/>
        </w:rPr>
      </w:pPr>
      <w:bookmarkStart w:id="163" w:name="_Toc16770"/>
      <w:r>
        <w:rPr>
          <w:rFonts w:hint="eastAsia" w:ascii="宋体" w:eastAsia="宋体"/>
          <w:sz w:val="24"/>
          <w:szCs w:val="24"/>
          <w:lang w:val="en-US" w:eastAsia="zh-CN"/>
        </w:rPr>
        <w:t>十三、</w:t>
      </w:r>
      <w:r>
        <w:rPr>
          <w:rFonts w:hint="eastAsia" w:ascii="宋体" w:eastAsia="宋体"/>
          <w:sz w:val="24"/>
          <w:szCs w:val="24"/>
        </w:rPr>
        <w:t>供应商认为有必要提供的声明及文件资料</w:t>
      </w:r>
      <w:bookmarkEnd w:id="163"/>
    </w:p>
    <w:p w14:paraId="6EDA4705">
      <w:pPr>
        <w:spacing w:line="360" w:lineRule="auto"/>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采购</w:t>
      </w:r>
      <w:r>
        <w:rPr>
          <w:rFonts w:ascii="宋体" w:hAnsi="宋体"/>
          <w:color w:val="000000"/>
          <w:sz w:val="24"/>
          <w:szCs w:val="24"/>
        </w:rPr>
        <w:t>文件中未提供的格式及表格，</w:t>
      </w:r>
      <w:r>
        <w:rPr>
          <w:rFonts w:hint="eastAsia" w:ascii="宋体" w:hAnsi="宋体"/>
          <w:color w:val="000000"/>
          <w:sz w:val="24"/>
          <w:szCs w:val="24"/>
        </w:rPr>
        <w:t>供应商</w:t>
      </w:r>
      <w:r>
        <w:rPr>
          <w:rFonts w:ascii="宋体" w:hAnsi="宋体"/>
          <w:color w:val="000000"/>
          <w:sz w:val="24"/>
          <w:szCs w:val="24"/>
        </w:rPr>
        <w:t>自拟）</w:t>
      </w:r>
    </w:p>
    <w:p w14:paraId="5176A917">
      <w:pPr>
        <w:pStyle w:val="2"/>
        <w:rPr>
          <w:sz w:val="24"/>
          <w:szCs w:val="24"/>
          <w:highlight w:val="none"/>
        </w:rPr>
      </w:pPr>
    </w:p>
    <w:p w14:paraId="5BDFDE4C">
      <w:pPr>
        <w:pStyle w:val="2"/>
        <w:rPr>
          <w:sz w:val="24"/>
          <w:szCs w:val="24"/>
          <w:highlight w:val="none"/>
        </w:rPr>
      </w:pPr>
    </w:p>
    <w:p w14:paraId="672BB2FF">
      <w:pPr>
        <w:pStyle w:val="5"/>
        <w:rPr>
          <w:sz w:val="24"/>
          <w:szCs w:val="24"/>
          <w:highlight w:val="none"/>
        </w:rPr>
      </w:pPr>
    </w:p>
    <w:p w14:paraId="3771FC45">
      <w:pPr>
        <w:rPr>
          <w:sz w:val="24"/>
          <w:szCs w:val="24"/>
          <w:highlight w:val="none"/>
        </w:rPr>
      </w:pPr>
    </w:p>
    <w:p w14:paraId="256935AC">
      <w:pPr>
        <w:rPr>
          <w:sz w:val="24"/>
          <w:szCs w:val="24"/>
          <w:highlight w:val="none"/>
        </w:rPr>
      </w:pPr>
    </w:p>
    <w:p w14:paraId="4177625E">
      <w:pPr>
        <w:rPr>
          <w:sz w:val="24"/>
          <w:szCs w:val="24"/>
          <w:highlight w:val="none"/>
        </w:rPr>
      </w:pPr>
    </w:p>
    <w:p w14:paraId="51D5D2F8">
      <w:pPr>
        <w:rPr>
          <w:sz w:val="24"/>
          <w:szCs w:val="24"/>
          <w:highlight w:val="none"/>
        </w:rPr>
      </w:pPr>
    </w:p>
    <w:p w14:paraId="082DADC8">
      <w:pPr>
        <w:rPr>
          <w:sz w:val="24"/>
          <w:szCs w:val="24"/>
          <w:highlight w:val="none"/>
        </w:rPr>
      </w:pPr>
    </w:p>
    <w:p w14:paraId="0247B09C">
      <w:pPr>
        <w:rPr>
          <w:sz w:val="24"/>
          <w:szCs w:val="24"/>
          <w:highlight w:val="none"/>
        </w:rPr>
      </w:pPr>
    </w:p>
    <w:p w14:paraId="49510622">
      <w:pPr>
        <w:rPr>
          <w:sz w:val="24"/>
          <w:szCs w:val="24"/>
          <w:highlight w:val="none"/>
        </w:rPr>
      </w:pPr>
    </w:p>
    <w:p w14:paraId="5EA64EFB">
      <w:pPr>
        <w:rPr>
          <w:sz w:val="24"/>
          <w:szCs w:val="24"/>
          <w:highlight w:val="none"/>
        </w:rPr>
      </w:pPr>
    </w:p>
    <w:p w14:paraId="31FC8602">
      <w:pPr>
        <w:rPr>
          <w:sz w:val="24"/>
          <w:szCs w:val="24"/>
          <w:highlight w:val="none"/>
        </w:rPr>
      </w:pPr>
    </w:p>
    <w:p w14:paraId="3E33965B">
      <w:pPr>
        <w:rPr>
          <w:sz w:val="24"/>
          <w:szCs w:val="24"/>
          <w:highlight w:val="none"/>
        </w:rPr>
      </w:pPr>
    </w:p>
    <w:p w14:paraId="2C71B41B">
      <w:pPr>
        <w:pStyle w:val="2"/>
        <w:rPr>
          <w:sz w:val="24"/>
          <w:szCs w:val="24"/>
          <w:highlight w:val="none"/>
        </w:rPr>
      </w:pPr>
    </w:p>
    <w:p w14:paraId="686493BF">
      <w:pPr>
        <w:pStyle w:val="2"/>
        <w:jc w:val="both"/>
        <w:rPr>
          <w:sz w:val="24"/>
          <w:szCs w:val="24"/>
          <w:highlight w:val="none"/>
        </w:rPr>
      </w:pPr>
    </w:p>
    <w:p w14:paraId="79A3F0CE">
      <w:pPr>
        <w:pStyle w:val="5"/>
        <w:rPr>
          <w:sz w:val="24"/>
          <w:szCs w:val="24"/>
          <w:highlight w:val="none"/>
        </w:rPr>
      </w:pPr>
    </w:p>
    <w:p w14:paraId="78691107">
      <w:pPr>
        <w:pStyle w:val="2"/>
        <w:jc w:val="both"/>
        <w:rPr>
          <w:sz w:val="24"/>
          <w:szCs w:val="24"/>
          <w:highlight w:val="none"/>
        </w:rPr>
        <w:sectPr>
          <w:headerReference r:id="rId8" w:type="default"/>
          <w:footerReference r:id="rId9" w:type="default"/>
          <w:pgSz w:w="11906" w:h="16838"/>
          <w:pgMar w:top="1440" w:right="1803" w:bottom="1440" w:left="1803" w:header="851" w:footer="992" w:gutter="0"/>
          <w:cols w:space="0" w:num="1"/>
          <w:docGrid w:type="linesAndChars" w:linePitch="319" w:charSpace="577"/>
        </w:sectPr>
      </w:pPr>
    </w:p>
    <w:p w14:paraId="5BBE9B9F">
      <w:pPr>
        <w:pStyle w:val="2"/>
        <w:numPr>
          <w:ilvl w:val="0"/>
          <w:numId w:val="11"/>
        </w:numPr>
        <w:jc w:val="cente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pPr>
      <w:bookmarkStart w:id="164" w:name="_第六章_项目需求"/>
      <w:bookmarkEnd w:id="164"/>
      <w:bookmarkStart w:id="165" w:name="项目需求"/>
      <w:bookmarkStart w:id="166" w:name="第六章项目需求"/>
      <w:bookmarkStart w:id="167" w:name="OLE_LINK13"/>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项目需求</w:t>
      </w:r>
    </w:p>
    <w:p w14:paraId="61016A34">
      <w:pPr>
        <w:rPr>
          <w:rFonts w:hint="default"/>
          <w:lang w:val="en-US" w:eastAsia="zh-CN"/>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采购清单</w:t>
      </w:r>
    </w:p>
    <w:p w14:paraId="4CC42E94">
      <w:pPr>
        <w:pStyle w:val="5"/>
        <w:shd w:val="clear"/>
        <w:rPr>
          <w:rFonts w:hint="eastAsia"/>
          <w:sz w:val="24"/>
          <w:szCs w:val="24"/>
          <w:highlight w:val="none"/>
        </w:rPr>
      </w:pPr>
    </w:p>
    <w:tbl>
      <w:tblPr>
        <w:tblStyle w:val="38"/>
        <w:tblW w:w="14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938"/>
        <w:gridCol w:w="1298"/>
        <w:gridCol w:w="1005"/>
        <w:gridCol w:w="1005"/>
        <w:gridCol w:w="1035"/>
        <w:gridCol w:w="7818"/>
      </w:tblGrid>
      <w:tr w14:paraId="5C1A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57B00B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93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9F07B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货物名称</w:t>
            </w:r>
          </w:p>
        </w:tc>
        <w:tc>
          <w:tcPr>
            <w:tcW w:w="129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38E759">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适用类型</w:t>
            </w:r>
          </w:p>
        </w:tc>
        <w:tc>
          <w:tcPr>
            <w:tcW w:w="100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FDE9BF7">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单价最高限价</w:t>
            </w:r>
          </w:p>
        </w:tc>
        <w:tc>
          <w:tcPr>
            <w:tcW w:w="100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EC56E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1A613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781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BE175F">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技术参数</w:t>
            </w:r>
          </w:p>
        </w:tc>
      </w:tr>
      <w:tr w14:paraId="72B5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8"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FC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AF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全自动顶卷复卷机</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6CD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卷纸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4BF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B1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3F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2AC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1、加工的原材料宽度≤3000mm，原材料直径≤1.3米，加工原纸克重≥14g,适应于木浆纸，湿强纸，混浆纸</w:t>
            </w:r>
          </w:p>
          <w:p w14:paraId="35F9BE7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2、生产速度≤280米/天，八个小时可生产成品≥3吨，可24小时不间歇工作。</w:t>
            </w:r>
          </w:p>
          <w:p w14:paraId="6CEC4A0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3、生产的成品卷纸直径在：60mm≤150mm，并且松紧度可以调整，圆卷和纸管均可生产</w:t>
            </w:r>
          </w:p>
          <w:p w14:paraId="7EE897C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4、成品纸芯内径在：30≤50mm</w:t>
            </w:r>
          </w:p>
        </w:tc>
      </w:tr>
      <w:tr w14:paraId="77808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17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D9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全自动带锯切纸机</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C96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卷纸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0A6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105000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E8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2D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5A0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1、自动切纸机最大速度≤220米/分，</w:t>
            </w:r>
          </w:p>
          <w:p w14:paraId="015A260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2、最大成品长度：50≤230，最大成品直径：60≤150</w:t>
            </w:r>
          </w:p>
          <w:p w14:paraId="2F0967F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3、切纸机长度可以随意调整，圆卷，扁卷，空心卷均可生产</w:t>
            </w:r>
          </w:p>
        </w:tc>
      </w:tr>
      <w:tr w14:paraId="7C596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86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41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全自动多排包装机</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02F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卷纸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0F1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136500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19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38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BD9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1、机器采用全伺服控制，包装机速度可在每分钟≥8包</w:t>
            </w:r>
          </w:p>
          <w:p w14:paraId="02434A8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2、包装机的成品尺寸在：长300-900mm，宽230-420mm，高100-180mm</w:t>
            </w:r>
          </w:p>
        </w:tc>
      </w:tr>
      <w:tr w14:paraId="2411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4F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E7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七排抽纸分叠机</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977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抽纸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B37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399000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61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15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48C9">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1、机器采用全伺服控制，包装机速度可在每分钟≥8包</w:t>
            </w:r>
          </w:p>
          <w:p w14:paraId="11955232">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2、包装机的成品尺寸在：长300-900mm，宽230-420mm，高100-180mm</w:t>
            </w:r>
          </w:p>
        </w:tc>
      </w:tr>
      <w:tr w14:paraId="28CE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AC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8B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大回旋切纸机</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630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抽纸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F51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142000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23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40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9BE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1、大回旋切纸机速度稳定在220-260米，切纸机长度可以随意调整.</w:t>
            </w:r>
          </w:p>
          <w:p w14:paraId="36209E3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2、切纸规格为长：90-230mm、宽：80-110mm、高：25-100mm，去头尾长度15mm-25mm，切断误差＜1mm</w:t>
            </w:r>
          </w:p>
          <w:p w14:paraId="1769DA1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3、大回旋切纸机采用伺服驱动，同步带同步定位传送，PLC程序控制、触摸屏操作完成。</w:t>
            </w:r>
          </w:p>
        </w:tc>
      </w:tr>
      <w:tr w14:paraId="61B93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22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3A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全伺服抽纸单包机</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84B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抽纸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C1A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33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34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DA5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1、包装机每分钟生产速度在≤180包/分，</w:t>
            </w:r>
          </w:p>
          <w:p w14:paraId="523A57E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2、抽纸成品尺寸在长：95-210mm，宽：80-115mm，高：300-100mm</w:t>
            </w:r>
          </w:p>
          <w:p w14:paraId="32275FF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3、卷膜最大直径≤500mm，卷膜纸芯直径≤76mm，卷膜最大宽度≤340mm</w:t>
            </w:r>
          </w:p>
        </w:tc>
      </w:tr>
      <w:tr w14:paraId="4E492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CD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42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螺杆空压机</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094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辅助设备</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F45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E0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FF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7EF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1、螺杆空压机功率22kw</w:t>
            </w:r>
          </w:p>
          <w:p w14:paraId="1585629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2、气压≤1.2 Mpa     </w:t>
            </w:r>
          </w:p>
          <w:p w14:paraId="3515E6D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3、配套储气罐  </w:t>
            </w:r>
          </w:p>
          <w:p w14:paraId="2DED152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4、配置一个冷干机</w:t>
            </w:r>
          </w:p>
        </w:tc>
      </w:tr>
      <w:tr w14:paraId="758F1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68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D4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液压地牛</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44C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辅助设备</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613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24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3A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556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r>
      <w:tr w14:paraId="616A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19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C1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叉车</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FCE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辅助设备</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600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68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0E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08D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1、承重≤3.5吨，起升高度≤4米（标准门架） </w:t>
            </w:r>
          </w:p>
          <w:p w14:paraId="6BF6122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2、最高车速≥18 km/h    </w:t>
            </w:r>
          </w:p>
          <w:p w14:paraId="68FCFE8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3、带旋转抱夹，抱夹直径≤1.5米 </w:t>
            </w:r>
          </w:p>
        </w:tc>
      </w:tr>
      <w:tr w14:paraId="72A0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jc w:val="center"/>
        </w:trPr>
        <w:tc>
          <w:tcPr>
            <w:tcW w:w="49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8802">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总价最高限价</w:t>
            </w:r>
          </w:p>
        </w:tc>
        <w:tc>
          <w:tcPr>
            <w:tcW w:w="9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03AD">
            <w:pPr>
              <w:keepNext w:val="0"/>
              <w:keepLines w:val="0"/>
              <w:widowControl/>
              <w:suppressLineNumbers w:val="0"/>
              <w:jc w:val="left"/>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1417000.00元（大写：壹佰肆拾壹万柒仟整）</w:t>
            </w:r>
          </w:p>
        </w:tc>
      </w:tr>
    </w:tbl>
    <w:p w14:paraId="437B91F9">
      <w:pPr>
        <w:rPr>
          <w:rFonts w:hint="eastAsia" w:ascii="宋体" w:hAnsi="宋体" w:cs="宋体"/>
          <w:b/>
          <w:bCs/>
          <w:i w:val="0"/>
          <w:iCs w:val="0"/>
          <w:color w:val="000000"/>
          <w:kern w:val="0"/>
          <w:sz w:val="24"/>
          <w:szCs w:val="24"/>
          <w:highlight w:val="none"/>
          <w:u w:val="none"/>
          <w:lang w:val="en-US" w:eastAsia="zh-CN" w:bidi="ar"/>
        </w:rPr>
      </w:pPr>
      <w:r>
        <w:rPr>
          <w:rFonts w:hint="eastAsia" w:ascii="Arial" w:hAnsi="Arial" w:eastAsia="宋体" w:cs="Arial"/>
          <w:b/>
          <w:kern w:val="2"/>
          <w:sz w:val="24"/>
          <w:szCs w:val="24"/>
          <w:highlight w:val="none"/>
          <w:lang w:val="en-US" w:eastAsia="zh-CN" w:bidi="ar-SA"/>
        </w:rPr>
        <w:br w:type="page"/>
      </w:r>
      <w:bookmarkEnd w:id="165"/>
      <w:bookmarkEnd w:id="166"/>
      <w:bookmarkEnd w:id="167"/>
    </w:p>
    <w:sectPr>
      <w:pgSz w:w="16838" w:h="11906" w:orient="landscape"/>
      <w:pgMar w:top="1803" w:right="1440" w:bottom="1803" w:left="1440" w:header="851" w:footer="992" w:gutter="0"/>
      <w:cols w:space="0" w:num="1"/>
      <w:docGrid w:type="linesAndChars" w:linePitch="319"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1" w:csb1="00000000"/>
  </w:font>
  <w:font w:name="Helvetica Neue">
    <w:altName w:val="Corbel"/>
    <w:panose1 w:val="00000000000000000000"/>
    <w:charset w:val="00"/>
    <w:family w:val="auto"/>
    <w:pitch w:val="default"/>
    <w:sig w:usb0="00000000" w:usb1="00000000" w:usb2="00000000" w:usb3="00000000" w:csb0="00040001" w:csb1="00000000"/>
  </w:font>
  <w:font w:name="Corbel">
    <w:panose1 w:val="020B0503020204020204"/>
    <w:charset w:val="00"/>
    <w:family w:val="auto"/>
    <w:pitch w:val="default"/>
    <w:sig w:usb0="A00002EF" w:usb1="4000A44B" w:usb2="00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8D54F">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D27C">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822DD">
    <w:pPr>
      <w:tabs>
        <w:tab w:val="left" w:pos="3305"/>
      </w:tabs>
      <w:ind w:right="360"/>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C73A">
    <w:pPr>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F53EBB">
                          <w:pPr>
                            <w:pStyle w:val="2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EF53EBB">
                    <w:pPr>
                      <w:pStyle w:val="2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FA194">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76D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E5A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F8F82"/>
    <w:multiLevelType w:val="singleLevel"/>
    <w:tmpl w:val="8C2F8F82"/>
    <w:lvl w:ilvl="0" w:tentative="0">
      <w:start w:val="6"/>
      <w:numFmt w:val="chineseCounting"/>
      <w:suff w:val="space"/>
      <w:lvlText w:val="第%1章"/>
      <w:lvlJc w:val="left"/>
      <w:rPr>
        <w:rFonts w:hint="eastAsia"/>
      </w:rPr>
    </w:lvl>
  </w:abstractNum>
  <w:abstractNum w:abstractNumId="1">
    <w:nsid w:val="8CB8DBDA"/>
    <w:multiLevelType w:val="singleLevel"/>
    <w:tmpl w:val="8CB8DBDA"/>
    <w:lvl w:ilvl="0" w:tentative="0">
      <w:start w:val="19"/>
      <w:numFmt w:val="decimal"/>
      <w:suff w:val="nothing"/>
      <w:lvlText w:val="%1、"/>
      <w:lvlJc w:val="left"/>
    </w:lvl>
  </w:abstractNum>
  <w:abstractNum w:abstractNumId="2">
    <w:nsid w:val="CB99D99C"/>
    <w:multiLevelType w:val="singleLevel"/>
    <w:tmpl w:val="CB99D99C"/>
    <w:lvl w:ilvl="0" w:tentative="0">
      <w:start w:val="12"/>
      <w:numFmt w:val="chineseCounting"/>
      <w:suff w:val="nothing"/>
      <w:lvlText w:val="%1、"/>
      <w:lvlJc w:val="left"/>
      <w:rPr>
        <w:rFonts w:hint="eastAsia"/>
      </w:rPr>
    </w:lvl>
  </w:abstractNum>
  <w:abstractNum w:abstractNumId="3">
    <w:nsid w:val="06784D56"/>
    <w:multiLevelType w:val="singleLevel"/>
    <w:tmpl w:val="06784D56"/>
    <w:lvl w:ilvl="0" w:tentative="0">
      <w:start w:val="1"/>
      <w:numFmt w:val="upperLetter"/>
      <w:pStyle w:val="120"/>
      <w:lvlText w:val="附录%1."/>
      <w:lvlJc w:val="left"/>
      <w:pPr>
        <w:tabs>
          <w:tab w:val="left" w:pos="907"/>
        </w:tabs>
        <w:ind w:left="907" w:hanging="907"/>
      </w:pPr>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420C153B"/>
    <w:multiLevelType w:val="multilevel"/>
    <w:tmpl w:val="420C153B"/>
    <w:lvl w:ilvl="0" w:tentative="0">
      <w:start w:val="1"/>
      <w:numFmt w:val="decimal"/>
      <w:pStyle w:val="9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6137EDD"/>
    <w:multiLevelType w:val="multilevel"/>
    <w:tmpl w:val="46137EDD"/>
    <w:lvl w:ilvl="0" w:tentative="0">
      <w:start w:val="1"/>
      <w:numFmt w:val="decimal"/>
      <w:lvlText w:val="%1"/>
      <w:lvlJc w:val="left"/>
      <w:pPr>
        <w:tabs>
          <w:tab w:val="left" w:pos="432"/>
        </w:tabs>
        <w:ind w:left="432" w:hanging="432"/>
        <w:textAlignment w:val="baseline"/>
      </w:pPr>
    </w:lvl>
    <w:lvl w:ilvl="1" w:tentative="0">
      <w:start w:val="1"/>
      <w:numFmt w:val="decimal"/>
      <w:pStyle w:val="58"/>
      <w:lvlText w:val="%1.%2"/>
      <w:lvlJc w:val="left"/>
      <w:pPr>
        <w:tabs>
          <w:tab w:val="left" w:pos="718"/>
        </w:tabs>
        <w:ind w:left="718" w:hanging="576"/>
        <w:textAlignment w:val="baseline"/>
      </w:pPr>
    </w:lvl>
    <w:lvl w:ilvl="2" w:tentative="0">
      <w:start w:val="1"/>
      <w:numFmt w:val="decimal"/>
      <w:lvlText w:val="%1.%2.%3"/>
      <w:lvlJc w:val="left"/>
      <w:pPr>
        <w:tabs>
          <w:tab w:val="left" w:pos="720"/>
        </w:tabs>
        <w:ind w:left="720" w:hanging="720"/>
        <w:textAlignment w:val="baseline"/>
      </w:pPr>
    </w:lvl>
    <w:lvl w:ilvl="3" w:tentative="0">
      <w:start w:val="1"/>
      <w:numFmt w:val="decimal"/>
      <w:lvlText w:val="%1.%2.%3.%4"/>
      <w:lvlJc w:val="left"/>
      <w:pPr>
        <w:tabs>
          <w:tab w:val="left" w:pos="864"/>
        </w:tabs>
        <w:ind w:left="864" w:hanging="864"/>
        <w:textAlignment w:val="baseline"/>
      </w:pPr>
    </w:lvl>
    <w:lvl w:ilvl="4" w:tentative="0">
      <w:start w:val="1"/>
      <w:numFmt w:val="decimal"/>
      <w:lvlText w:val="%1.%2.%3.%4.%5"/>
      <w:lvlJc w:val="left"/>
      <w:pPr>
        <w:tabs>
          <w:tab w:val="left" w:pos="1008"/>
        </w:tabs>
        <w:ind w:left="1008" w:hanging="1008"/>
        <w:textAlignment w:val="baseline"/>
      </w:pPr>
    </w:lvl>
    <w:lvl w:ilvl="5" w:tentative="0">
      <w:start w:val="1"/>
      <w:numFmt w:val="decimal"/>
      <w:lvlText w:val="%1.%2.%3.%4.%5.%6"/>
      <w:lvlJc w:val="left"/>
      <w:pPr>
        <w:tabs>
          <w:tab w:val="left" w:pos="1152"/>
        </w:tabs>
        <w:ind w:left="1152" w:hanging="1152"/>
        <w:textAlignment w:val="baseline"/>
      </w:pPr>
    </w:lvl>
    <w:lvl w:ilvl="6" w:tentative="0">
      <w:start w:val="1"/>
      <w:numFmt w:val="decimal"/>
      <w:lvlText w:val="%1.%2.%3.%4.%5.%6.%7"/>
      <w:lvlJc w:val="left"/>
      <w:pPr>
        <w:tabs>
          <w:tab w:val="left" w:pos="1296"/>
        </w:tabs>
        <w:ind w:left="1296" w:hanging="1296"/>
        <w:textAlignment w:val="baseline"/>
      </w:pPr>
    </w:lvl>
    <w:lvl w:ilvl="7" w:tentative="0">
      <w:start w:val="1"/>
      <w:numFmt w:val="decimal"/>
      <w:lvlText w:val="%1.%2.%3.%4.%5.%6.%7.%8"/>
      <w:lvlJc w:val="left"/>
      <w:pPr>
        <w:tabs>
          <w:tab w:val="left" w:pos="1440"/>
        </w:tabs>
        <w:ind w:left="1440" w:hanging="1440"/>
        <w:textAlignment w:val="baseline"/>
      </w:pPr>
    </w:lvl>
    <w:lvl w:ilvl="8" w:tentative="0">
      <w:start w:val="1"/>
      <w:numFmt w:val="decimal"/>
      <w:lvlText w:val="%1.%2.%3.%4.%5.%6.%7.%8.%9"/>
      <w:lvlJc w:val="left"/>
      <w:pPr>
        <w:tabs>
          <w:tab w:val="left" w:pos="1584"/>
        </w:tabs>
        <w:ind w:left="1584" w:hanging="1584"/>
        <w:textAlignment w:val="baseline"/>
      </w:pPr>
    </w:lvl>
  </w:abstractNum>
  <w:abstractNum w:abstractNumId="7">
    <w:nsid w:val="4C0C1BFB"/>
    <w:multiLevelType w:val="singleLevel"/>
    <w:tmpl w:val="4C0C1BFB"/>
    <w:lvl w:ilvl="0" w:tentative="0">
      <w:start w:val="1"/>
      <w:numFmt w:val="decimal"/>
      <w:pStyle w:val="125"/>
      <w:lvlText w:val="（%1）"/>
      <w:lvlJc w:val="left"/>
      <w:pPr>
        <w:tabs>
          <w:tab w:val="left" w:pos="810"/>
        </w:tabs>
        <w:ind w:left="810" w:hanging="810"/>
      </w:pPr>
      <w:rPr>
        <w:rFonts w:hint="eastAsia"/>
      </w:rPr>
    </w:lvl>
  </w:abstractNum>
  <w:abstractNum w:abstractNumId="8">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9">
    <w:nsid w:val="5D015786"/>
    <w:multiLevelType w:val="singleLevel"/>
    <w:tmpl w:val="5D015786"/>
    <w:lvl w:ilvl="0" w:tentative="0">
      <w:start w:val="2"/>
      <w:numFmt w:val="chineseCounting"/>
      <w:suff w:val="space"/>
      <w:lvlText w:val="%1、"/>
      <w:lvlJc w:val="left"/>
      <w:pPr>
        <w:ind w:left="2345" w:firstLine="0"/>
      </w:pPr>
      <w:rPr>
        <w:rFonts w:hint="eastAsia"/>
      </w:rPr>
    </w:lvl>
  </w:abstractNum>
  <w:abstractNum w:abstractNumId="10">
    <w:nsid w:val="722ED557"/>
    <w:multiLevelType w:val="singleLevel"/>
    <w:tmpl w:val="722ED557"/>
    <w:lvl w:ilvl="0" w:tentative="0">
      <w:start w:val="4"/>
      <w:numFmt w:val="chineseCounting"/>
      <w:suff w:val="space"/>
      <w:lvlText w:val="第%1章"/>
      <w:lvlJc w:val="left"/>
      <w:rPr>
        <w:rFonts w:hint="eastAsia"/>
      </w:rPr>
    </w:lvl>
  </w:abstractNum>
  <w:num w:numId="1">
    <w:abstractNumId w:val="8"/>
  </w:num>
  <w:num w:numId="2">
    <w:abstractNumId w:val="6"/>
  </w:num>
  <w:num w:numId="3">
    <w:abstractNumId w:val="4"/>
  </w:num>
  <w:num w:numId="4">
    <w:abstractNumId w:val="5"/>
  </w:num>
  <w:num w:numId="5">
    <w:abstractNumId w:val="3"/>
  </w:num>
  <w:num w:numId="6">
    <w:abstractNumId w:val="7"/>
  </w:num>
  <w:num w:numId="7">
    <w:abstractNumId w:val="1"/>
  </w:num>
  <w:num w:numId="8">
    <w:abstractNumId w:val="10"/>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6"/>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WM2ODI3ZmQ1ZDE5NTczY2JmNTUxOTJlYTNkNmYifQ=="/>
    <w:docVar w:name="KSO_WPS_MARK_KEY" w:val="橄娐댸࢔ع찔嫣"/>
  </w:docVars>
  <w:rsids>
    <w:rsidRoot w:val="00172A27"/>
    <w:rsid w:val="00000B50"/>
    <w:rsid w:val="000012AD"/>
    <w:rsid w:val="00002023"/>
    <w:rsid w:val="00002A41"/>
    <w:rsid w:val="00003038"/>
    <w:rsid w:val="000036FB"/>
    <w:rsid w:val="00003E3B"/>
    <w:rsid w:val="000040E6"/>
    <w:rsid w:val="000044C5"/>
    <w:rsid w:val="00004833"/>
    <w:rsid w:val="00004C7F"/>
    <w:rsid w:val="00005A61"/>
    <w:rsid w:val="00005C0D"/>
    <w:rsid w:val="00006327"/>
    <w:rsid w:val="00006AA3"/>
    <w:rsid w:val="00006E32"/>
    <w:rsid w:val="00010521"/>
    <w:rsid w:val="00010E39"/>
    <w:rsid w:val="00010EC6"/>
    <w:rsid w:val="00011619"/>
    <w:rsid w:val="00011FF2"/>
    <w:rsid w:val="000126A3"/>
    <w:rsid w:val="00012BC2"/>
    <w:rsid w:val="0001340E"/>
    <w:rsid w:val="00013C36"/>
    <w:rsid w:val="000144A3"/>
    <w:rsid w:val="00015CBB"/>
    <w:rsid w:val="000178E0"/>
    <w:rsid w:val="00017D33"/>
    <w:rsid w:val="000209DD"/>
    <w:rsid w:val="000214BA"/>
    <w:rsid w:val="000217F4"/>
    <w:rsid w:val="00023805"/>
    <w:rsid w:val="0002607A"/>
    <w:rsid w:val="00026720"/>
    <w:rsid w:val="000269AE"/>
    <w:rsid w:val="00026D40"/>
    <w:rsid w:val="0002771F"/>
    <w:rsid w:val="000300C7"/>
    <w:rsid w:val="00031135"/>
    <w:rsid w:val="000313D5"/>
    <w:rsid w:val="00031400"/>
    <w:rsid w:val="0003239D"/>
    <w:rsid w:val="00033D51"/>
    <w:rsid w:val="00034EE1"/>
    <w:rsid w:val="000355B7"/>
    <w:rsid w:val="00035B84"/>
    <w:rsid w:val="00035DB5"/>
    <w:rsid w:val="00035FD3"/>
    <w:rsid w:val="0003628F"/>
    <w:rsid w:val="00036464"/>
    <w:rsid w:val="000368D5"/>
    <w:rsid w:val="000404B4"/>
    <w:rsid w:val="00041C0C"/>
    <w:rsid w:val="000426B0"/>
    <w:rsid w:val="000448ED"/>
    <w:rsid w:val="00045FCC"/>
    <w:rsid w:val="0004682D"/>
    <w:rsid w:val="00047D80"/>
    <w:rsid w:val="00050598"/>
    <w:rsid w:val="00050F3A"/>
    <w:rsid w:val="000523C9"/>
    <w:rsid w:val="000527CA"/>
    <w:rsid w:val="00052F6E"/>
    <w:rsid w:val="000533AB"/>
    <w:rsid w:val="00054001"/>
    <w:rsid w:val="00055613"/>
    <w:rsid w:val="00055942"/>
    <w:rsid w:val="00055E74"/>
    <w:rsid w:val="000574F5"/>
    <w:rsid w:val="0006136C"/>
    <w:rsid w:val="00063CEE"/>
    <w:rsid w:val="00063F19"/>
    <w:rsid w:val="00063F82"/>
    <w:rsid w:val="00064391"/>
    <w:rsid w:val="0006639D"/>
    <w:rsid w:val="000664B9"/>
    <w:rsid w:val="0006714F"/>
    <w:rsid w:val="00071811"/>
    <w:rsid w:val="00071CEE"/>
    <w:rsid w:val="00071E07"/>
    <w:rsid w:val="0007307E"/>
    <w:rsid w:val="00073596"/>
    <w:rsid w:val="00075DBF"/>
    <w:rsid w:val="000760C9"/>
    <w:rsid w:val="00076450"/>
    <w:rsid w:val="00076D7B"/>
    <w:rsid w:val="00076DB5"/>
    <w:rsid w:val="0007732F"/>
    <w:rsid w:val="00077725"/>
    <w:rsid w:val="00082FDE"/>
    <w:rsid w:val="0008349C"/>
    <w:rsid w:val="00083A9A"/>
    <w:rsid w:val="00083E1C"/>
    <w:rsid w:val="00083F9C"/>
    <w:rsid w:val="00084F92"/>
    <w:rsid w:val="000874A6"/>
    <w:rsid w:val="00087583"/>
    <w:rsid w:val="00087AC3"/>
    <w:rsid w:val="00087F97"/>
    <w:rsid w:val="00090237"/>
    <w:rsid w:val="00091368"/>
    <w:rsid w:val="00091374"/>
    <w:rsid w:val="0009190E"/>
    <w:rsid w:val="000920C7"/>
    <w:rsid w:val="00094CF9"/>
    <w:rsid w:val="0009585A"/>
    <w:rsid w:val="00095E05"/>
    <w:rsid w:val="000965F2"/>
    <w:rsid w:val="00097697"/>
    <w:rsid w:val="000A1DC0"/>
    <w:rsid w:val="000A437C"/>
    <w:rsid w:val="000B09F2"/>
    <w:rsid w:val="000B0F3D"/>
    <w:rsid w:val="000B1318"/>
    <w:rsid w:val="000B2104"/>
    <w:rsid w:val="000B2ADE"/>
    <w:rsid w:val="000B51A5"/>
    <w:rsid w:val="000B6C52"/>
    <w:rsid w:val="000C095E"/>
    <w:rsid w:val="000C0CB7"/>
    <w:rsid w:val="000C26EA"/>
    <w:rsid w:val="000C4195"/>
    <w:rsid w:val="000C42B7"/>
    <w:rsid w:val="000C42F3"/>
    <w:rsid w:val="000C5411"/>
    <w:rsid w:val="000C54F2"/>
    <w:rsid w:val="000C676C"/>
    <w:rsid w:val="000C77A1"/>
    <w:rsid w:val="000D0BBA"/>
    <w:rsid w:val="000D1844"/>
    <w:rsid w:val="000D1950"/>
    <w:rsid w:val="000D2400"/>
    <w:rsid w:val="000D26C1"/>
    <w:rsid w:val="000D26D8"/>
    <w:rsid w:val="000D3A32"/>
    <w:rsid w:val="000D3CF7"/>
    <w:rsid w:val="000D3EE4"/>
    <w:rsid w:val="000D4D2B"/>
    <w:rsid w:val="000D6565"/>
    <w:rsid w:val="000D7692"/>
    <w:rsid w:val="000E0173"/>
    <w:rsid w:val="000E0F51"/>
    <w:rsid w:val="000E157E"/>
    <w:rsid w:val="000E1A22"/>
    <w:rsid w:val="000E5078"/>
    <w:rsid w:val="000E6A6F"/>
    <w:rsid w:val="000F0EB5"/>
    <w:rsid w:val="000F3923"/>
    <w:rsid w:val="000F4D9E"/>
    <w:rsid w:val="000F5242"/>
    <w:rsid w:val="000F5CDE"/>
    <w:rsid w:val="000F6E74"/>
    <w:rsid w:val="000F7537"/>
    <w:rsid w:val="00100053"/>
    <w:rsid w:val="00100A5E"/>
    <w:rsid w:val="00101DB7"/>
    <w:rsid w:val="00102619"/>
    <w:rsid w:val="00102D5E"/>
    <w:rsid w:val="00103454"/>
    <w:rsid w:val="00103E0B"/>
    <w:rsid w:val="00105903"/>
    <w:rsid w:val="00107536"/>
    <w:rsid w:val="001077C0"/>
    <w:rsid w:val="001101E9"/>
    <w:rsid w:val="00111226"/>
    <w:rsid w:val="00111F3D"/>
    <w:rsid w:val="00114CA6"/>
    <w:rsid w:val="001160D7"/>
    <w:rsid w:val="00116524"/>
    <w:rsid w:val="001170D2"/>
    <w:rsid w:val="00120A69"/>
    <w:rsid w:val="00121CC9"/>
    <w:rsid w:val="00124CD5"/>
    <w:rsid w:val="00124F52"/>
    <w:rsid w:val="001252B0"/>
    <w:rsid w:val="00126FD7"/>
    <w:rsid w:val="00127A72"/>
    <w:rsid w:val="00127C63"/>
    <w:rsid w:val="00131277"/>
    <w:rsid w:val="00131881"/>
    <w:rsid w:val="001319ED"/>
    <w:rsid w:val="00131A58"/>
    <w:rsid w:val="001333E9"/>
    <w:rsid w:val="0013433C"/>
    <w:rsid w:val="00134831"/>
    <w:rsid w:val="001372D8"/>
    <w:rsid w:val="00140DFA"/>
    <w:rsid w:val="00141F88"/>
    <w:rsid w:val="0014204A"/>
    <w:rsid w:val="00143575"/>
    <w:rsid w:val="0014483C"/>
    <w:rsid w:val="00146F7C"/>
    <w:rsid w:val="001477FB"/>
    <w:rsid w:val="001510B7"/>
    <w:rsid w:val="0015158B"/>
    <w:rsid w:val="00151C50"/>
    <w:rsid w:val="00151D68"/>
    <w:rsid w:val="001525DE"/>
    <w:rsid w:val="00152F20"/>
    <w:rsid w:val="00152FA5"/>
    <w:rsid w:val="001541B9"/>
    <w:rsid w:val="001544A4"/>
    <w:rsid w:val="0015497E"/>
    <w:rsid w:val="00154CA1"/>
    <w:rsid w:val="001551BF"/>
    <w:rsid w:val="0015531C"/>
    <w:rsid w:val="00155D52"/>
    <w:rsid w:val="00157E5B"/>
    <w:rsid w:val="00160AE5"/>
    <w:rsid w:val="001637D2"/>
    <w:rsid w:val="0016437E"/>
    <w:rsid w:val="00164C69"/>
    <w:rsid w:val="00165AF0"/>
    <w:rsid w:val="001667D0"/>
    <w:rsid w:val="00166EFF"/>
    <w:rsid w:val="00170749"/>
    <w:rsid w:val="00170A2D"/>
    <w:rsid w:val="00171360"/>
    <w:rsid w:val="00171D87"/>
    <w:rsid w:val="00172A27"/>
    <w:rsid w:val="00172FF1"/>
    <w:rsid w:val="00173033"/>
    <w:rsid w:val="001749B6"/>
    <w:rsid w:val="0017505E"/>
    <w:rsid w:val="00176950"/>
    <w:rsid w:val="00181110"/>
    <w:rsid w:val="0018156A"/>
    <w:rsid w:val="00182E37"/>
    <w:rsid w:val="00183EB5"/>
    <w:rsid w:val="001864A5"/>
    <w:rsid w:val="00186705"/>
    <w:rsid w:val="00187B49"/>
    <w:rsid w:val="00187C1F"/>
    <w:rsid w:val="00187DC4"/>
    <w:rsid w:val="0019076F"/>
    <w:rsid w:val="00193274"/>
    <w:rsid w:val="00193DAC"/>
    <w:rsid w:val="00194202"/>
    <w:rsid w:val="001946FF"/>
    <w:rsid w:val="001947C5"/>
    <w:rsid w:val="001953B0"/>
    <w:rsid w:val="00195808"/>
    <w:rsid w:val="00195A83"/>
    <w:rsid w:val="001A1033"/>
    <w:rsid w:val="001A187D"/>
    <w:rsid w:val="001A18C0"/>
    <w:rsid w:val="001A1D99"/>
    <w:rsid w:val="001A26B5"/>
    <w:rsid w:val="001A57FF"/>
    <w:rsid w:val="001A6C7F"/>
    <w:rsid w:val="001A7BA0"/>
    <w:rsid w:val="001A7F3C"/>
    <w:rsid w:val="001B1D18"/>
    <w:rsid w:val="001B2822"/>
    <w:rsid w:val="001B34C4"/>
    <w:rsid w:val="001B37C7"/>
    <w:rsid w:val="001B4172"/>
    <w:rsid w:val="001B452D"/>
    <w:rsid w:val="001B4A8B"/>
    <w:rsid w:val="001B52A8"/>
    <w:rsid w:val="001B5378"/>
    <w:rsid w:val="001B6B93"/>
    <w:rsid w:val="001B79B5"/>
    <w:rsid w:val="001B7A07"/>
    <w:rsid w:val="001B7A15"/>
    <w:rsid w:val="001C02D6"/>
    <w:rsid w:val="001C077B"/>
    <w:rsid w:val="001C21EF"/>
    <w:rsid w:val="001C2404"/>
    <w:rsid w:val="001C2429"/>
    <w:rsid w:val="001C2454"/>
    <w:rsid w:val="001C3136"/>
    <w:rsid w:val="001C37D3"/>
    <w:rsid w:val="001C3F88"/>
    <w:rsid w:val="001C573D"/>
    <w:rsid w:val="001C6670"/>
    <w:rsid w:val="001C7269"/>
    <w:rsid w:val="001D03CD"/>
    <w:rsid w:val="001D0B04"/>
    <w:rsid w:val="001D1063"/>
    <w:rsid w:val="001D1087"/>
    <w:rsid w:val="001D1E13"/>
    <w:rsid w:val="001D3DF4"/>
    <w:rsid w:val="001D4B6D"/>
    <w:rsid w:val="001D5588"/>
    <w:rsid w:val="001D690B"/>
    <w:rsid w:val="001D6F14"/>
    <w:rsid w:val="001E1785"/>
    <w:rsid w:val="001E19C0"/>
    <w:rsid w:val="001E218A"/>
    <w:rsid w:val="001E2A27"/>
    <w:rsid w:val="001E2AB5"/>
    <w:rsid w:val="001E3117"/>
    <w:rsid w:val="001E3212"/>
    <w:rsid w:val="001E48AF"/>
    <w:rsid w:val="001E4C69"/>
    <w:rsid w:val="001E6CFD"/>
    <w:rsid w:val="001F35A1"/>
    <w:rsid w:val="001F4946"/>
    <w:rsid w:val="001F4B41"/>
    <w:rsid w:val="001F58DB"/>
    <w:rsid w:val="001F5F91"/>
    <w:rsid w:val="001F64B1"/>
    <w:rsid w:val="001F6652"/>
    <w:rsid w:val="00200726"/>
    <w:rsid w:val="00201570"/>
    <w:rsid w:val="00201AAD"/>
    <w:rsid w:val="00201B5C"/>
    <w:rsid w:val="002026FD"/>
    <w:rsid w:val="002029A0"/>
    <w:rsid w:val="00203FDB"/>
    <w:rsid w:val="00204503"/>
    <w:rsid w:val="00204B0E"/>
    <w:rsid w:val="00207854"/>
    <w:rsid w:val="002114C5"/>
    <w:rsid w:val="0021150E"/>
    <w:rsid w:val="00211D84"/>
    <w:rsid w:val="002129B4"/>
    <w:rsid w:val="00213554"/>
    <w:rsid w:val="002135F1"/>
    <w:rsid w:val="00213952"/>
    <w:rsid w:val="0021413E"/>
    <w:rsid w:val="002150AA"/>
    <w:rsid w:val="00215D7A"/>
    <w:rsid w:val="0021681C"/>
    <w:rsid w:val="00216D78"/>
    <w:rsid w:val="0022068B"/>
    <w:rsid w:val="0022183A"/>
    <w:rsid w:val="00224BF6"/>
    <w:rsid w:val="00224D56"/>
    <w:rsid w:val="002250E1"/>
    <w:rsid w:val="0022514B"/>
    <w:rsid w:val="002251B2"/>
    <w:rsid w:val="00225592"/>
    <w:rsid w:val="00225C8B"/>
    <w:rsid w:val="00225CD5"/>
    <w:rsid w:val="00227982"/>
    <w:rsid w:val="00227C43"/>
    <w:rsid w:val="0023202D"/>
    <w:rsid w:val="00232077"/>
    <w:rsid w:val="0023283A"/>
    <w:rsid w:val="00232BF5"/>
    <w:rsid w:val="002331F2"/>
    <w:rsid w:val="00235603"/>
    <w:rsid w:val="002369AF"/>
    <w:rsid w:val="00236A1C"/>
    <w:rsid w:val="00237C74"/>
    <w:rsid w:val="00241187"/>
    <w:rsid w:val="00241203"/>
    <w:rsid w:val="002412FF"/>
    <w:rsid w:val="002414E0"/>
    <w:rsid w:val="00241671"/>
    <w:rsid w:val="00243079"/>
    <w:rsid w:val="00243975"/>
    <w:rsid w:val="002447BD"/>
    <w:rsid w:val="00246C19"/>
    <w:rsid w:val="00250E77"/>
    <w:rsid w:val="002514DA"/>
    <w:rsid w:val="00252722"/>
    <w:rsid w:val="00252AA4"/>
    <w:rsid w:val="002537B2"/>
    <w:rsid w:val="00254207"/>
    <w:rsid w:val="00254B9B"/>
    <w:rsid w:val="00255C8D"/>
    <w:rsid w:val="00255FEB"/>
    <w:rsid w:val="00257A01"/>
    <w:rsid w:val="00261A7E"/>
    <w:rsid w:val="002623E9"/>
    <w:rsid w:val="0026387F"/>
    <w:rsid w:val="002640B2"/>
    <w:rsid w:val="0026470C"/>
    <w:rsid w:val="00264902"/>
    <w:rsid w:val="00264B13"/>
    <w:rsid w:val="00264D4D"/>
    <w:rsid w:val="00264FAC"/>
    <w:rsid w:val="002657FF"/>
    <w:rsid w:val="00266329"/>
    <w:rsid w:val="002665DA"/>
    <w:rsid w:val="00266BA2"/>
    <w:rsid w:val="00267D06"/>
    <w:rsid w:val="00267D13"/>
    <w:rsid w:val="002702B6"/>
    <w:rsid w:val="00270609"/>
    <w:rsid w:val="002706C2"/>
    <w:rsid w:val="002707A9"/>
    <w:rsid w:val="00270858"/>
    <w:rsid w:val="00270E78"/>
    <w:rsid w:val="00270EEE"/>
    <w:rsid w:val="00270F7A"/>
    <w:rsid w:val="00271354"/>
    <w:rsid w:val="0027159B"/>
    <w:rsid w:val="002750C2"/>
    <w:rsid w:val="00275F24"/>
    <w:rsid w:val="0027611E"/>
    <w:rsid w:val="00276467"/>
    <w:rsid w:val="002767AF"/>
    <w:rsid w:val="002769A6"/>
    <w:rsid w:val="00276C85"/>
    <w:rsid w:val="002773BE"/>
    <w:rsid w:val="00280CC5"/>
    <w:rsid w:val="00280F9F"/>
    <w:rsid w:val="00281C6E"/>
    <w:rsid w:val="00282FDE"/>
    <w:rsid w:val="0028368D"/>
    <w:rsid w:val="00284A73"/>
    <w:rsid w:val="00284F56"/>
    <w:rsid w:val="0028524A"/>
    <w:rsid w:val="00285266"/>
    <w:rsid w:val="0028532D"/>
    <w:rsid w:val="002854C9"/>
    <w:rsid w:val="00286E46"/>
    <w:rsid w:val="00287A23"/>
    <w:rsid w:val="0029224A"/>
    <w:rsid w:val="0029269B"/>
    <w:rsid w:val="00293DBF"/>
    <w:rsid w:val="00293ED7"/>
    <w:rsid w:val="00296520"/>
    <w:rsid w:val="00296EE7"/>
    <w:rsid w:val="00297C93"/>
    <w:rsid w:val="002A006D"/>
    <w:rsid w:val="002A1B0C"/>
    <w:rsid w:val="002A35C8"/>
    <w:rsid w:val="002A67A6"/>
    <w:rsid w:val="002A693A"/>
    <w:rsid w:val="002A7962"/>
    <w:rsid w:val="002B084C"/>
    <w:rsid w:val="002B11E6"/>
    <w:rsid w:val="002B1B75"/>
    <w:rsid w:val="002B3E53"/>
    <w:rsid w:val="002B4B17"/>
    <w:rsid w:val="002B5620"/>
    <w:rsid w:val="002B6716"/>
    <w:rsid w:val="002B70EF"/>
    <w:rsid w:val="002C00C1"/>
    <w:rsid w:val="002C067B"/>
    <w:rsid w:val="002C29A7"/>
    <w:rsid w:val="002C3863"/>
    <w:rsid w:val="002C4077"/>
    <w:rsid w:val="002C4418"/>
    <w:rsid w:val="002C5B63"/>
    <w:rsid w:val="002C75A7"/>
    <w:rsid w:val="002D046F"/>
    <w:rsid w:val="002D1163"/>
    <w:rsid w:val="002D15D0"/>
    <w:rsid w:val="002D3E1D"/>
    <w:rsid w:val="002D4138"/>
    <w:rsid w:val="002D44AA"/>
    <w:rsid w:val="002D6759"/>
    <w:rsid w:val="002D703B"/>
    <w:rsid w:val="002D78A6"/>
    <w:rsid w:val="002D7B1C"/>
    <w:rsid w:val="002E0200"/>
    <w:rsid w:val="002E0546"/>
    <w:rsid w:val="002E1397"/>
    <w:rsid w:val="002E192A"/>
    <w:rsid w:val="002E2B69"/>
    <w:rsid w:val="002E3028"/>
    <w:rsid w:val="002E4A67"/>
    <w:rsid w:val="002E4B77"/>
    <w:rsid w:val="002E4D8D"/>
    <w:rsid w:val="002E717B"/>
    <w:rsid w:val="002E7638"/>
    <w:rsid w:val="002E7821"/>
    <w:rsid w:val="002E7FEC"/>
    <w:rsid w:val="002F080F"/>
    <w:rsid w:val="002F0B59"/>
    <w:rsid w:val="002F0E29"/>
    <w:rsid w:val="002F2018"/>
    <w:rsid w:val="002F3084"/>
    <w:rsid w:val="002F3C42"/>
    <w:rsid w:val="002F3DAA"/>
    <w:rsid w:val="002F45B0"/>
    <w:rsid w:val="002F56BB"/>
    <w:rsid w:val="002F57C5"/>
    <w:rsid w:val="002F5A9D"/>
    <w:rsid w:val="002F7C78"/>
    <w:rsid w:val="002F7F15"/>
    <w:rsid w:val="00302002"/>
    <w:rsid w:val="00303AB3"/>
    <w:rsid w:val="00303E18"/>
    <w:rsid w:val="00304294"/>
    <w:rsid w:val="003065CE"/>
    <w:rsid w:val="003077D7"/>
    <w:rsid w:val="00310052"/>
    <w:rsid w:val="003105BC"/>
    <w:rsid w:val="00310924"/>
    <w:rsid w:val="00310A49"/>
    <w:rsid w:val="003119DF"/>
    <w:rsid w:val="00313D00"/>
    <w:rsid w:val="003146AA"/>
    <w:rsid w:val="00314D7A"/>
    <w:rsid w:val="00315BB3"/>
    <w:rsid w:val="00315D25"/>
    <w:rsid w:val="00316838"/>
    <w:rsid w:val="003176F0"/>
    <w:rsid w:val="00317A43"/>
    <w:rsid w:val="00317CA3"/>
    <w:rsid w:val="003203FB"/>
    <w:rsid w:val="00320A43"/>
    <w:rsid w:val="00320F55"/>
    <w:rsid w:val="00321DA1"/>
    <w:rsid w:val="003238EE"/>
    <w:rsid w:val="00325989"/>
    <w:rsid w:val="003267CD"/>
    <w:rsid w:val="00326BC1"/>
    <w:rsid w:val="003306B8"/>
    <w:rsid w:val="003306B9"/>
    <w:rsid w:val="003313D8"/>
    <w:rsid w:val="003320F3"/>
    <w:rsid w:val="003323B2"/>
    <w:rsid w:val="00332D6E"/>
    <w:rsid w:val="003346DE"/>
    <w:rsid w:val="00334AA9"/>
    <w:rsid w:val="00336151"/>
    <w:rsid w:val="0033681E"/>
    <w:rsid w:val="0034142F"/>
    <w:rsid w:val="00341757"/>
    <w:rsid w:val="00341E0E"/>
    <w:rsid w:val="00342DCC"/>
    <w:rsid w:val="00343BB6"/>
    <w:rsid w:val="00344805"/>
    <w:rsid w:val="00344B6D"/>
    <w:rsid w:val="0034542F"/>
    <w:rsid w:val="003458F9"/>
    <w:rsid w:val="0034648C"/>
    <w:rsid w:val="0034699A"/>
    <w:rsid w:val="00346D70"/>
    <w:rsid w:val="00347AB6"/>
    <w:rsid w:val="0035011B"/>
    <w:rsid w:val="00350189"/>
    <w:rsid w:val="003508CE"/>
    <w:rsid w:val="0035183D"/>
    <w:rsid w:val="00351988"/>
    <w:rsid w:val="00351C56"/>
    <w:rsid w:val="00352EFB"/>
    <w:rsid w:val="003543A9"/>
    <w:rsid w:val="003545FF"/>
    <w:rsid w:val="00356239"/>
    <w:rsid w:val="003570D2"/>
    <w:rsid w:val="00357549"/>
    <w:rsid w:val="00357654"/>
    <w:rsid w:val="00357F4D"/>
    <w:rsid w:val="00361201"/>
    <w:rsid w:val="00361C5C"/>
    <w:rsid w:val="00362C38"/>
    <w:rsid w:val="00363F37"/>
    <w:rsid w:val="003643E2"/>
    <w:rsid w:val="003646CC"/>
    <w:rsid w:val="00364EDB"/>
    <w:rsid w:val="00366A96"/>
    <w:rsid w:val="003670B2"/>
    <w:rsid w:val="0036776C"/>
    <w:rsid w:val="00367FE7"/>
    <w:rsid w:val="00370A2C"/>
    <w:rsid w:val="003715B6"/>
    <w:rsid w:val="00373601"/>
    <w:rsid w:val="00373708"/>
    <w:rsid w:val="00373911"/>
    <w:rsid w:val="003758D1"/>
    <w:rsid w:val="00375F18"/>
    <w:rsid w:val="0037721C"/>
    <w:rsid w:val="00377CC7"/>
    <w:rsid w:val="00381306"/>
    <w:rsid w:val="00381464"/>
    <w:rsid w:val="003817C2"/>
    <w:rsid w:val="0038282F"/>
    <w:rsid w:val="00382FB7"/>
    <w:rsid w:val="003849D4"/>
    <w:rsid w:val="00385814"/>
    <w:rsid w:val="00385B86"/>
    <w:rsid w:val="0038623D"/>
    <w:rsid w:val="00386ACE"/>
    <w:rsid w:val="003872C9"/>
    <w:rsid w:val="00391270"/>
    <w:rsid w:val="003919D8"/>
    <w:rsid w:val="00391DF3"/>
    <w:rsid w:val="003931D2"/>
    <w:rsid w:val="00393A1F"/>
    <w:rsid w:val="00394D4B"/>
    <w:rsid w:val="003957DF"/>
    <w:rsid w:val="0039611D"/>
    <w:rsid w:val="00396232"/>
    <w:rsid w:val="00396B6D"/>
    <w:rsid w:val="00396C2C"/>
    <w:rsid w:val="0039729F"/>
    <w:rsid w:val="003979B3"/>
    <w:rsid w:val="003A0F75"/>
    <w:rsid w:val="003A1161"/>
    <w:rsid w:val="003A201F"/>
    <w:rsid w:val="003A2A26"/>
    <w:rsid w:val="003A359F"/>
    <w:rsid w:val="003A3E40"/>
    <w:rsid w:val="003A543B"/>
    <w:rsid w:val="003A56A9"/>
    <w:rsid w:val="003A6696"/>
    <w:rsid w:val="003A787B"/>
    <w:rsid w:val="003B0C2E"/>
    <w:rsid w:val="003B1B8D"/>
    <w:rsid w:val="003B2DBA"/>
    <w:rsid w:val="003B3157"/>
    <w:rsid w:val="003B4334"/>
    <w:rsid w:val="003B43AD"/>
    <w:rsid w:val="003B515E"/>
    <w:rsid w:val="003B529D"/>
    <w:rsid w:val="003B5AD2"/>
    <w:rsid w:val="003B5EF0"/>
    <w:rsid w:val="003B7727"/>
    <w:rsid w:val="003C0167"/>
    <w:rsid w:val="003C10FE"/>
    <w:rsid w:val="003C1167"/>
    <w:rsid w:val="003C19FD"/>
    <w:rsid w:val="003C1CD0"/>
    <w:rsid w:val="003C2871"/>
    <w:rsid w:val="003C2A77"/>
    <w:rsid w:val="003C351A"/>
    <w:rsid w:val="003C3568"/>
    <w:rsid w:val="003C3C93"/>
    <w:rsid w:val="003C45FD"/>
    <w:rsid w:val="003C4D5A"/>
    <w:rsid w:val="003C56E8"/>
    <w:rsid w:val="003C5927"/>
    <w:rsid w:val="003C5C27"/>
    <w:rsid w:val="003C70E2"/>
    <w:rsid w:val="003C71C6"/>
    <w:rsid w:val="003D2469"/>
    <w:rsid w:val="003D3332"/>
    <w:rsid w:val="003D3B66"/>
    <w:rsid w:val="003D784D"/>
    <w:rsid w:val="003E1622"/>
    <w:rsid w:val="003E18FC"/>
    <w:rsid w:val="003E1E7B"/>
    <w:rsid w:val="003E2237"/>
    <w:rsid w:val="003E264C"/>
    <w:rsid w:val="003E2E2E"/>
    <w:rsid w:val="003E33E7"/>
    <w:rsid w:val="003E3E53"/>
    <w:rsid w:val="003E4E2B"/>
    <w:rsid w:val="003E7B57"/>
    <w:rsid w:val="003F0211"/>
    <w:rsid w:val="003F121A"/>
    <w:rsid w:val="003F28E4"/>
    <w:rsid w:val="003F421A"/>
    <w:rsid w:val="003F4303"/>
    <w:rsid w:val="003F4C69"/>
    <w:rsid w:val="003F518D"/>
    <w:rsid w:val="003F564E"/>
    <w:rsid w:val="003F5F28"/>
    <w:rsid w:val="003F5F35"/>
    <w:rsid w:val="00401CB7"/>
    <w:rsid w:val="00401E65"/>
    <w:rsid w:val="00402203"/>
    <w:rsid w:val="0040243C"/>
    <w:rsid w:val="00402F1F"/>
    <w:rsid w:val="0040487A"/>
    <w:rsid w:val="00406032"/>
    <w:rsid w:val="00407C08"/>
    <w:rsid w:val="00411EE8"/>
    <w:rsid w:val="00412DDC"/>
    <w:rsid w:val="004132F7"/>
    <w:rsid w:val="00413748"/>
    <w:rsid w:val="004159DA"/>
    <w:rsid w:val="004177AB"/>
    <w:rsid w:val="00417D89"/>
    <w:rsid w:val="00420F30"/>
    <w:rsid w:val="0042107D"/>
    <w:rsid w:val="004224DE"/>
    <w:rsid w:val="00422896"/>
    <w:rsid w:val="004241F1"/>
    <w:rsid w:val="00424246"/>
    <w:rsid w:val="0042442B"/>
    <w:rsid w:val="00425878"/>
    <w:rsid w:val="00426093"/>
    <w:rsid w:val="004263B3"/>
    <w:rsid w:val="00426987"/>
    <w:rsid w:val="0043085D"/>
    <w:rsid w:val="00430CEA"/>
    <w:rsid w:val="0043137F"/>
    <w:rsid w:val="00432B25"/>
    <w:rsid w:val="00432CC5"/>
    <w:rsid w:val="00433E58"/>
    <w:rsid w:val="004342CE"/>
    <w:rsid w:val="004365F0"/>
    <w:rsid w:val="004372D1"/>
    <w:rsid w:val="00437676"/>
    <w:rsid w:val="00441C99"/>
    <w:rsid w:val="00442013"/>
    <w:rsid w:val="0044504A"/>
    <w:rsid w:val="0044618B"/>
    <w:rsid w:val="004472F6"/>
    <w:rsid w:val="004474F1"/>
    <w:rsid w:val="004508AB"/>
    <w:rsid w:val="00451204"/>
    <w:rsid w:val="00451285"/>
    <w:rsid w:val="004519BB"/>
    <w:rsid w:val="00451C2C"/>
    <w:rsid w:val="00454102"/>
    <w:rsid w:val="00455551"/>
    <w:rsid w:val="004559D5"/>
    <w:rsid w:val="00457712"/>
    <w:rsid w:val="00460782"/>
    <w:rsid w:val="00461077"/>
    <w:rsid w:val="004613FD"/>
    <w:rsid w:val="0046161D"/>
    <w:rsid w:val="00461967"/>
    <w:rsid w:val="00461A67"/>
    <w:rsid w:val="004629B0"/>
    <w:rsid w:val="004639B1"/>
    <w:rsid w:val="00463AFA"/>
    <w:rsid w:val="00466966"/>
    <w:rsid w:val="004710C4"/>
    <w:rsid w:val="00471489"/>
    <w:rsid w:val="0047189B"/>
    <w:rsid w:val="0047253D"/>
    <w:rsid w:val="00472CBE"/>
    <w:rsid w:val="00473367"/>
    <w:rsid w:val="0047381F"/>
    <w:rsid w:val="00473C95"/>
    <w:rsid w:val="00474D40"/>
    <w:rsid w:val="00476ACD"/>
    <w:rsid w:val="0047734E"/>
    <w:rsid w:val="00477ADD"/>
    <w:rsid w:val="00477F45"/>
    <w:rsid w:val="00480225"/>
    <w:rsid w:val="00480325"/>
    <w:rsid w:val="004803B5"/>
    <w:rsid w:val="00480999"/>
    <w:rsid w:val="00482268"/>
    <w:rsid w:val="00482632"/>
    <w:rsid w:val="00482710"/>
    <w:rsid w:val="00482774"/>
    <w:rsid w:val="004839CA"/>
    <w:rsid w:val="004839E9"/>
    <w:rsid w:val="00484112"/>
    <w:rsid w:val="00484166"/>
    <w:rsid w:val="00484277"/>
    <w:rsid w:val="004852FF"/>
    <w:rsid w:val="0048538E"/>
    <w:rsid w:val="00486582"/>
    <w:rsid w:val="00486E6C"/>
    <w:rsid w:val="00486FDA"/>
    <w:rsid w:val="004874D5"/>
    <w:rsid w:val="00487BD0"/>
    <w:rsid w:val="00487C85"/>
    <w:rsid w:val="00490194"/>
    <w:rsid w:val="00491209"/>
    <w:rsid w:val="004917D5"/>
    <w:rsid w:val="00491927"/>
    <w:rsid w:val="0049277B"/>
    <w:rsid w:val="00492C84"/>
    <w:rsid w:val="0049420D"/>
    <w:rsid w:val="00495FD5"/>
    <w:rsid w:val="00496C5F"/>
    <w:rsid w:val="004A00A9"/>
    <w:rsid w:val="004A147C"/>
    <w:rsid w:val="004A1507"/>
    <w:rsid w:val="004A16D9"/>
    <w:rsid w:val="004A1865"/>
    <w:rsid w:val="004A21EF"/>
    <w:rsid w:val="004A23FD"/>
    <w:rsid w:val="004A2DA5"/>
    <w:rsid w:val="004A4E03"/>
    <w:rsid w:val="004A5003"/>
    <w:rsid w:val="004A58A4"/>
    <w:rsid w:val="004B246E"/>
    <w:rsid w:val="004B4AF9"/>
    <w:rsid w:val="004B4CC3"/>
    <w:rsid w:val="004B5F0A"/>
    <w:rsid w:val="004B6D38"/>
    <w:rsid w:val="004B6FBF"/>
    <w:rsid w:val="004C0A0F"/>
    <w:rsid w:val="004C0C79"/>
    <w:rsid w:val="004C1EDB"/>
    <w:rsid w:val="004C35DD"/>
    <w:rsid w:val="004C3779"/>
    <w:rsid w:val="004C44BC"/>
    <w:rsid w:val="004C5E96"/>
    <w:rsid w:val="004C64CB"/>
    <w:rsid w:val="004C6752"/>
    <w:rsid w:val="004C6900"/>
    <w:rsid w:val="004C6B7A"/>
    <w:rsid w:val="004C70CE"/>
    <w:rsid w:val="004C71F0"/>
    <w:rsid w:val="004C774A"/>
    <w:rsid w:val="004C7A80"/>
    <w:rsid w:val="004D009E"/>
    <w:rsid w:val="004D10CE"/>
    <w:rsid w:val="004D1DAE"/>
    <w:rsid w:val="004D20D8"/>
    <w:rsid w:val="004D3D3B"/>
    <w:rsid w:val="004D4416"/>
    <w:rsid w:val="004D5A75"/>
    <w:rsid w:val="004D6F55"/>
    <w:rsid w:val="004E03BC"/>
    <w:rsid w:val="004E1641"/>
    <w:rsid w:val="004E1780"/>
    <w:rsid w:val="004E241E"/>
    <w:rsid w:val="004E2B96"/>
    <w:rsid w:val="004E3C48"/>
    <w:rsid w:val="004E3C8C"/>
    <w:rsid w:val="004E4069"/>
    <w:rsid w:val="004E42B6"/>
    <w:rsid w:val="004E59D5"/>
    <w:rsid w:val="004E7DFC"/>
    <w:rsid w:val="004F05EC"/>
    <w:rsid w:val="004F0B8C"/>
    <w:rsid w:val="004F0FA7"/>
    <w:rsid w:val="004F1130"/>
    <w:rsid w:val="004F2D73"/>
    <w:rsid w:val="004F2FEF"/>
    <w:rsid w:val="004F3277"/>
    <w:rsid w:val="004F4320"/>
    <w:rsid w:val="004F4FE8"/>
    <w:rsid w:val="004F543A"/>
    <w:rsid w:val="004F5FE8"/>
    <w:rsid w:val="004F6692"/>
    <w:rsid w:val="004F76A4"/>
    <w:rsid w:val="005000AE"/>
    <w:rsid w:val="00500F24"/>
    <w:rsid w:val="0050144C"/>
    <w:rsid w:val="00502618"/>
    <w:rsid w:val="00503278"/>
    <w:rsid w:val="00503D2C"/>
    <w:rsid w:val="005056C0"/>
    <w:rsid w:val="005069E2"/>
    <w:rsid w:val="00506DCB"/>
    <w:rsid w:val="005116ED"/>
    <w:rsid w:val="00512587"/>
    <w:rsid w:val="005130CC"/>
    <w:rsid w:val="005140BE"/>
    <w:rsid w:val="0051457B"/>
    <w:rsid w:val="0051588C"/>
    <w:rsid w:val="005164B9"/>
    <w:rsid w:val="00516F0A"/>
    <w:rsid w:val="00517791"/>
    <w:rsid w:val="00517F84"/>
    <w:rsid w:val="00520B4F"/>
    <w:rsid w:val="00523526"/>
    <w:rsid w:val="0052372F"/>
    <w:rsid w:val="005241ED"/>
    <w:rsid w:val="00524999"/>
    <w:rsid w:val="00524E96"/>
    <w:rsid w:val="00525ABC"/>
    <w:rsid w:val="00525C95"/>
    <w:rsid w:val="005274DB"/>
    <w:rsid w:val="0052786A"/>
    <w:rsid w:val="00530081"/>
    <w:rsid w:val="005303F9"/>
    <w:rsid w:val="00531126"/>
    <w:rsid w:val="00531461"/>
    <w:rsid w:val="00532144"/>
    <w:rsid w:val="00532583"/>
    <w:rsid w:val="00533C4E"/>
    <w:rsid w:val="00534E21"/>
    <w:rsid w:val="0053652A"/>
    <w:rsid w:val="00536C3C"/>
    <w:rsid w:val="005370DA"/>
    <w:rsid w:val="00537C9F"/>
    <w:rsid w:val="00540FEA"/>
    <w:rsid w:val="00541234"/>
    <w:rsid w:val="005413F9"/>
    <w:rsid w:val="00541D72"/>
    <w:rsid w:val="00542948"/>
    <w:rsid w:val="00544C26"/>
    <w:rsid w:val="0054560C"/>
    <w:rsid w:val="0055051E"/>
    <w:rsid w:val="00550E5A"/>
    <w:rsid w:val="00551CC7"/>
    <w:rsid w:val="00551FA0"/>
    <w:rsid w:val="00553521"/>
    <w:rsid w:val="005542B5"/>
    <w:rsid w:val="00555955"/>
    <w:rsid w:val="00557558"/>
    <w:rsid w:val="00560104"/>
    <w:rsid w:val="0056019B"/>
    <w:rsid w:val="00560D0C"/>
    <w:rsid w:val="00560E9F"/>
    <w:rsid w:val="00561076"/>
    <w:rsid w:val="0056140C"/>
    <w:rsid w:val="00562990"/>
    <w:rsid w:val="00562C82"/>
    <w:rsid w:val="00562D2C"/>
    <w:rsid w:val="00563224"/>
    <w:rsid w:val="0056324E"/>
    <w:rsid w:val="005641A4"/>
    <w:rsid w:val="005644FD"/>
    <w:rsid w:val="00564883"/>
    <w:rsid w:val="00564F7B"/>
    <w:rsid w:val="00564F9A"/>
    <w:rsid w:val="00570226"/>
    <w:rsid w:val="00570533"/>
    <w:rsid w:val="00571918"/>
    <w:rsid w:val="0057213D"/>
    <w:rsid w:val="00573D5C"/>
    <w:rsid w:val="00574032"/>
    <w:rsid w:val="0057530D"/>
    <w:rsid w:val="00576232"/>
    <w:rsid w:val="0057660D"/>
    <w:rsid w:val="00577F13"/>
    <w:rsid w:val="00580612"/>
    <w:rsid w:val="00580814"/>
    <w:rsid w:val="00580A8F"/>
    <w:rsid w:val="005814EE"/>
    <w:rsid w:val="00581985"/>
    <w:rsid w:val="00581A36"/>
    <w:rsid w:val="00581CC3"/>
    <w:rsid w:val="00581D84"/>
    <w:rsid w:val="005821DF"/>
    <w:rsid w:val="0058318B"/>
    <w:rsid w:val="00583D3B"/>
    <w:rsid w:val="00584298"/>
    <w:rsid w:val="005862F7"/>
    <w:rsid w:val="00587127"/>
    <w:rsid w:val="005879B9"/>
    <w:rsid w:val="00587EC6"/>
    <w:rsid w:val="00590EE1"/>
    <w:rsid w:val="00594762"/>
    <w:rsid w:val="00594C98"/>
    <w:rsid w:val="005957FD"/>
    <w:rsid w:val="00595D5A"/>
    <w:rsid w:val="00597277"/>
    <w:rsid w:val="00597651"/>
    <w:rsid w:val="00597C31"/>
    <w:rsid w:val="005A1802"/>
    <w:rsid w:val="005A1FD8"/>
    <w:rsid w:val="005A4AC9"/>
    <w:rsid w:val="005A4DAF"/>
    <w:rsid w:val="005B0D40"/>
    <w:rsid w:val="005B0D5A"/>
    <w:rsid w:val="005B1A8B"/>
    <w:rsid w:val="005B20EB"/>
    <w:rsid w:val="005B2186"/>
    <w:rsid w:val="005B2208"/>
    <w:rsid w:val="005B25E7"/>
    <w:rsid w:val="005B284F"/>
    <w:rsid w:val="005B3EE0"/>
    <w:rsid w:val="005B3F4A"/>
    <w:rsid w:val="005B41AD"/>
    <w:rsid w:val="005B520E"/>
    <w:rsid w:val="005B6BCB"/>
    <w:rsid w:val="005C02DA"/>
    <w:rsid w:val="005C19D0"/>
    <w:rsid w:val="005C2806"/>
    <w:rsid w:val="005C2941"/>
    <w:rsid w:val="005C526F"/>
    <w:rsid w:val="005C6801"/>
    <w:rsid w:val="005C7A3E"/>
    <w:rsid w:val="005C7DD2"/>
    <w:rsid w:val="005D197A"/>
    <w:rsid w:val="005D1C6C"/>
    <w:rsid w:val="005D27E4"/>
    <w:rsid w:val="005D2838"/>
    <w:rsid w:val="005D34D5"/>
    <w:rsid w:val="005D452A"/>
    <w:rsid w:val="005D59C2"/>
    <w:rsid w:val="005D6EFD"/>
    <w:rsid w:val="005D70D9"/>
    <w:rsid w:val="005D7200"/>
    <w:rsid w:val="005E1A40"/>
    <w:rsid w:val="005E22B7"/>
    <w:rsid w:val="005E232E"/>
    <w:rsid w:val="005E6055"/>
    <w:rsid w:val="005E79EF"/>
    <w:rsid w:val="005E7D55"/>
    <w:rsid w:val="005F0CA7"/>
    <w:rsid w:val="005F3081"/>
    <w:rsid w:val="005F3B87"/>
    <w:rsid w:val="005F4E1F"/>
    <w:rsid w:val="005F50AA"/>
    <w:rsid w:val="005F61E0"/>
    <w:rsid w:val="005F6E74"/>
    <w:rsid w:val="005F7393"/>
    <w:rsid w:val="005F754E"/>
    <w:rsid w:val="00601800"/>
    <w:rsid w:val="006026CF"/>
    <w:rsid w:val="006037E7"/>
    <w:rsid w:val="00604122"/>
    <w:rsid w:val="00604EE1"/>
    <w:rsid w:val="0060514E"/>
    <w:rsid w:val="00605499"/>
    <w:rsid w:val="00606153"/>
    <w:rsid w:val="00606829"/>
    <w:rsid w:val="00607BDE"/>
    <w:rsid w:val="00610478"/>
    <w:rsid w:val="00611B7B"/>
    <w:rsid w:val="006125F6"/>
    <w:rsid w:val="00613EC9"/>
    <w:rsid w:val="00615C60"/>
    <w:rsid w:val="00616B9A"/>
    <w:rsid w:val="006176D8"/>
    <w:rsid w:val="00620646"/>
    <w:rsid w:val="00620798"/>
    <w:rsid w:val="00620A02"/>
    <w:rsid w:val="00620FB8"/>
    <w:rsid w:val="0062161E"/>
    <w:rsid w:val="00622100"/>
    <w:rsid w:val="00622BBE"/>
    <w:rsid w:val="00622DA4"/>
    <w:rsid w:val="006233F1"/>
    <w:rsid w:val="006235A4"/>
    <w:rsid w:val="006264C0"/>
    <w:rsid w:val="006304F2"/>
    <w:rsid w:val="00630DEF"/>
    <w:rsid w:val="0063168A"/>
    <w:rsid w:val="006334DB"/>
    <w:rsid w:val="0063359A"/>
    <w:rsid w:val="0063389F"/>
    <w:rsid w:val="0063484A"/>
    <w:rsid w:val="00635FBA"/>
    <w:rsid w:val="006366D3"/>
    <w:rsid w:val="00636D68"/>
    <w:rsid w:val="00636F10"/>
    <w:rsid w:val="006375B9"/>
    <w:rsid w:val="0063764D"/>
    <w:rsid w:val="00637F29"/>
    <w:rsid w:val="00640A52"/>
    <w:rsid w:val="006414AE"/>
    <w:rsid w:val="00641D5B"/>
    <w:rsid w:val="00642C5D"/>
    <w:rsid w:val="00643113"/>
    <w:rsid w:val="00643235"/>
    <w:rsid w:val="00644264"/>
    <w:rsid w:val="006444FB"/>
    <w:rsid w:val="00644F9E"/>
    <w:rsid w:val="00646E6B"/>
    <w:rsid w:val="006470D3"/>
    <w:rsid w:val="00647B5F"/>
    <w:rsid w:val="00647DCD"/>
    <w:rsid w:val="00650DAE"/>
    <w:rsid w:val="00652A80"/>
    <w:rsid w:val="00652D1E"/>
    <w:rsid w:val="0065333B"/>
    <w:rsid w:val="00654EC5"/>
    <w:rsid w:val="0065652B"/>
    <w:rsid w:val="00656E91"/>
    <w:rsid w:val="00657D19"/>
    <w:rsid w:val="006602B2"/>
    <w:rsid w:val="00660571"/>
    <w:rsid w:val="006625D5"/>
    <w:rsid w:val="00662AA0"/>
    <w:rsid w:val="006666E7"/>
    <w:rsid w:val="006669B9"/>
    <w:rsid w:val="00666AA4"/>
    <w:rsid w:val="00666D45"/>
    <w:rsid w:val="00666E2E"/>
    <w:rsid w:val="00667114"/>
    <w:rsid w:val="00667933"/>
    <w:rsid w:val="0067155D"/>
    <w:rsid w:val="00671D55"/>
    <w:rsid w:val="00672174"/>
    <w:rsid w:val="00672511"/>
    <w:rsid w:val="006727DB"/>
    <w:rsid w:val="00672AC0"/>
    <w:rsid w:val="0067457D"/>
    <w:rsid w:val="00677215"/>
    <w:rsid w:val="00677D3C"/>
    <w:rsid w:val="006806A0"/>
    <w:rsid w:val="00680FBF"/>
    <w:rsid w:val="00680FD5"/>
    <w:rsid w:val="006821F1"/>
    <w:rsid w:val="0068231F"/>
    <w:rsid w:val="00682BB2"/>
    <w:rsid w:val="006835EF"/>
    <w:rsid w:val="00683881"/>
    <w:rsid w:val="006838D3"/>
    <w:rsid w:val="00683D2C"/>
    <w:rsid w:val="00684443"/>
    <w:rsid w:val="00684688"/>
    <w:rsid w:val="0068608D"/>
    <w:rsid w:val="00691E5A"/>
    <w:rsid w:val="00692790"/>
    <w:rsid w:val="006932A6"/>
    <w:rsid w:val="00693B8D"/>
    <w:rsid w:val="00693E0F"/>
    <w:rsid w:val="006952FE"/>
    <w:rsid w:val="0069530B"/>
    <w:rsid w:val="006965B4"/>
    <w:rsid w:val="0069777E"/>
    <w:rsid w:val="00697F18"/>
    <w:rsid w:val="006A0DFB"/>
    <w:rsid w:val="006A2053"/>
    <w:rsid w:val="006A20A7"/>
    <w:rsid w:val="006A2213"/>
    <w:rsid w:val="006A2E48"/>
    <w:rsid w:val="006A3865"/>
    <w:rsid w:val="006A41F7"/>
    <w:rsid w:val="006A530E"/>
    <w:rsid w:val="006A6DEC"/>
    <w:rsid w:val="006A7659"/>
    <w:rsid w:val="006A77B9"/>
    <w:rsid w:val="006A7E1D"/>
    <w:rsid w:val="006B014A"/>
    <w:rsid w:val="006B2566"/>
    <w:rsid w:val="006B2E16"/>
    <w:rsid w:val="006B39DB"/>
    <w:rsid w:val="006B442F"/>
    <w:rsid w:val="006B57E8"/>
    <w:rsid w:val="006B66B1"/>
    <w:rsid w:val="006B79C6"/>
    <w:rsid w:val="006C010E"/>
    <w:rsid w:val="006C0263"/>
    <w:rsid w:val="006C1436"/>
    <w:rsid w:val="006C24A6"/>
    <w:rsid w:val="006C29A8"/>
    <w:rsid w:val="006C3527"/>
    <w:rsid w:val="006C3D35"/>
    <w:rsid w:val="006C6406"/>
    <w:rsid w:val="006C7F12"/>
    <w:rsid w:val="006D16AB"/>
    <w:rsid w:val="006D1BFF"/>
    <w:rsid w:val="006D2BBC"/>
    <w:rsid w:val="006D2E1F"/>
    <w:rsid w:val="006D2FBF"/>
    <w:rsid w:val="006D3A19"/>
    <w:rsid w:val="006D577B"/>
    <w:rsid w:val="006D5D29"/>
    <w:rsid w:val="006D5E0C"/>
    <w:rsid w:val="006D6BB0"/>
    <w:rsid w:val="006D6D4D"/>
    <w:rsid w:val="006E1B1C"/>
    <w:rsid w:val="006E1E98"/>
    <w:rsid w:val="006E2AB6"/>
    <w:rsid w:val="006E311E"/>
    <w:rsid w:val="006E48D6"/>
    <w:rsid w:val="006E62B8"/>
    <w:rsid w:val="006E74AB"/>
    <w:rsid w:val="006F0737"/>
    <w:rsid w:val="006F0B53"/>
    <w:rsid w:val="006F0BB9"/>
    <w:rsid w:val="006F109E"/>
    <w:rsid w:val="006F1814"/>
    <w:rsid w:val="006F2BF0"/>
    <w:rsid w:val="006F4417"/>
    <w:rsid w:val="006F4A43"/>
    <w:rsid w:val="006F4C11"/>
    <w:rsid w:val="006F5368"/>
    <w:rsid w:val="006F60F7"/>
    <w:rsid w:val="006F7BDC"/>
    <w:rsid w:val="007000A4"/>
    <w:rsid w:val="00702618"/>
    <w:rsid w:val="00703E9E"/>
    <w:rsid w:val="00704E67"/>
    <w:rsid w:val="00705115"/>
    <w:rsid w:val="0070651C"/>
    <w:rsid w:val="00707755"/>
    <w:rsid w:val="00711C3B"/>
    <w:rsid w:val="00711E18"/>
    <w:rsid w:val="00713F73"/>
    <w:rsid w:val="00713FFA"/>
    <w:rsid w:val="0071427C"/>
    <w:rsid w:val="007146F7"/>
    <w:rsid w:val="007149B2"/>
    <w:rsid w:val="007158EF"/>
    <w:rsid w:val="0071631E"/>
    <w:rsid w:val="00716632"/>
    <w:rsid w:val="00716702"/>
    <w:rsid w:val="00720115"/>
    <w:rsid w:val="007210EF"/>
    <w:rsid w:val="007227FE"/>
    <w:rsid w:val="00722A7B"/>
    <w:rsid w:val="007250CA"/>
    <w:rsid w:val="00725731"/>
    <w:rsid w:val="0072667B"/>
    <w:rsid w:val="00726C14"/>
    <w:rsid w:val="007277F0"/>
    <w:rsid w:val="00727A7D"/>
    <w:rsid w:val="00727D39"/>
    <w:rsid w:val="00733908"/>
    <w:rsid w:val="00734AA6"/>
    <w:rsid w:val="00735288"/>
    <w:rsid w:val="00737EBA"/>
    <w:rsid w:val="007406DB"/>
    <w:rsid w:val="00740C8C"/>
    <w:rsid w:val="00741C51"/>
    <w:rsid w:val="007439BF"/>
    <w:rsid w:val="0074531B"/>
    <w:rsid w:val="0074572F"/>
    <w:rsid w:val="00745CA2"/>
    <w:rsid w:val="007501AF"/>
    <w:rsid w:val="00751574"/>
    <w:rsid w:val="007515CC"/>
    <w:rsid w:val="00752B83"/>
    <w:rsid w:val="00753568"/>
    <w:rsid w:val="00753D56"/>
    <w:rsid w:val="00755371"/>
    <w:rsid w:val="00761DEC"/>
    <w:rsid w:val="00762CE9"/>
    <w:rsid w:val="007638CF"/>
    <w:rsid w:val="0076480E"/>
    <w:rsid w:val="00766A0D"/>
    <w:rsid w:val="0076701E"/>
    <w:rsid w:val="00767FBB"/>
    <w:rsid w:val="007700D4"/>
    <w:rsid w:val="007703DD"/>
    <w:rsid w:val="007721EB"/>
    <w:rsid w:val="00774164"/>
    <w:rsid w:val="007743C6"/>
    <w:rsid w:val="00775A41"/>
    <w:rsid w:val="00777D52"/>
    <w:rsid w:val="00780CDB"/>
    <w:rsid w:val="00781A33"/>
    <w:rsid w:val="0078474D"/>
    <w:rsid w:val="00784763"/>
    <w:rsid w:val="00785A40"/>
    <w:rsid w:val="00790661"/>
    <w:rsid w:val="00791230"/>
    <w:rsid w:val="00791649"/>
    <w:rsid w:val="00794260"/>
    <w:rsid w:val="00794C51"/>
    <w:rsid w:val="007952DF"/>
    <w:rsid w:val="00795557"/>
    <w:rsid w:val="00795A57"/>
    <w:rsid w:val="007969C1"/>
    <w:rsid w:val="007A08E7"/>
    <w:rsid w:val="007A2791"/>
    <w:rsid w:val="007A383E"/>
    <w:rsid w:val="007A74E5"/>
    <w:rsid w:val="007A7A18"/>
    <w:rsid w:val="007B14B1"/>
    <w:rsid w:val="007B16DD"/>
    <w:rsid w:val="007B20C4"/>
    <w:rsid w:val="007B2ECE"/>
    <w:rsid w:val="007B708C"/>
    <w:rsid w:val="007B7ABF"/>
    <w:rsid w:val="007C1569"/>
    <w:rsid w:val="007C4A2C"/>
    <w:rsid w:val="007D06B7"/>
    <w:rsid w:val="007D1506"/>
    <w:rsid w:val="007D40E2"/>
    <w:rsid w:val="007D490C"/>
    <w:rsid w:val="007D5132"/>
    <w:rsid w:val="007D5221"/>
    <w:rsid w:val="007D6351"/>
    <w:rsid w:val="007D68FB"/>
    <w:rsid w:val="007E1466"/>
    <w:rsid w:val="007E2571"/>
    <w:rsid w:val="007E302C"/>
    <w:rsid w:val="007E325F"/>
    <w:rsid w:val="007E4185"/>
    <w:rsid w:val="007E4A08"/>
    <w:rsid w:val="007E4FAB"/>
    <w:rsid w:val="007E5799"/>
    <w:rsid w:val="007E5A1C"/>
    <w:rsid w:val="007E5CFD"/>
    <w:rsid w:val="007E5DE0"/>
    <w:rsid w:val="007E7CC0"/>
    <w:rsid w:val="007E7E9F"/>
    <w:rsid w:val="007F2020"/>
    <w:rsid w:val="007F2FB0"/>
    <w:rsid w:val="007F4C3B"/>
    <w:rsid w:val="007F53E2"/>
    <w:rsid w:val="007F561B"/>
    <w:rsid w:val="007F5749"/>
    <w:rsid w:val="007F6AC8"/>
    <w:rsid w:val="007F6F33"/>
    <w:rsid w:val="00800BAC"/>
    <w:rsid w:val="00801272"/>
    <w:rsid w:val="0080467D"/>
    <w:rsid w:val="008054E2"/>
    <w:rsid w:val="00805C95"/>
    <w:rsid w:val="00805CDE"/>
    <w:rsid w:val="00806153"/>
    <w:rsid w:val="008063C6"/>
    <w:rsid w:val="008063CB"/>
    <w:rsid w:val="00810100"/>
    <w:rsid w:val="008109B0"/>
    <w:rsid w:val="00810C91"/>
    <w:rsid w:val="00815852"/>
    <w:rsid w:val="008158EF"/>
    <w:rsid w:val="00816EE6"/>
    <w:rsid w:val="0081732B"/>
    <w:rsid w:val="00820D79"/>
    <w:rsid w:val="008210D4"/>
    <w:rsid w:val="00821AEF"/>
    <w:rsid w:val="00821FA6"/>
    <w:rsid w:val="00822573"/>
    <w:rsid w:val="008227E2"/>
    <w:rsid w:val="00822AC8"/>
    <w:rsid w:val="00822B35"/>
    <w:rsid w:val="00823272"/>
    <w:rsid w:val="008232BD"/>
    <w:rsid w:val="00823D0E"/>
    <w:rsid w:val="00826134"/>
    <w:rsid w:val="008263E2"/>
    <w:rsid w:val="00830585"/>
    <w:rsid w:val="00831B06"/>
    <w:rsid w:val="00832016"/>
    <w:rsid w:val="00832B8C"/>
    <w:rsid w:val="00832E5D"/>
    <w:rsid w:val="0083356B"/>
    <w:rsid w:val="008338D8"/>
    <w:rsid w:val="008355D4"/>
    <w:rsid w:val="008370C1"/>
    <w:rsid w:val="00842EAC"/>
    <w:rsid w:val="00843EED"/>
    <w:rsid w:val="0084407C"/>
    <w:rsid w:val="0084414A"/>
    <w:rsid w:val="00844875"/>
    <w:rsid w:val="00845A4C"/>
    <w:rsid w:val="00846062"/>
    <w:rsid w:val="0084647B"/>
    <w:rsid w:val="0084796E"/>
    <w:rsid w:val="00850B80"/>
    <w:rsid w:val="00851E51"/>
    <w:rsid w:val="008520C9"/>
    <w:rsid w:val="008539C7"/>
    <w:rsid w:val="008547DC"/>
    <w:rsid w:val="00854A2D"/>
    <w:rsid w:val="00854A8D"/>
    <w:rsid w:val="008551BA"/>
    <w:rsid w:val="008568AC"/>
    <w:rsid w:val="008576EF"/>
    <w:rsid w:val="00860E5C"/>
    <w:rsid w:val="00861F00"/>
    <w:rsid w:val="0086232B"/>
    <w:rsid w:val="00863D85"/>
    <w:rsid w:val="00864C9C"/>
    <w:rsid w:val="008659D6"/>
    <w:rsid w:val="00866672"/>
    <w:rsid w:val="0086712E"/>
    <w:rsid w:val="00870AAD"/>
    <w:rsid w:val="008715E0"/>
    <w:rsid w:val="00874BAB"/>
    <w:rsid w:val="00875931"/>
    <w:rsid w:val="00876248"/>
    <w:rsid w:val="0087713C"/>
    <w:rsid w:val="0087740E"/>
    <w:rsid w:val="00880159"/>
    <w:rsid w:val="0088393E"/>
    <w:rsid w:val="00885FC4"/>
    <w:rsid w:val="00886D12"/>
    <w:rsid w:val="00886F84"/>
    <w:rsid w:val="00887E94"/>
    <w:rsid w:val="008928E6"/>
    <w:rsid w:val="00892DC1"/>
    <w:rsid w:val="0089354A"/>
    <w:rsid w:val="00894558"/>
    <w:rsid w:val="0089738C"/>
    <w:rsid w:val="008A004C"/>
    <w:rsid w:val="008A067E"/>
    <w:rsid w:val="008A0C4A"/>
    <w:rsid w:val="008A1810"/>
    <w:rsid w:val="008A212F"/>
    <w:rsid w:val="008A21EC"/>
    <w:rsid w:val="008A291B"/>
    <w:rsid w:val="008A318E"/>
    <w:rsid w:val="008A6345"/>
    <w:rsid w:val="008A70C8"/>
    <w:rsid w:val="008A793D"/>
    <w:rsid w:val="008A7B56"/>
    <w:rsid w:val="008B0885"/>
    <w:rsid w:val="008B3B09"/>
    <w:rsid w:val="008B4097"/>
    <w:rsid w:val="008B45DD"/>
    <w:rsid w:val="008B48DE"/>
    <w:rsid w:val="008C0EFC"/>
    <w:rsid w:val="008C1620"/>
    <w:rsid w:val="008C294F"/>
    <w:rsid w:val="008C2A57"/>
    <w:rsid w:val="008C399B"/>
    <w:rsid w:val="008C4171"/>
    <w:rsid w:val="008C429A"/>
    <w:rsid w:val="008C675A"/>
    <w:rsid w:val="008C70A7"/>
    <w:rsid w:val="008C7BF9"/>
    <w:rsid w:val="008D055B"/>
    <w:rsid w:val="008D199A"/>
    <w:rsid w:val="008D29E2"/>
    <w:rsid w:val="008D2D5F"/>
    <w:rsid w:val="008D4366"/>
    <w:rsid w:val="008D46B1"/>
    <w:rsid w:val="008D7C24"/>
    <w:rsid w:val="008E206E"/>
    <w:rsid w:val="008E211B"/>
    <w:rsid w:val="008E22E9"/>
    <w:rsid w:val="008E2666"/>
    <w:rsid w:val="008E296A"/>
    <w:rsid w:val="008E35A7"/>
    <w:rsid w:val="008E3E12"/>
    <w:rsid w:val="008E4BC0"/>
    <w:rsid w:val="008E538F"/>
    <w:rsid w:val="008E5B0E"/>
    <w:rsid w:val="008E5B74"/>
    <w:rsid w:val="008E5E3A"/>
    <w:rsid w:val="008E72FC"/>
    <w:rsid w:val="008F00AF"/>
    <w:rsid w:val="008F01A8"/>
    <w:rsid w:val="008F1CB9"/>
    <w:rsid w:val="008F2197"/>
    <w:rsid w:val="008F3B99"/>
    <w:rsid w:val="008F445F"/>
    <w:rsid w:val="008F5128"/>
    <w:rsid w:val="008F5184"/>
    <w:rsid w:val="008F5D65"/>
    <w:rsid w:val="008F628A"/>
    <w:rsid w:val="008F67D0"/>
    <w:rsid w:val="008F6BC2"/>
    <w:rsid w:val="008F6F05"/>
    <w:rsid w:val="00901675"/>
    <w:rsid w:val="00902139"/>
    <w:rsid w:val="00902860"/>
    <w:rsid w:val="00902884"/>
    <w:rsid w:val="00902D61"/>
    <w:rsid w:val="00907908"/>
    <w:rsid w:val="00910D58"/>
    <w:rsid w:val="009124E3"/>
    <w:rsid w:val="009125AE"/>
    <w:rsid w:val="00912C3E"/>
    <w:rsid w:val="0091343D"/>
    <w:rsid w:val="00915D17"/>
    <w:rsid w:val="00917031"/>
    <w:rsid w:val="009171C9"/>
    <w:rsid w:val="00917A79"/>
    <w:rsid w:val="0092024E"/>
    <w:rsid w:val="00920842"/>
    <w:rsid w:val="00920FE4"/>
    <w:rsid w:val="00921D77"/>
    <w:rsid w:val="009222B0"/>
    <w:rsid w:val="00923406"/>
    <w:rsid w:val="0092428A"/>
    <w:rsid w:val="0092484B"/>
    <w:rsid w:val="009249B4"/>
    <w:rsid w:val="00927DDF"/>
    <w:rsid w:val="00927FE6"/>
    <w:rsid w:val="009310E4"/>
    <w:rsid w:val="009316D2"/>
    <w:rsid w:val="00931CE7"/>
    <w:rsid w:val="009334EE"/>
    <w:rsid w:val="00935971"/>
    <w:rsid w:val="009364DE"/>
    <w:rsid w:val="00936B2E"/>
    <w:rsid w:val="00937108"/>
    <w:rsid w:val="00937B24"/>
    <w:rsid w:val="00941790"/>
    <w:rsid w:val="009438EB"/>
    <w:rsid w:val="00943A59"/>
    <w:rsid w:val="00943BBD"/>
    <w:rsid w:val="00943F44"/>
    <w:rsid w:val="009446B1"/>
    <w:rsid w:val="009447DC"/>
    <w:rsid w:val="009448EB"/>
    <w:rsid w:val="00945114"/>
    <w:rsid w:val="00945370"/>
    <w:rsid w:val="00946ABA"/>
    <w:rsid w:val="00946C15"/>
    <w:rsid w:val="00947663"/>
    <w:rsid w:val="00947E99"/>
    <w:rsid w:val="009525C3"/>
    <w:rsid w:val="0095341B"/>
    <w:rsid w:val="00953BBB"/>
    <w:rsid w:val="009549C6"/>
    <w:rsid w:val="00954BFE"/>
    <w:rsid w:val="00954E69"/>
    <w:rsid w:val="009554AC"/>
    <w:rsid w:val="00956694"/>
    <w:rsid w:val="0095690A"/>
    <w:rsid w:val="00961EC8"/>
    <w:rsid w:val="009625D4"/>
    <w:rsid w:val="009631FA"/>
    <w:rsid w:val="0096362C"/>
    <w:rsid w:val="00965AEC"/>
    <w:rsid w:val="009668C2"/>
    <w:rsid w:val="00967B62"/>
    <w:rsid w:val="0097077D"/>
    <w:rsid w:val="00971E52"/>
    <w:rsid w:val="00971FF7"/>
    <w:rsid w:val="00972AF9"/>
    <w:rsid w:val="00974F8C"/>
    <w:rsid w:val="00975A18"/>
    <w:rsid w:val="00976082"/>
    <w:rsid w:val="00976359"/>
    <w:rsid w:val="009770AB"/>
    <w:rsid w:val="0097734C"/>
    <w:rsid w:val="009803F5"/>
    <w:rsid w:val="009810FC"/>
    <w:rsid w:val="00981AED"/>
    <w:rsid w:val="0098223A"/>
    <w:rsid w:val="00982397"/>
    <w:rsid w:val="009828F8"/>
    <w:rsid w:val="00982C4F"/>
    <w:rsid w:val="009835BB"/>
    <w:rsid w:val="00983904"/>
    <w:rsid w:val="0098642B"/>
    <w:rsid w:val="00987188"/>
    <w:rsid w:val="00987369"/>
    <w:rsid w:val="00987EEB"/>
    <w:rsid w:val="00990589"/>
    <w:rsid w:val="00990672"/>
    <w:rsid w:val="00990CF7"/>
    <w:rsid w:val="00992D59"/>
    <w:rsid w:val="00994812"/>
    <w:rsid w:val="009948ED"/>
    <w:rsid w:val="00995AF3"/>
    <w:rsid w:val="00995B1C"/>
    <w:rsid w:val="0099603D"/>
    <w:rsid w:val="00997381"/>
    <w:rsid w:val="009A0FE1"/>
    <w:rsid w:val="009A1207"/>
    <w:rsid w:val="009A12CC"/>
    <w:rsid w:val="009A1E6A"/>
    <w:rsid w:val="009A322D"/>
    <w:rsid w:val="009A4021"/>
    <w:rsid w:val="009A5A12"/>
    <w:rsid w:val="009A5E63"/>
    <w:rsid w:val="009A6055"/>
    <w:rsid w:val="009A6718"/>
    <w:rsid w:val="009A6AA0"/>
    <w:rsid w:val="009B00F8"/>
    <w:rsid w:val="009B0EBA"/>
    <w:rsid w:val="009B2512"/>
    <w:rsid w:val="009B4072"/>
    <w:rsid w:val="009B4657"/>
    <w:rsid w:val="009B5096"/>
    <w:rsid w:val="009B79E5"/>
    <w:rsid w:val="009B7E34"/>
    <w:rsid w:val="009B7FEF"/>
    <w:rsid w:val="009C2B21"/>
    <w:rsid w:val="009C2BC4"/>
    <w:rsid w:val="009C3CC4"/>
    <w:rsid w:val="009C4D7A"/>
    <w:rsid w:val="009C512B"/>
    <w:rsid w:val="009C57D2"/>
    <w:rsid w:val="009C6D07"/>
    <w:rsid w:val="009C7CC2"/>
    <w:rsid w:val="009D18C4"/>
    <w:rsid w:val="009D4829"/>
    <w:rsid w:val="009D4EA6"/>
    <w:rsid w:val="009D4EB3"/>
    <w:rsid w:val="009D4F38"/>
    <w:rsid w:val="009D6298"/>
    <w:rsid w:val="009D6C9B"/>
    <w:rsid w:val="009D7D5C"/>
    <w:rsid w:val="009D7F85"/>
    <w:rsid w:val="009E50F7"/>
    <w:rsid w:val="009E7800"/>
    <w:rsid w:val="009F3B3B"/>
    <w:rsid w:val="009F512E"/>
    <w:rsid w:val="009F7CB7"/>
    <w:rsid w:val="00A00F8D"/>
    <w:rsid w:val="00A019F4"/>
    <w:rsid w:val="00A01BA0"/>
    <w:rsid w:val="00A02040"/>
    <w:rsid w:val="00A02D65"/>
    <w:rsid w:val="00A0357B"/>
    <w:rsid w:val="00A037B8"/>
    <w:rsid w:val="00A03C0A"/>
    <w:rsid w:val="00A03DE2"/>
    <w:rsid w:val="00A059FE"/>
    <w:rsid w:val="00A05F20"/>
    <w:rsid w:val="00A06AAA"/>
    <w:rsid w:val="00A11095"/>
    <w:rsid w:val="00A11229"/>
    <w:rsid w:val="00A122DF"/>
    <w:rsid w:val="00A12567"/>
    <w:rsid w:val="00A13BEA"/>
    <w:rsid w:val="00A14171"/>
    <w:rsid w:val="00A15232"/>
    <w:rsid w:val="00A15EDE"/>
    <w:rsid w:val="00A16B79"/>
    <w:rsid w:val="00A16E24"/>
    <w:rsid w:val="00A20C90"/>
    <w:rsid w:val="00A20F13"/>
    <w:rsid w:val="00A22C11"/>
    <w:rsid w:val="00A237AF"/>
    <w:rsid w:val="00A24A78"/>
    <w:rsid w:val="00A25378"/>
    <w:rsid w:val="00A25803"/>
    <w:rsid w:val="00A269BE"/>
    <w:rsid w:val="00A26F02"/>
    <w:rsid w:val="00A27013"/>
    <w:rsid w:val="00A2716D"/>
    <w:rsid w:val="00A273E5"/>
    <w:rsid w:val="00A27EDD"/>
    <w:rsid w:val="00A315F2"/>
    <w:rsid w:val="00A31FDD"/>
    <w:rsid w:val="00A33A76"/>
    <w:rsid w:val="00A33BAB"/>
    <w:rsid w:val="00A34A44"/>
    <w:rsid w:val="00A35926"/>
    <w:rsid w:val="00A35BA2"/>
    <w:rsid w:val="00A35C68"/>
    <w:rsid w:val="00A37278"/>
    <w:rsid w:val="00A37D8B"/>
    <w:rsid w:val="00A40BCD"/>
    <w:rsid w:val="00A411A3"/>
    <w:rsid w:val="00A42755"/>
    <w:rsid w:val="00A438A7"/>
    <w:rsid w:val="00A43E05"/>
    <w:rsid w:val="00A44A1A"/>
    <w:rsid w:val="00A467C8"/>
    <w:rsid w:val="00A46DBC"/>
    <w:rsid w:val="00A478B1"/>
    <w:rsid w:val="00A51444"/>
    <w:rsid w:val="00A516A8"/>
    <w:rsid w:val="00A51E42"/>
    <w:rsid w:val="00A52F13"/>
    <w:rsid w:val="00A5322E"/>
    <w:rsid w:val="00A53677"/>
    <w:rsid w:val="00A548B5"/>
    <w:rsid w:val="00A5594C"/>
    <w:rsid w:val="00A55B0B"/>
    <w:rsid w:val="00A56003"/>
    <w:rsid w:val="00A56D55"/>
    <w:rsid w:val="00A60265"/>
    <w:rsid w:val="00A6109B"/>
    <w:rsid w:val="00A63987"/>
    <w:rsid w:val="00A63D7C"/>
    <w:rsid w:val="00A6507F"/>
    <w:rsid w:val="00A66FF6"/>
    <w:rsid w:val="00A70CA8"/>
    <w:rsid w:val="00A7113D"/>
    <w:rsid w:val="00A71E75"/>
    <w:rsid w:val="00A72E9B"/>
    <w:rsid w:val="00A747FA"/>
    <w:rsid w:val="00A74DBB"/>
    <w:rsid w:val="00A765DF"/>
    <w:rsid w:val="00A808DD"/>
    <w:rsid w:val="00A820A8"/>
    <w:rsid w:val="00A821B5"/>
    <w:rsid w:val="00A869AC"/>
    <w:rsid w:val="00A86C3B"/>
    <w:rsid w:val="00A87912"/>
    <w:rsid w:val="00A90070"/>
    <w:rsid w:val="00A90235"/>
    <w:rsid w:val="00A902F6"/>
    <w:rsid w:val="00A90BE2"/>
    <w:rsid w:val="00A90CBF"/>
    <w:rsid w:val="00A90E4D"/>
    <w:rsid w:val="00A93324"/>
    <w:rsid w:val="00A94729"/>
    <w:rsid w:val="00A970B8"/>
    <w:rsid w:val="00A97174"/>
    <w:rsid w:val="00AA0091"/>
    <w:rsid w:val="00AA00AD"/>
    <w:rsid w:val="00AA0803"/>
    <w:rsid w:val="00AA0888"/>
    <w:rsid w:val="00AA12D7"/>
    <w:rsid w:val="00AA3408"/>
    <w:rsid w:val="00AA45A7"/>
    <w:rsid w:val="00AA46B9"/>
    <w:rsid w:val="00AA4F80"/>
    <w:rsid w:val="00AA575E"/>
    <w:rsid w:val="00AA5ADD"/>
    <w:rsid w:val="00AA5D39"/>
    <w:rsid w:val="00AA650F"/>
    <w:rsid w:val="00AB01B2"/>
    <w:rsid w:val="00AB0247"/>
    <w:rsid w:val="00AB0265"/>
    <w:rsid w:val="00AB03C2"/>
    <w:rsid w:val="00AB1105"/>
    <w:rsid w:val="00AB2564"/>
    <w:rsid w:val="00AB3BA3"/>
    <w:rsid w:val="00AB490F"/>
    <w:rsid w:val="00AB547D"/>
    <w:rsid w:val="00AC01B5"/>
    <w:rsid w:val="00AC0CA1"/>
    <w:rsid w:val="00AC13F4"/>
    <w:rsid w:val="00AC25D1"/>
    <w:rsid w:val="00AC3044"/>
    <w:rsid w:val="00AC3EAF"/>
    <w:rsid w:val="00AC5641"/>
    <w:rsid w:val="00AC6560"/>
    <w:rsid w:val="00AC70DD"/>
    <w:rsid w:val="00AD107E"/>
    <w:rsid w:val="00AD1611"/>
    <w:rsid w:val="00AD2B10"/>
    <w:rsid w:val="00AD3297"/>
    <w:rsid w:val="00AD3405"/>
    <w:rsid w:val="00AD394E"/>
    <w:rsid w:val="00AD4493"/>
    <w:rsid w:val="00AD5653"/>
    <w:rsid w:val="00AD7D87"/>
    <w:rsid w:val="00AE2384"/>
    <w:rsid w:val="00AE24D0"/>
    <w:rsid w:val="00AE666E"/>
    <w:rsid w:val="00AE6D69"/>
    <w:rsid w:val="00AF2825"/>
    <w:rsid w:val="00AF2E9A"/>
    <w:rsid w:val="00AF3FB7"/>
    <w:rsid w:val="00AF4183"/>
    <w:rsid w:val="00AF4DC6"/>
    <w:rsid w:val="00AF4DEC"/>
    <w:rsid w:val="00AF4FF8"/>
    <w:rsid w:val="00AF50B7"/>
    <w:rsid w:val="00AF5117"/>
    <w:rsid w:val="00AF609E"/>
    <w:rsid w:val="00AF6367"/>
    <w:rsid w:val="00B00498"/>
    <w:rsid w:val="00B00823"/>
    <w:rsid w:val="00B0089D"/>
    <w:rsid w:val="00B01606"/>
    <w:rsid w:val="00B02505"/>
    <w:rsid w:val="00B042EE"/>
    <w:rsid w:val="00B0452E"/>
    <w:rsid w:val="00B05012"/>
    <w:rsid w:val="00B05BB3"/>
    <w:rsid w:val="00B060E2"/>
    <w:rsid w:val="00B10DDB"/>
    <w:rsid w:val="00B10F04"/>
    <w:rsid w:val="00B1130A"/>
    <w:rsid w:val="00B11DC0"/>
    <w:rsid w:val="00B12AF7"/>
    <w:rsid w:val="00B12BDA"/>
    <w:rsid w:val="00B13827"/>
    <w:rsid w:val="00B150F7"/>
    <w:rsid w:val="00B15380"/>
    <w:rsid w:val="00B175A0"/>
    <w:rsid w:val="00B20552"/>
    <w:rsid w:val="00B2069B"/>
    <w:rsid w:val="00B214D3"/>
    <w:rsid w:val="00B2406E"/>
    <w:rsid w:val="00B24A27"/>
    <w:rsid w:val="00B25B24"/>
    <w:rsid w:val="00B27108"/>
    <w:rsid w:val="00B3037F"/>
    <w:rsid w:val="00B30769"/>
    <w:rsid w:val="00B319DD"/>
    <w:rsid w:val="00B31D2C"/>
    <w:rsid w:val="00B329B6"/>
    <w:rsid w:val="00B3349F"/>
    <w:rsid w:val="00B33DCE"/>
    <w:rsid w:val="00B34013"/>
    <w:rsid w:val="00B34F8F"/>
    <w:rsid w:val="00B353E9"/>
    <w:rsid w:val="00B3738F"/>
    <w:rsid w:val="00B37C39"/>
    <w:rsid w:val="00B4071D"/>
    <w:rsid w:val="00B41D59"/>
    <w:rsid w:val="00B42AC5"/>
    <w:rsid w:val="00B43774"/>
    <w:rsid w:val="00B43C1B"/>
    <w:rsid w:val="00B444B6"/>
    <w:rsid w:val="00B44752"/>
    <w:rsid w:val="00B447B4"/>
    <w:rsid w:val="00B45AEE"/>
    <w:rsid w:val="00B465BD"/>
    <w:rsid w:val="00B469E5"/>
    <w:rsid w:val="00B46A45"/>
    <w:rsid w:val="00B471A4"/>
    <w:rsid w:val="00B47BD3"/>
    <w:rsid w:val="00B500DB"/>
    <w:rsid w:val="00B5089C"/>
    <w:rsid w:val="00B51AA4"/>
    <w:rsid w:val="00B52721"/>
    <w:rsid w:val="00B54757"/>
    <w:rsid w:val="00B54EFD"/>
    <w:rsid w:val="00B555CE"/>
    <w:rsid w:val="00B55870"/>
    <w:rsid w:val="00B56214"/>
    <w:rsid w:val="00B5651F"/>
    <w:rsid w:val="00B56C7F"/>
    <w:rsid w:val="00B579E5"/>
    <w:rsid w:val="00B60093"/>
    <w:rsid w:val="00B60ECC"/>
    <w:rsid w:val="00B612CF"/>
    <w:rsid w:val="00B62EA8"/>
    <w:rsid w:val="00B63002"/>
    <w:rsid w:val="00B633C0"/>
    <w:rsid w:val="00B63FB6"/>
    <w:rsid w:val="00B64F87"/>
    <w:rsid w:val="00B64FE3"/>
    <w:rsid w:val="00B66533"/>
    <w:rsid w:val="00B66B50"/>
    <w:rsid w:val="00B6704D"/>
    <w:rsid w:val="00B67F4F"/>
    <w:rsid w:val="00B71427"/>
    <w:rsid w:val="00B71AD4"/>
    <w:rsid w:val="00B72829"/>
    <w:rsid w:val="00B72948"/>
    <w:rsid w:val="00B72DA5"/>
    <w:rsid w:val="00B73520"/>
    <w:rsid w:val="00B7368F"/>
    <w:rsid w:val="00B745FB"/>
    <w:rsid w:val="00B74AD0"/>
    <w:rsid w:val="00B76488"/>
    <w:rsid w:val="00B764B0"/>
    <w:rsid w:val="00B77D12"/>
    <w:rsid w:val="00B8043E"/>
    <w:rsid w:val="00B80864"/>
    <w:rsid w:val="00B817CF"/>
    <w:rsid w:val="00B8269F"/>
    <w:rsid w:val="00B82EDC"/>
    <w:rsid w:val="00B830EF"/>
    <w:rsid w:val="00B83201"/>
    <w:rsid w:val="00B8338B"/>
    <w:rsid w:val="00B83C43"/>
    <w:rsid w:val="00B83E72"/>
    <w:rsid w:val="00B851FB"/>
    <w:rsid w:val="00B873C2"/>
    <w:rsid w:val="00B908E7"/>
    <w:rsid w:val="00B93186"/>
    <w:rsid w:val="00B9472A"/>
    <w:rsid w:val="00B94780"/>
    <w:rsid w:val="00B974E5"/>
    <w:rsid w:val="00BA0A43"/>
    <w:rsid w:val="00BA2102"/>
    <w:rsid w:val="00BA4D63"/>
    <w:rsid w:val="00BA5C53"/>
    <w:rsid w:val="00BA6021"/>
    <w:rsid w:val="00BA6BC8"/>
    <w:rsid w:val="00BB0257"/>
    <w:rsid w:val="00BB0292"/>
    <w:rsid w:val="00BB02DB"/>
    <w:rsid w:val="00BB19B7"/>
    <w:rsid w:val="00BB32B8"/>
    <w:rsid w:val="00BB4322"/>
    <w:rsid w:val="00BB5B80"/>
    <w:rsid w:val="00BB60B8"/>
    <w:rsid w:val="00BC085E"/>
    <w:rsid w:val="00BC5FDF"/>
    <w:rsid w:val="00BC634D"/>
    <w:rsid w:val="00BC6E2A"/>
    <w:rsid w:val="00BC6E3B"/>
    <w:rsid w:val="00BC7FE9"/>
    <w:rsid w:val="00BD3E0D"/>
    <w:rsid w:val="00BD4529"/>
    <w:rsid w:val="00BD4CA2"/>
    <w:rsid w:val="00BD4E96"/>
    <w:rsid w:val="00BD589C"/>
    <w:rsid w:val="00BD60AF"/>
    <w:rsid w:val="00BE095B"/>
    <w:rsid w:val="00BE0A0A"/>
    <w:rsid w:val="00BE1DC6"/>
    <w:rsid w:val="00BE22B6"/>
    <w:rsid w:val="00BE2857"/>
    <w:rsid w:val="00BE4C09"/>
    <w:rsid w:val="00BE4D08"/>
    <w:rsid w:val="00BE4FC8"/>
    <w:rsid w:val="00BE5551"/>
    <w:rsid w:val="00BE58B4"/>
    <w:rsid w:val="00BE5DB0"/>
    <w:rsid w:val="00BE766E"/>
    <w:rsid w:val="00BE7F6A"/>
    <w:rsid w:val="00BF0209"/>
    <w:rsid w:val="00BF063B"/>
    <w:rsid w:val="00BF06A4"/>
    <w:rsid w:val="00BF08F0"/>
    <w:rsid w:val="00BF0A60"/>
    <w:rsid w:val="00BF195B"/>
    <w:rsid w:val="00BF289F"/>
    <w:rsid w:val="00BF2B03"/>
    <w:rsid w:val="00BF2B1B"/>
    <w:rsid w:val="00BF2D29"/>
    <w:rsid w:val="00BF2F55"/>
    <w:rsid w:val="00BF32B7"/>
    <w:rsid w:val="00BF3DA2"/>
    <w:rsid w:val="00BF4F27"/>
    <w:rsid w:val="00BF5ADD"/>
    <w:rsid w:val="00BF6D0B"/>
    <w:rsid w:val="00BF7E18"/>
    <w:rsid w:val="00BF7F82"/>
    <w:rsid w:val="00C00C3B"/>
    <w:rsid w:val="00C01F08"/>
    <w:rsid w:val="00C0268E"/>
    <w:rsid w:val="00C0358B"/>
    <w:rsid w:val="00C0449D"/>
    <w:rsid w:val="00C06083"/>
    <w:rsid w:val="00C064A7"/>
    <w:rsid w:val="00C102D6"/>
    <w:rsid w:val="00C103E2"/>
    <w:rsid w:val="00C110AA"/>
    <w:rsid w:val="00C11385"/>
    <w:rsid w:val="00C11843"/>
    <w:rsid w:val="00C11AF0"/>
    <w:rsid w:val="00C12152"/>
    <w:rsid w:val="00C1217A"/>
    <w:rsid w:val="00C12ED0"/>
    <w:rsid w:val="00C13613"/>
    <w:rsid w:val="00C14128"/>
    <w:rsid w:val="00C1468B"/>
    <w:rsid w:val="00C149A5"/>
    <w:rsid w:val="00C16CA0"/>
    <w:rsid w:val="00C2149B"/>
    <w:rsid w:val="00C22419"/>
    <w:rsid w:val="00C245D1"/>
    <w:rsid w:val="00C262BA"/>
    <w:rsid w:val="00C27D64"/>
    <w:rsid w:val="00C304E4"/>
    <w:rsid w:val="00C30E16"/>
    <w:rsid w:val="00C34B28"/>
    <w:rsid w:val="00C35E83"/>
    <w:rsid w:val="00C3779A"/>
    <w:rsid w:val="00C37D5E"/>
    <w:rsid w:val="00C410A8"/>
    <w:rsid w:val="00C41C1F"/>
    <w:rsid w:val="00C4245A"/>
    <w:rsid w:val="00C44C80"/>
    <w:rsid w:val="00C45335"/>
    <w:rsid w:val="00C509EA"/>
    <w:rsid w:val="00C50ACC"/>
    <w:rsid w:val="00C51F9F"/>
    <w:rsid w:val="00C52130"/>
    <w:rsid w:val="00C52361"/>
    <w:rsid w:val="00C524ED"/>
    <w:rsid w:val="00C52A0B"/>
    <w:rsid w:val="00C57489"/>
    <w:rsid w:val="00C604BD"/>
    <w:rsid w:val="00C61872"/>
    <w:rsid w:val="00C61A15"/>
    <w:rsid w:val="00C631D2"/>
    <w:rsid w:val="00C63E2A"/>
    <w:rsid w:val="00C6424B"/>
    <w:rsid w:val="00C6614D"/>
    <w:rsid w:val="00C671D3"/>
    <w:rsid w:val="00C67D52"/>
    <w:rsid w:val="00C67F47"/>
    <w:rsid w:val="00C707AA"/>
    <w:rsid w:val="00C70DEB"/>
    <w:rsid w:val="00C71983"/>
    <w:rsid w:val="00C7234D"/>
    <w:rsid w:val="00C72DEB"/>
    <w:rsid w:val="00C74171"/>
    <w:rsid w:val="00C74338"/>
    <w:rsid w:val="00C74C4D"/>
    <w:rsid w:val="00C77337"/>
    <w:rsid w:val="00C774C9"/>
    <w:rsid w:val="00C801A7"/>
    <w:rsid w:val="00C8036D"/>
    <w:rsid w:val="00C80841"/>
    <w:rsid w:val="00C80A33"/>
    <w:rsid w:val="00C80DCA"/>
    <w:rsid w:val="00C84E9B"/>
    <w:rsid w:val="00C86851"/>
    <w:rsid w:val="00C86BF0"/>
    <w:rsid w:val="00C923A0"/>
    <w:rsid w:val="00C926A4"/>
    <w:rsid w:val="00C92B56"/>
    <w:rsid w:val="00C930DF"/>
    <w:rsid w:val="00C93737"/>
    <w:rsid w:val="00C9402E"/>
    <w:rsid w:val="00C9461A"/>
    <w:rsid w:val="00C94F87"/>
    <w:rsid w:val="00C95C4E"/>
    <w:rsid w:val="00C969D1"/>
    <w:rsid w:val="00C9789E"/>
    <w:rsid w:val="00C97927"/>
    <w:rsid w:val="00C97A9F"/>
    <w:rsid w:val="00C97AE2"/>
    <w:rsid w:val="00CA0D6F"/>
    <w:rsid w:val="00CA33F8"/>
    <w:rsid w:val="00CA3732"/>
    <w:rsid w:val="00CA3A65"/>
    <w:rsid w:val="00CA584B"/>
    <w:rsid w:val="00CA735A"/>
    <w:rsid w:val="00CB04A4"/>
    <w:rsid w:val="00CB0C94"/>
    <w:rsid w:val="00CB28E7"/>
    <w:rsid w:val="00CB2DEE"/>
    <w:rsid w:val="00CB4260"/>
    <w:rsid w:val="00CB449E"/>
    <w:rsid w:val="00CB5475"/>
    <w:rsid w:val="00CB54F4"/>
    <w:rsid w:val="00CB5A5A"/>
    <w:rsid w:val="00CB5CA9"/>
    <w:rsid w:val="00CB649B"/>
    <w:rsid w:val="00CB6718"/>
    <w:rsid w:val="00CC0807"/>
    <w:rsid w:val="00CC0852"/>
    <w:rsid w:val="00CC09C8"/>
    <w:rsid w:val="00CC0DB4"/>
    <w:rsid w:val="00CC0DF1"/>
    <w:rsid w:val="00CC1DED"/>
    <w:rsid w:val="00CC1E5D"/>
    <w:rsid w:val="00CC257A"/>
    <w:rsid w:val="00CC2AA5"/>
    <w:rsid w:val="00CC48AC"/>
    <w:rsid w:val="00CC4CA4"/>
    <w:rsid w:val="00CC513F"/>
    <w:rsid w:val="00CC7B85"/>
    <w:rsid w:val="00CD17D5"/>
    <w:rsid w:val="00CD2D1F"/>
    <w:rsid w:val="00CD3B53"/>
    <w:rsid w:val="00CD3B69"/>
    <w:rsid w:val="00CD5B08"/>
    <w:rsid w:val="00CD5C8A"/>
    <w:rsid w:val="00CD76A5"/>
    <w:rsid w:val="00CD7BA5"/>
    <w:rsid w:val="00CE00D2"/>
    <w:rsid w:val="00CE08E1"/>
    <w:rsid w:val="00CE114E"/>
    <w:rsid w:val="00CE1389"/>
    <w:rsid w:val="00CE15BC"/>
    <w:rsid w:val="00CE27A9"/>
    <w:rsid w:val="00CE3355"/>
    <w:rsid w:val="00CE36C3"/>
    <w:rsid w:val="00CE43FB"/>
    <w:rsid w:val="00CE55F3"/>
    <w:rsid w:val="00CE660C"/>
    <w:rsid w:val="00CE66EA"/>
    <w:rsid w:val="00CE720B"/>
    <w:rsid w:val="00CE7C56"/>
    <w:rsid w:val="00CE7ED3"/>
    <w:rsid w:val="00CF170D"/>
    <w:rsid w:val="00CF2B49"/>
    <w:rsid w:val="00CF3F63"/>
    <w:rsid w:val="00CF4C60"/>
    <w:rsid w:val="00CF60E0"/>
    <w:rsid w:val="00CF61E2"/>
    <w:rsid w:val="00CF716B"/>
    <w:rsid w:val="00D00673"/>
    <w:rsid w:val="00D0198A"/>
    <w:rsid w:val="00D0245A"/>
    <w:rsid w:val="00D03AF1"/>
    <w:rsid w:val="00D0437F"/>
    <w:rsid w:val="00D05470"/>
    <w:rsid w:val="00D06750"/>
    <w:rsid w:val="00D06C89"/>
    <w:rsid w:val="00D06FC1"/>
    <w:rsid w:val="00D06FE4"/>
    <w:rsid w:val="00D106B9"/>
    <w:rsid w:val="00D14C64"/>
    <w:rsid w:val="00D164D5"/>
    <w:rsid w:val="00D16B57"/>
    <w:rsid w:val="00D16B59"/>
    <w:rsid w:val="00D17428"/>
    <w:rsid w:val="00D21203"/>
    <w:rsid w:val="00D21E78"/>
    <w:rsid w:val="00D22497"/>
    <w:rsid w:val="00D224A3"/>
    <w:rsid w:val="00D228EA"/>
    <w:rsid w:val="00D2329C"/>
    <w:rsid w:val="00D23717"/>
    <w:rsid w:val="00D23D3B"/>
    <w:rsid w:val="00D24BF5"/>
    <w:rsid w:val="00D25C8B"/>
    <w:rsid w:val="00D25D12"/>
    <w:rsid w:val="00D25DC4"/>
    <w:rsid w:val="00D27188"/>
    <w:rsid w:val="00D27859"/>
    <w:rsid w:val="00D309E8"/>
    <w:rsid w:val="00D31430"/>
    <w:rsid w:val="00D33ACB"/>
    <w:rsid w:val="00D352A3"/>
    <w:rsid w:val="00D363FD"/>
    <w:rsid w:val="00D37234"/>
    <w:rsid w:val="00D37FE6"/>
    <w:rsid w:val="00D4096C"/>
    <w:rsid w:val="00D40EB1"/>
    <w:rsid w:val="00D416E3"/>
    <w:rsid w:val="00D41EDC"/>
    <w:rsid w:val="00D41F7E"/>
    <w:rsid w:val="00D428A0"/>
    <w:rsid w:val="00D43564"/>
    <w:rsid w:val="00D43750"/>
    <w:rsid w:val="00D44AF3"/>
    <w:rsid w:val="00D4667B"/>
    <w:rsid w:val="00D47001"/>
    <w:rsid w:val="00D5001E"/>
    <w:rsid w:val="00D504EE"/>
    <w:rsid w:val="00D51AFA"/>
    <w:rsid w:val="00D51B3B"/>
    <w:rsid w:val="00D52153"/>
    <w:rsid w:val="00D52403"/>
    <w:rsid w:val="00D5327B"/>
    <w:rsid w:val="00D5379A"/>
    <w:rsid w:val="00D55F4E"/>
    <w:rsid w:val="00D565C9"/>
    <w:rsid w:val="00D57629"/>
    <w:rsid w:val="00D60878"/>
    <w:rsid w:val="00D60ECA"/>
    <w:rsid w:val="00D63683"/>
    <w:rsid w:val="00D63B86"/>
    <w:rsid w:val="00D64531"/>
    <w:rsid w:val="00D647E8"/>
    <w:rsid w:val="00D64944"/>
    <w:rsid w:val="00D664E3"/>
    <w:rsid w:val="00D67710"/>
    <w:rsid w:val="00D71906"/>
    <w:rsid w:val="00D7435C"/>
    <w:rsid w:val="00D74539"/>
    <w:rsid w:val="00D74984"/>
    <w:rsid w:val="00D750F5"/>
    <w:rsid w:val="00D775DD"/>
    <w:rsid w:val="00D775EF"/>
    <w:rsid w:val="00D77E69"/>
    <w:rsid w:val="00D803E8"/>
    <w:rsid w:val="00D805DB"/>
    <w:rsid w:val="00D819E2"/>
    <w:rsid w:val="00D822F1"/>
    <w:rsid w:val="00D824F4"/>
    <w:rsid w:val="00D8372F"/>
    <w:rsid w:val="00D84905"/>
    <w:rsid w:val="00D90332"/>
    <w:rsid w:val="00D9073B"/>
    <w:rsid w:val="00D9264B"/>
    <w:rsid w:val="00D92988"/>
    <w:rsid w:val="00D9377B"/>
    <w:rsid w:val="00D94EAB"/>
    <w:rsid w:val="00D95DB2"/>
    <w:rsid w:val="00D96031"/>
    <w:rsid w:val="00D96ABC"/>
    <w:rsid w:val="00D9727A"/>
    <w:rsid w:val="00D97622"/>
    <w:rsid w:val="00DA003A"/>
    <w:rsid w:val="00DA2415"/>
    <w:rsid w:val="00DA27AF"/>
    <w:rsid w:val="00DA3A59"/>
    <w:rsid w:val="00DA3CED"/>
    <w:rsid w:val="00DA421F"/>
    <w:rsid w:val="00DA5D20"/>
    <w:rsid w:val="00DA6586"/>
    <w:rsid w:val="00DA66CE"/>
    <w:rsid w:val="00DA6B93"/>
    <w:rsid w:val="00DB0DF4"/>
    <w:rsid w:val="00DB2DE1"/>
    <w:rsid w:val="00DB3230"/>
    <w:rsid w:val="00DB3AA4"/>
    <w:rsid w:val="00DB50FF"/>
    <w:rsid w:val="00DB5495"/>
    <w:rsid w:val="00DB5C36"/>
    <w:rsid w:val="00DB7367"/>
    <w:rsid w:val="00DC0208"/>
    <w:rsid w:val="00DC09F8"/>
    <w:rsid w:val="00DC195D"/>
    <w:rsid w:val="00DC1A7E"/>
    <w:rsid w:val="00DC25D6"/>
    <w:rsid w:val="00DC3351"/>
    <w:rsid w:val="00DC393F"/>
    <w:rsid w:val="00DC3C3D"/>
    <w:rsid w:val="00DC4761"/>
    <w:rsid w:val="00DC4B2D"/>
    <w:rsid w:val="00DC54A5"/>
    <w:rsid w:val="00DC55B3"/>
    <w:rsid w:val="00DC5853"/>
    <w:rsid w:val="00DC5DCA"/>
    <w:rsid w:val="00DC79F4"/>
    <w:rsid w:val="00DD16BB"/>
    <w:rsid w:val="00DD1D6F"/>
    <w:rsid w:val="00DD32B0"/>
    <w:rsid w:val="00DD341D"/>
    <w:rsid w:val="00DD45D1"/>
    <w:rsid w:val="00DD4895"/>
    <w:rsid w:val="00DD6E5D"/>
    <w:rsid w:val="00DD6EBE"/>
    <w:rsid w:val="00DD7087"/>
    <w:rsid w:val="00DD76FD"/>
    <w:rsid w:val="00DE106B"/>
    <w:rsid w:val="00DE19C0"/>
    <w:rsid w:val="00DE2F57"/>
    <w:rsid w:val="00DE30B0"/>
    <w:rsid w:val="00DE496D"/>
    <w:rsid w:val="00DE4D98"/>
    <w:rsid w:val="00DE515C"/>
    <w:rsid w:val="00DE5BB1"/>
    <w:rsid w:val="00DE60C5"/>
    <w:rsid w:val="00DE6E8A"/>
    <w:rsid w:val="00DF073F"/>
    <w:rsid w:val="00DF28B5"/>
    <w:rsid w:val="00DF2B05"/>
    <w:rsid w:val="00DF2D4B"/>
    <w:rsid w:val="00DF3107"/>
    <w:rsid w:val="00DF3E3C"/>
    <w:rsid w:val="00DF3E6E"/>
    <w:rsid w:val="00DF47D8"/>
    <w:rsid w:val="00DF4A95"/>
    <w:rsid w:val="00DF4C89"/>
    <w:rsid w:val="00DF617D"/>
    <w:rsid w:val="00DF7578"/>
    <w:rsid w:val="00DF7E7B"/>
    <w:rsid w:val="00E0089B"/>
    <w:rsid w:val="00E01093"/>
    <w:rsid w:val="00E0185C"/>
    <w:rsid w:val="00E02A6B"/>
    <w:rsid w:val="00E02E0E"/>
    <w:rsid w:val="00E0302B"/>
    <w:rsid w:val="00E030E1"/>
    <w:rsid w:val="00E033BE"/>
    <w:rsid w:val="00E042A2"/>
    <w:rsid w:val="00E04CB5"/>
    <w:rsid w:val="00E06D95"/>
    <w:rsid w:val="00E075CF"/>
    <w:rsid w:val="00E10563"/>
    <w:rsid w:val="00E10FD4"/>
    <w:rsid w:val="00E118A4"/>
    <w:rsid w:val="00E11C4A"/>
    <w:rsid w:val="00E12F28"/>
    <w:rsid w:val="00E13183"/>
    <w:rsid w:val="00E1445A"/>
    <w:rsid w:val="00E160F7"/>
    <w:rsid w:val="00E1696F"/>
    <w:rsid w:val="00E17816"/>
    <w:rsid w:val="00E17F27"/>
    <w:rsid w:val="00E20A8B"/>
    <w:rsid w:val="00E2125F"/>
    <w:rsid w:val="00E21D8C"/>
    <w:rsid w:val="00E22B48"/>
    <w:rsid w:val="00E22FFC"/>
    <w:rsid w:val="00E233FF"/>
    <w:rsid w:val="00E23836"/>
    <w:rsid w:val="00E2403C"/>
    <w:rsid w:val="00E25019"/>
    <w:rsid w:val="00E2511A"/>
    <w:rsid w:val="00E258C4"/>
    <w:rsid w:val="00E27092"/>
    <w:rsid w:val="00E31792"/>
    <w:rsid w:val="00E32577"/>
    <w:rsid w:val="00E33C3D"/>
    <w:rsid w:val="00E33FBD"/>
    <w:rsid w:val="00E341B6"/>
    <w:rsid w:val="00E34476"/>
    <w:rsid w:val="00E34B93"/>
    <w:rsid w:val="00E34BB9"/>
    <w:rsid w:val="00E34C91"/>
    <w:rsid w:val="00E35C21"/>
    <w:rsid w:val="00E360F0"/>
    <w:rsid w:val="00E366C8"/>
    <w:rsid w:val="00E36B2F"/>
    <w:rsid w:val="00E370FB"/>
    <w:rsid w:val="00E37BDE"/>
    <w:rsid w:val="00E42A0C"/>
    <w:rsid w:val="00E4567F"/>
    <w:rsid w:val="00E4613C"/>
    <w:rsid w:val="00E46249"/>
    <w:rsid w:val="00E4629B"/>
    <w:rsid w:val="00E478EE"/>
    <w:rsid w:val="00E51CE6"/>
    <w:rsid w:val="00E5230E"/>
    <w:rsid w:val="00E52D43"/>
    <w:rsid w:val="00E540B0"/>
    <w:rsid w:val="00E54D0D"/>
    <w:rsid w:val="00E5551B"/>
    <w:rsid w:val="00E55610"/>
    <w:rsid w:val="00E558FB"/>
    <w:rsid w:val="00E562AB"/>
    <w:rsid w:val="00E56C8B"/>
    <w:rsid w:val="00E57705"/>
    <w:rsid w:val="00E601A3"/>
    <w:rsid w:val="00E60794"/>
    <w:rsid w:val="00E60E34"/>
    <w:rsid w:val="00E613FD"/>
    <w:rsid w:val="00E61B17"/>
    <w:rsid w:val="00E62119"/>
    <w:rsid w:val="00E6227E"/>
    <w:rsid w:val="00E62669"/>
    <w:rsid w:val="00E62CAC"/>
    <w:rsid w:val="00E638F7"/>
    <w:rsid w:val="00E65370"/>
    <w:rsid w:val="00E65BF4"/>
    <w:rsid w:val="00E663BB"/>
    <w:rsid w:val="00E664A2"/>
    <w:rsid w:val="00E669BF"/>
    <w:rsid w:val="00E72582"/>
    <w:rsid w:val="00E72D56"/>
    <w:rsid w:val="00E72F5C"/>
    <w:rsid w:val="00E73AB0"/>
    <w:rsid w:val="00E747B3"/>
    <w:rsid w:val="00E74A51"/>
    <w:rsid w:val="00E75210"/>
    <w:rsid w:val="00E76839"/>
    <w:rsid w:val="00E77326"/>
    <w:rsid w:val="00E800B0"/>
    <w:rsid w:val="00E81067"/>
    <w:rsid w:val="00E810A8"/>
    <w:rsid w:val="00E82405"/>
    <w:rsid w:val="00E83644"/>
    <w:rsid w:val="00E83C7C"/>
    <w:rsid w:val="00E83CC4"/>
    <w:rsid w:val="00E840F1"/>
    <w:rsid w:val="00E84EF4"/>
    <w:rsid w:val="00E86820"/>
    <w:rsid w:val="00E87244"/>
    <w:rsid w:val="00E873DB"/>
    <w:rsid w:val="00E906F2"/>
    <w:rsid w:val="00E90895"/>
    <w:rsid w:val="00E90F03"/>
    <w:rsid w:val="00E911E7"/>
    <w:rsid w:val="00E91CB2"/>
    <w:rsid w:val="00E92641"/>
    <w:rsid w:val="00E94FF5"/>
    <w:rsid w:val="00E96E22"/>
    <w:rsid w:val="00E97C51"/>
    <w:rsid w:val="00E97D4D"/>
    <w:rsid w:val="00EA0150"/>
    <w:rsid w:val="00EA0F0F"/>
    <w:rsid w:val="00EA1E79"/>
    <w:rsid w:val="00EA3015"/>
    <w:rsid w:val="00EA33D9"/>
    <w:rsid w:val="00EA3579"/>
    <w:rsid w:val="00EA3B1D"/>
    <w:rsid w:val="00EA3B91"/>
    <w:rsid w:val="00EA3FFB"/>
    <w:rsid w:val="00EA49EF"/>
    <w:rsid w:val="00EA4A0F"/>
    <w:rsid w:val="00EA6769"/>
    <w:rsid w:val="00EA6BFD"/>
    <w:rsid w:val="00EA71ED"/>
    <w:rsid w:val="00EB0ADA"/>
    <w:rsid w:val="00EB18C1"/>
    <w:rsid w:val="00EB3DA1"/>
    <w:rsid w:val="00EB3ED3"/>
    <w:rsid w:val="00EB447F"/>
    <w:rsid w:val="00EB44E2"/>
    <w:rsid w:val="00EB6AB1"/>
    <w:rsid w:val="00EB6E10"/>
    <w:rsid w:val="00EB7353"/>
    <w:rsid w:val="00EB7A1B"/>
    <w:rsid w:val="00EC021F"/>
    <w:rsid w:val="00EC0C4E"/>
    <w:rsid w:val="00EC21F9"/>
    <w:rsid w:val="00EC44AB"/>
    <w:rsid w:val="00EC4A1F"/>
    <w:rsid w:val="00EC4CA9"/>
    <w:rsid w:val="00EC6204"/>
    <w:rsid w:val="00EC720C"/>
    <w:rsid w:val="00EC7C03"/>
    <w:rsid w:val="00ED0230"/>
    <w:rsid w:val="00ED2C73"/>
    <w:rsid w:val="00ED2D71"/>
    <w:rsid w:val="00ED498B"/>
    <w:rsid w:val="00ED58B2"/>
    <w:rsid w:val="00ED5A1C"/>
    <w:rsid w:val="00ED6A6E"/>
    <w:rsid w:val="00ED7AB9"/>
    <w:rsid w:val="00ED7FA7"/>
    <w:rsid w:val="00EE0555"/>
    <w:rsid w:val="00EE3ED6"/>
    <w:rsid w:val="00EE5504"/>
    <w:rsid w:val="00EE6C71"/>
    <w:rsid w:val="00EE7B20"/>
    <w:rsid w:val="00EF0017"/>
    <w:rsid w:val="00EF21B3"/>
    <w:rsid w:val="00EF2464"/>
    <w:rsid w:val="00EF2999"/>
    <w:rsid w:val="00EF2C5B"/>
    <w:rsid w:val="00EF3CEF"/>
    <w:rsid w:val="00EF3D14"/>
    <w:rsid w:val="00EF4A01"/>
    <w:rsid w:val="00EF60ED"/>
    <w:rsid w:val="00EF6956"/>
    <w:rsid w:val="00EF6B64"/>
    <w:rsid w:val="00EF784D"/>
    <w:rsid w:val="00F01D2A"/>
    <w:rsid w:val="00F02034"/>
    <w:rsid w:val="00F044BE"/>
    <w:rsid w:val="00F048B9"/>
    <w:rsid w:val="00F05B56"/>
    <w:rsid w:val="00F0624B"/>
    <w:rsid w:val="00F0711A"/>
    <w:rsid w:val="00F07DB8"/>
    <w:rsid w:val="00F10334"/>
    <w:rsid w:val="00F1056F"/>
    <w:rsid w:val="00F11686"/>
    <w:rsid w:val="00F11EC8"/>
    <w:rsid w:val="00F12B32"/>
    <w:rsid w:val="00F1330A"/>
    <w:rsid w:val="00F14F0B"/>
    <w:rsid w:val="00F15061"/>
    <w:rsid w:val="00F150FA"/>
    <w:rsid w:val="00F15826"/>
    <w:rsid w:val="00F203D0"/>
    <w:rsid w:val="00F20A51"/>
    <w:rsid w:val="00F2131E"/>
    <w:rsid w:val="00F23C3B"/>
    <w:rsid w:val="00F243B5"/>
    <w:rsid w:val="00F26400"/>
    <w:rsid w:val="00F30066"/>
    <w:rsid w:val="00F31969"/>
    <w:rsid w:val="00F32880"/>
    <w:rsid w:val="00F32D9A"/>
    <w:rsid w:val="00F334FF"/>
    <w:rsid w:val="00F33A69"/>
    <w:rsid w:val="00F368DF"/>
    <w:rsid w:val="00F370C1"/>
    <w:rsid w:val="00F40D6E"/>
    <w:rsid w:val="00F4207B"/>
    <w:rsid w:val="00F4475E"/>
    <w:rsid w:val="00F44C48"/>
    <w:rsid w:val="00F44C84"/>
    <w:rsid w:val="00F44EF3"/>
    <w:rsid w:val="00F4581C"/>
    <w:rsid w:val="00F4684B"/>
    <w:rsid w:val="00F505B0"/>
    <w:rsid w:val="00F5105B"/>
    <w:rsid w:val="00F511B6"/>
    <w:rsid w:val="00F524CD"/>
    <w:rsid w:val="00F52998"/>
    <w:rsid w:val="00F53CA2"/>
    <w:rsid w:val="00F5401C"/>
    <w:rsid w:val="00F542CA"/>
    <w:rsid w:val="00F5466F"/>
    <w:rsid w:val="00F54DCB"/>
    <w:rsid w:val="00F56116"/>
    <w:rsid w:val="00F56661"/>
    <w:rsid w:val="00F56888"/>
    <w:rsid w:val="00F56C22"/>
    <w:rsid w:val="00F602FE"/>
    <w:rsid w:val="00F60457"/>
    <w:rsid w:val="00F60F9B"/>
    <w:rsid w:val="00F61917"/>
    <w:rsid w:val="00F62167"/>
    <w:rsid w:val="00F62CC1"/>
    <w:rsid w:val="00F6339C"/>
    <w:rsid w:val="00F636A8"/>
    <w:rsid w:val="00F63B77"/>
    <w:rsid w:val="00F64DDC"/>
    <w:rsid w:val="00F653D7"/>
    <w:rsid w:val="00F6609A"/>
    <w:rsid w:val="00F66557"/>
    <w:rsid w:val="00F71770"/>
    <w:rsid w:val="00F717A5"/>
    <w:rsid w:val="00F72576"/>
    <w:rsid w:val="00F7304D"/>
    <w:rsid w:val="00F73C1D"/>
    <w:rsid w:val="00F742BF"/>
    <w:rsid w:val="00F748DD"/>
    <w:rsid w:val="00F753A9"/>
    <w:rsid w:val="00F759D6"/>
    <w:rsid w:val="00F75E96"/>
    <w:rsid w:val="00F766B8"/>
    <w:rsid w:val="00F77D9D"/>
    <w:rsid w:val="00F77FA4"/>
    <w:rsid w:val="00F81FFE"/>
    <w:rsid w:val="00F829A0"/>
    <w:rsid w:val="00F830BF"/>
    <w:rsid w:val="00F83B35"/>
    <w:rsid w:val="00F8496D"/>
    <w:rsid w:val="00F84F4E"/>
    <w:rsid w:val="00F855DC"/>
    <w:rsid w:val="00F908C6"/>
    <w:rsid w:val="00F90B9C"/>
    <w:rsid w:val="00F91316"/>
    <w:rsid w:val="00F91828"/>
    <w:rsid w:val="00F91D71"/>
    <w:rsid w:val="00F91DD2"/>
    <w:rsid w:val="00F92310"/>
    <w:rsid w:val="00F93137"/>
    <w:rsid w:val="00F94F34"/>
    <w:rsid w:val="00F94F3F"/>
    <w:rsid w:val="00F94F68"/>
    <w:rsid w:val="00F9567C"/>
    <w:rsid w:val="00F95967"/>
    <w:rsid w:val="00F9605D"/>
    <w:rsid w:val="00F96BC7"/>
    <w:rsid w:val="00F97DE9"/>
    <w:rsid w:val="00FA09E1"/>
    <w:rsid w:val="00FA15BA"/>
    <w:rsid w:val="00FA2C0E"/>
    <w:rsid w:val="00FA3DAE"/>
    <w:rsid w:val="00FA4D54"/>
    <w:rsid w:val="00FA5745"/>
    <w:rsid w:val="00FA67C1"/>
    <w:rsid w:val="00FA7FE2"/>
    <w:rsid w:val="00FB1683"/>
    <w:rsid w:val="00FB3149"/>
    <w:rsid w:val="00FB391B"/>
    <w:rsid w:val="00FB402B"/>
    <w:rsid w:val="00FB40CB"/>
    <w:rsid w:val="00FB4175"/>
    <w:rsid w:val="00FB457A"/>
    <w:rsid w:val="00FB629C"/>
    <w:rsid w:val="00FB772E"/>
    <w:rsid w:val="00FB7E93"/>
    <w:rsid w:val="00FB7F02"/>
    <w:rsid w:val="00FC0948"/>
    <w:rsid w:val="00FC188D"/>
    <w:rsid w:val="00FC4BB2"/>
    <w:rsid w:val="00FC6466"/>
    <w:rsid w:val="00FC796E"/>
    <w:rsid w:val="00FD104A"/>
    <w:rsid w:val="00FD207C"/>
    <w:rsid w:val="00FD2B77"/>
    <w:rsid w:val="00FD3E2A"/>
    <w:rsid w:val="00FD4832"/>
    <w:rsid w:val="00FD5311"/>
    <w:rsid w:val="00FD54C6"/>
    <w:rsid w:val="00FD6445"/>
    <w:rsid w:val="00FD7C18"/>
    <w:rsid w:val="00FE2A0B"/>
    <w:rsid w:val="00FE2A29"/>
    <w:rsid w:val="00FE453C"/>
    <w:rsid w:val="00FE7430"/>
    <w:rsid w:val="00FF03A7"/>
    <w:rsid w:val="00FF0EE1"/>
    <w:rsid w:val="00FF1B23"/>
    <w:rsid w:val="00FF29B8"/>
    <w:rsid w:val="00FF2FAE"/>
    <w:rsid w:val="00FF38FA"/>
    <w:rsid w:val="00FF5B2A"/>
    <w:rsid w:val="00FF6DB0"/>
    <w:rsid w:val="00FF74FF"/>
    <w:rsid w:val="00FF76BA"/>
    <w:rsid w:val="01087389"/>
    <w:rsid w:val="01142947"/>
    <w:rsid w:val="01200505"/>
    <w:rsid w:val="0122216F"/>
    <w:rsid w:val="0132207E"/>
    <w:rsid w:val="01325A8F"/>
    <w:rsid w:val="013516BE"/>
    <w:rsid w:val="01471B38"/>
    <w:rsid w:val="014A0D22"/>
    <w:rsid w:val="01747137"/>
    <w:rsid w:val="017E3632"/>
    <w:rsid w:val="01BB5FED"/>
    <w:rsid w:val="01D767F9"/>
    <w:rsid w:val="01FB1BFF"/>
    <w:rsid w:val="0205056A"/>
    <w:rsid w:val="02190BBE"/>
    <w:rsid w:val="021B6D21"/>
    <w:rsid w:val="02322F28"/>
    <w:rsid w:val="023B08EE"/>
    <w:rsid w:val="023F388C"/>
    <w:rsid w:val="02421CC3"/>
    <w:rsid w:val="02561DE2"/>
    <w:rsid w:val="025D4D8E"/>
    <w:rsid w:val="02695A35"/>
    <w:rsid w:val="02725E2D"/>
    <w:rsid w:val="027D11A2"/>
    <w:rsid w:val="028227B2"/>
    <w:rsid w:val="0286314D"/>
    <w:rsid w:val="02935814"/>
    <w:rsid w:val="02A0096B"/>
    <w:rsid w:val="02AE013F"/>
    <w:rsid w:val="02B64DFD"/>
    <w:rsid w:val="02C1579F"/>
    <w:rsid w:val="02C32118"/>
    <w:rsid w:val="02CA50AD"/>
    <w:rsid w:val="02CA6108"/>
    <w:rsid w:val="02D60F91"/>
    <w:rsid w:val="02D76984"/>
    <w:rsid w:val="02E40D97"/>
    <w:rsid w:val="02E85072"/>
    <w:rsid w:val="02F333A9"/>
    <w:rsid w:val="02FB21AB"/>
    <w:rsid w:val="030247BA"/>
    <w:rsid w:val="030544FF"/>
    <w:rsid w:val="030D1793"/>
    <w:rsid w:val="030E29BA"/>
    <w:rsid w:val="031537A6"/>
    <w:rsid w:val="03357038"/>
    <w:rsid w:val="033A0C2B"/>
    <w:rsid w:val="03654039"/>
    <w:rsid w:val="03663018"/>
    <w:rsid w:val="03704A13"/>
    <w:rsid w:val="037D1336"/>
    <w:rsid w:val="038E120F"/>
    <w:rsid w:val="039E1095"/>
    <w:rsid w:val="03A30167"/>
    <w:rsid w:val="03A54CF2"/>
    <w:rsid w:val="03AA04B8"/>
    <w:rsid w:val="03AF714B"/>
    <w:rsid w:val="03B57082"/>
    <w:rsid w:val="03BE7AAE"/>
    <w:rsid w:val="03C345D9"/>
    <w:rsid w:val="03CD305E"/>
    <w:rsid w:val="03E80CD8"/>
    <w:rsid w:val="03EE48EF"/>
    <w:rsid w:val="03F11BF1"/>
    <w:rsid w:val="03F24DC9"/>
    <w:rsid w:val="03F34100"/>
    <w:rsid w:val="04071455"/>
    <w:rsid w:val="04133956"/>
    <w:rsid w:val="04161F26"/>
    <w:rsid w:val="04170DF7"/>
    <w:rsid w:val="04320854"/>
    <w:rsid w:val="043866ED"/>
    <w:rsid w:val="043D5D21"/>
    <w:rsid w:val="04483D61"/>
    <w:rsid w:val="045020EC"/>
    <w:rsid w:val="046A53CB"/>
    <w:rsid w:val="047821E2"/>
    <w:rsid w:val="04947470"/>
    <w:rsid w:val="04C40E62"/>
    <w:rsid w:val="04C904B8"/>
    <w:rsid w:val="04D66201"/>
    <w:rsid w:val="04DB2929"/>
    <w:rsid w:val="04E07132"/>
    <w:rsid w:val="04FC3F5D"/>
    <w:rsid w:val="04FF5314"/>
    <w:rsid w:val="05010644"/>
    <w:rsid w:val="051313AC"/>
    <w:rsid w:val="05144C7F"/>
    <w:rsid w:val="05151950"/>
    <w:rsid w:val="053013D0"/>
    <w:rsid w:val="056612F2"/>
    <w:rsid w:val="057B42FE"/>
    <w:rsid w:val="05B37535"/>
    <w:rsid w:val="05DC08CF"/>
    <w:rsid w:val="05E31168"/>
    <w:rsid w:val="05E40F06"/>
    <w:rsid w:val="060646BB"/>
    <w:rsid w:val="06096F34"/>
    <w:rsid w:val="061C53B3"/>
    <w:rsid w:val="06250278"/>
    <w:rsid w:val="064017F2"/>
    <w:rsid w:val="064737C1"/>
    <w:rsid w:val="065B3392"/>
    <w:rsid w:val="06626E56"/>
    <w:rsid w:val="06636C72"/>
    <w:rsid w:val="0672304F"/>
    <w:rsid w:val="067945BD"/>
    <w:rsid w:val="06835943"/>
    <w:rsid w:val="0686299B"/>
    <w:rsid w:val="068A2316"/>
    <w:rsid w:val="068C384C"/>
    <w:rsid w:val="068D21A7"/>
    <w:rsid w:val="069B4513"/>
    <w:rsid w:val="06A17F3E"/>
    <w:rsid w:val="06A20FC1"/>
    <w:rsid w:val="06A833F4"/>
    <w:rsid w:val="06B34496"/>
    <w:rsid w:val="06B66577"/>
    <w:rsid w:val="06B95AC7"/>
    <w:rsid w:val="06C158EB"/>
    <w:rsid w:val="06C74C9F"/>
    <w:rsid w:val="06CC3929"/>
    <w:rsid w:val="06CF60DB"/>
    <w:rsid w:val="06E82CFE"/>
    <w:rsid w:val="06F313BF"/>
    <w:rsid w:val="071C0C28"/>
    <w:rsid w:val="073B74A1"/>
    <w:rsid w:val="074B379C"/>
    <w:rsid w:val="07561504"/>
    <w:rsid w:val="07565F25"/>
    <w:rsid w:val="075864F0"/>
    <w:rsid w:val="076C4500"/>
    <w:rsid w:val="07751C03"/>
    <w:rsid w:val="0777098F"/>
    <w:rsid w:val="077E19BC"/>
    <w:rsid w:val="07841BEF"/>
    <w:rsid w:val="0786398B"/>
    <w:rsid w:val="078932FF"/>
    <w:rsid w:val="07B224B6"/>
    <w:rsid w:val="07B5030F"/>
    <w:rsid w:val="07B75BB0"/>
    <w:rsid w:val="07BF3D6F"/>
    <w:rsid w:val="07D12B5A"/>
    <w:rsid w:val="07E037EB"/>
    <w:rsid w:val="07E71830"/>
    <w:rsid w:val="07F53F9D"/>
    <w:rsid w:val="07FA0547"/>
    <w:rsid w:val="080571A2"/>
    <w:rsid w:val="080A2255"/>
    <w:rsid w:val="080D777F"/>
    <w:rsid w:val="0814117C"/>
    <w:rsid w:val="0828314D"/>
    <w:rsid w:val="0839245A"/>
    <w:rsid w:val="084E0BD6"/>
    <w:rsid w:val="08503979"/>
    <w:rsid w:val="085A158C"/>
    <w:rsid w:val="085D7497"/>
    <w:rsid w:val="086428B3"/>
    <w:rsid w:val="08656BD0"/>
    <w:rsid w:val="087760D1"/>
    <w:rsid w:val="087B0710"/>
    <w:rsid w:val="088A2056"/>
    <w:rsid w:val="089D7D7B"/>
    <w:rsid w:val="08B35707"/>
    <w:rsid w:val="08D77DBD"/>
    <w:rsid w:val="08DC7509"/>
    <w:rsid w:val="08DD6B03"/>
    <w:rsid w:val="08E43B0F"/>
    <w:rsid w:val="08FF7DDD"/>
    <w:rsid w:val="090166A2"/>
    <w:rsid w:val="09022534"/>
    <w:rsid w:val="090D5D07"/>
    <w:rsid w:val="0922667C"/>
    <w:rsid w:val="09275236"/>
    <w:rsid w:val="092B119A"/>
    <w:rsid w:val="0940385B"/>
    <w:rsid w:val="0941465B"/>
    <w:rsid w:val="094F6709"/>
    <w:rsid w:val="0952183D"/>
    <w:rsid w:val="09581E0B"/>
    <w:rsid w:val="095953FA"/>
    <w:rsid w:val="09664528"/>
    <w:rsid w:val="096C5C58"/>
    <w:rsid w:val="096D038B"/>
    <w:rsid w:val="097848B8"/>
    <w:rsid w:val="098179A9"/>
    <w:rsid w:val="0983683C"/>
    <w:rsid w:val="09853824"/>
    <w:rsid w:val="09985395"/>
    <w:rsid w:val="099F7FEA"/>
    <w:rsid w:val="09A6526C"/>
    <w:rsid w:val="09B65D38"/>
    <w:rsid w:val="09C50E82"/>
    <w:rsid w:val="09CB3C0A"/>
    <w:rsid w:val="09D24C53"/>
    <w:rsid w:val="09EF672A"/>
    <w:rsid w:val="09FA3203"/>
    <w:rsid w:val="09FF7BFE"/>
    <w:rsid w:val="0A2479D9"/>
    <w:rsid w:val="0A3D1A29"/>
    <w:rsid w:val="0A3F5CD9"/>
    <w:rsid w:val="0A443A78"/>
    <w:rsid w:val="0A5A637B"/>
    <w:rsid w:val="0A663B0A"/>
    <w:rsid w:val="0A6E4652"/>
    <w:rsid w:val="0A7C228C"/>
    <w:rsid w:val="0A854E82"/>
    <w:rsid w:val="0AA536BF"/>
    <w:rsid w:val="0AA82F3B"/>
    <w:rsid w:val="0AB75001"/>
    <w:rsid w:val="0AD754CD"/>
    <w:rsid w:val="0AE83ED5"/>
    <w:rsid w:val="0B0634FA"/>
    <w:rsid w:val="0B0C5CC4"/>
    <w:rsid w:val="0B1612A2"/>
    <w:rsid w:val="0B212588"/>
    <w:rsid w:val="0B217B56"/>
    <w:rsid w:val="0B2C3CD6"/>
    <w:rsid w:val="0B2C6CAB"/>
    <w:rsid w:val="0B3F2C19"/>
    <w:rsid w:val="0B464611"/>
    <w:rsid w:val="0B474A47"/>
    <w:rsid w:val="0B5012DA"/>
    <w:rsid w:val="0B523A95"/>
    <w:rsid w:val="0B681ED1"/>
    <w:rsid w:val="0B6B22C9"/>
    <w:rsid w:val="0B72147D"/>
    <w:rsid w:val="0B7725F4"/>
    <w:rsid w:val="0B8B2703"/>
    <w:rsid w:val="0B8D3F60"/>
    <w:rsid w:val="0B951D43"/>
    <w:rsid w:val="0B9A1F23"/>
    <w:rsid w:val="0B9B6EF1"/>
    <w:rsid w:val="0B9C1C9D"/>
    <w:rsid w:val="0BA706AC"/>
    <w:rsid w:val="0BB02E2A"/>
    <w:rsid w:val="0BB8526F"/>
    <w:rsid w:val="0BC71C64"/>
    <w:rsid w:val="0BC8644B"/>
    <w:rsid w:val="0BD37664"/>
    <w:rsid w:val="0BDB78F8"/>
    <w:rsid w:val="0BFC49CA"/>
    <w:rsid w:val="0BFF7F8F"/>
    <w:rsid w:val="0C1A74BA"/>
    <w:rsid w:val="0C226176"/>
    <w:rsid w:val="0C252478"/>
    <w:rsid w:val="0C2658DC"/>
    <w:rsid w:val="0C3410D8"/>
    <w:rsid w:val="0C410A25"/>
    <w:rsid w:val="0C477D93"/>
    <w:rsid w:val="0C55652A"/>
    <w:rsid w:val="0C5E1BFD"/>
    <w:rsid w:val="0C634A65"/>
    <w:rsid w:val="0C7042B9"/>
    <w:rsid w:val="0C7512C7"/>
    <w:rsid w:val="0C777867"/>
    <w:rsid w:val="0C793191"/>
    <w:rsid w:val="0C7B02EA"/>
    <w:rsid w:val="0C937576"/>
    <w:rsid w:val="0C992063"/>
    <w:rsid w:val="0C9F6118"/>
    <w:rsid w:val="0CA14B3C"/>
    <w:rsid w:val="0CA37E04"/>
    <w:rsid w:val="0CB437FC"/>
    <w:rsid w:val="0CC441C8"/>
    <w:rsid w:val="0CC53C5B"/>
    <w:rsid w:val="0CCD169F"/>
    <w:rsid w:val="0CCD5722"/>
    <w:rsid w:val="0CD85D97"/>
    <w:rsid w:val="0CDC0754"/>
    <w:rsid w:val="0CE831C7"/>
    <w:rsid w:val="0D033888"/>
    <w:rsid w:val="0D1A0B50"/>
    <w:rsid w:val="0D1A5092"/>
    <w:rsid w:val="0D2C070A"/>
    <w:rsid w:val="0D2C767A"/>
    <w:rsid w:val="0D3247FD"/>
    <w:rsid w:val="0D4F346B"/>
    <w:rsid w:val="0D694F5F"/>
    <w:rsid w:val="0D6A79DB"/>
    <w:rsid w:val="0DA6181C"/>
    <w:rsid w:val="0DAE75C1"/>
    <w:rsid w:val="0DAF2A5B"/>
    <w:rsid w:val="0DB00D5C"/>
    <w:rsid w:val="0DB8226D"/>
    <w:rsid w:val="0DB902A0"/>
    <w:rsid w:val="0DC85F26"/>
    <w:rsid w:val="0DD2548D"/>
    <w:rsid w:val="0DDF7BF6"/>
    <w:rsid w:val="0DE133C7"/>
    <w:rsid w:val="0DE657DA"/>
    <w:rsid w:val="0DF03072"/>
    <w:rsid w:val="0DF575E7"/>
    <w:rsid w:val="0E0B0E89"/>
    <w:rsid w:val="0E191823"/>
    <w:rsid w:val="0E227B23"/>
    <w:rsid w:val="0E2E708F"/>
    <w:rsid w:val="0E3A292E"/>
    <w:rsid w:val="0E502AAA"/>
    <w:rsid w:val="0E5D364A"/>
    <w:rsid w:val="0EA86FBB"/>
    <w:rsid w:val="0EC842D6"/>
    <w:rsid w:val="0ED8416C"/>
    <w:rsid w:val="0EEA02B1"/>
    <w:rsid w:val="0EED0C82"/>
    <w:rsid w:val="0EF42513"/>
    <w:rsid w:val="0EFC6C34"/>
    <w:rsid w:val="0F020558"/>
    <w:rsid w:val="0F052A35"/>
    <w:rsid w:val="0F18383B"/>
    <w:rsid w:val="0F196507"/>
    <w:rsid w:val="0F204B19"/>
    <w:rsid w:val="0F2D739E"/>
    <w:rsid w:val="0F343334"/>
    <w:rsid w:val="0F375BC5"/>
    <w:rsid w:val="0F3B242E"/>
    <w:rsid w:val="0F3B3452"/>
    <w:rsid w:val="0F4E2DD2"/>
    <w:rsid w:val="0F4E7F38"/>
    <w:rsid w:val="0F661A9F"/>
    <w:rsid w:val="0F8344AB"/>
    <w:rsid w:val="0F8632D3"/>
    <w:rsid w:val="0F87169C"/>
    <w:rsid w:val="0F8E2A2A"/>
    <w:rsid w:val="0F8F1D65"/>
    <w:rsid w:val="0F915FE1"/>
    <w:rsid w:val="0F922445"/>
    <w:rsid w:val="0F9C07C7"/>
    <w:rsid w:val="0FC226D4"/>
    <w:rsid w:val="0FD757AD"/>
    <w:rsid w:val="0FE07CC3"/>
    <w:rsid w:val="0FF44CA3"/>
    <w:rsid w:val="100173F2"/>
    <w:rsid w:val="100C4023"/>
    <w:rsid w:val="10132D37"/>
    <w:rsid w:val="102121B6"/>
    <w:rsid w:val="10244D6F"/>
    <w:rsid w:val="102E22AB"/>
    <w:rsid w:val="103A2F9B"/>
    <w:rsid w:val="103C085C"/>
    <w:rsid w:val="10532861"/>
    <w:rsid w:val="106D3EDC"/>
    <w:rsid w:val="107A35A6"/>
    <w:rsid w:val="109B3F51"/>
    <w:rsid w:val="10AA3894"/>
    <w:rsid w:val="10AC4127"/>
    <w:rsid w:val="10BE21EF"/>
    <w:rsid w:val="110C7F5E"/>
    <w:rsid w:val="111431D1"/>
    <w:rsid w:val="112C3B78"/>
    <w:rsid w:val="113F131D"/>
    <w:rsid w:val="11402938"/>
    <w:rsid w:val="11512B20"/>
    <w:rsid w:val="115305C3"/>
    <w:rsid w:val="11563AAD"/>
    <w:rsid w:val="11610A29"/>
    <w:rsid w:val="11671A45"/>
    <w:rsid w:val="11682FBD"/>
    <w:rsid w:val="117046DB"/>
    <w:rsid w:val="118874EA"/>
    <w:rsid w:val="11992D75"/>
    <w:rsid w:val="11A93A6B"/>
    <w:rsid w:val="11A97B89"/>
    <w:rsid w:val="11AD3629"/>
    <w:rsid w:val="11B36778"/>
    <w:rsid w:val="11B54ED8"/>
    <w:rsid w:val="11BD1C00"/>
    <w:rsid w:val="11BF511D"/>
    <w:rsid w:val="11C9491E"/>
    <w:rsid w:val="11CE5425"/>
    <w:rsid w:val="11D24E50"/>
    <w:rsid w:val="11ED1B8B"/>
    <w:rsid w:val="11F40BF5"/>
    <w:rsid w:val="11F528ED"/>
    <w:rsid w:val="11FA5A8C"/>
    <w:rsid w:val="11FC73C1"/>
    <w:rsid w:val="121B3B70"/>
    <w:rsid w:val="121C4D18"/>
    <w:rsid w:val="122300F0"/>
    <w:rsid w:val="12377FD1"/>
    <w:rsid w:val="124F3FCF"/>
    <w:rsid w:val="125F3B3E"/>
    <w:rsid w:val="12601EFA"/>
    <w:rsid w:val="126401D3"/>
    <w:rsid w:val="12662A16"/>
    <w:rsid w:val="12734291"/>
    <w:rsid w:val="127614B6"/>
    <w:rsid w:val="127F42ED"/>
    <w:rsid w:val="12917963"/>
    <w:rsid w:val="129206AA"/>
    <w:rsid w:val="12932067"/>
    <w:rsid w:val="12970D18"/>
    <w:rsid w:val="12A7080A"/>
    <w:rsid w:val="12A70C59"/>
    <w:rsid w:val="12B3472F"/>
    <w:rsid w:val="12D13428"/>
    <w:rsid w:val="12D1659E"/>
    <w:rsid w:val="12DF77AA"/>
    <w:rsid w:val="12E02E18"/>
    <w:rsid w:val="12E35613"/>
    <w:rsid w:val="13013A04"/>
    <w:rsid w:val="130A326B"/>
    <w:rsid w:val="13142C82"/>
    <w:rsid w:val="1320256D"/>
    <w:rsid w:val="132E3653"/>
    <w:rsid w:val="132F4AB0"/>
    <w:rsid w:val="133B323C"/>
    <w:rsid w:val="133E409F"/>
    <w:rsid w:val="134279E1"/>
    <w:rsid w:val="13524BCD"/>
    <w:rsid w:val="13541569"/>
    <w:rsid w:val="135610DD"/>
    <w:rsid w:val="135B6F92"/>
    <w:rsid w:val="135B7BC8"/>
    <w:rsid w:val="135D4BEE"/>
    <w:rsid w:val="136649CE"/>
    <w:rsid w:val="137D5290"/>
    <w:rsid w:val="137E5CEB"/>
    <w:rsid w:val="13995FB2"/>
    <w:rsid w:val="13AA53FC"/>
    <w:rsid w:val="13AE5829"/>
    <w:rsid w:val="13C76879"/>
    <w:rsid w:val="13C90091"/>
    <w:rsid w:val="13D562D3"/>
    <w:rsid w:val="13EE3A98"/>
    <w:rsid w:val="13F31769"/>
    <w:rsid w:val="13F37A34"/>
    <w:rsid w:val="13FF65A9"/>
    <w:rsid w:val="14024E31"/>
    <w:rsid w:val="1424570B"/>
    <w:rsid w:val="14276864"/>
    <w:rsid w:val="1440200A"/>
    <w:rsid w:val="1450411B"/>
    <w:rsid w:val="145C7AB8"/>
    <w:rsid w:val="14662925"/>
    <w:rsid w:val="14751C07"/>
    <w:rsid w:val="147B7D72"/>
    <w:rsid w:val="14A2036B"/>
    <w:rsid w:val="14A6471E"/>
    <w:rsid w:val="14A81CBB"/>
    <w:rsid w:val="14AE1156"/>
    <w:rsid w:val="14CB13CC"/>
    <w:rsid w:val="14DC1B42"/>
    <w:rsid w:val="14DD1797"/>
    <w:rsid w:val="14EC1251"/>
    <w:rsid w:val="14FC3F92"/>
    <w:rsid w:val="1500607F"/>
    <w:rsid w:val="150263BE"/>
    <w:rsid w:val="15036EB4"/>
    <w:rsid w:val="152D05F0"/>
    <w:rsid w:val="15417FCB"/>
    <w:rsid w:val="157F3DAD"/>
    <w:rsid w:val="15810381"/>
    <w:rsid w:val="158B5049"/>
    <w:rsid w:val="158F7650"/>
    <w:rsid w:val="159D7523"/>
    <w:rsid w:val="15CB7504"/>
    <w:rsid w:val="15CF75C2"/>
    <w:rsid w:val="15DB4E8B"/>
    <w:rsid w:val="15DB629E"/>
    <w:rsid w:val="16005B4D"/>
    <w:rsid w:val="16023749"/>
    <w:rsid w:val="16092E0B"/>
    <w:rsid w:val="16117F11"/>
    <w:rsid w:val="16122D70"/>
    <w:rsid w:val="163500E7"/>
    <w:rsid w:val="16390BF0"/>
    <w:rsid w:val="16394F6A"/>
    <w:rsid w:val="163A5649"/>
    <w:rsid w:val="16511CDE"/>
    <w:rsid w:val="165C63EB"/>
    <w:rsid w:val="166169AF"/>
    <w:rsid w:val="166D5CF9"/>
    <w:rsid w:val="1679677C"/>
    <w:rsid w:val="16806F5F"/>
    <w:rsid w:val="16891110"/>
    <w:rsid w:val="16B200D8"/>
    <w:rsid w:val="16B53E81"/>
    <w:rsid w:val="16C91A60"/>
    <w:rsid w:val="16D30DE4"/>
    <w:rsid w:val="16D53A3A"/>
    <w:rsid w:val="16EC69F2"/>
    <w:rsid w:val="16F46BD4"/>
    <w:rsid w:val="17011FF5"/>
    <w:rsid w:val="17082077"/>
    <w:rsid w:val="17086A04"/>
    <w:rsid w:val="170C79EF"/>
    <w:rsid w:val="1733704F"/>
    <w:rsid w:val="1739584F"/>
    <w:rsid w:val="175D2140"/>
    <w:rsid w:val="17704AAB"/>
    <w:rsid w:val="17731FA9"/>
    <w:rsid w:val="1785028E"/>
    <w:rsid w:val="179F445C"/>
    <w:rsid w:val="17A36B40"/>
    <w:rsid w:val="17A408D6"/>
    <w:rsid w:val="17A974E2"/>
    <w:rsid w:val="17B648CC"/>
    <w:rsid w:val="17B920AF"/>
    <w:rsid w:val="17BA6CC5"/>
    <w:rsid w:val="17BC7BFC"/>
    <w:rsid w:val="17BE4DD5"/>
    <w:rsid w:val="17C76AD9"/>
    <w:rsid w:val="17D23C27"/>
    <w:rsid w:val="18142066"/>
    <w:rsid w:val="182401DB"/>
    <w:rsid w:val="18242F81"/>
    <w:rsid w:val="184B2CE6"/>
    <w:rsid w:val="185524EF"/>
    <w:rsid w:val="185858F1"/>
    <w:rsid w:val="186B4D4A"/>
    <w:rsid w:val="188B6D6F"/>
    <w:rsid w:val="188E5E3A"/>
    <w:rsid w:val="188F5CA0"/>
    <w:rsid w:val="189622E4"/>
    <w:rsid w:val="18A15213"/>
    <w:rsid w:val="18C33FDF"/>
    <w:rsid w:val="18CD25A4"/>
    <w:rsid w:val="18D3152C"/>
    <w:rsid w:val="18D82E24"/>
    <w:rsid w:val="18FE3820"/>
    <w:rsid w:val="19130E36"/>
    <w:rsid w:val="192924D0"/>
    <w:rsid w:val="193C34F7"/>
    <w:rsid w:val="194B1EC4"/>
    <w:rsid w:val="19550C97"/>
    <w:rsid w:val="1962306A"/>
    <w:rsid w:val="19625066"/>
    <w:rsid w:val="19775154"/>
    <w:rsid w:val="198364F1"/>
    <w:rsid w:val="198D4077"/>
    <w:rsid w:val="19A36B5B"/>
    <w:rsid w:val="19AB225A"/>
    <w:rsid w:val="19AD7F51"/>
    <w:rsid w:val="19D65577"/>
    <w:rsid w:val="19FB1C97"/>
    <w:rsid w:val="1A0A4ACB"/>
    <w:rsid w:val="1A1846F1"/>
    <w:rsid w:val="1A2062AD"/>
    <w:rsid w:val="1A3261AF"/>
    <w:rsid w:val="1A352916"/>
    <w:rsid w:val="1A606D71"/>
    <w:rsid w:val="1A8D27AD"/>
    <w:rsid w:val="1A9021AA"/>
    <w:rsid w:val="1A920900"/>
    <w:rsid w:val="1A9349CE"/>
    <w:rsid w:val="1A942CB7"/>
    <w:rsid w:val="1A9E57EB"/>
    <w:rsid w:val="1AA151CF"/>
    <w:rsid w:val="1AA2653D"/>
    <w:rsid w:val="1AA82093"/>
    <w:rsid w:val="1AB33EC4"/>
    <w:rsid w:val="1ABD05C9"/>
    <w:rsid w:val="1AD244DF"/>
    <w:rsid w:val="1AF06026"/>
    <w:rsid w:val="1AF54F22"/>
    <w:rsid w:val="1B0B7197"/>
    <w:rsid w:val="1B124510"/>
    <w:rsid w:val="1B270D19"/>
    <w:rsid w:val="1B312411"/>
    <w:rsid w:val="1B3157F0"/>
    <w:rsid w:val="1B347B21"/>
    <w:rsid w:val="1B35192A"/>
    <w:rsid w:val="1B4120DC"/>
    <w:rsid w:val="1B473D6A"/>
    <w:rsid w:val="1B50316D"/>
    <w:rsid w:val="1B5230EB"/>
    <w:rsid w:val="1B593292"/>
    <w:rsid w:val="1B5B3A17"/>
    <w:rsid w:val="1B6B1CE4"/>
    <w:rsid w:val="1B6B6F05"/>
    <w:rsid w:val="1B6B7277"/>
    <w:rsid w:val="1B6B7AC5"/>
    <w:rsid w:val="1B701516"/>
    <w:rsid w:val="1B77374A"/>
    <w:rsid w:val="1B7927FA"/>
    <w:rsid w:val="1B832673"/>
    <w:rsid w:val="1B870F6D"/>
    <w:rsid w:val="1B873604"/>
    <w:rsid w:val="1B8804C7"/>
    <w:rsid w:val="1B9008DD"/>
    <w:rsid w:val="1BAD6F45"/>
    <w:rsid w:val="1BB25C71"/>
    <w:rsid w:val="1BBC2E22"/>
    <w:rsid w:val="1BF16305"/>
    <w:rsid w:val="1C122B82"/>
    <w:rsid w:val="1C1952D0"/>
    <w:rsid w:val="1C226D51"/>
    <w:rsid w:val="1C2D27CB"/>
    <w:rsid w:val="1C5300CD"/>
    <w:rsid w:val="1C784A20"/>
    <w:rsid w:val="1C9C180B"/>
    <w:rsid w:val="1CB65E0D"/>
    <w:rsid w:val="1CC00E4E"/>
    <w:rsid w:val="1CC10B52"/>
    <w:rsid w:val="1CCC725F"/>
    <w:rsid w:val="1CD53DBF"/>
    <w:rsid w:val="1CDB373E"/>
    <w:rsid w:val="1CF00DBA"/>
    <w:rsid w:val="1D0807A5"/>
    <w:rsid w:val="1D090ADB"/>
    <w:rsid w:val="1D0E00EC"/>
    <w:rsid w:val="1D1939ED"/>
    <w:rsid w:val="1D2101C2"/>
    <w:rsid w:val="1D29203C"/>
    <w:rsid w:val="1D5613CC"/>
    <w:rsid w:val="1D601462"/>
    <w:rsid w:val="1D652F47"/>
    <w:rsid w:val="1D657F1B"/>
    <w:rsid w:val="1D6926C1"/>
    <w:rsid w:val="1D7A117D"/>
    <w:rsid w:val="1D880D96"/>
    <w:rsid w:val="1D9A1B1C"/>
    <w:rsid w:val="1D9B3BF5"/>
    <w:rsid w:val="1D9E241B"/>
    <w:rsid w:val="1DA014B3"/>
    <w:rsid w:val="1DB213DC"/>
    <w:rsid w:val="1DBF4C41"/>
    <w:rsid w:val="1DCE7F11"/>
    <w:rsid w:val="1DD0331B"/>
    <w:rsid w:val="1E021E39"/>
    <w:rsid w:val="1E0358BF"/>
    <w:rsid w:val="1E244853"/>
    <w:rsid w:val="1E286DFF"/>
    <w:rsid w:val="1E2D10E0"/>
    <w:rsid w:val="1E3D3A5F"/>
    <w:rsid w:val="1E3E15B2"/>
    <w:rsid w:val="1E3E4FF3"/>
    <w:rsid w:val="1E4F234C"/>
    <w:rsid w:val="1E5D2340"/>
    <w:rsid w:val="1E620067"/>
    <w:rsid w:val="1E9004FA"/>
    <w:rsid w:val="1E9646FF"/>
    <w:rsid w:val="1E966318"/>
    <w:rsid w:val="1EA11680"/>
    <w:rsid w:val="1EC3007D"/>
    <w:rsid w:val="1ECF054D"/>
    <w:rsid w:val="1ECF42FE"/>
    <w:rsid w:val="1EEF5642"/>
    <w:rsid w:val="1F045F88"/>
    <w:rsid w:val="1F0500D4"/>
    <w:rsid w:val="1F0504BD"/>
    <w:rsid w:val="1F330EF8"/>
    <w:rsid w:val="1F3507CD"/>
    <w:rsid w:val="1F3D5A2B"/>
    <w:rsid w:val="1F422AE4"/>
    <w:rsid w:val="1F434323"/>
    <w:rsid w:val="1F4350B5"/>
    <w:rsid w:val="1F4E0DE8"/>
    <w:rsid w:val="1F4E78F7"/>
    <w:rsid w:val="1F5E5F75"/>
    <w:rsid w:val="1F703EFB"/>
    <w:rsid w:val="1F77383F"/>
    <w:rsid w:val="1F7E73A9"/>
    <w:rsid w:val="1F87452F"/>
    <w:rsid w:val="1F875D46"/>
    <w:rsid w:val="1F896D6A"/>
    <w:rsid w:val="1F95416B"/>
    <w:rsid w:val="1FB72D07"/>
    <w:rsid w:val="1FC37E78"/>
    <w:rsid w:val="1FD54EF5"/>
    <w:rsid w:val="1FF52A08"/>
    <w:rsid w:val="1FFD0BB5"/>
    <w:rsid w:val="2003179C"/>
    <w:rsid w:val="2003268C"/>
    <w:rsid w:val="200B5C0B"/>
    <w:rsid w:val="200D1367"/>
    <w:rsid w:val="20142AD8"/>
    <w:rsid w:val="20150AF2"/>
    <w:rsid w:val="201C4CA7"/>
    <w:rsid w:val="20201E76"/>
    <w:rsid w:val="2033450B"/>
    <w:rsid w:val="20526EB3"/>
    <w:rsid w:val="206D6F3E"/>
    <w:rsid w:val="207D3B26"/>
    <w:rsid w:val="209C2B3E"/>
    <w:rsid w:val="20B35BED"/>
    <w:rsid w:val="20B36678"/>
    <w:rsid w:val="20BC4D66"/>
    <w:rsid w:val="20BD4F1E"/>
    <w:rsid w:val="20CA66FD"/>
    <w:rsid w:val="20D13B63"/>
    <w:rsid w:val="20E85164"/>
    <w:rsid w:val="20ED5FC1"/>
    <w:rsid w:val="20F50EA7"/>
    <w:rsid w:val="212B1CCB"/>
    <w:rsid w:val="212D5B2C"/>
    <w:rsid w:val="213C4B6D"/>
    <w:rsid w:val="213F2BAB"/>
    <w:rsid w:val="214A1A20"/>
    <w:rsid w:val="214E088D"/>
    <w:rsid w:val="215C01B1"/>
    <w:rsid w:val="21603FBE"/>
    <w:rsid w:val="2194182A"/>
    <w:rsid w:val="21A77AE0"/>
    <w:rsid w:val="21B667D4"/>
    <w:rsid w:val="21B87BA4"/>
    <w:rsid w:val="21D555AC"/>
    <w:rsid w:val="21DA6EE2"/>
    <w:rsid w:val="21DC5877"/>
    <w:rsid w:val="21E47761"/>
    <w:rsid w:val="22165C38"/>
    <w:rsid w:val="22224D86"/>
    <w:rsid w:val="22386FD2"/>
    <w:rsid w:val="22410FAB"/>
    <w:rsid w:val="22414157"/>
    <w:rsid w:val="224263F9"/>
    <w:rsid w:val="22440002"/>
    <w:rsid w:val="224C30CF"/>
    <w:rsid w:val="224F2D6A"/>
    <w:rsid w:val="225116B9"/>
    <w:rsid w:val="22547524"/>
    <w:rsid w:val="225F67AC"/>
    <w:rsid w:val="226E6D66"/>
    <w:rsid w:val="228C0017"/>
    <w:rsid w:val="228F35D6"/>
    <w:rsid w:val="229949E3"/>
    <w:rsid w:val="22B24BDD"/>
    <w:rsid w:val="22C01A09"/>
    <w:rsid w:val="22C52F66"/>
    <w:rsid w:val="22C708C4"/>
    <w:rsid w:val="22C7230E"/>
    <w:rsid w:val="22D842DA"/>
    <w:rsid w:val="22E71D38"/>
    <w:rsid w:val="22EA0933"/>
    <w:rsid w:val="22EC07EF"/>
    <w:rsid w:val="22EE7D2D"/>
    <w:rsid w:val="22F10EAE"/>
    <w:rsid w:val="23036601"/>
    <w:rsid w:val="230D48E9"/>
    <w:rsid w:val="2321231C"/>
    <w:rsid w:val="23331BF5"/>
    <w:rsid w:val="233D0BA3"/>
    <w:rsid w:val="23425054"/>
    <w:rsid w:val="23501055"/>
    <w:rsid w:val="235B5E01"/>
    <w:rsid w:val="236C5D90"/>
    <w:rsid w:val="236E4580"/>
    <w:rsid w:val="23787C63"/>
    <w:rsid w:val="237C6924"/>
    <w:rsid w:val="2390111C"/>
    <w:rsid w:val="23BD3CBF"/>
    <w:rsid w:val="23CA51A8"/>
    <w:rsid w:val="23CC7174"/>
    <w:rsid w:val="23DF1584"/>
    <w:rsid w:val="23FA639B"/>
    <w:rsid w:val="23FD4981"/>
    <w:rsid w:val="24066BDB"/>
    <w:rsid w:val="24131E75"/>
    <w:rsid w:val="241C3500"/>
    <w:rsid w:val="241C3808"/>
    <w:rsid w:val="242530D9"/>
    <w:rsid w:val="243A2CDC"/>
    <w:rsid w:val="24450C8E"/>
    <w:rsid w:val="24505030"/>
    <w:rsid w:val="246254F1"/>
    <w:rsid w:val="246256CC"/>
    <w:rsid w:val="246A5AC3"/>
    <w:rsid w:val="2480376B"/>
    <w:rsid w:val="24803A09"/>
    <w:rsid w:val="24805846"/>
    <w:rsid w:val="24813CEA"/>
    <w:rsid w:val="248C219B"/>
    <w:rsid w:val="24941808"/>
    <w:rsid w:val="249B1FB5"/>
    <w:rsid w:val="249F59AA"/>
    <w:rsid w:val="24A77CC7"/>
    <w:rsid w:val="24AA572C"/>
    <w:rsid w:val="24B11A33"/>
    <w:rsid w:val="24BD0D51"/>
    <w:rsid w:val="24D3159E"/>
    <w:rsid w:val="24F77329"/>
    <w:rsid w:val="24FC6EB5"/>
    <w:rsid w:val="250107BC"/>
    <w:rsid w:val="250170D7"/>
    <w:rsid w:val="250C1416"/>
    <w:rsid w:val="251545AB"/>
    <w:rsid w:val="25215F5B"/>
    <w:rsid w:val="25287EFC"/>
    <w:rsid w:val="25314CEF"/>
    <w:rsid w:val="253506B3"/>
    <w:rsid w:val="253E14A6"/>
    <w:rsid w:val="253F224B"/>
    <w:rsid w:val="255710E7"/>
    <w:rsid w:val="25696F6D"/>
    <w:rsid w:val="258409DC"/>
    <w:rsid w:val="2585705F"/>
    <w:rsid w:val="25923602"/>
    <w:rsid w:val="25A04D0A"/>
    <w:rsid w:val="25A94B3B"/>
    <w:rsid w:val="25B306C7"/>
    <w:rsid w:val="25CC1B09"/>
    <w:rsid w:val="25CE43CE"/>
    <w:rsid w:val="25DC7BF4"/>
    <w:rsid w:val="25EF09CC"/>
    <w:rsid w:val="25F018F1"/>
    <w:rsid w:val="26123E85"/>
    <w:rsid w:val="261E1B8F"/>
    <w:rsid w:val="262E79BC"/>
    <w:rsid w:val="26436B55"/>
    <w:rsid w:val="26454B11"/>
    <w:rsid w:val="264616B2"/>
    <w:rsid w:val="264B5C5F"/>
    <w:rsid w:val="264F0D93"/>
    <w:rsid w:val="265911BA"/>
    <w:rsid w:val="265E5FBA"/>
    <w:rsid w:val="26600667"/>
    <w:rsid w:val="266C74E3"/>
    <w:rsid w:val="268A268F"/>
    <w:rsid w:val="26997A56"/>
    <w:rsid w:val="269A4AD7"/>
    <w:rsid w:val="269C4E0B"/>
    <w:rsid w:val="269C55D5"/>
    <w:rsid w:val="26C17B69"/>
    <w:rsid w:val="26C33FFE"/>
    <w:rsid w:val="26C64400"/>
    <w:rsid w:val="26CE36E5"/>
    <w:rsid w:val="26E31B06"/>
    <w:rsid w:val="26E6217B"/>
    <w:rsid w:val="26FC7D13"/>
    <w:rsid w:val="26FF6276"/>
    <w:rsid w:val="27037513"/>
    <w:rsid w:val="27117BFF"/>
    <w:rsid w:val="27203EEB"/>
    <w:rsid w:val="2729664C"/>
    <w:rsid w:val="2754129C"/>
    <w:rsid w:val="27603EC1"/>
    <w:rsid w:val="2774553F"/>
    <w:rsid w:val="27851A0B"/>
    <w:rsid w:val="27876136"/>
    <w:rsid w:val="279462F5"/>
    <w:rsid w:val="27A06CC5"/>
    <w:rsid w:val="27AE30BC"/>
    <w:rsid w:val="27B34755"/>
    <w:rsid w:val="27C112E1"/>
    <w:rsid w:val="27DB14BA"/>
    <w:rsid w:val="27DC212D"/>
    <w:rsid w:val="27DD6376"/>
    <w:rsid w:val="27E03D9F"/>
    <w:rsid w:val="27E07DE8"/>
    <w:rsid w:val="27E862A2"/>
    <w:rsid w:val="27EF19B8"/>
    <w:rsid w:val="280334C5"/>
    <w:rsid w:val="2804309E"/>
    <w:rsid w:val="28071DAC"/>
    <w:rsid w:val="28130274"/>
    <w:rsid w:val="281459A7"/>
    <w:rsid w:val="282F4953"/>
    <w:rsid w:val="28327F9F"/>
    <w:rsid w:val="2841272B"/>
    <w:rsid w:val="28454B2D"/>
    <w:rsid w:val="285A74F6"/>
    <w:rsid w:val="28603EB7"/>
    <w:rsid w:val="286930B9"/>
    <w:rsid w:val="286A5D40"/>
    <w:rsid w:val="286F6AEE"/>
    <w:rsid w:val="287967D6"/>
    <w:rsid w:val="2895052E"/>
    <w:rsid w:val="289A4C69"/>
    <w:rsid w:val="28AC4758"/>
    <w:rsid w:val="28AE3251"/>
    <w:rsid w:val="28C04C4C"/>
    <w:rsid w:val="28C82DD8"/>
    <w:rsid w:val="28E07697"/>
    <w:rsid w:val="28E824C9"/>
    <w:rsid w:val="28EC4FBD"/>
    <w:rsid w:val="28EC7622"/>
    <w:rsid w:val="28EE5156"/>
    <w:rsid w:val="291268CF"/>
    <w:rsid w:val="291470DB"/>
    <w:rsid w:val="292A3D9E"/>
    <w:rsid w:val="292E34BD"/>
    <w:rsid w:val="29340781"/>
    <w:rsid w:val="29470E70"/>
    <w:rsid w:val="29482C06"/>
    <w:rsid w:val="296206AF"/>
    <w:rsid w:val="296272F9"/>
    <w:rsid w:val="297045CA"/>
    <w:rsid w:val="298040D2"/>
    <w:rsid w:val="298E1846"/>
    <w:rsid w:val="298F5ED7"/>
    <w:rsid w:val="29995DFC"/>
    <w:rsid w:val="29A009BF"/>
    <w:rsid w:val="29A03A03"/>
    <w:rsid w:val="29BC6F56"/>
    <w:rsid w:val="29DA2DCF"/>
    <w:rsid w:val="29E17A78"/>
    <w:rsid w:val="29E439C2"/>
    <w:rsid w:val="29FB0C98"/>
    <w:rsid w:val="29FF1C6F"/>
    <w:rsid w:val="2A0F7329"/>
    <w:rsid w:val="2A132508"/>
    <w:rsid w:val="2A1D0B14"/>
    <w:rsid w:val="2A3A79B3"/>
    <w:rsid w:val="2A430E46"/>
    <w:rsid w:val="2A53353C"/>
    <w:rsid w:val="2A5534B9"/>
    <w:rsid w:val="2A57508D"/>
    <w:rsid w:val="2A5D2041"/>
    <w:rsid w:val="2A6F2F5D"/>
    <w:rsid w:val="2A713219"/>
    <w:rsid w:val="2A755211"/>
    <w:rsid w:val="2A7A1212"/>
    <w:rsid w:val="2A843FBE"/>
    <w:rsid w:val="2A8D0991"/>
    <w:rsid w:val="2AA1252A"/>
    <w:rsid w:val="2AAE121F"/>
    <w:rsid w:val="2AAF72FB"/>
    <w:rsid w:val="2AC11AAE"/>
    <w:rsid w:val="2AC309F8"/>
    <w:rsid w:val="2AD80D1A"/>
    <w:rsid w:val="2AE863AE"/>
    <w:rsid w:val="2AF156B3"/>
    <w:rsid w:val="2B0158CD"/>
    <w:rsid w:val="2B0A133F"/>
    <w:rsid w:val="2B255B99"/>
    <w:rsid w:val="2B50728E"/>
    <w:rsid w:val="2B520F1D"/>
    <w:rsid w:val="2B687D7B"/>
    <w:rsid w:val="2B694E68"/>
    <w:rsid w:val="2B791766"/>
    <w:rsid w:val="2B924276"/>
    <w:rsid w:val="2BA32F62"/>
    <w:rsid w:val="2BB1742D"/>
    <w:rsid w:val="2BB53941"/>
    <w:rsid w:val="2BBE3BE5"/>
    <w:rsid w:val="2BCB64C7"/>
    <w:rsid w:val="2BD92E3F"/>
    <w:rsid w:val="2BD96F73"/>
    <w:rsid w:val="2BDE12CD"/>
    <w:rsid w:val="2BE25A98"/>
    <w:rsid w:val="2BE86CA8"/>
    <w:rsid w:val="2BEC7697"/>
    <w:rsid w:val="2BF01660"/>
    <w:rsid w:val="2BF2460D"/>
    <w:rsid w:val="2BF56003"/>
    <w:rsid w:val="2C20470A"/>
    <w:rsid w:val="2C4A36EA"/>
    <w:rsid w:val="2C550ACB"/>
    <w:rsid w:val="2C571774"/>
    <w:rsid w:val="2C595F36"/>
    <w:rsid w:val="2C676E85"/>
    <w:rsid w:val="2C825C0E"/>
    <w:rsid w:val="2C837851"/>
    <w:rsid w:val="2CA0428D"/>
    <w:rsid w:val="2CA60204"/>
    <w:rsid w:val="2CAB6D99"/>
    <w:rsid w:val="2CC122AF"/>
    <w:rsid w:val="2CD566E0"/>
    <w:rsid w:val="2CDC7E7E"/>
    <w:rsid w:val="2CDE1D5D"/>
    <w:rsid w:val="2CE1145B"/>
    <w:rsid w:val="2CEE5D0C"/>
    <w:rsid w:val="2CFB1ACD"/>
    <w:rsid w:val="2CFC166C"/>
    <w:rsid w:val="2D0C4370"/>
    <w:rsid w:val="2D19422F"/>
    <w:rsid w:val="2D1B612E"/>
    <w:rsid w:val="2D272A78"/>
    <w:rsid w:val="2D294D17"/>
    <w:rsid w:val="2D2D77E4"/>
    <w:rsid w:val="2D302844"/>
    <w:rsid w:val="2D340907"/>
    <w:rsid w:val="2D3E4D6C"/>
    <w:rsid w:val="2D416924"/>
    <w:rsid w:val="2D422B39"/>
    <w:rsid w:val="2D5C7521"/>
    <w:rsid w:val="2D7149C3"/>
    <w:rsid w:val="2D714D1A"/>
    <w:rsid w:val="2D747094"/>
    <w:rsid w:val="2D992C03"/>
    <w:rsid w:val="2DA216C6"/>
    <w:rsid w:val="2DA33153"/>
    <w:rsid w:val="2DB50AD8"/>
    <w:rsid w:val="2DB653BC"/>
    <w:rsid w:val="2DE3765F"/>
    <w:rsid w:val="2DFB0C12"/>
    <w:rsid w:val="2DFF6300"/>
    <w:rsid w:val="2E11532A"/>
    <w:rsid w:val="2E2C7B59"/>
    <w:rsid w:val="2E512381"/>
    <w:rsid w:val="2E6D0A1B"/>
    <w:rsid w:val="2E896136"/>
    <w:rsid w:val="2E904A45"/>
    <w:rsid w:val="2E921142"/>
    <w:rsid w:val="2E9238C2"/>
    <w:rsid w:val="2E972F4E"/>
    <w:rsid w:val="2EBC2DDB"/>
    <w:rsid w:val="2EDE6676"/>
    <w:rsid w:val="2EDF0755"/>
    <w:rsid w:val="2EE030AD"/>
    <w:rsid w:val="2EE62071"/>
    <w:rsid w:val="2F181834"/>
    <w:rsid w:val="2F1877C3"/>
    <w:rsid w:val="2F1D3166"/>
    <w:rsid w:val="2F1E4AC6"/>
    <w:rsid w:val="2F3D2575"/>
    <w:rsid w:val="2F5F6DC2"/>
    <w:rsid w:val="2F634EE2"/>
    <w:rsid w:val="2F6B3D97"/>
    <w:rsid w:val="2F715E38"/>
    <w:rsid w:val="2F7313FD"/>
    <w:rsid w:val="2F732A13"/>
    <w:rsid w:val="2F7704CF"/>
    <w:rsid w:val="2F941D65"/>
    <w:rsid w:val="2F9B27B8"/>
    <w:rsid w:val="2FA43F61"/>
    <w:rsid w:val="2FA96F2B"/>
    <w:rsid w:val="2FB35201"/>
    <w:rsid w:val="2FBD3AD7"/>
    <w:rsid w:val="2FC17E5A"/>
    <w:rsid w:val="2FC544AD"/>
    <w:rsid w:val="2FF9238E"/>
    <w:rsid w:val="2FF9240C"/>
    <w:rsid w:val="2FF946AE"/>
    <w:rsid w:val="2FFD2F9F"/>
    <w:rsid w:val="304537EB"/>
    <w:rsid w:val="304D1B6D"/>
    <w:rsid w:val="305059B1"/>
    <w:rsid w:val="30726515"/>
    <w:rsid w:val="308C47E8"/>
    <w:rsid w:val="308D2CDE"/>
    <w:rsid w:val="30972D75"/>
    <w:rsid w:val="309A496D"/>
    <w:rsid w:val="30BB31C8"/>
    <w:rsid w:val="30C0620D"/>
    <w:rsid w:val="30CF2B57"/>
    <w:rsid w:val="30D34409"/>
    <w:rsid w:val="30DC76BD"/>
    <w:rsid w:val="30E43E01"/>
    <w:rsid w:val="30FD59F3"/>
    <w:rsid w:val="30FE700B"/>
    <w:rsid w:val="310B5831"/>
    <w:rsid w:val="3120701A"/>
    <w:rsid w:val="313B489A"/>
    <w:rsid w:val="315238A4"/>
    <w:rsid w:val="315C56BE"/>
    <w:rsid w:val="316546A0"/>
    <w:rsid w:val="316D71E4"/>
    <w:rsid w:val="31802A8F"/>
    <w:rsid w:val="318B193E"/>
    <w:rsid w:val="31931ABF"/>
    <w:rsid w:val="31A10BF5"/>
    <w:rsid w:val="31A970A8"/>
    <w:rsid w:val="31AB1E21"/>
    <w:rsid w:val="31B75CB4"/>
    <w:rsid w:val="31BE052E"/>
    <w:rsid w:val="31CA483D"/>
    <w:rsid w:val="31D156FC"/>
    <w:rsid w:val="320F2803"/>
    <w:rsid w:val="321043B9"/>
    <w:rsid w:val="32164D38"/>
    <w:rsid w:val="322713CA"/>
    <w:rsid w:val="322A670F"/>
    <w:rsid w:val="32432616"/>
    <w:rsid w:val="3243394A"/>
    <w:rsid w:val="324C6483"/>
    <w:rsid w:val="32522469"/>
    <w:rsid w:val="32776BA9"/>
    <w:rsid w:val="327B2A0D"/>
    <w:rsid w:val="327D450D"/>
    <w:rsid w:val="328C7E14"/>
    <w:rsid w:val="32B45676"/>
    <w:rsid w:val="32C14EA5"/>
    <w:rsid w:val="32C5561F"/>
    <w:rsid w:val="32DC084A"/>
    <w:rsid w:val="32E12CEE"/>
    <w:rsid w:val="32F669C8"/>
    <w:rsid w:val="32FA0403"/>
    <w:rsid w:val="33001B7A"/>
    <w:rsid w:val="331535A7"/>
    <w:rsid w:val="33182DFB"/>
    <w:rsid w:val="331A0CC8"/>
    <w:rsid w:val="331A7AF8"/>
    <w:rsid w:val="3324614F"/>
    <w:rsid w:val="334703EE"/>
    <w:rsid w:val="33522628"/>
    <w:rsid w:val="33547948"/>
    <w:rsid w:val="335923B3"/>
    <w:rsid w:val="335F2062"/>
    <w:rsid w:val="33686602"/>
    <w:rsid w:val="3369637D"/>
    <w:rsid w:val="336A7882"/>
    <w:rsid w:val="33884F17"/>
    <w:rsid w:val="339771F4"/>
    <w:rsid w:val="339B1393"/>
    <w:rsid w:val="33B71F93"/>
    <w:rsid w:val="33BF2903"/>
    <w:rsid w:val="33CD6404"/>
    <w:rsid w:val="33D354D0"/>
    <w:rsid w:val="33D46EDF"/>
    <w:rsid w:val="33E25694"/>
    <w:rsid w:val="33EF3CEA"/>
    <w:rsid w:val="33F07711"/>
    <w:rsid w:val="33FC203D"/>
    <w:rsid w:val="3406286A"/>
    <w:rsid w:val="34222A44"/>
    <w:rsid w:val="346314E0"/>
    <w:rsid w:val="3464291B"/>
    <w:rsid w:val="34840E64"/>
    <w:rsid w:val="34890588"/>
    <w:rsid w:val="34910F9E"/>
    <w:rsid w:val="34911926"/>
    <w:rsid w:val="34927084"/>
    <w:rsid w:val="34A76BD5"/>
    <w:rsid w:val="34AF3A6D"/>
    <w:rsid w:val="34B34645"/>
    <w:rsid w:val="34BD011B"/>
    <w:rsid w:val="34CD4B64"/>
    <w:rsid w:val="34D72B0D"/>
    <w:rsid w:val="34DF5BDE"/>
    <w:rsid w:val="34EE06B7"/>
    <w:rsid w:val="34F24CD0"/>
    <w:rsid w:val="34FD7410"/>
    <w:rsid w:val="35020CF9"/>
    <w:rsid w:val="351A6043"/>
    <w:rsid w:val="351C0EA2"/>
    <w:rsid w:val="35255512"/>
    <w:rsid w:val="35280DC0"/>
    <w:rsid w:val="35461EBC"/>
    <w:rsid w:val="354716FF"/>
    <w:rsid w:val="354D7F75"/>
    <w:rsid w:val="355A12E4"/>
    <w:rsid w:val="35605956"/>
    <w:rsid w:val="35756336"/>
    <w:rsid w:val="3585603E"/>
    <w:rsid w:val="358D30B5"/>
    <w:rsid w:val="358F21E7"/>
    <w:rsid w:val="35914AC1"/>
    <w:rsid w:val="35921F18"/>
    <w:rsid w:val="359706D2"/>
    <w:rsid w:val="35A303EA"/>
    <w:rsid w:val="35A80566"/>
    <w:rsid w:val="35AA4F6C"/>
    <w:rsid w:val="35BE2E72"/>
    <w:rsid w:val="35F73CF2"/>
    <w:rsid w:val="360407DE"/>
    <w:rsid w:val="361E461E"/>
    <w:rsid w:val="362236CD"/>
    <w:rsid w:val="363737BB"/>
    <w:rsid w:val="364D069A"/>
    <w:rsid w:val="36507137"/>
    <w:rsid w:val="365628C0"/>
    <w:rsid w:val="365E4E53"/>
    <w:rsid w:val="36634F51"/>
    <w:rsid w:val="36741C91"/>
    <w:rsid w:val="36745F37"/>
    <w:rsid w:val="36826C73"/>
    <w:rsid w:val="368C5779"/>
    <w:rsid w:val="36943485"/>
    <w:rsid w:val="369D3512"/>
    <w:rsid w:val="36AD7FE4"/>
    <w:rsid w:val="36B54F4A"/>
    <w:rsid w:val="36B6196C"/>
    <w:rsid w:val="36C4252E"/>
    <w:rsid w:val="36D01095"/>
    <w:rsid w:val="36E1641D"/>
    <w:rsid w:val="36E6311A"/>
    <w:rsid w:val="36FD3CFD"/>
    <w:rsid w:val="37024C59"/>
    <w:rsid w:val="370F2612"/>
    <w:rsid w:val="37101BB1"/>
    <w:rsid w:val="37237B4D"/>
    <w:rsid w:val="3729161C"/>
    <w:rsid w:val="372F0DF2"/>
    <w:rsid w:val="373677D5"/>
    <w:rsid w:val="37433BFB"/>
    <w:rsid w:val="37471BEF"/>
    <w:rsid w:val="375C547A"/>
    <w:rsid w:val="376923BA"/>
    <w:rsid w:val="37733813"/>
    <w:rsid w:val="37751730"/>
    <w:rsid w:val="378823DF"/>
    <w:rsid w:val="378E20BB"/>
    <w:rsid w:val="37941218"/>
    <w:rsid w:val="37945822"/>
    <w:rsid w:val="37990A35"/>
    <w:rsid w:val="37A12891"/>
    <w:rsid w:val="37A20571"/>
    <w:rsid w:val="37AD65C6"/>
    <w:rsid w:val="37B007FF"/>
    <w:rsid w:val="37BB0FD8"/>
    <w:rsid w:val="37C35F96"/>
    <w:rsid w:val="37C4673A"/>
    <w:rsid w:val="37CA1A7A"/>
    <w:rsid w:val="37CB1876"/>
    <w:rsid w:val="37D31ED9"/>
    <w:rsid w:val="37E35871"/>
    <w:rsid w:val="37F5270D"/>
    <w:rsid w:val="37FE10B8"/>
    <w:rsid w:val="37FE7227"/>
    <w:rsid w:val="380B32C6"/>
    <w:rsid w:val="381309C6"/>
    <w:rsid w:val="3827564E"/>
    <w:rsid w:val="386211A0"/>
    <w:rsid w:val="386F7D4B"/>
    <w:rsid w:val="38774AC4"/>
    <w:rsid w:val="387A2AEC"/>
    <w:rsid w:val="387B504A"/>
    <w:rsid w:val="38980B25"/>
    <w:rsid w:val="38997BC6"/>
    <w:rsid w:val="38B676A5"/>
    <w:rsid w:val="38B91722"/>
    <w:rsid w:val="38C509BB"/>
    <w:rsid w:val="38D17360"/>
    <w:rsid w:val="38DB424E"/>
    <w:rsid w:val="39097304"/>
    <w:rsid w:val="3922196A"/>
    <w:rsid w:val="392502E5"/>
    <w:rsid w:val="393741B4"/>
    <w:rsid w:val="39531710"/>
    <w:rsid w:val="395D3D25"/>
    <w:rsid w:val="396804A8"/>
    <w:rsid w:val="397074D5"/>
    <w:rsid w:val="397B405B"/>
    <w:rsid w:val="397D525A"/>
    <w:rsid w:val="398919E9"/>
    <w:rsid w:val="39981BEB"/>
    <w:rsid w:val="39A82E75"/>
    <w:rsid w:val="39AC75EE"/>
    <w:rsid w:val="39B916DF"/>
    <w:rsid w:val="39BB0FFD"/>
    <w:rsid w:val="39D76702"/>
    <w:rsid w:val="39DC2DAA"/>
    <w:rsid w:val="39DD0D52"/>
    <w:rsid w:val="39E81252"/>
    <w:rsid w:val="39ED01CA"/>
    <w:rsid w:val="39EE69BC"/>
    <w:rsid w:val="39F01DE6"/>
    <w:rsid w:val="39F24125"/>
    <w:rsid w:val="3A00359B"/>
    <w:rsid w:val="3A24028F"/>
    <w:rsid w:val="3A3718D6"/>
    <w:rsid w:val="3A4660AA"/>
    <w:rsid w:val="3A5E3659"/>
    <w:rsid w:val="3A64520B"/>
    <w:rsid w:val="3A7D3282"/>
    <w:rsid w:val="3A83468A"/>
    <w:rsid w:val="3A9F77C4"/>
    <w:rsid w:val="3AE8089A"/>
    <w:rsid w:val="3AFB240E"/>
    <w:rsid w:val="3AFD5CD9"/>
    <w:rsid w:val="3B1919AB"/>
    <w:rsid w:val="3B246193"/>
    <w:rsid w:val="3B2C4003"/>
    <w:rsid w:val="3B322AFF"/>
    <w:rsid w:val="3B340B6C"/>
    <w:rsid w:val="3B431474"/>
    <w:rsid w:val="3B5E09F6"/>
    <w:rsid w:val="3B6B12B0"/>
    <w:rsid w:val="3B705888"/>
    <w:rsid w:val="3B790184"/>
    <w:rsid w:val="3B88270F"/>
    <w:rsid w:val="3B955F52"/>
    <w:rsid w:val="3BAB27D1"/>
    <w:rsid w:val="3BAD7364"/>
    <w:rsid w:val="3BBE60C2"/>
    <w:rsid w:val="3BC34952"/>
    <w:rsid w:val="3BCB0097"/>
    <w:rsid w:val="3BDE5D55"/>
    <w:rsid w:val="3BE01FA9"/>
    <w:rsid w:val="3BE82D14"/>
    <w:rsid w:val="3BEA7FE9"/>
    <w:rsid w:val="3BFC2F3F"/>
    <w:rsid w:val="3C05618E"/>
    <w:rsid w:val="3C0B0DDB"/>
    <w:rsid w:val="3C25022E"/>
    <w:rsid w:val="3C2C06BD"/>
    <w:rsid w:val="3C343788"/>
    <w:rsid w:val="3C435976"/>
    <w:rsid w:val="3C5B4206"/>
    <w:rsid w:val="3C64645A"/>
    <w:rsid w:val="3C656018"/>
    <w:rsid w:val="3C667DB0"/>
    <w:rsid w:val="3C6C06DF"/>
    <w:rsid w:val="3C7B68BB"/>
    <w:rsid w:val="3C7E335B"/>
    <w:rsid w:val="3C8C4CE2"/>
    <w:rsid w:val="3C946D71"/>
    <w:rsid w:val="3C9A1E1E"/>
    <w:rsid w:val="3CAE79D6"/>
    <w:rsid w:val="3CB369E7"/>
    <w:rsid w:val="3CB83945"/>
    <w:rsid w:val="3CC106AE"/>
    <w:rsid w:val="3CCE5337"/>
    <w:rsid w:val="3CF24EEF"/>
    <w:rsid w:val="3D01222B"/>
    <w:rsid w:val="3D0A559A"/>
    <w:rsid w:val="3D1E14E7"/>
    <w:rsid w:val="3D255602"/>
    <w:rsid w:val="3D292148"/>
    <w:rsid w:val="3D342D24"/>
    <w:rsid w:val="3D3A558F"/>
    <w:rsid w:val="3D3C3A49"/>
    <w:rsid w:val="3D3D225B"/>
    <w:rsid w:val="3D406863"/>
    <w:rsid w:val="3D577E3C"/>
    <w:rsid w:val="3D6C3114"/>
    <w:rsid w:val="3D7A74DC"/>
    <w:rsid w:val="3D7E5C88"/>
    <w:rsid w:val="3D8252C4"/>
    <w:rsid w:val="3D8C2AD7"/>
    <w:rsid w:val="3D996C27"/>
    <w:rsid w:val="3D9B0069"/>
    <w:rsid w:val="3D9E48C4"/>
    <w:rsid w:val="3DDB77FC"/>
    <w:rsid w:val="3DEF7094"/>
    <w:rsid w:val="3DFF3C37"/>
    <w:rsid w:val="3E0445FE"/>
    <w:rsid w:val="3E3B08E6"/>
    <w:rsid w:val="3E3C11A6"/>
    <w:rsid w:val="3E3F581A"/>
    <w:rsid w:val="3E50322D"/>
    <w:rsid w:val="3E6C643E"/>
    <w:rsid w:val="3E7919F5"/>
    <w:rsid w:val="3E830253"/>
    <w:rsid w:val="3E8950E5"/>
    <w:rsid w:val="3EA13331"/>
    <w:rsid w:val="3EAB50B7"/>
    <w:rsid w:val="3EC571FD"/>
    <w:rsid w:val="3ECF0CFF"/>
    <w:rsid w:val="3EEB4417"/>
    <w:rsid w:val="3EF61C02"/>
    <w:rsid w:val="3EFC73B7"/>
    <w:rsid w:val="3F082623"/>
    <w:rsid w:val="3F304E08"/>
    <w:rsid w:val="3F3D4A3D"/>
    <w:rsid w:val="3F3F4D49"/>
    <w:rsid w:val="3F4E2855"/>
    <w:rsid w:val="3F517949"/>
    <w:rsid w:val="3F5F0663"/>
    <w:rsid w:val="3F733AE9"/>
    <w:rsid w:val="3F7722E4"/>
    <w:rsid w:val="3F88009A"/>
    <w:rsid w:val="3F8A5A5C"/>
    <w:rsid w:val="3F976986"/>
    <w:rsid w:val="3F9D725A"/>
    <w:rsid w:val="3F9E25CD"/>
    <w:rsid w:val="3FA708C6"/>
    <w:rsid w:val="3FAC46C9"/>
    <w:rsid w:val="3FB84DD6"/>
    <w:rsid w:val="3FBE264C"/>
    <w:rsid w:val="3FC04688"/>
    <w:rsid w:val="3FC35C6C"/>
    <w:rsid w:val="3FCC35A6"/>
    <w:rsid w:val="3FCE355B"/>
    <w:rsid w:val="3FDB2873"/>
    <w:rsid w:val="3FF94E2C"/>
    <w:rsid w:val="3FFA0F4B"/>
    <w:rsid w:val="40035149"/>
    <w:rsid w:val="400351B4"/>
    <w:rsid w:val="4005743D"/>
    <w:rsid w:val="4010775A"/>
    <w:rsid w:val="40125316"/>
    <w:rsid w:val="4013337A"/>
    <w:rsid w:val="40143DF8"/>
    <w:rsid w:val="40266073"/>
    <w:rsid w:val="4044604D"/>
    <w:rsid w:val="40470673"/>
    <w:rsid w:val="404A445A"/>
    <w:rsid w:val="404A52B1"/>
    <w:rsid w:val="405E23E3"/>
    <w:rsid w:val="406D5F6A"/>
    <w:rsid w:val="406E3A13"/>
    <w:rsid w:val="40863AC3"/>
    <w:rsid w:val="409A1F76"/>
    <w:rsid w:val="40A219AE"/>
    <w:rsid w:val="40B576E7"/>
    <w:rsid w:val="40B70D19"/>
    <w:rsid w:val="40C24133"/>
    <w:rsid w:val="40CA5AEE"/>
    <w:rsid w:val="40DC4E34"/>
    <w:rsid w:val="40E260D9"/>
    <w:rsid w:val="40F461DB"/>
    <w:rsid w:val="4103272C"/>
    <w:rsid w:val="410F300B"/>
    <w:rsid w:val="4125450E"/>
    <w:rsid w:val="413041F2"/>
    <w:rsid w:val="413C2F70"/>
    <w:rsid w:val="41421C8D"/>
    <w:rsid w:val="415119B9"/>
    <w:rsid w:val="416C56EA"/>
    <w:rsid w:val="417007D7"/>
    <w:rsid w:val="41713E0B"/>
    <w:rsid w:val="41744B76"/>
    <w:rsid w:val="417F375C"/>
    <w:rsid w:val="41953D1B"/>
    <w:rsid w:val="41BC64D5"/>
    <w:rsid w:val="41DA54BD"/>
    <w:rsid w:val="41E8185E"/>
    <w:rsid w:val="42084E7C"/>
    <w:rsid w:val="420F79EB"/>
    <w:rsid w:val="421B685C"/>
    <w:rsid w:val="42323D88"/>
    <w:rsid w:val="423F1FDD"/>
    <w:rsid w:val="42435B11"/>
    <w:rsid w:val="42513F7F"/>
    <w:rsid w:val="42517B30"/>
    <w:rsid w:val="42584A8A"/>
    <w:rsid w:val="426116DE"/>
    <w:rsid w:val="42786A51"/>
    <w:rsid w:val="42886EC3"/>
    <w:rsid w:val="429163FD"/>
    <w:rsid w:val="42963474"/>
    <w:rsid w:val="429C09DF"/>
    <w:rsid w:val="42AA0529"/>
    <w:rsid w:val="42AF2E88"/>
    <w:rsid w:val="42B14668"/>
    <w:rsid w:val="42DF1B53"/>
    <w:rsid w:val="42E414AE"/>
    <w:rsid w:val="42FF2D1C"/>
    <w:rsid w:val="43171E14"/>
    <w:rsid w:val="431B6658"/>
    <w:rsid w:val="432F53AF"/>
    <w:rsid w:val="435E4B64"/>
    <w:rsid w:val="43612DD1"/>
    <w:rsid w:val="436379C5"/>
    <w:rsid w:val="437A14BF"/>
    <w:rsid w:val="438A50B6"/>
    <w:rsid w:val="4399065B"/>
    <w:rsid w:val="43992916"/>
    <w:rsid w:val="43C56BDE"/>
    <w:rsid w:val="43CC5F2C"/>
    <w:rsid w:val="43E234DF"/>
    <w:rsid w:val="43E52CC5"/>
    <w:rsid w:val="43E960F8"/>
    <w:rsid w:val="43EC292D"/>
    <w:rsid w:val="43FC25A4"/>
    <w:rsid w:val="43FF2AD0"/>
    <w:rsid w:val="44052CBA"/>
    <w:rsid w:val="440740E3"/>
    <w:rsid w:val="440954ED"/>
    <w:rsid w:val="440C143D"/>
    <w:rsid w:val="44142F49"/>
    <w:rsid w:val="44173C50"/>
    <w:rsid w:val="442C7144"/>
    <w:rsid w:val="443D2DA2"/>
    <w:rsid w:val="443E5A02"/>
    <w:rsid w:val="444A6E63"/>
    <w:rsid w:val="44620E2F"/>
    <w:rsid w:val="446F6A4C"/>
    <w:rsid w:val="44734028"/>
    <w:rsid w:val="4475210F"/>
    <w:rsid w:val="44830EA6"/>
    <w:rsid w:val="4488274F"/>
    <w:rsid w:val="449D3C54"/>
    <w:rsid w:val="44D41F91"/>
    <w:rsid w:val="44DC2DC4"/>
    <w:rsid w:val="44DD0CDA"/>
    <w:rsid w:val="44E87738"/>
    <w:rsid w:val="44F66110"/>
    <w:rsid w:val="451D4B80"/>
    <w:rsid w:val="452151CC"/>
    <w:rsid w:val="4523563D"/>
    <w:rsid w:val="452926E8"/>
    <w:rsid w:val="45340E1B"/>
    <w:rsid w:val="45464827"/>
    <w:rsid w:val="45512375"/>
    <w:rsid w:val="45612CCE"/>
    <w:rsid w:val="456C6947"/>
    <w:rsid w:val="4579370A"/>
    <w:rsid w:val="457C2402"/>
    <w:rsid w:val="459C0CF6"/>
    <w:rsid w:val="459C4852"/>
    <w:rsid w:val="459D0F13"/>
    <w:rsid w:val="45AE7782"/>
    <w:rsid w:val="45D02B0C"/>
    <w:rsid w:val="45DD1335"/>
    <w:rsid w:val="45E21FE7"/>
    <w:rsid w:val="45ED40E2"/>
    <w:rsid w:val="45ED4FA4"/>
    <w:rsid w:val="45F1221E"/>
    <w:rsid w:val="45F262B7"/>
    <w:rsid w:val="45F865A3"/>
    <w:rsid w:val="460A2471"/>
    <w:rsid w:val="464D3810"/>
    <w:rsid w:val="464F15EF"/>
    <w:rsid w:val="465511B3"/>
    <w:rsid w:val="46575EC8"/>
    <w:rsid w:val="46677ABB"/>
    <w:rsid w:val="46737C6F"/>
    <w:rsid w:val="4693603D"/>
    <w:rsid w:val="469B6A1E"/>
    <w:rsid w:val="469D6A5C"/>
    <w:rsid w:val="46A42DF8"/>
    <w:rsid w:val="46AF2439"/>
    <w:rsid w:val="46BE6BCD"/>
    <w:rsid w:val="46C916D3"/>
    <w:rsid w:val="46CB5C37"/>
    <w:rsid w:val="46D05B31"/>
    <w:rsid w:val="46EE0EDA"/>
    <w:rsid w:val="46F9303C"/>
    <w:rsid w:val="47154453"/>
    <w:rsid w:val="47210AB5"/>
    <w:rsid w:val="47355090"/>
    <w:rsid w:val="47423169"/>
    <w:rsid w:val="474336A4"/>
    <w:rsid w:val="475048B6"/>
    <w:rsid w:val="47583D74"/>
    <w:rsid w:val="475F36B2"/>
    <w:rsid w:val="479653C5"/>
    <w:rsid w:val="479952CC"/>
    <w:rsid w:val="47A26A3C"/>
    <w:rsid w:val="47B6609F"/>
    <w:rsid w:val="47B72BD9"/>
    <w:rsid w:val="47BE24AA"/>
    <w:rsid w:val="47BF7E31"/>
    <w:rsid w:val="47CA0AC9"/>
    <w:rsid w:val="47D7253A"/>
    <w:rsid w:val="47E2428C"/>
    <w:rsid w:val="47E77A11"/>
    <w:rsid w:val="47E83C04"/>
    <w:rsid w:val="47EE5734"/>
    <w:rsid w:val="4803505C"/>
    <w:rsid w:val="481C6DA3"/>
    <w:rsid w:val="482B24EA"/>
    <w:rsid w:val="484E2A38"/>
    <w:rsid w:val="4860425D"/>
    <w:rsid w:val="486924B1"/>
    <w:rsid w:val="48706EAA"/>
    <w:rsid w:val="487735EE"/>
    <w:rsid w:val="487970CD"/>
    <w:rsid w:val="488A2EB7"/>
    <w:rsid w:val="48902B3C"/>
    <w:rsid w:val="48A326ED"/>
    <w:rsid w:val="48AB58C3"/>
    <w:rsid w:val="48AF1997"/>
    <w:rsid w:val="48B013B1"/>
    <w:rsid w:val="48C03C76"/>
    <w:rsid w:val="48C4391C"/>
    <w:rsid w:val="48C775B3"/>
    <w:rsid w:val="48C93E5F"/>
    <w:rsid w:val="48CB3363"/>
    <w:rsid w:val="48EB3351"/>
    <w:rsid w:val="48EB6461"/>
    <w:rsid w:val="48F10FE7"/>
    <w:rsid w:val="48F7551F"/>
    <w:rsid w:val="48FD2C21"/>
    <w:rsid w:val="48FF04F9"/>
    <w:rsid w:val="4903586B"/>
    <w:rsid w:val="49127AF0"/>
    <w:rsid w:val="49131BB2"/>
    <w:rsid w:val="49160122"/>
    <w:rsid w:val="49186988"/>
    <w:rsid w:val="492822E2"/>
    <w:rsid w:val="49284D7B"/>
    <w:rsid w:val="492E4E74"/>
    <w:rsid w:val="4931444D"/>
    <w:rsid w:val="494F46CF"/>
    <w:rsid w:val="4961011A"/>
    <w:rsid w:val="49753D38"/>
    <w:rsid w:val="497751F7"/>
    <w:rsid w:val="499A2986"/>
    <w:rsid w:val="499F7F0B"/>
    <w:rsid w:val="49A200E2"/>
    <w:rsid w:val="49A72FB2"/>
    <w:rsid w:val="49AD58E5"/>
    <w:rsid w:val="49B133BD"/>
    <w:rsid w:val="49B75190"/>
    <w:rsid w:val="49C72642"/>
    <w:rsid w:val="49CC519F"/>
    <w:rsid w:val="49D60DA0"/>
    <w:rsid w:val="49DC64FA"/>
    <w:rsid w:val="49DD13EB"/>
    <w:rsid w:val="49E07403"/>
    <w:rsid w:val="49EA6878"/>
    <w:rsid w:val="49F15863"/>
    <w:rsid w:val="49F242C9"/>
    <w:rsid w:val="49F44FF0"/>
    <w:rsid w:val="49FD04A9"/>
    <w:rsid w:val="4A030844"/>
    <w:rsid w:val="4A0D7F42"/>
    <w:rsid w:val="4A130CD4"/>
    <w:rsid w:val="4A1B647C"/>
    <w:rsid w:val="4A2A2D74"/>
    <w:rsid w:val="4A2B6F2D"/>
    <w:rsid w:val="4A541C13"/>
    <w:rsid w:val="4A7B712C"/>
    <w:rsid w:val="4A7D7215"/>
    <w:rsid w:val="4A8D52FB"/>
    <w:rsid w:val="4A8D56DE"/>
    <w:rsid w:val="4A9E3173"/>
    <w:rsid w:val="4AB33A2C"/>
    <w:rsid w:val="4AB47A12"/>
    <w:rsid w:val="4AB538C9"/>
    <w:rsid w:val="4ABE260E"/>
    <w:rsid w:val="4AD66CD6"/>
    <w:rsid w:val="4AD74653"/>
    <w:rsid w:val="4AE07DFB"/>
    <w:rsid w:val="4AE23121"/>
    <w:rsid w:val="4AEC627C"/>
    <w:rsid w:val="4AEE16B8"/>
    <w:rsid w:val="4AEF24ED"/>
    <w:rsid w:val="4AF96CB6"/>
    <w:rsid w:val="4AFD5169"/>
    <w:rsid w:val="4B093295"/>
    <w:rsid w:val="4B0C06DC"/>
    <w:rsid w:val="4B184095"/>
    <w:rsid w:val="4B2043B8"/>
    <w:rsid w:val="4B285F31"/>
    <w:rsid w:val="4B2C18AB"/>
    <w:rsid w:val="4B406692"/>
    <w:rsid w:val="4B492A3B"/>
    <w:rsid w:val="4B497029"/>
    <w:rsid w:val="4B5C74E9"/>
    <w:rsid w:val="4B5F3ED9"/>
    <w:rsid w:val="4B605F8F"/>
    <w:rsid w:val="4B634726"/>
    <w:rsid w:val="4B7C13AE"/>
    <w:rsid w:val="4B7D0C82"/>
    <w:rsid w:val="4B8F6E14"/>
    <w:rsid w:val="4B951AD0"/>
    <w:rsid w:val="4B9809FD"/>
    <w:rsid w:val="4BA23B44"/>
    <w:rsid w:val="4BAF6355"/>
    <w:rsid w:val="4BB0472C"/>
    <w:rsid w:val="4BBB33A6"/>
    <w:rsid w:val="4BBE46DB"/>
    <w:rsid w:val="4BC472D1"/>
    <w:rsid w:val="4BC54E66"/>
    <w:rsid w:val="4BCD57A7"/>
    <w:rsid w:val="4BCF788F"/>
    <w:rsid w:val="4BD84E75"/>
    <w:rsid w:val="4BDC5224"/>
    <w:rsid w:val="4BE76065"/>
    <w:rsid w:val="4BEA3BEA"/>
    <w:rsid w:val="4BF149C3"/>
    <w:rsid w:val="4BFA4125"/>
    <w:rsid w:val="4C23448B"/>
    <w:rsid w:val="4C345224"/>
    <w:rsid w:val="4C4C2771"/>
    <w:rsid w:val="4C543B22"/>
    <w:rsid w:val="4C5566D7"/>
    <w:rsid w:val="4C644E8C"/>
    <w:rsid w:val="4C742D40"/>
    <w:rsid w:val="4C746C1E"/>
    <w:rsid w:val="4C7C48A7"/>
    <w:rsid w:val="4C7C506B"/>
    <w:rsid w:val="4CA87F80"/>
    <w:rsid w:val="4CBB0A14"/>
    <w:rsid w:val="4CC80A64"/>
    <w:rsid w:val="4CCB4740"/>
    <w:rsid w:val="4CCD1A64"/>
    <w:rsid w:val="4CCF4AB5"/>
    <w:rsid w:val="4CD251A8"/>
    <w:rsid w:val="4CD52E3E"/>
    <w:rsid w:val="4CE57A8E"/>
    <w:rsid w:val="4CFB55CD"/>
    <w:rsid w:val="4D072D79"/>
    <w:rsid w:val="4D145D5B"/>
    <w:rsid w:val="4D17778C"/>
    <w:rsid w:val="4D281D25"/>
    <w:rsid w:val="4D2C015A"/>
    <w:rsid w:val="4D473BE7"/>
    <w:rsid w:val="4D5544C8"/>
    <w:rsid w:val="4D616AAD"/>
    <w:rsid w:val="4D700D45"/>
    <w:rsid w:val="4D73778C"/>
    <w:rsid w:val="4D745DFC"/>
    <w:rsid w:val="4D8663D0"/>
    <w:rsid w:val="4D8F10BC"/>
    <w:rsid w:val="4D8F631A"/>
    <w:rsid w:val="4D9332F6"/>
    <w:rsid w:val="4DA2170E"/>
    <w:rsid w:val="4DA226DD"/>
    <w:rsid w:val="4DBC6884"/>
    <w:rsid w:val="4DEE07CD"/>
    <w:rsid w:val="4DF010A0"/>
    <w:rsid w:val="4DF633EF"/>
    <w:rsid w:val="4E01203E"/>
    <w:rsid w:val="4E0361F9"/>
    <w:rsid w:val="4E096E2C"/>
    <w:rsid w:val="4E0B4471"/>
    <w:rsid w:val="4E131941"/>
    <w:rsid w:val="4E34712A"/>
    <w:rsid w:val="4E37534F"/>
    <w:rsid w:val="4E3A1C2D"/>
    <w:rsid w:val="4E463A07"/>
    <w:rsid w:val="4E4F7006"/>
    <w:rsid w:val="4E5403C0"/>
    <w:rsid w:val="4E567965"/>
    <w:rsid w:val="4E5879FD"/>
    <w:rsid w:val="4E5B246B"/>
    <w:rsid w:val="4E6A6162"/>
    <w:rsid w:val="4E6A7AAB"/>
    <w:rsid w:val="4E6F7F3D"/>
    <w:rsid w:val="4E77126F"/>
    <w:rsid w:val="4E7B0469"/>
    <w:rsid w:val="4E870CEC"/>
    <w:rsid w:val="4E932227"/>
    <w:rsid w:val="4E951779"/>
    <w:rsid w:val="4EA310EA"/>
    <w:rsid w:val="4EA35AA1"/>
    <w:rsid w:val="4EAB5E7F"/>
    <w:rsid w:val="4EAB7B87"/>
    <w:rsid w:val="4EAF55F6"/>
    <w:rsid w:val="4EB27D68"/>
    <w:rsid w:val="4EBE7F2F"/>
    <w:rsid w:val="4ECA4D18"/>
    <w:rsid w:val="4EDD4F23"/>
    <w:rsid w:val="4EF82C0F"/>
    <w:rsid w:val="4F1705ED"/>
    <w:rsid w:val="4F1B405C"/>
    <w:rsid w:val="4F221450"/>
    <w:rsid w:val="4F39547D"/>
    <w:rsid w:val="4F5831BF"/>
    <w:rsid w:val="4F5E50E8"/>
    <w:rsid w:val="4F6065C7"/>
    <w:rsid w:val="4F647E06"/>
    <w:rsid w:val="4F67737B"/>
    <w:rsid w:val="4F766114"/>
    <w:rsid w:val="4F922C48"/>
    <w:rsid w:val="4F944AF3"/>
    <w:rsid w:val="4F9B48E0"/>
    <w:rsid w:val="4FB26C7B"/>
    <w:rsid w:val="4FB547BF"/>
    <w:rsid w:val="4FC0763C"/>
    <w:rsid w:val="4FC7696F"/>
    <w:rsid w:val="4FD46E5C"/>
    <w:rsid w:val="4FD518A8"/>
    <w:rsid w:val="4FDA66A3"/>
    <w:rsid w:val="4FE0762B"/>
    <w:rsid w:val="4FFB4A12"/>
    <w:rsid w:val="4FFB53F6"/>
    <w:rsid w:val="500B08C0"/>
    <w:rsid w:val="50136893"/>
    <w:rsid w:val="50187BDC"/>
    <w:rsid w:val="501A6B51"/>
    <w:rsid w:val="50271C76"/>
    <w:rsid w:val="503754C6"/>
    <w:rsid w:val="50435E55"/>
    <w:rsid w:val="50486282"/>
    <w:rsid w:val="50511B72"/>
    <w:rsid w:val="50693BBD"/>
    <w:rsid w:val="50700EA1"/>
    <w:rsid w:val="50795EBC"/>
    <w:rsid w:val="507E1724"/>
    <w:rsid w:val="508D1967"/>
    <w:rsid w:val="50B109AF"/>
    <w:rsid w:val="50B9275C"/>
    <w:rsid w:val="50C51101"/>
    <w:rsid w:val="50C9265F"/>
    <w:rsid w:val="50C954CC"/>
    <w:rsid w:val="50CD6CAC"/>
    <w:rsid w:val="50D856A5"/>
    <w:rsid w:val="50E20B5E"/>
    <w:rsid w:val="50F9524E"/>
    <w:rsid w:val="510D4A36"/>
    <w:rsid w:val="512C2F2E"/>
    <w:rsid w:val="51475B9B"/>
    <w:rsid w:val="514F764A"/>
    <w:rsid w:val="515446F4"/>
    <w:rsid w:val="515C44D2"/>
    <w:rsid w:val="51607C8A"/>
    <w:rsid w:val="51646F20"/>
    <w:rsid w:val="5173358C"/>
    <w:rsid w:val="51866838"/>
    <w:rsid w:val="518F457C"/>
    <w:rsid w:val="51917235"/>
    <w:rsid w:val="519E06BD"/>
    <w:rsid w:val="51A94649"/>
    <w:rsid w:val="51AC02E7"/>
    <w:rsid w:val="51AD7117"/>
    <w:rsid w:val="51BA3A7E"/>
    <w:rsid w:val="51CD59F0"/>
    <w:rsid w:val="51D37172"/>
    <w:rsid w:val="51DA6316"/>
    <w:rsid w:val="51FE1BA6"/>
    <w:rsid w:val="52115C1C"/>
    <w:rsid w:val="521E385D"/>
    <w:rsid w:val="521F3230"/>
    <w:rsid w:val="522A6D57"/>
    <w:rsid w:val="522F077A"/>
    <w:rsid w:val="524E1C99"/>
    <w:rsid w:val="525700F4"/>
    <w:rsid w:val="525A5EFE"/>
    <w:rsid w:val="526724C9"/>
    <w:rsid w:val="52692625"/>
    <w:rsid w:val="526A19EB"/>
    <w:rsid w:val="527E1DD7"/>
    <w:rsid w:val="527F727E"/>
    <w:rsid w:val="52983A2D"/>
    <w:rsid w:val="52993E93"/>
    <w:rsid w:val="52AC20F1"/>
    <w:rsid w:val="52BD4667"/>
    <w:rsid w:val="52C443BD"/>
    <w:rsid w:val="52C4650C"/>
    <w:rsid w:val="52C75BB0"/>
    <w:rsid w:val="52C9432D"/>
    <w:rsid w:val="52D16FF2"/>
    <w:rsid w:val="52DB5A3F"/>
    <w:rsid w:val="52E674BE"/>
    <w:rsid w:val="52EC48FA"/>
    <w:rsid w:val="530748DF"/>
    <w:rsid w:val="531B76FE"/>
    <w:rsid w:val="531C6EDA"/>
    <w:rsid w:val="53222E14"/>
    <w:rsid w:val="53300FB6"/>
    <w:rsid w:val="533019DA"/>
    <w:rsid w:val="53475D3A"/>
    <w:rsid w:val="53650979"/>
    <w:rsid w:val="53655A80"/>
    <w:rsid w:val="537312E8"/>
    <w:rsid w:val="538B42DE"/>
    <w:rsid w:val="539E6AA6"/>
    <w:rsid w:val="53A60DD5"/>
    <w:rsid w:val="53A87967"/>
    <w:rsid w:val="53CC5E1A"/>
    <w:rsid w:val="53D127E7"/>
    <w:rsid w:val="53DC7670"/>
    <w:rsid w:val="53DF3262"/>
    <w:rsid w:val="53EC1861"/>
    <w:rsid w:val="53F76048"/>
    <w:rsid w:val="542A36A5"/>
    <w:rsid w:val="542F35D9"/>
    <w:rsid w:val="542F444C"/>
    <w:rsid w:val="543876E2"/>
    <w:rsid w:val="543A3C6A"/>
    <w:rsid w:val="543C7CB2"/>
    <w:rsid w:val="54576514"/>
    <w:rsid w:val="545F6B68"/>
    <w:rsid w:val="54703B76"/>
    <w:rsid w:val="547C2BE8"/>
    <w:rsid w:val="54AF37EA"/>
    <w:rsid w:val="54C16897"/>
    <w:rsid w:val="54CF1AAB"/>
    <w:rsid w:val="54ED448D"/>
    <w:rsid w:val="54F55A9E"/>
    <w:rsid w:val="55010C6B"/>
    <w:rsid w:val="55025A45"/>
    <w:rsid w:val="55092FAD"/>
    <w:rsid w:val="550B53AB"/>
    <w:rsid w:val="55194651"/>
    <w:rsid w:val="551E3960"/>
    <w:rsid w:val="556154BA"/>
    <w:rsid w:val="55746DE5"/>
    <w:rsid w:val="5585712D"/>
    <w:rsid w:val="558D4110"/>
    <w:rsid w:val="559912AF"/>
    <w:rsid w:val="559961B4"/>
    <w:rsid w:val="55A734CB"/>
    <w:rsid w:val="55AA6225"/>
    <w:rsid w:val="55AE6718"/>
    <w:rsid w:val="55F94F8E"/>
    <w:rsid w:val="56004989"/>
    <w:rsid w:val="56110C10"/>
    <w:rsid w:val="561428C1"/>
    <w:rsid w:val="56150EB3"/>
    <w:rsid w:val="561901FA"/>
    <w:rsid w:val="561E2D2C"/>
    <w:rsid w:val="561F3CB6"/>
    <w:rsid w:val="56233904"/>
    <w:rsid w:val="56796C5B"/>
    <w:rsid w:val="568E1D15"/>
    <w:rsid w:val="56955916"/>
    <w:rsid w:val="569A6E40"/>
    <w:rsid w:val="56AE6EA8"/>
    <w:rsid w:val="56B83943"/>
    <w:rsid w:val="56BA113F"/>
    <w:rsid w:val="56BC6B02"/>
    <w:rsid w:val="56C41882"/>
    <w:rsid w:val="56D54E6B"/>
    <w:rsid w:val="56DC53F6"/>
    <w:rsid w:val="56DD6FA5"/>
    <w:rsid w:val="56DF626B"/>
    <w:rsid w:val="56EC2D4F"/>
    <w:rsid w:val="56FB3FF9"/>
    <w:rsid w:val="56FD2198"/>
    <w:rsid w:val="57114899"/>
    <w:rsid w:val="5718099E"/>
    <w:rsid w:val="571F4340"/>
    <w:rsid w:val="572409FC"/>
    <w:rsid w:val="57380C37"/>
    <w:rsid w:val="5739626B"/>
    <w:rsid w:val="574717EA"/>
    <w:rsid w:val="574E13AD"/>
    <w:rsid w:val="577522C7"/>
    <w:rsid w:val="57853398"/>
    <w:rsid w:val="57861513"/>
    <w:rsid w:val="5789573D"/>
    <w:rsid w:val="578C704A"/>
    <w:rsid w:val="57981B34"/>
    <w:rsid w:val="579A1FB5"/>
    <w:rsid w:val="579B7EDC"/>
    <w:rsid w:val="57A13883"/>
    <w:rsid w:val="57A2525D"/>
    <w:rsid w:val="57B671D8"/>
    <w:rsid w:val="57BF3979"/>
    <w:rsid w:val="57E74CF7"/>
    <w:rsid w:val="57E825D4"/>
    <w:rsid w:val="57F413E2"/>
    <w:rsid w:val="57F70468"/>
    <w:rsid w:val="581329DA"/>
    <w:rsid w:val="58230D38"/>
    <w:rsid w:val="5837317F"/>
    <w:rsid w:val="583B5B3E"/>
    <w:rsid w:val="583B6401"/>
    <w:rsid w:val="584157D2"/>
    <w:rsid w:val="584331DC"/>
    <w:rsid w:val="586036A7"/>
    <w:rsid w:val="586D0393"/>
    <w:rsid w:val="58705DF6"/>
    <w:rsid w:val="587F7ED1"/>
    <w:rsid w:val="58847AF3"/>
    <w:rsid w:val="589D49D4"/>
    <w:rsid w:val="589D5EBC"/>
    <w:rsid w:val="58A219B7"/>
    <w:rsid w:val="58A2448A"/>
    <w:rsid w:val="58A45E46"/>
    <w:rsid w:val="58C06677"/>
    <w:rsid w:val="58C17993"/>
    <w:rsid w:val="58E93DFA"/>
    <w:rsid w:val="590E7B63"/>
    <w:rsid w:val="5911704A"/>
    <w:rsid w:val="591E31B2"/>
    <w:rsid w:val="593239B2"/>
    <w:rsid w:val="593D52A0"/>
    <w:rsid w:val="594279D7"/>
    <w:rsid w:val="59434133"/>
    <w:rsid w:val="59796DE8"/>
    <w:rsid w:val="597B4582"/>
    <w:rsid w:val="599A30CF"/>
    <w:rsid w:val="59AE331A"/>
    <w:rsid w:val="59B31432"/>
    <w:rsid w:val="59B86BB4"/>
    <w:rsid w:val="59BC5BAA"/>
    <w:rsid w:val="59C14573"/>
    <w:rsid w:val="59C52172"/>
    <w:rsid w:val="59DC530F"/>
    <w:rsid w:val="59DD0BC9"/>
    <w:rsid w:val="59DE647C"/>
    <w:rsid w:val="59EC3697"/>
    <w:rsid w:val="59EE732A"/>
    <w:rsid w:val="59F24F64"/>
    <w:rsid w:val="59F83A7F"/>
    <w:rsid w:val="5A063D38"/>
    <w:rsid w:val="5A142786"/>
    <w:rsid w:val="5A147AEA"/>
    <w:rsid w:val="5A2B00AB"/>
    <w:rsid w:val="5A3A281E"/>
    <w:rsid w:val="5A3C6AE3"/>
    <w:rsid w:val="5A4C6AB4"/>
    <w:rsid w:val="5A4C6EDF"/>
    <w:rsid w:val="5A517945"/>
    <w:rsid w:val="5A60354C"/>
    <w:rsid w:val="5A6514A0"/>
    <w:rsid w:val="5A684474"/>
    <w:rsid w:val="5A807B8B"/>
    <w:rsid w:val="5A8B483A"/>
    <w:rsid w:val="5A9B3CFD"/>
    <w:rsid w:val="5AAD0BDB"/>
    <w:rsid w:val="5AB10E32"/>
    <w:rsid w:val="5AC44599"/>
    <w:rsid w:val="5ACF0ADA"/>
    <w:rsid w:val="5AD63D01"/>
    <w:rsid w:val="5ADF07E8"/>
    <w:rsid w:val="5AE979C9"/>
    <w:rsid w:val="5AEC6396"/>
    <w:rsid w:val="5AF51A6A"/>
    <w:rsid w:val="5B07328E"/>
    <w:rsid w:val="5B376556"/>
    <w:rsid w:val="5B393C4D"/>
    <w:rsid w:val="5B4165B4"/>
    <w:rsid w:val="5B5F159B"/>
    <w:rsid w:val="5B750D47"/>
    <w:rsid w:val="5B7610DF"/>
    <w:rsid w:val="5B7B1DBC"/>
    <w:rsid w:val="5B820CEA"/>
    <w:rsid w:val="5B830C39"/>
    <w:rsid w:val="5B9B13DC"/>
    <w:rsid w:val="5BA94927"/>
    <w:rsid w:val="5BC815A9"/>
    <w:rsid w:val="5BDF10EC"/>
    <w:rsid w:val="5BE11AD0"/>
    <w:rsid w:val="5BF65E4A"/>
    <w:rsid w:val="5BFC5DEF"/>
    <w:rsid w:val="5C031C08"/>
    <w:rsid w:val="5C073493"/>
    <w:rsid w:val="5C08313A"/>
    <w:rsid w:val="5C226FB1"/>
    <w:rsid w:val="5C271679"/>
    <w:rsid w:val="5C277A24"/>
    <w:rsid w:val="5C284D5E"/>
    <w:rsid w:val="5C2C3EF8"/>
    <w:rsid w:val="5C2F6D78"/>
    <w:rsid w:val="5C3071E6"/>
    <w:rsid w:val="5C4707B9"/>
    <w:rsid w:val="5C526139"/>
    <w:rsid w:val="5C5675E5"/>
    <w:rsid w:val="5C5F5E7F"/>
    <w:rsid w:val="5C646B0E"/>
    <w:rsid w:val="5C731A7F"/>
    <w:rsid w:val="5C7569AD"/>
    <w:rsid w:val="5C902F0B"/>
    <w:rsid w:val="5CAF2C03"/>
    <w:rsid w:val="5CD062DF"/>
    <w:rsid w:val="5CD27D37"/>
    <w:rsid w:val="5CD36B2E"/>
    <w:rsid w:val="5CD4779E"/>
    <w:rsid w:val="5CD677DA"/>
    <w:rsid w:val="5CDE27BC"/>
    <w:rsid w:val="5D137532"/>
    <w:rsid w:val="5D157C88"/>
    <w:rsid w:val="5D1E0ED1"/>
    <w:rsid w:val="5D374EE4"/>
    <w:rsid w:val="5D496913"/>
    <w:rsid w:val="5D604E1A"/>
    <w:rsid w:val="5D613ECE"/>
    <w:rsid w:val="5D6677C8"/>
    <w:rsid w:val="5D6A6E55"/>
    <w:rsid w:val="5D76283E"/>
    <w:rsid w:val="5D83037A"/>
    <w:rsid w:val="5D8306C9"/>
    <w:rsid w:val="5D842A1D"/>
    <w:rsid w:val="5DB20FCB"/>
    <w:rsid w:val="5DB50FFA"/>
    <w:rsid w:val="5DB70023"/>
    <w:rsid w:val="5DE51229"/>
    <w:rsid w:val="5DF31E43"/>
    <w:rsid w:val="5E021953"/>
    <w:rsid w:val="5E036527"/>
    <w:rsid w:val="5E04757B"/>
    <w:rsid w:val="5E087B7C"/>
    <w:rsid w:val="5E0E54E0"/>
    <w:rsid w:val="5E207E63"/>
    <w:rsid w:val="5E4565B9"/>
    <w:rsid w:val="5E4B0A93"/>
    <w:rsid w:val="5E7E1766"/>
    <w:rsid w:val="5E8F38D1"/>
    <w:rsid w:val="5E927AEF"/>
    <w:rsid w:val="5EB37363"/>
    <w:rsid w:val="5EBA5D65"/>
    <w:rsid w:val="5EBF4211"/>
    <w:rsid w:val="5EC4031F"/>
    <w:rsid w:val="5EC6445F"/>
    <w:rsid w:val="5ED50336"/>
    <w:rsid w:val="5ED65319"/>
    <w:rsid w:val="5EEB5E61"/>
    <w:rsid w:val="5EF1586C"/>
    <w:rsid w:val="5F2141F8"/>
    <w:rsid w:val="5F2E5CDC"/>
    <w:rsid w:val="5F46047A"/>
    <w:rsid w:val="5F4A68D0"/>
    <w:rsid w:val="5F7A0801"/>
    <w:rsid w:val="5F8260A7"/>
    <w:rsid w:val="5F843E24"/>
    <w:rsid w:val="5F8D62F8"/>
    <w:rsid w:val="5FA23D09"/>
    <w:rsid w:val="5FAF7865"/>
    <w:rsid w:val="5FB5B2C3"/>
    <w:rsid w:val="5FB73F3B"/>
    <w:rsid w:val="5FC67588"/>
    <w:rsid w:val="5FCB6008"/>
    <w:rsid w:val="5FD046CB"/>
    <w:rsid w:val="5FE73D0E"/>
    <w:rsid w:val="60067040"/>
    <w:rsid w:val="6008140F"/>
    <w:rsid w:val="60086F0A"/>
    <w:rsid w:val="601B4A47"/>
    <w:rsid w:val="60217A1A"/>
    <w:rsid w:val="603C0CB4"/>
    <w:rsid w:val="604270E5"/>
    <w:rsid w:val="604D05E2"/>
    <w:rsid w:val="605F20D7"/>
    <w:rsid w:val="60646418"/>
    <w:rsid w:val="60691264"/>
    <w:rsid w:val="60761A02"/>
    <w:rsid w:val="607704D1"/>
    <w:rsid w:val="608D24C2"/>
    <w:rsid w:val="609A3072"/>
    <w:rsid w:val="609E62ED"/>
    <w:rsid w:val="60A76608"/>
    <w:rsid w:val="60A80CA6"/>
    <w:rsid w:val="60B26B24"/>
    <w:rsid w:val="60B322B3"/>
    <w:rsid w:val="60BF1DF9"/>
    <w:rsid w:val="60E933F4"/>
    <w:rsid w:val="60EE0218"/>
    <w:rsid w:val="60FA4B1B"/>
    <w:rsid w:val="60FE7FA1"/>
    <w:rsid w:val="610544EA"/>
    <w:rsid w:val="61091E5D"/>
    <w:rsid w:val="610A7CB7"/>
    <w:rsid w:val="611F56E1"/>
    <w:rsid w:val="61353591"/>
    <w:rsid w:val="614B40F4"/>
    <w:rsid w:val="6160227E"/>
    <w:rsid w:val="6162303C"/>
    <w:rsid w:val="616F678F"/>
    <w:rsid w:val="61775741"/>
    <w:rsid w:val="618C32E6"/>
    <w:rsid w:val="61942B31"/>
    <w:rsid w:val="61A61383"/>
    <w:rsid w:val="61B17E42"/>
    <w:rsid w:val="61BB3420"/>
    <w:rsid w:val="61D17319"/>
    <w:rsid w:val="61D81473"/>
    <w:rsid w:val="61F77AB6"/>
    <w:rsid w:val="620436BF"/>
    <w:rsid w:val="621078B3"/>
    <w:rsid w:val="62135DD2"/>
    <w:rsid w:val="62186A15"/>
    <w:rsid w:val="621A2E5F"/>
    <w:rsid w:val="621F7BE7"/>
    <w:rsid w:val="6226668F"/>
    <w:rsid w:val="62322E1F"/>
    <w:rsid w:val="623624F2"/>
    <w:rsid w:val="62406662"/>
    <w:rsid w:val="624A6F2B"/>
    <w:rsid w:val="62577A6A"/>
    <w:rsid w:val="62584960"/>
    <w:rsid w:val="6259394F"/>
    <w:rsid w:val="625B15D8"/>
    <w:rsid w:val="62691671"/>
    <w:rsid w:val="62875AAB"/>
    <w:rsid w:val="62913539"/>
    <w:rsid w:val="62BC0D55"/>
    <w:rsid w:val="62BC6E3C"/>
    <w:rsid w:val="62E0150F"/>
    <w:rsid w:val="62E02F60"/>
    <w:rsid w:val="62F526E7"/>
    <w:rsid w:val="63106D5B"/>
    <w:rsid w:val="632E00A7"/>
    <w:rsid w:val="6332766D"/>
    <w:rsid w:val="63396158"/>
    <w:rsid w:val="633C5B98"/>
    <w:rsid w:val="63430D2A"/>
    <w:rsid w:val="63473BF7"/>
    <w:rsid w:val="634D61C9"/>
    <w:rsid w:val="635C4C57"/>
    <w:rsid w:val="635C750D"/>
    <w:rsid w:val="63674CA4"/>
    <w:rsid w:val="637F7835"/>
    <w:rsid w:val="63807C32"/>
    <w:rsid w:val="63A54F06"/>
    <w:rsid w:val="63AD6951"/>
    <w:rsid w:val="63B16962"/>
    <w:rsid w:val="63BA2EDA"/>
    <w:rsid w:val="63BA4952"/>
    <w:rsid w:val="63CC601E"/>
    <w:rsid w:val="63D719DB"/>
    <w:rsid w:val="63ED4724"/>
    <w:rsid w:val="63F80D94"/>
    <w:rsid w:val="63FF6FFC"/>
    <w:rsid w:val="64001A81"/>
    <w:rsid w:val="64026854"/>
    <w:rsid w:val="643D2B73"/>
    <w:rsid w:val="644857E1"/>
    <w:rsid w:val="644A226C"/>
    <w:rsid w:val="64525187"/>
    <w:rsid w:val="64553A5C"/>
    <w:rsid w:val="6462771D"/>
    <w:rsid w:val="64750A67"/>
    <w:rsid w:val="648F4603"/>
    <w:rsid w:val="64940BBC"/>
    <w:rsid w:val="649A6C1B"/>
    <w:rsid w:val="649D6000"/>
    <w:rsid w:val="64A22D34"/>
    <w:rsid w:val="64AC6408"/>
    <w:rsid w:val="64B1461A"/>
    <w:rsid w:val="64B2181C"/>
    <w:rsid w:val="64BD6D1E"/>
    <w:rsid w:val="64CA3146"/>
    <w:rsid w:val="64CF2FBB"/>
    <w:rsid w:val="64D076D0"/>
    <w:rsid w:val="64D25ADC"/>
    <w:rsid w:val="64D8700C"/>
    <w:rsid w:val="64DA642E"/>
    <w:rsid w:val="64FB1BDE"/>
    <w:rsid w:val="651A5F91"/>
    <w:rsid w:val="652C5EB4"/>
    <w:rsid w:val="654B2836"/>
    <w:rsid w:val="6556509D"/>
    <w:rsid w:val="65680726"/>
    <w:rsid w:val="656C7474"/>
    <w:rsid w:val="657F58CB"/>
    <w:rsid w:val="658159DC"/>
    <w:rsid w:val="65830371"/>
    <w:rsid w:val="65A76DE5"/>
    <w:rsid w:val="65BA079C"/>
    <w:rsid w:val="65FA1534"/>
    <w:rsid w:val="65FA5D55"/>
    <w:rsid w:val="66020B60"/>
    <w:rsid w:val="660255FB"/>
    <w:rsid w:val="660D18C3"/>
    <w:rsid w:val="66123D10"/>
    <w:rsid w:val="66133DAB"/>
    <w:rsid w:val="661A16F1"/>
    <w:rsid w:val="661C75BD"/>
    <w:rsid w:val="663D1055"/>
    <w:rsid w:val="664541E6"/>
    <w:rsid w:val="66474970"/>
    <w:rsid w:val="6648514C"/>
    <w:rsid w:val="664B39FF"/>
    <w:rsid w:val="6663790C"/>
    <w:rsid w:val="66747232"/>
    <w:rsid w:val="667D15A4"/>
    <w:rsid w:val="668215CB"/>
    <w:rsid w:val="66837765"/>
    <w:rsid w:val="668533B4"/>
    <w:rsid w:val="66A129BA"/>
    <w:rsid w:val="66A93610"/>
    <w:rsid w:val="66AB587F"/>
    <w:rsid w:val="66DA1819"/>
    <w:rsid w:val="66DC6F2C"/>
    <w:rsid w:val="66E016CA"/>
    <w:rsid w:val="66E83E34"/>
    <w:rsid w:val="66EF52A5"/>
    <w:rsid w:val="66F30D69"/>
    <w:rsid w:val="66FC72F7"/>
    <w:rsid w:val="670B0931"/>
    <w:rsid w:val="67120309"/>
    <w:rsid w:val="67272E82"/>
    <w:rsid w:val="67443AE9"/>
    <w:rsid w:val="674A1F08"/>
    <w:rsid w:val="67572F8F"/>
    <w:rsid w:val="675E333F"/>
    <w:rsid w:val="6775322B"/>
    <w:rsid w:val="67893596"/>
    <w:rsid w:val="678A0557"/>
    <w:rsid w:val="67BF023C"/>
    <w:rsid w:val="67C9107F"/>
    <w:rsid w:val="67CE55FF"/>
    <w:rsid w:val="67D5557E"/>
    <w:rsid w:val="67E0047E"/>
    <w:rsid w:val="67E265E5"/>
    <w:rsid w:val="67F6293B"/>
    <w:rsid w:val="67FA187D"/>
    <w:rsid w:val="68142795"/>
    <w:rsid w:val="68336430"/>
    <w:rsid w:val="684F4B81"/>
    <w:rsid w:val="685149A2"/>
    <w:rsid w:val="68571975"/>
    <w:rsid w:val="685A79FC"/>
    <w:rsid w:val="68611261"/>
    <w:rsid w:val="686A5EB8"/>
    <w:rsid w:val="688A2F04"/>
    <w:rsid w:val="688E4077"/>
    <w:rsid w:val="688F672B"/>
    <w:rsid w:val="688F6F87"/>
    <w:rsid w:val="68A17AAF"/>
    <w:rsid w:val="68B027B4"/>
    <w:rsid w:val="68D474C7"/>
    <w:rsid w:val="68DA74AF"/>
    <w:rsid w:val="68E05863"/>
    <w:rsid w:val="68EE64F5"/>
    <w:rsid w:val="69030B1E"/>
    <w:rsid w:val="69085C0C"/>
    <w:rsid w:val="691378B0"/>
    <w:rsid w:val="6920283B"/>
    <w:rsid w:val="693B41FE"/>
    <w:rsid w:val="6941314D"/>
    <w:rsid w:val="69521130"/>
    <w:rsid w:val="69580133"/>
    <w:rsid w:val="69586E43"/>
    <w:rsid w:val="69662AFA"/>
    <w:rsid w:val="69672C6C"/>
    <w:rsid w:val="696A29B9"/>
    <w:rsid w:val="69770527"/>
    <w:rsid w:val="6980724D"/>
    <w:rsid w:val="698222FD"/>
    <w:rsid w:val="6985069B"/>
    <w:rsid w:val="699E3295"/>
    <w:rsid w:val="69AD5538"/>
    <w:rsid w:val="69B144D6"/>
    <w:rsid w:val="69BA1C87"/>
    <w:rsid w:val="69E274C8"/>
    <w:rsid w:val="69E928CE"/>
    <w:rsid w:val="69F4010D"/>
    <w:rsid w:val="69F70652"/>
    <w:rsid w:val="6A065174"/>
    <w:rsid w:val="6A1073EC"/>
    <w:rsid w:val="6A132A85"/>
    <w:rsid w:val="6A1D3904"/>
    <w:rsid w:val="6A2004CE"/>
    <w:rsid w:val="6A302E2C"/>
    <w:rsid w:val="6A35394F"/>
    <w:rsid w:val="6A4C4802"/>
    <w:rsid w:val="6A514C3C"/>
    <w:rsid w:val="6A5779AC"/>
    <w:rsid w:val="6A6A1708"/>
    <w:rsid w:val="6A6C42F6"/>
    <w:rsid w:val="6A7379E0"/>
    <w:rsid w:val="6A7513A2"/>
    <w:rsid w:val="6A7A340E"/>
    <w:rsid w:val="6A86465B"/>
    <w:rsid w:val="6A8C267C"/>
    <w:rsid w:val="6AA103AC"/>
    <w:rsid w:val="6AA61B4B"/>
    <w:rsid w:val="6AA84B5B"/>
    <w:rsid w:val="6AAB3624"/>
    <w:rsid w:val="6AC75641"/>
    <w:rsid w:val="6ACE7ECF"/>
    <w:rsid w:val="6AD55603"/>
    <w:rsid w:val="6ADB14A0"/>
    <w:rsid w:val="6AE22AC5"/>
    <w:rsid w:val="6AE44653"/>
    <w:rsid w:val="6AF42BA2"/>
    <w:rsid w:val="6B047FBB"/>
    <w:rsid w:val="6B113469"/>
    <w:rsid w:val="6B1430EB"/>
    <w:rsid w:val="6B184B73"/>
    <w:rsid w:val="6B1B3BDE"/>
    <w:rsid w:val="6B1B42F2"/>
    <w:rsid w:val="6B2040B3"/>
    <w:rsid w:val="6B410AE7"/>
    <w:rsid w:val="6B453FFA"/>
    <w:rsid w:val="6B674FF6"/>
    <w:rsid w:val="6B6D4CE4"/>
    <w:rsid w:val="6B74202F"/>
    <w:rsid w:val="6B81450D"/>
    <w:rsid w:val="6B8558F1"/>
    <w:rsid w:val="6B9416DB"/>
    <w:rsid w:val="6B9568EC"/>
    <w:rsid w:val="6BC71567"/>
    <w:rsid w:val="6BCB1C20"/>
    <w:rsid w:val="6BD10E4A"/>
    <w:rsid w:val="6BD22BED"/>
    <w:rsid w:val="6BE45057"/>
    <w:rsid w:val="6BF32EBA"/>
    <w:rsid w:val="6BF62C43"/>
    <w:rsid w:val="6BFB513E"/>
    <w:rsid w:val="6BFB724A"/>
    <w:rsid w:val="6C056342"/>
    <w:rsid w:val="6C1F12F7"/>
    <w:rsid w:val="6C2235BB"/>
    <w:rsid w:val="6C225202"/>
    <w:rsid w:val="6C2358F3"/>
    <w:rsid w:val="6C285F16"/>
    <w:rsid w:val="6C2B087F"/>
    <w:rsid w:val="6C3D08E7"/>
    <w:rsid w:val="6C477DAC"/>
    <w:rsid w:val="6C6E5018"/>
    <w:rsid w:val="6C743C3C"/>
    <w:rsid w:val="6C757A27"/>
    <w:rsid w:val="6C781324"/>
    <w:rsid w:val="6C787634"/>
    <w:rsid w:val="6C830D72"/>
    <w:rsid w:val="6CA83A9D"/>
    <w:rsid w:val="6CAE0FC7"/>
    <w:rsid w:val="6CB60E58"/>
    <w:rsid w:val="6CB90ABC"/>
    <w:rsid w:val="6CC17C43"/>
    <w:rsid w:val="6CCC1D14"/>
    <w:rsid w:val="6CE1750C"/>
    <w:rsid w:val="6CE32FE9"/>
    <w:rsid w:val="6CF50CAC"/>
    <w:rsid w:val="6CFA47C3"/>
    <w:rsid w:val="6D013069"/>
    <w:rsid w:val="6D0A4253"/>
    <w:rsid w:val="6D17288C"/>
    <w:rsid w:val="6D234F26"/>
    <w:rsid w:val="6D41740F"/>
    <w:rsid w:val="6D5F1476"/>
    <w:rsid w:val="6D6131F6"/>
    <w:rsid w:val="6D6362FF"/>
    <w:rsid w:val="6D6908C9"/>
    <w:rsid w:val="6D891B50"/>
    <w:rsid w:val="6D9826FF"/>
    <w:rsid w:val="6DA0720B"/>
    <w:rsid w:val="6DBA383E"/>
    <w:rsid w:val="6DBC4E4A"/>
    <w:rsid w:val="6DCF2747"/>
    <w:rsid w:val="6DE26E66"/>
    <w:rsid w:val="6DF4133C"/>
    <w:rsid w:val="6DFE0A46"/>
    <w:rsid w:val="6E046D6A"/>
    <w:rsid w:val="6E0A4EE7"/>
    <w:rsid w:val="6E14678C"/>
    <w:rsid w:val="6E1D77C2"/>
    <w:rsid w:val="6E1D7D06"/>
    <w:rsid w:val="6E275A60"/>
    <w:rsid w:val="6E2D6A2F"/>
    <w:rsid w:val="6E392AF4"/>
    <w:rsid w:val="6E4B7BC4"/>
    <w:rsid w:val="6E6267FC"/>
    <w:rsid w:val="6E66347A"/>
    <w:rsid w:val="6E816EBD"/>
    <w:rsid w:val="6E892BF0"/>
    <w:rsid w:val="6E922738"/>
    <w:rsid w:val="6E931C3F"/>
    <w:rsid w:val="6EB0012B"/>
    <w:rsid w:val="6EB849F5"/>
    <w:rsid w:val="6ECD0047"/>
    <w:rsid w:val="6EF93A79"/>
    <w:rsid w:val="6F017A68"/>
    <w:rsid w:val="6F074C7D"/>
    <w:rsid w:val="6F095F3A"/>
    <w:rsid w:val="6F0B3914"/>
    <w:rsid w:val="6F282B2F"/>
    <w:rsid w:val="6F35524C"/>
    <w:rsid w:val="6F3732CE"/>
    <w:rsid w:val="6F4266DF"/>
    <w:rsid w:val="6F6D0E8A"/>
    <w:rsid w:val="6F881695"/>
    <w:rsid w:val="6F8C16B9"/>
    <w:rsid w:val="6F92194C"/>
    <w:rsid w:val="6F997777"/>
    <w:rsid w:val="6F9F353B"/>
    <w:rsid w:val="6FAC2382"/>
    <w:rsid w:val="6FC13DD2"/>
    <w:rsid w:val="6FCD418C"/>
    <w:rsid w:val="6FE83720"/>
    <w:rsid w:val="6FEF7D8A"/>
    <w:rsid w:val="6FFD2BE7"/>
    <w:rsid w:val="70006A1E"/>
    <w:rsid w:val="70050220"/>
    <w:rsid w:val="70076EA8"/>
    <w:rsid w:val="702C5E4F"/>
    <w:rsid w:val="703062FD"/>
    <w:rsid w:val="703A2C04"/>
    <w:rsid w:val="70486DDE"/>
    <w:rsid w:val="70556940"/>
    <w:rsid w:val="70677361"/>
    <w:rsid w:val="706A0FD7"/>
    <w:rsid w:val="706F499B"/>
    <w:rsid w:val="70762356"/>
    <w:rsid w:val="70827379"/>
    <w:rsid w:val="70846B10"/>
    <w:rsid w:val="708F5CC6"/>
    <w:rsid w:val="70A51E7A"/>
    <w:rsid w:val="70A94695"/>
    <w:rsid w:val="70AE1665"/>
    <w:rsid w:val="70C64C13"/>
    <w:rsid w:val="70CE2A7D"/>
    <w:rsid w:val="70F57258"/>
    <w:rsid w:val="710D3A95"/>
    <w:rsid w:val="7123116D"/>
    <w:rsid w:val="712626A7"/>
    <w:rsid w:val="71295015"/>
    <w:rsid w:val="712F4753"/>
    <w:rsid w:val="71405C9D"/>
    <w:rsid w:val="71605930"/>
    <w:rsid w:val="716A0E09"/>
    <w:rsid w:val="717402AD"/>
    <w:rsid w:val="717F25F9"/>
    <w:rsid w:val="71861D20"/>
    <w:rsid w:val="7186437F"/>
    <w:rsid w:val="71867FE1"/>
    <w:rsid w:val="71A45894"/>
    <w:rsid w:val="71BA0287"/>
    <w:rsid w:val="71BE7BEA"/>
    <w:rsid w:val="71C933A1"/>
    <w:rsid w:val="71CD5C10"/>
    <w:rsid w:val="71DF2A49"/>
    <w:rsid w:val="71E96735"/>
    <w:rsid w:val="71EE2413"/>
    <w:rsid w:val="720000E6"/>
    <w:rsid w:val="72034464"/>
    <w:rsid w:val="720C50DD"/>
    <w:rsid w:val="723D68C6"/>
    <w:rsid w:val="723E1C92"/>
    <w:rsid w:val="72493B52"/>
    <w:rsid w:val="72693C6D"/>
    <w:rsid w:val="726A35DE"/>
    <w:rsid w:val="726C29D6"/>
    <w:rsid w:val="72812BB6"/>
    <w:rsid w:val="728A58AF"/>
    <w:rsid w:val="72934FF3"/>
    <w:rsid w:val="72992DCB"/>
    <w:rsid w:val="729C0A73"/>
    <w:rsid w:val="729F382B"/>
    <w:rsid w:val="72A10AC9"/>
    <w:rsid w:val="72A2709C"/>
    <w:rsid w:val="72B01AB7"/>
    <w:rsid w:val="72BD7A32"/>
    <w:rsid w:val="72BE0926"/>
    <w:rsid w:val="72C405CA"/>
    <w:rsid w:val="72C46B36"/>
    <w:rsid w:val="72E10B87"/>
    <w:rsid w:val="72E17BC5"/>
    <w:rsid w:val="72FB055A"/>
    <w:rsid w:val="72FE1676"/>
    <w:rsid w:val="72FF7DFC"/>
    <w:rsid w:val="73041B05"/>
    <w:rsid w:val="730A4D01"/>
    <w:rsid w:val="731A788A"/>
    <w:rsid w:val="731D44F3"/>
    <w:rsid w:val="731D49AA"/>
    <w:rsid w:val="731E1436"/>
    <w:rsid w:val="73283E0D"/>
    <w:rsid w:val="732E26DE"/>
    <w:rsid w:val="7332362C"/>
    <w:rsid w:val="7334325D"/>
    <w:rsid w:val="73350C5E"/>
    <w:rsid w:val="73397A01"/>
    <w:rsid w:val="734F0FD2"/>
    <w:rsid w:val="73513CCA"/>
    <w:rsid w:val="73574EBF"/>
    <w:rsid w:val="73581579"/>
    <w:rsid w:val="735A1D60"/>
    <w:rsid w:val="735C724B"/>
    <w:rsid w:val="736A2E27"/>
    <w:rsid w:val="736D558C"/>
    <w:rsid w:val="73743E64"/>
    <w:rsid w:val="73922C6D"/>
    <w:rsid w:val="73A21C06"/>
    <w:rsid w:val="73AA4C42"/>
    <w:rsid w:val="73B20E59"/>
    <w:rsid w:val="73B60A10"/>
    <w:rsid w:val="73C05B2F"/>
    <w:rsid w:val="73CA2AC9"/>
    <w:rsid w:val="73CC5B9E"/>
    <w:rsid w:val="73DE05EE"/>
    <w:rsid w:val="73E733E3"/>
    <w:rsid w:val="74011DAF"/>
    <w:rsid w:val="74251284"/>
    <w:rsid w:val="74355159"/>
    <w:rsid w:val="743B31CD"/>
    <w:rsid w:val="743F3479"/>
    <w:rsid w:val="744A3547"/>
    <w:rsid w:val="745049B3"/>
    <w:rsid w:val="74661EF8"/>
    <w:rsid w:val="746F5A57"/>
    <w:rsid w:val="7476433D"/>
    <w:rsid w:val="74795BDB"/>
    <w:rsid w:val="747A3B5C"/>
    <w:rsid w:val="747C0EC2"/>
    <w:rsid w:val="749018A2"/>
    <w:rsid w:val="74941B1E"/>
    <w:rsid w:val="74982BC3"/>
    <w:rsid w:val="74A027D8"/>
    <w:rsid w:val="74A369C6"/>
    <w:rsid w:val="74D75E35"/>
    <w:rsid w:val="750664D5"/>
    <w:rsid w:val="751050E9"/>
    <w:rsid w:val="75130B97"/>
    <w:rsid w:val="75202B2C"/>
    <w:rsid w:val="754247CE"/>
    <w:rsid w:val="755D4111"/>
    <w:rsid w:val="75662603"/>
    <w:rsid w:val="75687183"/>
    <w:rsid w:val="756E4E38"/>
    <w:rsid w:val="757F5E29"/>
    <w:rsid w:val="75A97B92"/>
    <w:rsid w:val="75BE2C13"/>
    <w:rsid w:val="75C867D8"/>
    <w:rsid w:val="75C91681"/>
    <w:rsid w:val="75CC1F36"/>
    <w:rsid w:val="75E834FA"/>
    <w:rsid w:val="75F52AFB"/>
    <w:rsid w:val="76064C18"/>
    <w:rsid w:val="760756D8"/>
    <w:rsid w:val="760E676A"/>
    <w:rsid w:val="76226E1B"/>
    <w:rsid w:val="7624764F"/>
    <w:rsid w:val="762C0888"/>
    <w:rsid w:val="762F6D25"/>
    <w:rsid w:val="763E0E8A"/>
    <w:rsid w:val="765C3FDB"/>
    <w:rsid w:val="7667139C"/>
    <w:rsid w:val="76672689"/>
    <w:rsid w:val="76715FC4"/>
    <w:rsid w:val="767D2360"/>
    <w:rsid w:val="768B2490"/>
    <w:rsid w:val="768F2D84"/>
    <w:rsid w:val="769B20F2"/>
    <w:rsid w:val="76A2766B"/>
    <w:rsid w:val="76A80580"/>
    <w:rsid w:val="76AD7DBE"/>
    <w:rsid w:val="76B36E87"/>
    <w:rsid w:val="76B65EF5"/>
    <w:rsid w:val="76BF19C6"/>
    <w:rsid w:val="76C86371"/>
    <w:rsid w:val="76D95C53"/>
    <w:rsid w:val="76F679B7"/>
    <w:rsid w:val="76FF643E"/>
    <w:rsid w:val="77027F7F"/>
    <w:rsid w:val="772A380A"/>
    <w:rsid w:val="772B6736"/>
    <w:rsid w:val="775A0E70"/>
    <w:rsid w:val="775B2B18"/>
    <w:rsid w:val="775D6AA2"/>
    <w:rsid w:val="77601172"/>
    <w:rsid w:val="77603D4F"/>
    <w:rsid w:val="77690189"/>
    <w:rsid w:val="777032C5"/>
    <w:rsid w:val="778E3455"/>
    <w:rsid w:val="778F5D5D"/>
    <w:rsid w:val="7794100B"/>
    <w:rsid w:val="779F63A2"/>
    <w:rsid w:val="77AB6538"/>
    <w:rsid w:val="77BA39C4"/>
    <w:rsid w:val="77BF2F35"/>
    <w:rsid w:val="77BF46A4"/>
    <w:rsid w:val="77C47AB5"/>
    <w:rsid w:val="77CA055B"/>
    <w:rsid w:val="77E47BA9"/>
    <w:rsid w:val="77E75E53"/>
    <w:rsid w:val="77E80025"/>
    <w:rsid w:val="77FD49BF"/>
    <w:rsid w:val="780E5553"/>
    <w:rsid w:val="781007D0"/>
    <w:rsid w:val="78284AA1"/>
    <w:rsid w:val="78335932"/>
    <w:rsid w:val="78342BFE"/>
    <w:rsid w:val="78381BDF"/>
    <w:rsid w:val="783C5C12"/>
    <w:rsid w:val="783F561E"/>
    <w:rsid w:val="784811A2"/>
    <w:rsid w:val="78492E26"/>
    <w:rsid w:val="784D6313"/>
    <w:rsid w:val="78627D0B"/>
    <w:rsid w:val="78732237"/>
    <w:rsid w:val="78930909"/>
    <w:rsid w:val="78935C12"/>
    <w:rsid w:val="78980533"/>
    <w:rsid w:val="789E75C3"/>
    <w:rsid w:val="78A27DF6"/>
    <w:rsid w:val="78AD313F"/>
    <w:rsid w:val="78B01E75"/>
    <w:rsid w:val="78BE05D7"/>
    <w:rsid w:val="78BE5E7F"/>
    <w:rsid w:val="78D5711D"/>
    <w:rsid w:val="78E83B09"/>
    <w:rsid w:val="78EE5162"/>
    <w:rsid w:val="78EF2E75"/>
    <w:rsid w:val="78F5253F"/>
    <w:rsid w:val="78FA71C1"/>
    <w:rsid w:val="79181E66"/>
    <w:rsid w:val="791D12D7"/>
    <w:rsid w:val="79222CE5"/>
    <w:rsid w:val="792339A0"/>
    <w:rsid w:val="79304FC0"/>
    <w:rsid w:val="793150EC"/>
    <w:rsid w:val="79336CA0"/>
    <w:rsid w:val="794364E1"/>
    <w:rsid w:val="794530C2"/>
    <w:rsid w:val="79725D75"/>
    <w:rsid w:val="797711F5"/>
    <w:rsid w:val="798D1321"/>
    <w:rsid w:val="799678E9"/>
    <w:rsid w:val="79BC1E65"/>
    <w:rsid w:val="79BC691E"/>
    <w:rsid w:val="79C370CC"/>
    <w:rsid w:val="79CB4015"/>
    <w:rsid w:val="79EA7D45"/>
    <w:rsid w:val="79EC2752"/>
    <w:rsid w:val="7A022DAC"/>
    <w:rsid w:val="7A077D86"/>
    <w:rsid w:val="7A0F6AA3"/>
    <w:rsid w:val="7A29027E"/>
    <w:rsid w:val="7A2B4E0B"/>
    <w:rsid w:val="7A2F1E62"/>
    <w:rsid w:val="7A3000FF"/>
    <w:rsid w:val="7A3D4B0E"/>
    <w:rsid w:val="7A524F0D"/>
    <w:rsid w:val="7A7443E6"/>
    <w:rsid w:val="7A8157E9"/>
    <w:rsid w:val="7A820CB5"/>
    <w:rsid w:val="7A88301C"/>
    <w:rsid w:val="7A8D74A2"/>
    <w:rsid w:val="7AA0686D"/>
    <w:rsid w:val="7AA42764"/>
    <w:rsid w:val="7AB3181F"/>
    <w:rsid w:val="7AB65491"/>
    <w:rsid w:val="7AC048A7"/>
    <w:rsid w:val="7AEF76CB"/>
    <w:rsid w:val="7B056A7F"/>
    <w:rsid w:val="7B082DB3"/>
    <w:rsid w:val="7B0A12D7"/>
    <w:rsid w:val="7B0B61C9"/>
    <w:rsid w:val="7B1743C0"/>
    <w:rsid w:val="7B2429F8"/>
    <w:rsid w:val="7B265958"/>
    <w:rsid w:val="7B336BC8"/>
    <w:rsid w:val="7B34454B"/>
    <w:rsid w:val="7B3E5BD9"/>
    <w:rsid w:val="7B411828"/>
    <w:rsid w:val="7B4229E6"/>
    <w:rsid w:val="7B5810C9"/>
    <w:rsid w:val="7B664919"/>
    <w:rsid w:val="7B666F72"/>
    <w:rsid w:val="7B681541"/>
    <w:rsid w:val="7B7575C8"/>
    <w:rsid w:val="7B8E13EB"/>
    <w:rsid w:val="7BA1297E"/>
    <w:rsid w:val="7BA44318"/>
    <w:rsid w:val="7BAE2D8D"/>
    <w:rsid w:val="7BBE70D0"/>
    <w:rsid w:val="7BC70E87"/>
    <w:rsid w:val="7BD44EE3"/>
    <w:rsid w:val="7BDE7643"/>
    <w:rsid w:val="7BE45866"/>
    <w:rsid w:val="7BEE1EEB"/>
    <w:rsid w:val="7BF40907"/>
    <w:rsid w:val="7C092FAF"/>
    <w:rsid w:val="7C194DCB"/>
    <w:rsid w:val="7C19529F"/>
    <w:rsid w:val="7C2036C5"/>
    <w:rsid w:val="7C21033A"/>
    <w:rsid w:val="7C27425D"/>
    <w:rsid w:val="7C330C76"/>
    <w:rsid w:val="7C4C5FDA"/>
    <w:rsid w:val="7C5062E6"/>
    <w:rsid w:val="7C55517F"/>
    <w:rsid w:val="7C5E7893"/>
    <w:rsid w:val="7C76130F"/>
    <w:rsid w:val="7C817D22"/>
    <w:rsid w:val="7C82417D"/>
    <w:rsid w:val="7C886DA3"/>
    <w:rsid w:val="7C8F12C6"/>
    <w:rsid w:val="7C904C17"/>
    <w:rsid w:val="7C992D45"/>
    <w:rsid w:val="7C993C6F"/>
    <w:rsid w:val="7CA67644"/>
    <w:rsid w:val="7CB44F60"/>
    <w:rsid w:val="7CD5583A"/>
    <w:rsid w:val="7CE53197"/>
    <w:rsid w:val="7CF179F2"/>
    <w:rsid w:val="7D0B5714"/>
    <w:rsid w:val="7D1D7B5D"/>
    <w:rsid w:val="7D294427"/>
    <w:rsid w:val="7D3F7B43"/>
    <w:rsid w:val="7D412929"/>
    <w:rsid w:val="7D4157D8"/>
    <w:rsid w:val="7D585D08"/>
    <w:rsid w:val="7D6A441D"/>
    <w:rsid w:val="7D742B7F"/>
    <w:rsid w:val="7D79512E"/>
    <w:rsid w:val="7D7B7260"/>
    <w:rsid w:val="7D8557E5"/>
    <w:rsid w:val="7D8B5FF0"/>
    <w:rsid w:val="7D900D66"/>
    <w:rsid w:val="7D9B631F"/>
    <w:rsid w:val="7D9C45E3"/>
    <w:rsid w:val="7D9D2594"/>
    <w:rsid w:val="7DA64309"/>
    <w:rsid w:val="7DA95783"/>
    <w:rsid w:val="7DCB394B"/>
    <w:rsid w:val="7DD26488"/>
    <w:rsid w:val="7DD36B30"/>
    <w:rsid w:val="7DD65438"/>
    <w:rsid w:val="7DDC23C7"/>
    <w:rsid w:val="7DE17E2D"/>
    <w:rsid w:val="7DE41C45"/>
    <w:rsid w:val="7E1741FF"/>
    <w:rsid w:val="7E183080"/>
    <w:rsid w:val="7E1A6A4C"/>
    <w:rsid w:val="7E1E164C"/>
    <w:rsid w:val="7E236558"/>
    <w:rsid w:val="7E2F1CBD"/>
    <w:rsid w:val="7E310BC1"/>
    <w:rsid w:val="7E336A9D"/>
    <w:rsid w:val="7E3C4EA2"/>
    <w:rsid w:val="7E405738"/>
    <w:rsid w:val="7E510CBD"/>
    <w:rsid w:val="7E5155FB"/>
    <w:rsid w:val="7E54753C"/>
    <w:rsid w:val="7E582E84"/>
    <w:rsid w:val="7E5E609E"/>
    <w:rsid w:val="7E5F5FE3"/>
    <w:rsid w:val="7E6D347C"/>
    <w:rsid w:val="7E7354F5"/>
    <w:rsid w:val="7E943510"/>
    <w:rsid w:val="7E986A37"/>
    <w:rsid w:val="7EB72E24"/>
    <w:rsid w:val="7EDF056C"/>
    <w:rsid w:val="7EEDB6B1"/>
    <w:rsid w:val="7EEF2E28"/>
    <w:rsid w:val="7EF21F47"/>
    <w:rsid w:val="7EF31942"/>
    <w:rsid w:val="7EFB4FD9"/>
    <w:rsid w:val="7EFD2A44"/>
    <w:rsid w:val="7F011AFE"/>
    <w:rsid w:val="7F0C3BD0"/>
    <w:rsid w:val="7F303107"/>
    <w:rsid w:val="7F33157B"/>
    <w:rsid w:val="7F3D1095"/>
    <w:rsid w:val="7F4327F8"/>
    <w:rsid w:val="7F480CEA"/>
    <w:rsid w:val="7F4E4945"/>
    <w:rsid w:val="7F593BCF"/>
    <w:rsid w:val="7F675F78"/>
    <w:rsid w:val="7F727385"/>
    <w:rsid w:val="7F7741D2"/>
    <w:rsid w:val="7F7C2FEC"/>
    <w:rsid w:val="7F801D46"/>
    <w:rsid w:val="7FBC103A"/>
    <w:rsid w:val="7FE20B4D"/>
    <w:rsid w:val="7FF20382"/>
    <w:rsid w:val="B77F19D3"/>
    <w:rsid w:val="DF6E69CF"/>
    <w:rsid w:val="ED7C43D2"/>
    <w:rsid w:val="F7EB0086"/>
    <w:rsid w:val="FD5FC4D6"/>
    <w:rsid w:val="FFE724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9"/>
    <w:qFormat/>
    <w:uiPriority w:val="9"/>
    <w:pPr>
      <w:keepNext/>
      <w:jc w:val="center"/>
      <w:outlineLvl w:val="0"/>
    </w:pPr>
    <w:rPr>
      <w:rFonts w:ascii="楷体_GB2312" w:hAnsi="楷体_GB2312"/>
      <w:b/>
      <w:sz w:val="32"/>
      <w:szCs w:val="32"/>
    </w:rPr>
  </w:style>
  <w:style w:type="paragraph" w:styleId="3">
    <w:name w:val="heading 2"/>
    <w:basedOn w:val="1"/>
    <w:next w:val="1"/>
    <w:link w:val="92"/>
    <w:qFormat/>
    <w:uiPriority w:val="0"/>
    <w:pPr>
      <w:keepNext/>
      <w:keepLines/>
      <w:spacing w:before="200" w:after="200" w:line="480" w:lineRule="auto"/>
      <w:jc w:val="left"/>
      <w:outlineLvl w:val="1"/>
    </w:pPr>
    <w:rPr>
      <w:rFonts w:ascii="Arial" w:hAnsi="Arial" w:cs="Arial"/>
      <w:b/>
      <w:bCs/>
      <w:sz w:val="30"/>
      <w:szCs w:val="30"/>
    </w:rPr>
  </w:style>
  <w:style w:type="paragraph" w:styleId="4">
    <w:name w:val="heading 3"/>
    <w:basedOn w:val="1"/>
    <w:next w:val="5"/>
    <w:link w:val="87"/>
    <w:qFormat/>
    <w:uiPriority w:val="0"/>
    <w:pPr>
      <w:keepNext/>
      <w:keepLines/>
      <w:spacing w:before="200" w:after="100" w:line="480" w:lineRule="auto"/>
      <w:jc w:val="left"/>
      <w:outlineLvl w:val="2"/>
    </w:pPr>
    <w:rPr>
      <w:b/>
      <w:bCs/>
      <w:sz w:val="28"/>
      <w:szCs w:val="32"/>
    </w:rPr>
  </w:style>
  <w:style w:type="paragraph" w:styleId="6">
    <w:name w:val="heading 4"/>
    <w:basedOn w:val="1"/>
    <w:next w:val="1"/>
    <w:link w:val="60"/>
    <w:qFormat/>
    <w:uiPriority w:val="0"/>
    <w:pPr>
      <w:keepNext/>
      <w:keepLines/>
      <w:ind w:firstLine="420" w:firstLineChars="150"/>
      <w:outlineLvl w:val="3"/>
    </w:pPr>
    <w:rPr>
      <w:rFonts w:ascii="Arial" w:hAnsi="Arial" w:cs="Arial"/>
      <w:b/>
      <w:sz w:val="28"/>
      <w:szCs w:val="28"/>
    </w:rPr>
  </w:style>
  <w:style w:type="paragraph" w:styleId="7">
    <w:name w:val="heading 5"/>
    <w:basedOn w:val="1"/>
    <w:next w:val="5"/>
    <w:link w:val="97"/>
    <w:qFormat/>
    <w:uiPriority w:val="0"/>
    <w:pPr>
      <w:keepNext/>
      <w:autoSpaceDE w:val="0"/>
      <w:autoSpaceDN w:val="0"/>
      <w:adjustRightInd w:val="0"/>
      <w:outlineLvl w:val="4"/>
    </w:pPr>
    <w:rPr>
      <w:rFonts w:ascii="宋体"/>
      <w:color w:val="000000"/>
      <w:kern w:val="0"/>
      <w:sz w:val="28"/>
      <w:szCs w:val="28"/>
    </w:rPr>
  </w:style>
  <w:style w:type="paragraph" w:styleId="8">
    <w:name w:val="heading 6"/>
    <w:basedOn w:val="1"/>
    <w:next w:val="1"/>
    <w:link w:val="88"/>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8"/>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69"/>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75"/>
    <w:qFormat/>
    <w:uiPriority w:val="0"/>
    <w:pPr>
      <w:ind w:firstLine="420"/>
    </w:pPr>
  </w:style>
  <w:style w:type="paragraph" w:styleId="12">
    <w:name w:val="List 3"/>
    <w:basedOn w:val="1"/>
    <w:qFormat/>
    <w:uiPriority w:val="0"/>
    <w:pPr>
      <w:ind w:left="100" w:leftChars="400" w:hanging="200" w:hangingChars="200"/>
    </w:pPr>
  </w:style>
  <w:style w:type="paragraph" w:styleId="13">
    <w:name w:val="Document Map"/>
    <w:basedOn w:val="1"/>
    <w:link w:val="94"/>
    <w:semiHidden/>
    <w:qFormat/>
    <w:uiPriority w:val="0"/>
    <w:pPr>
      <w:shd w:val="clear" w:color="auto" w:fill="000080"/>
    </w:pPr>
  </w:style>
  <w:style w:type="paragraph" w:styleId="14">
    <w:name w:val="toa heading"/>
    <w:basedOn w:val="1"/>
    <w:next w:val="1"/>
    <w:qFormat/>
    <w:uiPriority w:val="0"/>
    <w:pPr>
      <w:spacing w:before="120"/>
    </w:pPr>
    <w:rPr>
      <w:rFonts w:ascii="Cambria" w:hAnsi="Cambria"/>
      <w:sz w:val="24"/>
    </w:rPr>
  </w:style>
  <w:style w:type="paragraph" w:styleId="15">
    <w:name w:val="annotation text"/>
    <w:basedOn w:val="1"/>
    <w:link w:val="215"/>
    <w:semiHidden/>
    <w:qFormat/>
    <w:uiPriority w:val="0"/>
    <w:pPr>
      <w:jc w:val="left"/>
    </w:pPr>
  </w:style>
  <w:style w:type="paragraph" w:styleId="16">
    <w:name w:val="Body Text 3"/>
    <w:basedOn w:val="1"/>
    <w:link w:val="71"/>
    <w:qFormat/>
    <w:uiPriority w:val="0"/>
    <w:rPr>
      <w:rFonts w:ascii="仿宋_GB2312" w:hAnsi="Arial" w:eastAsia="仿宋_GB2312"/>
      <w:sz w:val="32"/>
      <w:szCs w:val="32"/>
    </w:rPr>
  </w:style>
  <w:style w:type="paragraph" w:styleId="17">
    <w:name w:val="Body Text"/>
    <w:basedOn w:val="1"/>
    <w:link w:val="67"/>
    <w:qFormat/>
    <w:uiPriority w:val="0"/>
    <w:rPr>
      <w:rFonts w:ascii="楷体_GB2312" w:hAnsi="Arial" w:eastAsia="楷体_GB2312"/>
      <w:sz w:val="28"/>
      <w:szCs w:val="28"/>
    </w:rPr>
  </w:style>
  <w:style w:type="paragraph" w:styleId="18">
    <w:name w:val="Body Text Indent"/>
    <w:basedOn w:val="1"/>
    <w:next w:val="6"/>
    <w:link w:val="73"/>
    <w:qFormat/>
    <w:uiPriority w:val="0"/>
    <w:pPr>
      <w:ind w:firstLine="645"/>
    </w:pPr>
    <w:rPr>
      <w:rFonts w:ascii="楷体_GB2312" w:eastAsia="楷体_GB2312"/>
      <w:sz w:val="32"/>
      <w:szCs w:val="32"/>
    </w:rPr>
  </w:style>
  <w:style w:type="paragraph" w:styleId="19">
    <w:name w:val="List 2"/>
    <w:basedOn w:val="1"/>
    <w:qFormat/>
    <w:uiPriority w:val="0"/>
    <w:pPr>
      <w:ind w:left="100" w:leftChars="200" w:hanging="200" w:hangingChars="200"/>
    </w:pPr>
  </w:style>
  <w:style w:type="paragraph" w:styleId="20">
    <w:name w:val="toc 3"/>
    <w:basedOn w:val="21"/>
    <w:next w:val="1"/>
    <w:qFormat/>
    <w:uiPriority w:val="39"/>
    <w:pPr>
      <w:ind w:left="840" w:leftChars="400"/>
    </w:pPr>
  </w:style>
  <w:style w:type="paragraph" w:styleId="21">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22">
    <w:name w:val="Plain Text"/>
    <w:basedOn w:val="1"/>
    <w:link w:val="96"/>
    <w:qFormat/>
    <w:uiPriority w:val="0"/>
    <w:rPr>
      <w:rFonts w:ascii="宋体" w:hAnsi="Courier New" w:cs="Courier New"/>
    </w:rPr>
  </w:style>
  <w:style w:type="paragraph" w:styleId="23">
    <w:name w:val="Date"/>
    <w:basedOn w:val="1"/>
    <w:next w:val="1"/>
    <w:link w:val="79"/>
    <w:qFormat/>
    <w:uiPriority w:val="0"/>
    <w:rPr>
      <w:sz w:val="24"/>
      <w:szCs w:val="24"/>
    </w:rPr>
  </w:style>
  <w:style w:type="paragraph" w:styleId="24">
    <w:name w:val="Body Text Indent 2"/>
    <w:basedOn w:val="1"/>
    <w:link w:val="74"/>
    <w:qFormat/>
    <w:uiPriority w:val="0"/>
    <w:pPr>
      <w:ind w:left="630" w:firstLine="645"/>
    </w:pPr>
    <w:rPr>
      <w:rFonts w:ascii="Arial" w:hAnsi="Arial" w:eastAsia="仿宋_GB2312" w:cs="Arial"/>
      <w:sz w:val="32"/>
      <w:szCs w:val="32"/>
    </w:rPr>
  </w:style>
  <w:style w:type="paragraph" w:styleId="25">
    <w:name w:val="Balloon Text"/>
    <w:basedOn w:val="1"/>
    <w:link w:val="98"/>
    <w:semiHidden/>
    <w:qFormat/>
    <w:uiPriority w:val="0"/>
    <w:rPr>
      <w:sz w:val="18"/>
      <w:szCs w:val="18"/>
    </w:rPr>
  </w:style>
  <w:style w:type="paragraph" w:styleId="26">
    <w:name w:val="footer"/>
    <w:basedOn w:val="1"/>
    <w:link w:val="72"/>
    <w:qFormat/>
    <w:uiPriority w:val="99"/>
    <w:pPr>
      <w:tabs>
        <w:tab w:val="center" w:pos="4153"/>
        <w:tab w:val="right" w:pos="8306"/>
      </w:tabs>
      <w:snapToGrid w:val="0"/>
      <w:jc w:val="left"/>
    </w:pPr>
    <w:rPr>
      <w:rFonts w:cs="Symbol"/>
      <w:color w:val="000000" w:themeColor="text1"/>
      <w:sz w:val="18"/>
      <w:szCs w:val="18"/>
      <w14:textFill>
        <w14:solidFill>
          <w14:schemeClr w14:val="tx1"/>
        </w14:solidFill>
      </w14:textFill>
    </w:rPr>
  </w:style>
  <w:style w:type="paragraph" w:styleId="27">
    <w:name w:val="header"/>
    <w:basedOn w:val="1"/>
    <w:link w:val="90"/>
    <w:qFormat/>
    <w:uiPriority w:val="99"/>
    <w:pPr>
      <w:pBdr>
        <w:bottom w:val="single" w:color="auto" w:sz="6" w:space="1"/>
      </w:pBdr>
      <w:tabs>
        <w:tab w:val="center" w:pos="4153"/>
        <w:tab w:val="right" w:pos="8306"/>
      </w:tabs>
      <w:snapToGrid w:val="0"/>
      <w:jc w:val="center"/>
    </w:pPr>
    <w:rPr>
      <w:sz w:val="18"/>
      <w:szCs w:val="18"/>
    </w:rPr>
  </w:style>
  <w:style w:type="paragraph" w:styleId="28">
    <w:name w:val="toc 4"/>
    <w:basedOn w:val="1"/>
    <w:next w:val="1"/>
    <w:qFormat/>
    <w:uiPriority w:val="39"/>
    <w:pPr>
      <w:ind w:left="960"/>
      <w:jc w:val="left"/>
    </w:pPr>
    <w:rPr>
      <w:rFonts w:ascii="Calibri" w:hAnsi="Calibri"/>
      <w:sz w:val="18"/>
      <w:szCs w:val="18"/>
    </w:rPr>
  </w:style>
  <w:style w:type="paragraph" w:styleId="29">
    <w:name w:val="List"/>
    <w:basedOn w:val="1"/>
    <w:qFormat/>
    <w:uiPriority w:val="0"/>
    <w:pPr>
      <w:ind w:left="200" w:hanging="200" w:hangingChars="200"/>
    </w:pPr>
  </w:style>
  <w:style w:type="paragraph" w:styleId="30">
    <w:name w:val="footnote text"/>
    <w:basedOn w:val="1"/>
    <w:link w:val="216"/>
    <w:qFormat/>
    <w:uiPriority w:val="0"/>
    <w:pPr>
      <w:snapToGrid w:val="0"/>
      <w:jc w:val="left"/>
    </w:pPr>
    <w:rPr>
      <w:sz w:val="18"/>
    </w:rPr>
  </w:style>
  <w:style w:type="paragraph" w:styleId="31">
    <w:name w:val="Body Text Indent 3"/>
    <w:basedOn w:val="1"/>
    <w:link w:val="89"/>
    <w:qFormat/>
    <w:uiPriority w:val="0"/>
    <w:pPr>
      <w:ind w:left="645" w:firstLine="645"/>
    </w:pPr>
    <w:rPr>
      <w:rFonts w:ascii="Arial" w:hAnsi="Arial" w:eastAsia="仿宋_GB2312" w:cs="Arial"/>
      <w:color w:val="FFFF00"/>
      <w:sz w:val="32"/>
      <w:szCs w:val="32"/>
    </w:rPr>
  </w:style>
  <w:style w:type="paragraph" w:styleId="32">
    <w:name w:val="toc 2"/>
    <w:basedOn w:val="21"/>
    <w:next w:val="1"/>
    <w:qFormat/>
    <w:uiPriority w:val="39"/>
    <w:pPr>
      <w:ind w:left="210"/>
    </w:pPr>
    <w:rPr>
      <w:smallCaps/>
      <w:szCs w:val="24"/>
    </w:rPr>
  </w:style>
  <w:style w:type="paragraph" w:styleId="33">
    <w:name w:val="Body Text 2"/>
    <w:basedOn w:val="1"/>
    <w:link w:val="95"/>
    <w:qFormat/>
    <w:uiPriority w:val="0"/>
    <w:pPr>
      <w:widowControl/>
      <w:jc w:val="center"/>
    </w:pPr>
    <w:rPr>
      <w:rFonts w:ascii="楷体_GB2312" w:eastAsia="楷体_GB2312"/>
      <w:sz w:val="28"/>
      <w:szCs w:val="28"/>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annotation subject"/>
    <w:basedOn w:val="15"/>
    <w:next w:val="15"/>
    <w:link w:val="91"/>
    <w:semiHidden/>
    <w:qFormat/>
    <w:uiPriority w:val="0"/>
    <w:rPr>
      <w:b/>
      <w:bCs/>
    </w:rPr>
  </w:style>
  <w:style w:type="paragraph" w:styleId="36">
    <w:name w:val="Body Text First Indent"/>
    <w:basedOn w:val="17"/>
    <w:link w:val="93"/>
    <w:qFormat/>
    <w:uiPriority w:val="0"/>
    <w:pPr>
      <w:spacing w:line="360" w:lineRule="auto"/>
      <w:ind w:firstLine="200" w:firstLineChars="200"/>
    </w:pPr>
    <w:rPr>
      <w:rFonts w:ascii="仿宋_GB2312" w:eastAsia="仿宋_GB2312"/>
      <w:sz w:val="30"/>
      <w:szCs w:val="30"/>
    </w:rPr>
  </w:style>
  <w:style w:type="paragraph" w:styleId="37">
    <w:name w:val="Body Text First Indent 2"/>
    <w:basedOn w:val="18"/>
    <w:next w:val="17"/>
    <w:link w:val="76"/>
    <w:qFormat/>
    <w:uiPriority w:val="0"/>
    <w:pPr>
      <w:spacing w:line="360" w:lineRule="auto"/>
      <w:ind w:firstLine="420" w:firstLineChars="200"/>
    </w:pPr>
    <w:rPr>
      <w:rFonts w:ascii="宋体" w:hAnsi="宋体" w:eastAsia="宋体"/>
      <w:sz w:val="21"/>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0"/>
    <w:rPr>
      <w:b/>
      <w:bCs/>
    </w:rPr>
  </w:style>
  <w:style w:type="character" w:styleId="42">
    <w:name w:val="page number"/>
    <w:basedOn w:val="40"/>
    <w:qFormat/>
    <w:uiPriority w:val="0"/>
  </w:style>
  <w:style w:type="character" w:styleId="43">
    <w:name w:val="FollowedHyperlink"/>
    <w:qFormat/>
    <w:uiPriority w:val="99"/>
    <w:rPr>
      <w:color w:val="800080"/>
      <w:u w:val="single"/>
    </w:rPr>
  </w:style>
  <w:style w:type="character" w:styleId="44">
    <w:name w:val="Emphasis"/>
    <w:basedOn w:val="40"/>
    <w:qFormat/>
    <w:uiPriority w:val="0"/>
  </w:style>
  <w:style w:type="character" w:styleId="45">
    <w:name w:val="HTML Definition"/>
    <w:basedOn w:val="40"/>
    <w:qFormat/>
    <w:uiPriority w:val="0"/>
  </w:style>
  <w:style w:type="character" w:styleId="46">
    <w:name w:val="HTML Typewriter"/>
    <w:basedOn w:val="40"/>
    <w:qFormat/>
    <w:uiPriority w:val="0"/>
    <w:rPr>
      <w:rFonts w:hint="default" w:ascii="monospace" w:hAnsi="monospace" w:eastAsia="monospace" w:cs="monospace"/>
      <w:sz w:val="20"/>
    </w:rPr>
  </w:style>
  <w:style w:type="character" w:styleId="47">
    <w:name w:val="HTML Acronym"/>
    <w:basedOn w:val="40"/>
    <w:qFormat/>
    <w:uiPriority w:val="0"/>
  </w:style>
  <w:style w:type="character" w:styleId="48">
    <w:name w:val="HTML Variable"/>
    <w:basedOn w:val="40"/>
    <w:qFormat/>
    <w:uiPriority w:val="0"/>
  </w:style>
  <w:style w:type="character" w:styleId="49">
    <w:name w:val="Hyperlink"/>
    <w:qFormat/>
    <w:uiPriority w:val="99"/>
    <w:rPr>
      <w:color w:val="0000FF"/>
      <w:u w:val="single"/>
    </w:rPr>
  </w:style>
  <w:style w:type="character" w:styleId="50">
    <w:name w:val="HTML Code"/>
    <w:basedOn w:val="40"/>
    <w:qFormat/>
    <w:uiPriority w:val="0"/>
    <w:rPr>
      <w:rFonts w:hint="default" w:ascii="monospace" w:hAnsi="monospace" w:eastAsia="monospace" w:cs="monospace"/>
      <w:sz w:val="20"/>
    </w:rPr>
  </w:style>
  <w:style w:type="character" w:styleId="51">
    <w:name w:val="annotation reference"/>
    <w:qFormat/>
    <w:uiPriority w:val="0"/>
    <w:rPr>
      <w:sz w:val="21"/>
      <w:szCs w:val="21"/>
    </w:rPr>
  </w:style>
  <w:style w:type="character" w:styleId="52">
    <w:name w:val="HTML Cite"/>
    <w:basedOn w:val="40"/>
    <w:qFormat/>
    <w:uiPriority w:val="0"/>
  </w:style>
  <w:style w:type="character" w:styleId="53">
    <w:name w:val="HTML Keyboard"/>
    <w:basedOn w:val="40"/>
    <w:qFormat/>
    <w:uiPriority w:val="0"/>
    <w:rPr>
      <w:rFonts w:hint="default" w:ascii="monospace" w:hAnsi="monospace" w:eastAsia="monospace" w:cs="monospace"/>
      <w:sz w:val="20"/>
    </w:rPr>
  </w:style>
  <w:style w:type="character" w:styleId="54">
    <w:name w:val="HTML Sample"/>
    <w:basedOn w:val="40"/>
    <w:qFormat/>
    <w:uiPriority w:val="0"/>
    <w:rPr>
      <w:rFonts w:ascii="monospace" w:hAnsi="monospace" w:eastAsia="monospace" w:cs="monospace"/>
    </w:rPr>
  </w:style>
  <w:style w:type="paragraph" w:customStyle="1" w:styleId="55">
    <w:name w:val="一级条标题"/>
    <w:next w:val="56"/>
    <w:qFormat/>
    <w:uiPriority w:val="99"/>
    <w:pPr>
      <w:spacing w:line="240" w:lineRule="auto"/>
      <w:ind w:left="420"/>
      <w:jc w:val="both"/>
      <w:outlineLvl w:val="2"/>
    </w:pPr>
    <w:rPr>
      <w:rFonts w:ascii="黑体" w:hAnsi="Times New Roman" w:eastAsia="黑体" w:cs="黑体"/>
      <w:kern w:val="0"/>
      <w:sz w:val="21"/>
      <w:szCs w:val="21"/>
      <w:lang w:val="en-US" w:eastAsia="zh-CN" w:bidi="ar-SA"/>
    </w:rPr>
  </w:style>
  <w:style w:type="paragraph" w:customStyle="1" w:styleId="56">
    <w:name w:val="段"/>
    <w:next w:val="1"/>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57">
    <w:name w:val="BodyText"/>
    <w:basedOn w:val="1"/>
    <w:qFormat/>
    <w:uiPriority w:val="0"/>
    <w:pPr>
      <w:spacing w:after="120"/>
    </w:pPr>
  </w:style>
  <w:style w:type="paragraph" w:customStyle="1" w:styleId="58">
    <w:name w:val="Heading2"/>
    <w:basedOn w:val="1"/>
    <w:next w:val="1"/>
    <w:qFormat/>
    <w:uiPriority w:val="0"/>
    <w:pPr>
      <w:keepNext/>
      <w:keepLines/>
      <w:numPr>
        <w:ilvl w:val="1"/>
        <w:numId w:val="2"/>
      </w:numPr>
      <w:spacing w:before="260" w:after="260" w:line="416" w:lineRule="auto"/>
    </w:pPr>
    <w:rPr>
      <w:rFonts w:ascii="宋体" w:hAnsi="宋体"/>
      <w:b/>
      <w:bCs/>
      <w:sz w:val="32"/>
      <w:szCs w:val="32"/>
    </w:rPr>
  </w:style>
  <w:style w:type="character" w:customStyle="1" w:styleId="59">
    <w:name w:val="标题 1 Char"/>
    <w:link w:val="2"/>
    <w:qFormat/>
    <w:uiPriority w:val="9"/>
    <w:rPr>
      <w:rFonts w:ascii="楷体_GB2312" w:hAnsi="楷体_GB2312" w:eastAsia="宋体"/>
      <w:b/>
      <w:kern w:val="2"/>
      <w:sz w:val="32"/>
      <w:szCs w:val="32"/>
      <w:lang w:val="en-US" w:eastAsia="zh-CN" w:bidi="ar-SA"/>
    </w:rPr>
  </w:style>
  <w:style w:type="character" w:customStyle="1" w:styleId="60">
    <w:name w:val="标题 4 Char"/>
    <w:link w:val="6"/>
    <w:qFormat/>
    <w:uiPriority w:val="0"/>
    <w:rPr>
      <w:rFonts w:ascii="Arial" w:hAnsi="Arial" w:eastAsia="宋体" w:cs="Arial"/>
      <w:b/>
      <w:kern w:val="2"/>
      <w:sz w:val="28"/>
      <w:szCs w:val="28"/>
      <w:lang w:val="en-US" w:eastAsia="zh-CN" w:bidi="ar-SA"/>
    </w:rPr>
  </w:style>
  <w:style w:type="paragraph" w:customStyle="1" w:styleId="61">
    <w:name w:val="标题 5（有编号）（绿盟科技）"/>
    <w:basedOn w:val="1"/>
    <w:next w:val="62"/>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6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3">
    <w:name w:val="标题 9 Char"/>
    <w:link w:val="11"/>
    <w:qFormat/>
    <w:uiPriority w:val="0"/>
    <w:rPr>
      <w:rFonts w:ascii="Arial" w:hAnsi="Arial" w:eastAsia="黑体"/>
      <w:kern w:val="2"/>
      <w:sz w:val="21"/>
      <w:szCs w:val="21"/>
      <w:lang w:val="en-US" w:eastAsia="zh-CN" w:bidi="ar-SA"/>
    </w:rPr>
  </w:style>
  <w:style w:type="character" w:customStyle="1" w:styleId="64">
    <w:name w:val="正文缩进 Char"/>
    <w:qFormat/>
    <w:uiPriority w:val="0"/>
    <w:rPr>
      <w:kern w:val="2"/>
      <w:sz w:val="21"/>
      <w:szCs w:val="21"/>
    </w:rPr>
  </w:style>
  <w:style w:type="character" w:customStyle="1" w:styleId="65">
    <w:name w:val="列出段落 Char"/>
    <w:link w:val="66"/>
    <w:qFormat/>
    <w:locked/>
    <w:uiPriority w:val="0"/>
    <w:rPr>
      <w:rFonts w:ascii="Calibri" w:hAnsi="Calibri"/>
      <w:sz w:val="24"/>
      <w:szCs w:val="24"/>
      <w:lang w:eastAsia="en-US" w:bidi="en-US"/>
    </w:rPr>
  </w:style>
  <w:style w:type="paragraph" w:customStyle="1" w:styleId="66">
    <w:name w:val="列出段落11"/>
    <w:basedOn w:val="1"/>
    <w:link w:val="65"/>
    <w:qFormat/>
    <w:uiPriority w:val="0"/>
    <w:pPr>
      <w:widowControl/>
      <w:ind w:left="720"/>
      <w:contextualSpacing/>
      <w:jc w:val="left"/>
    </w:pPr>
    <w:rPr>
      <w:rFonts w:ascii="Calibri" w:hAnsi="Calibri"/>
      <w:kern w:val="0"/>
      <w:sz w:val="24"/>
      <w:szCs w:val="24"/>
      <w:lang w:eastAsia="en-US" w:bidi="en-US"/>
    </w:rPr>
  </w:style>
  <w:style w:type="character" w:customStyle="1" w:styleId="67">
    <w:name w:val="正文文本 Char"/>
    <w:link w:val="17"/>
    <w:qFormat/>
    <w:uiPriority w:val="0"/>
    <w:rPr>
      <w:rFonts w:ascii="楷体_GB2312" w:hAnsi="Arial" w:eastAsia="楷体_GB2312"/>
      <w:kern w:val="2"/>
      <w:sz w:val="28"/>
      <w:szCs w:val="28"/>
      <w:lang w:val="en-US" w:eastAsia="zh-CN" w:bidi="ar-SA"/>
    </w:rPr>
  </w:style>
  <w:style w:type="character" w:customStyle="1" w:styleId="68">
    <w:name w:val="标题 7 Char"/>
    <w:link w:val="9"/>
    <w:qFormat/>
    <w:uiPriority w:val="0"/>
    <w:rPr>
      <w:rFonts w:eastAsia="宋体"/>
      <w:b/>
      <w:bCs/>
      <w:kern w:val="2"/>
      <w:sz w:val="24"/>
      <w:szCs w:val="24"/>
      <w:lang w:val="en-US" w:eastAsia="zh-CN" w:bidi="ar-SA"/>
    </w:rPr>
  </w:style>
  <w:style w:type="character" w:customStyle="1" w:styleId="69">
    <w:name w:val="标题 8 Char"/>
    <w:link w:val="10"/>
    <w:qFormat/>
    <w:uiPriority w:val="0"/>
    <w:rPr>
      <w:rFonts w:ascii="Arial" w:hAnsi="Arial" w:eastAsia="黑体"/>
      <w:kern w:val="2"/>
      <w:sz w:val="24"/>
      <w:szCs w:val="24"/>
      <w:lang w:val="en-US" w:eastAsia="zh-CN" w:bidi="ar-SA"/>
    </w:rPr>
  </w:style>
  <w:style w:type="character" w:customStyle="1" w:styleId="70">
    <w:name w:val="正文首行缩进 Char"/>
    <w:qFormat/>
    <w:uiPriority w:val="0"/>
    <w:rPr>
      <w:rFonts w:ascii="仿宋_GB2312" w:hAnsi="Times New Roman" w:eastAsia="仿宋_GB2312" w:cs="Times New Roman"/>
      <w:kern w:val="2"/>
      <w:sz w:val="30"/>
      <w:szCs w:val="30"/>
    </w:rPr>
  </w:style>
  <w:style w:type="character" w:customStyle="1" w:styleId="71">
    <w:name w:val="正文文本 3 Char"/>
    <w:link w:val="16"/>
    <w:qFormat/>
    <w:uiPriority w:val="0"/>
    <w:rPr>
      <w:rFonts w:ascii="仿宋_GB2312" w:hAnsi="Arial" w:eastAsia="仿宋_GB2312"/>
      <w:kern w:val="2"/>
      <w:sz w:val="32"/>
      <w:szCs w:val="32"/>
      <w:lang w:val="en-US" w:eastAsia="zh-CN" w:bidi="ar-SA"/>
    </w:rPr>
  </w:style>
  <w:style w:type="character" w:customStyle="1" w:styleId="72">
    <w:name w:val="页脚 Char"/>
    <w:link w:val="26"/>
    <w:qFormat/>
    <w:uiPriority w:val="99"/>
    <w:rPr>
      <w:rFonts w:eastAsia="宋体" w:cs="Symbol"/>
      <w:color w:val="000000" w:themeColor="text1"/>
      <w:kern w:val="2"/>
      <w:sz w:val="18"/>
      <w:szCs w:val="18"/>
      <w:lang w:bidi="ar-SA"/>
      <w14:textFill>
        <w14:solidFill>
          <w14:schemeClr w14:val="tx1"/>
        </w14:solidFill>
      </w14:textFill>
    </w:rPr>
  </w:style>
  <w:style w:type="character" w:customStyle="1" w:styleId="73">
    <w:name w:val="正文文本缩进 Char"/>
    <w:link w:val="18"/>
    <w:qFormat/>
    <w:uiPriority w:val="0"/>
    <w:rPr>
      <w:rFonts w:ascii="楷体_GB2312" w:eastAsia="楷体_GB2312"/>
      <w:kern w:val="2"/>
      <w:sz w:val="32"/>
      <w:szCs w:val="32"/>
      <w:lang w:val="en-US" w:eastAsia="zh-CN" w:bidi="ar-SA"/>
    </w:rPr>
  </w:style>
  <w:style w:type="character" w:customStyle="1" w:styleId="74">
    <w:name w:val="正文文本缩进 2 Char"/>
    <w:link w:val="24"/>
    <w:qFormat/>
    <w:uiPriority w:val="0"/>
    <w:rPr>
      <w:rFonts w:ascii="Arial" w:hAnsi="Arial" w:eastAsia="仿宋_GB2312" w:cs="Arial"/>
      <w:kern w:val="2"/>
      <w:sz w:val="32"/>
      <w:szCs w:val="32"/>
      <w:lang w:val="en-US" w:eastAsia="zh-CN" w:bidi="ar-SA"/>
    </w:rPr>
  </w:style>
  <w:style w:type="character" w:customStyle="1" w:styleId="75">
    <w:name w:val="正文缩进 Char1"/>
    <w:link w:val="5"/>
    <w:qFormat/>
    <w:uiPriority w:val="0"/>
    <w:rPr>
      <w:rFonts w:eastAsia="宋体"/>
      <w:kern w:val="2"/>
      <w:sz w:val="21"/>
      <w:szCs w:val="21"/>
      <w:lang w:bidi="ar-SA"/>
    </w:rPr>
  </w:style>
  <w:style w:type="character" w:customStyle="1" w:styleId="76">
    <w:name w:val="正文首行缩进 2 Char"/>
    <w:link w:val="37"/>
    <w:qFormat/>
    <w:uiPriority w:val="0"/>
    <w:rPr>
      <w:rFonts w:ascii="宋体" w:hAnsi="宋体" w:eastAsia="宋体"/>
      <w:kern w:val="2"/>
      <w:sz w:val="21"/>
      <w:lang w:val="en-US" w:eastAsia="zh-CN" w:bidi="ar-SA"/>
    </w:rPr>
  </w:style>
  <w:style w:type="character" w:customStyle="1" w:styleId="77">
    <w:name w:val="正文首行缩进（qhb） Char"/>
    <w:link w:val="78"/>
    <w:qFormat/>
    <w:uiPriority w:val="0"/>
    <w:rPr>
      <w:rFonts w:ascii="Arial" w:hAnsi="Arial"/>
      <w:sz w:val="24"/>
      <w:szCs w:val="21"/>
    </w:rPr>
  </w:style>
  <w:style w:type="paragraph" w:customStyle="1" w:styleId="78">
    <w:name w:val="正文首行缩进（qhb）"/>
    <w:basedOn w:val="1"/>
    <w:link w:val="77"/>
    <w:qFormat/>
    <w:uiPriority w:val="0"/>
    <w:pPr>
      <w:widowControl/>
      <w:spacing w:after="50" w:line="360" w:lineRule="auto"/>
      <w:ind w:firstLine="200" w:firstLineChars="200"/>
      <w:jc w:val="left"/>
    </w:pPr>
    <w:rPr>
      <w:rFonts w:ascii="Arial" w:hAnsi="Arial"/>
      <w:kern w:val="0"/>
      <w:sz w:val="24"/>
    </w:rPr>
  </w:style>
  <w:style w:type="character" w:customStyle="1" w:styleId="79">
    <w:name w:val="日期 Char"/>
    <w:link w:val="23"/>
    <w:qFormat/>
    <w:uiPriority w:val="0"/>
    <w:rPr>
      <w:rFonts w:eastAsia="宋体"/>
      <w:kern w:val="2"/>
      <w:sz w:val="24"/>
      <w:szCs w:val="24"/>
      <w:lang w:val="en-US" w:eastAsia="zh-CN" w:bidi="ar-SA"/>
    </w:rPr>
  </w:style>
  <w:style w:type="character" w:customStyle="1" w:styleId="80">
    <w:name w:val="font5 Char"/>
    <w:qFormat/>
    <w:uiPriority w:val="0"/>
    <w:rPr>
      <w:rFonts w:ascii="宋体" w:hAnsi="宋体" w:eastAsia="宋体"/>
      <w:sz w:val="28"/>
      <w:szCs w:val="28"/>
      <w:lang w:val="en-US" w:eastAsia="zh-CN" w:bidi="ar-SA"/>
    </w:rPr>
  </w:style>
  <w:style w:type="character" w:customStyle="1" w:styleId="81">
    <w:name w:val="Char Char2"/>
    <w:qFormat/>
    <w:uiPriority w:val="0"/>
    <w:rPr>
      <w:rFonts w:ascii="Times New Roman" w:hAnsi="Times New Roman" w:eastAsia="宋体" w:cs="Times New Roman"/>
      <w:szCs w:val="21"/>
    </w:rPr>
  </w:style>
  <w:style w:type="character" w:customStyle="1" w:styleId="82">
    <w:name w:val="正文格式 Char"/>
    <w:link w:val="83"/>
    <w:qFormat/>
    <w:uiPriority w:val="0"/>
    <w:rPr>
      <w:rFonts w:eastAsia="仿宋_GB2312"/>
      <w:sz w:val="28"/>
      <w:lang w:bidi="ar-SA"/>
    </w:rPr>
  </w:style>
  <w:style w:type="paragraph" w:customStyle="1" w:styleId="83">
    <w:name w:val="正文格式"/>
    <w:basedOn w:val="1"/>
    <w:link w:val="82"/>
    <w:qFormat/>
    <w:uiPriority w:val="0"/>
    <w:pPr>
      <w:widowControl/>
      <w:adjustRightInd w:val="0"/>
      <w:snapToGrid w:val="0"/>
      <w:spacing w:before="100" w:beforeAutospacing="1" w:line="360" w:lineRule="auto"/>
      <w:ind w:firstLine="200" w:firstLineChars="200"/>
      <w:textAlignment w:val="baseline"/>
    </w:pPr>
    <w:rPr>
      <w:rFonts w:eastAsia="仿宋_GB2312"/>
      <w:kern w:val="0"/>
      <w:sz w:val="28"/>
      <w:szCs w:val="20"/>
    </w:rPr>
  </w:style>
  <w:style w:type="character" w:customStyle="1" w:styleId="84">
    <w:name w:val="二级目录 Char"/>
    <w:link w:val="85"/>
    <w:qFormat/>
    <w:uiPriority w:val="0"/>
    <w:rPr>
      <w:rFonts w:eastAsia="Times New Roman"/>
      <w:b/>
      <w:kern w:val="2"/>
      <w:sz w:val="30"/>
      <w:szCs w:val="28"/>
      <w:lang w:val="en-US" w:eastAsia="zh-CN" w:bidi="ar-SA"/>
    </w:rPr>
  </w:style>
  <w:style w:type="paragraph" w:customStyle="1" w:styleId="85">
    <w:name w:val="二级目录"/>
    <w:next w:val="1"/>
    <w:link w:val="84"/>
    <w:qFormat/>
    <w:uiPriority w:val="0"/>
    <w:pPr>
      <w:tabs>
        <w:tab w:val="left" w:pos="907"/>
        <w:tab w:val="left" w:pos="1145"/>
      </w:tabs>
      <w:ind w:left="907" w:hanging="907"/>
      <w:outlineLvl w:val="1"/>
    </w:pPr>
    <w:rPr>
      <w:rFonts w:ascii="Times New Roman" w:hAnsi="Times New Roman" w:eastAsia="Times New Roman" w:cs="Times New Roman"/>
      <w:b/>
      <w:kern w:val="2"/>
      <w:sz w:val="30"/>
      <w:szCs w:val="28"/>
      <w:lang w:val="en-US" w:eastAsia="zh-CN" w:bidi="ar-SA"/>
    </w:rPr>
  </w:style>
  <w:style w:type="character" w:customStyle="1" w:styleId="86">
    <w:name w:val="Char Char6"/>
    <w:qFormat/>
    <w:uiPriority w:val="0"/>
    <w:rPr>
      <w:rFonts w:ascii="Times New Roman" w:hAnsi="Times New Roman" w:eastAsia="宋体" w:cs="Times New Roman"/>
      <w:sz w:val="18"/>
      <w:szCs w:val="18"/>
    </w:rPr>
  </w:style>
  <w:style w:type="character" w:customStyle="1" w:styleId="87">
    <w:name w:val="标题 3 Char"/>
    <w:link w:val="4"/>
    <w:qFormat/>
    <w:uiPriority w:val="0"/>
    <w:rPr>
      <w:rFonts w:ascii="Times New Roman" w:hAnsi="Times New Roman" w:eastAsia="宋体"/>
      <w:b/>
      <w:bCs/>
      <w:kern w:val="2"/>
      <w:sz w:val="28"/>
      <w:szCs w:val="32"/>
      <w:lang w:val="en-US" w:eastAsia="zh-CN" w:bidi="ar-SA"/>
    </w:rPr>
  </w:style>
  <w:style w:type="character" w:customStyle="1" w:styleId="88">
    <w:name w:val="标题 6 Char"/>
    <w:link w:val="8"/>
    <w:qFormat/>
    <w:uiPriority w:val="0"/>
    <w:rPr>
      <w:rFonts w:ascii="Arial" w:hAnsi="Arial" w:eastAsia="黑体"/>
      <w:b/>
      <w:bCs/>
      <w:kern w:val="2"/>
      <w:sz w:val="24"/>
      <w:szCs w:val="24"/>
      <w:lang w:val="en-US" w:eastAsia="zh-CN" w:bidi="ar-SA"/>
    </w:rPr>
  </w:style>
  <w:style w:type="character" w:customStyle="1" w:styleId="89">
    <w:name w:val="正文文本缩进 3 Char"/>
    <w:link w:val="31"/>
    <w:qFormat/>
    <w:uiPriority w:val="0"/>
    <w:rPr>
      <w:rFonts w:ascii="Arial" w:hAnsi="Arial" w:eastAsia="仿宋_GB2312" w:cs="Arial"/>
      <w:color w:val="FFFF00"/>
      <w:kern w:val="2"/>
      <w:sz w:val="32"/>
      <w:szCs w:val="32"/>
      <w:lang w:val="en-US" w:eastAsia="zh-CN" w:bidi="ar-SA"/>
    </w:rPr>
  </w:style>
  <w:style w:type="character" w:customStyle="1" w:styleId="90">
    <w:name w:val="页眉 Char"/>
    <w:link w:val="27"/>
    <w:qFormat/>
    <w:uiPriority w:val="99"/>
    <w:rPr>
      <w:rFonts w:eastAsia="宋体"/>
      <w:kern w:val="2"/>
      <w:sz w:val="18"/>
      <w:szCs w:val="18"/>
      <w:lang w:val="en-US" w:eastAsia="zh-CN" w:bidi="ar-SA"/>
    </w:rPr>
  </w:style>
  <w:style w:type="character" w:customStyle="1" w:styleId="91">
    <w:name w:val="批注主题 Char"/>
    <w:link w:val="35"/>
    <w:semiHidden/>
    <w:qFormat/>
    <w:uiPriority w:val="0"/>
    <w:rPr>
      <w:rFonts w:eastAsia="宋体"/>
      <w:b/>
      <w:bCs/>
      <w:kern w:val="2"/>
      <w:sz w:val="21"/>
      <w:szCs w:val="21"/>
      <w:lang w:val="en-US" w:eastAsia="zh-CN" w:bidi="ar-SA"/>
    </w:rPr>
  </w:style>
  <w:style w:type="character" w:customStyle="1" w:styleId="92">
    <w:name w:val="标题 2 Char"/>
    <w:link w:val="3"/>
    <w:qFormat/>
    <w:uiPriority w:val="0"/>
    <w:rPr>
      <w:rFonts w:ascii="Arial" w:hAnsi="Arial" w:eastAsia="宋体" w:cs="Arial"/>
      <w:b/>
      <w:bCs/>
      <w:kern w:val="2"/>
      <w:sz w:val="30"/>
      <w:szCs w:val="30"/>
      <w:lang w:val="en-US" w:eastAsia="zh-CN" w:bidi="ar-SA"/>
    </w:rPr>
  </w:style>
  <w:style w:type="character" w:customStyle="1" w:styleId="93">
    <w:name w:val="正文首行缩进 Char1"/>
    <w:link w:val="36"/>
    <w:qFormat/>
    <w:uiPriority w:val="0"/>
    <w:rPr>
      <w:rFonts w:ascii="仿宋_GB2312" w:eastAsia="仿宋_GB2312"/>
      <w:kern w:val="2"/>
      <w:sz w:val="30"/>
      <w:szCs w:val="30"/>
      <w:lang w:val="en-US" w:eastAsia="zh-CN" w:bidi="ar-SA"/>
    </w:rPr>
  </w:style>
  <w:style w:type="character" w:customStyle="1" w:styleId="94">
    <w:name w:val="文档结构图 Char"/>
    <w:link w:val="13"/>
    <w:semiHidden/>
    <w:qFormat/>
    <w:uiPriority w:val="0"/>
    <w:rPr>
      <w:rFonts w:eastAsia="宋体"/>
      <w:kern w:val="2"/>
      <w:sz w:val="21"/>
      <w:szCs w:val="21"/>
      <w:lang w:bidi="ar-SA"/>
    </w:rPr>
  </w:style>
  <w:style w:type="character" w:customStyle="1" w:styleId="95">
    <w:name w:val="正文文本 2 Char"/>
    <w:link w:val="33"/>
    <w:qFormat/>
    <w:uiPriority w:val="0"/>
    <w:rPr>
      <w:rFonts w:ascii="楷体_GB2312" w:eastAsia="楷体_GB2312"/>
      <w:kern w:val="2"/>
      <w:sz w:val="28"/>
      <w:szCs w:val="28"/>
      <w:lang w:val="en-US" w:eastAsia="zh-CN" w:bidi="ar-SA"/>
    </w:rPr>
  </w:style>
  <w:style w:type="character" w:customStyle="1" w:styleId="96">
    <w:name w:val="纯文本 Char"/>
    <w:link w:val="22"/>
    <w:qFormat/>
    <w:uiPriority w:val="0"/>
    <w:rPr>
      <w:rFonts w:ascii="宋体" w:hAnsi="Courier New" w:eastAsia="宋体" w:cs="Courier New"/>
      <w:kern w:val="2"/>
      <w:sz w:val="21"/>
      <w:szCs w:val="21"/>
      <w:lang w:val="en-US" w:eastAsia="zh-CN" w:bidi="ar-SA"/>
    </w:rPr>
  </w:style>
  <w:style w:type="character" w:customStyle="1" w:styleId="97">
    <w:name w:val="标题 5 Char"/>
    <w:link w:val="7"/>
    <w:qFormat/>
    <w:uiPriority w:val="0"/>
    <w:rPr>
      <w:rFonts w:ascii="宋体" w:eastAsia="宋体"/>
      <w:color w:val="000000"/>
      <w:sz w:val="28"/>
      <w:szCs w:val="28"/>
      <w:lang w:val="en-US" w:eastAsia="zh-CN" w:bidi="ar-SA"/>
    </w:rPr>
  </w:style>
  <w:style w:type="character" w:customStyle="1" w:styleId="98">
    <w:name w:val="批注框文本 Char"/>
    <w:link w:val="25"/>
    <w:semiHidden/>
    <w:qFormat/>
    <w:uiPriority w:val="0"/>
    <w:rPr>
      <w:rFonts w:eastAsia="宋体"/>
      <w:kern w:val="2"/>
      <w:sz w:val="18"/>
      <w:szCs w:val="18"/>
      <w:lang w:val="en-US" w:eastAsia="zh-CN" w:bidi="ar-SA"/>
    </w:rPr>
  </w:style>
  <w:style w:type="paragraph" w:customStyle="1" w:styleId="99">
    <w:name w:val="font7"/>
    <w:basedOn w:val="1"/>
    <w:qFormat/>
    <w:uiPriority w:val="0"/>
    <w:pPr>
      <w:widowControl/>
      <w:numPr>
        <w:ilvl w:val="0"/>
        <w:numId w:val="4"/>
      </w:numPr>
      <w:tabs>
        <w:tab w:val="clear" w:pos="709"/>
      </w:tabs>
      <w:spacing w:before="100" w:beforeAutospacing="1" w:after="100" w:afterAutospacing="1"/>
      <w:ind w:left="0" w:firstLine="0"/>
      <w:jc w:val="left"/>
    </w:pPr>
    <w:rPr>
      <w:rFonts w:hint="eastAsia" w:ascii="宋体" w:hAnsi="宋体"/>
      <w:kern w:val="0"/>
      <w:sz w:val="18"/>
      <w:szCs w:val="18"/>
    </w:rPr>
  </w:style>
  <w:style w:type="paragraph" w:customStyle="1" w:styleId="100">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1">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03">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04">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5">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6">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7">
    <w:name w:val="Char Char Char Char Char Char Char Char Char Char"/>
    <w:basedOn w:val="1"/>
    <w:qFormat/>
    <w:uiPriority w:val="0"/>
    <w:pPr>
      <w:adjustRightInd w:val="0"/>
      <w:spacing w:line="360" w:lineRule="auto"/>
    </w:pPr>
    <w:rPr>
      <w:kern w:val="0"/>
      <w:sz w:val="24"/>
      <w:szCs w:val="20"/>
    </w:rPr>
  </w:style>
  <w:style w:type="paragraph" w:customStyle="1" w:styleId="108">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109">
    <w:name w:val="_Style 3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0">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1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12">
    <w:name w:val="列出段落1"/>
    <w:basedOn w:val="1"/>
    <w:qFormat/>
    <w:uiPriority w:val="99"/>
    <w:pPr>
      <w:ind w:firstLine="420" w:firstLineChars="200"/>
    </w:pPr>
  </w:style>
  <w:style w:type="paragraph" w:customStyle="1" w:styleId="11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4">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115">
    <w:name w:val="Char"/>
    <w:basedOn w:val="1"/>
    <w:qFormat/>
    <w:uiPriority w:val="0"/>
    <w:pPr>
      <w:tabs>
        <w:tab w:val="left" w:pos="360"/>
      </w:tabs>
      <w:ind w:firstLine="200" w:firstLineChars="200"/>
    </w:pPr>
    <w:rPr>
      <w:sz w:val="28"/>
      <w:szCs w:val="30"/>
    </w:rPr>
  </w:style>
  <w:style w:type="paragraph" w:customStyle="1" w:styleId="116">
    <w:name w:val="table_1stline"/>
    <w:basedOn w:val="1"/>
    <w:qFormat/>
    <w:uiPriority w:val="0"/>
    <w:pPr>
      <w:widowControl/>
      <w:spacing w:before="120"/>
      <w:jc w:val="left"/>
    </w:pPr>
    <w:rPr>
      <w:bCs/>
      <w:kern w:val="0"/>
      <w:sz w:val="20"/>
      <w:szCs w:val="20"/>
      <w:lang w:val="de-DE" w:eastAsia="de-DE"/>
    </w:rPr>
  </w:style>
  <w:style w:type="paragraph" w:customStyle="1" w:styleId="117">
    <w:name w:val="table_lines"/>
    <w:basedOn w:val="1"/>
    <w:qFormat/>
    <w:uiPriority w:val="0"/>
    <w:pPr>
      <w:widowControl/>
      <w:jc w:val="left"/>
    </w:pPr>
    <w:rPr>
      <w:kern w:val="0"/>
      <w:sz w:val="20"/>
      <w:szCs w:val="20"/>
      <w:lang w:val="de-DE" w:eastAsia="de-DE"/>
    </w:rPr>
  </w:style>
  <w:style w:type="paragraph" w:customStyle="1" w:styleId="118">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9">
    <w:name w:val="Char Char Char Char1"/>
    <w:basedOn w:val="13"/>
    <w:qFormat/>
    <w:uiPriority w:val="0"/>
    <w:pPr>
      <w:adjustRightInd w:val="0"/>
      <w:snapToGrid w:val="0"/>
      <w:spacing w:line="360" w:lineRule="auto"/>
    </w:pPr>
    <w:rPr>
      <w:rFonts w:ascii="Tahoma" w:hAnsi="Tahoma"/>
      <w:kern w:val="0"/>
      <w:sz w:val="24"/>
      <w:szCs w:val="24"/>
    </w:rPr>
  </w:style>
  <w:style w:type="paragraph" w:customStyle="1" w:styleId="120">
    <w:name w:val="font5"/>
    <w:basedOn w:val="1"/>
    <w:qFormat/>
    <w:uiPriority w:val="0"/>
    <w:pPr>
      <w:widowControl/>
      <w:numPr>
        <w:ilvl w:val="0"/>
        <w:numId w:val="5"/>
      </w:numPr>
      <w:tabs>
        <w:tab w:val="clear" w:pos="907"/>
      </w:tabs>
      <w:spacing w:before="100" w:beforeAutospacing="1" w:after="100" w:afterAutospacing="1"/>
      <w:ind w:left="0" w:firstLine="0"/>
      <w:jc w:val="left"/>
    </w:pPr>
    <w:rPr>
      <w:rFonts w:hint="eastAsia" w:ascii="宋体" w:hAnsi="宋体"/>
      <w:kern w:val="0"/>
      <w:sz w:val="28"/>
      <w:szCs w:val="28"/>
    </w:rPr>
  </w:style>
  <w:style w:type="paragraph" w:customStyle="1" w:styleId="12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22">
    <w:name w:val="Char Char Char Char"/>
    <w:basedOn w:val="13"/>
    <w:qFormat/>
    <w:uiPriority w:val="0"/>
    <w:pPr>
      <w:adjustRightInd w:val="0"/>
      <w:snapToGrid w:val="0"/>
      <w:spacing w:line="360" w:lineRule="auto"/>
    </w:pPr>
    <w:rPr>
      <w:rFonts w:ascii="Tahoma" w:hAnsi="Tahoma"/>
      <w:sz w:val="24"/>
      <w:szCs w:val="24"/>
    </w:rPr>
  </w:style>
  <w:style w:type="paragraph" w:customStyle="1" w:styleId="123">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4">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5">
    <w:name w:val="列表内容"/>
    <w:basedOn w:val="1"/>
    <w:next w:val="1"/>
    <w:qFormat/>
    <w:uiPriority w:val="0"/>
    <w:pPr>
      <w:widowControl/>
      <w:numPr>
        <w:ilvl w:val="0"/>
        <w:numId w:val="6"/>
      </w:numPr>
      <w:tabs>
        <w:tab w:val="left" w:pos="840"/>
      </w:tabs>
      <w:jc w:val="left"/>
    </w:pPr>
    <w:rPr>
      <w:kern w:val="0"/>
      <w:sz w:val="18"/>
      <w:szCs w:val="24"/>
    </w:rPr>
  </w:style>
  <w:style w:type="paragraph" w:customStyle="1" w:styleId="126">
    <w:name w:val="Body Text(ch)"/>
    <w:basedOn w:val="1"/>
    <w:next w:val="17"/>
    <w:qFormat/>
    <w:uiPriority w:val="0"/>
    <w:pPr>
      <w:spacing w:after="120"/>
    </w:pPr>
    <w:rPr>
      <w:rFonts w:ascii="宋体" w:hAnsi="Arial"/>
      <w:bCs/>
      <w:iCs/>
      <w:szCs w:val="24"/>
    </w:rPr>
  </w:style>
  <w:style w:type="paragraph" w:styleId="127">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128">
    <w:name w:val="Char11"/>
    <w:basedOn w:val="13"/>
    <w:qFormat/>
    <w:uiPriority w:val="0"/>
    <w:rPr>
      <w:rFonts w:ascii="Tahoma" w:hAnsi="Tahoma"/>
      <w:sz w:val="24"/>
      <w:szCs w:val="24"/>
    </w:rPr>
  </w:style>
  <w:style w:type="paragraph" w:customStyle="1" w:styleId="129">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30">
    <w:name w:val="_Style 4"/>
    <w:basedOn w:val="13"/>
    <w:qFormat/>
    <w:uiPriority w:val="0"/>
    <w:pPr>
      <w:shd w:val="clear" w:color="auto" w:fill="auto"/>
      <w:spacing w:line="360" w:lineRule="auto"/>
      <w:jc w:val="left"/>
    </w:pPr>
    <w:rPr>
      <w:kern w:val="0"/>
      <w:sz w:val="20"/>
      <w:szCs w:val="20"/>
    </w:rPr>
  </w:style>
  <w:style w:type="paragraph" w:customStyle="1" w:styleId="131">
    <w:name w:val="4"/>
    <w:basedOn w:val="1"/>
    <w:next w:val="31"/>
    <w:qFormat/>
    <w:uiPriority w:val="0"/>
    <w:pPr>
      <w:spacing w:line="360" w:lineRule="auto"/>
      <w:ind w:firstLine="420"/>
    </w:pPr>
    <w:rPr>
      <w:color w:val="FF0000"/>
      <w:sz w:val="24"/>
      <w:szCs w:val="24"/>
    </w:rPr>
  </w:style>
  <w:style w:type="paragraph" w:customStyle="1" w:styleId="132">
    <w:name w:val="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33">
    <w:name w:val="TOC 标题1"/>
    <w:basedOn w:val="2"/>
    <w:next w:val="1"/>
    <w:qFormat/>
    <w:uiPriority w:val="39"/>
    <w:pPr>
      <w:keepLines/>
      <w:widowControl/>
      <w:spacing w:before="480" w:line="276" w:lineRule="auto"/>
      <w:jc w:val="left"/>
      <w:outlineLvl w:val="9"/>
    </w:pPr>
    <w:rPr>
      <w:rFonts w:ascii="Cambria" w:hAnsi="Cambria"/>
      <w:bCs/>
      <w:color w:val="365F91"/>
      <w:kern w:val="0"/>
    </w:rPr>
  </w:style>
  <w:style w:type="paragraph" w:customStyle="1" w:styleId="134">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35">
    <w:name w:val="Char1"/>
    <w:basedOn w:val="1"/>
    <w:qFormat/>
    <w:uiPriority w:val="0"/>
    <w:pPr>
      <w:tabs>
        <w:tab w:val="left" w:pos="360"/>
      </w:tabs>
      <w:ind w:firstLine="200" w:firstLineChars="200"/>
    </w:pPr>
    <w:rPr>
      <w:sz w:val="28"/>
      <w:szCs w:val="30"/>
    </w:rPr>
  </w:style>
  <w:style w:type="paragraph" w:customStyle="1" w:styleId="136">
    <w:name w:val="Char2 Char1 Char"/>
    <w:basedOn w:val="1"/>
    <w:qFormat/>
    <w:uiPriority w:val="0"/>
    <w:pPr>
      <w:tabs>
        <w:tab w:val="left" w:pos="360"/>
      </w:tabs>
    </w:pPr>
    <w:rPr>
      <w:rFonts w:eastAsia="方正仿宋简体"/>
      <w:sz w:val="24"/>
      <w:szCs w:val="32"/>
    </w:rPr>
  </w:style>
  <w:style w:type="paragraph" w:customStyle="1" w:styleId="137">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38">
    <w:name w:val="Char Char Char Char2"/>
    <w:basedOn w:val="13"/>
    <w:qFormat/>
    <w:uiPriority w:val="0"/>
    <w:pPr>
      <w:adjustRightInd w:val="0"/>
      <w:snapToGrid w:val="0"/>
      <w:spacing w:line="360" w:lineRule="auto"/>
    </w:pPr>
    <w:rPr>
      <w:rFonts w:ascii="Tahoma" w:hAnsi="Tahoma"/>
      <w:sz w:val="24"/>
      <w:szCs w:val="24"/>
    </w:rPr>
  </w:style>
  <w:style w:type="paragraph" w:customStyle="1" w:styleId="139">
    <w:name w:val="_Style 119"/>
    <w:basedOn w:val="1"/>
    <w:next w:val="127"/>
    <w:qFormat/>
    <w:uiPriority w:val="34"/>
    <w:pPr>
      <w:widowControl/>
      <w:ind w:left="720"/>
      <w:contextualSpacing/>
      <w:jc w:val="left"/>
    </w:pPr>
    <w:rPr>
      <w:rFonts w:ascii="Calibri" w:hAnsi="Calibri"/>
      <w:kern w:val="0"/>
      <w:sz w:val="24"/>
      <w:szCs w:val="24"/>
      <w:lang w:eastAsia="en-US" w:bidi="en-US"/>
    </w:rPr>
  </w:style>
  <w:style w:type="paragraph" w:customStyle="1" w:styleId="1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1">
    <w:name w:val="Table Paragraph"/>
    <w:basedOn w:val="142"/>
    <w:qFormat/>
    <w:uiPriority w:val="1"/>
  </w:style>
  <w:style w:type="paragraph" w:customStyle="1" w:styleId="142">
    <w:name w:val="正文_1_0"/>
    <w:basedOn w:val="143"/>
    <w:next w:val="146"/>
    <w:qFormat/>
    <w:uiPriority w:val="0"/>
    <w:rPr>
      <w:rFonts w:ascii="Times New Roman" w:hAnsi="Times New Roman"/>
      <w:szCs w:val="24"/>
    </w:rPr>
  </w:style>
  <w:style w:type="paragraph" w:customStyle="1" w:styleId="143">
    <w:name w:val="正文_1_1"/>
    <w:basedOn w:val="144"/>
    <w:qFormat/>
    <w:uiPriority w:val="0"/>
    <w:rPr>
      <w:rFonts w:ascii="Calibri" w:hAnsi="Calibri"/>
      <w:szCs w:val="22"/>
    </w:rPr>
  </w:style>
  <w:style w:type="paragraph" w:customStyle="1" w:styleId="144">
    <w:name w:val="正文_5"/>
    <w:next w:val="14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引文目录标题_0"/>
    <w:basedOn w:val="144"/>
    <w:next w:val="144"/>
    <w:qFormat/>
    <w:uiPriority w:val="0"/>
    <w:pPr>
      <w:spacing w:before="120"/>
    </w:pPr>
    <w:rPr>
      <w:rFonts w:ascii="Arial" w:hAnsi="Arial"/>
      <w:sz w:val="24"/>
    </w:rPr>
  </w:style>
  <w:style w:type="paragraph" w:customStyle="1" w:styleId="146">
    <w:name w:val="正文首行缩进1"/>
    <w:basedOn w:val="147"/>
    <w:unhideWhenUsed/>
    <w:qFormat/>
    <w:uiPriority w:val="99"/>
    <w:pPr>
      <w:ind w:firstLine="420" w:firstLineChars="100"/>
    </w:pPr>
    <w:rPr>
      <w:szCs w:val="22"/>
    </w:rPr>
  </w:style>
  <w:style w:type="paragraph" w:customStyle="1" w:styleId="147">
    <w:name w:val="正文文本_0_0"/>
    <w:basedOn w:val="148"/>
    <w:qFormat/>
    <w:uiPriority w:val="0"/>
    <w:pPr>
      <w:spacing w:after="120"/>
    </w:pPr>
    <w:rPr>
      <w:rFonts w:ascii="Calibri" w:hAnsi="Calibri"/>
      <w:kern w:val="0"/>
      <w:sz w:val="20"/>
    </w:rPr>
  </w:style>
  <w:style w:type="paragraph" w:customStyle="1" w:styleId="148">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纯文本 字符"/>
    <w:qFormat/>
    <w:uiPriority w:val="0"/>
    <w:rPr>
      <w:rFonts w:ascii="宋体" w:hAnsi="Courier New" w:cs="Courier New"/>
      <w:kern w:val="2"/>
      <w:sz w:val="21"/>
      <w:szCs w:val="21"/>
    </w:rPr>
  </w:style>
  <w:style w:type="character" w:customStyle="1" w:styleId="150">
    <w:name w:val="正文缩进 字符"/>
    <w:qFormat/>
    <w:uiPriority w:val="0"/>
    <w:rPr>
      <w:kern w:val="2"/>
      <w:sz w:val="21"/>
      <w:szCs w:val="21"/>
    </w:rPr>
  </w:style>
  <w:style w:type="paragraph" w:customStyle="1" w:styleId="151">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152">
    <w:name w:val="xl7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53">
    <w:name w:val="xl71"/>
    <w:basedOn w:val="1"/>
    <w:qFormat/>
    <w:uiPriority w:val="0"/>
    <w:pPr>
      <w:widowControl/>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5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5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5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8">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6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6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D0D0D"/>
      <w:kern w:val="0"/>
      <w:sz w:val="20"/>
      <w:szCs w:val="20"/>
    </w:rPr>
  </w:style>
  <w:style w:type="paragraph" w:customStyle="1" w:styleId="1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6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6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6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6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D0D0D"/>
      <w:kern w:val="0"/>
      <w:sz w:val="20"/>
      <w:szCs w:val="20"/>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D0D0D"/>
      <w:kern w:val="0"/>
      <w:sz w:val="20"/>
      <w:szCs w:val="20"/>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74">
    <w:name w:val="xl9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75">
    <w:name w:val="xl9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76">
    <w:name w:val="xl94"/>
    <w:basedOn w:val="1"/>
    <w:qFormat/>
    <w:uiPriority w:val="0"/>
    <w:pPr>
      <w:widowControl/>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77">
    <w:name w:val="xl95"/>
    <w:basedOn w:val="1"/>
    <w:qFormat/>
    <w:uiPriority w:val="0"/>
    <w:pPr>
      <w:widowControl/>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179">
    <w:name w:val="xl9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180">
    <w:name w:val="xl9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81">
    <w:name w:val="xl9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82">
    <w:name w:val="xl10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83">
    <w:name w:val="xl10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84">
    <w:name w:val="xl102"/>
    <w:basedOn w:val="1"/>
    <w:qFormat/>
    <w:uiPriority w:val="0"/>
    <w:pPr>
      <w:widowControl/>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85">
    <w:name w:val="xl103"/>
    <w:basedOn w:val="1"/>
    <w:qFormat/>
    <w:uiPriority w:val="0"/>
    <w:pPr>
      <w:widowControl/>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86">
    <w:name w:val="xl10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87">
    <w:name w:val="xl6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88">
    <w:name w:val="xl69"/>
    <w:basedOn w:val="1"/>
    <w:qFormat/>
    <w:uiPriority w:val="0"/>
    <w:pPr>
      <w:widowControl/>
      <w:spacing w:before="100" w:beforeAutospacing="1" w:after="100" w:afterAutospacing="1"/>
      <w:jc w:val="left"/>
    </w:pPr>
    <w:rPr>
      <w:rFonts w:ascii="宋体" w:hAnsi="宋体" w:cs="宋体"/>
      <w:kern w:val="0"/>
      <w:sz w:val="20"/>
      <w:szCs w:val="20"/>
    </w:rPr>
  </w:style>
  <w:style w:type="character" w:customStyle="1" w:styleId="189">
    <w:name w:val="超链接_0"/>
    <w:qFormat/>
    <w:uiPriority w:val="99"/>
    <w:rPr>
      <w:rFonts w:hint="default" w:ascii="Calibri" w:hAnsi="Calibri" w:cs="Calibri"/>
      <w:color w:val="0000FF"/>
      <w:u w:val="single"/>
    </w:rPr>
  </w:style>
  <w:style w:type="paragraph" w:customStyle="1" w:styleId="190">
    <w:name w:val="正文_0"/>
    <w:basedOn w:val="1"/>
    <w:next w:val="1"/>
    <w:qFormat/>
    <w:uiPriority w:val="0"/>
    <w:pPr>
      <w:spacing w:after="200" w:line="276" w:lineRule="auto"/>
    </w:pPr>
    <w:rPr>
      <w:rFonts w:ascii="Calibri" w:hAnsi="Calibri"/>
      <w:szCs w:val="24"/>
    </w:rPr>
  </w:style>
  <w:style w:type="paragraph" w:customStyle="1" w:styleId="191">
    <w:name w:val="普通(网站)1"/>
    <w:basedOn w:val="1"/>
    <w:qFormat/>
    <w:uiPriority w:val="0"/>
    <w:pPr>
      <w:spacing w:beforeAutospacing="1" w:afterAutospacing="1"/>
      <w:jc w:val="left"/>
    </w:pPr>
    <w:rPr>
      <w:rFonts w:ascii="Calibri" w:hAnsi="Calibri"/>
      <w:kern w:val="0"/>
      <w:sz w:val="24"/>
    </w:rPr>
  </w:style>
  <w:style w:type="character" w:customStyle="1" w:styleId="192">
    <w:name w:val="bookmark-item"/>
    <w:basedOn w:val="40"/>
    <w:qFormat/>
    <w:uiPriority w:val="0"/>
  </w:style>
  <w:style w:type="paragraph" w:customStyle="1" w:styleId="193">
    <w:name w:val="表格"/>
    <w:basedOn w:val="29"/>
    <w:next w:val="1"/>
    <w:qFormat/>
    <w:uiPriority w:val="0"/>
    <w:pPr>
      <w:adjustRightInd w:val="0"/>
      <w:snapToGrid w:val="0"/>
      <w:spacing w:before="20" w:after="20"/>
      <w:jc w:val="center"/>
      <w:textAlignment w:val="baseline"/>
    </w:pPr>
    <w:rPr>
      <w:rFonts w:ascii="Arial" w:hAnsi="Arial"/>
      <w:snapToGrid w:val="0"/>
    </w:rPr>
  </w:style>
  <w:style w:type="character" w:customStyle="1" w:styleId="194">
    <w:name w:val="btn-auto-1"/>
    <w:basedOn w:val="40"/>
    <w:qFormat/>
    <w:uiPriority w:val="0"/>
  </w:style>
  <w:style w:type="character" w:customStyle="1" w:styleId="195">
    <w:name w:val="s1"/>
    <w:basedOn w:val="40"/>
    <w:qFormat/>
    <w:uiPriority w:val="0"/>
    <w:rPr>
      <w:color w:val="DDDDDD"/>
      <w:sz w:val="14"/>
      <w:szCs w:val="14"/>
    </w:rPr>
  </w:style>
  <w:style w:type="character" w:customStyle="1" w:styleId="196">
    <w:name w:val="btn-task-gray2"/>
    <w:basedOn w:val="40"/>
    <w:qFormat/>
    <w:uiPriority w:val="0"/>
    <w:rPr>
      <w:color w:val="FFFFFF"/>
      <w:u w:val="none"/>
      <w:shd w:val="clear" w:color="auto" w:fill="CCCCCC"/>
    </w:rPr>
  </w:style>
  <w:style w:type="character" w:customStyle="1" w:styleId="197">
    <w:name w:val="btn-task-gray3"/>
    <w:basedOn w:val="40"/>
    <w:qFormat/>
    <w:uiPriority w:val="0"/>
  </w:style>
  <w:style w:type="character" w:customStyle="1" w:styleId="198">
    <w:name w:val="fontstyle01"/>
    <w:basedOn w:val="40"/>
    <w:qFormat/>
    <w:uiPriority w:val="0"/>
    <w:rPr>
      <w:rFonts w:ascii="仿宋" w:hAnsi="仿宋" w:eastAsia="仿宋" w:cs="仿宋"/>
      <w:color w:val="000000"/>
      <w:sz w:val="32"/>
      <w:szCs w:val="32"/>
    </w:rPr>
  </w:style>
  <w:style w:type="paragraph" w:customStyle="1" w:styleId="19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20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0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0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5">
    <w:name w:val="正文2"/>
    <w:basedOn w:val="1"/>
    <w:qFormat/>
    <w:uiPriority w:val="0"/>
    <w:pPr>
      <w:spacing w:before="156" w:line="360" w:lineRule="auto"/>
      <w:ind w:firstLine="510" w:firstLineChars="200"/>
    </w:pPr>
    <w:rPr>
      <w:sz w:val="24"/>
    </w:rPr>
  </w:style>
  <w:style w:type="paragraph" w:customStyle="1" w:styleId="206">
    <w:name w:val="正文_0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7">
    <w:name w:val="正文文本缩进_2"/>
    <w:basedOn w:val="208"/>
    <w:qFormat/>
    <w:uiPriority w:val="0"/>
    <w:pPr>
      <w:spacing w:line="500" w:lineRule="exact"/>
      <w:ind w:left="1588" w:leftChars="832" w:firstLine="433" w:firstLineChars="196"/>
    </w:pPr>
    <w:rPr>
      <w:kern w:val="0"/>
      <w:sz w:val="24"/>
    </w:rPr>
  </w:style>
  <w:style w:type="paragraph" w:customStyle="1" w:styleId="2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10">
    <w:name w:val="layui-layer-tabnow"/>
    <w:basedOn w:val="40"/>
    <w:qFormat/>
    <w:uiPriority w:val="0"/>
    <w:rPr>
      <w:bdr w:val="single" w:color="CCCCCC" w:sz="4" w:space="0"/>
      <w:shd w:val="clear" w:color="auto" w:fill="FFFFFF"/>
    </w:rPr>
  </w:style>
  <w:style w:type="character" w:customStyle="1" w:styleId="211">
    <w:name w:val="first-child"/>
    <w:basedOn w:val="40"/>
    <w:qFormat/>
    <w:uiPriority w:val="0"/>
  </w:style>
  <w:style w:type="paragraph" w:customStyle="1" w:styleId="212">
    <w:name w:val="正文（深信服）"/>
    <w:qFormat/>
    <w:uiPriority w:val="0"/>
    <w:pPr>
      <w:adjustRightInd w:val="0"/>
      <w:snapToGrid w:val="0"/>
      <w:spacing w:line="360" w:lineRule="auto"/>
      <w:ind w:firstLine="480" w:firstLineChars="200"/>
    </w:pPr>
    <w:rPr>
      <w:rFonts w:ascii="Times New Roman" w:hAnsi="Times New Roman" w:eastAsia="宋体" w:cs="Times New Roman"/>
      <w:sz w:val="24"/>
      <w:szCs w:val="21"/>
      <w:lang w:val="en-US" w:eastAsia="zh-CN" w:bidi="ar-SA"/>
    </w:rPr>
  </w:style>
  <w:style w:type="paragraph" w:customStyle="1" w:styleId="213">
    <w:name w:val="正文2.25"/>
    <w:basedOn w:val="1"/>
    <w:qFormat/>
    <w:uiPriority w:val="0"/>
    <w:pPr>
      <w:spacing w:line="360" w:lineRule="auto"/>
      <w:ind w:firstLine="540"/>
    </w:pPr>
    <w:rPr>
      <w:sz w:val="24"/>
      <w:szCs w:val="24"/>
    </w:rPr>
  </w:style>
  <w:style w:type="paragraph" w:customStyle="1" w:styleId="214">
    <w:name w:val="文档正文"/>
    <w:basedOn w:val="1"/>
    <w:qFormat/>
    <w:uiPriority w:val="0"/>
    <w:pPr>
      <w:adjustRightInd w:val="0"/>
      <w:spacing w:before="60" w:after="60" w:line="360" w:lineRule="atLeast"/>
      <w:ind w:firstLine="482"/>
    </w:pPr>
    <w:rPr>
      <w:rFonts w:hAnsi="宋体" w:cs="宋体"/>
      <w:sz w:val="24"/>
    </w:rPr>
  </w:style>
  <w:style w:type="character" w:customStyle="1" w:styleId="215">
    <w:name w:val="批注文字 Char"/>
    <w:basedOn w:val="40"/>
    <w:link w:val="15"/>
    <w:semiHidden/>
    <w:qFormat/>
    <w:uiPriority w:val="0"/>
    <w:rPr>
      <w:kern w:val="2"/>
      <w:sz w:val="21"/>
      <w:szCs w:val="21"/>
    </w:rPr>
  </w:style>
  <w:style w:type="character" w:customStyle="1" w:styleId="216">
    <w:name w:val="脚注文本 Char"/>
    <w:basedOn w:val="40"/>
    <w:link w:val="30"/>
    <w:qFormat/>
    <w:uiPriority w:val="0"/>
    <w:rPr>
      <w:kern w:val="2"/>
      <w:sz w:val="18"/>
      <w:szCs w:val="21"/>
    </w:rPr>
  </w:style>
  <w:style w:type="character" w:customStyle="1" w:styleId="217">
    <w:name w:val="font01"/>
    <w:basedOn w:val="40"/>
    <w:qFormat/>
    <w:uiPriority w:val="0"/>
    <w:rPr>
      <w:rFonts w:hint="default" w:ascii="Times New Roman" w:hAnsi="Times New Roman" w:cs="Times New Roman"/>
      <w:color w:val="000000"/>
      <w:sz w:val="24"/>
      <w:szCs w:val="24"/>
      <w:u w:val="none"/>
    </w:rPr>
  </w:style>
  <w:style w:type="character" w:customStyle="1" w:styleId="218">
    <w:name w:val="font21"/>
    <w:basedOn w:val="40"/>
    <w:qFormat/>
    <w:uiPriority w:val="0"/>
    <w:rPr>
      <w:rFonts w:hint="eastAsia" w:ascii="宋体" w:hAnsi="宋体" w:eastAsia="宋体" w:cs="宋体"/>
      <w:color w:val="000000"/>
      <w:sz w:val="24"/>
      <w:szCs w:val="24"/>
      <w:u w:val="none"/>
    </w:rPr>
  </w:style>
  <w:style w:type="character" w:customStyle="1" w:styleId="219">
    <w:name w:val="font11"/>
    <w:basedOn w:val="40"/>
    <w:qFormat/>
    <w:uiPriority w:val="0"/>
    <w:rPr>
      <w:rFonts w:hint="eastAsia" w:ascii="宋体" w:hAnsi="宋体" w:eastAsia="宋体" w:cs="宋体"/>
      <w:color w:val="000000"/>
      <w:sz w:val="24"/>
      <w:szCs w:val="24"/>
      <w:u w:val="none"/>
    </w:rPr>
  </w:style>
  <w:style w:type="table" w:customStyle="1" w:styleId="220">
    <w:name w:val="Table Normal"/>
    <w:semiHidden/>
    <w:unhideWhenUsed/>
    <w:qFormat/>
    <w:uiPriority w:val="0"/>
    <w:tblPr>
      <w:tblCellMar>
        <w:top w:w="0" w:type="dxa"/>
        <w:left w:w="0" w:type="dxa"/>
        <w:bottom w:w="0" w:type="dxa"/>
        <w:right w:w="0" w:type="dxa"/>
      </w:tblCellMar>
    </w:tblPr>
  </w:style>
  <w:style w:type="character" w:customStyle="1" w:styleId="221">
    <w:name w:val="font31"/>
    <w:basedOn w:val="40"/>
    <w:qFormat/>
    <w:uiPriority w:val="0"/>
    <w:rPr>
      <w:rFonts w:hint="eastAsia" w:ascii="宋体" w:hAnsi="宋体" w:eastAsia="宋体" w:cs="宋体"/>
      <w:color w:val="000000"/>
      <w:sz w:val="24"/>
      <w:szCs w:val="24"/>
      <w:u w:val="none"/>
    </w:rPr>
  </w:style>
  <w:style w:type="character" w:customStyle="1" w:styleId="222">
    <w:name w:val="font61"/>
    <w:basedOn w:val="40"/>
    <w:qFormat/>
    <w:uiPriority w:val="0"/>
    <w:rPr>
      <w:rFonts w:hint="eastAsia" w:ascii="宋体" w:hAnsi="宋体" w:eastAsia="宋体" w:cs="宋体"/>
      <w:color w:val="FF0000"/>
      <w:sz w:val="20"/>
      <w:szCs w:val="20"/>
      <w:u w:val="none"/>
    </w:rPr>
  </w:style>
  <w:style w:type="character" w:customStyle="1" w:styleId="223">
    <w:name w:val="font51"/>
    <w:basedOn w:val="40"/>
    <w:qFormat/>
    <w:uiPriority w:val="0"/>
    <w:rPr>
      <w:rFonts w:hint="default" w:ascii="方正黑体_GBK" w:hAnsi="方正黑体_GBK" w:eastAsia="方正黑体_GBK" w:cs="方正黑体_GBK"/>
      <w:color w:val="FF0000"/>
      <w:sz w:val="20"/>
      <w:szCs w:val="20"/>
      <w:u w:val="none"/>
    </w:rPr>
  </w:style>
  <w:style w:type="character" w:customStyle="1" w:styleId="224">
    <w:name w:val="font41"/>
    <w:basedOn w:val="40"/>
    <w:qFormat/>
    <w:uiPriority w:val="0"/>
    <w:rPr>
      <w:rFonts w:hint="default" w:ascii="方正黑体_GBK" w:hAnsi="方正黑体_GBK" w:eastAsia="方正黑体_GBK" w:cs="方正黑体_GBK"/>
      <w:color w:val="000000"/>
      <w:sz w:val="20"/>
      <w:szCs w:val="20"/>
      <w:u w:val="none"/>
    </w:rPr>
  </w:style>
  <w:style w:type="character" w:customStyle="1" w:styleId="225">
    <w:name w:val="font81"/>
    <w:basedOn w:val="40"/>
    <w:qFormat/>
    <w:uiPriority w:val="0"/>
    <w:rPr>
      <w:rFonts w:hint="eastAsia" w:ascii="黑体" w:hAnsi="宋体" w:eastAsia="黑体" w:cs="黑体"/>
      <w:color w:val="FF0000"/>
      <w:sz w:val="20"/>
      <w:szCs w:val="20"/>
      <w:u w:val="none"/>
    </w:rPr>
  </w:style>
  <w:style w:type="character" w:customStyle="1" w:styleId="226">
    <w:name w:val="font71"/>
    <w:basedOn w:val="40"/>
    <w:qFormat/>
    <w:uiPriority w:val="0"/>
    <w:rPr>
      <w:rFonts w:hint="default" w:ascii="方正黑体_GBK" w:hAnsi="方正黑体_GBK" w:eastAsia="方正黑体_GBK" w:cs="方正黑体_GBK"/>
      <w:color w:val="000000"/>
      <w:sz w:val="20"/>
      <w:szCs w:val="20"/>
      <w:u w:val="none"/>
    </w:rPr>
  </w:style>
  <w:style w:type="character" w:customStyle="1" w:styleId="227">
    <w:name w:val="font91"/>
    <w:basedOn w:val="40"/>
    <w:qFormat/>
    <w:uiPriority w:val="0"/>
    <w:rPr>
      <w:rFonts w:hint="default" w:ascii="方正黑体_GBK" w:hAnsi="方正黑体_GBK" w:eastAsia="方正黑体_GBK" w:cs="方正黑体_GBK"/>
      <w:color w:val="000000"/>
      <w:sz w:val="20"/>
      <w:szCs w:val="20"/>
      <w:u w:val="none"/>
    </w:rPr>
  </w:style>
  <w:style w:type="character" w:customStyle="1" w:styleId="228">
    <w:name w:val="font101"/>
    <w:basedOn w:val="40"/>
    <w:qFormat/>
    <w:uiPriority w:val="0"/>
    <w:rPr>
      <w:rFonts w:hint="eastAsia" w:ascii="宋体" w:hAnsi="宋体" w:eastAsia="宋体" w:cs="宋体"/>
      <w:color w:val="000000"/>
      <w:sz w:val="24"/>
      <w:szCs w:val="24"/>
      <w:u w:val="none"/>
    </w:rPr>
  </w:style>
  <w:style w:type="paragraph" w:customStyle="1" w:styleId="229">
    <w:name w:val="Normal_20"/>
    <w:qFormat/>
    <w:uiPriority w:val="0"/>
    <w:rPr>
      <w:rFonts w:ascii="黑体" w:hAnsi="Times New Roman" w:eastAsia="黑体" w:cs="Times New Roman"/>
      <w:b/>
      <w:sz w:val="32"/>
      <w:szCs w:val="24"/>
      <w:lang w:val="en-US" w:eastAsia="zh-CN" w:bidi="ar-SA"/>
    </w:rPr>
  </w:style>
  <w:style w:type="paragraph" w:customStyle="1" w:styleId="230">
    <w:name w:val="Normal_22"/>
    <w:qFormat/>
    <w:uiPriority w:val="0"/>
    <w:rPr>
      <w:rFonts w:ascii="黑体" w:hAnsi="Times New Roman" w:eastAsia="黑体" w:cs="Times New Roman"/>
      <w:b/>
      <w:sz w:val="32"/>
      <w:szCs w:val="24"/>
      <w:lang w:val="en-US" w:eastAsia="zh-CN" w:bidi="ar-SA"/>
    </w:rPr>
  </w:style>
  <w:style w:type="paragraph" w:customStyle="1" w:styleId="231">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2">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3">
    <w:name w:val="Normal_18"/>
    <w:qFormat/>
    <w:uiPriority w:val="0"/>
    <w:rPr>
      <w:rFonts w:ascii="黑体" w:hAnsi="Times New Roman" w:eastAsia="黑体" w:cs="Times New Roman"/>
      <w:b/>
      <w:sz w:val="32"/>
      <w:szCs w:val="24"/>
      <w:lang w:val="en-US" w:eastAsia="zh-CN" w:bidi="ar-SA"/>
    </w:rPr>
  </w:style>
  <w:style w:type="paragraph" w:customStyle="1" w:styleId="234">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35">
    <w:name w:val="Normal_3"/>
    <w:qFormat/>
    <w:uiPriority w:val="0"/>
    <w:rPr>
      <w:rFonts w:ascii="黑体" w:hAnsi="Times New Roman" w:eastAsia="黑体" w:cs="Times New Roman"/>
      <w:b/>
      <w:sz w:val="32"/>
      <w:szCs w:val="24"/>
      <w:lang w:val="en-US" w:eastAsia="zh-CN" w:bidi="ar-SA"/>
    </w:rPr>
  </w:style>
  <w:style w:type="paragraph" w:customStyle="1" w:styleId="236">
    <w:name w:val="Normal_4"/>
    <w:qFormat/>
    <w:uiPriority w:val="0"/>
    <w:rPr>
      <w:rFonts w:ascii="黑体" w:hAnsi="Times New Roman" w:eastAsia="黑体" w:cs="Times New Roman"/>
      <w:b/>
      <w:sz w:val="32"/>
      <w:szCs w:val="24"/>
      <w:lang w:val="en-US" w:eastAsia="zh-CN" w:bidi="ar-SA"/>
    </w:rPr>
  </w:style>
  <w:style w:type="paragraph" w:customStyle="1" w:styleId="237">
    <w:name w:val="正文_0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38">
    <w:name w:val="标题 3_0_0"/>
    <w:basedOn w:val="237"/>
    <w:next w:val="237"/>
    <w:qFormat/>
    <w:uiPriority w:val="0"/>
    <w:pPr>
      <w:autoSpaceDE w:val="0"/>
      <w:autoSpaceDN w:val="0"/>
      <w:adjustRightInd w:val="0"/>
      <w:spacing w:line="500" w:lineRule="exact"/>
      <w:jc w:val="center"/>
      <w:outlineLvl w:val="2"/>
    </w:pPr>
    <w:rPr>
      <w:rFonts w:ascii="宋体" w:hAnsi="Calibri"/>
      <w:b/>
      <w:szCs w:val="28"/>
    </w:rPr>
  </w:style>
  <w:style w:type="paragraph" w:customStyle="1" w:styleId="239">
    <w:name w:val="Normal_5"/>
    <w:qFormat/>
    <w:uiPriority w:val="0"/>
    <w:rPr>
      <w:rFonts w:ascii="黑体" w:hAnsi="Times New Roman" w:eastAsia="黑体" w:cs="Times New Roman"/>
      <w:b/>
      <w:sz w:val="32"/>
      <w:szCs w:val="24"/>
      <w:lang w:val="en-US" w:eastAsia="zh-CN" w:bidi="ar-SA"/>
    </w:rPr>
  </w:style>
  <w:style w:type="paragraph" w:customStyle="1" w:styleId="240">
    <w:name w:val="正文文本_2"/>
    <w:basedOn w:val="1"/>
    <w:qFormat/>
    <w:uiPriority w:val="0"/>
    <w:pPr>
      <w:spacing w:after="120"/>
    </w:pPr>
    <w:rPr>
      <w:szCs w:val="24"/>
    </w:rPr>
  </w:style>
  <w:style w:type="paragraph" w:customStyle="1" w:styleId="241">
    <w:name w:val="Normal_9"/>
    <w:qFormat/>
    <w:uiPriority w:val="0"/>
    <w:rPr>
      <w:rFonts w:ascii="黑体" w:hAnsi="Times New Roman" w:eastAsia="黑体" w:cs="Times New Roman"/>
      <w:b/>
      <w:sz w:val="32"/>
      <w:szCs w:val="24"/>
      <w:lang w:val="en-US" w:eastAsia="zh-CN" w:bidi="ar-SA"/>
    </w:rPr>
  </w:style>
  <w:style w:type="paragraph" w:customStyle="1" w:styleId="242">
    <w:name w:val="Normal_6"/>
    <w:qFormat/>
    <w:uiPriority w:val="0"/>
    <w:rPr>
      <w:rFonts w:ascii="黑体" w:hAnsi="Times New Roman" w:eastAsia="黑体" w:cs="Times New Roman"/>
      <w:b/>
      <w:sz w:val="32"/>
      <w:szCs w:val="24"/>
      <w:lang w:val="en-US" w:eastAsia="zh-CN" w:bidi="ar-SA"/>
    </w:rPr>
  </w:style>
  <w:style w:type="paragraph" w:customStyle="1" w:styleId="243">
    <w:name w:val="Normal_7"/>
    <w:qFormat/>
    <w:uiPriority w:val="0"/>
    <w:rPr>
      <w:rFonts w:ascii="黑体" w:hAnsi="Times New Roman" w:eastAsia="黑体" w:cs="Times New Roman"/>
      <w:b/>
      <w:sz w:val="32"/>
      <w:szCs w:val="24"/>
      <w:lang w:val="en-US" w:eastAsia="zh-CN" w:bidi="ar-SA"/>
    </w:rPr>
  </w:style>
  <w:style w:type="paragraph" w:customStyle="1" w:styleId="244">
    <w:name w:val="Normal_8"/>
    <w:qFormat/>
    <w:uiPriority w:val="0"/>
    <w:rPr>
      <w:rFonts w:ascii="黑体" w:hAnsi="Times New Roman" w:eastAsia="黑体" w:cs="Times New Roman"/>
      <w:b/>
      <w:sz w:val="32"/>
      <w:szCs w:val="24"/>
      <w:lang w:val="en-US" w:eastAsia="zh-CN" w:bidi="ar-SA"/>
    </w:rPr>
  </w:style>
  <w:style w:type="paragraph" w:customStyle="1" w:styleId="245">
    <w:name w:val="正文_0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46">
    <w:name w:val="Normal_10"/>
    <w:qFormat/>
    <w:uiPriority w:val="0"/>
    <w:rPr>
      <w:rFonts w:ascii="黑体" w:hAnsi="Times New Roman" w:eastAsia="黑体" w:cs="Times New Roman"/>
      <w:b/>
      <w:sz w:val="32"/>
      <w:szCs w:val="24"/>
      <w:lang w:val="en-US" w:eastAsia="zh-CN" w:bidi="ar-SA"/>
    </w:rPr>
  </w:style>
  <w:style w:type="paragraph" w:customStyle="1" w:styleId="247">
    <w:name w:val="Normal_11"/>
    <w:qFormat/>
    <w:uiPriority w:val="0"/>
    <w:rPr>
      <w:rFonts w:ascii="黑体" w:hAnsi="Times New Roman" w:eastAsia="黑体" w:cs="Times New Roman"/>
      <w:b/>
      <w:sz w:val="32"/>
      <w:szCs w:val="24"/>
      <w:lang w:val="en-US" w:eastAsia="zh-CN" w:bidi="ar-SA"/>
    </w:rPr>
  </w:style>
  <w:style w:type="paragraph" w:customStyle="1" w:styleId="248">
    <w:name w:val="日期_0"/>
    <w:basedOn w:val="249"/>
    <w:next w:val="249"/>
    <w:qFormat/>
    <w:uiPriority w:val="0"/>
    <w:pPr>
      <w:ind w:left="2500" w:leftChars="2500"/>
    </w:pPr>
    <w:rPr>
      <w:szCs w:val="24"/>
    </w:rPr>
  </w:style>
  <w:style w:type="paragraph" w:customStyle="1" w:styleId="249">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0">
    <w:name w:val="正文文本_1_0"/>
    <w:basedOn w:val="249"/>
    <w:qFormat/>
    <w:uiPriority w:val="0"/>
    <w:pPr>
      <w:spacing w:after="120"/>
    </w:pPr>
    <w:rPr>
      <w:szCs w:val="24"/>
    </w:rPr>
  </w:style>
  <w:style w:type="paragraph" w:customStyle="1" w:styleId="251">
    <w:name w:val="Normal_12"/>
    <w:qFormat/>
    <w:uiPriority w:val="0"/>
    <w:rPr>
      <w:rFonts w:ascii="黑体" w:hAnsi="Times New Roman" w:eastAsia="黑体" w:cs="Times New Roman"/>
      <w:b/>
      <w:sz w:val="32"/>
      <w:szCs w:val="24"/>
      <w:lang w:val="en-US" w:eastAsia="zh-CN" w:bidi="ar-SA"/>
    </w:rPr>
  </w:style>
  <w:style w:type="paragraph" w:customStyle="1" w:styleId="252">
    <w:name w:val="正文文本_2_0"/>
    <w:basedOn w:val="232"/>
    <w:qFormat/>
    <w:uiPriority w:val="0"/>
    <w:rPr>
      <w:rFonts w:ascii="Calibri" w:hAnsi="Calibri" w:eastAsia="黑体"/>
      <w:sz w:val="36"/>
    </w:rPr>
  </w:style>
  <w:style w:type="paragraph" w:customStyle="1" w:styleId="253">
    <w:name w:val="正文文本缩进_0_1"/>
    <w:basedOn w:val="232"/>
    <w:qFormat/>
    <w:uiPriority w:val="0"/>
    <w:pPr>
      <w:spacing w:line="360" w:lineRule="auto"/>
      <w:ind w:firstLine="570"/>
    </w:pPr>
    <w:rPr>
      <w:rFonts w:ascii="宋体" w:hAnsi="Calibri"/>
      <w:i/>
      <w:iCs/>
      <w:sz w:val="28"/>
      <w:szCs w:val="20"/>
    </w:rPr>
  </w:style>
  <w:style w:type="paragraph" w:customStyle="1" w:styleId="254">
    <w:name w:val="Normal_14"/>
    <w:qFormat/>
    <w:uiPriority w:val="0"/>
    <w:rPr>
      <w:rFonts w:ascii="黑体" w:hAnsi="Times New Roman" w:eastAsia="黑体" w:cs="Times New Roman"/>
      <w:b/>
      <w:sz w:val="32"/>
      <w:szCs w:val="24"/>
      <w:lang w:val="en-US" w:eastAsia="zh-CN" w:bidi="ar-SA"/>
    </w:rPr>
  </w:style>
  <w:style w:type="paragraph" w:customStyle="1" w:styleId="25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6">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7">
    <w:name w:val="Normal_15"/>
    <w:qFormat/>
    <w:uiPriority w:val="0"/>
    <w:rPr>
      <w:rFonts w:ascii="黑体" w:hAnsi="Times New Roman" w:eastAsia="黑体" w:cs="Times New Roman"/>
      <w:b/>
      <w:sz w:val="32"/>
      <w:szCs w:val="24"/>
      <w:lang w:val="en-US" w:eastAsia="zh-CN" w:bidi="ar-SA"/>
    </w:rPr>
  </w:style>
  <w:style w:type="paragraph" w:customStyle="1" w:styleId="258">
    <w:name w:val="正文_0_0_2"/>
    <w:qFormat/>
    <w:uiPriority w:val="0"/>
    <w:pPr>
      <w:widowControl w:val="0"/>
      <w:jc w:val="both"/>
    </w:pPr>
    <w:rPr>
      <w:rFonts w:ascii="Calibri" w:hAnsi="Calibri" w:eastAsia="宋体" w:cs="Times New Roman"/>
      <w:kern w:val="2"/>
      <w:sz w:val="28"/>
      <w:szCs w:val="22"/>
      <w:lang w:val="en-US" w:eastAsia="zh-CN" w:bidi="ar-SA"/>
    </w:rPr>
  </w:style>
  <w:style w:type="paragraph" w:customStyle="1" w:styleId="259">
    <w:name w:val="正文文本_4"/>
    <w:basedOn w:val="1"/>
    <w:qFormat/>
    <w:uiPriority w:val="0"/>
    <w:pPr>
      <w:spacing w:after="120"/>
    </w:pPr>
    <w:rPr>
      <w:szCs w:val="24"/>
    </w:rPr>
  </w:style>
  <w:style w:type="paragraph" w:customStyle="1" w:styleId="260">
    <w:name w:val="Normal_17"/>
    <w:qFormat/>
    <w:uiPriority w:val="0"/>
    <w:rPr>
      <w:rFonts w:ascii="黑体" w:hAnsi="Times New Roman" w:eastAsia="黑体" w:cs="Times New Roman"/>
      <w:b/>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513A1-AB22-41C6-B4B8-F96133A676A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8521</Words>
  <Characters>9383</Characters>
  <Lines>368</Lines>
  <Paragraphs>103</Paragraphs>
  <TotalTime>5</TotalTime>
  <ScaleCrop>false</ScaleCrop>
  <LinksUpToDate>false</LinksUpToDate>
  <CharactersWithSpaces>9541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2022-12-30T13:26:00Z</dcterms:created>
  <dc:creator>yinjian</dc:creator>
  <cp:lastModifiedBy>En.</cp:lastModifiedBy>
  <cp:lastPrinted>2024-08-30T04:25:00Z</cp:lastPrinted>
  <dcterms:modified xsi:type="dcterms:W3CDTF">2025-07-04T10:05:18Z</dcterms:modified>
  <dc:title>招　标　文　件</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81E15CB83EB242429F9065C9F6208C74_13</vt:lpwstr>
  </property>
  <property fmtid="{D5CDD505-2E9C-101B-9397-08002B2CF9AE}" pid="4" name="KSOTemplateDocerSaveRecord">
    <vt:lpwstr>eyJoZGlkIjoiNTQxZWM2ODI3ZmQ1ZDE5NTczY2JmNTUxOTJlYTNkNmYiLCJ1c2VySWQiOiI1MzUyMjcwODIifQ==</vt:lpwstr>
  </property>
</Properties>
</file>