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E6DAB">
      <w:pPr>
        <w:widowControl/>
        <w:jc w:val="center"/>
        <w:outlineLvl w:val="1"/>
        <w:rPr>
          <w:rFonts w:ascii="微软雅黑" w:hAnsi="微软雅黑" w:eastAsia="微软雅黑"/>
          <w:b/>
          <w:sz w:val="44"/>
          <w:szCs w:val="44"/>
          <w:highlight w:val="none"/>
        </w:rPr>
      </w:pPr>
      <w:bookmarkStart w:id="0" w:name="_Toc417992852"/>
    </w:p>
    <w:p w14:paraId="07A3DAAF">
      <w:pPr>
        <w:widowControl/>
        <w:jc w:val="center"/>
        <w:outlineLvl w:val="1"/>
        <w:rPr>
          <w:rFonts w:hint="eastAsia" w:ascii="微软雅黑" w:hAnsi="微软雅黑" w:eastAsia="微软雅黑"/>
          <w:b/>
          <w:sz w:val="48"/>
          <w:szCs w:val="44"/>
          <w:highlight w:val="none"/>
          <w:lang w:eastAsia="zh-CN"/>
        </w:rPr>
      </w:pPr>
      <w:r>
        <w:rPr>
          <w:rFonts w:hint="eastAsia" w:ascii="微软雅黑" w:hAnsi="微软雅黑" w:eastAsia="微软雅黑"/>
          <w:b/>
          <w:sz w:val="48"/>
          <w:szCs w:val="44"/>
          <w:highlight w:val="none"/>
          <w:lang w:eastAsia="zh-CN"/>
        </w:rPr>
        <w:t>2026年度嘉兴市生态环境局秀洲分局污染源自动监控设备计量检定或校准项目</w:t>
      </w:r>
    </w:p>
    <w:p w14:paraId="0CB5D4C5">
      <w:pPr>
        <w:widowControl/>
        <w:jc w:val="center"/>
        <w:outlineLvl w:val="1"/>
        <w:rPr>
          <w:rFonts w:ascii="微软雅黑" w:hAnsi="微软雅黑" w:eastAsia="微软雅黑"/>
          <w:b/>
          <w:sz w:val="36"/>
          <w:szCs w:val="36"/>
          <w:highlight w:val="none"/>
        </w:rPr>
      </w:pPr>
    </w:p>
    <w:p w14:paraId="24D2B5F1">
      <w:pPr>
        <w:widowControl/>
        <w:jc w:val="center"/>
        <w:outlineLvl w:val="1"/>
        <w:rPr>
          <w:rFonts w:ascii="微软雅黑" w:hAnsi="微软雅黑" w:eastAsia="微软雅黑"/>
          <w:b/>
          <w:sz w:val="36"/>
          <w:szCs w:val="36"/>
          <w:highlight w:val="none"/>
        </w:rPr>
      </w:pPr>
    </w:p>
    <w:p w14:paraId="1DB9ED04">
      <w:pPr>
        <w:widowControl/>
        <w:jc w:val="center"/>
        <w:outlineLvl w:val="1"/>
        <w:rPr>
          <w:rFonts w:ascii="微软雅黑" w:hAnsi="微软雅黑" w:eastAsia="微软雅黑"/>
          <w:b/>
          <w:sz w:val="36"/>
          <w:szCs w:val="36"/>
          <w:highlight w:val="none"/>
        </w:rPr>
      </w:pPr>
    </w:p>
    <w:bookmarkEnd w:id="0"/>
    <w:p w14:paraId="586FF6DB">
      <w:pPr>
        <w:widowControl/>
        <w:tabs>
          <w:tab w:val="center" w:pos="4156"/>
          <w:tab w:val="left" w:pos="5880"/>
        </w:tabs>
        <w:spacing w:line="1200" w:lineRule="exact"/>
        <w:jc w:val="center"/>
        <w:outlineLvl w:val="1"/>
        <w:rPr>
          <w:rFonts w:ascii="Arial Unicode MS" w:hAnsi="Arial Unicode MS" w:cs="Tahoma"/>
          <w:b/>
          <w:bCs/>
          <w:kern w:val="36"/>
          <w:sz w:val="72"/>
          <w:szCs w:val="72"/>
          <w:highlight w:val="none"/>
        </w:rPr>
      </w:pPr>
      <w:bookmarkStart w:id="1" w:name="_Toc417992854"/>
      <w:r>
        <w:rPr>
          <w:rFonts w:hint="eastAsia" w:ascii="Arial Unicode MS" w:hAnsi="Arial Unicode MS" w:cs="Tahoma"/>
          <w:b/>
          <w:bCs/>
          <w:kern w:val="36"/>
          <w:sz w:val="72"/>
          <w:szCs w:val="72"/>
          <w:highlight w:val="none"/>
        </w:rPr>
        <w:t>招</w:t>
      </w:r>
      <w:bookmarkEnd w:id="1"/>
    </w:p>
    <w:p w14:paraId="78B0D419">
      <w:pPr>
        <w:widowControl/>
        <w:spacing w:line="1200" w:lineRule="exact"/>
        <w:jc w:val="center"/>
        <w:outlineLvl w:val="1"/>
        <w:rPr>
          <w:rFonts w:ascii="Arial Unicode MS" w:hAnsi="Arial Unicode MS"/>
          <w:sz w:val="72"/>
          <w:szCs w:val="72"/>
          <w:highlight w:val="none"/>
        </w:rPr>
      </w:pPr>
      <w:bookmarkStart w:id="2" w:name="_Toc417992855"/>
      <w:r>
        <w:rPr>
          <w:rFonts w:hint="eastAsia" w:ascii="Arial Unicode MS" w:hAnsi="Arial Unicode MS" w:cs="Tahoma"/>
          <w:b/>
          <w:bCs/>
          <w:kern w:val="36"/>
          <w:sz w:val="72"/>
          <w:szCs w:val="72"/>
          <w:highlight w:val="none"/>
        </w:rPr>
        <w:t>标</w:t>
      </w:r>
      <w:bookmarkEnd w:id="2"/>
    </w:p>
    <w:p w14:paraId="606A66ED">
      <w:pPr>
        <w:spacing w:line="1200" w:lineRule="exact"/>
        <w:jc w:val="center"/>
        <w:rPr>
          <w:rFonts w:ascii="Arial Unicode MS" w:hAnsi="Arial Unicode MS"/>
          <w:b/>
          <w:sz w:val="72"/>
          <w:szCs w:val="72"/>
          <w:highlight w:val="none"/>
        </w:rPr>
      </w:pPr>
      <w:r>
        <w:rPr>
          <w:rFonts w:hint="eastAsia" w:ascii="Arial Unicode MS" w:hAnsi="Arial Unicode MS"/>
          <w:b/>
          <w:sz w:val="72"/>
          <w:szCs w:val="72"/>
          <w:highlight w:val="none"/>
        </w:rPr>
        <w:t>文</w:t>
      </w:r>
    </w:p>
    <w:p w14:paraId="52A675E0">
      <w:pPr>
        <w:spacing w:line="1200" w:lineRule="exact"/>
        <w:jc w:val="center"/>
        <w:rPr>
          <w:rFonts w:ascii="Arial Unicode MS" w:hAnsi="Arial Unicode MS"/>
          <w:b/>
          <w:sz w:val="72"/>
          <w:szCs w:val="72"/>
          <w:highlight w:val="none"/>
        </w:rPr>
      </w:pPr>
      <w:r>
        <w:rPr>
          <w:rFonts w:hint="eastAsia" w:ascii="Arial Unicode MS" w:hAnsi="Arial Unicode MS"/>
          <w:b/>
          <w:sz w:val="72"/>
          <w:szCs w:val="72"/>
          <w:highlight w:val="none"/>
        </w:rPr>
        <w:t>件</w:t>
      </w:r>
    </w:p>
    <w:p w14:paraId="7EC00CE0">
      <w:pPr>
        <w:snapToGrid w:val="0"/>
        <w:spacing w:line="360" w:lineRule="auto"/>
        <w:ind w:firstLine="893" w:firstLineChars="447"/>
        <w:rPr>
          <w:rFonts w:ascii="Arial Unicode MS" w:hAnsi="Arial Unicode MS"/>
          <w:b/>
          <w:bCs/>
          <w:w w:val="95"/>
          <w:szCs w:val="21"/>
          <w:highlight w:val="none"/>
        </w:rPr>
      </w:pPr>
    </w:p>
    <w:p w14:paraId="21BE29FB">
      <w:pPr>
        <w:snapToGrid w:val="0"/>
        <w:spacing w:line="360" w:lineRule="auto"/>
        <w:ind w:firstLine="893" w:firstLineChars="447"/>
        <w:rPr>
          <w:rFonts w:ascii="Arial Unicode MS" w:hAnsi="Arial Unicode MS"/>
          <w:b/>
          <w:bCs/>
          <w:w w:val="95"/>
          <w:szCs w:val="21"/>
          <w:highlight w:val="none"/>
        </w:rPr>
      </w:pPr>
    </w:p>
    <w:p w14:paraId="44DF903B">
      <w:pPr>
        <w:snapToGrid w:val="0"/>
        <w:spacing w:line="360" w:lineRule="auto"/>
        <w:ind w:firstLine="893" w:firstLineChars="447"/>
        <w:rPr>
          <w:rFonts w:ascii="Arial Unicode MS" w:hAnsi="Arial Unicode MS"/>
          <w:b/>
          <w:bCs/>
          <w:w w:val="95"/>
          <w:szCs w:val="21"/>
          <w:highlight w:val="none"/>
        </w:rPr>
      </w:pPr>
    </w:p>
    <w:p w14:paraId="586BFEEF">
      <w:pPr>
        <w:pStyle w:val="28"/>
        <w:snapToGrid w:val="0"/>
        <w:spacing w:beforeLines="0" w:afterLines="0" w:line="360" w:lineRule="auto"/>
        <w:ind w:firstLine="904" w:firstLineChars="300"/>
        <w:rPr>
          <w:rFonts w:hint="eastAsia" w:eastAsia="宋体"/>
          <w:b/>
          <w:sz w:val="30"/>
          <w:szCs w:val="30"/>
          <w:highlight w:val="none"/>
          <w:lang w:eastAsia="zh-CN"/>
        </w:rPr>
      </w:pPr>
      <w:r>
        <w:rPr>
          <w:b/>
          <w:sz w:val="30"/>
          <w:szCs w:val="30"/>
          <w:highlight w:val="none"/>
        </w:rPr>
        <w:t>项目编号：</w:t>
      </w:r>
      <w:r>
        <w:rPr>
          <w:rFonts w:hint="eastAsia"/>
          <w:b/>
          <w:sz w:val="30"/>
          <w:szCs w:val="30"/>
          <w:highlight w:val="none"/>
          <w:lang w:eastAsia="zh-CN"/>
        </w:rPr>
        <w:t>ZJZM-2025-49（1）</w:t>
      </w:r>
    </w:p>
    <w:p w14:paraId="718435BE">
      <w:pPr>
        <w:pStyle w:val="28"/>
        <w:snapToGrid w:val="0"/>
        <w:spacing w:beforeLines="0" w:afterLines="0" w:line="360" w:lineRule="auto"/>
        <w:ind w:firstLine="904" w:firstLineChars="300"/>
        <w:rPr>
          <w:b/>
          <w:sz w:val="30"/>
          <w:szCs w:val="30"/>
          <w:highlight w:val="none"/>
        </w:rPr>
      </w:pPr>
      <w:r>
        <w:rPr>
          <w:b/>
          <w:sz w:val="30"/>
          <w:szCs w:val="30"/>
          <w:highlight w:val="none"/>
        </w:rPr>
        <w:t>采购人：</w:t>
      </w:r>
      <w:r>
        <w:rPr>
          <w:rFonts w:hint="eastAsia"/>
          <w:b/>
          <w:sz w:val="30"/>
          <w:szCs w:val="30"/>
          <w:highlight w:val="none"/>
        </w:rPr>
        <w:t>嘉兴市生态环境局秀洲分局</w:t>
      </w:r>
    </w:p>
    <w:p w14:paraId="3DFA1B9B">
      <w:pPr>
        <w:pStyle w:val="28"/>
        <w:snapToGrid w:val="0"/>
        <w:spacing w:beforeLines="0" w:afterLines="0" w:line="360" w:lineRule="auto"/>
        <w:ind w:firstLine="904" w:firstLineChars="300"/>
        <w:rPr>
          <w:b/>
          <w:sz w:val="30"/>
          <w:szCs w:val="30"/>
          <w:highlight w:val="none"/>
        </w:rPr>
      </w:pPr>
      <w:r>
        <w:rPr>
          <w:rFonts w:hint="eastAsia"/>
          <w:b/>
          <w:sz w:val="30"/>
          <w:szCs w:val="30"/>
          <w:highlight w:val="none"/>
        </w:rPr>
        <w:t>代理</w:t>
      </w:r>
      <w:r>
        <w:rPr>
          <w:b/>
          <w:sz w:val="30"/>
          <w:szCs w:val="30"/>
          <w:highlight w:val="none"/>
        </w:rPr>
        <w:t>机构：</w:t>
      </w:r>
      <w:r>
        <w:rPr>
          <w:rFonts w:hint="eastAsia"/>
          <w:b/>
          <w:sz w:val="30"/>
          <w:szCs w:val="30"/>
          <w:highlight w:val="none"/>
        </w:rPr>
        <w:t>浙江中明工程咨询有限公司</w:t>
      </w:r>
    </w:p>
    <w:p w14:paraId="0EF7E4F0">
      <w:pPr>
        <w:snapToGrid w:val="0"/>
        <w:spacing w:line="360" w:lineRule="auto"/>
        <w:ind w:firstLine="904" w:firstLineChars="300"/>
        <w:rPr>
          <w:rFonts w:ascii="宋体" w:hAnsi="Courier New"/>
          <w:b/>
          <w:kern w:val="0"/>
          <w:sz w:val="30"/>
          <w:szCs w:val="30"/>
          <w:highlight w:val="none"/>
        </w:rPr>
        <w:sectPr>
          <w:headerReference r:id="rId3" w:type="default"/>
          <w:footerReference r:id="rId4" w:type="default"/>
          <w:pgSz w:w="11906" w:h="16838"/>
          <w:pgMar w:top="1474" w:right="1797" w:bottom="1247" w:left="1797" w:header="851" w:footer="851" w:gutter="0"/>
          <w:cols w:space="720" w:num="1"/>
          <w:docGrid w:linePitch="312" w:charSpace="0"/>
        </w:sectPr>
      </w:pPr>
      <w:r>
        <w:rPr>
          <w:rFonts w:hint="eastAsia" w:ascii="宋体" w:hAnsi="Courier New"/>
          <w:b/>
          <w:kern w:val="0"/>
          <w:sz w:val="30"/>
          <w:szCs w:val="30"/>
          <w:highlight w:val="none"/>
        </w:rPr>
        <w:t>编制时间：202</w:t>
      </w:r>
      <w:r>
        <w:rPr>
          <w:rFonts w:hint="eastAsia" w:ascii="宋体" w:hAnsi="Courier New"/>
          <w:b/>
          <w:kern w:val="0"/>
          <w:sz w:val="30"/>
          <w:szCs w:val="30"/>
          <w:highlight w:val="none"/>
          <w:lang w:val="en-US" w:eastAsia="zh-CN"/>
        </w:rPr>
        <w:t>5</w:t>
      </w:r>
      <w:r>
        <w:rPr>
          <w:rFonts w:hint="eastAsia" w:ascii="宋体" w:hAnsi="Courier New"/>
          <w:b/>
          <w:kern w:val="0"/>
          <w:sz w:val="30"/>
          <w:szCs w:val="30"/>
          <w:highlight w:val="none"/>
        </w:rPr>
        <w:t>年</w:t>
      </w:r>
      <w:r>
        <w:rPr>
          <w:rFonts w:hint="eastAsia" w:ascii="宋体" w:hAnsi="Courier New"/>
          <w:b/>
          <w:kern w:val="0"/>
          <w:sz w:val="30"/>
          <w:szCs w:val="30"/>
          <w:highlight w:val="none"/>
          <w:lang w:val="en-US" w:eastAsia="zh-CN"/>
        </w:rPr>
        <w:t>6</w:t>
      </w:r>
      <w:r>
        <w:rPr>
          <w:rFonts w:hint="eastAsia" w:ascii="宋体" w:hAnsi="Courier New"/>
          <w:b/>
          <w:kern w:val="0"/>
          <w:sz w:val="30"/>
          <w:szCs w:val="30"/>
          <w:highlight w:val="none"/>
        </w:rPr>
        <w:t>月</w:t>
      </w:r>
    </w:p>
    <w:p w14:paraId="715108F7">
      <w:pPr>
        <w:snapToGrid w:val="0"/>
        <w:spacing w:line="360" w:lineRule="auto"/>
        <w:ind w:left="384" w:leftChars="183" w:firstLine="24" w:firstLineChars="12"/>
        <w:jc w:val="center"/>
        <w:rPr>
          <w:rFonts w:ascii="Arial Unicode MS" w:hAnsi="Arial Unicode MS"/>
          <w:b/>
          <w:bCs/>
          <w:w w:val="95"/>
          <w:szCs w:val="21"/>
          <w:highlight w:val="none"/>
        </w:rPr>
      </w:pPr>
    </w:p>
    <w:p w14:paraId="4F1FD5C1">
      <w:pPr>
        <w:pStyle w:val="100"/>
        <w:tabs>
          <w:tab w:val="right" w:leader="dot" w:pos="8302"/>
        </w:tabs>
        <w:spacing w:line="360" w:lineRule="auto"/>
        <w:rPr>
          <w:rFonts w:ascii="Arial Unicode MS" w:hAnsi="Arial Unicode MS"/>
          <w:szCs w:val="21"/>
          <w:highlight w:val="none"/>
        </w:rPr>
      </w:pPr>
    </w:p>
    <w:p w14:paraId="0D2C45F0">
      <w:pPr>
        <w:pStyle w:val="28"/>
        <w:spacing w:beforeLines="0" w:afterLines="0" w:line="360" w:lineRule="auto"/>
        <w:jc w:val="center"/>
        <w:rPr>
          <w:rFonts w:hAnsi="宋体" w:cs="宋体"/>
          <w:b/>
          <w:sz w:val="72"/>
          <w:szCs w:val="72"/>
          <w:highlight w:val="none"/>
        </w:rPr>
      </w:pPr>
      <w:r>
        <w:rPr>
          <w:rFonts w:hint="eastAsia" w:hAnsi="宋体" w:cs="宋体"/>
          <w:b/>
          <w:sz w:val="72"/>
          <w:szCs w:val="72"/>
          <w:highlight w:val="none"/>
        </w:rPr>
        <w:t>目  录</w:t>
      </w:r>
    </w:p>
    <w:p w14:paraId="606E6D71">
      <w:pPr>
        <w:pStyle w:val="100"/>
        <w:tabs>
          <w:tab w:val="right" w:leader="dot" w:pos="8302"/>
        </w:tabs>
        <w:spacing w:line="360" w:lineRule="auto"/>
        <w:rPr>
          <w:rFonts w:ascii="Arial Unicode MS" w:hAnsi="Arial Unicode MS"/>
          <w:b/>
          <w:szCs w:val="21"/>
          <w:highlight w:val="none"/>
        </w:rPr>
      </w:pPr>
    </w:p>
    <w:p w14:paraId="4FD14906">
      <w:pPr>
        <w:spacing w:line="360" w:lineRule="auto"/>
        <w:ind w:firstLine="422" w:firstLineChars="200"/>
        <w:rPr>
          <w:b/>
          <w:szCs w:val="21"/>
          <w:highlight w:val="none"/>
        </w:rPr>
      </w:pPr>
    </w:p>
    <w:p w14:paraId="5BFD054A">
      <w:pPr>
        <w:pStyle w:val="98"/>
        <w:spacing w:line="480" w:lineRule="auto"/>
        <w:ind w:firstLine="424" w:firstLineChars="132"/>
        <w:rPr>
          <w:b/>
          <w:sz w:val="32"/>
          <w:szCs w:val="32"/>
          <w:highlight w:val="none"/>
        </w:rPr>
      </w:pPr>
      <w:r>
        <w:rPr>
          <w:b/>
          <w:sz w:val="32"/>
          <w:szCs w:val="32"/>
          <w:highlight w:val="none"/>
        </w:rPr>
        <w:fldChar w:fldCharType="begin"/>
      </w:r>
      <w:r>
        <w:rPr>
          <w:b/>
          <w:sz w:val="32"/>
          <w:szCs w:val="32"/>
          <w:highlight w:val="none"/>
        </w:rPr>
        <w:instrText xml:space="preserve"> TOC \h \z \u \t "副标题,2,标题,1" </w:instrText>
      </w:r>
      <w:r>
        <w:rPr>
          <w:b/>
          <w:sz w:val="32"/>
          <w:szCs w:val="32"/>
          <w:highlight w:val="none"/>
        </w:rPr>
        <w:fldChar w:fldCharType="separate"/>
      </w:r>
      <w:r>
        <w:rPr>
          <w:highlight w:val="none"/>
        </w:rPr>
        <w:fldChar w:fldCharType="begin"/>
      </w:r>
      <w:r>
        <w:rPr>
          <w:highlight w:val="none"/>
        </w:rPr>
        <w:instrText xml:space="preserve"> HYPERLINK \l "_Toc11067538" </w:instrText>
      </w:r>
      <w:r>
        <w:rPr>
          <w:highlight w:val="none"/>
        </w:rPr>
        <w:fldChar w:fldCharType="separate"/>
      </w:r>
      <w:r>
        <w:rPr>
          <w:rStyle w:val="56"/>
          <w:b/>
          <w:color w:val="auto"/>
          <w:sz w:val="32"/>
          <w:szCs w:val="32"/>
          <w:highlight w:val="none"/>
        </w:rPr>
        <w:t>第一章  公开招标采购公告</w:t>
      </w:r>
      <w:r>
        <w:rPr>
          <w:b/>
          <w:sz w:val="32"/>
          <w:szCs w:val="32"/>
          <w:highlight w:val="none"/>
        </w:rPr>
        <w:tab/>
      </w:r>
      <w:r>
        <w:rPr>
          <w:b/>
          <w:sz w:val="32"/>
          <w:szCs w:val="32"/>
          <w:highlight w:val="none"/>
        </w:rPr>
        <w:fldChar w:fldCharType="begin"/>
      </w:r>
      <w:r>
        <w:rPr>
          <w:b/>
          <w:sz w:val="32"/>
          <w:szCs w:val="32"/>
          <w:highlight w:val="none"/>
        </w:rPr>
        <w:instrText xml:space="preserve"> PAGEREF _Toc11067538 \h </w:instrText>
      </w:r>
      <w:r>
        <w:rPr>
          <w:b/>
          <w:sz w:val="32"/>
          <w:szCs w:val="32"/>
          <w:highlight w:val="none"/>
        </w:rPr>
        <w:fldChar w:fldCharType="separate"/>
      </w:r>
      <w:r>
        <w:rPr>
          <w:b/>
          <w:sz w:val="32"/>
          <w:szCs w:val="32"/>
          <w:highlight w:val="none"/>
        </w:rPr>
        <w:t>2</w:t>
      </w:r>
      <w:r>
        <w:rPr>
          <w:b/>
          <w:sz w:val="32"/>
          <w:szCs w:val="32"/>
          <w:highlight w:val="none"/>
        </w:rPr>
        <w:fldChar w:fldCharType="end"/>
      </w:r>
      <w:r>
        <w:rPr>
          <w:b/>
          <w:sz w:val="32"/>
          <w:szCs w:val="32"/>
          <w:highlight w:val="none"/>
        </w:rPr>
        <w:fldChar w:fldCharType="end"/>
      </w:r>
    </w:p>
    <w:p w14:paraId="36C80364">
      <w:pPr>
        <w:pStyle w:val="98"/>
        <w:spacing w:line="480" w:lineRule="auto"/>
        <w:ind w:firstLine="420" w:firstLineChars="200"/>
        <w:rPr>
          <w:b/>
          <w:sz w:val="32"/>
          <w:szCs w:val="32"/>
          <w:highlight w:val="none"/>
        </w:rPr>
      </w:pPr>
      <w:r>
        <w:rPr>
          <w:highlight w:val="none"/>
        </w:rPr>
        <w:fldChar w:fldCharType="begin"/>
      </w:r>
      <w:r>
        <w:rPr>
          <w:highlight w:val="none"/>
        </w:rPr>
        <w:instrText xml:space="preserve"> HYPERLINK \l "_Toc11067539" </w:instrText>
      </w:r>
      <w:r>
        <w:rPr>
          <w:highlight w:val="none"/>
        </w:rPr>
        <w:fldChar w:fldCharType="separate"/>
      </w:r>
      <w:r>
        <w:rPr>
          <w:rStyle w:val="56"/>
          <w:b/>
          <w:color w:val="auto"/>
          <w:sz w:val="32"/>
          <w:szCs w:val="32"/>
          <w:highlight w:val="none"/>
        </w:rPr>
        <w:t>第二章  招标需求</w:t>
      </w:r>
      <w:r>
        <w:rPr>
          <w:b/>
          <w:sz w:val="32"/>
          <w:szCs w:val="32"/>
          <w:highlight w:val="none"/>
        </w:rPr>
        <w:tab/>
      </w:r>
      <w:r>
        <w:rPr>
          <w:b/>
          <w:sz w:val="32"/>
          <w:szCs w:val="32"/>
          <w:highlight w:val="none"/>
        </w:rPr>
        <w:fldChar w:fldCharType="begin"/>
      </w:r>
      <w:r>
        <w:rPr>
          <w:b/>
          <w:sz w:val="32"/>
          <w:szCs w:val="32"/>
          <w:highlight w:val="none"/>
        </w:rPr>
        <w:instrText xml:space="preserve"> PAGEREF _Toc11067539 \h </w:instrText>
      </w:r>
      <w:r>
        <w:rPr>
          <w:b/>
          <w:sz w:val="32"/>
          <w:szCs w:val="32"/>
          <w:highlight w:val="none"/>
        </w:rPr>
        <w:fldChar w:fldCharType="separate"/>
      </w:r>
      <w:r>
        <w:rPr>
          <w:b/>
          <w:sz w:val="32"/>
          <w:szCs w:val="32"/>
          <w:highlight w:val="none"/>
        </w:rPr>
        <w:t>6</w:t>
      </w:r>
      <w:r>
        <w:rPr>
          <w:b/>
          <w:sz w:val="32"/>
          <w:szCs w:val="32"/>
          <w:highlight w:val="none"/>
        </w:rPr>
        <w:fldChar w:fldCharType="end"/>
      </w:r>
      <w:r>
        <w:rPr>
          <w:b/>
          <w:sz w:val="32"/>
          <w:szCs w:val="32"/>
          <w:highlight w:val="none"/>
        </w:rPr>
        <w:fldChar w:fldCharType="end"/>
      </w:r>
    </w:p>
    <w:p w14:paraId="6328B7D6">
      <w:pPr>
        <w:pStyle w:val="98"/>
        <w:spacing w:line="480" w:lineRule="auto"/>
        <w:ind w:firstLine="420" w:firstLineChars="200"/>
        <w:rPr>
          <w:b/>
          <w:sz w:val="32"/>
          <w:szCs w:val="32"/>
          <w:highlight w:val="none"/>
        </w:rPr>
      </w:pPr>
      <w:r>
        <w:rPr>
          <w:highlight w:val="none"/>
        </w:rPr>
        <w:fldChar w:fldCharType="begin"/>
      </w:r>
      <w:r>
        <w:rPr>
          <w:highlight w:val="none"/>
        </w:rPr>
        <w:instrText xml:space="preserve"> HYPERLINK \l "_Toc11067540" </w:instrText>
      </w:r>
      <w:r>
        <w:rPr>
          <w:highlight w:val="none"/>
        </w:rPr>
        <w:fldChar w:fldCharType="separate"/>
      </w:r>
      <w:r>
        <w:rPr>
          <w:rStyle w:val="56"/>
          <w:b/>
          <w:color w:val="auto"/>
          <w:sz w:val="32"/>
          <w:szCs w:val="32"/>
          <w:highlight w:val="none"/>
        </w:rPr>
        <w:t>第三章  投标人须知</w:t>
      </w:r>
      <w:r>
        <w:rPr>
          <w:b/>
          <w:sz w:val="32"/>
          <w:szCs w:val="32"/>
          <w:highlight w:val="none"/>
        </w:rPr>
        <w:tab/>
      </w:r>
      <w:r>
        <w:rPr>
          <w:b/>
          <w:sz w:val="32"/>
          <w:szCs w:val="32"/>
          <w:highlight w:val="none"/>
        </w:rPr>
        <w:fldChar w:fldCharType="begin"/>
      </w:r>
      <w:r>
        <w:rPr>
          <w:b/>
          <w:sz w:val="32"/>
          <w:szCs w:val="32"/>
          <w:highlight w:val="none"/>
        </w:rPr>
        <w:instrText xml:space="preserve"> PAGEREF _Toc11067540 \h </w:instrText>
      </w:r>
      <w:r>
        <w:rPr>
          <w:b/>
          <w:sz w:val="32"/>
          <w:szCs w:val="32"/>
          <w:highlight w:val="none"/>
        </w:rPr>
        <w:fldChar w:fldCharType="separate"/>
      </w:r>
      <w:r>
        <w:rPr>
          <w:b/>
          <w:sz w:val="32"/>
          <w:szCs w:val="32"/>
          <w:highlight w:val="none"/>
        </w:rPr>
        <w:t>8</w:t>
      </w:r>
      <w:r>
        <w:rPr>
          <w:b/>
          <w:sz w:val="32"/>
          <w:szCs w:val="32"/>
          <w:highlight w:val="none"/>
        </w:rPr>
        <w:fldChar w:fldCharType="end"/>
      </w:r>
      <w:r>
        <w:rPr>
          <w:b/>
          <w:sz w:val="32"/>
          <w:szCs w:val="32"/>
          <w:highlight w:val="none"/>
        </w:rPr>
        <w:fldChar w:fldCharType="end"/>
      </w:r>
    </w:p>
    <w:p w14:paraId="1D02F58C">
      <w:pPr>
        <w:pStyle w:val="98"/>
        <w:spacing w:line="480" w:lineRule="auto"/>
        <w:ind w:firstLine="420" w:firstLineChars="200"/>
        <w:rPr>
          <w:b/>
          <w:sz w:val="32"/>
          <w:szCs w:val="32"/>
          <w:highlight w:val="none"/>
        </w:rPr>
      </w:pPr>
      <w:r>
        <w:rPr>
          <w:highlight w:val="none"/>
        </w:rPr>
        <w:fldChar w:fldCharType="begin"/>
      </w:r>
      <w:r>
        <w:rPr>
          <w:highlight w:val="none"/>
        </w:rPr>
        <w:instrText xml:space="preserve"> HYPERLINK \l "_Toc11067541" </w:instrText>
      </w:r>
      <w:r>
        <w:rPr>
          <w:highlight w:val="none"/>
        </w:rPr>
        <w:fldChar w:fldCharType="separate"/>
      </w:r>
      <w:r>
        <w:rPr>
          <w:rStyle w:val="56"/>
          <w:b/>
          <w:color w:val="auto"/>
          <w:sz w:val="32"/>
          <w:szCs w:val="32"/>
          <w:highlight w:val="none"/>
        </w:rPr>
        <w:t>第四章  评标办法及评分标准</w:t>
      </w:r>
      <w:r>
        <w:rPr>
          <w:b/>
          <w:sz w:val="32"/>
          <w:szCs w:val="32"/>
          <w:highlight w:val="none"/>
        </w:rPr>
        <w:tab/>
      </w:r>
      <w:r>
        <w:rPr>
          <w:b/>
          <w:sz w:val="32"/>
          <w:szCs w:val="32"/>
          <w:highlight w:val="none"/>
        </w:rPr>
        <w:fldChar w:fldCharType="begin"/>
      </w:r>
      <w:r>
        <w:rPr>
          <w:b/>
          <w:sz w:val="32"/>
          <w:szCs w:val="32"/>
          <w:highlight w:val="none"/>
        </w:rPr>
        <w:instrText xml:space="preserve"> PAGEREF _Toc11067541 \h </w:instrText>
      </w:r>
      <w:r>
        <w:rPr>
          <w:b/>
          <w:sz w:val="32"/>
          <w:szCs w:val="32"/>
          <w:highlight w:val="none"/>
        </w:rPr>
        <w:fldChar w:fldCharType="separate"/>
      </w:r>
      <w:r>
        <w:rPr>
          <w:b/>
          <w:sz w:val="32"/>
          <w:szCs w:val="32"/>
          <w:highlight w:val="none"/>
        </w:rPr>
        <w:t>23</w:t>
      </w:r>
      <w:r>
        <w:rPr>
          <w:b/>
          <w:sz w:val="32"/>
          <w:szCs w:val="32"/>
          <w:highlight w:val="none"/>
        </w:rPr>
        <w:fldChar w:fldCharType="end"/>
      </w:r>
      <w:r>
        <w:rPr>
          <w:b/>
          <w:sz w:val="32"/>
          <w:szCs w:val="32"/>
          <w:highlight w:val="none"/>
        </w:rPr>
        <w:fldChar w:fldCharType="end"/>
      </w:r>
    </w:p>
    <w:p w14:paraId="070E6754">
      <w:pPr>
        <w:pStyle w:val="98"/>
        <w:spacing w:line="480" w:lineRule="auto"/>
        <w:ind w:firstLine="420" w:firstLineChars="200"/>
        <w:rPr>
          <w:b/>
          <w:sz w:val="32"/>
          <w:szCs w:val="32"/>
          <w:highlight w:val="none"/>
        </w:rPr>
      </w:pPr>
      <w:r>
        <w:rPr>
          <w:highlight w:val="none"/>
        </w:rPr>
        <w:fldChar w:fldCharType="begin"/>
      </w:r>
      <w:r>
        <w:rPr>
          <w:highlight w:val="none"/>
        </w:rPr>
        <w:instrText xml:space="preserve"> HYPERLINK \l "_Toc11067542" </w:instrText>
      </w:r>
      <w:r>
        <w:rPr>
          <w:highlight w:val="none"/>
        </w:rPr>
        <w:fldChar w:fldCharType="separate"/>
      </w:r>
      <w:r>
        <w:rPr>
          <w:rStyle w:val="56"/>
          <w:b/>
          <w:color w:val="auto"/>
          <w:sz w:val="32"/>
          <w:szCs w:val="32"/>
          <w:highlight w:val="none"/>
        </w:rPr>
        <w:t>第五章  嘉兴市政府采购合同（指引）</w:t>
      </w:r>
      <w:r>
        <w:rPr>
          <w:b/>
          <w:sz w:val="32"/>
          <w:szCs w:val="32"/>
          <w:highlight w:val="none"/>
        </w:rPr>
        <w:tab/>
      </w:r>
      <w:r>
        <w:rPr>
          <w:b/>
          <w:sz w:val="32"/>
          <w:szCs w:val="32"/>
          <w:highlight w:val="none"/>
        </w:rPr>
        <w:fldChar w:fldCharType="begin"/>
      </w:r>
      <w:r>
        <w:rPr>
          <w:b/>
          <w:sz w:val="32"/>
          <w:szCs w:val="32"/>
          <w:highlight w:val="none"/>
        </w:rPr>
        <w:instrText xml:space="preserve"> PAGEREF _Toc11067542 \h </w:instrText>
      </w:r>
      <w:r>
        <w:rPr>
          <w:b/>
          <w:sz w:val="32"/>
          <w:szCs w:val="32"/>
          <w:highlight w:val="none"/>
        </w:rPr>
        <w:fldChar w:fldCharType="separate"/>
      </w:r>
      <w:r>
        <w:rPr>
          <w:b/>
          <w:sz w:val="32"/>
          <w:szCs w:val="32"/>
          <w:highlight w:val="none"/>
        </w:rPr>
        <w:t>26</w:t>
      </w:r>
      <w:r>
        <w:rPr>
          <w:b/>
          <w:sz w:val="32"/>
          <w:szCs w:val="32"/>
          <w:highlight w:val="none"/>
        </w:rPr>
        <w:fldChar w:fldCharType="end"/>
      </w:r>
      <w:r>
        <w:rPr>
          <w:b/>
          <w:sz w:val="32"/>
          <w:szCs w:val="32"/>
          <w:highlight w:val="none"/>
        </w:rPr>
        <w:fldChar w:fldCharType="end"/>
      </w:r>
    </w:p>
    <w:p w14:paraId="65C3A2F0">
      <w:pPr>
        <w:pStyle w:val="98"/>
        <w:spacing w:line="480" w:lineRule="auto"/>
        <w:ind w:firstLine="420" w:firstLineChars="200"/>
        <w:rPr>
          <w:b/>
          <w:sz w:val="32"/>
          <w:szCs w:val="32"/>
          <w:highlight w:val="none"/>
        </w:rPr>
      </w:pPr>
      <w:r>
        <w:rPr>
          <w:highlight w:val="none"/>
        </w:rPr>
        <w:fldChar w:fldCharType="begin"/>
      </w:r>
      <w:r>
        <w:rPr>
          <w:highlight w:val="none"/>
        </w:rPr>
        <w:instrText xml:space="preserve"> HYPERLINK \l "_Toc11067543" </w:instrText>
      </w:r>
      <w:r>
        <w:rPr>
          <w:highlight w:val="none"/>
        </w:rPr>
        <w:fldChar w:fldCharType="separate"/>
      </w:r>
      <w:r>
        <w:rPr>
          <w:rStyle w:val="56"/>
          <w:b/>
          <w:color w:val="auto"/>
          <w:sz w:val="32"/>
          <w:szCs w:val="32"/>
          <w:highlight w:val="none"/>
        </w:rPr>
        <w:t>第六章  投标文件格式</w:t>
      </w:r>
      <w:r>
        <w:rPr>
          <w:b/>
          <w:sz w:val="32"/>
          <w:szCs w:val="32"/>
          <w:highlight w:val="none"/>
        </w:rPr>
        <w:tab/>
      </w:r>
      <w:r>
        <w:rPr>
          <w:b/>
          <w:sz w:val="32"/>
          <w:szCs w:val="32"/>
          <w:highlight w:val="none"/>
        </w:rPr>
        <w:fldChar w:fldCharType="begin"/>
      </w:r>
      <w:r>
        <w:rPr>
          <w:b/>
          <w:sz w:val="32"/>
          <w:szCs w:val="32"/>
          <w:highlight w:val="none"/>
        </w:rPr>
        <w:instrText xml:space="preserve"> PAGEREF _Toc11067543 \h </w:instrText>
      </w:r>
      <w:r>
        <w:rPr>
          <w:b/>
          <w:sz w:val="32"/>
          <w:szCs w:val="32"/>
          <w:highlight w:val="none"/>
        </w:rPr>
        <w:fldChar w:fldCharType="separate"/>
      </w:r>
      <w:r>
        <w:rPr>
          <w:b/>
          <w:sz w:val="32"/>
          <w:szCs w:val="32"/>
          <w:highlight w:val="none"/>
        </w:rPr>
        <w:t>30</w:t>
      </w:r>
      <w:r>
        <w:rPr>
          <w:b/>
          <w:sz w:val="32"/>
          <w:szCs w:val="32"/>
          <w:highlight w:val="none"/>
        </w:rPr>
        <w:fldChar w:fldCharType="end"/>
      </w:r>
      <w:r>
        <w:rPr>
          <w:b/>
          <w:sz w:val="32"/>
          <w:szCs w:val="32"/>
          <w:highlight w:val="none"/>
        </w:rPr>
        <w:fldChar w:fldCharType="end"/>
      </w:r>
    </w:p>
    <w:p w14:paraId="4F956272">
      <w:pPr>
        <w:pStyle w:val="37"/>
        <w:spacing w:before="0" w:after="0" w:line="480" w:lineRule="auto"/>
        <w:ind w:firstLine="643" w:firstLineChars="200"/>
        <w:outlineLvl w:val="0"/>
        <w:rPr>
          <w:rFonts w:ascii="Arial Unicode MS" w:hAnsi="Arial Unicode MS"/>
          <w:sz w:val="21"/>
          <w:szCs w:val="21"/>
          <w:highlight w:val="none"/>
        </w:rPr>
      </w:pPr>
      <w:r>
        <w:rPr>
          <w:rFonts w:ascii="Times New Roman" w:hAnsi="Times New Roman"/>
          <w:bCs w:val="0"/>
          <w:highlight w:val="none"/>
        </w:rPr>
        <w:fldChar w:fldCharType="end"/>
      </w:r>
    </w:p>
    <w:p w14:paraId="0AE07A80">
      <w:pPr>
        <w:pStyle w:val="46"/>
        <w:spacing w:after="240"/>
        <w:rPr>
          <w:highlight w:val="none"/>
        </w:rPr>
      </w:pPr>
      <w:r>
        <w:rPr>
          <w:szCs w:val="21"/>
          <w:highlight w:val="none"/>
        </w:rPr>
        <w:br w:type="page"/>
      </w:r>
      <w:bookmarkStart w:id="3" w:name="_Toc406402982"/>
      <w:bookmarkStart w:id="4" w:name="_Toc11067538"/>
      <w:r>
        <w:rPr>
          <w:rFonts w:hint="eastAsia"/>
          <w:highlight w:val="none"/>
        </w:rPr>
        <w:t xml:space="preserve">第一章  </w:t>
      </w:r>
      <w:bookmarkEnd w:id="3"/>
      <w:r>
        <w:rPr>
          <w:rFonts w:hint="eastAsia"/>
          <w:highlight w:val="none"/>
        </w:rPr>
        <w:t>公开招标采购公告</w:t>
      </w:r>
      <w:bookmarkEnd w:id="4"/>
    </w:p>
    <w:p w14:paraId="08A1B2EA">
      <w:pPr>
        <w:snapToGrid w:val="0"/>
        <w:spacing w:line="360" w:lineRule="auto"/>
        <w:ind w:left="-65" w:leftChars="-31" w:firstLine="420" w:firstLineChars="200"/>
        <w:rPr>
          <w:rFonts w:ascii="Times New Roman" w:hAnsi="Times New Roman"/>
          <w:szCs w:val="21"/>
          <w:highlight w:val="none"/>
        </w:rPr>
      </w:pPr>
      <w:r>
        <w:rPr>
          <w:rFonts w:ascii="Times New Roman" w:hAnsi="Times New Roman"/>
          <w:szCs w:val="21"/>
          <w:highlight w:val="none"/>
        </w:rPr>
        <w:t>根据《中华人民共和国政府采购法》、《中华人民共和国政府采购法实施条例》和《政府采购货物和服务招标投标管理办法》、《浙江省政府采购活动现场组织管理办法》</w:t>
      </w:r>
      <w:r>
        <w:rPr>
          <w:rFonts w:hint="eastAsia" w:ascii="Times New Roman" w:hAnsi="Times New Roman"/>
          <w:szCs w:val="21"/>
          <w:highlight w:val="none"/>
        </w:rPr>
        <w:t>、《浙江省政府采购项目电子交易管理暂行办法》</w:t>
      </w:r>
      <w:r>
        <w:rPr>
          <w:rFonts w:ascii="Times New Roman" w:hAnsi="Times New Roman"/>
          <w:szCs w:val="21"/>
          <w:highlight w:val="none"/>
        </w:rPr>
        <w:t>等规定，</w:t>
      </w:r>
      <w:r>
        <w:rPr>
          <w:rFonts w:hint="eastAsia" w:ascii="Times New Roman" w:hAnsi="Times New Roman"/>
          <w:szCs w:val="21"/>
          <w:highlight w:val="none"/>
        </w:rPr>
        <w:t>浙江中明工程咨询有限公司</w:t>
      </w:r>
      <w:r>
        <w:rPr>
          <w:rFonts w:ascii="Times New Roman" w:hAnsi="Times New Roman"/>
          <w:szCs w:val="21"/>
          <w:highlight w:val="none"/>
        </w:rPr>
        <w:t>受</w:t>
      </w:r>
      <w:r>
        <w:rPr>
          <w:rFonts w:hint="eastAsia" w:ascii="Times New Roman" w:hAnsi="Times New Roman"/>
          <w:szCs w:val="21"/>
          <w:highlight w:val="none"/>
        </w:rPr>
        <w:t>嘉兴市生态环境局秀洲分局</w:t>
      </w:r>
      <w:r>
        <w:rPr>
          <w:rFonts w:ascii="Times New Roman" w:hAnsi="Times New Roman"/>
          <w:szCs w:val="21"/>
          <w:highlight w:val="none"/>
        </w:rPr>
        <w:t>委托，经</w:t>
      </w:r>
      <w:r>
        <w:rPr>
          <w:rFonts w:hint="eastAsia" w:ascii="Times New Roman" w:hAnsi="Times New Roman"/>
          <w:szCs w:val="21"/>
          <w:highlight w:val="none"/>
        </w:rPr>
        <w:t>临[2025]790号</w:t>
      </w:r>
      <w:r>
        <w:rPr>
          <w:rFonts w:ascii="Times New Roman" w:hAnsi="Times New Roman"/>
          <w:szCs w:val="21"/>
          <w:highlight w:val="none"/>
        </w:rPr>
        <w:t>确认书批准，现就</w:t>
      </w:r>
      <w:r>
        <w:rPr>
          <w:rFonts w:hint="eastAsia" w:ascii="Times New Roman" w:hAnsi="Times New Roman"/>
          <w:szCs w:val="21"/>
          <w:highlight w:val="none"/>
          <w:lang w:eastAsia="zh-CN"/>
        </w:rPr>
        <w:t>2026年度嘉兴市生态环境局秀洲分局污染源自动监控设备计量检定或校准项目</w:t>
      </w:r>
      <w:r>
        <w:rPr>
          <w:rFonts w:ascii="Times New Roman" w:hAnsi="Times New Roman"/>
          <w:szCs w:val="21"/>
          <w:highlight w:val="none"/>
        </w:rPr>
        <w:t>进行公开招标采购，欢迎国内合格供应商前来投标，现将有关事项公告如下：</w:t>
      </w:r>
    </w:p>
    <w:p w14:paraId="2F7D9110">
      <w:pPr>
        <w:spacing w:line="360" w:lineRule="auto"/>
        <w:ind w:firstLine="422" w:firstLineChars="200"/>
        <w:rPr>
          <w:rFonts w:hint="eastAsia" w:ascii="Times New Roman" w:hAnsi="Times New Roman" w:eastAsia="宋体"/>
          <w:szCs w:val="21"/>
          <w:highlight w:val="none"/>
          <w:lang w:eastAsia="zh-CN"/>
        </w:rPr>
      </w:pPr>
      <w:r>
        <w:rPr>
          <w:rFonts w:ascii="Times New Roman" w:hAnsi="Times New Roman"/>
          <w:b/>
          <w:szCs w:val="21"/>
          <w:highlight w:val="none"/>
        </w:rPr>
        <w:t>一、招标项目编号</w:t>
      </w:r>
      <w:r>
        <w:rPr>
          <w:rFonts w:ascii="Times New Roman" w:hAnsi="Times New Roman"/>
          <w:szCs w:val="21"/>
          <w:highlight w:val="none"/>
        </w:rPr>
        <w:t>：</w:t>
      </w:r>
      <w:r>
        <w:rPr>
          <w:rFonts w:hint="eastAsia" w:ascii="Times New Roman" w:hAnsi="Times New Roman"/>
          <w:highlight w:val="none"/>
          <w:lang w:eastAsia="zh-CN"/>
        </w:rPr>
        <w:t>ZJZM-2025-49（1）</w:t>
      </w:r>
    </w:p>
    <w:p w14:paraId="64F84BCB">
      <w:pPr>
        <w:snapToGrid w:val="0"/>
        <w:spacing w:line="360" w:lineRule="auto"/>
        <w:ind w:firstLine="422" w:firstLineChars="200"/>
        <w:rPr>
          <w:rFonts w:ascii="Times New Roman" w:hAnsi="Times New Roman"/>
          <w:bCs/>
          <w:szCs w:val="21"/>
          <w:highlight w:val="none"/>
        </w:rPr>
      </w:pPr>
      <w:r>
        <w:rPr>
          <w:rFonts w:ascii="Times New Roman" w:hAnsi="Times New Roman"/>
          <w:b/>
          <w:szCs w:val="21"/>
          <w:highlight w:val="none"/>
        </w:rPr>
        <w:t>二、采购组织类型：</w:t>
      </w:r>
      <w:r>
        <w:rPr>
          <w:rFonts w:ascii="Times New Roman" w:hAnsi="Times New Roman"/>
          <w:bCs/>
          <w:szCs w:val="21"/>
          <w:highlight w:val="none"/>
        </w:rPr>
        <w:t>分散采购委托代理</w:t>
      </w:r>
    </w:p>
    <w:p w14:paraId="1BFA5CCF">
      <w:pPr>
        <w:snapToGrid w:val="0"/>
        <w:spacing w:line="360" w:lineRule="auto"/>
        <w:ind w:firstLine="422" w:firstLineChars="200"/>
        <w:rPr>
          <w:rFonts w:ascii="Times New Roman" w:hAnsi="Times New Roman"/>
          <w:szCs w:val="21"/>
          <w:highlight w:val="none"/>
        </w:rPr>
      </w:pPr>
      <w:r>
        <w:rPr>
          <w:rFonts w:ascii="Times New Roman" w:hAnsi="Times New Roman"/>
          <w:b/>
          <w:szCs w:val="21"/>
          <w:highlight w:val="none"/>
        </w:rPr>
        <w:t>三、采购方式：</w:t>
      </w:r>
      <w:r>
        <w:rPr>
          <w:rFonts w:ascii="Times New Roman" w:hAnsi="Times New Roman"/>
          <w:szCs w:val="21"/>
          <w:highlight w:val="none"/>
        </w:rPr>
        <w:t>公开招标</w:t>
      </w:r>
    </w:p>
    <w:p w14:paraId="08340EF6">
      <w:pPr>
        <w:spacing w:line="360" w:lineRule="auto"/>
        <w:ind w:left="-101" w:leftChars="-48" w:right="-506" w:rightChars="-241" w:firstLine="517" w:firstLineChars="245"/>
        <w:jc w:val="left"/>
        <w:rPr>
          <w:rFonts w:hint="eastAsia" w:ascii="Times New Roman" w:hAnsi="Times New Roman" w:eastAsia="宋体"/>
          <w:szCs w:val="21"/>
          <w:highlight w:val="none"/>
          <w:lang w:eastAsia="zh-CN"/>
        </w:rPr>
      </w:pPr>
      <w:r>
        <w:rPr>
          <w:rFonts w:ascii="Times New Roman" w:hAnsi="Times New Roman"/>
          <w:b/>
          <w:szCs w:val="21"/>
          <w:highlight w:val="none"/>
        </w:rPr>
        <w:t>四、招标项目：</w:t>
      </w:r>
      <w:r>
        <w:rPr>
          <w:rFonts w:hint="eastAsia" w:ascii="Times New Roman" w:hAnsi="Times New Roman"/>
          <w:szCs w:val="21"/>
          <w:highlight w:val="none"/>
          <w:lang w:eastAsia="zh-CN"/>
        </w:rPr>
        <w:t>2026年度嘉兴市生态环境局秀洲分局污染源自动监控设备计量检定或校准项目</w:t>
      </w:r>
    </w:p>
    <w:p w14:paraId="544548F6">
      <w:pPr>
        <w:spacing w:line="360" w:lineRule="auto"/>
        <w:ind w:left="-101" w:leftChars="-48" w:right="-506" w:rightChars="-241" w:firstLine="517" w:firstLineChars="245"/>
        <w:jc w:val="left"/>
        <w:rPr>
          <w:rFonts w:ascii="Times New Roman" w:hAnsi="Times New Roman"/>
          <w:szCs w:val="21"/>
          <w:highlight w:val="none"/>
        </w:rPr>
      </w:pPr>
      <w:r>
        <w:rPr>
          <w:rFonts w:ascii="Times New Roman" w:hAnsi="Times New Roman"/>
          <w:b/>
          <w:szCs w:val="21"/>
          <w:highlight w:val="none"/>
        </w:rPr>
        <w:t>五、采购内容及数量</w:t>
      </w:r>
    </w:p>
    <w:tbl>
      <w:tblPr>
        <w:tblStyle w:val="49"/>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32"/>
        <w:gridCol w:w="1594"/>
        <w:gridCol w:w="850"/>
        <w:gridCol w:w="709"/>
        <w:gridCol w:w="1062"/>
        <w:gridCol w:w="4041"/>
      </w:tblGrid>
      <w:tr w14:paraId="2D86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32" w:type="dxa"/>
            <w:tcBorders>
              <w:top w:val="single" w:color="auto" w:sz="4" w:space="0"/>
              <w:left w:val="single" w:color="auto" w:sz="4" w:space="0"/>
              <w:bottom w:val="single" w:color="auto" w:sz="4" w:space="0"/>
              <w:right w:val="single" w:color="auto" w:sz="4" w:space="0"/>
            </w:tcBorders>
            <w:vAlign w:val="center"/>
          </w:tcPr>
          <w:p w14:paraId="39450931">
            <w:pPr>
              <w:snapToGrid w:val="0"/>
              <w:spacing w:line="380" w:lineRule="exact"/>
              <w:jc w:val="center"/>
              <w:rPr>
                <w:rFonts w:ascii="Times New Roman" w:hAnsi="Times New Roman"/>
                <w:b/>
                <w:szCs w:val="21"/>
                <w:highlight w:val="none"/>
              </w:rPr>
            </w:pPr>
            <w:r>
              <w:rPr>
                <w:rFonts w:ascii="Times New Roman" w:hAnsi="Times New Roman"/>
                <w:b/>
                <w:szCs w:val="21"/>
                <w:highlight w:val="none"/>
              </w:rPr>
              <w:t>序号</w:t>
            </w:r>
          </w:p>
        </w:tc>
        <w:tc>
          <w:tcPr>
            <w:tcW w:w="1594" w:type="dxa"/>
            <w:tcBorders>
              <w:top w:val="single" w:color="auto" w:sz="4" w:space="0"/>
              <w:left w:val="single" w:color="auto" w:sz="4" w:space="0"/>
              <w:bottom w:val="single" w:color="auto" w:sz="4" w:space="0"/>
              <w:right w:val="single" w:color="auto" w:sz="4" w:space="0"/>
            </w:tcBorders>
            <w:vAlign w:val="center"/>
          </w:tcPr>
          <w:p w14:paraId="0FD23F21">
            <w:pPr>
              <w:snapToGrid w:val="0"/>
              <w:spacing w:line="380" w:lineRule="exact"/>
              <w:jc w:val="center"/>
              <w:rPr>
                <w:rFonts w:ascii="Times New Roman" w:hAnsi="Times New Roman"/>
                <w:b/>
                <w:szCs w:val="21"/>
                <w:highlight w:val="none"/>
              </w:rPr>
            </w:pPr>
            <w:r>
              <w:rPr>
                <w:rFonts w:ascii="Times New Roman" w:hAnsi="Times New Roman"/>
                <w:b/>
                <w:szCs w:val="21"/>
                <w:highlight w:val="none"/>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14:paraId="5506EFBD">
            <w:pPr>
              <w:snapToGrid w:val="0"/>
              <w:spacing w:line="380" w:lineRule="exact"/>
              <w:jc w:val="center"/>
              <w:rPr>
                <w:rFonts w:ascii="Times New Roman" w:hAnsi="Times New Roman"/>
                <w:b/>
                <w:szCs w:val="21"/>
                <w:highlight w:val="none"/>
              </w:rPr>
            </w:pPr>
            <w:r>
              <w:rPr>
                <w:rFonts w:ascii="Times New Roman" w:hAnsi="Times New Roman"/>
                <w:b/>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3332D0E">
            <w:pPr>
              <w:snapToGrid w:val="0"/>
              <w:spacing w:line="380" w:lineRule="exact"/>
              <w:jc w:val="center"/>
              <w:rPr>
                <w:rFonts w:ascii="Times New Roman" w:hAnsi="Times New Roman"/>
                <w:b/>
                <w:szCs w:val="21"/>
                <w:highlight w:val="none"/>
              </w:rPr>
            </w:pPr>
            <w:r>
              <w:rPr>
                <w:rFonts w:ascii="Times New Roman" w:hAnsi="Times New Roman"/>
                <w:b/>
                <w:szCs w:val="21"/>
                <w:highlight w:val="none"/>
              </w:rPr>
              <w:t>单位</w:t>
            </w:r>
          </w:p>
        </w:tc>
        <w:tc>
          <w:tcPr>
            <w:tcW w:w="1062" w:type="dxa"/>
            <w:tcBorders>
              <w:top w:val="single" w:color="auto" w:sz="4" w:space="0"/>
              <w:left w:val="single" w:color="auto" w:sz="4" w:space="0"/>
              <w:bottom w:val="single" w:color="auto" w:sz="4" w:space="0"/>
              <w:right w:val="single" w:color="auto" w:sz="4" w:space="0"/>
            </w:tcBorders>
            <w:vAlign w:val="center"/>
          </w:tcPr>
          <w:p w14:paraId="41968DF7">
            <w:pPr>
              <w:snapToGrid w:val="0"/>
              <w:spacing w:line="380" w:lineRule="exact"/>
              <w:jc w:val="center"/>
              <w:rPr>
                <w:rFonts w:ascii="Times New Roman" w:hAnsi="Times New Roman"/>
                <w:b/>
                <w:szCs w:val="21"/>
                <w:highlight w:val="none"/>
              </w:rPr>
            </w:pPr>
            <w:r>
              <w:rPr>
                <w:rFonts w:ascii="Times New Roman" w:hAnsi="Times New Roman"/>
                <w:b/>
                <w:szCs w:val="21"/>
                <w:highlight w:val="none"/>
              </w:rPr>
              <w:t>预算金额（万元）</w:t>
            </w:r>
          </w:p>
        </w:tc>
        <w:tc>
          <w:tcPr>
            <w:tcW w:w="4041" w:type="dxa"/>
            <w:tcBorders>
              <w:top w:val="single" w:color="auto" w:sz="4" w:space="0"/>
              <w:left w:val="single" w:color="auto" w:sz="4" w:space="0"/>
              <w:bottom w:val="single" w:color="auto" w:sz="4" w:space="0"/>
              <w:right w:val="single" w:color="auto" w:sz="4" w:space="0"/>
            </w:tcBorders>
            <w:vAlign w:val="center"/>
          </w:tcPr>
          <w:p w14:paraId="2822FD28">
            <w:pPr>
              <w:snapToGrid w:val="0"/>
              <w:spacing w:line="380" w:lineRule="exact"/>
              <w:jc w:val="center"/>
              <w:rPr>
                <w:rFonts w:ascii="Times New Roman" w:hAnsi="Times New Roman"/>
                <w:b/>
                <w:szCs w:val="21"/>
                <w:highlight w:val="none"/>
              </w:rPr>
            </w:pPr>
            <w:r>
              <w:rPr>
                <w:rFonts w:ascii="Times New Roman" w:hAnsi="Times New Roman"/>
                <w:b/>
                <w:szCs w:val="21"/>
                <w:highlight w:val="none"/>
              </w:rPr>
              <w:t>简要技术要求、用途</w:t>
            </w:r>
          </w:p>
        </w:tc>
      </w:tr>
      <w:tr w14:paraId="6914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1"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19EE477E">
            <w:pPr>
              <w:snapToGrid w:val="0"/>
              <w:spacing w:line="380" w:lineRule="exact"/>
              <w:jc w:val="center"/>
              <w:rPr>
                <w:rFonts w:ascii="Times New Roman" w:hAnsi="Times New Roman"/>
                <w:bCs/>
                <w:szCs w:val="21"/>
                <w:highlight w:val="none"/>
              </w:rPr>
            </w:pPr>
            <w:r>
              <w:rPr>
                <w:rFonts w:ascii="Times New Roman" w:hAnsi="Times New Roman"/>
                <w:bCs/>
                <w:szCs w:val="21"/>
                <w:highlight w:val="none"/>
              </w:rPr>
              <w:t>1</w:t>
            </w:r>
          </w:p>
        </w:tc>
        <w:tc>
          <w:tcPr>
            <w:tcW w:w="1594" w:type="dxa"/>
            <w:tcBorders>
              <w:top w:val="single" w:color="auto" w:sz="4" w:space="0"/>
              <w:left w:val="single" w:color="auto" w:sz="4" w:space="0"/>
              <w:bottom w:val="single" w:color="auto" w:sz="4" w:space="0"/>
              <w:right w:val="single" w:color="auto" w:sz="4" w:space="0"/>
            </w:tcBorders>
            <w:vAlign w:val="center"/>
          </w:tcPr>
          <w:p w14:paraId="078DCFFE">
            <w:pPr>
              <w:snapToGrid w:val="0"/>
              <w:spacing w:line="380" w:lineRule="exact"/>
              <w:jc w:val="center"/>
              <w:rPr>
                <w:rFonts w:hint="eastAsia" w:ascii="Times New Roman" w:hAnsi="Times New Roman" w:eastAsia="宋体"/>
                <w:bCs/>
                <w:szCs w:val="21"/>
                <w:highlight w:val="none"/>
                <w:lang w:eastAsia="zh-CN"/>
              </w:rPr>
            </w:pPr>
            <w:r>
              <w:rPr>
                <w:rFonts w:hint="eastAsia" w:ascii="Times New Roman" w:hAnsi="Times New Roman"/>
                <w:szCs w:val="21"/>
                <w:highlight w:val="none"/>
                <w:lang w:eastAsia="zh-CN"/>
              </w:rPr>
              <w:t>2026年度嘉兴市生态环境局秀洲分局污染源自动监控设备计量检定或校准项目</w:t>
            </w:r>
          </w:p>
        </w:tc>
        <w:tc>
          <w:tcPr>
            <w:tcW w:w="850" w:type="dxa"/>
            <w:tcBorders>
              <w:top w:val="single" w:color="auto" w:sz="4" w:space="0"/>
              <w:left w:val="single" w:color="auto" w:sz="4" w:space="0"/>
              <w:bottom w:val="single" w:color="auto" w:sz="4" w:space="0"/>
              <w:right w:val="single" w:color="auto" w:sz="4" w:space="0"/>
            </w:tcBorders>
            <w:vAlign w:val="center"/>
          </w:tcPr>
          <w:p w14:paraId="406B1BBF">
            <w:pPr>
              <w:snapToGrid w:val="0"/>
              <w:spacing w:line="380" w:lineRule="exact"/>
              <w:jc w:val="center"/>
              <w:rPr>
                <w:rFonts w:ascii="Times New Roman" w:hAnsi="Times New Roman"/>
                <w:bCs/>
                <w:szCs w:val="21"/>
                <w:highlight w:val="none"/>
              </w:rPr>
            </w:pPr>
            <w:r>
              <w:rPr>
                <w:rFonts w:ascii="Times New Roman" w:hAnsi="Times New Roman"/>
                <w:bCs/>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14:paraId="39D9122E">
            <w:pPr>
              <w:snapToGrid w:val="0"/>
              <w:spacing w:line="380" w:lineRule="exact"/>
              <w:jc w:val="center"/>
              <w:rPr>
                <w:rFonts w:ascii="Times New Roman" w:hAnsi="Times New Roman"/>
                <w:bCs/>
                <w:szCs w:val="21"/>
                <w:highlight w:val="none"/>
              </w:rPr>
            </w:pPr>
            <w:r>
              <w:rPr>
                <w:rFonts w:ascii="Times New Roman" w:hAnsi="Times New Roman"/>
                <w:bCs/>
                <w:szCs w:val="21"/>
                <w:highlight w:val="none"/>
              </w:rPr>
              <w:t>项</w:t>
            </w:r>
          </w:p>
        </w:tc>
        <w:tc>
          <w:tcPr>
            <w:tcW w:w="1062" w:type="dxa"/>
            <w:tcBorders>
              <w:top w:val="single" w:color="auto" w:sz="4" w:space="0"/>
              <w:left w:val="single" w:color="auto" w:sz="4" w:space="0"/>
              <w:bottom w:val="single" w:color="auto" w:sz="4" w:space="0"/>
              <w:right w:val="single" w:color="auto" w:sz="4" w:space="0"/>
            </w:tcBorders>
            <w:vAlign w:val="center"/>
          </w:tcPr>
          <w:p w14:paraId="1AE4A412">
            <w:pPr>
              <w:snapToGrid w:val="0"/>
              <w:spacing w:line="380" w:lineRule="exact"/>
              <w:jc w:val="center"/>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51.045</w:t>
            </w:r>
          </w:p>
        </w:tc>
        <w:tc>
          <w:tcPr>
            <w:tcW w:w="4041" w:type="dxa"/>
            <w:tcBorders>
              <w:top w:val="single" w:color="auto" w:sz="4" w:space="0"/>
              <w:left w:val="single" w:color="auto" w:sz="4" w:space="0"/>
              <w:bottom w:val="single" w:color="auto" w:sz="4" w:space="0"/>
              <w:right w:val="single" w:color="auto" w:sz="4" w:space="0"/>
            </w:tcBorders>
            <w:vAlign w:val="center"/>
          </w:tcPr>
          <w:p w14:paraId="76F40F56">
            <w:pPr>
              <w:snapToGrid w:val="0"/>
              <w:spacing w:line="380" w:lineRule="exact"/>
              <w:jc w:val="center"/>
              <w:rPr>
                <w:rFonts w:ascii="Times New Roman" w:hAnsi="Times New Roman"/>
                <w:bCs/>
                <w:szCs w:val="21"/>
                <w:highlight w:val="none"/>
              </w:rPr>
            </w:pPr>
            <w:r>
              <w:rPr>
                <w:rFonts w:hint="eastAsia" w:ascii="Times New Roman" w:hAnsi="Times New Roman"/>
                <w:bCs/>
                <w:szCs w:val="21"/>
                <w:highlight w:val="none"/>
              </w:rPr>
              <w:t>具体</w:t>
            </w:r>
            <w:r>
              <w:rPr>
                <w:rFonts w:ascii="Times New Roman" w:hAnsi="Times New Roman"/>
                <w:bCs/>
                <w:szCs w:val="21"/>
                <w:highlight w:val="none"/>
              </w:rPr>
              <w:t>详见第二章招标需求</w:t>
            </w:r>
            <w:r>
              <w:rPr>
                <w:rFonts w:hint="eastAsia" w:ascii="Times New Roman" w:hAnsi="Times New Roman"/>
                <w:bCs/>
                <w:szCs w:val="21"/>
                <w:highlight w:val="none"/>
              </w:rPr>
              <w:t>。</w:t>
            </w:r>
          </w:p>
        </w:tc>
      </w:tr>
    </w:tbl>
    <w:p w14:paraId="79D828ED">
      <w:pPr>
        <w:spacing w:line="336" w:lineRule="auto"/>
        <w:ind w:firstLine="422" w:firstLineChars="200"/>
        <w:rPr>
          <w:rFonts w:ascii="Times New Roman" w:hAnsi="Times New Roman"/>
          <w:b/>
          <w:szCs w:val="21"/>
          <w:highlight w:val="none"/>
        </w:rPr>
      </w:pPr>
      <w:r>
        <w:rPr>
          <w:rFonts w:ascii="Times New Roman" w:hAnsi="Times New Roman"/>
          <w:b/>
          <w:szCs w:val="21"/>
          <w:highlight w:val="none"/>
        </w:rPr>
        <w:t>六、</w:t>
      </w:r>
      <w:r>
        <w:rPr>
          <w:rFonts w:hint="eastAsia" w:ascii="Times New Roman" w:hAnsi="Times New Roman"/>
          <w:b/>
          <w:szCs w:val="21"/>
          <w:highlight w:val="none"/>
        </w:rPr>
        <w:t>采购需求（概述）</w:t>
      </w:r>
    </w:p>
    <w:p w14:paraId="712BB3B9">
      <w:pPr>
        <w:spacing w:line="336" w:lineRule="auto"/>
        <w:ind w:firstLine="422" w:firstLineChars="200"/>
        <w:rPr>
          <w:rFonts w:hint="eastAsia" w:ascii="宋体" w:hAnsi="宋体"/>
          <w:b/>
          <w:szCs w:val="21"/>
          <w:highlight w:val="none"/>
        </w:rPr>
      </w:pPr>
      <w:r>
        <w:rPr>
          <w:rFonts w:hint="eastAsia" w:ascii="宋体" w:hAnsi="宋体"/>
          <w:b/>
          <w:szCs w:val="21"/>
          <w:highlight w:val="none"/>
        </w:rPr>
        <w:t>根据《嘉兴市污染源自动监控管理办法》（市政府令第53号）第二十条第二款规定，我区51家重点排污单位的224套污染源自动监控设备需委托具有开展计量检定或校准资质，且业务能力覆盖秀洲区所有污染源自动监控设备（有计量检定规程的设备必须开展检定，无计量检定规程的设备开展校准）的计量技术机构，于2026年1月底前完成全区污染源自动监控设备的计量检定或校准工作（检定项目：化学需氧量在线自动监测仪、总有机碳分析仪、氨氮自动监测仪、总磷水质在线分析仪、总氮水质在线分析仪、烟气分析仪、电磁流量计；校准项目：在线pH计、固定污染源烟气排放连续监测系统），并出具相应有效的检定或校准证书。</w:t>
      </w:r>
    </w:p>
    <w:p w14:paraId="4651DC3B">
      <w:pPr>
        <w:spacing w:line="336" w:lineRule="auto"/>
        <w:ind w:firstLine="422" w:firstLineChars="200"/>
        <w:rPr>
          <w:rFonts w:ascii="宋体" w:hAnsi="宋体"/>
          <w:b/>
          <w:szCs w:val="21"/>
          <w:highlight w:val="none"/>
        </w:rPr>
      </w:pPr>
      <w:r>
        <w:rPr>
          <w:rFonts w:hint="eastAsia" w:ascii="宋体" w:hAnsi="宋体"/>
          <w:b/>
          <w:szCs w:val="21"/>
          <w:highlight w:val="none"/>
        </w:rPr>
        <w:t>七、</w:t>
      </w:r>
      <w:r>
        <w:rPr>
          <w:rFonts w:ascii="宋体" w:hAnsi="宋体"/>
          <w:b/>
          <w:szCs w:val="21"/>
          <w:highlight w:val="none"/>
        </w:rPr>
        <w:t>合格投标人的资格要求:</w:t>
      </w:r>
    </w:p>
    <w:p w14:paraId="646886F9">
      <w:pPr>
        <w:spacing w:line="336" w:lineRule="auto"/>
        <w:ind w:firstLine="420" w:firstLineChars="200"/>
        <w:rPr>
          <w:rFonts w:ascii="宋体" w:hAnsi="宋体"/>
          <w:szCs w:val="21"/>
          <w:highlight w:val="none"/>
        </w:rPr>
      </w:pPr>
      <w:r>
        <w:rPr>
          <w:rFonts w:ascii="宋体" w:hAnsi="宋体"/>
          <w:szCs w:val="21"/>
          <w:highlight w:val="none"/>
        </w:rPr>
        <w:t xml:space="preserve">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之供应商资格规定； </w:t>
      </w:r>
    </w:p>
    <w:p w14:paraId="103D2AFC">
      <w:pPr>
        <w:spacing w:line="336" w:lineRule="auto"/>
        <w:ind w:firstLine="420" w:firstLineChars="200"/>
        <w:rPr>
          <w:rFonts w:ascii="宋体" w:hAnsi="宋体"/>
          <w:szCs w:val="21"/>
          <w:highlight w:val="none"/>
        </w:rPr>
      </w:pPr>
      <w:r>
        <w:rPr>
          <w:rFonts w:ascii="宋体" w:hAnsi="宋体"/>
          <w:szCs w:val="21"/>
          <w:highlight w:val="none"/>
        </w:rPr>
        <w:t>2、符合浙财采监【2013】24号《关于规范政府采购供应商资格设定及资格审查的通知》第六条规定,且未被“信用中国”（www.creditchina.gov.cn）、</w:t>
      </w:r>
      <w:bookmarkStart w:id="5" w:name="_Hlk36587266"/>
      <w:r>
        <w:rPr>
          <w:rFonts w:hint="eastAsia" w:ascii="宋体" w:hAnsi="宋体"/>
          <w:szCs w:val="21"/>
          <w:highlight w:val="none"/>
        </w:rPr>
        <w:t>“信用中国（浙江）”（http://credit.zj.gov.cn）</w:t>
      </w:r>
      <w:bookmarkEnd w:id="5"/>
      <w:r>
        <w:rPr>
          <w:rFonts w:hint="eastAsia" w:ascii="宋体" w:hAnsi="宋体"/>
          <w:szCs w:val="21"/>
          <w:highlight w:val="none"/>
        </w:rPr>
        <w:t>、</w:t>
      </w:r>
      <w:r>
        <w:rPr>
          <w:rFonts w:ascii="宋体" w:hAnsi="宋体"/>
          <w:szCs w:val="21"/>
          <w:highlight w:val="none"/>
        </w:rPr>
        <w:t>中国政府采购网（www.ccgp.gov.cn）列入失信被执行人、重大税收违法案件当事人名单、</w:t>
      </w:r>
      <w:bookmarkStart w:id="6" w:name="_Hlk36587292"/>
      <w:r>
        <w:rPr>
          <w:rFonts w:hint="eastAsia" w:ascii="宋体" w:hAnsi="宋体"/>
          <w:szCs w:val="21"/>
          <w:highlight w:val="none"/>
        </w:rPr>
        <w:t>失信黑名单、</w:t>
      </w:r>
      <w:bookmarkEnd w:id="6"/>
      <w:r>
        <w:rPr>
          <w:rFonts w:ascii="宋体" w:hAnsi="宋体"/>
          <w:szCs w:val="21"/>
          <w:highlight w:val="none"/>
        </w:rPr>
        <w:t>政府采购严重违法失信行为记录名单。</w:t>
      </w:r>
    </w:p>
    <w:p w14:paraId="4050D7B7">
      <w:pPr>
        <w:spacing w:line="336" w:lineRule="auto"/>
        <w:ind w:firstLine="420" w:firstLineChars="200"/>
        <w:rPr>
          <w:rFonts w:ascii="宋体" w:hAnsi="宋体" w:cs="Arial"/>
          <w:bCs/>
          <w:szCs w:val="21"/>
          <w:highlight w:val="none"/>
        </w:rPr>
      </w:pPr>
      <w:r>
        <w:rPr>
          <w:rFonts w:hint="eastAsia" w:ascii="宋体" w:hAnsi="宋体" w:cs="Arial"/>
          <w:bCs/>
          <w:szCs w:val="21"/>
          <w:highlight w:val="none"/>
        </w:rPr>
        <w:t>3、本项目不接受联合体投标。</w:t>
      </w:r>
    </w:p>
    <w:p w14:paraId="052FA2DE">
      <w:pPr>
        <w:spacing w:line="336" w:lineRule="auto"/>
        <w:ind w:firstLine="422" w:firstLineChars="200"/>
        <w:rPr>
          <w:rFonts w:ascii="宋体" w:hAnsi="宋体" w:cs="Arial"/>
          <w:bCs/>
          <w:szCs w:val="21"/>
          <w:highlight w:val="none"/>
        </w:rPr>
      </w:pPr>
      <w:r>
        <w:rPr>
          <w:rFonts w:hint="eastAsia" w:ascii="宋体" w:hAnsi="宋体" w:cs="Arial"/>
          <w:b/>
          <w:szCs w:val="21"/>
          <w:highlight w:val="none"/>
        </w:rPr>
        <w:t>4、特定条件：具有有效的计量授权证书，授权区域覆盖嘉兴地区。</w:t>
      </w:r>
    </w:p>
    <w:p w14:paraId="274E283B">
      <w:pPr>
        <w:spacing w:line="336" w:lineRule="auto"/>
        <w:ind w:firstLine="422" w:firstLineChars="200"/>
        <w:rPr>
          <w:rFonts w:ascii="Times New Roman" w:hAnsi="Times New Roman"/>
          <w:b/>
          <w:bCs/>
          <w:szCs w:val="21"/>
          <w:highlight w:val="none"/>
        </w:rPr>
      </w:pPr>
      <w:r>
        <w:rPr>
          <w:rFonts w:ascii="Times New Roman" w:hAnsi="Times New Roman"/>
          <w:b/>
          <w:bCs/>
          <w:szCs w:val="21"/>
          <w:highlight w:val="none"/>
        </w:rPr>
        <w:t>注：本采购项目，中标单位与采购单位签订的政府采购合同适用于嘉兴市政府采购贷款政策，简称“政采贷”，具体内容可参阅政府采购贷款流程：http://www.jxzbtb.cn/zxfw/005012/20181016/7e541bf4-ad29-4286-ace8-d12c1b2c54fc.html</w:t>
      </w:r>
    </w:p>
    <w:p w14:paraId="32212ED7">
      <w:pPr>
        <w:snapToGrid w:val="0"/>
        <w:spacing w:line="336" w:lineRule="auto"/>
        <w:ind w:firstLine="422" w:firstLineChars="200"/>
        <w:rPr>
          <w:rFonts w:ascii="Times New Roman" w:hAnsi="Times New Roman"/>
          <w:b/>
          <w:szCs w:val="21"/>
          <w:highlight w:val="none"/>
        </w:rPr>
      </w:pPr>
      <w:r>
        <w:rPr>
          <w:rFonts w:hint="eastAsia" w:ascii="Times New Roman" w:hAnsi="Times New Roman"/>
          <w:b/>
          <w:bCs/>
          <w:szCs w:val="21"/>
          <w:highlight w:val="none"/>
        </w:rPr>
        <w:t>八、公告期限：自公告发布之日起5个工作日</w:t>
      </w:r>
    </w:p>
    <w:p w14:paraId="091279C8">
      <w:pPr>
        <w:snapToGrid w:val="0"/>
        <w:spacing w:line="336" w:lineRule="auto"/>
        <w:ind w:firstLine="422" w:firstLineChars="200"/>
        <w:rPr>
          <w:rFonts w:ascii="Times New Roman" w:hAnsi="Times New Roman"/>
          <w:b/>
          <w:szCs w:val="21"/>
          <w:highlight w:val="none"/>
        </w:rPr>
      </w:pPr>
      <w:r>
        <w:rPr>
          <w:rFonts w:hint="eastAsia" w:ascii="Times New Roman" w:hAnsi="Times New Roman"/>
          <w:b/>
          <w:szCs w:val="21"/>
          <w:highlight w:val="none"/>
        </w:rPr>
        <w:t>九</w:t>
      </w:r>
      <w:r>
        <w:rPr>
          <w:rFonts w:ascii="Times New Roman" w:hAnsi="Times New Roman"/>
          <w:b/>
          <w:szCs w:val="21"/>
          <w:highlight w:val="none"/>
        </w:rPr>
        <w:t>、</w:t>
      </w:r>
      <w:r>
        <w:rPr>
          <w:rFonts w:hint="eastAsia" w:ascii="Times New Roman" w:hAnsi="Times New Roman"/>
          <w:b/>
          <w:szCs w:val="21"/>
          <w:highlight w:val="none"/>
        </w:rPr>
        <w:t>投标说明</w:t>
      </w:r>
      <w:r>
        <w:rPr>
          <w:rFonts w:ascii="Times New Roman" w:hAnsi="Times New Roman"/>
          <w:b/>
          <w:szCs w:val="21"/>
          <w:highlight w:val="none"/>
        </w:rPr>
        <w:t>：</w:t>
      </w:r>
    </w:p>
    <w:p w14:paraId="17A47D84">
      <w:pPr>
        <w:snapToGrid w:val="0"/>
        <w:spacing w:line="336" w:lineRule="auto"/>
        <w:jc w:val="left"/>
        <w:rPr>
          <w:rFonts w:ascii="Times New Roman" w:hAnsi="Times New Roman"/>
          <w:szCs w:val="21"/>
          <w:highlight w:val="none"/>
        </w:rPr>
      </w:pPr>
      <w:r>
        <w:rPr>
          <w:rFonts w:ascii="Times New Roman" w:hAnsi="Times New Roman"/>
          <w:b/>
          <w:bCs/>
          <w:szCs w:val="21"/>
          <w:highlight w:val="none"/>
        </w:rPr>
        <w:t xml:space="preserve">  </w:t>
      </w:r>
      <w:r>
        <w:rPr>
          <w:rFonts w:ascii="Times New Roman" w:hAnsi="Times New Roman"/>
          <w:szCs w:val="21"/>
          <w:highlight w:val="none"/>
        </w:rPr>
        <w:t xml:space="preserve"> </w:t>
      </w:r>
      <w:r>
        <w:rPr>
          <w:rFonts w:hint="eastAsia" w:ascii="Times New Roman" w:hAnsi="Times New Roman"/>
          <w:szCs w:val="21"/>
          <w:highlight w:val="none"/>
        </w:rPr>
        <w:t>１、本项目按照《浙江省财政厅关于印发浙江省政府采购项电子交易管理暂行办法的通知》实行电子交易。</w:t>
      </w:r>
    </w:p>
    <w:p w14:paraId="4727C750">
      <w:pPr>
        <w:snapToGrid w:val="0"/>
        <w:spacing w:line="336" w:lineRule="auto"/>
        <w:ind w:firstLine="422" w:firstLineChars="200"/>
        <w:jc w:val="left"/>
        <w:rPr>
          <w:rFonts w:ascii="Times New Roman" w:hAnsi="Times New Roman"/>
          <w:szCs w:val="21"/>
          <w:highlight w:val="none"/>
        </w:rPr>
      </w:pPr>
      <w:r>
        <w:rPr>
          <w:rFonts w:hint="eastAsia" w:ascii="Times New Roman" w:hAnsi="Times New Roman"/>
          <w:b/>
          <w:bCs/>
          <w:szCs w:val="21"/>
          <w:highlight w:val="none"/>
        </w:rPr>
        <w:t>2、供应商注册</w:t>
      </w:r>
    </w:p>
    <w:p w14:paraId="0B1F3DFA">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2.1注册网址：</w:t>
      </w:r>
    </w:p>
    <w:p w14:paraId="6B6C38C5">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浙江政府采购网：https://middle.zcygov.cn/settle-front/#/registry</w:t>
      </w:r>
    </w:p>
    <w:p w14:paraId="229072BF">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2.2供应商按照《浙江省政府采购供应商注册和诚信管理暂行办法》要求执行。</w:t>
      </w:r>
    </w:p>
    <w:p w14:paraId="29F5F9E3">
      <w:pPr>
        <w:snapToGrid w:val="0"/>
        <w:spacing w:line="33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3、获取招标文件（报名）</w:t>
      </w:r>
    </w:p>
    <w:p w14:paraId="106AEF8F">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3.1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14:paraId="60A75620">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3.2获取网址：浙江政府采购网https://login.zcygov.cn/login</w:t>
      </w:r>
    </w:p>
    <w:p w14:paraId="51ABA0FC">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3</w:t>
      </w:r>
      <w:r>
        <w:rPr>
          <w:rFonts w:ascii="Times New Roman" w:hAnsi="Times New Roman"/>
          <w:szCs w:val="21"/>
          <w:highlight w:val="none"/>
        </w:rPr>
        <w:t>.3</w:t>
      </w:r>
      <w:r>
        <w:rPr>
          <w:rFonts w:hint="eastAsia" w:ascii="Times New Roman" w:hAnsi="Times New Roman"/>
          <w:szCs w:val="21"/>
          <w:highlight w:val="none"/>
        </w:rPr>
        <w:t>获取时间</w:t>
      </w:r>
      <w:r>
        <w:rPr>
          <w:rFonts w:hint="eastAsia" w:ascii="Times New Roman" w:hAnsi="Times New Roman"/>
          <w:szCs w:val="21"/>
          <w:highlight w:val="none"/>
          <w:lang w:val="en-US" w:eastAsia="zh-CN"/>
        </w:rPr>
        <w:t>截止</w:t>
      </w:r>
      <w:r>
        <w:rPr>
          <w:rFonts w:hint="eastAsia" w:ascii="Times New Roman" w:hAnsi="Times New Roman"/>
          <w:szCs w:val="21"/>
          <w:highlight w:val="none"/>
        </w:rPr>
        <w:t>：</w:t>
      </w:r>
      <w:r>
        <w:rPr>
          <w:rFonts w:hint="eastAsia" w:ascii="Times New Roman" w:hAnsi="Times New Roman"/>
          <w:szCs w:val="21"/>
          <w:highlight w:val="none"/>
          <w:lang w:eastAsia="zh-CN"/>
        </w:rPr>
        <w:t>2025年7月10日09时30分</w:t>
      </w:r>
      <w:r>
        <w:rPr>
          <w:rFonts w:hint="eastAsia" w:ascii="Times New Roman" w:hAnsi="Times New Roman"/>
          <w:szCs w:val="21"/>
          <w:highlight w:val="none"/>
        </w:rPr>
        <w:t>　　</w:t>
      </w:r>
    </w:p>
    <w:p w14:paraId="539FE329">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在上述时间内供应商均可免费获取招标文件。</w:t>
      </w:r>
    </w:p>
    <w:p w14:paraId="4FBDCA27">
      <w:pPr>
        <w:snapToGrid w:val="0"/>
        <w:spacing w:line="33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4、投标文件制作注意事项</w:t>
      </w:r>
    </w:p>
    <w:p w14:paraId="5D31C895">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4.1供应商将政采云电子交易客户端下载、安装完成后，可通过账号密码或CA登录客户端进行投标文件制作。</w:t>
      </w:r>
    </w:p>
    <w:p w14:paraId="24B78A82">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注：供应商先要申领CA，拿到CA后需要在政采云平台进行绑定，CA相关操作可参考《CA申领操作指南》和《CA管理操作指南》。完成CA数字证书办理在资料齐全的情况下预计7个工作日左右，建议供应商获取招标文件后立即办理。　　　</w:t>
      </w:r>
    </w:p>
    <w:p w14:paraId="6871D074">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4.2电子交易操作指南：https://help.zcygov.cn/web/site_2/2018/12-28/2573.html</w:t>
      </w:r>
    </w:p>
    <w:p w14:paraId="05592FA4">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《CA申领操作指南》：https://help.zcygov.cn/web/site_2/2018/11-29/2452.html</w:t>
      </w:r>
    </w:p>
    <w:p w14:paraId="39943B4D">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《CA管理操作指南》：https://help.zcygov.cn/web/site_2/2019/08-20/3405.html</w:t>
      </w:r>
    </w:p>
    <w:p w14:paraId="21B83FE3">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《CA驱动和申领流程》http://www.zjzfcg.gov.cn/bidClientTemplate/2019-05-27/12945.html</w:t>
      </w:r>
    </w:p>
    <w:p w14:paraId="1824B65D">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注：ＣＡ证书遗失补办、延期、解锁、质保等业务可以在联连客户端上进行操作；使用政采云投标客户端时，建议使用WIN7及以上操作系统。</w:t>
      </w:r>
    </w:p>
    <w:p w14:paraId="55EA6796">
      <w:pPr>
        <w:snapToGrid w:val="0"/>
        <w:spacing w:line="33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5、政采云咨询电话：400-881-7190</w:t>
      </w:r>
    </w:p>
    <w:p w14:paraId="04CCF10C">
      <w:pPr>
        <w:snapToGrid w:val="0"/>
        <w:spacing w:line="33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政采云平台服务中心：https://service.zcygov.cn/#/</w:t>
      </w:r>
    </w:p>
    <w:p w14:paraId="6E1E3BD6">
      <w:pPr>
        <w:snapToGrid w:val="0"/>
        <w:spacing w:line="33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6、汇信（CA）客服电话：400-888-4636</w:t>
      </w:r>
    </w:p>
    <w:p w14:paraId="721048B3">
      <w:pPr>
        <w:shd w:val="clear" w:color="auto" w:fill="FFFFFF"/>
        <w:snapToGrid w:val="0"/>
        <w:spacing w:line="336" w:lineRule="auto"/>
        <w:ind w:firstLine="413" w:firstLineChars="196"/>
        <w:rPr>
          <w:rFonts w:ascii="Times New Roman" w:hAnsi="Times New Roman"/>
          <w:kern w:val="0"/>
          <w:szCs w:val="21"/>
          <w:highlight w:val="none"/>
        </w:rPr>
      </w:pPr>
      <w:r>
        <w:rPr>
          <w:rFonts w:hint="eastAsia" w:ascii="Times New Roman" w:hAnsi="Times New Roman"/>
          <w:b/>
          <w:bCs/>
          <w:szCs w:val="21"/>
          <w:highlight w:val="none"/>
        </w:rPr>
        <w:t>十</w:t>
      </w:r>
      <w:r>
        <w:rPr>
          <w:rFonts w:ascii="Times New Roman" w:hAnsi="Times New Roman"/>
          <w:b/>
          <w:bCs/>
          <w:szCs w:val="21"/>
          <w:highlight w:val="none"/>
        </w:rPr>
        <w:t>、投标保证金</w:t>
      </w:r>
      <w:r>
        <w:rPr>
          <w:rFonts w:ascii="Times New Roman" w:hAnsi="Times New Roman"/>
          <w:szCs w:val="21"/>
          <w:highlight w:val="none"/>
        </w:rPr>
        <w:t>：</w:t>
      </w:r>
      <w:r>
        <w:rPr>
          <w:rFonts w:ascii="Times New Roman" w:hAnsi="Times New Roman"/>
          <w:b/>
          <w:bCs/>
          <w:szCs w:val="21"/>
          <w:highlight w:val="none"/>
        </w:rPr>
        <w:t>本项目不设置</w:t>
      </w:r>
      <w:r>
        <w:rPr>
          <w:rFonts w:ascii="Times New Roman" w:hAnsi="Times New Roman"/>
          <w:kern w:val="0"/>
          <w:szCs w:val="21"/>
          <w:highlight w:val="none"/>
        </w:rPr>
        <w:t>。</w:t>
      </w:r>
    </w:p>
    <w:p w14:paraId="46DE2A7C">
      <w:pPr>
        <w:shd w:val="clear" w:color="auto" w:fill="FFFFFF"/>
        <w:snapToGrid w:val="0"/>
        <w:spacing w:line="336" w:lineRule="auto"/>
        <w:ind w:firstLine="413" w:firstLineChars="196"/>
        <w:rPr>
          <w:rFonts w:ascii="Times New Roman" w:hAnsi="Times New Roman"/>
          <w:b/>
          <w:bCs/>
          <w:szCs w:val="21"/>
          <w:highlight w:val="none"/>
        </w:rPr>
      </w:pPr>
      <w:r>
        <w:rPr>
          <w:rFonts w:hint="eastAsia" w:ascii="Times New Roman" w:hAnsi="Times New Roman"/>
          <w:b/>
          <w:bCs/>
          <w:szCs w:val="21"/>
          <w:highlight w:val="none"/>
        </w:rPr>
        <w:t>十一</w:t>
      </w:r>
      <w:r>
        <w:rPr>
          <w:rFonts w:ascii="Times New Roman" w:hAnsi="Times New Roman"/>
          <w:b/>
          <w:bCs/>
          <w:szCs w:val="21"/>
          <w:highlight w:val="none"/>
        </w:rPr>
        <w:t>、投标截止时间</w:t>
      </w:r>
      <w:r>
        <w:rPr>
          <w:rFonts w:hint="eastAsia" w:ascii="Times New Roman" w:hAnsi="Times New Roman"/>
          <w:b/>
          <w:bCs/>
          <w:szCs w:val="21"/>
          <w:highlight w:val="none"/>
        </w:rPr>
        <w:t>及提交注意事项</w:t>
      </w:r>
    </w:p>
    <w:p w14:paraId="2CEC8B8D">
      <w:pPr>
        <w:shd w:val="clear" w:color="auto" w:fill="FFFFFF"/>
        <w:snapToGrid w:val="0"/>
        <w:spacing w:line="336" w:lineRule="auto"/>
        <w:ind w:firstLine="411" w:firstLineChars="196"/>
        <w:rPr>
          <w:rFonts w:ascii="Times New Roman" w:hAnsi="Times New Roman"/>
          <w:szCs w:val="21"/>
          <w:highlight w:val="none"/>
        </w:rPr>
      </w:pPr>
      <w:r>
        <w:rPr>
          <w:rFonts w:hint="eastAsia" w:ascii="Times New Roman" w:hAnsi="Times New Roman"/>
          <w:szCs w:val="21"/>
          <w:highlight w:val="none"/>
        </w:rPr>
        <w:t>1、</w:t>
      </w:r>
      <w:r>
        <w:rPr>
          <w:rFonts w:ascii="Times New Roman" w:hAnsi="Times New Roman"/>
          <w:szCs w:val="21"/>
          <w:highlight w:val="none"/>
        </w:rPr>
        <w:t>投标截止时间</w:t>
      </w:r>
      <w:r>
        <w:rPr>
          <w:rFonts w:hint="eastAsia" w:ascii="Times New Roman" w:hAnsi="Times New Roman"/>
          <w:szCs w:val="21"/>
          <w:highlight w:val="none"/>
        </w:rPr>
        <w:t>：</w:t>
      </w:r>
      <w:r>
        <w:rPr>
          <w:rFonts w:hint="eastAsia" w:ascii="Times New Roman" w:hAnsi="Times New Roman"/>
          <w:szCs w:val="21"/>
          <w:highlight w:val="none"/>
          <w:lang w:eastAsia="zh-CN"/>
        </w:rPr>
        <w:t>2025年7月10日09时30分</w:t>
      </w:r>
      <w:r>
        <w:rPr>
          <w:rFonts w:hint="eastAsia" w:ascii="Times New Roman" w:hAnsi="Times New Roman"/>
          <w:szCs w:val="21"/>
          <w:highlight w:val="none"/>
        </w:rPr>
        <w:t>。</w:t>
      </w:r>
    </w:p>
    <w:p w14:paraId="07411A4F">
      <w:pPr>
        <w:shd w:val="clear" w:color="auto" w:fill="FFFFFF"/>
        <w:snapToGrid w:val="0"/>
        <w:spacing w:line="336" w:lineRule="auto"/>
        <w:ind w:firstLine="411" w:firstLineChars="196"/>
        <w:rPr>
          <w:rFonts w:ascii="Times New Roman" w:hAnsi="Times New Roman"/>
          <w:szCs w:val="21"/>
          <w:highlight w:val="none"/>
        </w:rPr>
      </w:pPr>
      <w:r>
        <w:rPr>
          <w:rFonts w:hint="eastAsia" w:ascii="Times New Roman" w:hAnsi="Times New Roman"/>
          <w:szCs w:val="21"/>
          <w:highlight w:val="none"/>
        </w:rPr>
        <w:t>2、投标地点：政采云线上投标</w:t>
      </w:r>
      <w:r>
        <w:rPr>
          <w:rFonts w:ascii="Times New Roman" w:hAnsi="Times New Roman"/>
          <w:szCs w:val="21"/>
          <w:highlight w:val="none"/>
        </w:rPr>
        <w:t>。</w:t>
      </w:r>
    </w:p>
    <w:p w14:paraId="109C6998">
      <w:pPr>
        <w:shd w:val="clear" w:color="auto" w:fill="FFFFFF"/>
        <w:snapToGrid w:val="0"/>
        <w:spacing w:line="336" w:lineRule="auto"/>
        <w:ind w:firstLine="411" w:firstLineChars="196"/>
        <w:rPr>
          <w:rFonts w:ascii="Times New Roman" w:hAnsi="Times New Roman"/>
          <w:szCs w:val="21"/>
          <w:highlight w:val="none"/>
        </w:rPr>
      </w:pPr>
      <w:r>
        <w:rPr>
          <w:rFonts w:hint="eastAsia" w:ascii="Times New Roman" w:hAnsi="Times New Roman"/>
          <w:szCs w:val="21"/>
          <w:highlight w:val="none"/>
        </w:rPr>
        <w:t>3、投标文件提交注意事项</w:t>
      </w:r>
    </w:p>
    <w:p w14:paraId="3AB0D4C2">
      <w:pPr>
        <w:shd w:val="clear" w:color="auto" w:fill="FFFFFF"/>
        <w:snapToGrid w:val="0"/>
        <w:spacing w:line="336" w:lineRule="auto"/>
        <w:ind w:firstLine="411" w:firstLineChars="196"/>
        <w:rPr>
          <w:rFonts w:ascii="Times New Roman" w:hAnsi="Times New Roman"/>
          <w:szCs w:val="21"/>
          <w:highlight w:val="none"/>
        </w:rPr>
      </w:pPr>
      <w:r>
        <w:rPr>
          <w:rFonts w:hint="eastAsia" w:ascii="Times New Roman" w:hAnsi="Times New Roman"/>
          <w:szCs w:val="21"/>
          <w:highlight w:val="none"/>
        </w:rPr>
        <w:t>3.1供应商进行电子投标应安装客户端软件，并按照招标文件和电子交易平台的要求编制并加密投标文件。供应商未按规定加密的投标文件，代理机构将予以拒收。</w:t>
      </w:r>
    </w:p>
    <w:p w14:paraId="4C903937">
      <w:pPr>
        <w:shd w:val="clear" w:color="auto" w:fill="FFFFFF"/>
        <w:snapToGrid w:val="0"/>
        <w:spacing w:line="336" w:lineRule="auto"/>
        <w:ind w:firstLine="411" w:firstLineChars="196"/>
        <w:rPr>
          <w:rFonts w:ascii="Times New Roman" w:hAnsi="Times New Roman"/>
          <w:szCs w:val="21"/>
          <w:highlight w:val="none"/>
        </w:rPr>
      </w:pPr>
      <w:r>
        <w:rPr>
          <w:rFonts w:hint="eastAsia" w:ascii="Times New Roman" w:hAnsi="Times New Roman"/>
          <w:szCs w:val="21"/>
          <w:highlight w:val="none"/>
        </w:rPr>
        <w:t>3.2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01D175A8">
      <w:pPr>
        <w:shd w:val="clear" w:color="auto" w:fill="FFFFFF"/>
        <w:snapToGrid w:val="0"/>
        <w:spacing w:line="336" w:lineRule="auto"/>
        <w:ind w:firstLine="413" w:firstLineChars="196"/>
        <w:rPr>
          <w:rFonts w:ascii="Times New Roman" w:hAnsi="Times New Roman"/>
          <w:szCs w:val="21"/>
          <w:highlight w:val="none"/>
        </w:rPr>
      </w:pPr>
      <w:r>
        <w:rPr>
          <w:rFonts w:ascii="Times New Roman" w:hAnsi="Times New Roman"/>
          <w:b/>
          <w:bCs/>
          <w:szCs w:val="21"/>
          <w:highlight w:val="none"/>
        </w:rPr>
        <w:t>十</w:t>
      </w:r>
      <w:r>
        <w:rPr>
          <w:rFonts w:hint="eastAsia" w:ascii="Times New Roman" w:hAnsi="Times New Roman"/>
          <w:b/>
          <w:bCs/>
          <w:szCs w:val="21"/>
          <w:highlight w:val="none"/>
        </w:rPr>
        <w:t>二</w:t>
      </w:r>
      <w:r>
        <w:rPr>
          <w:rFonts w:ascii="Times New Roman" w:hAnsi="Times New Roman"/>
          <w:b/>
          <w:bCs/>
          <w:szCs w:val="21"/>
          <w:highlight w:val="none"/>
        </w:rPr>
        <w:t>、开标时间及地点：</w:t>
      </w:r>
      <w:r>
        <w:rPr>
          <w:rFonts w:ascii="Times New Roman" w:hAnsi="Times New Roman"/>
          <w:szCs w:val="21"/>
          <w:highlight w:val="none"/>
        </w:rPr>
        <w:t>本次招标将于</w:t>
      </w:r>
      <w:r>
        <w:rPr>
          <w:rFonts w:hint="eastAsia" w:ascii="Times New Roman" w:hAnsi="Times New Roman"/>
          <w:szCs w:val="21"/>
          <w:highlight w:val="none"/>
          <w:lang w:eastAsia="zh-CN"/>
        </w:rPr>
        <w:t>2025年7月10日09时30分</w:t>
      </w:r>
      <w:r>
        <w:rPr>
          <w:rFonts w:hint="eastAsia" w:ascii="Times New Roman" w:hAnsi="Times New Roman"/>
          <w:szCs w:val="21"/>
          <w:highlight w:val="none"/>
        </w:rPr>
        <w:t>。</w:t>
      </w:r>
      <w:r>
        <w:rPr>
          <w:rFonts w:hint="eastAsia" w:ascii="宋体" w:hAnsi="宋体" w:cs="宋体"/>
          <w:szCs w:val="21"/>
          <w:highlight w:val="none"/>
        </w:rPr>
        <w:t>政采云线上开标。</w:t>
      </w:r>
    </w:p>
    <w:p w14:paraId="35574327">
      <w:pPr>
        <w:spacing w:line="336" w:lineRule="auto"/>
        <w:ind w:firstLine="422" w:firstLineChars="200"/>
        <w:rPr>
          <w:rFonts w:ascii="Times New Roman" w:hAnsi="Times New Roman"/>
          <w:b/>
          <w:szCs w:val="21"/>
          <w:highlight w:val="none"/>
        </w:rPr>
      </w:pPr>
      <w:r>
        <w:rPr>
          <w:rFonts w:ascii="Times New Roman" w:hAnsi="Times New Roman"/>
          <w:b/>
          <w:szCs w:val="21"/>
          <w:highlight w:val="none"/>
        </w:rPr>
        <w:t>十</w:t>
      </w:r>
      <w:r>
        <w:rPr>
          <w:rFonts w:hint="eastAsia" w:ascii="Times New Roman" w:hAnsi="Times New Roman"/>
          <w:b/>
          <w:szCs w:val="21"/>
          <w:highlight w:val="none"/>
        </w:rPr>
        <w:t>三</w:t>
      </w:r>
      <w:r>
        <w:rPr>
          <w:rFonts w:ascii="Times New Roman" w:hAnsi="Times New Roman"/>
          <w:b/>
          <w:szCs w:val="21"/>
          <w:highlight w:val="none"/>
        </w:rPr>
        <w:t>、</w:t>
      </w:r>
      <w:r>
        <w:rPr>
          <w:rFonts w:hint="eastAsia" w:ascii="Times New Roman" w:hAnsi="Times New Roman"/>
          <w:b/>
          <w:szCs w:val="21"/>
          <w:highlight w:val="none"/>
        </w:rPr>
        <w:t>其他事项</w:t>
      </w:r>
      <w:r>
        <w:rPr>
          <w:rFonts w:ascii="Times New Roman" w:hAnsi="Times New Roman"/>
          <w:b/>
          <w:szCs w:val="21"/>
          <w:highlight w:val="none"/>
        </w:rPr>
        <w:t>：</w:t>
      </w:r>
    </w:p>
    <w:p w14:paraId="74FCA36C">
      <w:pPr>
        <w:snapToGrid w:val="0"/>
        <w:spacing w:line="336" w:lineRule="auto"/>
        <w:ind w:firstLine="420" w:firstLineChars="200"/>
        <w:rPr>
          <w:rFonts w:ascii="Times New Roman" w:hAnsi="Times New Roman"/>
          <w:szCs w:val="21"/>
          <w:highlight w:val="none"/>
        </w:rPr>
      </w:pPr>
      <w:r>
        <w:rPr>
          <w:rFonts w:hint="eastAsia" w:ascii="Times New Roman" w:hAnsi="Times New Roman"/>
          <w:szCs w:val="21"/>
          <w:highlight w:val="none"/>
        </w:rPr>
        <w:t>1、</w:t>
      </w:r>
      <w:bookmarkStart w:id="7" w:name="_Hlk43284081"/>
      <w:r>
        <w:rPr>
          <w:rFonts w:hint="eastAsia" w:ascii="Times New Roman" w:hAnsi="Times New Roman"/>
          <w:szCs w:val="21"/>
          <w:highlight w:val="none"/>
        </w:rPr>
        <w:t>本项目公告期限为5个工作日，</w:t>
      </w:r>
      <w:bookmarkStart w:id="8" w:name="_Hlk46481778"/>
      <w:r>
        <w:rPr>
          <w:rFonts w:hint="eastAsia" w:ascii="Times New Roman" w:hAnsi="Times New Roman"/>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End w:id="7"/>
      <w:bookmarkEnd w:id="8"/>
    </w:p>
    <w:p w14:paraId="43CF5A2E">
      <w:pPr>
        <w:snapToGrid w:val="0"/>
        <w:spacing w:line="336" w:lineRule="auto"/>
        <w:ind w:firstLine="420" w:firstLineChars="200"/>
        <w:rPr>
          <w:rFonts w:ascii="Times New Roman" w:hAnsi="Times New Roman"/>
          <w:szCs w:val="21"/>
          <w:highlight w:val="none"/>
        </w:rPr>
      </w:pPr>
      <w:r>
        <w:rPr>
          <w:rFonts w:hint="eastAsia" w:ascii="Times New Roman" w:hAnsi="Times New Roman"/>
          <w:szCs w:val="21"/>
          <w:highlight w:val="none"/>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2023年1月29日、2023年2月1日和2023年7月1日开始实施，此前有关规定与上述文件内容不一致的，按上述文件要求执行。</w:t>
      </w:r>
    </w:p>
    <w:p w14:paraId="383882A5">
      <w:pPr>
        <w:snapToGrid w:val="0"/>
        <w:spacing w:line="336" w:lineRule="auto"/>
        <w:ind w:firstLine="420" w:firstLineChars="200"/>
        <w:rPr>
          <w:rFonts w:ascii="Times New Roman" w:hAnsi="Times New Roman"/>
          <w:szCs w:val="21"/>
          <w:highlight w:val="none"/>
        </w:rPr>
      </w:pPr>
      <w:r>
        <w:rPr>
          <w:rFonts w:hint="eastAsia" w:ascii="Times New Roman" w:hAnsi="Times New Roman"/>
          <w:szCs w:val="21"/>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A84961">
      <w:pPr>
        <w:snapToGrid w:val="0"/>
        <w:spacing w:line="336" w:lineRule="auto"/>
        <w:ind w:firstLine="420" w:firstLineChars="200"/>
        <w:rPr>
          <w:rFonts w:ascii="Times New Roman" w:hAnsi="Times New Roman"/>
          <w:szCs w:val="21"/>
          <w:highlight w:val="none"/>
        </w:rPr>
      </w:pPr>
      <w:r>
        <w:rPr>
          <w:rFonts w:hint="eastAsia" w:ascii="Times New Roman" w:hAnsi="Times New Roman"/>
          <w:szCs w:val="21"/>
          <w:highlight w:val="none"/>
        </w:rPr>
        <w:t>4、本项目对符合财政扶持政策的中小企业（小型、微型）、监狱企业、残疾人福利性单位给予价格优惠扶持。</w:t>
      </w:r>
    </w:p>
    <w:p w14:paraId="10A7BFC7">
      <w:pPr>
        <w:spacing w:line="336" w:lineRule="auto"/>
        <w:ind w:firstLine="422" w:firstLineChars="200"/>
        <w:rPr>
          <w:rFonts w:ascii="Times New Roman" w:hAnsi="Times New Roman"/>
          <w:b/>
          <w:szCs w:val="21"/>
          <w:highlight w:val="none"/>
        </w:rPr>
      </w:pPr>
      <w:r>
        <w:rPr>
          <w:rFonts w:hint="eastAsia" w:ascii="Times New Roman" w:hAnsi="Times New Roman"/>
          <w:b/>
          <w:szCs w:val="21"/>
          <w:highlight w:val="none"/>
        </w:rPr>
        <w:t>十四、</w:t>
      </w:r>
      <w:r>
        <w:rPr>
          <w:rFonts w:ascii="Times New Roman" w:hAnsi="Times New Roman"/>
          <w:b/>
          <w:szCs w:val="21"/>
          <w:highlight w:val="none"/>
        </w:rPr>
        <w:t>业务咨询：</w:t>
      </w:r>
    </w:p>
    <w:p w14:paraId="1A577B19">
      <w:pPr>
        <w:spacing w:line="360" w:lineRule="auto"/>
        <w:ind w:firstLine="420" w:firstLineChars="200"/>
        <w:jc w:val="left"/>
        <w:rPr>
          <w:rFonts w:ascii="宋体" w:hAnsi="宋体"/>
          <w:szCs w:val="21"/>
          <w:highlight w:val="none"/>
        </w:rPr>
      </w:pPr>
      <w:bookmarkStart w:id="9" w:name="OLE_LINK33"/>
      <w:bookmarkStart w:id="10" w:name="_Toc417992857"/>
      <w:bookmarkStart w:id="11" w:name="_Toc11067539"/>
      <w:r>
        <w:rPr>
          <w:rFonts w:hint="eastAsia" w:ascii="宋体" w:hAnsi="宋体"/>
          <w:szCs w:val="21"/>
          <w:highlight w:val="none"/>
        </w:rPr>
        <w:t>采购单位：嘉兴市生态环境局秀洲分局</w:t>
      </w:r>
    </w:p>
    <w:p w14:paraId="0EB1D8C6">
      <w:pPr>
        <w:spacing w:line="360" w:lineRule="auto"/>
        <w:ind w:firstLine="420" w:firstLineChars="200"/>
        <w:jc w:val="left"/>
        <w:rPr>
          <w:rFonts w:ascii="宋体" w:hAnsi="宋体"/>
          <w:szCs w:val="21"/>
          <w:highlight w:val="none"/>
        </w:rPr>
      </w:pPr>
      <w:r>
        <w:rPr>
          <w:rFonts w:hint="eastAsia" w:ascii="宋体" w:hAnsi="宋体"/>
          <w:szCs w:val="21"/>
          <w:highlight w:val="none"/>
        </w:rPr>
        <w:t>联系人：</w:t>
      </w:r>
      <w:r>
        <w:rPr>
          <w:rFonts w:hint="eastAsia" w:ascii="宋体" w:hAnsi="宋体"/>
          <w:szCs w:val="21"/>
          <w:highlight w:val="none"/>
          <w:lang w:val="en-US" w:eastAsia="zh-CN"/>
        </w:rPr>
        <w:t>刘</w:t>
      </w:r>
      <w:r>
        <w:rPr>
          <w:rFonts w:hint="eastAsia" w:ascii="宋体" w:hAnsi="宋体"/>
          <w:szCs w:val="21"/>
          <w:highlight w:val="none"/>
        </w:rPr>
        <w:t>先生        联系电话：0573-82721824</w:t>
      </w:r>
    </w:p>
    <w:p w14:paraId="2DEB9E48">
      <w:pPr>
        <w:spacing w:line="360" w:lineRule="auto"/>
        <w:ind w:firstLine="420" w:firstLineChars="200"/>
        <w:jc w:val="left"/>
        <w:rPr>
          <w:rFonts w:ascii="宋体" w:hAnsi="宋体"/>
          <w:szCs w:val="21"/>
          <w:highlight w:val="none"/>
        </w:rPr>
      </w:pPr>
      <w:r>
        <w:rPr>
          <w:rFonts w:hint="eastAsia" w:ascii="宋体" w:hAnsi="宋体"/>
          <w:szCs w:val="21"/>
          <w:highlight w:val="none"/>
        </w:rPr>
        <w:t>质疑联系人：</w:t>
      </w:r>
      <w:r>
        <w:rPr>
          <w:rFonts w:hint="eastAsia" w:ascii="宋体" w:hAnsi="宋体"/>
          <w:szCs w:val="21"/>
          <w:highlight w:val="none"/>
          <w:lang w:val="en-US" w:eastAsia="zh-CN"/>
        </w:rPr>
        <w:t>刘</w:t>
      </w:r>
      <w:r>
        <w:rPr>
          <w:rFonts w:hint="eastAsia" w:ascii="宋体" w:hAnsi="宋体"/>
          <w:szCs w:val="21"/>
          <w:highlight w:val="none"/>
        </w:rPr>
        <w:t>先生</w:t>
      </w:r>
      <w:bookmarkStart w:id="119" w:name="_GoBack"/>
      <w:bookmarkEnd w:id="119"/>
      <w:r>
        <w:rPr>
          <w:rFonts w:hint="eastAsia" w:ascii="宋体" w:hAnsi="宋体"/>
          <w:szCs w:val="21"/>
          <w:highlight w:val="none"/>
        </w:rPr>
        <w:t xml:space="preserve">   联系电话：0573-82721824</w:t>
      </w:r>
    </w:p>
    <w:p w14:paraId="1838D781">
      <w:pPr>
        <w:spacing w:line="360" w:lineRule="auto"/>
        <w:ind w:firstLine="420" w:firstLineChars="200"/>
        <w:jc w:val="left"/>
        <w:rPr>
          <w:rFonts w:ascii="宋体" w:hAnsi="宋体"/>
          <w:szCs w:val="21"/>
          <w:highlight w:val="none"/>
        </w:rPr>
      </w:pPr>
      <w:r>
        <w:rPr>
          <w:rFonts w:hint="eastAsia" w:ascii="宋体" w:hAnsi="宋体"/>
          <w:szCs w:val="21"/>
          <w:highlight w:val="none"/>
        </w:rPr>
        <w:t>代理单位：浙江中明工程咨询有限公司</w:t>
      </w:r>
    </w:p>
    <w:p w14:paraId="711BBA31">
      <w:pPr>
        <w:spacing w:line="360" w:lineRule="auto"/>
        <w:ind w:firstLine="420" w:firstLineChars="200"/>
        <w:jc w:val="left"/>
        <w:rPr>
          <w:rFonts w:ascii="宋体" w:hAnsi="宋体"/>
          <w:szCs w:val="21"/>
          <w:highlight w:val="none"/>
        </w:rPr>
      </w:pPr>
      <w:r>
        <w:rPr>
          <w:rFonts w:hint="eastAsia" w:ascii="宋体" w:hAnsi="宋体"/>
          <w:szCs w:val="21"/>
          <w:highlight w:val="none"/>
        </w:rPr>
        <w:t>联系人：姚琪             联系电话：0573-83679692</w:t>
      </w:r>
    </w:p>
    <w:p w14:paraId="2836EBE8">
      <w:pPr>
        <w:spacing w:line="360" w:lineRule="auto"/>
        <w:ind w:firstLine="420" w:firstLineChars="200"/>
        <w:jc w:val="left"/>
        <w:rPr>
          <w:rFonts w:ascii="宋体" w:hAnsi="宋体"/>
          <w:szCs w:val="21"/>
          <w:highlight w:val="none"/>
        </w:rPr>
      </w:pPr>
      <w:r>
        <w:rPr>
          <w:rFonts w:hint="eastAsia" w:ascii="宋体" w:hAnsi="宋体"/>
          <w:szCs w:val="21"/>
          <w:highlight w:val="none"/>
        </w:rPr>
        <w:t>质疑联系人： 张华        联系电话：0573-83679692</w:t>
      </w:r>
    </w:p>
    <w:bookmarkEnd w:id="9"/>
    <w:p w14:paraId="1C550018">
      <w:pPr>
        <w:spacing w:line="360" w:lineRule="auto"/>
        <w:ind w:firstLine="420" w:firstLineChars="200"/>
        <w:jc w:val="left"/>
        <w:rPr>
          <w:rFonts w:ascii="宋体" w:hAnsi="宋体"/>
          <w:szCs w:val="21"/>
          <w:highlight w:val="none"/>
        </w:rPr>
      </w:pPr>
    </w:p>
    <w:p w14:paraId="063FB8BA">
      <w:pPr>
        <w:spacing w:line="360" w:lineRule="auto"/>
        <w:ind w:firstLine="420" w:firstLineChars="200"/>
        <w:jc w:val="left"/>
        <w:rPr>
          <w:rFonts w:ascii="宋体" w:hAnsi="宋体"/>
          <w:szCs w:val="21"/>
          <w:highlight w:val="none"/>
        </w:rPr>
      </w:pPr>
      <w:r>
        <w:rPr>
          <w:rFonts w:hint="eastAsia" w:ascii="宋体" w:hAnsi="宋体"/>
          <w:szCs w:val="21"/>
          <w:highlight w:val="none"/>
        </w:rPr>
        <w:t xml:space="preserve">同级政府采购监督管理部门：嘉兴市秀洲区财政局     联系电话：0573-82720086  </w:t>
      </w:r>
    </w:p>
    <w:p w14:paraId="67455E13">
      <w:pPr>
        <w:pStyle w:val="46"/>
        <w:rPr>
          <w:highlight w:val="none"/>
        </w:rPr>
        <w:sectPr>
          <w:headerReference r:id="rId5" w:type="default"/>
          <w:footerReference r:id="rId6" w:type="default"/>
          <w:pgSz w:w="11906" w:h="16838"/>
          <w:pgMar w:top="1474" w:right="1559" w:bottom="1247" w:left="1797" w:header="851" w:footer="851" w:gutter="0"/>
          <w:pgNumType w:start="1"/>
          <w:cols w:space="720" w:num="1"/>
          <w:docGrid w:linePitch="312" w:charSpace="0"/>
        </w:sectPr>
      </w:pPr>
    </w:p>
    <w:p w14:paraId="069C3ABE">
      <w:pPr>
        <w:pStyle w:val="46"/>
        <w:rPr>
          <w:rFonts w:ascii="Arial Unicode MS" w:hAnsi="Arial Unicode MS"/>
          <w:szCs w:val="21"/>
          <w:highlight w:val="none"/>
        </w:rPr>
      </w:pPr>
      <w:r>
        <w:rPr>
          <w:rFonts w:hint="eastAsia"/>
          <w:highlight w:val="none"/>
        </w:rPr>
        <w:t>第二章  招标需求</w:t>
      </w:r>
      <w:bookmarkEnd w:id="10"/>
      <w:bookmarkEnd w:id="11"/>
    </w:p>
    <w:p w14:paraId="5386EBBE">
      <w:pPr>
        <w:autoSpaceDE w:val="0"/>
        <w:autoSpaceDN w:val="0"/>
        <w:adjustRightInd w:val="0"/>
        <w:snapToGrid w:val="0"/>
        <w:spacing w:line="360" w:lineRule="auto"/>
        <w:jc w:val="left"/>
        <w:textAlignment w:val="bottom"/>
        <w:rPr>
          <w:rFonts w:ascii="Times New Roman" w:hAnsi="Times New Roman"/>
          <w:b/>
          <w:szCs w:val="21"/>
          <w:highlight w:val="none"/>
        </w:rPr>
      </w:pPr>
      <w:bookmarkStart w:id="12" w:name="_Toc417992872"/>
      <w:r>
        <w:rPr>
          <w:rFonts w:hint="eastAsia" w:ascii="Times New Roman" w:hAnsi="Times New Roman"/>
          <w:b/>
          <w:szCs w:val="21"/>
          <w:highlight w:val="none"/>
        </w:rPr>
        <w:t>一、项目概况</w:t>
      </w:r>
    </w:p>
    <w:p w14:paraId="76C83B97">
      <w:pPr>
        <w:spacing w:line="360" w:lineRule="auto"/>
        <w:rPr>
          <w:rFonts w:hint="eastAsia" w:ascii="宋体" w:hAnsi="宋体"/>
          <w:b/>
          <w:bCs/>
          <w:szCs w:val="21"/>
          <w:highlight w:val="none"/>
        </w:rPr>
      </w:pPr>
      <w:r>
        <w:rPr>
          <w:rFonts w:hint="eastAsia" w:ascii="宋体" w:hAnsi="宋体"/>
          <w:b/>
          <w:bCs/>
          <w:szCs w:val="21"/>
          <w:highlight w:val="none"/>
        </w:rPr>
        <w:t>根据《嘉兴市污染源自动监控管理办法》（市政府令第53号）第二十条第二款规定，我区51家重点排污单位的224套污染源自动监控设备需委托具有开展计量检定或校准资质，且业务能力覆盖秀洲区所有污染源自动监控设备（有计量检定规程的设备必须开展检定，无计量检定规程的设备开展校准）的计量技术机构，于2026年1月底前完成全区污染源自动监控设备的计量检定或校准工作（检定项目：化学需氧量在线自动监测仪、总有机碳分析仪、氨氮自动监测仪、总磷水质在线分析仪、总氮水质在线分析仪、烟气分析仪、电磁流量计；校准项目：在线pH计、固定污染源烟气排放连续监测系统），并出具相应有效的检定或校准证书。</w:t>
      </w:r>
    </w:p>
    <w:p w14:paraId="534A7C68">
      <w:pPr>
        <w:spacing w:line="360" w:lineRule="auto"/>
        <w:rPr>
          <w:rFonts w:ascii="宋体" w:hAnsi="宋体"/>
          <w:b/>
          <w:bCs/>
          <w:szCs w:val="21"/>
          <w:highlight w:val="none"/>
        </w:rPr>
      </w:pPr>
      <w:r>
        <w:rPr>
          <w:rFonts w:hint="eastAsia" w:ascii="宋体" w:hAnsi="宋体"/>
          <w:b/>
          <w:bCs/>
          <w:szCs w:val="21"/>
          <w:highlight w:val="none"/>
        </w:rPr>
        <w:t>二、检测内容清单</w:t>
      </w:r>
    </w:p>
    <w:tbl>
      <w:tblPr>
        <w:tblStyle w:val="372"/>
        <w:tblpPr w:leftFromText="180" w:rightFromText="180" w:vertAnchor="text" w:horzAnchor="page" w:tblpX="1622" w:tblpY="39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559"/>
        <w:gridCol w:w="1984"/>
        <w:gridCol w:w="1843"/>
      </w:tblGrid>
      <w:tr w14:paraId="11EB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36" w:type="dxa"/>
            <w:gridSpan w:val="2"/>
            <w:shd w:val="clear" w:color="auto" w:fill="auto"/>
            <w:vAlign w:val="center"/>
          </w:tcPr>
          <w:p w14:paraId="0F7A31F9">
            <w:pPr>
              <w:adjustRightInd w:val="0"/>
              <w:snapToGrid w:val="0"/>
              <w:jc w:val="center"/>
              <w:rPr>
                <w:rFonts w:ascii="黑体" w:hAnsi="黑体" w:eastAsia="黑体"/>
                <w:sz w:val="24"/>
                <w:szCs w:val="24"/>
                <w:highlight w:val="none"/>
              </w:rPr>
            </w:pPr>
            <w:r>
              <w:rPr>
                <w:rFonts w:hint="eastAsia" w:ascii="黑体" w:hAnsi="黑体" w:eastAsia="黑体" w:cstheme="minorBidi"/>
                <w:sz w:val="24"/>
                <w:szCs w:val="24"/>
                <w:highlight w:val="none"/>
              </w:rPr>
              <w:t>设备名称</w:t>
            </w:r>
          </w:p>
        </w:tc>
        <w:tc>
          <w:tcPr>
            <w:tcW w:w="1559" w:type="dxa"/>
            <w:shd w:val="clear" w:color="auto" w:fill="auto"/>
            <w:vAlign w:val="center"/>
          </w:tcPr>
          <w:p w14:paraId="7F6B15BE">
            <w:pPr>
              <w:adjustRightInd w:val="0"/>
              <w:snapToGrid w:val="0"/>
              <w:jc w:val="center"/>
              <w:rPr>
                <w:rFonts w:ascii="黑体" w:hAnsi="黑体" w:eastAsia="黑体"/>
                <w:sz w:val="24"/>
                <w:szCs w:val="24"/>
                <w:highlight w:val="none"/>
              </w:rPr>
            </w:pPr>
            <w:r>
              <w:rPr>
                <w:rFonts w:hint="eastAsia" w:ascii="黑体" w:hAnsi="黑体" w:eastAsia="黑体" w:cstheme="minorBidi"/>
                <w:sz w:val="24"/>
                <w:szCs w:val="24"/>
                <w:highlight w:val="none"/>
              </w:rPr>
              <w:t>数量（台套）</w:t>
            </w:r>
          </w:p>
        </w:tc>
        <w:tc>
          <w:tcPr>
            <w:tcW w:w="1984" w:type="dxa"/>
            <w:shd w:val="clear" w:color="auto" w:fill="auto"/>
            <w:vAlign w:val="center"/>
          </w:tcPr>
          <w:p w14:paraId="5D029A3D">
            <w:pPr>
              <w:adjustRightInd w:val="0"/>
              <w:snapToGrid w:val="0"/>
              <w:jc w:val="center"/>
              <w:rPr>
                <w:rFonts w:ascii="黑体" w:hAnsi="黑体" w:eastAsia="黑体" w:cstheme="minorBidi"/>
                <w:sz w:val="24"/>
                <w:szCs w:val="24"/>
                <w:highlight w:val="none"/>
              </w:rPr>
            </w:pPr>
            <w:r>
              <w:rPr>
                <w:rFonts w:hint="eastAsia" w:ascii="黑体" w:hAnsi="黑体" w:eastAsia="黑体" w:cstheme="minorBidi"/>
                <w:sz w:val="24"/>
                <w:szCs w:val="24"/>
                <w:highlight w:val="none"/>
              </w:rPr>
              <w:t>检测费单价</w:t>
            </w:r>
            <w:r>
              <w:rPr>
                <w:rFonts w:hint="eastAsia" w:ascii="黑体" w:hAnsi="黑体" w:eastAsia="黑体" w:cstheme="minorBidi"/>
                <w:sz w:val="24"/>
                <w:szCs w:val="24"/>
                <w:highlight w:val="none"/>
                <w:lang w:val="en-US" w:eastAsia="zh-CN"/>
              </w:rPr>
              <w:t>限价</w:t>
            </w:r>
            <w:r>
              <w:rPr>
                <w:rFonts w:hint="eastAsia" w:ascii="黑体" w:hAnsi="黑体" w:eastAsia="黑体" w:cstheme="minorBidi"/>
                <w:sz w:val="24"/>
                <w:szCs w:val="24"/>
                <w:highlight w:val="none"/>
              </w:rPr>
              <w:t>（元）</w:t>
            </w:r>
          </w:p>
        </w:tc>
        <w:tc>
          <w:tcPr>
            <w:tcW w:w="1843" w:type="dxa"/>
            <w:vAlign w:val="center"/>
          </w:tcPr>
          <w:p w14:paraId="566FEFC8">
            <w:pPr>
              <w:adjustRightInd w:val="0"/>
              <w:snapToGrid w:val="0"/>
              <w:jc w:val="center"/>
              <w:rPr>
                <w:rFonts w:ascii="黑体" w:hAnsi="黑体" w:eastAsia="黑体"/>
                <w:sz w:val="24"/>
                <w:szCs w:val="24"/>
                <w:highlight w:val="none"/>
              </w:rPr>
            </w:pPr>
            <w:r>
              <w:rPr>
                <w:rFonts w:hint="eastAsia" w:ascii="黑体" w:hAnsi="黑体" w:eastAsia="黑体" w:cstheme="minorBidi"/>
                <w:sz w:val="24"/>
                <w:szCs w:val="24"/>
                <w:highlight w:val="none"/>
              </w:rPr>
              <w:t>小计（元）</w:t>
            </w:r>
          </w:p>
        </w:tc>
      </w:tr>
      <w:tr w14:paraId="3E5C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936" w:type="dxa"/>
            <w:gridSpan w:val="2"/>
            <w:shd w:val="clear" w:color="auto" w:fill="auto"/>
            <w:vAlign w:val="center"/>
          </w:tcPr>
          <w:p w14:paraId="2A6DACB2">
            <w:pPr>
              <w:spacing w:line="240" w:lineRule="exact"/>
              <w:jc w:val="center"/>
              <w:rPr>
                <w:rFonts w:eastAsiaTheme="minorEastAsia"/>
                <w:szCs w:val="21"/>
                <w:highlight w:val="none"/>
              </w:rPr>
            </w:pPr>
            <w:r>
              <w:rPr>
                <w:rFonts w:eastAsiaTheme="minorEastAsia"/>
                <w:szCs w:val="21"/>
                <w:highlight w:val="none"/>
              </w:rPr>
              <w:t>废水自动监测分析仪（化学需氧量在线自动监测仪、总有机碳分析仪、氨氮自动监测仪、总磷水质在线分析仪、总氮水质在线分析仪）</w:t>
            </w:r>
          </w:p>
        </w:tc>
        <w:tc>
          <w:tcPr>
            <w:tcW w:w="1559" w:type="dxa"/>
            <w:shd w:val="clear" w:color="auto" w:fill="auto"/>
            <w:vAlign w:val="bottom"/>
          </w:tcPr>
          <w:p w14:paraId="7EBA7846">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151</w:t>
            </w:r>
          </w:p>
        </w:tc>
        <w:tc>
          <w:tcPr>
            <w:tcW w:w="1984" w:type="dxa"/>
            <w:shd w:val="clear" w:color="auto" w:fill="auto"/>
            <w:vAlign w:val="bottom"/>
          </w:tcPr>
          <w:p w14:paraId="6764ED14">
            <w:pPr>
              <w:keepNext w:val="0"/>
              <w:keepLines w:val="0"/>
              <w:widowControl/>
              <w:suppressLineNumbers w:val="0"/>
              <w:jc w:val="center"/>
              <w:textAlignment w:val="bottom"/>
              <w:rPr>
                <w:rFonts w:eastAsiaTheme="minorEastAsia"/>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2000</w:t>
            </w:r>
          </w:p>
        </w:tc>
        <w:tc>
          <w:tcPr>
            <w:tcW w:w="1843" w:type="dxa"/>
            <w:vAlign w:val="bottom"/>
          </w:tcPr>
          <w:p w14:paraId="30B452D3">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302000</w:t>
            </w:r>
          </w:p>
        </w:tc>
      </w:tr>
      <w:tr w14:paraId="2718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shd w:val="clear" w:color="auto" w:fill="auto"/>
            <w:vAlign w:val="center"/>
          </w:tcPr>
          <w:p w14:paraId="26AA408F">
            <w:pPr>
              <w:spacing w:line="240" w:lineRule="exact"/>
              <w:jc w:val="center"/>
              <w:rPr>
                <w:rFonts w:eastAsiaTheme="minorEastAsia"/>
                <w:szCs w:val="21"/>
                <w:highlight w:val="none"/>
              </w:rPr>
            </w:pPr>
            <w:r>
              <w:rPr>
                <w:rFonts w:eastAsiaTheme="minorEastAsia"/>
                <w:szCs w:val="21"/>
                <w:highlight w:val="none"/>
              </w:rPr>
              <w:t>烟气分析仪</w:t>
            </w:r>
          </w:p>
        </w:tc>
        <w:tc>
          <w:tcPr>
            <w:tcW w:w="1559" w:type="dxa"/>
            <w:shd w:val="clear" w:color="auto" w:fill="auto"/>
            <w:vAlign w:val="bottom"/>
          </w:tcPr>
          <w:p w14:paraId="21E82981">
            <w:pPr>
              <w:keepNext w:val="0"/>
              <w:keepLines w:val="0"/>
              <w:widowControl/>
              <w:suppressLineNumbers w:val="0"/>
              <w:jc w:val="center"/>
              <w:textAlignment w:val="bottom"/>
              <w:rPr>
                <w:rFonts w:hint="eastAsia" w:eastAsiaTheme="minorEastAsia"/>
                <w:szCs w:val="21"/>
                <w:highlight w:val="none"/>
                <w:lang w:eastAsia="zh-CN"/>
              </w:rPr>
            </w:pPr>
            <w:r>
              <w:rPr>
                <w:rFonts w:hint="default" w:ascii="Times New Roman" w:hAnsi="Times New Roman" w:eastAsia="宋体" w:cs="Times New Roman"/>
                <w:i w:val="0"/>
                <w:color w:val="000000"/>
                <w:kern w:val="0"/>
                <w:sz w:val="21"/>
                <w:szCs w:val="21"/>
                <w:highlight w:val="none"/>
                <w:u w:val="none"/>
                <w:lang w:val="en-US" w:eastAsia="zh-CN" w:bidi="ar"/>
              </w:rPr>
              <w:t>17</w:t>
            </w:r>
          </w:p>
        </w:tc>
        <w:tc>
          <w:tcPr>
            <w:tcW w:w="1984" w:type="dxa"/>
            <w:shd w:val="clear" w:color="auto" w:fill="auto"/>
            <w:vAlign w:val="bottom"/>
          </w:tcPr>
          <w:p w14:paraId="2B5DADF2">
            <w:pPr>
              <w:keepNext w:val="0"/>
              <w:keepLines w:val="0"/>
              <w:widowControl/>
              <w:suppressLineNumbers w:val="0"/>
              <w:jc w:val="center"/>
              <w:textAlignment w:val="bottom"/>
              <w:rPr>
                <w:rFonts w:eastAsiaTheme="minorEastAsia"/>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1700</w:t>
            </w:r>
          </w:p>
        </w:tc>
        <w:tc>
          <w:tcPr>
            <w:tcW w:w="1843" w:type="dxa"/>
            <w:vAlign w:val="bottom"/>
          </w:tcPr>
          <w:p w14:paraId="4791919F">
            <w:pPr>
              <w:keepNext w:val="0"/>
              <w:keepLines w:val="0"/>
              <w:widowControl/>
              <w:suppressLineNumbers w:val="0"/>
              <w:jc w:val="center"/>
              <w:textAlignment w:val="bottom"/>
              <w:rPr>
                <w:rFonts w:eastAsiaTheme="minorEastAsia"/>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28900</w:t>
            </w:r>
          </w:p>
        </w:tc>
      </w:tr>
      <w:tr w14:paraId="39C4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shd w:val="clear" w:color="auto" w:fill="auto"/>
            <w:vAlign w:val="center"/>
          </w:tcPr>
          <w:p w14:paraId="4AADE166">
            <w:pPr>
              <w:spacing w:line="240" w:lineRule="exact"/>
              <w:jc w:val="center"/>
              <w:rPr>
                <w:rFonts w:eastAsiaTheme="minorEastAsia"/>
                <w:szCs w:val="21"/>
                <w:highlight w:val="none"/>
              </w:rPr>
            </w:pPr>
            <w:r>
              <w:rPr>
                <w:rFonts w:eastAsiaTheme="minorEastAsia"/>
                <w:szCs w:val="21"/>
                <w:highlight w:val="none"/>
              </w:rPr>
              <w:t>电磁流量计</w:t>
            </w:r>
          </w:p>
        </w:tc>
        <w:tc>
          <w:tcPr>
            <w:tcW w:w="2835" w:type="dxa"/>
            <w:shd w:val="clear" w:color="auto" w:fill="auto"/>
            <w:vAlign w:val="center"/>
          </w:tcPr>
          <w:p w14:paraId="49BC8CA2">
            <w:pPr>
              <w:spacing w:line="240" w:lineRule="exact"/>
              <w:jc w:val="center"/>
              <w:rPr>
                <w:rFonts w:eastAsiaTheme="minorEastAsia"/>
                <w:szCs w:val="21"/>
                <w:highlight w:val="none"/>
              </w:rPr>
            </w:pPr>
            <w:r>
              <w:rPr>
                <w:rFonts w:eastAsiaTheme="minorEastAsia"/>
                <w:szCs w:val="21"/>
                <w:highlight w:val="none"/>
              </w:rPr>
              <w:t>10-115mm</w:t>
            </w:r>
          </w:p>
        </w:tc>
        <w:tc>
          <w:tcPr>
            <w:tcW w:w="1559" w:type="dxa"/>
            <w:shd w:val="clear" w:color="auto" w:fill="auto"/>
            <w:vAlign w:val="bottom"/>
          </w:tcPr>
          <w:p w14:paraId="32C6D28B">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5</w:t>
            </w:r>
          </w:p>
        </w:tc>
        <w:tc>
          <w:tcPr>
            <w:tcW w:w="1984" w:type="dxa"/>
            <w:shd w:val="clear" w:color="auto" w:fill="auto"/>
            <w:vAlign w:val="bottom"/>
          </w:tcPr>
          <w:p w14:paraId="73D0913F">
            <w:pPr>
              <w:keepNext w:val="0"/>
              <w:keepLines w:val="0"/>
              <w:widowControl/>
              <w:suppressLineNumbers w:val="0"/>
              <w:jc w:val="center"/>
              <w:textAlignment w:val="bottom"/>
              <w:rPr>
                <w:rFonts w:eastAsiaTheme="minorEastAsia"/>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890</w:t>
            </w:r>
          </w:p>
        </w:tc>
        <w:tc>
          <w:tcPr>
            <w:tcW w:w="1843" w:type="dxa"/>
            <w:vAlign w:val="bottom"/>
          </w:tcPr>
          <w:p w14:paraId="7CAA4ED9">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4450</w:t>
            </w:r>
          </w:p>
        </w:tc>
      </w:tr>
      <w:tr w14:paraId="52B6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shd w:val="clear" w:color="auto" w:fill="auto"/>
            <w:vAlign w:val="center"/>
          </w:tcPr>
          <w:p w14:paraId="00BB38D2">
            <w:pPr>
              <w:spacing w:line="240" w:lineRule="exact"/>
              <w:jc w:val="center"/>
              <w:rPr>
                <w:rFonts w:eastAsiaTheme="minorEastAsia"/>
                <w:szCs w:val="21"/>
                <w:highlight w:val="none"/>
              </w:rPr>
            </w:pPr>
            <w:r>
              <w:rPr>
                <w:rFonts w:eastAsiaTheme="minorEastAsia"/>
                <w:szCs w:val="21"/>
                <w:highlight w:val="none"/>
              </w:rPr>
              <w:t>在线pH计</w:t>
            </w:r>
          </w:p>
        </w:tc>
        <w:tc>
          <w:tcPr>
            <w:tcW w:w="1559" w:type="dxa"/>
            <w:shd w:val="clear" w:color="auto" w:fill="auto"/>
            <w:vAlign w:val="bottom"/>
          </w:tcPr>
          <w:p w14:paraId="556634BB">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51</w:t>
            </w:r>
          </w:p>
        </w:tc>
        <w:tc>
          <w:tcPr>
            <w:tcW w:w="1984" w:type="dxa"/>
            <w:shd w:val="clear" w:color="auto" w:fill="auto"/>
            <w:vAlign w:val="bottom"/>
          </w:tcPr>
          <w:p w14:paraId="66A6596F">
            <w:pPr>
              <w:keepNext w:val="0"/>
              <w:keepLines w:val="0"/>
              <w:widowControl/>
              <w:suppressLineNumbers w:val="0"/>
              <w:jc w:val="center"/>
              <w:textAlignment w:val="bottom"/>
              <w:rPr>
                <w:rFonts w:eastAsiaTheme="minorEastAsia"/>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500</w:t>
            </w:r>
          </w:p>
        </w:tc>
        <w:tc>
          <w:tcPr>
            <w:tcW w:w="1843" w:type="dxa"/>
            <w:vAlign w:val="bottom"/>
          </w:tcPr>
          <w:p w14:paraId="19FA4BE8">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25500</w:t>
            </w:r>
          </w:p>
        </w:tc>
      </w:tr>
      <w:tr w14:paraId="3609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shd w:val="clear" w:color="auto" w:fill="auto"/>
            <w:vAlign w:val="center"/>
          </w:tcPr>
          <w:p w14:paraId="1E4F0200">
            <w:pPr>
              <w:spacing w:line="240" w:lineRule="exact"/>
              <w:jc w:val="center"/>
              <w:rPr>
                <w:rFonts w:eastAsiaTheme="minorEastAsia"/>
                <w:szCs w:val="21"/>
                <w:highlight w:val="none"/>
              </w:rPr>
            </w:pPr>
            <w:r>
              <w:rPr>
                <w:rFonts w:eastAsiaTheme="minorEastAsia"/>
                <w:szCs w:val="21"/>
                <w:highlight w:val="none"/>
              </w:rPr>
              <w:t>固定污染源烟气排放连续监测系统</w:t>
            </w:r>
          </w:p>
        </w:tc>
        <w:tc>
          <w:tcPr>
            <w:tcW w:w="1559" w:type="dxa"/>
            <w:shd w:val="clear" w:color="auto" w:fill="auto"/>
            <w:vAlign w:val="bottom"/>
          </w:tcPr>
          <w:p w14:paraId="20249B41">
            <w:pPr>
              <w:keepNext w:val="0"/>
              <w:keepLines w:val="0"/>
              <w:widowControl/>
              <w:suppressLineNumbers w:val="0"/>
              <w:jc w:val="center"/>
              <w:textAlignment w:val="bottom"/>
              <w:rPr>
                <w:rFonts w:hint="eastAsia" w:eastAsiaTheme="minorEastAsia"/>
                <w:szCs w:val="21"/>
                <w:highlight w:val="none"/>
                <w:lang w:eastAsia="zh-CN"/>
              </w:rPr>
            </w:pPr>
            <w:r>
              <w:rPr>
                <w:rFonts w:hint="default" w:ascii="Times New Roman" w:hAnsi="Times New Roman" w:eastAsia="宋体" w:cs="Times New Roman"/>
                <w:i w:val="0"/>
                <w:color w:val="000000"/>
                <w:kern w:val="0"/>
                <w:sz w:val="21"/>
                <w:szCs w:val="21"/>
                <w:highlight w:val="none"/>
                <w:u w:val="none"/>
                <w:lang w:val="en-US" w:eastAsia="zh-CN" w:bidi="ar"/>
              </w:rPr>
              <w:t>17</w:t>
            </w:r>
          </w:p>
        </w:tc>
        <w:tc>
          <w:tcPr>
            <w:tcW w:w="1984" w:type="dxa"/>
            <w:shd w:val="clear" w:color="auto" w:fill="auto"/>
            <w:vAlign w:val="bottom"/>
          </w:tcPr>
          <w:p w14:paraId="06179705">
            <w:pPr>
              <w:keepNext w:val="0"/>
              <w:keepLines w:val="0"/>
              <w:widowControl/>
              <w:suppressLineNumbers w:val="0"/>
              <w:jc w:val="center"/>
              <w:textAlignment w:val="bottom"/>
              <w:rPr>
                <w:rFonts w:eastAsiaTheme="minorEastAsia"/>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8800</w:t>
            </w:r>
          </w:p>
        </w:tc>
        <w:tc>
          <w:tcPr>
            <w:tcW w:w="1843" w:type="dxa"/>
            <w:vAlign w:val="bottom"/>
          </w:tcPr>
          <w:p w14:paraId="5EFAA7EF">
            <w:pPr>
              <w:keepNext w:val="0"/>
              <w:keepLines w:val="0"/>
              <w:widowControl/>
              <w:suppressLineNumbers w:val="0"/>
              <w:jc w:val="center"/>
              <w:textAlignment w:val="bottom"/>
              <w:rPr>
                <w:rFonts w:eastAsiaTheme="minorEastAsia"/>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149600</w:t>
            </w:r>
          </w:p>
        </w:tc>
      </w:tr>
      <w:tr w14:paraId="7FFA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shd w:val="clear" w:color="auto" w:fill="auto"/>
            <w:vAlign w:val="center"/>
          </w:tcPr>
          <w:p w14:paraId="3A5A8820">
            <w:pPr>
              <w:adjustRightInd w:val="0"/>
              <w:snapToGrid w:val="0"/>
              <w:jc w:val="center"/>
              <w:rPr>
                <w:rFonts w:asciiTheme="minorEastAsia" w:hAnsiTheme="minorEastAsia"/>
                <w:b/>
                <w:sz w:val="24"/>
                <w:szCs w:val="24"/>
                <w:highlight w:val="none"/>
              </w:rPr>
            </w:pPr>
            <w:r>
              <w:rPr>
                <w:rFonts w:hint="eastAsia" w:asciiTheme="minorEastAsia" w:hAnsiTheme="minorEastAsia" w:eastAsiaTheme="minorEastAsia" w:cstheme="minorBidi"/>
                <w:b/>
                <w:sz w:val="24"/>
                <w:szCs w:val="24"/>
                <w:highlight w:val="none"/>
              </w:rPr>
              <w:t>总计（元）</w:t>
            </w:r>
          </w:p>
        </w:tc>
        <w:tc>
          <w:tcPr>
            <w:tcW w:w="5386" w:type="dxa"/>
            <w:gridSpan w:val="3"/>
            <w:shd w:val="clear" w:color="auto" w:fill="auto"/>
            <w:vAlign w:val="center"/>
          </w:tcPr>
          <w:p w14:paraId="292DA328">
            <w:pPr>
              <w:spacing w:line="240" w:lineRule="exact"/>
              <w:jc w:val="center"/>
              <w:rPr>
                <w:rFonts w:hint="default" w:eastAsiaTheme="minorEastAsia"/>
                <w:szCs w:val="21"/>
                <w:highlight w:val="none"/>
                <w:lang w:val="en-US" w:eastAsia="zh-CN"/>
              </w:rPr>
            </w:pPr>
            <w:r>
              <w:rPr>
                <w:rFonts w:hint="eastAsia" w:asciiTheme="minorEastAsia" w:hAnsiTheme="minorEastAsia" w:eastAsiaTheme="minorEastAsia" w:cstheme="minorBidi"/>
                <w:b/>
                <w:sz w:val="24"/>
                <w:szCs w:val="24"/>
                <w:highlight w:val="none"/>
                <w:lang w:val="en-US" w:eastAsia="zh-CN"/>
              </w:rPr>
              <w:t>510450</w:t>
            </w:r>
          </w:p>
        </w:tc>
      </w:tr>
    </w:tbl>
    <w:p w14:paraId="22C83FBA">
      <w:pPr>
        <w:spacing w:line="360" w:lineRule="auto"/>
        <w:rPr>
          <w:rFonts w:ascii="宋体" w:hAnsi="宋体"/>
          <w:b/>
          <w:bCs/>
          <w:szCs w:val="21"/>
          <w:highlight w:val="none"/>
        </w:rPr>
      </w:pPr>
    </w:p>
    <w:p w14:paraId="734E7EE7">
      <w:pPr>
        <w:spacing w:line="360" w:lineRule="auto"/>
        <w:rPr>
          <w:rFonts w:ascii="宋体" w:hAnsi="宋体"/>
          <w:b/>
          <w:szCs w:val="21"/>
          <w:highlight w:val="none"/>
        </w:rPr>
      </w:pPr>
      <w:r>
        <w:rPr>
          <w:rFonts w:hint="eastAsia" w:ascii="宋体" w:hAnsi="宋体"/>
          <w:b/>
          <w:bCs/>
          <w:szCs w:val="21"/>
          <w:highlight w:val="none"/>
        </w:rPr>
        <w:t>三、</w:t>
      </w:r>
      <w:r>
        <w:rPr>
          <w:rFonts w:hint="eastAsia" w:ascii="宋体" w:hAnsi="宋体"/>
          <w:b/>
          <w:szCs w:val="21"/>
          <w:highlight w:val="none"/>
        </w:rPr>
        <w:t>服务期</w:t>
      </w:r>
    </w:p>
    <w:p w14:paraId="4B250EBF">
      <w:pPr>
        <w:spacing w:line="360" w:lineRule="auto"/>
        <w:ind w:firstLine="422" w:firstLineChars="200"/>
        <w:rPr>
          <w:rFonts w:ascii="宋体" w:hAnsi="宋体"/>
          <w:bCs/>
          <w:szCs w:val="21"/>
          <w:highlight w:val="none"/>
        </w:rPr>
      </w:pPr>
      <w:r>
        <w:rPr>
          <w:rFonts w:hint="eastAsia" w:ascii="宋体" w:hAnsi="宋体"/>
          <w:b/>
          <w:bCs/>
          <w:szCs w:val="21"/>
          <w:highlight w:val="none"/>
        </w:rPr>
        <w:t>2026年1月底前完成全区污染源自动监控设备的计量检定或校准工作（检定项目：化学需氧量在线自动监测仪、总有机碳分析仪、氨氮自动监测仪、总磷水质在线分析仪、总氮水质在线分析仪、烟气分析仪、电磁流量计；校准项目：在线pH计、固定污染源烟气排放连续监测系统），并出具相应有效的检定或校准证书。</w:t>
      </w:r>
    </w:p>
    <w:p w14:paraId="7EB39CF3">
      <w:pPr>
        <w:spacing w:line="360" w:lineRule="auto"/>
        <w:rPr>
          <w:rFonts w:ascii="宋体" w:hAnsi="宋体"/>
          <w:b/>
          <w:bCs/>
          <w:szCs w:val="21"/>
          <w:highlight w:val="none"/>
        </w:rPr>
      </w:pPr>
    </w:p>
    <w:p w14:paraId="3A27101E">
      <w:pPr>
        <w:spacing w:line="360" w:lineRule="auto"/>
        <w:rPr>
          <w:rFonts w:ascii="宋体" w:hAnsi="宋体"/>
          <w:b/>
          <w:bCs/>
          <w:szCs w:val="21"/>
          <w:highlight w:val="none"/>
        </w:rPr>
      </w:pPr>
      <w:r>
        <w:rPr>
          <w:rFonts w:hint="eastAsia" w:ascii="宋体" w:hAnsi="宋体"/>
          <w:b/>
          <w:bCs/>
          <w:szCs w:val="21"/>
          <w:highlight w:val="none"/>
        </w:rPr>
        <w:t>四、报价要求</w:t>
      </w:r>
    </w:p>
    <w:p w14:paraId="218FFD66">
      <w:pPr>
        <w:spacing w:line="360" w:lineRule="auto"/>
        <w:ind w:firstLine="420" w:firstLineChars="200"/>
        <w:rPr>
          <w:rFonts w:ascii="宋体" w:hAnsi="宋体"/>
          <w:bCs/>
          <w:szCs w:val="21"/>
          <w:highlight w:val="none"/>
        </w:rPr>
      </w:pPr>
      <w:r>
        <w:rPr>
          <w:rFonts w:hint="eastAsia" w:ascii="宋体" w:hAnsi="宋体"/>
          <w:bCs/>
          <w:szCs w:val="21"/>
          <w:highlight w:val="none"/>
        </w:rPr>
        <w:t>投标价格采用方式：固定单价。项目承包价必须包括服务单位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包括因设备一次性检定未通过所需进行的二次、三次等检定，直至设备通过检定所需的费用）。</w:t>
      </w:r>
    </w:p>
    <w:p w14:paraId="4D4957CB">
      <w:pPr>
        <w:spacing w:line="360" w:lineRule="auto"/>
        <w:rPr>
          <w:rFonts w:ascii="宋体" w:hAnsi="宋体"/>
          <w:b/>
          <w:szCs w:val="21"/>
          <w:highlight w:val="none"/>
        </w:rPr>
      </w:pPr>
    </w:p>
    <w:p w14:paraId="2D8BA787">
      <w:pPr>
        <w:spacing w:line="360" w:lineRule="auto"/>
        <w:rPr>
          <w:rFonts w:ascii="宋体" w:hAnsi="宋体"/>
          <w:b/>
          <w:szCs w:val="21"/>
          <w:highlight w:val="none"/>
        </w:rPr>
      </w:pPr>
      <w:r>
        <w:rPr>
          <w:rFonts w:hint="eastAsia" w:ascii="宋体" w:hAnsi="宋体"/>
          <w:b/>
          <w:szCs w:val="21"/>
          <w:highlight w:val="none"/>
        </w:rPr>
        <w:t>五、费用结算</w:t>
      </w:r>
    </w:p>
    <w:p w14:paraId="340F7032">
      <w:pPr>
        <w:spacing w:line="360" w:lineRule="auto"/>
        <w:ind w:firstLine="420" w:firstLineChars="200"/>
        <w:rPr>
          <w:rFonts w:ascii="宋体" w:hAnsi="宋体"/>
          <w:bCs/>
          <w:szCs w:val="21"/>
          <w:highlight w:val="none"/>
        </w:rPr>
      </w:pPr>
      <w:r>
        <w:rPr>
          <w:rFonts w:hint="eastAsia" w:ascii="宋体" w:hAnsi="宋体"/>
          <w:bCs/>
          <w:szCs w:val="21"/>
          <w:highlight w:val="none"/>
        </w:rPr>
        <w:t>中标人完成合同约定的全部工作内容并出具相应的全部证书后15个工作日内办理结算（结算时根据中标人实际工作量以及报价清单中的对应单价确定最终结算的价格），结算完成后采购人向中标人</w:t>
      </w:r>
      <w:r>
        <w:rPr>
          <w:rFonts w:hint="eastAsia" w:ascii="宋体" w:hAnsi="宋体"/>
          <w:bCs/>
          <w:szCs w:val="21"/>
          <w:highlight w:val="none"/>
          <w:lang w:val="en-US" w:eastAsia="zh-CN"/>
        </w:rPr>
        <w:t>一次性付清最终</w:t>
      </w:r>
      <w:r>
        <w:rPr>
          <w:rFonts w:hint="eastAsia" w:ascii="宋体" w:hAnsi="宋体"/>
          <w:bCs/>
          <w:szCs w:val="21"/>
          <w:highlight w:val="none"/>
        </w:rPr>
        <w:t>结算费用。</w:t>
      </w:r>
    </w:p>
    <w:p w14:paraId="19701CFD">
      <w:pPr>
        <w:spacing w:line="360" w:lineRule="auto"/>
        <w:ind w:firstLine="420" w:firstLineChars="200"/>
        <w:rPr>
          <w:rFonts w:ascii="宋体" w:hAnsi="宋体"/>
          <w:bCs/>
          <w:szCs w:val="21"/>
          <w:highlight w:val="none"/>
        </w:rPr>
      </w:pPr>
    </w:p>
    <w:p w14:paraId="31742422">
      <w:pPr>
        <w:spacing w:line="360" w:lineRule="auto"/>
        <w:rPr>
          <w:highlight w:val="none"/>
        </w:rPr>
      </w:pPr>
      <w:r>
        <w:rPr>
          <w:highlight w:val="none"/>
        </w:rPr>
        <w:br w:type="page"/>
      </w:r>
    </w:p>
    <w:p w14:paraId="3AD7FA9E">
      <w:pPr>
        <w:pStyle w:val="46"/>
        <w:rPr>
          <w:highlight w:val="none"/>
        </w:rPr>
      </w:pPr>
      <w:bookmarkStart w:id="13" w:name="_Toc11067540"/>
      <w:r>
        <w:rPr>
          <w:rFonts w:hint="eastAsia"/>
          <w:highlight w:val="none"/>
        </w:rPr>
        <w:t>第三章  投标人须知</w:t>
      </w:r>
      <w:bookmarkEnd w:id="13"/>
    </w:p>
    <w:bookmarkEnd w:id="12"/>
    <w:p w14:paraId="0FFBE78B">
      <w:pPr>
        <w:autoSpaceDE w:val="0"/>
        <w:autoSpaceDN w:val="0"/>
        <w:snapToGrid w:val="0"/>
        <w:spacing w:before="100" w:beforeAutospacing="1" w:line="360" w:lineRule="auto"/>
        <w:jc w:val="center"/>
        <w:textAlignment w:val="bottom"/>
        <w:rPr>
          <w:rFonts w:ascii="宋体" w:hAnsi="宋体"/>
          <w:b/>
          <w:spacing w:val="-4"/>
          <w:szCs w:val="21"/>
          <w:highlight w:val="none"/>
        </w:rPr>
      </w:pPr>
      <w:bookmarkStart w:id="14" w:name="_Toc472064489"/>
      <w:bookmarkStart w:id="15" w:name="_Toc417992873"/>
      <w:r>
        <w:rPr>
          <w:rFonts w:hint="eastAsia" w:ascii="宋体" w:hAnsi="宋体"/>
          <w:b/>
          <w:spacing w:val="-4"/>
          <w:szCs w:val="21"/>
          <w:highlight w:val="none"/>
        </w:rPr>
        <w:t>前附表</w:t>
      </w:r>
      <w:bookmarkEnd w:id="14"/>
      <w:bookmarkEnd w:id="15"/>
    </w:p>
    <w:tbl>
      <w:tblPr>
        <w:tblStyle w:val="49"/>
        <w:tblW w:w="87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7942"/>
      </w:tblGrid>
      <w:tr w14:paraId="43558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AEB7BBA">
            <w:pPr>
              <w:snapToGrid w:val="0"/>
              <w:spacing w:line="360" w:lineRule="auto"/>
              <w:jc w:val="center"/>
              <w:rPr>
                <w:rFonts w:ascii="宋体" w:hAnsi="宋体"/>
                <w:szCs w:val="21"/>
                <w:highlight w:val="none"/>
              </w:rPr>
            </w:pPr>
            <w:bookmarkStart w:id="16" w:name="_Toc417992874"/>
            <w:bookmarkStart w:id="17" w:name="_Toc177870536"/>
            <w:r>
              <w:rPr>
                <w:rFonts w:hint="eastAsia" w:ascii="宋体" w:hAnsi="宋体"/>
                <w:szCs w:val="21"/>
                <w:highlight w:val="none"/>
              </w:rPr>
              <w:t>序号</w:t>
            </w:r>
          </w:p>
        </w:tc>
        <w:tc>
          <w:tcPr>
            <w:tcW w:w="7942" w:type="dxa"/>
            <w:tcBorders>
              <w:top w:val="single" w:color="auto" w:sz="4" w:space="0"/>
              <w:left w:val="single" w:color="auto" w:sz="4" w:space="0"/>
              <w:bottom w:val="single" w:color="auto" w:sz="4" w:space="0"/>
              <w:right w:val="single" w:color="auto" w:sz="4" w:space="0"/>
            </w:tcBorders>
            <w:vAlign w:val="center"/>
          </w:tcPr>
          <w:p w14:paraId="308676E0">
            <w:pPr>
              <w:snapToGrid w:val="0"/>
              <w:spacing w:line="360" w:lineRule="auto"/>
              <w:ind w:firstLine="2625" w:firstLineChars="1250"/>
              <w:rPr>
                <w:rFonts w:ascii="宋体" w:hAnsi="宋体"/>
                <w:szCs w:val="21"/>
                <w:highlight w:val="none"/>
              </w:rPr>
            </w:pPr>
            <w:r>
              <w:rPr>
                <w:rFonts w:hint="eastAsia" w:ascii="宋体" w:hAnsi="宋体"/>
                <w:szCs w:val="21"/>
                <w:highlight w:val="none"/>
              </w:rPr>
              <w:t>内容、要求</w:t>
            </w:r>
          </w:p>
        </w:tc>
      </w:tr>
      <w:tr w14:paraId="7CFBB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BF097A6">
            <w:pPr>
              <w:snapToGrid w:val="0"/>
              <w:spacing w:line="360" w:lineRule="auto"/>
              <w:jc w:val="center"/>
              <w:rPr>
                <w:rFonts w:ascii="宋体" w:hAnsi="宋体"/>
                <w:szCs w:val="21"/>
                <w:highlight w:val="none"/>
              </w:rPr>
            </w:pPr>
            <w:r>
              <w:rPr>
                <w:rFonts w:ascii="宋体" w:hAnsi="宋体"/>
                <w:szCs w:val="21"/>
                <w:highlight w:val="none"/>
              </w:rPr>
              <w:t>1</w:t>
            </w:r>
          </w:p>
        </w:tc>
        <w:tc>
          <w:tcPr>
            <w:tcW w:w="7942" w:type="dxa"/>
            <w:tcBorders>
              <w:top w:val="single" w:color="auto" w:sz="4" w:space="0"/>
              <w:left w:val="single" w:color="auto" w:sz="4" w:space="0"/>
              <w:bottom w:val="single" w:color="auto" w:sz="4" w:space="0"/>
              <w:right w:val="single" w:color="auto" w:sz="4" w:space="0"/>
            </w:tcBorders>
            <w:vAlign w:val="center"/>
          </w:tcPr>
          <w:p w14:paraId="0887BDF3">
            <w:pPr>
              <w:spacing w:before="120" w:beforeLines="50" w:line="360" w:lineRule="auto"/>
              <w:rPr>
                <w:rFonts w:hint="eastAsia" w:ascii="宋体" w:hAnsi="宋体" w:eastAsia="宋体"/>
                <w:b/>
                <w:szCs w:val="21"/>
                <w:highlight w:val="none"/>
                <w:lang w:eastAsia="zh-CN"/>
              </w:rPr>
            </w:pPr>
            <w:r>
              <w:rPr>
                <w:rFonts w:hint="eastAsia" w:ascii="宋体" w:hAnsi="宋体"/>
                <w:szCs w:val="21"/>
                <w:highlight w:val="none"/>
              </w:rPr>
              <w:t>项目名称：</w:t>
            </w:r>
            <w:r>
              <w:rPr>
                <w:rFonts w:hint="eastAsia" w:ascii="Times New Roman" w:hAnsi="Times New Roman"/>
                <w:szCs w:val="21"/>
                <w:highlight w:val="none"/>
                <w:lang w:eastAsia="zh-CN"/>
              </w:rPr>
              <w:t>2026年度嘉兴市生态环境局秀洲分局污染源自动监控设备计量检定或校准项目</w:t>
            </w:r>
          </w:p>
        </w:tc>
      </w:tr>
      <w:tr w14:paraId="7C8C7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BA1BB01">
            <w:pPr>
              <w:snapToGrid w:val="0"/>
              <w:spacing w:line="360" w:lineRule="auto"/>
              <w:jc w:val="center"/>
              <w:rPr>
                <w:rFonts w:ascii="宋体" w:hAnsi="宋体"/>
                <w:szCs w:val="21"/>
                <w:highlight w:val="none"/>
              </w:rPr>
            </w:pPr>
            <w:r>
              <w:rPr>
                <w:rFonts w:ascii="宋体" w:hAnsi="宋体"/>
                <w:szCs w:val="21"/>
                <w:highlight w:val="none"/>
              </w:rPr>
              <w:t>2</w:t>
            </w:r>
          </w:p>
        </w:tc>
        <w:tc>
          <w:tcPr>
            <w:tcW w:w="7942" w:type="dxa"/>
            <w:tcBorders>
              <w:top w:val="single" w:color="auto" w:sz="4" w:space="0"/>
              <w:left w:val="single" w:color="auto" w:sz="4" w:space="0"/>
              <w:bottom w:val="single" w:color="auto" w:sz="4" w:space="0"/>
              <w:right w:val="single" w:color="auto" w:sz="4" w:space="0"/>
            </w:tcBorders>
            <w:vAlign w:val="center"/>
          </w:tcPr>
          <w:p w14:paraId="010A5DC3">
            <w:pPr>
              <w:snapToGrid w:val="0"/>
              <w:spacing w:line="360" w:lineRule="auto"/>
              <w:rPr>
                <w:rFonts w:ascii="宋体" w:hAnsi="宋体" w:cs="Arial"/>
                <w:bCs/>
                <w:szCs w:val="21"/>
                <w:highlight w:val="none"/>
              </w:rPr>
            </w:pPr>
            <w:r>
              <w:rPr>
                <w:rFonts w:hint="eastAsia" w:ascii="宋体" w:hAnsi="宋体"/>
                <w:szCs w:val="21"/>
                <w:highlight w:val="none"/>
              </w:rPr>
              <w:t>采购内容：</w:t>
            </w:r>
            <w:r>
              <w:rPr>
                <w:rFonts w:hint="eastAsia" w:ascii="宋体" w:hAnsi="宋体" w:cs="Arial"/>
                <w:bCs/>
                <w:szCs w:val="21"/>
                <w:highlight w:val="none"/>
              </w:rPr>
              <w:t>详见第二章招标需求</w:t>
            </w:r>
          </w:p>
        </w:tc>
      </w:tr>
      <w:tr w14:paraId="1FDF0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6DB5982">
            <w:pPr>
              <w:snapToGrid w:val="0"/>
              <w:spacing w:line="360" w:lineRule="auto"/>
              <w:jc w:val="center"/>
              <w:rPr>
                <w:rFonts w:ascii="宋体" w:hAnsi="宋体"/>
                <w:szCs w:val="21"/>
                <w:highlight w:val="none"/>
              </w:rPr>
            </w:pPr>
            <w:r>
              <w:rPr>
                <w:rFonts w:ascii="宋体" w:hAnsi="宋体"/>
                <w:szCs w:val="21"/>
                <w:highlight w:val="none"/>
              </w:rPr>
              <w:t>3</w:t>
            </w:r>
          </w:p>
        </w:tc>
        <w:tc>
          <w:tcPr>
            <w:tcW w:w="7942" w:type="dxa"/>
            <w:tcBorders>
              <w:top w:val="single" w:color="auto" w:sz="4" w:space="0"/>
              <w:left w:val="single" w:color="auto" w:sz="4" w:space="0"/>
              <w:bottom w:val="single" w:color="auto" w:sz="4" w:space="0"/>
              <w:right w:val="single" w:color="auto" w:sz="4" w:space="0"/>
            </w:tcBorders>
            <w:vAlign w:val="center"/>
          </w:tcPr>
          <w:p w14:paraId="4375BA77">
            <w:pPr>
              <w:snapToGrid w:val="0"/>
              <w:spacing w:line="360" w:lineRule="auto"/>
              <w:rPr>
                <w:rFonts w:ascii="宋体" w:hAnsi="宋体"/>
                <w:szCs w:val="21"/>
                <w:highlight w:val="none"/>
              </w:rPr>
            </w:pPr>
            <w:r>
              <w:rPr>
                <w:rFonts w:hint="eastAsia" w:ascii="宋体" w:hAnsi="宋体"/>
                <w:szCs w:val="21"/>
                <w:highlight w:val="none"/>
              </w:rPr>
              <w:t>投标报价及费用：</w:t>
            </w:r>
          </w:p>
          <w:p w14:paraId="6F2CC004">
            <w:pPr>
              <w:snapToGrid w:val="0"/>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、本项目投标应以人民币报价；</w:t>
            </w:r>
          </w:p>
          <w:p w14:paraId="647C6D25">
            <w:pPr>
              <w:snapToGrid w:val="0"/>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、不论投标结果如何，投标人均应自行承担所有与投标有关的全部费用。</w:t>
            </w:r>
            <w:r>
              <w:rPr>
                <w:rFonts w:ascii="宋体" w:hAnsi="宋体"/>
                <w:szCs w:val="21"/>
                <w:highlight w:val="none"/>
              </w:rPr>
              <w:t xml:space="preserve"> </w:t>
            </w:r>
          </w:p>
        </w:tc>
      </w:tr>
      <w:tr w14:paraId="6D71A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2CEC7DB">
            <w:pPr>
              <w:snapToGrid w:val="0"/>
              <w:spacing w:line="360" w:lineRule="auto"/>
              <w:jc w:val="center"/>
              <w:rPr>
                <w:rFonts w:ascii="宋体" w:hAnsi="宋体"/>
                <w:szCs w:val="21"/>
                <w:highlight w:val="none"/>
              </w:rPr>
            </w:pPr>
            <w:r>
              <w:rPr>
                <w:rFonts w:hint="eastAsia" w:ascii="宋体" w:hAnsi="宋体"/>
                <w:szCs w:val="21"/>
                <w:highlight w:val="none"/>
              </w:rPr>
              <w:t>4</w:t>
            </w:r>
          </w:p>
        </w:tc>
        <w:tc>
          <w:tcPr>
            <w:tcW w:w="7942" w:type="dxa"/>
            <w:tcBorders>
              <w:top w:val="single" w:color="auto" w:sz="4" w:space="0"/>
              <w:left w:val="single" w:color="auto" w:sz="4" w:space="0"/>
              <w:bottom w:val="single" w:color="auto" w:sz="4" w:space="0"/>
              <w:right w:val="single" w:color="auto" w:sz="4" w:space="0"/>
            </w:tcBorders>
            <w:vAlign w:val="center"/>
          </w:tcPr>
          <w:p w14:paraId="4E97EF75">
            <w:pPr>
              <w:snapToGrid w:val="0"/>
              <w:spacing w:line="360" w:lineRule="auto"/>
              <w:jc w:val="left"/>
              <w:rPr>
                <w:rFonts w:ascii="宋体" w:hAnsi="宋体"/>
                <w:szCs w:val="21"/>
                <w:highlight w:val="none"/>
              </w:rPr>
            </w:pPr>
            <w:r>
              <w:rPr>
                <w:rFonts w:hint="eastAsia" w:ascii="宋体" w:hAnsi="宋体"/>
                <w:szCs w:val="21"/>
                <w:highlight w:val="none"/>
              </w:rPr>
              <w:t>现场踏勘：不组织，投标人如有需要可自行踏勘，自行踏勘的所有费用和风险由投标人承担。</w:t>
            </w:r>
          </w:p>
        </w:tc>
      </w:tr>
      <w:tr w14:paraId="7836A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0C71D2C">
            <w:pPr>
              <w:snapToGrid w:val="0"/>
              <w:spacing w:line="360" w:lineRule="auto"/>
              <w:jc w:val="center"/>
              <w:rPr>
                <w:rFonts w:ascii="宋体" w:hAnsi="宋体"/>
                <w:szCs w:val="21"/>
                <w:highlight w:val="none"/>
              </w:rPr>
            </w:pPr>
            <w:r>
              <w:rPr>
                <w:rFonts w:hint="eastAsia" w:ascii="宋体" w:hAnsi="宋体"/>
                <w:szCs w:val="21"/>
                <w:highlight w:val="none"/>
              </w:rPr>
              <w:t>5</w:t>
            </w:r>
          </w:p>
        </w:tc>
        <w:tc>
          <w:tcPr>
            <w:tcW w:w="7942" w:type="dxa"/>
            <w:tcBorders>
              <w:top w:val="single" w:color="auto" w:sz="4" w:space="0"/>
              <w:left w:val="single" w:color="auto" w:sz="4" w:space="0"/>
              <w:bottom w:val="single" w:color="auto" w:sz="4" w:space="0"/>
              <w:right w:val="single" w:color="auto" w:sz="4" w:space="0"/>
            </w:tcBorders>
            <w:vAlign w:val="center"/>
          </w:tcPr>
          <w:p w14:paraId="1BCB506F">
            <w:pPr>
              <w:snapToGrid w:val="0"/>
              <w:spacing w:line="360" w:lineRule="auto"/>
              <w:jc w:val="left"/>
              <w:rPr>
                <w:rFonts w:ascii="宋体" w:hAnsi="宋体"/>
                <w:szCs w:val="21"/>
                <w:highlight w:val="none"/>
              </w:rPr>
            </w:pPr>
            <w:r>
              <w:rPr>
                <w:rFonts w:hint="eastAsia" w:ascii="宋体" w:hAnsi="宋体"/>
                <w:szCs w:val="21"/>
                <w:highlight w:val="none"/>
              </w:rPr>
              <w:t>投标文件组成：完整的《投标文件》由</w:t>
            </w:r>
            <w:r>
              <w:rPr>
                <w:rFonts w:hint="eastAsia" w:ascii="宋体" w:hAnsi="宋体"/>
                <w:b/>
                <w:bCs/>
                <w:szCs w:val="21"/>
                <w:highlight w:val="none"/>
              </w:rPr>
              <w:t>资格文件、商务技术文件、报价文件三部份组成。</w:t>
            </w:r>
          </w:p>
        </w:tc>
      </w:tr>
      <w:tr w14:paraId="379F4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142ECC7">
            <w:pPr>
              <w:snapToGrid w:val="0"/>
              <w:spacing w:line="360" w:lineRule="auto"/>
              <w:jc w:val="center"/>
              <w:rPr>
                <w:rFonts w:ascii="宋体" w:hAnsi="宋体"/>
                <w:szCs w:val="21"/>
                <w:highlight w:val="none"/>
              </w:rPr>
            </w:pPr>
            <w:r>
              <w:rPr>
                <w:rFonts w:hint="eastAsia" w:ascii="宋体" w:hAnsi="宋体"/>
                <w:szCs w:val="21"/>
                <w:highlight w:val="none"/>
              </w:rPr>
              <w:t>6</w:t>
            </w:r>
          </w:p>
        </w:tc>
        <w:tc>
          <w:tcPr>
            <w:tcW w:w="7942" w:type="dxa"/>
            <w:tcBorders>
              <w:top w:val="single" w:color="auto" w:sz="4" w:space="0"/>
              <w:left w:val="single" w:color="auto" w:sz="4" w:space="0"/>
              <w:bottom w:val="single" w:color="auto" w:sz="4" w:space="0"/>
              <w:right w:val="single" w:color="auto" w:sz="4" w:space="0"/>
            </w:tcBorders>
            <w:vAlign w:val="center"/>
          </w:tcPr>
          <w:p w14:paraId="7096C14B">
            <w:pPr>
              <w:snapToGrid w:val="0"/>
              <w:spacing w:line="360" w:lineRule="auto"/>
              <w:jc w:val="left"/>
              <w:rPr>
                <w:rFonts w:ascii="宋体" w:hAnsi="宋体"/>
                <w:szCs w:val="21"/>
                <w:highlight w:val="none"/>
              </w:rPr>
            </w:pPr>
            <w:r>
              <w:rPr>
                <w:rFonts w:hint="eastAsia" w:ascii="宋体" w:hAnsi="宋体"/>
                <w:szCs w:val="21"/>
                <w:highlight w:val="none"/>
              </w:rPr>
              <w:t>投标文件的编制：供应商应先安装“政采云电子交易客户端”，并按照本采购文件和“政府采购云平台”的要求，通过“政采云电子交易客户端”编制并加密投标文件。</w:t>
            </w:r>
          </w:p>
        </w:tc>
      </w:tr>
      <w:tr w14:paraId="37F55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25E52D7">
            <w:pPr>
              <w:snapToGrid w:val="0"/>
              <w:spacing w:line="360" w:lineRule="auto"/>
              <w:jc w:val="center"/>
              <w:rPr>
                <w:rFonts w:ascii="宋体" w:hAnsi="宋体"/>
                <w:szCs w:val="21"/>
                <w:highlight w:val="none"/>
              </w:rPr>
            </w:pPr>
            <w:r>
              <w:rPr>
                <w:rFonts w:hint="eastAsia" w:ascii="宋体" w:hAnsi="宋体"/>
                <w:szCs w:val="21"/>
                <w:highlight w:val="none"/>
              </w:rPr>
              <w:t>7</w:t>
            </w:r>
          </w:p>
        </w:tc>
        <w:tc>
          <w:tcPr>
            <w:tcW w:w="7942" w:type="dxa"/>
            <w:tcBorders>
              <w:top w:val="single" w:color="auto" w:sz="4" w:space="0"/>
              <w:left w:val="single" w:color="auto" w:sz="4" w:space="0"/>
              <w:bottom w:val="single" w:color="auto" w:sz="4" w:space="0"/>
              <w:right w:val="single" w:color="auto" w:sz="4" w:space="0"/>
            </w:tcBorders>
            <w:vAlign w:val="center"/>
          </w:tcPr>
          <w:p w14:paraId="04AA295D">
            <w:pPr>
              <w:snapToGrid w:val="0"/>
              <w:spacing w:line="360" w:lineRule="auto"/>
              <w:jc w:val="left"/>
              <w:rPr>
                <w:rFonts w:ascii="宋体" w:hAnsi="宋体"/>
                <w:szCs w:val="21"/>
                <w:highlight w:val="none"/>
              </w:rPr>
            </w:pPr>
            <w:r>
              <w:rPr>
                <w:rFonts w:hint="eastAsia" w:ascii="宋体" w:hAnsi="宋体"/>
                <w:szCs w:val="21"/>
                <w:highlight w:val="none"/>
              </w:rPr>
              <w:t>投标文件的签章：电子签章。本招标文件所涉及到法定代表人或授权人签字或盖章的内容，供应商应盖法定代表人电子签章。若无法定代表人电子签章，可以线下签字或盖章后扫描上传。</w:t>
            </w:r>
          </w:p>
        </w:tc>
      </w:tr>
      <w:tr w14:paraId="22095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EA1E6E1">
            <w:pPr>
              <w:snapToGrid w:val="0"/>
              <w:spacing w:line="360" w:lineRule="auto"/>
              <w:jc w:val="center"/>
              <w:rPr>
                <w:rFonts w:ascii="宋体" w:hAnsi="宋体"/>
                <w:szCs w:val="21"/>
                <w:highlight w:val="none"/>
              </w:rPr>
            </w:pPr>
            <w:r>
              <w:rPr>
                <w:rFonts w:hint="eastAsia" w:ascii="宋体" w:hAnsi="宋体"/>
                <w:szCs w:val="21"/>
                <w:highlight w:val="none"/>
              </w:rPr>
              <w:t>8</w:t>
            </w:r>
          </w:p>
        </w:tc>
        <w:tc>
          <w:tcPr>
            <w:tcW w:w="7942" w:type="dxa"/>
            <w:tcBorders>
              <w:top w:val="single" w:color="auto" w:sz="4" w:space="0"/>
              <w:left w:val="single" w:color="auto" w:sz="4" w:space="0"/>
              <w:bottom w:val="single" w:color="auto" w:sz="4" w:space="0"/>
              <w:right w:val="single" w:color="auto" w:sz="4" w:space="0"/>
            </w:tcBorders>
            <w:vAlign w:val="center"/>
          </w:tcPr>
          <w:p w14:paraId="7DE49995">
            <w:pPr>
              <w:snapToGrid w:val="0"/>
              <w:spacing w:line="360" w:lineRule="auto"/>
              <w:jc w:val="left"/>
              <w:rPr>
                <w:rFonts w:ascii="宋体" w:hAnsi="宋体"/>
                <w:szCs w:val="21"/>
                <w:highlight w:val="none"/>
              </w:rPr>
            </w:pPr>
            <w:r>
              <w:rPr>
                <w:rFonts w:hint="eastAsia" w:ascii="宋体" w:hAnsi="宋体"/>
                <w:szCs w:val="21"/>
                <w:highlight w:val="none"/>
              </w:rPr>
              <w:t>投标文件的形式：</w:t>
            </w:r>
            <w:r>
              <w:rPr>
                <w:rFonts w:ascii="Segoe UI Emoji" w:hAnsi="Segoe UI Emoji" w:cs="Segoe UI Emoji"/>
                <w:szCs w:val="21"/>
                <w:highlight w:val="none"/>
              </w:rPr>
              <w:t>☑</w:t>
            </w:r>
            <w:r>
              <w:rPr>
                <w:rFonts w:hint="eastAsia" w:ascii="宋体" w:hAnsi="宋体"/>
                <w:szCs w:val="21"/>
                <w:highlight w:val="none"/>
              </w:rPr>
              <w:t>电子投标文件（包括“电子加密投标文件”和“备份投标文件”，在投标文件编制完成后同时生成）；</w:t>
            </w:r>
          </w:p>
          <w:p w14:paraId="69B75AA7">
            <w:pPr>
              <w:snapToGrid w:val="0"/>
              <w:spacing w:line="360" w:lineRule="auto"/>
              <w:jc w:val="left"/>
              <w:rPr>
                <w:rFonts w:ascii="宋体" w:hAnsi="宋体"/>
                <w:szCs w:val="21"/>
                <w:highlight w:val="none"/>
              </w:rPr>
            </w:pPr>
            <w:r>
              <w:rPr>
                <w:rFonts w:hint="eastAsia" w:ascii="宋体" w:hAnsi="宋体"/>
                <w:szCs w:val="21"/>
                <w:highlight w:val="none"/>
              </w:rPr>
              <w:t>（1）“电子加密投标文件”是指通过“政采云电子交易客户端”完成投标文件编制后生成并加密的数据电文形式的投标文件。</w:t>
            </w:r>
          </w:p>
          <w:p w14:paraId="0217E67A">
            <w:pPr>
              <w:snapToGrid w:val="0"/>
              <w:spacing w:line="360" w:lineRule="auto"/>
              <w:jc w:val="left"/>
              <w:rPr>
                <w:rFonts w:ascii="宋体" w:hAnsi="宋体"/>
                <w:szCs w:val="21"/>
                <w:highlight w:val="none"/>
              </w:rPr>
            </w:pPr>
            <w:r>
              <w:rPr>
                <w:rFonts w:hint="eastAsia" w:ascii="宋体" w:hAnsi="宋体"/>
                <w:szCs w:val="21"/>
                <w:highlight w:val="none"/>
              </w:rPr>
              <w:t>（2）“备份投标文件”是指与“电子加密投标文件”同时生成的数据电文形式的电子文件（备份标书），其他方式编制的备份投标文件视为无效备份投标文件。</w:t>
            </w:r>
          </w:p>
          <w:p w14:paraId="11FA632D">
            <w:pPr>
              <w:snapToGrid w:val="0"/>
              <w:spacing w:line="360" w:lineRule="auto"/>
              <w:jc w:val="left"/>
              <w:rPr>
                <w:rFonts w:ascii="宋体" w:hAnsi="宋体"/>
                <w:szCs w:val="21"/>
                <w:highlight w:val="none"/>
              </w:rPr>
            </w:pPr>
            <w:r>
              <w:rPr>
                <w:rFonts w:hint="eastAsia" w:ascii="宋体" w:hAnsi="宋体"/>
                <w:b/>
                <w:bCs/>
                <w:szCs w:val="21"/>
                <w:highlight w:val="none"/>
              </w:rPr>
              <w:t>（3）备份投标文件制作为非强制性。</w:t>
            </w:r>
          </w:p>
        </w:tc>
      </w:tr>
      <w:tr w14:paraId="1446C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9D4E05C">
            <w:pPr>
              <w:snapToGrid w:val="0"/>
              <w:spacing w:line="360" w:lineRule="auto"/>
              <w:jc w:val="center"/>
              <w:rPr>
                <w:rFonts w:ascii="宋体" w:hAnsi="宋体"/>
                <w:szCs w:val="21"/>
                <w:highlight w:val="none"/>
              </w:rPr>
            </w:pPr>
            <w:r>
              <w:rPr>
                <w:rFonts w:hint="eastAsia" w:ascii="宋体" w:hAnsi="宋体"/>
                <w:szCs w:val="21"/>
                <w:highlight w:val="none"/>
              </w:rPr>
              <w:t>9</w:t>
            </w:r>
          </w:p>
        </w:tc>
        <w:tc>
          <w:tcPr>
            <w:tcW w:w="7942" w:type="dxa"/>
            <w:tcBorders>
              <w:top w:val="single" w:color="auto" w:sz="4" w:space="0"/>
              <w:left w:val="single" w:color="auto" w:sz="4" w:space="0"/>
              <w:bottom w:val="single" w:color="auto" w:sz="4" w:space="0"/>
              <w:right w:val="single" w:color="auto" w:sz="4" w:space="0"/>
            </w:tcBorders>
            <w:vAlign w:val="center"/>
          </w:tcPr>
          <w:p w14:paraId="12D8937D">
            <w:pPr>
              <w:snapToGrid w:val="0"/>
              <w:spacing w:line="360" w:lineRule="auto"/>
              <w:jc w:val="left"/>
              <w:rPr>
                <w:rFonts w:ascii="宋体" w:hAnsi="宋体"/>
                <w:szCs w:val="21"/>
                <w:highlight w:val="none"/>
              </w:rPr>
            </w:pPr>
            <w:r>
              <w:rPr>
                <w:rFonts w:hint="eastAsia" w:ascii="宋体" w:hAnsi="宋体"/>
                <w:szCs w:val="21"/>
                <w:highlight w:val="none"/>
              </w:rPr>
              <w:t>投标文件份数：（1）“电子加密投标文件”：在线上传递交一份。（2）“备份投标文件”：密封包装后（邮寄形式）投标截止时间前递交一份（邮寄地址：嘉兴市由拳路309号紫御大厦17楼浙江中明工程咨询有限公司（姚琪    电话：13806731528）。</w:t>
            </w:r>
          </w:p>
        </w:tc>
      </w:tr>
      <w:tr w14:paraId="34894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736671D">
            <w:pPr>
              <w:snapToGrid w:val="0"/>
              <w:spacing w:line="360" w:lineRule="auto"/>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0</w:t>
            </w:r>
          </w:p>
        </w:tc>
        <w:tc>
          <w:tcPr>
            <w:tcW w:w="7942" w:type="dxa"/>
            <w:tcBorders>
              <w:top w:val="single" w:color="auto" w:sz="4" w:space="0"/>
              <w:left w:val="single" w:color="auto" w:sz="4" w:space="0"/>
              <w:bottom w:val="single" w:color="auto" w:sz="4" w:space="0"/>
              <w:right w:val="single" w:color="auto" w:sz="4" w:space="0"/>
            </w:tcBorders>
            <w:vAlign w:val="center"/>
          </w:tcPr>
          <w:p w14:paraId="5BCB1E71">
            <w:pPr>
              <w:snapToGrid w:val="0"/>
              <w:spacing w:line="360" w:lineRule="auto"/>
              <w:jc w:val="left"/>
              <w:rPr>
                <w:rFonts w:ascii="宋体" w:hAnsi="宋体"/>
                <w:szCs w:val="21"/>
                <w:highlight w:val="none"/>
              </w:rPr>
            </w:pPr>
            <w:r>
              <w:rPr>
                <w:rFonts w:hint="eastAsia" w:ascii="宋体" w:hAnsi="宋体"/>
                <w:szCs w:val="21"/>
                <w:highlight w:val="none"/>
              </w:rPr>
              <w:t>投标文件的上传和递交：</w:t>
            </w:r>
          </w:p>
          <w:p w14:paraId="14CB4622">
            <w:pPr>
              <w:snapToGrid w:val="0"/>
              <w:spacing w:line="360" w:lineRule="auto"/>
              <w:jc w:val="left"/>
              <w:rPr>
                <w:rFonts w:ascii="宋体" w:hAnsi="宋体"/>
                <w:szCs w:val="21"/>
                <w:highlight w:val="none"/>
              </w:rPr>
            </w:pPr>
            <w:r>
              <w:rPr>
                <w:rFonts w:hint="eastAsia" w:ascii="宋体" w:hAnsi="宋体"/>
                <w:szCs w:val="21"/>
                <w:highlight w:val="none"/>
              </w:rPr>
              <w:t>（1）“电子加密投标文件”的上传、递交：</w:t>
            </w:r>
          </w:p>
          <w:p w14:paraId="3F09FDEE">
            <w:pPr>
              <w:snapToGrid w:val="0"/>
              <w:spacing w:line="360" w:lineRule="auto"/>
              <w:jc w:val="left"/>
              <w:rPr>
                <w:rFonts w:ascii="宋体" w:hAnsi="宋体"/>
                <w:szCs w:val="21"/>
                <w:highlight w:val="none"/>
              </w:rPr>
            </w:pPr>
            <w:r>
              <w:rPr>
                <w:rFonts w:hint="eastAsia" w:ascii="宋体" w:hAnsi="宋体"/>
                <w:szCs w:val="21"/>
                <w:highlight w:val="none"/>
              </w:rPr>
              <w:t>a.投标供应商应在投标截止时间前将“电子加密投标文件”成功上传递交至“政府采购云平台”，否则投标无效。</w:t>
            </w:r>
          </w:p>
          <w:p w14:paraId="71C6E6D8">
            <w:pPr>
              <w:snapToGrid w:val="0"/>
              <w:spacing w:line="360" w:lineRule="auto"/>
              <w:jc w:val="left"/>
              <w:rPr>
                <w:rFonts w:ascii="宋体" w:hAnsi="宋体"/>
                <w:szCs w:val="21"/>
                <w:highlight w:val="none"/>
              </w:rPr>
            </w:pPr>
            <w:r>
              <w:rPr>
                <w:rFonts w:hint="eastAsia" w:ascii="宋体" w:hAnsi="宋体"/>
                <w:szCs w:val="21"/>
                <w:highlight w:val="none"/>
              </w:rPr>
              <w:t>b.“电子加密投标文件”成功上传递交后，供应商可自行打印投标文件接收回执。</w:t>
            </w:r>
          </w:p>
          <w:p w14:paraId="076128E2">
            <w:pPr>
              <w:snapToGrid w:val="0"/>
              <w:spacing w:line="360" w:lineRule="auto"/>
              <w:jc w:val="left"/>
              <w:rPr>
                <w:rFonts w:ascii="宋体" w:hAnsi="宋体"/>
                <w:szCs w:val="21"/>
                <w:highlight w:val="none"/>
              </w:rPr>
            </w:pPr>
            <w:r>
              <w:rPr>
                <w:rFonts w:hint="eastAsia" w:ascii="宋体" w:hAnsi="宋体"/>
                <w:szCs w:val="21"/>
                <w:highlight w:val="none"/>
              </w:rPr>
              <w:t>（2）“备份投标文件”的密封包装、递交：</w:t>
            </w:r>
          </w:p>
          <w:p w14:paraId="2593793D">
            <w:pPr>
              <w:snapToGrid w:val="0"/>
              <w:spacing w:line="360" w:lineRule="auto"/>
              <w:jc w:val="left"/>
              <w:rPr>
                <w:rFonts w:ascii="宋体" w:hAnsi="宋体"/>
                <w:szCs w:val="21"/>
                <w:highlight w:val="none"/>
              </w:rPr>
            </w:pPr>
            <w:r>
              <w:rPr>
                <w:rFonts w:hint="eastAsia" w:ascii="宋体" w:hAnsi="宋体"/>
                <w:szCs w:val="21"/>
                <w:highlight w:val="none"/>
              </w:rPr>
              <w:t>a.投标供应商在“政府采购云平台”完成“电子加密投标文件”的上传递交后，还可以（邮寄形式）在投标截止时间前递交以介质（U盘）存储的 “备份投标文件”（一份）；</w:t>
            </w:r>
          </w:p>
          <w:p w14:paraId="431C535B">
            <w:pPr>
              <w:snapToGrid w:val="0"/>
              <w:spacing w:line="360" w:lineRule="auto"/>
              <w:jc w:val="left"/>
              <w:rPr>
                <w:rFonts w:ascii="宋体" w:hAnsi="宋体"/>
                <w:szCs w:val="21"/>
                <w:highlight w:val="none"/>
              </w:rPr>
            </w:pPr>
            <w:r>
              <w:rPr>
                <w:rFonts w:hint="eastAsia" w:ascii="宋体" w:hAnsi="宋体"/>
                <w:szCs w:val="21"/>
                <w:highlight w:val="none"/>
              </w:rPr>
              <w:t>b.“备份投标文件”应当密封包装，并在包装上标注投标项目名称、投标单位名称并加盖公章。没有密封包装或者逾期邮寄送达至上述邮寄地点的“备份投标文件”将不予接收；</w:t>
            </w:r>
          </w:p>
          <w:p w14:paraId="4D2A1C1D">
            <w:pPr>
              <w:snapToGrid w:val="0"/>
              <w:spacing w:line="360" w:lineRule="auto"/>
              <w:jc w:val="left"/>
              <w:rPr>
                <w:rFonts w:ascii="宋体" w:hAnsi="宋体"/>
                <w:szCs w:val="21"/>
                <w:highlight w:val="none"/>
              </w:rPr>
            </w:pPr>
            <w:r>
              <w:rPr>
                <w:rFonts w:hint="eastAsia" w:ascii="宋体" w:hAnsi="宋体"/>
                <w:szCs w:val="21"/>
                <w:highlight w:val="none"/>
              </w:rPr>
              <w:t>c.通过“政府采购云平台”成功上传递交的“电子加密投标文件”已按时解密的，“备份投标文件”自动失效。</w:t>
            </w:r>
            <w:r>
              <w:rPr>
                <w:rFonts w:hint="eastAsia" w:ascii="宋体" w:hAnsi="宋体"/>
                <w:b/>
                <w:bCs/>
                <w:szCs w:val="21"/>
                <w:highlight w:val="none"/>
              </w:rPr>
              <w:t>投标截止时间前，投标供应商仅递交了“备份投标文件”而未将“电子加密投标文件”成功上传至“政府采购云平台”的，投标无效。</w:t>
            </w:r>
          </w:p>
        </w:tc>
      </w:tr>
      <w:tr w14:paraId="50D9B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40B45D3">
            <w:pPr>
              <w:snapToGrid w:val="0"/>
              <w:spacing w:line="360" w:lineRule="auto"/>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1</w:t>
            </w:r>
          </w:p>
        </w:tc>
        <w:tc>
          <w:tcPr>
            <w:tcW w:w="7942" w:type="dxa"/>
            <w:tcBorders>
              <w:top w:val="single" w:color="auto" w:sz="4" w:space="0"/>
              <w:left w:val="single" w:color="auto" w:sz="4" w:space="0"/>
              <w:bottom w:val="single" w:color="auto" w:sz="4" w:space="0"/>
              <w:right w:val="single" w:color="auto" w:sz="4" w:space="0"/>
            </w:tcBorders>
            <w:vAlign w:val="center"/>
          </w:tcPr>
          <w:p w14:paraId="195C9E8A">
            <w:pPr>
              <w:snapToGrid w:val="0"/>
              <w:spacing w:line="360" w:lineRule="auto"/>
              <w:jc w:val="left"/>
              <w:rPr>
                <w:rFonts w:ascii="宋体" w:hAnsi="宋体"/>
                <w:szCs w:val="21"/>
                <w:highlight w:val="none"/>
              </w:rPr>
            </w:pPr>
            <w:r>
              <w:rPr>
                <w:rFonts w:hint="eastAsia" w:ascii="宋体" w:hAnsi="宋体"/>
                <w:szCs w:val="21"/>
                <w:highlight w:val="none"/>
              </w:rPr>
              <w:t>电子加密投标文件的解密和异常情况处理：</w:t>
            </w:r>
          </w:p>
          <w:p w14:paraId="5A1FA664">
            <w:pPr>
              <w:snapToGrid w:val="0"/>
              <w:spacing w:line="360" w:lineRule="auto"/>
              <w:jc w:val="left"/>
              <w:rPr>
                <w:rFonts w:ascii="宋体" w:hAnsi="宋体"/>
                <w:szCs w:val="21"/>
                <w:highlight w:val="none"/>
              </w:rPr>
            </w:pPr>
            <w:r>
              <w:rPr>
                <w:rFonts w:hint="eastAsia" w:ascii="宋体" w:hAnsi="宋体"/>
                <w:szCs w:val="21"/>
                <w:highlight w:val="none"/>
              </w:rPr>
              <w:t>（1）开标后，采购组织机构将向各投标供应商发出“电子加密投标文件”的解密通知，各投标供应商代表应当在接到解密通知后30分钟内自行完成“电子加密投标文件”的在线解密。</w:t>
            </w:r>
          </w:p>
          <w:p w14:paraId="7DB9DD77">
            <w:pPr>
              <w:snapToGrid w:val="0"/>
              <w:spacing w:line="360" w:lineRule="auto"/>
              <w:jc w:val="left"/>
              <w:rPr>
                <w:rFonts w:ascii="宋体" w:hAnsi="宋体"/>
                <w:szCs w:val="21"/>
                <w:highlight w:val="none"/>
              </w:rPr>
            </w:pPr>
            <w:r>
              <w:rPr>
                <w:rFonts w:hint="eastAsia" w:ascii="宋体" w:hAnsi="宋体"/>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F9E9BB3">
            <w:pPr>
              <w:snapToGrid w:val="0"/>
              <w:spacing w:line="360" w:lineRule="auto"/>
              <w:jc w:val="left"/>
              <w:rPr>
                <w:rFonts w:ascii="宋体" w:hAnsi="宋体"/>
                <w:szCs w:val="21"/>
                <w:highlight w:val="none"/>
              </w:rPr>
            </w:pPr>
            <w:r>
              <w:rPr>
                <w:rFonts w:hint="eastAsia" w:ascii="宋体" w:hAnsi="宋体"/>
                <w:szCs w:val="21"/>
                <w:highlight w:val="none"/>
              </w:rPr>
              <w:t>（3）投标截止时间前，投标供应商仅递交了“备份投标文件”而未将电子加密投标文件上传至“政府采购云平台”的，投标无效。</w:t>
            </w:r>
          </w:p>
        </w:tc>
      </w:tr>
      <w:tr w14:paraId="47AB2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9C36050">
            <w:pPr>
              <w:snapToGrid w:val="0"/>
              <w:spacing w:line="360" w:lineRule="auto"/>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2</w:t>
            </w:r>
          </w:p>
        </w:tc>
        <w:tc>
          <w:tcPr>
            <w:tcW w:w="7942" w:type="dxa"/>
            <w:tcBorders>
              <w:top w:val="single" w:color="auto" w:sz="4" w:space="0"/>
              <w:left w:val="single" w:color="auto" w:sz="4" w:space="0"/>
              <w:bottom w:val="single" w:color="auto" w:sz="4" w:space="0"/>
              <w:right w:val="single" w:color="auto" w:sz="4" w:space="0"/>
            </w:tcBorders>
            <w:vAlign w:val="center"/>
          </w:tcPr>
          <w:p w14:paraId="4C658E3E">
            <w:pPr>
              <w:snapToGrid w:val="0"/>
              <w:spacing w:line="360" w:lineRule="auto"/>
              <w:jc w:val="left"/>
              <w:rPr>
                <w:rFonts w:ascii="宋体" w:hAnsi="宋体"/>
                <w:szCs w:val="21"/>
                <w:highlight w:val="none"/>
              </w:rPr>
            </w:pPr>
            <w:r>
              <w:rPr>
                <w:rFonts w:hint="eastAsia" w:ascii="宋体" w:hAnsi="宋体"/>
                <w:szCs w:val="21"/>
                <w:highlight w:val="none"/>
              </w:rPr>
              <w:t>投标截止时间及地点：详见第一章公开招标采购公告</w:t>
            </w:r>
            <w:r>
              <w:rPr>
                <w:rFonts w:hint="eastAsia" w:ascii="宋体" w:hAnsi="宋体" w:cs="Arial"/>
                <w:szCs w:val="21"/>
                <w:highlight w:val="none"/>
              </w:rPr>
              <w:t>。</w:t>
            </w:r>
          </w:p>
        </w:tc>
      </w:tr>
      <w:tr w14:paraId="313E7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7C3B918">
            <w:pPr>
              <w:snapToGrid w:val="0"/>
              <w:spacing w:line="360" w:lineRule="auto"/>
              <w:jc w:val="center"/>
              <w:rPr>
                <w:rFonts w:ascii="宋体" w:hAnsi="宋体"/>
                <w:szCs w:val="21"/>
                <w:highlight w:val="none"/>
              </w:rPr>
            </w:pPr>
            <w:r>
              <w:rPr>
                <w:rFonts w:ascii="宋体" w:hAnsi="宋体"/>
                <w:szCs w:val="21"/>
                <w:highlight w:val="none"/>
              </w:rPr>
              <w:t>13</w:t>
            </w:r>
          </w:p>
        </w:tc>
        <w:tc>
          <w:tcPr>
            <w:tcW w:w="7942" w:type="dxa"/>
            <w:tcBorders>
              <w:top w:val="single" w:color="auto" w:sz="4" w:space="0"/>
              <w:left w:val="single" w:color="auto" w:sz="4" w:space="0"/>
              <w:bottom w:val="single" w:color="auto" w:sz="4" w:space="0"/>
              <w:right w:val="single" w:color="auto" w:sz="4" w:space="0"/>
            </w:tcBorders>
            <w:vAlign w:val="center"/>
          </w:tcPr>
          <w:p w14:paraId="39A5EE47">
            <w:pPr>
              <w:snapToGrid w:val="0"/>
              <w:spacing w:line="360" w:lineRule="auto"/>
              <w:jc w:val="left"/>
              <w:rPr>
                <w:rFonts w:ascii="宋体" w:hAnsi="宋体"/>
                <w:szCs w:val="21"/>
                <w:highlight w:val="none"/>
              </w:rPr>
            </w:pPr>
            <w:r>
              <w:rPr>
                <w:rFonts w:hint="eastAsia" w:ascii="宋体" w:hAnsi="宋体"/>
                <w:szCs w:val="21"/>
                <w:highlight w:val="none"/>
              </w:rPr>
              <w:t>开标时间及地点：详见第一章公开招标采购公告</w:t>
            </w:r>
            <w:r>
              <w:rPr>
                <w:rFonts w:hint="eastAsia" w:ascii="宋体" w:hAnsi="宋体" w:cs="Arial"/>
                <w:szCs w:val="21"/>
                <w:highlight w:val="none"/>
              </w:rPr>
              <w:t>。</w:t>
            </w:r>
          </w:p>
        </w:tc>
      </w:tr>
      <w:tr w14:paraId="154A7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1848824">
            <w:pPr>
              <w:snapToGrid w:val="0"/>
              <w:spacing w:line="360" w:lineRule="auto"/>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4</w:t>
            </w:r>
          </w:p>
        </w:tc>
        <w:tc>
          <w:tcPr>
            <w:tcW w:w="7942" w:type="dxa"/>
            <w:tcBorders>
              <w:top w:val="single" w:color="auto" w:sz="4" w:space="0"/>
              <w:left w:val="single" w:color="auto" w:sz="4" w:space="0"/>
              <w:bottom w:val="single" w:color="auto" w:sz="4" w:space="0"/>
              <w:right w:val="single" w:color="auto" w:sz="4" w:space="0"/>
            </w:tcBorders>
            <w:vAlign w:val="center"/>
          </w:tcPr>
          <w:p w14:paraId="531AC52A">
            <w:pPr>
              <w:snapToGrid w:val="0"/>
              <w:spacing w:line="360" w:lineRule="auto"/>
              <w:jc w:val="left"/>
              <w:rPr>
                <w:rFonts w:ascii="宋体" w:hAnsi="宋体"/>
                <w:szCs w:val="21"/>
                <w:highlight w:val="none"/>
              </w:rPr>
            </w:pPr>
            <w:r>
              <w:rPr>
                <w:rFonts w:hint="eastAsia" w:ascii="宋体" w:hAnsi="宋体"/>
                <w:szCs w:val="21"/>
                <w:highlight w:val="none"/>
              </w:rPr>
              <w:t>投标费用：中标单位支付招标代理服务费（收费标准详见招标文件）。</w:t>
            </w:r>
          </w:p>
        </w:tc>
      </w:tr>
      <w:tr w14:paraId="508B9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0E49F2B">
            <w:pPr>
              <w:snapToGrid w:val="0"/>
              <w:spacing w:line="360" w:lineRule="auto"/>
              <w:jc w:val="center"/>
              <w:rPr>
                <w:rFonts w:ascii="宋体" w:hAnsi="宋体"/>
                <w:szCs w:val="21"/>
                <w:highlight w:val="none"/>
              </w:rPr>
            </w:pPr>
            <w:r>
              <w:rPr>
                <w:rFonts w:ascii="宋体" w:hAnsi="宋体"/>
                <w:szCs w:val="21"/>
                <w:highlight w:val="none"/>
              </w:rPr>
              <w:t>15</w:t>
            </w:r>
          </w:p>
        </w:tc>
        <w:tc>
          <w:tcPr>
            <w:tcW w:w="7942" w:type="dxa"/>
            <w:tcBorders>
              <w:top w:val="single" w:color="auto" w:sz="4" w:space="0"/>
              <w:left w:val="single" w:color="auto" w:sz="4" w:space="0"/>
              <w:bottom w:val="single" w:color="auto" w:sz="4" w:space="0"/>
              <w:right w:val="single" w:color="auto" w:sz="4" w:space="0"/>
            </w:tcBorders>
            <w:vAlign w:val="center"/>
          </w:tcPr>
          <w:p w14:paraId="55775C8D">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现场演示：无</w:t>
            </w:r>
          </w:p>
        </w:tc>
      </w:tr>
      <w:tr w14:paraId="6223F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5329FF1">
            <w:pPr>
              <w:snapToGrid w:val="0"/>
              <w:spacing w:line="360" w:lineRule="auto"/>
              <w:jc w:val="center"/>
              <w:rPr>
                <w:rFonts w:ascii="宋体" w:hAnsi="宋体"/>
                <w:szCs w:val="21"/>
                <w:highlight w:val="none"/>
              </w:rPr>
            </w:pPr>
            <w:r>
              <w:rPr>
                <w:rFonts w:ascii="宋体" w:hAnsi="宋体"/>
                <w:szCs w:val="21"/>
                <w:highlight w:val="none"/>
              </w:rPr>
              <w:t>16</w:t>
            </w:r>
          </w:p>
        </w:tc>
        <w:tc>
          <w:tcPr>
            <w:tcW w:w="7942" w:type="dxa"/>
            <w:tcBorders>
              <w:top w:val="single" w:color="auto" w:sz="4" w:space="0"/>
              <w:left w:val="single" w:color="auto" w:sz="4" w:space="0"/>
              <w:bottom w:val="single" w:color="auto" w:sz="4" w:space="0"/>
              <w:right w:val="single" w:color="auto" w:sz="4" w:space="0"/>
            </w:tcBorders>
            <w:vAlign w:val="center"/>
          </w:tcPr>
          <w:p w14:paraId="554A8B8C">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评标办法及评分标准：详见第四章</w:t>
            </w:r>
          </w:p>
        </w:tc>
      </w:tr>
      <w:tr w14:paraId="226AA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D843BF8">
            <w:pPr>
              <w:snapToGrid w:val="0"/>
              <w:spacing w:line="360" w:lineRule="auto"/>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7</w:t>
            </w:r>
          </w:p>
        </w:tc>
        <w:tc>
          <w:tcPr>
            <w:tcW w:w="7942" w:type="dxa"/>
            <w:tcBorders>
              <w:top w:val="single" w:color="auto" w:sz="4" w:space="0"/>
              <w:left w:val="single" w:color="auto" w:sz="4" w:space="0"/>
              <w:bottom w:val="single" w:color="auto" w:sz="4" w:space="0"/>
              <w:right w:val="single" w:color="auto" w:sz="4" w:space="0"/>
            </w:tcBorders>
            <w:vAlign w:val="center"/>
          </w:tcPr>
          <w:p w14:paraId="70DC64E3">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评标结果公告：</w:t>
            </w:r>
            <w:bookmarkStart w:id="18" w:name="_Hlk11359394"/>
            <w:r>
              <w:rPr>
                <w:rFonts w:hint="eastAsia" w:ascii="宋体" w:hAnsi="宋体"/>
                <w:szCs w:val="21"/>
                <w:highlight w:val="none"/>
              </w:rPr>
              <w:t>自中标、成交供应商确定之日起2个工作日内，</w:t>
            </w:r>
            <w:bookmarkEnd w:id="18"/>
            <w:r>
              <w:rPr>
                <w:rFonts w:hint="eastAsia" w:ascii="宋体" w:hAnsi="宋体"/>
                <w:szCs w:val="21"/>
                <w:highlight w:val="none"/>
              </w:rPr>
              <w:t>评标结果公告于</w:t>
            </w:r>
            <w:r>
              <w:rPr>
                <w:rFonts w:hint="eastAsia" w:ascii="宋体" w:hAnsi="宋体" w:cs="Arial"/>
                <w:szCs w:val="21"/>
                <w:highlight w:val="none"/>
              </w:rPr>
              <w:t>浙江省政府采购网(</w:t>
            </w:r>
            <w:r>
              <w:rPr>
                <w:rFonts w:ascii="宋体" w:hAnsi="宋体" w:cs="宋体"/>
                <w:kern w:val="0"/>
                <w:szCs w:val="21"/>
                <w:highlight w:val="none"/>
              </w:rPr>
              <w:t>http://www.zjzfcg.gov.cn</w:t>
            </w:r>
            <w:r>
              <w:rPr>
                <w:rFonts w:hint="eastAsia" w:ascii="宋体" w:hAnsi="宋体" w:cs="Arial"/>
                <w:szCs w:val="21"/>
                <w:highlight w:val="none"/>
              </w:rPr>
              <w:t>)。</w:t>
            </w:r>
          </w:p>
        </w:tc>
      </w:tr>
      <w:tr w14:paraId="55F0C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72D836A">
            <w:pPr>
              <w:snapToGrid w:val="0"/>
              <w:spacing w:line="360" w:lineRule="auto"/>
              <w:jc w:val="center"/>
              <w:rPr>
                <w:rFonts w:ascii="宋体" w:hAnsi="宋体"/>
                <w:szCs w:val="21"/>
                <w:highlight w:val="none"/>
              </w:rPr>
            </w:pPr>
            <w:r>
              <w:rPr>
                <w:rFonts w:ascii="宋体" w:hAnsi="宋体"/>
                <w:szCs w:val="21"/>
                <w:highlight w:val="none"/>
              </w:rPr>
              <w:t>18</w:t>
            </w:r>
          </w:p>
        </w:tc>
        <w:tc>
          <w:tcPr>
            <w:tcW w:w="7942" w:type="dxa"/>
            <w:tcBorders>
              <w:top w:val="single" w:color="auto" w:sz="4" w:space="0"/>
              <w:left w:val="single" w:color="auto" w:sz="4" w:space="0"/>
              <w:bottom w:val="single" w:color="auto" w:sz="4" w:space="0"/>
              <w:right w:val="single" w:color="auto" w:sz="4" w:space="0"/>
            </w:tcBorders>
            <w:vAlign w:val="center"/>
          </w:tcPr>
          <w:p w14:paraId="626DE24B">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中标公告及中标通知书：中标公告期限为1个工作日。在公告中标结果的同时，向中标人发出中标通知书。</w:t>
            </w:r>
          </w:p>
        </w:tc>
      </w:tr>
      <w:tr w14:paraId="4507C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293C9B3">
            <w:pPr>
              <w:snapToGrid w:val="0"/>
              <w:spacing w:line="360" w:lineRule="auto"/>
              <w:jc w:val="center"/>
              <w:rPr>
                <w:rFonts w:ascii="宋体" w:hAnsi="宋体"/>
                <w:szCs w:val="21"/>
                <w:highlight w:val="none"/>
              </w:rPr>
            </w:pPr>
            <w:r>
              <w:rPr>
                <w:rFonts w:ascii="宋体" w:hAnsi="宋体"/>
                <w:szCs w:val="21"/>
                <w:highlight w:val="none"/>
              </w:rPr>
              <w:t>19</w:t>
            </w:r>
          </w:p>
        </w:tc>
        <w:tc>
          <w:tcPr>
            <w:tcW w:w="7942" w:type="dxa"/>
            <w:tcBorders>
              <w:top w:val="single" w:color="auto" w:sz="4" w:space="0"/>
              <w:left w:val="single" w:color="auto" w:sz="4" w:space="0"/>
              <w:bottom w:val="single" w:color="auto" w:sz="4" w:space="0"/>
              <w:right w:val="single" w:color="auto" w:sz="4" w:space="0"/>
            </w:tcBorders>
            <w:vAlign w:val="center"/>
          </w:tcPr>
          <w:p w14:paraId="5B7DFD48">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履约保证金:</w:t>
            </w:r>
            <w:r>
              <w:rPr>
                <w:rFonts w:hint="eastAsia"/>
                <w:highlight w:val="none"/>
              </w:rPr>
              <w:t xml:space="preserve"> 本项目不设置</w:t>
            </w:r>
            <w:r>
              <w:rPr>
                <w:rFonts w:hint="eastAsia" w:ascii="宋体" w:hAnsi="宋体"/>
                <w:szCs w:val="21"/>
                <w:highlight w:val="none"/>
              </w:rPr>
              <w:t>。</w:t>
            </w:r>
          </w:p>
        </w:tc>
      </w:tr>
      <w:tr w14:paraId="4B87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61B31FE">
            <w:pPr>
              <w:snapToGrid w:val="0"/>
              <w:spacing w:line="360" w:lineRule="auto"/>
              <w:jc w:val="center"/>
              <w:rPr>
                <w:rFonts w:ascii="宋体" w:hAnsi="宋体"/>
                <w:szCs w:val="21"/>
                <w:highlight w:val="none"/>
              </w:rPr>
            </w:pPr>
            <w:r>
              <w:rPr>
                <w:rFonts w:ascii="宋体" w:hAnsi="宋体"/>
                <w:szCs w:val="21"/>
                <w:highlight w:val="none"/>
              </w:rPr>
              <w:t>20</w:t>
            </w:r>
          </w:p>
        </w:tc>
        <w:tc>
          <w:tcPr>
            <w:tcW w:w="7942" w:type="dxa"/>
            <w:tcBorders>
              <w:top w:val="single" w:color="auto" w:sz="4" w:space="0"/>
              <w:left w:val="single" w:color="auto" w:sz="4" w:space="0"/>
              <w:bottom w:val="single" w:color="auto" w:sz="4" w:space="0"/>
              <w:right w:val="single" w:color="auto" w:sz="4" w:space="0"/>
            </w:tcBorders>
            <w:vAlign w:val="center"/>
          </w:tcPr>
          <w:p w14:paraId="6A7E5247">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签订合同时间：中标通知书发出后30日内。</w:t>
            </w:r>
          </w:p>
        </w:tc>
      </w:tr>
      <w:tr w14:paraId="3C542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B6C23F3">
            <w:pPr>
              <w:snapToGrid w:val="0"/>
              <w:spacing w:line="360" w:lineRule="auto"/>
              <w:jc w:val="center"/>
              <w:rPr>
                <w:rFonts w:ascii="宋体" w:hAnsi="宋体"/>
                <w:szCs w:val="21"/>
                <w:highlight w:val="none"/>
              </w:rPr>
            </w:pPr>
            <w:r>
              <w:rPr>
                <w:rFonts w:ascii="宋体" w:hAnsi="宋体"/>
                <w:szCs w:val="21"/>
                <w:highlight w:val="none"/>
              </w:rPr>
              <w:t>21</w:t>
            </w:r>
          </w:p>
        </w:tc>
        <w:tc>
          <w:tcPr>
            <w:tcW w:w="7942" w:type="dxa"/>
            <w:tcBorders>
              <w:top w:val="single" w:color="auto" w:sz="4" w:space="0"/>
              <w:left w:val="single" w:color="auto" w:sz="4" w:space="0"/>
              <w:bottom w:val="single" w:color="auto" w:sz="4" w:space="0"/>
              <w:right w:val="single" w:color="auto" w:sz="4" w:space="0"/>
            </w:tcBorders>
            <w:vAlign w:val="center"/>
          </w:tcPr>
          <w:p w14:paraId="0D0DD055">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合同公告：本项目政府采购合同将于签订之日起2个工作日内发布于上述媒体，但政府采购合同中涉及国家秘密、商业秘密的内容除外。</w:t>
            </w:r>
          </w:p>
        </w:tc>
      </w:tr>
      <w:tr w14:paraId="6B289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F06394E">
            <w:pPr>
              <w:snapToGrid w:val="0"/>
              <w:spacing w:line="360" w:lineRule="auto"/>
              <w:jc w:val="center"/>
              <w:rPr>
                <w:rFonts w:ascii="宋体" w:hAnsi="宋体"/>
                <w:szCs w:val="21"/>
                <w:highlight w:val="none"/>
              </w:rPr>
            </w:pPr>
            <w:r>
              <w:rPr>
                <w:rFonts w:ascii="宋体" w:hAnsi="宋体"/>
                <w:szCs w:val="21"/>
                <w:highlight w:val="none"/>
              </w:rPr>
              <w:t>22</w:t>
            </w:r>
          </w:p>
        </w:tc>
        <w:tc>
          <w:tcPr>
            <w:tcW w:w="7942" w:type="dxa"/>
            <w:tcBorders>
              <w:top w:val="single" w:color="auto" w:sz="4" w:space="0"/>
              <w:left w:val="single" w:color="auto" w:sz="4" w:space="0"/>
              <w:bottom w:val="single" w:color="auto" w:sz="4" w:space="0"/>
              <w:right w:val="single" w:color="auto" w:sz="4" w:space="0"/>
            </w:tcBorders>
            <w:vAlign w:val="center"/>
          </w:tcPr>
          <w:p w14:paraId="514A7189">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招标文件费用：无。</w:t>
            </w:r>
          </w:p>
        </w:tc>
      </w:tr>
      <w:tr w14:paraId="6DFE3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EF44305">
            <w:pPr>
              <w:snapToGrid w:val="0"/>
              <w:spacing w:line="360" w:lineRule="auto"/>
              <w:jc w:val="center"/>
              <w:rPr>
                <w:rFonts w:ascii="宋体" w:hAnsi="宋体"/>
                <w:szCs w:val="21"/>
                <w:highlight w:val="none"/>
              </w:rPr>
            </w:pPr>
            <w:r>
              <w:rPr>
                <w:rFonts w:ascii="宋体" w:hAnsi="宋体"/>
                <w:szCs w:val="21"/>
                <w:highlight w:val="none"/>
              </w:rPr>
              <w:t>23</w:t>
            </w:r>
          </w:p>
        </w:tc>
        <w:tc>
          <w:tcPr>
            <w:tcW w:w="7942" w:type="dxa"/>
            <w:tcBorders>
              <w:top w:val="single" w:color="auto" w:sz="4" w:space="0"/>
              <w:left w:val="single" w:color="auto" w:sz="4" w:space="0"/>
              <w:bottom w:val="single" w:color="auto" w:sz="4" w:space="0"/>
              <w:right w:val="single" w:color="auto" w:sz="4" w:space="0"/>
            </w:tcBorders>
            <w:vAlign w:val="center"/>
          </w:tcPr>
          <w:p w14:paraId="1DD28632">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本项目</w:t>
            </w:r>
            <w:r>
              <w:rPr>
                <w:rFonts w:hint="eastAsia" w:ascii="宋体" w:hAnsi="宋体"/>
                <w:szCs w:val="21"/>
                <w:highlight w:val="none"/>
                <w:lang w:val="en-US" w:eastAsia="zh-CN"/>
              </w:rPr>
              <w:t>限价</w:t>
            </w:r>
            <w:r>
              <w:rPr>
                <w:rFonts w:hint="eastAsia" w:ascii="宋体" w:hAnsi="宋体"/>
                <w:szCs w:val="21"/>
                <w:highlight w:val="none"/>
              </w:rPr>
              <w:t>：</w:t>
            </w:r>
            <w:r>
              <w:rPr>
                <w:rFonts w:hint="eastAsia" w:ascii="宋体" w:hAnsi="宋体"/>
                <w:b/>
                <w:bCs/>
                <w:szCs w:val="21"/>
                <w:highlight w:val="none"/>
                <w:u w:val="single"/>
                <w:lang w:val="en-US" w:eastAsia="zh-CN"/>
              </w:rPr>
              <w:t>限价</w:t>
            </w:r>
            <w:r>
              <w:rPr>
                <w:rFonts w:hint="eastAsia" w:ascii="宋体" w:hAnsi="宋体"/>
                <w:b/>
                <w:bCs/>
                <w:szCs w:val="21"/>
                <w:highlight w:val="none"/>
                <w:u w:val="single"/>
              </w:rPr>
              <w:t>人民币</w:t>
            </w:r>
            <w:r>
              <w:rPr>
                <w:rFonts w:hint="eastAsia" w:ascii="宋体" w:hAnsi="宋体"/>
                <w:b/>
                <w:bCs/>
                <w:szCs w:val="21"/>
                <w:highlight w:val="none"/>
                <w:u w:val="single"/>
                <w:lang w:val="en-US" w:eastAsia="zh-CN"/>
              </w:rPr>
              <w:t>510450</w:t>
            </w:r>
            <w:r>
              <w:rPr>
                <w:rFonts w:hint="eastAsia" w:ascii="宋体" w:hAnsi="宋体"/>
                <w:b/>
                <w:bCs/>
                <w:szCs w:val="21"/>
                <w:highlight w:val="none"/>
                <w:u w:val="single"/>
              </w:rPr>
              <w:t>元</w:t>
            </w:r>
            <w:r>
              <w:rPr>
                <w:rFonts w:hint="eastAsia" w:ascii="宋体" w:hAnsi="宋体"/>
                <w:szCs w:val="21"/>
                <w:highlight w:val="none"/>
              </w:rPr>
              <w:t>，超</w:t>
            </w:r>
            <w:r>
              <w:rPr>
                <w:rFonts w:hint="eastAsia" w:ascii="宋体" w:hAnsi="宋体"/>
                <w:szCs w:val="21"/>
                <w:highlight w:val="none"/>
                <w:lang w:val="en-US" w:eastAsia="zh-CN"/>
              </w:rPr>
              <w:t>限</w:t>
            </w:r>
            <w:r>
              <w:rPr>
                <w:rFonts w:hint="eastAsia" w:ascii="宋体" w:hAnsi="宋体"/>
                <w:szCs w:val="21"/>
                <w:highlight w:val="none"/>
              </w:rPr>
              <w:t>价的投标文件无效；各分项最高限价详见第二章招标需求，各分项报价超对应最高限价的投标文件无效。</w:t>
            </w:r>
          </w:p>
        </w:tc>
      </w:tr>
      <w:tr w14:paraId="17903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5193907">
            <w:pPr>
              <w:snapToGrid w:val="0"/>
              <w:spacing w:line="360" w:lineRule="auto"/>
              <w:jc w:val="center"/>
              <w:rPr>
                <w:rFonts w:ascii="宋体" w:hAnsi="宋体"/>
                <w:szCs w:val="21"/>
                <w:highlight w:val="none"/>
              </w:rPr>
            </w:pPr>
            <w:r>
              <w:rPr>
                <w:rFonts w:ascii="宋体" w:hAnsi="宋体"/>
                <w:szCs w:val="21"/>
                <w:highlight w:val="none"/>
              </w:rPr>
              <w:t>24</w:t>
            </w:r>
          </w:p>
        </w:tc>
        <w:tc>
          <w:tcPr>
            <w:tcW w:w="7942" w:type="dxa"/>
            <w:tcBorders>
              <w:top w:val="single" w:color="auto" w:sz="4" w:space="0"/>
              <w:left w:val="single" w:color="auto" w:sz="4" w:space="0"/>
              <w:bottom w:val="single" w:color="auto" w:sz="4" w:space="0"/>
              <w:right w:val="single" w:color="auto" w:sz="4" w:space="0"/>
            </w:tcBorders>
            <w:vAlign w:val="center"/>
          </w:tcPr>
          <w:p w14:paraId="63284F94">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付款方式：详见第二章采购需求。</w:t>
            </w:r>
            <w:r>
              <w:rPr>
                <w:rFonts w:ascii="宋体" w:hAnsi="宋体"/>
                <w:szCs w:val="21"/>
                <w:highlight w:val="none"/>
              </w:rPr>
              <w:t xml:space="preserve"> </w:t>
            </w:r>
          </w:p>
        </w:tc>
      </w:tr>
      <w:tr w14:paraId="436F1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6C72FC7">
            <w:pPr>
              <w:snapToGrid w:val="0"/>
              <w:spacing w:line="360" w:lineRule="auto"/>
              <w:jc w:val="center"/>
              <w:rPr>
                <w:rFonts w:ascii="宋体" w:hAnsi="宋体"/>
                <w:szCs w:val="21"/>
                <w:highlight w:val="none"/>
              </w:rPr>
            </w:pPr>
            <w:r>
              <w:rPr>
                <w:rFonts w:ascii="宋体" w:hAnsi="宋体"/>
                <w:szCs w:val="21"/>
                <w:highlight w:val="none"/>
              </w:rPr>
              <w:t>25</w:t>
            </w:r>
          </w:p>
        </w:tc>
        <w:tc>
          <w:tcPr>
            <w:tcW w:w="7942" w:type="dxa"/>
            <w:tcBorders>
              <w:top w:val="single" w:color="auto" w:sz="4" w:space="0"/>
              <w:left w:val="single" w:color="auto" w:sz="4" w:space="0"/>
              <w:bottom w:val="single" w:color="auto" w:sz="4" w:space="0"/>
              <w:right w:val="single" w:color="auto" w:sz="4" w:space="0"/>
            </w:tcBorders>
            <w:vAlign w:val="center"/>
          </w:tcPr>
          <w:p w14:paraId="72DB165D">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投标文件有效期：</w:t>
            </w:r>
            <w:r>
              <w:rPr>
                <w:rFonts w:hint="eastAsia" w:ascii="宋体" w:hAnsi="宋体" w:cs="Arial"/>
                <w:szCs w:val="21"/>
                <w:highlight w:val="none"/>
                <w:u w:val="single"/>
              </w:rPr>
              <w:t>90</w:t>
            </w:r>
            <w:r>
              <w:rPr>
                <w:rFonts w:hint="eastAsia" w:ascii="宋体" w:hAnsi="宋体" w:cs="Arial"/>
                <w:szCs w:val="21"/>
                <w:highlight w:val="none"/>
              </w:rPr>
              <w:t>天</w:t>
            </w:r>
          </w:p>
        </w:tc>
      </w:tr>
      <w:tr w14:paraId="2E56B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1"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0A38F1F">
            <w:pPr>
              <w:snapToGrid w:val="0"/>
              <w:spacing w:line="360" w:lineRule="auto"/>
              <w:jc w:val="center"/>
              <w:rPr>
                <w:rFonts w:ascii="宋体" w:hAnsi="宋体"/>
                <w:szCs w:val="21"/>
                <w:highlight w:val="none"/>
              </w:rPr>
            </w:pPr>
            <w:r>
              <w:rPr>
                <w:rFonts w:hint="eastAsia" w:ascii="宋体" w:hAnsi="宋体"/>
                <w:szCs w:val="21"/>
                <w:highlight w:val="none"/>
              </w:rPr>
              <w:t>26</w:t>
            </w:r>
          </w:p>
        </w:tc>
        <w:tc>
          <w:tcPr>
            <w:tcW w:w="7942" w:type="dxa"/>
            <w:tcBorders>
              <w:top w:val="single" w:color="auto" w:sz="4" w:space="0"/>
              <w:left w:val="single" w:color="auto" w:sz="4" w:space="0"/>
              <w:bottom w:val="single" w:color="auto" w:sz="4" w:space="0"/>
              <w:right w:val="single" w:color="auto" w:sz="4" w:space="0"/>
            </w:tcBorders>
            <w:vAlign w:val="center"/>
          </w:tcPr>
          <w:p w14:paraId="2EB4E235">
            <w:pPr>
              <w:autoSpaceDE w:val="0"/>
              <w:autoSpaceDN w:val="0"/>
              <w:spacing w:line="360" w:lineRule="auto"/>
              <w:textAlignment w:val="bottom"/>
              <w:rPr>
                <w:rFonts w:ascii="宋体" w:hAnsi="宋体"/>
                <w:szCs w:val="21"/>
                <w:highlight w:val="none"/>
              </w:rPr>
            </w:pPr>
            <w:r>
              <w:rPr>
                <w:rFonts w:hint="eastAsia" w:ascii="宋体" w:hAnsi="宋体"/>
                <w:szCs w:val="21"/>
                <w:highlight w:val="none"/>
              </w:rPr>
              <w:t>网上注册：根据《浙江省政府采购供应商注册及诚信管理暂行办法》的规定，政府采购中标或成交供应商必须在“浙江政府采购网(http://www.zjzfcg.gov.cn)”上进行正式供应商注册登记。中标供应商在签订合同前，如不注册，视为放弃。</w:t>
            </w:r>
          </w:p>
        </w:tc>
      </w:tr>
      <w:tr w14:paraId="64724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881C9B7">
            <w:pPr>
              <w:snapToGrid w:val="0"/>
              <w:spacing w:line="360" w:lineRule="auto"/>
              <w:jc w:val="center"/>
              <w:rPr>
                <w:rFonts w:ascii="宋体" w:hAnsi="宋体"/>
                <w:szCs w:val="21"/>
                <w:highlight w:val="none"/>
              </w:rPr>
            </w:pPr>
            <w:r>
              <w:rPr>
                <w:rFonts w:hint="eastAsia" w:ascii="宋体" w:hAnsi="宋体"/>
                <w:szCs w:val="21"/>
                <w:highlight w:val="none"/>
              </w:rPr>
              <w:t>27</w:t>
            </w:r>
          </w:p>
        </w:tc>
        <w:tc>
          <w:tcPr>
            <w:tcW w:w="7942" w:type="dxa"/>
            <w:tcBorders>
              <w:top w:val="single" w:color="auto" w:sz="4" w:space="0"/>
              <w:left w:val="single" w:color="auto" w:sz="4" w:space="0"/>
              <w:bottom w:val="single" w:color="auto" w:sz="4" w:space="0"/>
              <w:right w:val="single" w:color="auto" w:sz="4" w:space="0"/>
            </w:tcBorders>
            <w:vAlign w:val="center"/>
          </w:tcPr>
          <w:p w14:paraId="4AC1F992">
            <w:pPr>
              <w:widowControl/>
              <w:spacing w:line="348" w:lineRule="auto"/>
              <w:ind w:firstLine="404" w:firstLineChars="200"/>
              <w:jc w:val="left"/>
              <w:rPr>
                <w:rFonts w:ascii="宋体" w:hAnsi="宋体"/>
                <w:bCs/>
                <w:spacing w:val="-4"/>
                <w:szCs w:val="21"/>
                <w:highlight w:val="none"/>
              </w:rPr>
            </w:pPr>
            <w:r>
              <w:rPr>
                <w:rFonts w:hint="eastAsia" w:ascii="宋体" w:hAnsi="宋体"/>
                <w:bCs/>
                <w:spacing w:val="-4"/>
                <w:szCs w:val="21"/>
                <w:highlight w:val="none"/>
              </w:rPr>
              <w:t>1、项目属性：服务类。</w:t>
            </w:r>
          </w:p>
          <w:p w14:paraId="55625893">
            <w:pPr>
              <w:widowControl/>
              <w:spacing w:line="348" w:lineRule="auto"/>
              <w:ind w:firstLine="404" w:firstLineChars="200"/>
              <w:jc w:val="left"/>
              <w:rPr>
                <w:rFonts w:ascii="宋体" w:hAnsi="宋体"/>
                <w:bCs/>
                <w:spacing w:val="-4"/>
                <w:szCs w:val="21"/>
                <w:highlight w:val="none"/>
              </w:rPr>
            </w:pPr>
            <w:r>
              <w:rPr>
                <w:rFonts w:hint="eastAsia" w:ascii="宋体" w:hAnsi="宋体"/>
                <w:bCs/>
                <w:spacing w:val="-4"/>
                <w:szCs w:val="21"/>
                <w:highlight w:val="none"/>
              </w:rPr>
              <w:t>中小企业划分标准所属行业：具体根据《中小企业划型标准规定》执行。</w:t>
            </w:r>
          </w:p>
          <w:p w14:paraId="2A7CBFDE">
            <w:pPr>
              <w:widowControl/>
              <w:spacing w:line="348" w:lineRule="auto"/>
              <w:ind w:firstLine="404" w:firstLineChars="200"/>
              <w:jc w:val="left"/>
              <w:rPr>
                <w:rFonts w:ascii="宋体" w:hAnsi="宋体"/>
                <w:bCs/>
                <w:spacing w:val="-4"/>
                <w:szCs w:val="21"/>
                <w:highlight w:val="none"/>
              </w:rPr>
            </w:pPr>
            <w:r>
              <w:rPr>
                <w:rFonts w:hint="eastAsia" w:ascii="宋体" w:hAnsi="宋体"/>
                <w:bCs/>
                <w:spacing w:val="-4"/>
                <w:szCs w:val="21"/>
                <w:highlight w:val="none"/>
              </w:rPr>
              <w:t>采购标的：</w:t>
            </w:r>
            <w:r>
              <w:rPr>
                <w:rFonts w:hint="eastAsia" w:ascii="宋体" w:hAnsi="宋体"/>
                <w:bCs/>
                <w:spacing w:val="-4"/>
                <w:szCs w:val="21"/>
                <w:highlight w:val="none"/>
                <w:lang w:eastAsia="zh-CN"/>
              </w:rPr>
              <w:t>2026年度嘉兴市生态环境局秀洲分局污染源自动监控设备计量检定或校准项目</w:t>
            </w:r>
            <w:r>
              <w:rPr>
                <w:rFonts w:hint="eastAsia" w:ascii="宋体" w:hAnsi="宋体"/>
                <w:bCs/>
                <w:spacing w:val="-4"/>
                <w:szCs w:val="21"/>
                <w:highlight w:val="none"/>
              </w:rPr>
              <w:t>，所属行业：其他未列明行业。</w:t>
            </w:r>
          </w:p>
          <w:p w14:paraId="580AB04C">
            <w:pPr>
              <w:widowControl/>
              <w:spacing w:line="336" w:lineRule="auto"/>
              <w:ind w:firstLine="404" w:firstLineChars="200"/>
              <w:jc w:val="left"/>
              <w:rPr>
                <w:rFonts w:ascii="宋体" w:hAnsi="宋体"/>
                <w:bCs/>
                <w:spacing w:val="-4"/>
                <w:szCs w:val="21"/>
                <w:highlight w:val="none"/>
              </w:rPr>
            </w:pPr>
            <w:r>
              <w:rPr>
                <w:rFonts w:hint="eastAsia" w:ascii="宋体" w:hAnsi="宋体"/>
                <w:bCs/>
                <w:spacing w:val="-4"/>
                <w:szCs w:val="21"/>
                <w:highlight w:val="none"/>
              </w:rPr>
              <w:t>对符合财库〔2020〕46号的相关规定的小微企业的投标报价给予</w:t>
            </w:r>
            <w:r>
              <w:rPr>
                <w:rFonts w:hint="eastAsia" w:ascii="宋体" w:hAnsi="宋体"/>
                <w:bCs/>
                <w:spacing w:val="-4"/>
                <w:szCs w:val="21"/>
                <w:highlight w:val="none"/>
                <w:lang w:val="en-US" w:eastAsia="zh-CN"/>
              </w:rPr>
              <w:t>1</w:t>
            </w:r>
            <w:r>
              <w:rPr>
                <w:rFonts w:hint="eastAsia" w:ascii="宋体" w:hAnsi="宋体"/>
                <w:bCs/>
                <w:spacing w:val="-4"/>
                <w:szCs w:val="21"/>
                <w:highlight w:val="none"/>
              </w:rPr>
              <w:t>0%的扣除，用扣除后的价格参与评审（扣除后的价格仅作为价格分计算）。中小企业参加政府采购活动，应当出具财库〔2020〕46号规定的《中小企业声明函》，否则不得享受相关中小企业扶持政策。</w:t>
            </w:r>
          </w:p>
          <w:p w14:paraId="472A3835">
            <w:pPr>
              <w:widowControl/>
              <w:spacing w:line="336" w:lineRule="auto"/>
              <w:ind w:firstLine="435"/>
              <w:jc w:val="left"/>
              <w:rPr>
                <w:rFonts w:ascii="宋体" w:hAnsi="宋体"/>
                <w:bCs/>
                <w:spacing w:val="-4"/>
                <w:szCs w:val="21"/>
                <w:highlight w:val="none"/>
              </w:rPr>
            </w:pPr>
            <w:r>
              <w:rPr>
                <w:rFonts w:hint="eastAsia" w:ascii="宋体" w:hAnsi="宋体"/>
                <w:bCs/>
                <w:spacing w:val="-4"/>
                <w:szCs w:val="21"/>
                <w:highlight w:val="none"/>
              </w:rPr>
              <w:t>2.</w:t>
            </w:r>
            <w:r>
              <w:rPr>
                <w:rFonts w:ascii="宋体" w:hAnsi="宋体"/>
                <w:bCs/>
                <w:spacing w:val="-4"/>
                <w:szCs w:val="21"/>
                <w:highlight w:val="none"/>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r>
              <w:rPr>
                <w:rFonts w:hint="eastAsia" w:ascii="宋体" w:hAnsi="宋体"/>
                <w:bCs/>
                <w:spacing w:val="-4"/>
                <w:szCs w:val="21"/>
                <w:highlight w:val="none"/>
              </w:rPr>
              <w:t>格式见第六章</w:t>
            </w:r>
            <w:r>
              <w:rPr>
                <w:rFonts w:ascii="宋体" w:hAnsi="宋体"/>
                <w:bCs/>
                <w:spacing w:val="-4"/>
                <w:szCs w:val="21"/>
                <w:highlight w:val="none"/>
              </w:rPr>
              <w:t>）。</w:t>
            </w:r>
          </w:p>
          <w:p w14:paraId="2A729827">
            <w:pPr>
              <w:autoSpaceDE w:val="0"/>
              <w:autoSpaceDN w:val="0"/>
              <w:snapToGrid w:val="0"/>
              <w:spacing w:line="336" w:lineRule="auto"/>
              <w:ind w:firstLine="388"/>
              <w:textAlignment w:val="bottom"/>
              <w:rPr>
                <w:rFonts w:ascii="宋体" w:hAnsi="宋体"/>
                <w:bCs/>
                <w:spacing w:val="-4"/>
                <w:szCs w:val="21"/>
                <w:highlight w:val="none"/>
              </w:rPr>
            </w:pPr>
            <w:r>
              <w:rPr>
                <w:rFonts w:hint="eastAsia" w:ascii="宋体" w:hAnsi="宋体"/>
                <w:bCs/>
                <w:spacing w:val="-4"/>
                <w:szCs w:val="21"/>
                <w:highlight w:val="none"/>
              </w:rPr>
              <w:t>3.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p>
          <w:p w14:paraId="1C177475">
            <w:pPr>
              <w:autoSpaceDE w:val="0"/>
              <w:autoSpaceDN w:val="0"/>
              <w:snapToGrid w:val="0"/>
              <w:spacing w:line="348" w:lineRule="auto"/>
              <w:ind w:firstLine="388"/>
              <w:textAlignment w:val="bottom"/>
              <w:rPr>
                <w:rFonts w:ascii="宋体" w:hAnsi="宋体"/>
                <w:bCs/>
                <w:spacing w:val="-4"/>
                <w:szCs w:val="21"/>
                <w:highlight w:val="none"/>
              </w:rPr>
            </w:pPr>
            <w:r>
              <w:rPr>
                <w:rFonts w:hint="eastAsia" w:ascii="宋体" w:hAnsi="宋体"/>
                <w:bCs/>
                <w:spacing w:val="-4"/>
                <w:szCs w:val="21"/>
                <w:highlight w:val="none"/>
              </w:rPr>
              <w:t>注：</w:t>
            </w:r>
            <w:r>
              <w:rPr>
                <w:rFonts w:hint="eastAsia" w:ascii="宋体" w:hAnsi="宋体"/>
                <w:b/>
                <w:spacing w:val="-4"/>
                <w:szCs w:val="21"/>
                <w:highlight w:val="none"/>
              </w:rPr>
              <w:t>未提供以上材料的，均不给予价格扣除；</w:t>
            </w:r>
            <w:r>
              <w:rPr>
                <w:rFonts w:hint="eastAsia" w:ascii="宋体" w:hAnsi="宋体"/>
                <w:bCs/>
                <w:spacing w:val="-4"/>
                <w:szCs w:val="21"/>
                <w:highlight w:val="none"/>
              </w:rPr>
              <w:t>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14:paraId="28949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E7E8E8F">
            <w:pPr>
              <w:snapToGrid w:val="0"/>
              <w:spacing w:line="360" w:lineRule="auto"/>
              <w:jc w:val="center"/>
              <w:rPr>
                <w:rFonts w:ascii="宋体" w:hAnsi="宋体"/>
                <w:szCs w:val="21"/>
                <w:highlight w:val="none"/>
              </w:rPr>
            </w:pPr>
            <w:r>
              <w:rPr>
                <w:rFonts w:hint="eastAsia" w:ascii="宋体" w:hAnsi="宋体"/>
                <w:szCs w:val="21"/>
                <w:highlight w:val="none"/>
              </w:rPr>
              <w:t>28</w:t>
            </w:r>
          </w:p>
        </w:tc>
        <w:tc>
          <w:tcPr>
            <w:tcW w:w="7942" w:type="dxa"/>
            <w:tcBorders>
              <w:top w:val="single" w:color="auto" w:sz="4" w:space="0"/>
              <w:left w:val="single" w:color="auto" w:sz="4" w:space="0"/>
              <w:bottom w:val="single" w:color="auto" w:sz="4" w:space="0"/>
              <w:right w:val="single" w:color="auto" w:sz="4" w:space="0"/>
            </w:tcBorders>
            <w:vAlign w:val="center"/>
          </w:tcPr>
          <w:p w14:paraId="7992E92B">
            <w:pPr>
              <w:autoSpaceDE w:val="0"/>
              <w:autoSpaceDN w:val="0"/>
              <w:snapToGrid w:val="0"/>
              <w:spacing w:line="360" w:lineRule="auto"/>
              <w:textAlignment w:val="bottom"/>
              <w:rPr>
                <w:rFonts w:ascii="宋体" w:hAnsi="宋体"/>
                <w:bCs/>
                <w:spacing w:val="-4"/>
                <w:szCs w:val="21"/>
                <w:highlight w:val="none"/>
              </w:rPr>
            </w:pPr>
            <w:r>
              <w:rPr>
                <w:rFonts w:hint="eastAsia" w:ascii="宋体" w:hAnsi="宋体"/>
                <w:bCs/>
                <w:spacing w:val="-4"/>
                <w:szCs w:val="21"/>
                <w:highlight w:val="none"/>
              </w:rPr>
              <w:t>本招标文件未明确之处，按《中华人民共和国政府采购法》、《中华人民共和国政府采购法实施条例》和《政府采购货物和服务招标投标管理办法》、《浙江省政府采购活动现场组织管理办法》等规定办理。</w:t>
            </w:r>
          </w:p>
        </w:tc>
      </w:tr>
      <w:tr w14:paraId="7A94B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E65FA60">
            <w:pPr>
              <w:snapToGrid w:val="0"/>
              <w:spacing w:line="360" w:lineRule="auto"/>
              <w:jc w:val="center"/>
              <w:rPr>
                <w:rFonts w:ascii="宋体" w:hAnsi="宋体"/>
                <w:szCs w:val="21"/>
                <w:highlight w:val="none"/>
              </w:rPr>
            </w:pPr>
            <w:r>
              <w:rPr>
                <w:rFonts w:hint="eastAsia" w:ascii="宋体" w:hAnsi="宋体"/>
                <w:szCs w:val="21"/>
                <w:highlight w:val="none"/>
              </w:rPr>
              <w:t>29</w:t>
            </w:r>
          </w:p>
        </w:tc>
        <w:tc>
          <w:tcPr>
            <w:tcW w:w="7942" w:type="dxa"/>
            <w:tcBorders>
              <w:top w:val="single" w:color="auto" w:sz="4" w:space="0"/>
              <w:left w:val="single" w:color="auto" w:sz="4" w:space="0"/>
              <w:bottom w:val="single" w:color="auto" w:sz="4" w:space="0"/>
              <w:right w:val="single" w:color="auto" w:sz="4" w:space="0"/>
            </w:tcBorders>
            <w:vAlign w:val="center"/>
          </w:tcPr>
          <w:p w14:paraId="2FB6F7D0">
            <w:pPr>
              <w:autoSpaceDE w:val="0"/>
              <w:autoSpaceDN w:val="0"/>
              <w:snapToGrid w:val="0"/>
              <w:spacing w:line="360" w:lineRule="auto"/>
              <w:textAlignment w:val="bottom"/>
              <w:rPr>
                <w:rFonts w:ascii="宋体" w:hAnsi="宋体"/>
                <w:bCs/>
                <w:spacing w:val="-4"/>
                <w:szCs w:val="21"/>
                <w:highlight w:val="none"/>
              </w:rPr>
            </w:pPr>
            <w:r>
              <w:rPr>
                <w:rFonts w:hint="eastAsia" w:ascii="宋体" w:hAnsi="宋体"/>
                <w:szCs w:val="21"/>
                <w:highlight w:val="none"/>
              </w:rPr>
              <w:t>解释：本招标文件的解释权属于采购人。</w:t>
            </w:r>
          </w:p>
        </w:tc>
      </w:tr>
    </w:tbl>
    <w:p w14:paraId="0E318852">
      <w:pPr>
        <w:pStyle w:val="28"/>
        <w:spacing w:beforeLines="0" w:afterLines="0" w:line="360" w:lineRule="auto"/>
        <w:ind w:firstLine="602"/>
        <w:jc w:val="center"/>
        <w:outlineLvl w:val="1"/>
        <w:rPr>
          <w:rFonts w:ascii="Arial Unicode MS" w:hAnsi="Arial Unicode MS"/>
          <w:b/>
          <w:sz w:val="21"/>
          <w:szCs w:val="21"/>
          <w:highlight w:val="none"/>
        </w:rPr>
      </w:pPr>
      <w:r>
        <w:rPr>
          <w:rFonts w:ascii="Arial Unicode MS" w:hAnsi="Arial Unicode MS"/>
          <w:b/>
          <w:sz w:val="21"/>
          <w:szCs w:val="21"/>
          <w:highlight w:val="none"/>
        </w:rPr>
        <w:br w:type="page"/>
      </w:r>
      <w:r>
        <w:rPr>
          <w:rFonts w:hint="eastAsia" w:ascii="Arial Unicode MS" w:hAnsi="Arial Unicode MS"/>
          <w:b/>
          <w:sz w:val="21"/>
          <w:szCs w:val="21"/>
          <w:highlight w:val="none"/>
        </w:rPr>
        <w:t>一 、总  则</w:t>
      </w:r>
      <w:bookmarkEnd w:id="16"/>
      <w:bookmarkEnd w:id="17"/>
    </w:p>
    <w:p w14:paraId="2E2C6DA8">
      <w:pPr>
        <w:snapToGrid w:val="0"/>
        <w:spacing w:line="360" w:lineRule="auto"/>
        <w:ind w:firstLine="413" w:firstLineChars="196"/>
        <w:jc w:val="left"/>
        <w:outlineLvl w:val="1"/>
        <w:rPr>
          <w:rFonts w:ascii="Arial Unicode MS" w:hAnsi="Arial Unicode MS"/>
          <w:b/>
          <w:szCs w:val="21"/>
          <w:highlight w:val="none"/>
        </w:rPr>
      </w:pPr>
      <w:bookmarkStart w:id="19" w:name="_Toc177824939"/>
      <w:bookmarkStart w:id="20" w:name="_Toc177824872"/>
      <w:bookmarkStart w:id="21" w:name="_Toc417992875"/>
      <w:bookmarkStart w:id="22" w:name="_Toc177870537"/>
      <w:bookmarkStart w:id="23" w:name="_Toc177825120"/>
      <w:r>
        <w:rPr>
          <w:rFonts w:hint="eastAsia" w:ascii="Arial Unicode MS" w:hAnsi="Arial Unicode MS"/>
          <w:b/>
          <w:szCs w:val="21"/>
          <w:highlight w:val="none"/>
        </w:rPr>
        <w:t>1、适用范围</w:t>
      </w:r>
      <w:bookmarkEnd w:id="19"/>
      <w:bookmarkEnd w:id="20"/>
      <w:bookmarkEnd w:id="21"/>
      <w:bookmarkEnd w:id="22"/>
      <w:bookmarkEnd w:id="23"/>
    </w:p>
    <w:p w14:paraId="5ED6503F">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1.1、</w:t>
      </w:r>
      <w:bookmarkStart w:id="24" w:name="_Toc417992876"/>
      <w:bookmarkStart w:id="25" w:name="_Toc177824873"/>
      <w:bookmarkStart w:id="26" w:name="_Toc177824940"/>
      <w:bookmarkStart w:id="27" w:name="_Toc177825121"/>
      <w:bookmarkStart w:id="28" w:name="_Toc177870538"/>
      <w:r>
        <w:rPr>
          <w:rFonts w:hint="eastAsia" w:ascii="Arial Unicode MS" w:hAnsi="Arial Unicode MS"/>
          <w:szCs w:val="21"/>
          <w:highlight w:val="none"/>
        </w:rPr>
        <w:t>本招标文件适用于该项目的招标、投标、评标、定标、验收、合同履约、付款等行为（法律、法规另有规定的，从其规定）。</w:t>
      </w:r>
    </w:p>
    <w:p w14:paraId="1CE2FFF8">
      <w:pPr>
        <w:snapToGrid w:val="0"/>
        <w:spacing w:line="360" w:lineRule="auto"/>
        <w:ind w:firstLine="413" w:firstLineChars="196"/>
        <w:jc w:val="left"/>
        <w:outlineLvl w:val="1"/>
        <w:rPr>
          <w:rFonts w:ascii="Arial Unicode MS" w:hAnsi="Arial Unicode MS"/>
          <w:b/>
          <w:szCs w:val="21"/>
          <w:highlight w:val="none"/>
        </w:rPr>
      </w:pPr>
      <w:r>
        <w:rPr>
          <w:rFonts w:hint="eastAsia" w:ascii="Arial Unicode MS" w:hAnsi="Arial Unicode MS"/>
          <w:b/>
          <w:szCs w:val="21"/>
          <w:highlight w:val="none"/>
        </w:rPr>
        <w:t>2、定义</w:t>
      </w:r>
      <w:bookmarkEnd w:id="24"/>
      <w:bookmarkEnd w:id="25"/>
      <w:bookmarkEnd w:id="26"/>
      <w:bookmarkEnd w:id="27"/>
      <w:bookmarkEnd w:id="28"/>
    </w:p>
    <w:p w14:paraId="11A3020F">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2.1、“招标采购单位”系指组织本次招标活动的采购人或招标代理机构。</w:t>
      </w:r>
    </w:p>
    <w:p w14:paraId="73104954">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2.2、“投标人”系指向招标方提交投标文件的供应商。</w:t>
      </w:r>
    </w:p>
    <w:p w14:paraId="15C0C3DE">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2.3、“产品”系指供方按招标文件规定，须向采购人提供的一切设备、保险、税金、备品备件、工具、手册及其它有关技术资料和材料。</w:t>
      </w:r>
    </w:p>
    <w:p w14:paraId="504AA27A">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2.4、“服务”系指招标文件规定投标人须承担的安装、调试、技术协助、校准、培训、技术指导以及其他类似的义务。</w:t>
      </w:r>
    </w:p>
    <w:p w14:paraId="58E809BE">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2.5、“项目”系指投标人按招标文件规定向采购人提供的产品和服务。</w:t>
      </w:r>
    </w:p>
    <w:p w14:paraId="438D0C86">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2.6、“书面形式”包括信函、传真、电报、电子文档等。</w:t>
      </w:r>
    </w:p>
    <w:p w14:paraId="15388570">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2.7、</w:t>
      </w:r>
      <w:bookmarkStart w:id="29" w:name="_Toc417992877"/>
      <w:bookmarkStart w:id="30" w:name="_Toc177870539"/>
      <w:r>
        <w:rPr>
          <w:rFonts w:hint="eastAsia" w:ascii="Arial Unicode MS" w:hAnsi="Arial Unicode MS"/>
          <w:szCs w:val="21"/>
          <w:highlight w:val="none"/>
        </w:rPr>
        <w:t>“▲”系指实质性要求条款，</w:t>
      </w:r>
      <w:bookmarkStart w:id="31" w:name="_Hlk11356090"/>
      <w:r>
        <w:rPr>
          <w:rFonts w:hint="eastAsia" w:ascii="Arial Unicode MS" w:hAnsi="Arial Unicode MS"/>
          <w:szCs w:val="21"/>
          <w:highlight w:val="none"/>
        </w:rPr>
        <w:t>不满足实质性要求条款的投标文件无效。</w:t>
      </w:r>
      <w:bookmarkEnd w:id="31"/>
    </w:p>
    <w:p w14:paraId="7D8879D7">
      <w:pPr>
        <w:snapToGrid w:val="0"/>
        <w:spacing w:line="360" w:lineRule="auto"/>
        <w:ind w:firstLine="413" w:firstLineChars="196"/>
        <w:jc w:val="left"/>
        <w:outlineLvl w:val="1"/>
        <w:rPr>
          <w:rFonts w:ascii="Arial Unicode MS" w:hAnsi="Arial Unicode MS"/>
          <w:b/>
          <w:szCs w:val="21"/>
          <w:highlight w:val="none"/>
        </w:rPr>
      </w:pPr>
      <w:r>
        <w:rPr>
          <w:rFonts w:hint="eastAsia" w:ascii="Arial Unicode MS" w:hAnsi="Arial Unicode MS"/>
          <w:b/>
          <w:szCs w:val="21"/>
          <w:highlight w:val="none"/>
        </w:rPr>
        <w:t>3、招标方式</w:t>
      </w:r>
      <w:bookmarkEnd w:id="29"/>
      <w:bookmarkEnd w:id="30"/>
    </w:p>
    <w:p w14:paraId="75EAE7F6">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3.1、本次招标采用公开招标方式进行；</w:t>
      </w:r>
      <w:bookmarkStart w:id="32" w:name="_Toc177824941"/>
      <w:bookmarkStart w:id="33" w:name="_Toc177824874"/>
      <w:bookmarkStart w:id="34" w:name="_Toc177825122"/>
      <w:bookmarkStart w:id="35" w:name="_Toc177870540"/>
    </w:p>
    <w:p w14:paraId="491AB99E">
      <w:pPr>
        <w:snapToGrid w:val="0"/>
        <w:spacing w:line="360" w:lineRule="auto"/>
        <w:ind w:firstLine="411" w:firstLineChars="196"/>
        <w:jc w:val="left"/>
        <w:outlineLvl w:val="1"/>
        <w:rPr>
          <w:rFonts w:ascii="Arial Unicode MS" w:hAnsi="Arial Unicode MS" w:cs="Arial"/>
          <w:szCs w:val="21"/>
          <w:highlight w:val="none"/>
        </w:rPr>
      </w:pPr>
      <w:r>
        <w:rPr>
          <w:rFonts w:hint="eastAsia" w:ascii="Arial Unicode MS" w:hAnsi="Arial Unicode MS"/>
          <w:szCs w:val="21"/>
          <w:highlight w:val="none"/>
        </w:rPr>
        <w:t>3.2、本次招标设定上限价</w:t>
      </w:r>
      <w:bookmarkStart w:id="36" w:name="_Toc417992878"/>
      <w:r>
        <w:rPr>
          <w:rFonts w:hint="eastAsia" w:ascii="Arial Unicode MS" w:hAnsi="Arial Unicode MS"/>
          <w:szCs w:val="21"/>
          <w:highlight w:val="none"/>
        </w:rPr>
        <w:t>，上限价为预算价</w:t>
      </w:r>
      <w:r>
        <w:rPr>
          <w:rFonts w:hint="eastAsia" w:ascii="Arial Unicode MS" w:hAnsi="Arial Unicode MS" w:cs="Arial"/>
          <w:szCs w:val="21"/>
          <w:highlight w:val="none"/>
        </w:rPr>
        <w:t>。</w:t>
      </w:r>
    </w:p>
    <w:p w14:paraId="18DBDAD5">
      <w:pPr>
        <w:snapToGrid w:val="0"/>
        <w:spacing w:line="360" w:lineRule="auto"/>
        <w:ind w:firstLine="413" w:firstLineChars="196"/>
        <w:jc w:val="left"/>
        <w:outlineLvl w:val="1"/>
        <w:rPr>
          <w:rFonts w:ascii="Arial Unicode MS" w:hAnsi="Arial Unicode MS"/>
          <w:b/>
          <w:szCs w:val="21"/>
          <w:highlight w:val="none"/>
        </w:rPr>
      </w:pPr>
      <w:r>
        <w:rPr>
          <w:rFonts w:hint="eastAsia" w:ascii="Arial Unicode MS" w:hAnsi="Arial Unicode MS"/>
          <w:b/>
          <w:szCs w:val="21"/>
          <w:highlight w:val="none"/>
        </w:rPr>
        <w:t>4、投标委托</w:t>
      </w:r>
      <w:bookmarkEnd w:id="32"/>
      <w:bookmarkEnd w:id="33"/>
      <w:bookmarkEnd w:id="34"/>
      <w:bookmarkEnd w:id="35"/>
      <w:bookmarkEnd w:id="36"/>
    </w:p>
    <w:p w14:paraId="7B8BE779">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如投标人代表不是法定代表人，须有法定代表人出具的授权委托书（格式见第六章）。</w:t>
      </w:r>
      <w:bookmarkStart w:id="37" w:name="_Toc177825123"/>
      <w:bookmarkStart w:id="38" w:name="_Toc177870541"/>
      <w:bookmarkStart w:id="39" w:name="_Toc177824875"/>
      <w:bookmarkStart w:id="40" w:name="_Toc417992879"/>
      <w:bookmarkStart w:id="41" w:name="_Toc177824942"/>
    </w:p>
    <w:p w14:paraId="337D7B66">
      <w:pPr>
        <w:snapToGrid w:val="0"/>
        <w:spacing w:line="360" w:lineRule="auto"/>
        <w:ind w:firstLine="413" w:firstLineChars="196"/>
        <w:jc w:val="left"/>
        <w:outlineLvl w:val="1"/>
        <w:rPr>
          <w:rFonts w:ascii="Arial Unicode MS" w:hAnsi="Arial Unicode MS"/>
          <w:szCs w:val="21"/>
          <w:highlight w:val="none"/>
        </w:rPr>
      </w:pPr>
      <w:r>
        <w:rPr>
          <w:rFonts w:hint="eastAsia" w:ascii="Arial Unicode MS" w:hAnsi="Arial Unicode MS"/>
          <w:b/>
          <w:szCs w:val="21"/>
          <w:highlight w:val="none"/>
        </w:rPr>
        <w:t>5、投标费用</w:t>
      </w:r>
    </w:p>
    <w:bookmarkEnd w:id="37"/>
    <w:bookmarkEnd w:id="38"/>
    <w:bookmarkEnd w:id="39"/>
    <w:bookmarkEnd w:id="40"/>
    <w:bookmarkEnd w:id="41"/>
    <w:p w14:paraId="4670041D">
      <w:pPr>
        <w:snapToGrid w:val="0"/>
        <w:spacing w:line="360" w:lineRule="auto"/>
        <w:ind w:firstLine="411" w:firstLineChars="196"/>
        <w:jc w:val="left"/>
        <w:outlineLvl w:val="1"/>
        <w:rPr>
          <w:rFonts w:ascii="Arial Unicode MS" w:hAnsi="Arial Unicode MS"/>
          <w:szCs w:val="21"/>
          <w:highlight w:val="none"/>
        </w:rPr>
      </w:pPr>
      <w:r>
        <w:rPr>
          <w:rFonts w:hint="eastAsia" w:ascii="Arial Unicode MS" w:hAnsi="Arial Unicode MS"/>
          <w:szCs w:val="21"/>
          <w:highlight w:val="none"/>
        </w:rPr>
        <w:t>不论投标结果如何，投标人均应自行承担所有与投标有关的全部费用（招标文件有相反规定除外）</w:t>
      </w:r>
    </w:p>
    <w:p w14:paraId="31AE0995">
      <w:pPr>
        <w:snapToGrid w:val="0"/>
        <w:spacing w:line="360" w:lineRule="auto"/>
        <w:ind w:firstLine="413" w:firstLineChars="196"/>
        <w:jc w:val="left"/>
        <w:outlineLvl w:val="1"/>
        <w:rPr>
          <w:rFonts w:ascii="Arial Unicode MS" w:hAnsi="Arial Unicode MS"/>
          <w:b/>
          <w:szCs w:val="21"/>
          <w:highlight w:val="none"/>
        </w:rPr>
      </w:pPr>
      <w:r>
        <w:rPr>
          <w:rFonts w:hint="eastAsia" w:ascii="Arial Unicode MS" w:hAnsi="Arial Unicode MS"/>
          <w:b/>
          <w:szCs w:val="21"/>
          <w:highlight w:val="none"/>
        </w:rPr>
        <w:t>6、联合体投标</w:t>
      </w:r>
    </w:p>
    <w:p w14:paraId="69C41FAA">
      <w:pPr>
        <w:pStyle w:val="22"/>
        <w:snapToGrid w:val="0"/>
        <w:spacing w:after="0" w:line="360" w:lineRule="auto"/>
        <w:jc w:val="left"/>
        <w:rPr>
          <w:rFonts w:hAnsi="宋体"/>
          <w:szCs w:val="21"/>
          <w:highlight w:val="none"/>
        </w:rPr>
      </w:pPr>
      <w:r>
        <w:rPr>
          <w:rFonts w:hint="eastAsia" w:hAnsi="宋体"/>
          <w:szCs w:val="21"/>
          <w:highlight w:val="none"/>
        </w:rPr>
        <w:t>本项目不接受联合体投标。</w:t>
      </w:r>
    </w:p>
    <w:p w14:paraId="5D6FEAF0">
      <w:pPr>
        <w:snapToGrid w:val="0"/>
        <w:spacing w:line="360" w:lineRule="auto"/>
        <w:ind w:firstLine="420" w:firstLineChars="199"/>
        <w:jc w:val="left"/>
        <w:rPr>
          <w:rFonts w:ascii="Arial Unicode MS" w:hAnsi="Arial Unicode MS"/>
          <w:b/>
          <w:szCs w:val="21"/>
          <w:highlight w:val="none"/>
        </w:rPr>
      </w:pPr>
      <w:r>
        <w:rPr>
          <w:rFonts w:hint="eastAsia" w:ascii="Arial Unicode MS" w:hAnsi="Arial Unicode MS"/>
          <w:b/>
          <w:szCs w:val="21"/>
          <w:highlight w:val="none"/>
        </w:rPr>
        <w:t>7、关联企业投标</w:t>
      </w:r>
    </w:p>
    <w:p w14:paraId="7B3D223C">
      <w:pPr>
        <w:snapToGrid w:val="0"/>
        <w:spacing w:line="360" w:lineRule="auto"/>
        <w:ind w:firstLine="417" w:firstLineChars="199"/>
        <w:jc w:val="left"/>
        <w:rPr>
          <w:rFonts w:ascii="Arial Unicode MS" w:hAnsi="Arial Unicode MS"/>
          <w:szCs w:val="21"/>
          <w:highlight w:val="none"/>
        </w:rPr>
      </w:pPr>
      <w:bookmarkStart w:id="42" w:name="_Hlk11356122"/>
      <w:r>
        <w:rPr>
          <w:rFonts w:hint="eastAsia" w:ascii="Arial Unicode MS" w:hAnsi="Arial Unicode MS"/>
          <w:szCs w:val="21"/>
          <w:highlight w:val="none"/>
        </w:rPr>
        <w:t>7.1、本招标文件所称关联企业,是指存在“关联关系</w:t>
      </w:r>
      <w:r>
        <w:rPr>
          <w:rFonts w:ascii="Arial Unicode MS" w:hAnsi="Arial Unicode MS"/>
          <w:szCs w:val="21"/>
          <w:highlight w:val="none"/>
        </w:rPr>
        <w:t>”</w:t>
      </w:r>
      <w:r>
        <w:rPr>
          <w:rFonts w:hint="eastAsia" w:ascii="Arial Unicode MS" w:hAnsi="Arial Unicode MS"/>
          <w:szCs w:val="21"/>
          <w:highlight w:val="none"/>
        </w:rPr>
        <w:t>的企业;“关联关系</w:t>
      </w:r>
      <w:r>
        <w:rPr>
          <w:rFonts w:ascii="Arial Unicode MS" w:hAnsi="Arial Unicode MS"/>
          <w:szCs w:val="21"/>
          <w:highlight w:val="none"/>
        </w:rPr>
        <w:t>”</w:t>
      </w:r>
      <w:r>
        <w:rPr>
          <w:rFonts w:hint="eastAsia" w:ascii="Arial Unicode MS" w:hAnsi="Arial Unicode MS"/>
          <w:szCs w:val="21"/>
          <w:highlight w:val="none"/>
        </w:rPr>
        <w:t>的界定适用《中华人民共和国公司法》217条之规定。</w:t>
      </w:r>
    </w:p>
    <w:p w14:paraId="2ED48F06">
      <w:pPr>
        <w:snapToGrid w:val="0"/>
        <w:spacing w:line="360" w:lineRule="auto"/>
        <w:ind w:firstLine="417" w:firstLineChars="199"/>
        <w:jc w:val="left"/>
        <w:rPr>
          <w:rFonts w:ascii="Arial Unicode MS" w:hAnsi="Arial Unicode MS"/>
          <w:szCs w:val="21"/>
          <w:highlight w:val="none"/>
        </w:rPr>
      </w:pPr>
      <w:r>
        <w:rPr>
          <w:rFonts w:hint="eastAsia" w:ascii="Arial Unicode MS" w:hAnsi="Arial Unicode MS"/>
          <w:szCs w:val="21"/>
          <w:highlight w:val="none"/>
        </w:rPr>
        <w:t>7.2、关联企业中，法定代表人为同一个的两个及两个以上法人，母公司、全资子公司及其控股公司，都不得同时投标，一经发现，将导致投标同时被拒绝。</w:t>
      </w:r>
    </w:p>
    <w:bookmarkEnd w:id="42"/>
    <w:p w14:paraId="7E52F4C0">
      <w:pPr>
        <w:snapToGrid w:val="0"/>
        <w:spacing w:line="360" w:lineRule="auto"/>
        <w:ind w:firstLine="420" w:firstLineChars="199"/>
        <w:jc w:val="left"/>
        <w:rPr>
          <w:rFonts w:ascii="Arial Unicode MS" w:hAnsi="Arial Unicode MS" w:cs="宋体"/>
          <w:b/>
          <w:kern w:val="0"/>
          <w:szCs w:val="21"/>
          <w:highlight w:val="none"/>
        </w:rPr>
      </w:pPr>
      <w:r>
        <w:rPr>
          <w:rFonts w:hint="eastAsia" w:ascii="Arial Unicode MS" w:hAnsi="Arial Unicode MS" w:cs="宋体"/>
          <w:b/>
          <w:kern w:val="0"/>
          <w:szCs w:val="21"/>
          <w:highlight w:val="none"/>
        </w:rPr>
        <w:t>8、转包与分包</w:t>
      </w:r>
    </w:p>
    <w:p w14:paraId="0A3A2D81">
      <w:pPr>
        <w:snapToGrid w:val="0"/>
        <w:spacing w:line="360" w:lineRule="auto"/>
        <w:ind w:firstLine="417" w:firstLineChars="199"/>
        <w:jc w:val="left"/>
        <w:rPr>
          <w:rFonts w:ascii="Arial Unicode MS" w:hAnsi="Arial Unicode MS" w:cs="宋体"/>
          <w:kern w:val="0"/>
          <w:szCs w:val="21"/>
          <w:highlight w:val="none"/>
        </w:rPr>
      </w:pPr>
      <w:r>
        <w:rPr>
          <w:rFonts w:hint="eastAsia" w:ascii="Arial Unicode MS" w:hAnsi="Arial Unicode MS" w:cs="宋体"/>
          <w:kern w:val="0"/>
          <w:szCs w:val="21"/>
          <w:highlight w:val="none"/>
        </w:rPr>
        <w:t>8.1、本项目不允许转包；</w:t>
      </w:r>
    </w:p>
    <w:p w14:paraId="6565D05E">
      <w:pPr>
        <w:snapToGrid w:val="0"/>
        <w:spacing w:line="360" w:lineRule="auto"/>
        <w:ind w:firstLine="417" w:firstLineChars="199"/>
        <w:jc w:val="left"/>
        <w:rPr>
          <w:rFonts w:ascii="Arial Unicode MS" w:hAnsi="Arial Unicode MS" w:cs="宋体"/>
          <w:kern w:val="0"/>
          <w:szCs w:val="21"/>
          <w:highlight w:val="none"/>
        </w:rPr>
      </w:pPr>
      <w:r>
        <w:rPr>
          <w:rFonts w:hint="eastAsia" w:ascii="Arial Unicode MS" w:hAnsi="Arial Unicode MS" w:cs="宋体"/>
          <w:kern w:val="0"/>
          <w:szCs w:val="21"/>
          <w:highlight w:val="none"/>
        </w:rPr>
        <w:t>8.2、本项目不允许分包。</w:t>
      </w:r>
      <w:bookmarkStart w:id="43" w:name="_Toc177870542"/>
      <w:bookmarkStart w:id="44" w:name="_Toc417992880"/>
    </w:p>
    <w:bookmarkEnd w:id="43"/>
    <w:bookmarkEnd w:id="44"/>
    <w:p w14:paraId="0D1746AA">
      <w:pPr>
        <w:snapToGrid w:val="0"/>
        <w:spacing w:line="360" w:lineRule="auto"/>
        <w:ind w:firstLine="420" w:firstLineChars="199"/>
        <w:jc w:val="left"/>
        <w:rPr>
          <w:rFonts w:ascii="Arial Unicode MS" w:hAnsi="Arial Unicode MS" w:cs="宋体"/>
          <w:b/>
          <w:kern w:val="0"/>
          <w:szCs w:val="21"/>
          <w:highlight w:val="none"/>
        </w:rPr>
      </w:pPr>
      <w:r>
        <w:rPr>
          <w:rFonts w:hint="eastAsia" w:ascii="Arial Unicode MS" w:hAnsi="Arial Unicode MS" w:cs="宋体"/>
          <w:b/>
          <w:kern w:val="0"/>
          <w:szCs w:val="21"/>
          <w:highlight w:val="none"/>
        </w:rPr>
        <w:t>9、特别说明：</w:t>
      </w:r>
    </w:p>
    <w:p w14:paraId="7FF5E943">
      <w:pPr>
        <w:snapToGrid w:val="0"/>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9.1、</w:t>
      </w:r>
      <w:bookmarkStart w:id="45" w:name="_Hlk11356294"/>
      <w:r>
        <w:rPr>
          <w:rFonts w:hint="eastAsia" w:ascii="Arial Unicode MS" w:hAnsi="Arial Unicode MS"/>
          <w:szCs w:val="21"/>
          <w:highlight w:val="none"/>
        </w:rPr>
        <w:t>▲</w:t>
      </w:r>
      <w:r>
        <w:rPr>
          <w:rFonts w:hint="eastAsia" w:ascii="Arial Unicode MS" w:hAnsi="Arial Unicode MS"/>
          <w:bCs/>
          <w:szCs w:val="21"/>
          <w:highlight w:val="none"/>
        </w:rPr>
        <w:t>投标人投标所使用的资格、信誉、荣誉、业绩与企业认证必须为本法人所拥有。投标人投标所使用的采购项目实施人员必须为本法人员工（或必须为本法人或控股公司正式员工）。</w:t>
      </w:r>
      <w:bookmarkEnd w:id="45"/>
    </w:p>
    <w:p w14:paraId="69315DCF">
      <w:pPr>
        <w:snapToGrid w:val="0"/>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9.2、投标人应仔细阅读招标文件的所有内容，按照招标文件的要求提交投标文件，并对所提供的全部资料的真实性承担法律责任。</w:t>
      </w:r>
    </w:p>
    <w:p w14:paraId="2BAC7DCB">
      <w:pPr>
        <w:snapToGrid w:val="0"/>
        <w:spacing w:line="360" w:lineRule="auto"/>
        <w:ind w:firstLine="417" w:firstLineChars="199"/>
        <w:jc w:val="left"/>
        <w:rPr>
          <w:rFonts w:ascii="Arial Unicode MS" w:hAnsi="Arial Unicode MS"/>
          <w:szCs w:val="21"/>
          <w:highlight w:val="none"/>
        </w:rPr>
      </w:pPr>
      <w:r>
        <w:rPr>
          <w:rFonts w:hint="eastAsia" w:ascii="Arial Unicode MS" w:hAnsi="Arial Unicode MS"/>
          <w:szCs w:val="21"/>
          <w:highlight w:val="none"/>
        </w:rPr>
        <w:t>9.3、▲投标人在投标活动中提供任何虚假材料,其投标无效，并报监管部门查处；中标后发现的, 根据《浙江省政府采购供应商注册及诚信管理暂行办法的通知》规定进行处罚，还须依照《中华人民共和国消费者权益保护法》第49条之规定双倍赔偿采购人。民事上之赔偿不免除作假投标人之行政与刑事责任。</w:t>
      </w:r>
      <w:bookmarkStart w:id="46" w:name="_Toc417992881"/>
      <w:bookmarkStart w:id="47" w:name="_Toc177870543"/>
    </w:p>
    <w:p w14:paraId="001A3FB4">
      <w:pPr>
        <w:snapToGrid w:val="0"/>
        <w:spacing w:line="360" w:lineRule="auto"/>
        <w:ind w:firstLine="420" w:firstLineChars="199"/>
        <w:jc w:val="left"/>
        <w:rPr>
          <w:rFonts w:ascii="Arial Unicode MS" w:hAnsi="Arial Unicode MS"/>
          <w:b/>
          <w:bCs/>
          <w:szCs w:val="21"/>
          <w:highlight w:val="none"/>
        </w:rPr>
      </w:pPr>
      <w:r>
        <w:rPr>
          <w:rFonts w:hint="eastAsia" w:ascii="Arial Unicode MS" w:hAnsi="Arial Unicode MS"/>
          <w:b/>
          <w:bCs/>
          <w:szCs w:val="21"/>
          <w:highlight w:val="none"/>
        </w:rPr>
        <w:t>10、质疑</w:t>
      </w:r>
      <w:bookmarkEnd w:id="46"/>
      <w:bookmarkEnd w:id="47"/>
      <w:r>
        <w:rPr>
          <w:rFonts w:hint="eastAsia" w:ascii="Arial Unicode MS" w:hAnsi="Arial Unicode MS"/>
          <w:b/>
          <w:bCs/>
          <w:szCs w:val="21"/>
          <w:highlight w:val="none"/>
        </w:rPr>
        <w:t>和投诉</w:t>
      </w:r>
    </w:p>
    <w:p w14:paraId="526567BA">
      <w:pPr>
        <w:snapToGrid w:val="0"/>
        <w:spacing w:line="360" w:lineRule="auto"/>
        <w:ind w:firstLine="417" w:firstLineChars="199"/>
        <w:jc w:val="left"/>
        <w:rPr>
          <w:rFonts w:ascii="Arial Unicode MS" w:hAnsi="Arial Unicode MS"/>
          <w:szCs w:val="21"/>
          <w:highlight w:val="none"/>
        </w:rPr>
      </w:pPr>
      <w:r>
        <w:rPr>
          <w:rFonts w:hint="eastAsia" w:ascii="Arial Unicode MS" w:hAnsi="Arial Unicode MS"/>
          <w:szCs w:val="21"/>
          <w:highlight w:val="none"/>
        </w:rPr>
        <w:t>10.</w:t>
      </w:r>
      <w:r>
        <w:rPr>
          <w:rFonts w:ascii="Arial Unicode MS" w:hAnsi="Arial Unicode MS"/>
          <w:szCs w:val="21"/>
          <w:highlight w:val="none"/>
        </w:rPr>
        <w:t>1</w:t>
      </w:r>
      <w:r>
        <w:rPr>
          <w:rFonts w:hint="eastAsia" w:ascii="Arial Unicode MS" w:hAnsi="Arial Unicode MS"/>
          <w:szCs w:val="21"/>
          <w:highlight w:val="none"/>
        </w:rPr>
        <w:t>、</w:t>
      </w:r>
      <w:r>
        <w:rPr>
          <w:rFonts w:ascii="Arial Unicode MS" w:hAnsi="Arial Unicode MS"/>
          <w:szCs w:val="21"/>
          <w:highlight w:val="none"/>
        </w:rPr>
        <w:t>投标人认为招标文件、招标过程</w:t>
      </w:r>
      <w:r>
        <w:rPr>
          <w:rFonts w:hint="eastAsia" w:ascii="Arial Unicode MS" w:hAnsi="Arial Unicode MS"/>
          <w:szCs w:val="21"/>
          <w:highlight w:val="none"/>
        </w:rPr>
        <w:t>或</w:t>
      </w:r>
      <w:r>
        <w:rPr>
          <w:rFonts w:ascii="Arial Unicode MS" w:hAnsi="Arial Unicode MS"/>
          <w:szCs w:val="21"/>
          <w:highlight w:val="none"/>
        </w:rPr>
        <w:t>中标结果使自己的合法权益受到损害的，应当在</w:t>
      </w:r>
      <w:r>
        <w:rPr>
          <w:rFonts w:hint="eastAsia" w:ascii="Arial Unicode MS" w:hAnsi="Arial Unicode MS"/>
          <w:szCs w:val="21"/>
          <w:highlight w:val="none"/>
        </w:rPr>
        <w:t>知</w:t>
      </w:r>
      <w:r>
        <w:rPr>
          <w:rFonts w:ascii="Arial Unicode MS" w:hAnsi="Arial Unicode MS"/>
          <w:szCs w:val="21"/>
          <w:highlight w:val="none"/>
        </w:rPr>
        <w:t>道或者应知其权益受到损害之日起七个工作日内，以书面形式向采购人、</w:t>
      </w:r>
      <w:r>
        <w:rPr>
          <w:rFonts w:hint="eastAsia" w:ascii="Arial Unicode MS" w:hAnsi="Arial Unicode MS"/>
          <w:szCs w:val="21"/>
          <w:highlight w:val="none"/>
        </w:rPr>
        <w:t>代理机构一次性提出针对同一采购程序环节的质疑</w:t>
      </w:r>
      <w:r>
        <w:rPr>
          <w:rFonts w:ascii="Arial Unicode MS" w:hAnsi="Arial Unicode MS"/>
          <w:szCs w:val="21"/>
          <w:highlight w:val="none"/>
        </w:rPr>
        <w:t>。投标人对</w:t>
      </w:r>
      <w:r>
        <w:rPr>
          <w:rFonts w:hint="eastAsia" w:ascii="Arial Unicode MS" w:hAnsi="Arial Unicode MS"/>
          <w:szCs w:val="21"/>
          <w:highlight w:val="none"/>
        </w:rPr>
        <w:t>采购人、 采购代理机构</w:t>
      </w:r>
      <w:r>
        <w:rPr>
          <w:rFonts w:ascii="Arial Unicode MS" w:hAnsi="Arial Unicode MS"/>
          <w:szCs w:val="21"/>
          <w:highlight w:val="none"/>
        </w:rPr>
        <w:t>的质疑答复不满意或者招标采购单位未在规定时间内作出答复的，可以在答复期满后十五个工作日内向同级采购监管部门投诉。</w:t>
      </w:r>
    </w:p>
    <w:p w14:paraId="52F030AF">
      <w:pPr>
        <w:snapToGrid w:val="0"/>
        <w:spacing w:line="360" w:lineRule="auto"/>
        <w:ind w:firstLine="417" w:firstLineChars="199"/>
        <w:jc w:val="left"/>
        <w:rPr>
          <w:rFonts w:ascii="Arial Unicode MS" w:hAnsi="Arial Unicode MS"/>
          <w:szCs w:val="21"/>
          <w:highlight w:val="none"/>
        </w:rPr>
      </w:pPr>
      <w:r>
        <w:rPr>
          <w:rFonts w:hint="eastAsia" w:ascii="Arial Unicode MS" w:hAnsi="Arial Unicode MS"/>
          <w:szCs w:val="21"/>
          <w:highlight w:val="none"/>
        </w:rPr>
        <w:t>10.</w:t>
      </w:r>
      <w:r>
        <w:rPr>
          <w:rFonts w:ascii="Arial Unicode MS" w:hAnsi="Arial Unicode MS"/>
          <w:szCs w:val="21"/>
          <w:highlight w:val="none"/>
        </w:rPr>
        <w:t>2</w:t>
      </w:r>
      <w:r>
        <w:rPr>
          <w:rFonts w:hint="eastAsia" w:ascii="Arial Unicode MS" w:hAnsi="Arial Unicode MS"/>
          <w:szCs w:val="21"/>
          <w:highlight w:val="none"/>
        </w:rPr>
        <w:t>、</w:t>
      </w:r>
      <w:r>
        <w:rPr>
          <w:rFonts w:ascii="Arial Unicode MS" w:hAnsi="Arial Unicode MS"/>
          <w:szCs w:val="21"/>
          <w:highlight w:val="none"/>
        </w:rPr>
        <w:t>质疑、投诉应当采用书面形式，质疑书、投诉书均应明确阐述招标文件、招标过</w:t>
      </w:r>
      <w:r>
        <w:rPr>
          <w:rFonts w:hint="eastAsia" w:ascii="Arial Unicode MS" w:hAnsi="Arial Unicode MS"/>
          <w:szCs w:val="21"/>
          <w:highlight w:val="none"/>
        </w:rPr>
        <w:t>程或</w:t>
      </w:r>
      <w:r>
        <w:rPr>
          <w:rFonts w:ascii="Arial Unicode MS" w:hAnsi="Arial Unicode MS"/>
          <w:szCs w:val="21"/>
          <w:highlight w:val="none"/>
        </w:rPr>
        <w:t>中标结果中使自己合法权益受到损害的实质性内容，提供相关事实、依据和证据及其来源或线索，便于有关单位调查、答复和处理</w:t>
      </w:r>
      <w:r>
        <w:rPr>
          <w:rFonts w:hint="eastAsia" w:ascii="Arial Unicode MS" w:hAnsi="Arial Unicode MS"/>
          <w:szCs w:val="21"/>
          <w:highlight w:val="none"/>
        </w:rPr>
        <w:t>。</w:t>
      </w:r>
    </w:p>
    <w:p w14:paraId="17AB3DDD">
      <w:pPr>
        <w:snapToGrid w:val="0"/>
        <w:spacing w:line="360" w:lineRule="auto"/>
        <w:ind w:firstLine="417" w:firstLineChars="199"/>
        <w:jc w:val="left"/>
        <w:rPr>
          <w:rFonts w:ascii="Arial Unicode MS" w:hAnsi="Arial Unicode MS"/>
          <w:szCs w:val="21"/>
          <w:highlight w:val="none"/>
        </w:rPr>
      </w:pPr>
      <w:r>
        <w:rPr>
          <w:rFonts w:hint="eastAsia" w:ascii="Arial Unicode MS" w:hAnsi="Arial Unicode MS"/>
          <w:szCs w:val="21"/>
          <w:highlight w:val="none"/>
        </w:rPr>
        <w:t>10.3、供应商认为采购代理机构在质疑答复程序中启用的调查和复评等程序，在该程序操作过程未明显违反法律禁止性规定时，不得提出疑义。</w:t>
      </w:r>
    </w:p>
    <w:p w14:paraId="420E6283">
      <w:pPr>
        <w:snapToGrid w:val="0"/>
        <w:spacing w:line="360" w:lineRule="auto"/>
        <w:ind w:firstLine="417" w:firstLineChars="199"/>
        <w:jc w:val="left"/>
        <w:rPr>
          <w:rFonts w:ascii="Arial Unicode MS" w:hAnsi="Arial Unicode MS"/>
          <w:szCs w:val="21"/>
          <w:highlight w:val="none"/>
        </w:rPr>
      </w:pPr>
      <w:r>
        <w:rPr>
          <w:rFonts w:hint="eastAsia" w:ascii="Arial Unicode MS" w:hAnsi="Arial Unicode MS"/>
          <w:szCs w:val="21"/>
          <w:highlight w:val="none"/>
        </w:rPr>
        <w:t>10.4、质疑和投诉应当满足《政府采购质疑和投诉办法》（中华人民共和国财政部令第94号）要求。</w:t>
      </w:r>
    </w:p>
    <w:p w14:paraId="22AD5353">
      <w:pPr>
        <w:snapToGrid w:val="0"/>
        <w:spacing w:line="360" w:lineRule="auto"/>
        <w:ind w:firstLine="420" w:firstLineChars="199"/>
        <w:jc w:val="left"/>
        <w:rPr>
          <w:rFonts w:ascii="Arial Unicode MS" w:hAnsi="Arial Unicode MS"/>
          <w:b/>
          <w:szCs w:val="21"/>
          <w:highlight w:val="none"/>
        </w:rPr>
      </w:pPr>
      <w:r>
        <w:rPr>
          <w:rFonts w:hint="eastAsia" w:ascii="Arial Unicode MS" w:hAnsi="Arial Unicode MS"/>
          <w:b/>
          <w:szCs w:val="21"/>
          <w:highlight w:val="none"/>
        </w:rPr>
        <w:t>二、招标文件</w:t>
      </w:r>
    </w:p>
    <w:p w14:paraId="361B46E9">
      <w:pPr>
        <w:snapToGrid w:val="0"/>
        <w:spacing w:line="360" w:lineRule="auto"/>
        <w:ind w:firstLine="420" w:firstLineChars="199"/>
        <w:jc w:val="left"/>
        <w:rPr>
          <w:rFonts w:ascii="Arial Unicode MS" w:hAnsi="Arial Unicode MS"/>
          <w:b/>
          <w:szCs w:val="21"/>
          <w:highlight w:val="none"/>
        </w:rPr>
      </w:pPr>
      <w:r>
        <w:rPr>
          <w:rFonts w:hint="eastAsia" w:ascii="Arial Unicode MS" w:hAnsi="Arial Unicode MS"/>
          <w:b/>
          <w:szCs w:val="21"/>
          <w:highlight w:val="none"/>
        </w:rPr>
        <w:t>1、招标文件的构成</w:t>
      </w:r>
    </w:p>
    <w:p w14:paraId="4159C188">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1.1、公开招标采购公告</w:t>
      </w:r>
    </w:p>
    <w:p w14:paraId="2EDED292">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1.2、招标需求</w:t>
      </w:r>
    </w:p>
    <w:p w14:paraId="3BD4DE94">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1.3、投标人须知</w:t>
      </w:r>
    </w:p>
    <w:p w14:paraId="3E29C61A">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1.4、评标办法及评分标准</w:t>
      </w:r>
    </w:p>
    <w:p w14:paraId="309432FF">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1.5、合同主要条款</w:t>
      </w:r>
    </w:p>
    <w:p w14:paraId="43C79079">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1.6、投标文件相关文件格式</w:t>
      </w:r>
    </w:p>
    <w:p w14:paraId="0465151A">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1.7、本项目</w:t>
      </w:r>
      <w:r>
        <w:rPr>
          <w:rFonts w:ascii="Arial Unicode MS" w:hAnsi="Arial Unicode MS"/>
          <w:szCs w:val="21"/>
          <w:highlight w:val="none"/>
        </w:rPr>
        <w:t>招标文件</w:t>
      </w:r>
      <w:r>
        <w:rPr>
          <w:rFonts w:hint="eastAsia" w:ascii="Arial Unicode MS" w:hAnsi="Arial Unicode MS"/>
          <w:szCs w:val="21"/>
          <w:highlight w:val="none"/>
        </w:rPr>
        <w:t>的</w:t>
      </w:r>
      <w:r>
        <w:rPr>
          <w:rFonts w:ascii="Arial Unicode MS" w:hAnsi="Arial Unicode MS"/>
          <w:szCs w:val="21"/>
          <w:highlight w:val="none"/>
        </w:rPr>
        <w:t>澄清、答复、修改、补充的内容</w:t>
      </w:r>
    </w:p>
    <w:p w14:paraId="268104F6">
      <w:pPr>
        <w:snapToGrid w:val="0"/>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2、存在的风险</w:t>
      </w:r>
    </w:p>
    <w:p w14:paraId="78693000">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投标人没有按照招标文件要求提供全部资料，或者投标人没有对招标文件在各方面作出实质性响应是投标人的风险，并可能导致其投标无效。</w:t>
      </w:r>
    </w:p>
    <w:p w14:paraId="071B2693">
      <w:pPr>
        <w:snapToGrid w:val="0"/>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 xml:space="preserve">3、招标文件的澄清与修改 </w:t>
      </w:r>
    </w:p>
    <w:p w14:paraId="1E8EE9C5">
      <w:pPr>
        <w:snapToGrid w:val="0"/>
        <w:spacing w:line="360" w:lineRule="auto"/>
        <w:ind w:firstLine="420" w:firstLineChars="200"/>
        <w:jc w:val="left"/>
        <w:rPr>
          <w:rFonts w:ascii="Arial Unicode MS" w:hAnsi="Arial Unicode MS"/>
          <w:szCs w:val="21"/>
          <w:highlight w:val="none"/>
        </w:rPr>
      </w:pPr>
      <w:bookmarkStart w:id="48" w:name="_Hlk11356763"/>
      <w:r>
        <w:rPr>
          <w:rFonts w:hint="eastAsia" w:ascii="Arial Unicode MS" w:hAnsi="Arial Unicode MS"/>
          <w:szCs w:val="21"/>
          <w:highlight w:val="none"/>
        </w:rPr>
        <w:t>3.1、</w:t>
      </w:r>
      <w:bookmarkStart w:id="49" w:name="_Hlk11356817"/>
      <w:r>
        <w:rPr>
          <w:rFonts w:hint="eastAsia" w:ascii="Arial Unicode MS" w:hAnsi="Arial Unicode MS"/>
          <w:szCs w:val="21"/>
          <w:highlight w:val="none"/>
        </w:rPr>
        <w:t>投标人应认真阅读本招标文件，发现其中有误或有要求不合理的，投标人必须在知道或者应当知道之日起七个工作日内以书面形式要求采购代理机构澄清，否则，由此产生的后果由投标人负责。</w:t>
      </w:r>
      <w:bookmarkEnd w:id="49"/>
    </w:p>
    <w:p w14:paraId="319E7993">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3.2、</w:t>
      </w:r>
      <w:bookmarkStart w:id="50" w:name="_Hlk11356826"/>
      <w:r>
        <w:rPr>
          <w:rFonts w:hint="eastAsia" w:ascii="Arial Unicode MS" w:hAnsi="Arial Unicode MS"/>
          <w:szCs w:val="21"/>
          <w:highlight w:val="none"/>
        </w:rPr>
        <w:t>采购代理机构必须以书面形式答复所有购买招标文件的投标人（答复中不包含问题的来源）要求澄清的问题，同时认定其他澄清方式为无效。</w:t>
      </w:r>
      <w:bookmarkEnd w:id="50"/>
    </w:p>
    <w:p w14:paraId="0F34C526">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3.3、</w:t>
      </w:r>
      <w:bookmarkStart w:id="51" w:name="_Hlk11356834"/>
      <w:r>
        <w:rPr>
          <w:rFonts w:hint="eastAsia" w:ascii="Arial Unicode MS" w:hAnsi="Arial Unicode MS"/>
          <w:szCs w:val="21"/>
          <w:highlight w:val="none"/>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51"/>
    </w:p>
    <w:p w14:paraId="1A0D94C8">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3.4、</w:t>
      </w:r>
      <w:bookmarkStart w:id="52" w:name="_Hlk11356845"/>
      <w:r>
        <w:rPr>
          <w:rFonts w:hint="eastAsia" w:ascii="Arial Unicode MS" w:hAnsi="Arial Unicode MS"/>
          <w:szCs w:val="21"/>
          <w:highlight w:val="none"/>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52"/>
      <w:r>
        <w:rPr>
          <w:rFonts w:hint="eastAsia" w:ascii="Arial Unicode MS" w:hAnsi="Arial Unicode MS"/>
          <w:szCs w:val="21"/>
          <w:highlight w:val="none"/>
        </w:rPr>
        <w:t>。</w:t>
      </w:r>
    </w:p>
    <w:p w14:paraId="285981BC">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3.5、</w:t>
      </w:r>
      <w:bookmarkStart w:id="53" w:name="_Hlk11356851"/>
      <w:r>
        <w:rPr>
          <w:rFonts w:hint="eastAsia" w:ascii="Arial Unicode MS" w:hAnsi="Arial Unicode MS"/>
          <w:szCs w:val="21"/>
          <w:highlight w:val="none"/>
        </w:rPr>
        <w:t>招标文件的澄清或者修改都应该通过本代理机构以法定形式发布，采购人非通过本机构，不得擅自澄清或者修改招标文件。</w:t>
      </w:r>
      <w:bookmarkEnd w:id="53"/>
    </w:p>
    <w:bookmarkEnd w:id="48"/>
    <w:p w14:paraId="498F1E6D">
      <w:pPr>
        <w:snapToGrid w:val="0"/>
        <w:spacing w:line="360" w:lineRule="auto"/>
        <w:ind w:firstLine="422" w:firstLineChars="200"/>
        <w:jc w:val="left"/>
        <w:rPr>
          <w:rFonts w:ascii="Arial Unicode MS" w:hAnsi="Arial Unicode MS"/>
          <w:b/>
          <w:szCs w:val="21"/>
          <w:highlight w:val="none"/>
        </w:rPr>
      </w:pPr>
      <w:r>
        <w:rPr>
          <w:rFonts w:ascii="Arial Unicode MS" w:hAnsi="Arial Unicode MS"/>
          <w:b/>
          <w:szCs w:val="21"/>
          <w:highlight w:val="none"/>
        </w:rPr>
        <w:t>三、投标文件的编制</w:t>
      </w:r>
      <w:bookmarkStart w:id="54" w:name="_Toc417992884"/>
    </w:p>
    <w:p w14:paraId="6421691A">
      <w:pPr>
        <w:snapToGrid w:val="0"/>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电子投标文件按政采云平台供应商电子招投标操作指南（网址：https://help.zcygov.cn/web/site_2/2018/12-28/2573.html）及本招标文件规定的格式和顺序编制电子投标文件并进行关联。</w:t>
      </w:r>
      <w:r>
        <w:rPr>
          <w:rFonts w:hint="eastAsia" w:ascii="Arial Unicode MS" w:hAnsi="Arial Unicode MS"/>
          <w:b/>
          <w:bCs/>
          <w:szCs w:val="21"/>
          <w:highlight w:val="none"/>
        </w:rPr>
        <w:t>建议根据招标文件合格供应商的资格要求、投标文件的编制及评分标准等内容一一关联。</w:t>
      </w:r>
    </w:p>
    <w:p w14:paraId="1BE81B2B">
      <w:pPr>
        <w:snapToGrid w:val="0"/>
        <w:spacing w:line="360" w:lineRule="auto"/>
        <w:ind w:firstLine="422" w:firstLineChars="200"/>
        <w:jc w:val="left"/>
        <w:rPr>
          <w:rFonts w:ascii="Arial Unicode MS" w:hAnsi="Arial Unicode MS"/>
          <w:b/>
          <w:bCs/>
          <w:szCs w:val="21"/>
          <w:highlight w:val="none"/>
        </w:rPr>
      </w:pPr>
      <w:r>
        <w:rPr>
          <w:rFonts w:hint="eastAsia" w:ascii="Arial Unicode MS" w:hAnsi="Arial Unicode MS"/>
          <w:b/>
          <w:bCs/>
          <w:szCs w:val="21"/>
          <w:highlight w:val="none"/>
        </w:rPr>
        <w:t>总体要求：</w:t>
      </w:r>
    </w:p>
    <w:p w14:paraId="3567702C">
      <w:pPr>
        <w:snapToGrid w:val="0"/>
        <w:spacing w:line="360" w:lineRule="auto"/>
        <w:ind w:firstLine="422" w:firstLineChars="200"/>
        <w:jc w:val="left"/>
        <w:rPr>
          <w:rFonts w:ascii="Arial Unicode MS" w:hAnsi="Arial Unicode MS"/>
          <w:b/>
          <w:bCs/>
          <w:szCs w:val="21"/>
          <w:highlight w:val="none"/>
        </w:rPr>
      </w:pPr>
      <w:r>
        <w:rPr>
          <w:rFonts w:hint="eastAsia" w:ascii="Arial Unicode MS" w:hAnsi="Arial Unicode MS"/>
          <w:b/>
          <w:bCs/>
          <w:szCs w:val="21"/>
          <w:highlight w:val="none"/>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2E329930">
      <w:pPr>
        <w:snapToGrid w:val="0"/>
        <w:spacing w:line="360" w:lineRule="auto"/>
        <w:ind w:firstLine="422" w:firstLineChars="200"/>
        <w:jc w:val="left"/>
        <w:rPr>
          <w:rFonts w:ascii="Arial Unicode MS" w:hAnsi="Arial Unicode MS"/>
          <w:b/>
          <w:bCs/>
          <w:szCs w:val="21"/>
          <w:highlight w:val="none"/>
        </w:rPr>
      </w:pPr>
      <w:r>
        <w:rPr>
          <w:rFonts w:hint="eastAsia" w:ascii="Arial Unicode MS" w:hAnsi="Arial Unicode MS"/>
          <w:b/>
          <w:bCs/>
          <w:szCs w:val="21"/>
          <w:highlight w:val="none"/>
        </w:rPr>
        <w:t>2、供应商应按本文件中提供的文件格式、内容和要求制作投标文件。</w:t>
      </w:r>
    </w:p>
    <w:p w14:paraId="27C7578A">
      <w:pPr>
        <w:snapToGrid w:val="0"/>
        <w:spacing w:line="360" w:lineRule="auto"/>
        <w:ind w:firstLine="422" w:firstLineChars="200"/>
        <w:jc w:val="left"/>
        <w:rPr>
          <w:rFonts w:ascii="Arial Unicode MS" w:hAnsi="Arial Unicode MS"/>
          <w:b/>
          <w:bCs/>
          <w:szCs w:val="21"/>
          <w:highlight w:val="none"/>
        </w:rPr>
      </w:pPr>
      <w:r>
        <w:rPr>
          <w:rFonts w:hint="eastAsia" w:ascii="Arial Unicode MS" w:hAnsi="Arial Unicode MS"/>
          <w:b/>
          <w:bCs/>
          <w:szCs w:val="21"/>
          <w:highlight w:val="none"/>
        </w:rPr>
        <w:t>3、投标文件的效力：投标文件的启用，按先后顺位分别为电子投标文件、电子备份投标文件。</w:t>
      </w:r>
      <w:r>
        <w:rPr>
          <w:rFonts w:hint="eastAsia" w:ascii="Arial Unicode MS" w:hAnsi="Arial Unicode M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7BFFD82">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（一）投标文件的组成</w:t>
      </w:r>
      <w:bookmarkEnd w:id="54"/>
    </w:p>
    <w:p w14:paraId="30C15F22">
      <w:pPr>
        <w:snapToGrid w:val="0"/>
        <w:spacing w:line="500" w:lineRule="exact"/>
        <w:ind w:firstLine="422" w:firstLineChars="200"/>
        <w:jc w:val="left"/>
        <w:rPr>
          <w:rFonts w:ascii="Arial Unicode MS" w:hAnsi="Arial Unicode MS"/>
          <w:b/>
          <w:bCs/>
          <w:szCs w:val="21"/>
          <w:highlight w:val="none"/>
        </w:rPr>
      </w:pPr>
      <w:r>
        <w:rPr>
          <w:rFonts w:hint="eastAsia" w:ascii="Arial Unicode MS" w:hAnsi="Arial Unicode MS"/>
          <w:b/>
          <w:bCs/>
          <w:szCs w:val="21"/>
          <w:highlight w:val="none"/>
        </w:rPr>
        <w:t>包括电子投标文件和电子备份投标文件（选送），均由资格文件、商务技术文件、报价文件三部份组成。其中电子投标文件中所须加盖公章部分均采用CA签章。</w:t>
      </w:r>
    </w:p>
    <w:p w14:paraId="7F1D6C38">
      <w:pPr>
        <w:snapToGrid w:val="0"/>
        <w:spacing w:line="500" w:lineRule="exact"/>
        <w:ind w:firstLine="420" w:firstLineChars="200"/>
        <w:jc w:val="left"/>
        <w:rPr>
          <w:rFonts w:ascii="Arial Unicode MS" w:hAnsi="Arial Unicode MS"/>
          <w:b/>
          <w:bCs/>
          <w:szCs w:val="21"/>
          <w:highlight w:val="none"/>
        </w:rPr>
      </w:pPr>
      <w:r>
        <w:rPr>
          <w:rFonts w:hint="eastAsia" w:ascii="Arial Unicode MS" w:hAnsi="Arial Unicode MS"/>
          <w:szCs w:val="21"/>
          <w:highlight w:val="none"/>
        </w:rPr>
        <w:t>本项目所涉投标文件格式详见第六章，未给出的格式请自拟，</w:t>
      </w:r>
      <w:r>
        <w:rPr>
          <w:rFonts w:hint="eastAsia" w:ascii="Arial Unicode MS" w:hAnsi="Arial Unicode MS"/>
          <w:b/>
          <w:bCs/>
          <w:szCs w:val="21"/>
          <w:highlight w:val="none"/>
        </w:rPr>
        <w:t>复印件应加盖供应商公章。</w:t>
      </w:r>
    </w:p>
    <w:p w14:paraId="62BD1E80">
      <w:pPr>
        <w:snapToGrid w:val="0"/>
        <w:spacing w:line="500" w:lineRule="exact"/>
        <w:ind w:firstLine="422" w:firstLineChars="200"/>
        <w:jc w:val="left"/>
        <w:rPr>
          <w:rFonts w:ascii="Arial Unicode MS" w:hAnsi="Arial Unicode MS"/>
          <w:b/>
          <w:szCs w:val="21"/>
          <w:highlight w:val="none"/>
        </w:rPr>
      </w:pPr>
      <w:r>
        <w:rPr>
          <w:rFonts w:hint="eastAsia" w:ascii="Arial Unicode MS" w:hAnsi="Arial Unicode MS"/>
          <w:b/>
          <w:szCs w:val="21"/>
          <w:highlight w:val="none"/>
        </w:rPr>
        <w:t>1、资格文件</w:t>
      </w:r>
    </w:p>
    <w:p w14:paraId="28ADBA43">
      <w:pPr>
        <w:snapToGrid w:val="0"/>
        <w:spacing w:line="500" w:lineRule="exact"/>
        <w:ind w:firstLine="420" w:firstLineChars="200"/>
        <w:jc w:val="left"/>
        <w:rPr>
          <w:rFonts w:hint="eastAsia" w:ascii="Arial Unicode MS" w:hAnsi="Arial Unicode MS"/>
          <w:szCs w:val="21"/>
          <w:highlight w:val="none"/>
        </w:rPr>
      </w:pPr>
      <w:r>
        <w:rPr>
          <w:rFonts w:hint="eastAsia" w:ascii="Arial Unicode MS" w:hAnsi="Arial Unicode MS"/>
          <w:szCs w:val="21"/>
          <w:highlight w:val="none"/>
          <w:lang w:val="en-US" w:eastAsia="zh-CN"/>
        </w:rPr>
        <w:t>1.1、</w:t>
      </w:r>
      <w:r>
        <w:rPr>
          <w:rFonts w:hint="eastAsia" w:ascii="Arial Unicode MS" w:hAnsi="Arial Unicode MS"/>
          <w:szCs w:val="21"/>
          <w:highlight w:val="none"/>
        </w:rPr>
        <w:t>供应商承诺符合参与政府采购活动资格条件的承诺函（格式自拟）</w:t>
      </w:r>
    </w:p>
    <w:p w14:paraId="41795AD5">
      <w:pPr>
        <w:pStyle w:val="2"/>
        <w:ind w:firstLine="420" w:firstLineChars="200"/>
        <w:rPr>
          <w:highlight w:val="none"/>
        </w:rPr>
      </w:pPr>
      <w:r>
        <w:rPr>
          <w:rFonts w:hint="eastAsia"/>
          <w:highlight w:val="none"/>
          <w:lang w:val="en-US" w:eastAsia="zh-CN"/>
        </w:rPr>
        <w:t>1.2、</w:t>
      </w:r>
      <w:r>
        <w:rPr>
          <w:rFonts w:hint="eastAsia"/>
          <w:highlight w:val="none"/>
        </w:rPr>
        <w:t>特定条件要求的有效证明材料复印件或情况说明并加盖单位公章（本项目为有效的计量授权证书</w:t>
      </w:r>
      <w:r>
        <w:rPr>
          <w:rFonts w:hint="eastAsia"/>
          <w:highlight w:val="none"/>
          <w:lang w:val="en-US" w:eastAsia="zh-CN"/>
        </w:rPr>
        <w:t>等</w:t>
      </w:r>
      <w:r>
        <w:rPr>
          <w:rFonts w:hint="eastAsia"/>
          <w:highlight w:val="none"/>
        </w:rPr>
        <w:t>）</w:t>
      </w:r>
    </w:p>
    <w:p w14:paraId="6DC2F98E">
      <w:pPr>
        <w:snapToGrid w:val="0"/>
        <w:spacing w:line="500" w:lineRule="exact"/>
        <w:ind w:firstLine="422" w:firstLineChars="200"/>
        <w:jc w:val="left"/>
        <w:rPr>
          <w:rFonts w:ascii="Arial Unicode MS" w:hAnsi="Arial Unicode MS"/>
          <w:szCs w:val="21"/>
          <w:highlight w:val="none"/>
        </w:rPr>
      </w:pPr>
      <w:r>
        <w:rPr>
          <w:rFonts w:ascii="Arial Unicode MS" w:hAnsi="Arial Unicode MS"/>
          <w:b/>
          <w:szCs w:val="21"/>
          <w:highlight w:val="none"/>
        </w:rPr>
        <w:t>2</w:t>
      </w:r>
      <w:r>
        <w:rPr>
          <w:rFonts w:hint="eastAsia" w:ascii="Arial Unicode MS" w:hAnsi="Arial Unicode MS"/>
          <w:b/>
          <w:szCs w:val="21"/>
          <w:highlight w:val="none"/>
        </w:rPr>
        <w:t>、商务技术文件</w:t>
      </w:r>
    </w:p>
    <w:p w14:paraId="3694A144">
      <w:pPr>
        <w:snapToGrid w:val="0"/>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2.1</w:t>
      </w:r>
      <w:r>
        <w:rPr>
          <w:rFonts w:hint="eastAsia" w:ascii="Arial Unicode MS" w:hAnsi="Arial Unicode MS"/>
          <w:szCs w:val="21"/>
          <w:highlight w:val="none"/>
        </w:rPr>
        <w:t>、投标人情况介绍；</w:t>
      </w:r>
    </w:p>
    <w:p w14:paraId="40CE940C">
      <w:pPr>
        <w:snapToGrid w:val="0"/>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2.2</w:t>
      </w:r>
      <w:r>
        <w:rPr>
          <w:rFonts w:hint="eastAsia" w:ascii="Arial Unicode MS" w:hAnsi="Arial Unicode MS"/>
          <w:szCs w:val="21"/>
          <w:highlight w:val="none"/>
        </w:rPr>
        <w:t>、与本项目实施相关的投标人各类资质证书、认证证书等（提供复印件）；</w:t>
      </w:r>
    </w:p>
    <w:p w14:paraId="1982FBC4">
      <w:pPr>
        <w:snapToGrid w:val="0"/>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2.3</w:t>
      </w:r>
      <w:r>
        <w:rPr>
          <w:rFonts w:hint="eastAsia" w:ascii="Arial Unicode MS" w:hAnsi="Arial Unicode MS"/>
          <w:szCs w:val="21"/>
          <w:highlight w:val="none"/>
        </w:rPr>
        <w:t>、业绩一览表（格式见第六章）；</w:t>
      </w:r>
    </w:p>
    <w:p w14:paraId="6EBC6F77">
      <w:pPr>
        <w:snapToGrid w:val="0"/>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2.</w:t>
      </w:r>
      <w:r>
        <w:rPr>
          <w:rFonts w:hint="eastAsia" w:ascii="Arial Unicode MS" w:hAnsi="Arial Unicode MS"/>
          <w:szCs w:val="21"/>
          <w:highlight w:val="none"/>
        </w:rPr>
        <w:t>4、响应偏离表（格式见第六章）；</w:t>
      </w:r>
    </w:p>
    <w:p w14:paraId="67A34275">
      <w:pPr>
        <w:snapToGrid w:val="0"/>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2.</w:t>
      </w:r>
      <w:r>
        <w:rPr>
          <w:rFonts w:hint="eastAsia" w:ascii="Arial Unicode MS" w:hAnsi="Arial Unicode MS"/>
          <w:szCs w:val="21"/>
          <w:highlight w:val="none"/>
        </w:rPr>
        <w:t>5、技术方案（具体内容根据评标办法要求编写）：</w:t>
      </w:r>
    </w:p>
    <w:p w14:paraId="4EB5E15E">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①项目理解；</w:t>
      </w:r>
    </w:p>
    <w:p w14:paraId="644C4FC2">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②工作方案；</w:t>
      </w:r>
    </w:p>
    <w:p w14:paraId="52E2010A">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③管理制度；</w:t>
      </w:r>
    </w:p>
    <w:p w14:paraId="3509A46A">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④服务体系；</w:t>
      </w:r>
    </w:p>
    <w:p w14:paraId="57B631DC">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⑤进度计划；</w:t>
      </w:r>
    </w:p>
    <w:p w14:paraId="52032145">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⑥保证措施；</w:t>
      </w:r>
    </w:p>
    <w:p w14:paraId="0E50A05D">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⑦人员安全保障措施；</w:t>
      </w:r>
    </w:p>
    <w:p w14:paraId="379E7DA8">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⑧响应时间承诺函；</w:t>
      </w:r>
    </w:p>
    <w:p w14:paraId="7B8BBB5E">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⑨后续服务承诺；</w:t>
      </w:r>
    </w:p>
    <w:p w14:paraId="0831ABA5">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⑩合理化建议；</w:t>
      </w:r>
    </w:p>
    <w:p w14:paraId="72ABE921">
      <w:pPr>
        <w:snapToGrid w:val="0"/>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2.</w:t>
      </w:r>
      <w:r>
        <w:rPr>
          <w:rFonts w:hint="eastAsia" w:ascii="Arial Unicode MS" w:hAnsi="Arial Unicode MS"/>
          <w:szCs w:val="21"/>
          <w:highlight w:val="none"/>
        </w:rPr>
        <w:t>6、实施人员一览表（项目负责人及其他实施人员情况介绍自拟，格式见第六章）；</w:t>
      </w:r>
    </w:p>
    <w:p w14:paraId="73E1DB7E">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2</w:t>
      </w:r>
      <w:r>
        <w:rPr>
          <w:rFonts w:ascii="Arial Unicode MS" w:hAnsi="Arial Unicode MS"/>
          <w:szCs w:val="21"/>
          <w:highlight w:val="none"/>
        </w:rPr>
        <w:t>.</w:t>
      </w:r>
      <w:r>
        <w:rPr>
          <w:rFonts w:hint="eastAsia" w:ascii="Arial Unicode MS" w:hAnsi="Arial Unicode MS"/>
          <w:szCs w:val="21"/>
          <w:highlight w:val="none"/>
        </w:rPr>
        <w:t>7、主要仪器设备表（格式见第六章）；</w:t>
      </w:r>
    </w:p>
    <w:p w14:paraId="31A55A0E">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2.8、</w:t>
      </w:r>
      <w:r>
        <w:rPr>
          <w:rFonts w:ascii="Arial Unicode MS" w:hAnsi="Arial Unicode MS"/>
          <w:szCs w:val="21"/>
          <w:highlight w:val="none"/>
        </w:rPr>
        <w:t>投标人需要说明的其他文件和说明（</w:t>
      </w:r>
      <w:r>
        <w:rPr>
          <w:rFonts w:hint="eastAsia" w:ascii="Arial Unicode MS" w:hAnsi="Arial Unicode MS"/>
          <w:szCs w:val="21"/>
          <w:highlight w:val="none"/>
        </w:rPr>
        <w:t>未尽事宜请各投标人按评分细则及本项目实际需求自行编制</w:t>
      </w:r>
      <w:r>
        <w:rPr>
          <w:rFonts w:ascii="Arial Unicode MS" w:hAnsi="Arial Unicode MS"/>
          <w:szCs w:val="21"/>
          <w:highlight w:val="none"/>
        </w:rPr>
        <w:t>）</w:t>
      </w:r>
      <w:r>
        <w:rPr>
          <w:rFonts w:hint="eastAsia" w:ascii="Arial Unicode MS" w:hAnsi="Arial Unicode MS"/>
          <w:szCs w:val="21"/>
          <w:highlight w:val="none"/>
        </w:rPr>
        <w:t>。</w:t>
      </w:r>
    </w:p>
    <w:p w14:paraId="4F9508A4">
      <w:pPr>
        <w:spacing w:line="500" w:lineRule="exact"/>
        <w:ind w:firstLine="422" w:firstLineChars="200"/>
        <w:jc w:val="left"/>
        <w:rPr>
          <w:rFonts w:ascii="Arial Unicode MS" w:hAnsi="Arial Unicode MS"/>
          <w:b/>
          <w:szCs w:val="21"/>
          <w:highlight w:val="none"/>
        </w:rPr>
      </w:pPr>
      <w:r>
        <w:rPr>
          <w:rFonts w:hint="eastAsia" w:ascii="Arial Unicode MS" w:hAnsi="Arial Unicode MS"/>
          <w:b/>
          <w:szCs w:val="21"/>
          <w:highlight w:val="none"/>
        </w:rPr>
        <w:t>3、</w:t>
      </w:r>
      <w:r>
        <w:rPr>
          <w:rFonts w:ascii="Arial Unicode MS" w:hAnsi="Arial Unicode MS"/>
          <w:b/>
          <w:szCs w:val="21"/>
          <w:highlight w:val="none"/>
        </w:rPr>
        <w:t>报价文件：</w:t>
      </w:r>
    </w:p>
    <w:p w14:paraId="2D0CBF16">
      <w:pPr>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3.1</w:t>
      </w:r>
      <w:r>
        <w:rPr>
          <w:rFonts w:hint="eastAsia" w:ascii="Arial Unicode MS" w:hAnsi="Arial Unicode MS"/>
          <w:szCs w:val="21"/>
          <w:highlight w:val="none"/>
        </w:rPr>
        <w:t xml:space="preserve">、投标函（格式见第六章）； </w:t>
      </w:r>
    </w:p>
    <w:p w14:paraId="5942CD8F">
      <w:pPr>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3.2</w:t>
      </w:r>
      <w:r>
        <w:rPr>
          <w:rFonts w:hint="eastAsia" w:ascii="Arial Unicode MS" w:hAnsi="Arial Unicode MS"/>
          <w:szCs w:val="21"/>
          <w:highlight w:val="none"/>
        </w:rPr>
        <w:t>、</w:t>
      </w:r>
      <w:r>
        <w:rPr>
          <w:rFonts w:ascii="Arial Unicode MS" w:hAnsi="Arial Unicode MS"/>
          <w:szCs w:val="21"/>
          <w:highlight w:val="none"/>
        </w:rPr>
        <w:t>开标一览表</w:t>
      </w:r>
      <w:r>
        <w:rPr>
          <w:rFonts w:hint="eastAsia" w:ascii="Arial Unicode MS" w:hAnsi="Arial Unicode MS"/>
          <w:szCs w:val="21"/>
          <w:highlight w:val="none"/>
        </w:rPr>
        <w:t>（格式见第六章）</w:t>
      </w:r>
      <w:r>
        <w:rPr>
          <w:rFonts w:ascii="Arial Unicode MS" w:hAnsi="Arial Unicode MS"/>
          <w:szCs w:val="21"/>
          <w:highlight w:val="none"/>
        </w:rPr>
        <w:t>；</w:t>
      </w:r>
    </w:p>
    <w:p w14:paraId="717EA6DA">
      <w:pPr>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3.3</w:t>
      </w:r>
      <w:r>
        <w:rPr>
          <w:rFonts w:hint="eastAsia" w:ascii="Arial Unicode MS" w:hAnsi="Arial Unicode MS"/>
          <w:szCs w:val="21"/>
          <w:highlight w:val="none"/>
        </w:rPr>
        <w:t>、</w:t>
      </w:r>
      <w:r>
        <w:rPr>
          <w:rFonts w:ascii="Arial Unicode MS" w:hAnsi="Arial Unicode MS"/>
          <w:szCs w:val="21"/>
          <w:highlight w:val="none"/>
        </w:rPr>
        <w:t>报价明细表</w:t>
      </w:r>
      <w:r>
        <w:rPr>
          <w:rFonts w:hint="eastAsia" w:ascii="Arial Unicode MS" w:hAnsi="Arial Unicode MS"/>
          <w:szCs w:val="21"/>
          <w:highlight w:val="none"/>
        </w:rPr>
        <w:t>（格式见第六章）；</w:t>
      </w:r>
    </w:p>
    <w:p w14:paraId="3166F091">
      <w:pPr>
        <w:snapToGrid w:val="0"/>
        <w:spacing w:line="500" w:lineRule="exact"/>
        <w:ind w:firstLine="420" w:firstLineChars="200"/>
        <w:jc w:val="left"/>
        <w:rPr>
          <w:rFonts w:ascii="Arial Unicode MS" w:hAnsi="Arial Unicode MS"/>
          <w:szCs w:val="21"/>
          <w:highlight w:val="none"/>
        </w:rPr>
      </w:pPr>
      <w:r>
        <w:rPr>
          <w:rFonts w:hint="eastAsia" w:ascii="Arial Unicode MS" w:hAnsi="Arial Unicode MS"/>
          <w:szCs w:val="21"/>
          <w:highlight w:val="none"/>
        </w:rPr>
        <w:t>3.4、全部由符合政策要求的小微企业承接的，提供中小企业声明函等政策性加分条件证明材料（除监狱企业的证明文件格式自拟外，其余格式见第六章）；</w:t>
      </w:r>
    </w:p>
    <w:p w14:paraId="5DBE7270">
      <w:pPr>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3</w:t>
      </w:r>
      <w:r>
        <w:rPr>
          <w:rFonts w:hint="eastAsia" w:ascii="Arial Unicode MS" w:hAnsi="Arial Unicode MS"/>
          <w:szCs w:val="21"/>
          <w:highlight w:val="none"/>
        </w:rPr>
        <w:t>.5、</w:t>
      </w:r>
      <w:r>
        <w:rPr>
          <w:rFonts w:ascii="Arial Unicode MS" w:hAnsi="Arial Unicode MS"/>
          <w:szCs w:val="21"/>
          <w:highlight w:val="none"/>
        </w:rPr>
        <w:t>投标人</w:t>
      </w:r>
      <w:r>
        <w:rPr>
          <w:rFonts w:hint="eastAsia" w:ascii="Arial Unicode MS" w:hAnsi="Arial Unicode MS"/>
          <w:szCs w:val="21"/>
          <w:highlight w:val="none"/>
        </w:rPr>
        <w:t>针对报价</w:t>
      </w:r>
      <w:r>
        <w:rPr>
          <w:rFonts w:ascii="Arial Unicode MS" w:hAnsi="Arial Unicode MS"/>
          <w:szCs w:val="21"/>
          <w:highlight w:val="none"/>
        </w:rPr>
        <w:t>需要说明的其他文件和说明（格式</w:t>
      </w:r>
      <w:r>
        <w:rPr>
          <w:rFonts w:hint="eastAsia" w:ascii="Arial Unicode MS" w:hAnsi="Arial Unicode MS"/>
          <w:szCs w:val="21"/>
          <w:highlight w:val="none"/>
        </w:rPr>
        <w:t>自拟</w:t>
      </w:r>
      <w:r>
        <w:rPr>
          <w:rFonts w:ascii="Arial Unicode MS" w:hAnsi="Arial Unicode MS"/>
          <w:szCs w:val="21"/>
          <w:highlight w:val="none"/>
        </w:rPr>
        <w:t>）</w:t>
      </w:r>
      <w:r>
        <w:rPr>
          <w:rFonts w:hint="eastAsia" w:ascii="Arial Unicode MS" w:hAnsi="Arial Unicode MS"/>
          <w:szCs w:val="21"/>
          <w:highlight w:val="none"/>
        </w:rPr>
        <w:t>。</w:t>
      </w:r>
    </w:p>
    <w:p w14:paraId="5C9F2ABA">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（二）投标文件的语言及计量</w:t>
      </w:r>
    </w:p>
    <w:p w14:paraId="10F0906F">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1、▲投标文件以及投标方与招标方就有关投标事宜的所有来往函电，均应以中文书写。</w:t>
      </w:r>
    </w:p>
    <w:p w14:paraId="4F7F471F">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2、▲投标计量单位，除招标文件中有特殊要求外，应采用中华人民共和国法定计量单位，货币单位：人民币元。</w:t>
      </w:r>
      <w:bookmarkStart w:id="55" w:name="_Toc177825126"/>
      <w:bookmarkStart w:id="56" w:name="_Toc417992885"/>
      <w:bookmarkStart w:id="57" w:name="_Toc177870548"/>
      <w:bookmarkStart w:id="58" w:name="_Toc177824878"/>
      <w:bookmarkStart w:id="59" w:name="_Toc177824945"/>
    </w:p>
    <w:p w14:paraId="085859D9">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（三） 投标报价</w:t>
      </w:r>
      <w:bookmarkEnd w:id="55"/>
      <w:bookmarkEnd w:id="56"/>
      <w:bookmarkEnd w:id="57"/>
      <w:bookmarkEnd w:id="58"/>
      <w:bookmarkEnd w:id="59"/>
    </w:p>
    <w:p w14:paraId="2081B8F9">
      <w:pPr>
        <w:spacing w:line="360" w:lineRule="auto"/>
        <w:ind w:firstLine="420" w:firstLineChars="200"/>
        <w:jc w:val="left"/>
        <w:rPr>
          <w:rFonts w:ascii="Arial Unicode MS" w:hAnsi="Arial Unicode MS"/>
          <w:szCs w:val="21"/>
          <w:highlight w:val="none"/>
        </w:rPr>
      </w:pPr>
      <w:r>
        <w:rPr>
          <w:rFonts w:ascii="Arial Unicode MS" w:hAnsi="Arial Unicode MS"/>
          <w:szCs w:val="21"/>
          <w:highlight w:val="none"/>
        </w:rPr>
        <w:t>1</w:t>
      </w:r>
      <w:r>
        <w:rPr>
          <w:rFonts w:hint="eastAsia" w:ascii="Arial Unicode MS" w:hAnsi="Arial Unicode MS"/>
          <w:szCs w:val="21"/>
          <w:highlight w:val="none"/>
        </w:rPr>
        <w:t>、</w:t>
      </w:r>
      <w:r>
        <w:rPr>
          <w:rFonts w:ascii="Arial Unicode MS" w:hAnsi="Arial Unicode MS"/>
          <w:szCs w:val="21"/>
          <w:highlight w:val="none"/>
        </w:rPr>
        <w:t>投标报价应按招标文件中相关附表格式填写。</w:t>
      </w:r>
    </w:p>
    <w:p w14:paraId="579D9FCC">
      <w:pPr>
        <w:spacing w:line="360" w:lineRule="auto"/>
        <w:ind w:firstLine="420" w:firstLineChars="200"/>
        <w:jc w:val="left"/>
        <w:rPr>
          <w:rFonts w:ascii="Arial Unicode MS" w:hAnsi="Arial Unicode MS"/>
          <w:szCs w:val="21"/>
          <w:highlight w:val="none"/>
        </w:rPr>
      </w:pPr>
      <w:r>
        <w:rPr>
          <w:rFonts w:ascii="Arial Unicode MS" w:hAnsi="Arial Unicode MS"/>
          <w:szCs w:val="21"/>
          <w:highlight w:val="none"/>
        </w:rPr>
        <w:t>2</w:t>
      </w:r>
      <w:r>
        <w:rPr>
          <w:rFonts w:hint="eastAsia" w:ascii="Arial Unicode MS" w:hAnsi="Arial Unicode MS"/>
          <w:szCs w:val="21"/>
          <w:highlight w:val="none"/>
        </w:rPr>
        <w:t>、▲</w:t>
      </w:r>
      <w:r>
        <w:rPr>
          <w:rFonts w:ascii="Arial Unicode MS" w:hAnsi="Arial Unicode MS"/>
          <w:szCs w:val="21"/>
          <w:highlight w:val="none"/>
        </w:rPr>
        <w:t>报价应包括</w:t>
      </w:r>
      <w:r>
        <w:rPr>
          <w:rFonts w:hint="eastAsia" w:ascii="Arial Unicode MS" w:hAnsi="Arial Unicode MS"/>
          <w:szCs w:val="21"/>
          <w:highlight w:val="none"/>
        </w:rPr>
        <w:t>按招标文件要求所完成本项目所需费用，包括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包括因设备一次性检定未通过所需进行的二次、三次等检定，直至设备通过检定所需的费用）。</w:t>
      </w:r>
    </w:p>
    <w:p w14:paraId="11C2942B">
      <w:pPr>
        <w:spacing w:line="360" w:lineRule="auto"/>
        <w:ind w:firstLine="420" w:firstLineChars="200"/>
        <w:jc w:val="left"/>
        <w:rPr>
          <w:rFonts w:ascii="Arial Unicode MS" w:hAnsi="Arial Unicode MS"/>
          <w:szCs w:val="21"/>
          <w:highlight w:val="none"/>
        </w:rPr>
      </w:pPr>
      <w:r>
        <w:rPr>
          <w:rFonts w:ascii="Arial Unicode MS" w:hAnsi="Arial Unicode MS"/>
          <w:szCs w:val="21"/>
          <w:highlight w:val="none"/>
        </w:rPr>
        <w:t>3</w:t>
      </w:r>
      <w:r>
        <w:rPr>
          <w:rFonts w:hint="eastAsia" w:ascii="Arial Unicode MS" w:hAnsi="Arial Unicode MS"/>
          <w:szCs w:val="21"/>
          <w:highlight w:val="none"/>
        </w:rPr>
        <w:t>、▲</w:t>
      </w:r>
      <w:r>
        <w:rPr>
          <w:rFonts w:ascii="Arial Unicode MS" w:hAnsi="Arial Unicode MS"/>
          <w:szCs w:val="21"/>
          <w:highlight w:val="none"/>
        </w:rPr>
        <w:t>投标报价只允许有一个报价，有选择的报价将不予接受。</w:t>
      </w:r>
    </w:p>
    <w:p w14:paraId="6A525C40">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（四）投标文件的有效期</w:t>
      </w:r>
    </w:p>
    <w:p w14:paraId="39E228C5">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1、▲自投标截止日起90天投标书应保持有效。有效期短于这个规定期限的投标将被拒绝。</w:t>
      </w:r>
    </w:p>
    <w:p w14:paraId="5C08DDA0">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2、在特殊情况下，招标人可与投标人协商延长投标书的有效期，这种要求和答复均以书面形式进行。</w:t>
      </w:r>
      <w:bookmarkStart w:id="60" w:name="_Toc417992886"/>
      <w:bookmarkStart w:id="61" w:name="_Toc177825127"/>
      <w:bookmarkStart w:id="62" w:name="_Toc177824879"/>
      <w:bookmarkStart w:id="63" w:name="_Toc177870549"/>
      <w:bookmarkStart w:id="64" w:name="_Toc177824946"/>
    </w:p>
    <w:p w14:paraId="364E86FB">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3、</w:t>
      </w:r>
      <w:bookmarkEnd w:id="60"/>
      <w:bookmarkEnd w:id="61"/>
      <w:bookmarkEnd w:id="62"/>
      <w:bookmarkEnd w:id="63"/>
      <w:bookmarkEnd w:id="64"/>
      <w:r>
        <w:rPr>
          <w:rFonts w:hint="eastAsia" w:ascii="Arial Unicode MS" w:hAnsi="Arial Unicode MS"/>
          <w:szCs w:val="21"/>
          <w:highlight w:val="none"/>
        </w:rPr>
        <w:t xml:space="preserve">投标人可拒绝接受延期要求。同意延长有效期的投标人不能修改投标文件。  </w:t>
      </w:r>
      <w:bookmarkStart w:id="65" w:name="_Toc177824947"/>
      <w:bookmarkStart w:id="66" w:name="_Toc177870550"/>
      <w:bookmarkStart w:id="67" w:name="_Toc417992887"/>
      <w:bookmarkStart w:id="68" w:name="_Toc177825128"/>
      <w:bookmarkStart w:id="69" w:name="_Toc177824880"/>
    </w:p>
    <w:p w14:paraId="3365D040">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4、中标人的投标文件自开标之日起至合同履行完毕止均应保持有效。</w:t>
      </w:r>
    </w:p>
    <w:p w14:paraId="546B9FD3">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（五）投标文件的签署和份数</w:t>
      </w:r>
    </w:p>
    <w:p w14:paraId="5C234F8B">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投标文件的形式：</w:t>
      </w:r>
      <w:r>
        <w:rPr>
          <w:rFonts w:ascii="Segoe UI Emoji" w:hAnsi="Segoe UI Emoji" w:cs="Segoe UI Emoji"/>
          <w:szCs w:val="21"/>
          <w:highlight w:val="none"/>
        </w:rPr>
        <w:t>☑</w:t>
      </w:r>
      <w:r>
        <w:rPr>
          <w:rFonts w:hint="eastAsia" w:ascii="Arial Unicode MS" w:hAnsi="Arial Unicode MS"/>
          <w:szCs w:val="21"/>
          <w:highlight w:val="none"/>
        </w:rPr>
        <w:t>电子投标文件（包括“电子加密投标文件”和“备份投标文件”，在投标文件编制完成后同时生成）；</w:t>
      </w:r>
    </w:p>
    <w:p w14:paraId="48633481">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（1）“电子加密投标文件”是指通过“政采云电子交易客户端”完成投标文件编制后生成并加密的数据电文形式的投标文件。</w:t>
      </w:r>
    </w:p>
    <w:p w14:paraId="05A7ECE5">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（2）“备份投标文件”是指与“电子加密投标文件”同时生成的数据电文形式的电子文件（备份标书），其他方式编制的备份投标文件视为无效备份投标文件。</w:t>
      </w:r>
    </w:p>
    <w:p w14:paraId="684042BC">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（六）投标文件的上传和递交</w:t>
      </w:r>
    </w:p>
    <w:p w14:paraId="4497B775">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（1）“电子加密投标文件”的上传、递交：</w:t>
      </w:r>
    </w:p>
    <w:p w14:paraId="09E5E087">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A、投标供应商应在投标截止时间前将“电子加密投标文件”成功上传递交至“政府采购云平台”，否则投标无效。</w:t>
      </w:r>
    </w:p>
    <w:p w14:paraId="7471200A">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B、“电子加密投标文件”成功上传递交后，供应商可自行打印投标文件接收回执。</w:t>
      </w:r>
    </w:p>
    <w:p w14:paraId="157A03F4">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（2）“备份投标文件”的密封包装、递交：</w:t>
      </w:r>
    </w:p>
    <w:p w14:paraId="13F36B57">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A、投标供应商在“政府采购云平台”完成“电子加密投标文件”的上传递交后，还可以（邮寄形式）在投标截止时间前递交以介质（U盘）存储的 “备份投标文件”（一份）；</w:t>
      </w:r>
    </w:p>
    <w:p w14:paraId="3719ACF3">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B、“备份投标文件”应当密封包装，并在包装上标注投标项目名称、投标单位名称并加盖公章。没有密封包装或者逾期邮寄送达至邮寄接收地点的“备份投标文件”将不予接收；</w:t>
      </w:r>
    </w:p>
    <w:p w14:paraId="0CC31D30">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9E6C492">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（七）投标保证金</w:t>
      </w:r>
    </w:p>
    <w:p w14:paraId="11639E4E">
      <w:pPr>
        <w:spacing w:line="360" w:lineRule="auto"/>
        <w:ind w:firstLine="420" w:firstLineChars="200"/>
        <w:jc w:val="left"/>
        <w:rPr>
          <w:rFonts w:ascii="Arial Unicode MS" w:hAnsi="Arial Unicode MS"/>
          <w:szCs w:val="21"/>
          <w:highlight w:val="none"/>
        </w:rPr>
      </w:pPr>
      <w:r>
        <w:rPr>
          <w:rFonts w:hint="eastAsia" w:ascii="Arial Unicode MS" w:hAnsi="Arial Unicode MS"/>
          <w:szCs w:val="21"/>
          <w:highlight w:val="none"/>
        </w:rPr>
        <w:t>本项目不设置。</w:t>
      </w:r>
    </w:p>
    <w:p w14:paraId="5D9E1EB4">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（八）投标无效的情形</w:t>
      </w:r>
    </w:p>
    <w:bookmarkEnd w:id="65"/>
    <w:bookmarkEnd w:id="66"/>
    <w:bookmarkEnd w:id="67"/>
    <w:bookmarkEnd w:id="68"/>
    <w:bookmarkEnd w:id="69"/>
    <w:p w14:paraId="16D43FA0">
      <w:pPr>
        <w:shd w:val="clear" w:color="auto" w:fill="auto"/>
        <w:snapToGrid w:val="0"/>
        <w:spacing w:line="420" w:lineRule="exact"/>
        <w:ind w:firstLine="420" w:firstLineChars="200"/>
        <w:jc w:val="left"/>
        <w:rPr>
          <w:rFonts w:hint="eastAsia" w:ascii="宋体" w:hAnsi="宋体" w:cs="宋体"/>
          <w:szCs w:val="21"/>
          <w:highlight w:val="none"/>
        </w:rPr>
      </w:pPr>
      <w:bookmarkStart w:id="70" w:name="_Toc417992891"/>
      <w:r>
        <w:rPr>
          <w:rFonts w:hint="eastAsia" w:ascii="宋体" w:hAnsi="宋体" w:cs="宋体"/>
          <w:szCs w:val="21"/>
          <w:highlight w:val="none"/>
        </w:rPr>
        <w:t>根据《政府采购货物和服务招标投标管理办法》有下列情形之一的，视为供应商串通投标，其投标无效：</w:t>
      </w:r>
    </w:p>
    <w:p w14:paraId="63FF2BE6">
      <w:pPr>
        <w:shd w:val="clear" w:color="auto" w:fill="auto"/>
        <w:snapToGrid w:val="0"/>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1、不同供应商的投标文件由同一单位或者个人编制。</w:t>
      </w:r>
    </w:p>
    <w:p w14:paraId="607CDCA1">
      <w:pPr>
        <w:shd w:val="clear" w:color="auto" w:fill="auto"/>
        <w:snapToGrid w:val="0"/>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2、不同供应商委托同一单位或者个人办理投标事宜。</w:t>
      </w:r>
    </w:p>
    <w:p w14:paraId="777ECE99">
      <w:pPr>
        <w:shd w:val="clear" w:color="auto" w:fill="auto"/>
        <w:snapToGrid w:val="0"/>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3、不同供应商的投标文件载明的项目管理成员或者联系人员为同一人。</w:t>
      </w:r>
    </w:p>
    <w:p w14:paraId="7CBDF79A">
      <w:pPr>
        <w:shd w:val="clear" w:color="auto" w:fill="auto"/>
        <w:snapToGrid w:val="0"/>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4、不同供应商的投标文件异常一致或者投标报价呈规律性差异。</w:t>
      </w:r>
    </w:p>
    <w:p w14:paraId="35DEA310">
      <w:pPr>
        <w:shd w:val="clear" w:color="auto" w:fill="auto"/>
        <w:snapToGrid w:val="0"/>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5、不同供应商的投标文件相互混装。</w:t>
      </w:r>
    </w:p>
    <w:p w14:paraId="29142976">
      <w:pPr>
        <w:shd w:val="clear" w:color="auto" w:fill="auto"/>
        <w:snapToGrid w:val="0"/>
        <w:spacing w:line="42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6、</w:t>
      </w:r>
      <w:r>
        <w:rPr>
          <w:rFonts w:hint="eastAsia" w:ascii="宋体" w:hAnsi="宋体" w:cs="宋体"/>
          <w:b/>
          <w:szCs w:val="21"/>
          <w:highlight w:val="none"/>
        </w:rPr>
        <w:t>上传的电子投标（响应）文件若出现使用本项目其他投标（响应）供应商的数字证书加密的，或者加盖本项目其他投标（响应）供应商的电子印章的；</w:t>
      </w:r>
    </w:p>
    <w:p w14:paraId="647685E5">
      <w:pPr>
        <w:shd w:val="clear" w:color="auto" w:fill="auto"/>
        <w:snapToGrid w:val="0"/>
        <w:spacing w:line="42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7、</w:t>
      </w:r>
      <w:r>
        <w:rPr>
          <w:rFonts w:hint="eastAsia" w:ascii="宋体" w:hAnsi="宋体" w:cs="宋体"/>
          <w:b/>
          <w:szCs w:val="21"/>
          <w:highlight w:val="none"/>
        </w:rPr>
        <w:t>不同供应商的电子投标（响应）文件上传计算机的网卡MAC地址或硬盘序列号等硬件信息相同的；</w:t>
      </w:r>
    </w:p>
    <w:p w14:paraId="333F486C">
      <w:pPr>
        <w:shd w:val="clear" w:color="auto" w:fill="auto"/>
        <w:snapToGrid w:val="0"/>
        <w:spacing w:line="42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8、</w:t>
      </w:r>
      <w:r>
        <w:rPr>
          <w:rFonts w:hint="eastAsia" w:ascii="宋体" w:hAnsi="宋体" w:cs="宋体"/>
          <w:b/>
          <w:szCs w:val="21"/>
          <w:highlight w:val="none"/>
        </w:rPr>
        <w:t>不同供应商的电子投标文件出现 IP 地址相同的，且无法合理解释的；</w:t>
      </w:r>
    </w:p>
    <w:p w14:paraId="28D5C4EB">
      <w:pPr>
        <w:shd w:val="clear" w:color="auto" w:fill="auto"/>
        <w:snapToGrid w:val="0"/>
        <w:spacing w:line="42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9、</w:t>
      </w:r>
      <w:r>
        <w:rPr>
          <w:rFonts w:hint="eastAsia" w:ascii="宋体" w:hAnsi="宋体" w:cs="宋体"/>
          <w:b/>
          <w:szCs w:val="21"/>
          <w:highlight w:val="none"/>
        </w:rPr>
        <w:t>不同供应商的投标（响应）文件的内容存在3处（含）以上错误一致的；</w:t>
      </w:r>
    </w:p>
    <w:p w14:paraId="257494BB">
      <w:pPr>
        <w:shd w:val="clear" w:color="auto" w:fill="auto"/>
        <w:snapToGrid w:val="0"/>
        <w:spacing w:line="42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10、</w:t>
      </w:r>
      <w:r>
        <w:rPr>
          <w:rFonts w:hint="eastAsia" w:ascii="宋体" w:hAnsi="宋体" w:cs="宋体"/>
          <w:b/>
          <w:szCs w:val="21"/>
          <w:highlight w:val="none"/>
        </w:rPr>
        <w:t>不同供应商联系人为同一人或不同联系人的联系电话一致的；</w:t>
      </w:r>
    </w:p>
    <w:p w14:paraId="4649104A">
      <w:pPr>
        <w:shd w:val="clear" w:color="auto" w:fill="auto"/>
        <w:snapToGrid w:val="0"/>
        <w:spacing w:line="420" w:lineRule="exact"/>
        <w:ind w:firstLine="422" w:firstLineChars="200"/>
        <w:rPr>
          <w:rFonts w:hint="eastAsia" w:ascii="宋体" w:hAnsi="宋体" w:cs="宋体"/>
          <w:b/>
          <w:szCs w:val="21"/>
          <w:highlight w:val="none"/>
        </w:rPr>
      </w:pPr>
      <w:r>
        <w:rPr>
          <w:rFonts w:hint="eastAsia" w:ascii="宋体" w:hAnsi="宋体" w:cs="宋体"/>
          <w:b/>
          <w:szCs w:val="21"/>
          <w:highlight w:val="none"/>
        </w:rPr>
        <w:t>实质上没有响应招标文件要求的投标将被视为无效投标：</w:t>
      </w:r>
    </w:p>
    <w:p w14:paraId="5C0D80C1">
      <w:pPr>
        <w:shd w:val="clear" w:color="auto" w:fill="auto"/>
        <w:snapToGrid w:val="0"/>
        <w:spacing w:line="42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1、电子投标文件解密失败的，且未在规定时间内提交备份投标文件的。</w:t>
      </w:r>
    </w:p>
    <w:p w14:paraId="2957B9A7">
      <w:pPr>
        <w:shd w:val="clear" w:color="auto" w:fill="auto"/>
        <w:snapToGrid w:val="0"/>
        <w:spacing w:line="42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2、没有通过资格审查的，投标文件将被视为无效。</w:t>
      </w:r>
    </w:p>
    <w:p w14:paraId="69500F24">
      <w:pPr>
        <w:shd w:val="clear" w:color="auto" w:fill="auto"/>
        <w:snapToGrid w:val="0"/>
        <w:spacing w:line="42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3、在符合性审查和商务评审时，如发现下列情形之一的，投标文件将被视为无效：</w:t>
      </w:r>
    </w:p>
    <w:p w14:paraId="05E8AB47">
      <w:pPr>
        <w:pStyle w:val="22"/>
        <w:shd w:val="clear" w:color="auto" w:fill="auto"/>
        <w:snapToGrid w:val="0"/>
        <w:spacing w:line="420" w:lineRule="exact"/>
        <w:ind w:firstLine="42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（1）未按采购文件规定签字、盖章的；</w:t>
      </w:r>
    </w:p>
    <w:p w14:paraId="540A7FBB">
      <w:pPr>
        <w:pStyle w:val="22"/>
        <w:shd w:val="clear" w:color="auto" w:fill="auto"/>
        <w:snapToGrid w:val="0"/>
        <w:spacing w:line="420" w:lineRule="exact"/>
        <w:ind w:firstLine="42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（2）单位负责人为同一人或者存在直接控股、管理关系的不同供应商参加同一合同项下的政府采购活动；</w:t>
      </w:r>
    </w:p>
    <w:p w14:paraId="1A30941D">
      <w:pPr>
        <w:pStyle w:val="22"/>
        <w:shd w:val="clear" w:color="auto" w:fill="auto"/>
        <w:snapToGrid w:val="0"/>
        <w:spacing w:line="420" w:lineRule="exact"/>
        <w:ind w:firstLine="42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（3）投标文件内容虚假的；</w:t>
      </w:r>
    </w:p>
    <w:p w14:paraId="2644DE24">
      <w:pPr>
        <w:pStyle w:val="22"/>
        <w:shd w:val="clear" w:color="auto" w:fill="auto"/>
        <w:snapToGrid w:val="0"/>
        <w:spacing w:line="420" w:lineRule="exact"/>
        <w:ind w:firstLine="42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（4）投标文件的实质性内容未使用中文表述、意思表述不明确、前后矛盾或者使用计量单位不符合采购文件要求的（经评标委员会认定并允许其当场更正的笔误除外）；</w:t>
      </w:r>
    </w:p>
    <w:p w14:paraId="278694D6">
      <w:pPr>
        <w:pStyle w:val="22"/>
        <w:shd w:val="clear" w:color="auto" w:fill="auto"/>
        <w:snapToGrid w:val="0"/>
        <w:spacing w:line="420" w:lineRule="exact"/>
        <w:ind w:firstLine="42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（5）未实质性响应采购文件要求或者投标文件有采购方不能接受的附加条件的；</w:t>
      </w:r>
    </w:p>
    <w:p w14:paraId="2F91B5CC">
      <w:pPr>
        <w:pStyle w:val="22"/>
        <w:shd w:val="clear" w:color="auto" w:fill="auto"/>
        <w:snapToGrid w:val="0"/>
        <w:spacing w:line="420" w:lineRule="exact"/>
        <w:ind w:firstLine="42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（6）不符合法律法规的相关规定。</w:t>
      </w:r>
    </w:p>
    <w:p w14:paraId="7412489B">
      <w:pPr>
        <w:pStyle w:val="22"/>
        <w:shd w:val="clear" w:color="auto" w:fill="auto"/>
        <w:snapToGrid w:val="0"/>
        <w:spacing w:line="420" w:lineRule="exact"/>
        <w:ind w:firstLine="422"/>
        <w:rPr>
          <w:rFonts w:hint="eastAsia" w:ascii="宋体" w:hAnsi="宋体" w:cs="宋体"/>
          <w:b/>
          <w:bCs/>
          <w:sz w:val="21"/>
          <w:szCs w:val="21"/>
          <w:highlight w:val="none"/>
        </w:rPr>
      </w:pPr>
      <w:r>
        <w:rPr>
          <w:rFonts w:hint="eastAsia" w:ascii="宋体" w:hAnsi="宋体" w:cs="宋体"/>
          <w:b/>
          <w:bCs/>
          <w:sz w:val="21"/>
          <w:szCs w:val="21"/>
          <w:highlight w:val="none"/>
        </w:rPr>
        <w:t>4、在技术评审时，如发现下列情形之一的，投标文件将被视为无效：</w:t>
      </w:r>
    </w:p>
    <w:p w14:paraId="37457A6C">
      <w:pPr>
        <w:pStyle w:val="22"/>
        <w:shd w:val="clear" w:color="auto" w:fill="auto"/>
        <w:snapToGrid w:val="0"/>
        <w:spacing w:line="420" w:lineRule="exact"/>
        <w:ind w:firstLine="420"/>
        <w:rPr>
          <w:rFonts w:hint="eastAsia" w:ascii="宋体" w:hAnsi="宋体" w:cs="宋体"/>
          <w:sz w:val="21"/>
          <w:szCs w:val="21"/>
          <w:highlight w:val="none"/>
        </w:rPr>
      </w:pPr>
      <w:r>
        <w:rPr>
          <w:rFonts w:hint="eastAsia" w:ascii="宋体" w:hAnsi="宋体" w:cs="宋体"/>
          <w:sz w:val="21"/>
          <w:szCs w:val="21"/>
          <w:highlight w:val="none"/>
        </w:rPr>
        <w:t>（1）未提供或未如实提供投标货物的技术参数，或者投标文件标明的响应或偏离与事实不符或虚假投标的；</w:t>
      </w:r>
    </w:p>
    <w:p w14:paraId="4B0D46A6">
      <w:pPr>
        <w:pStyle w:val="22"/>
        <w:shd w:val="clear" w:color="auto" w:fill="auto"/>
        <w:snapToGrid w:val="0"/>
        <w:spacing w:line="420" w:lineRule="exact"/>
        <w:ind w:firstLine="420"/>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napToGrid w:val="0"/>
          <w:sz w:val="21"/>
          <w:szCs w:val="21"/>
          <w:highlight w:val="none"/>
        </w:rPr>
        <w:t>明显不符合招标文件要求的规格型号、质量标准，或者与</w:t>
      </w:r>
      <w:r>
        <w:rPr>
          <w:rFonts w:hint="eastAsia" w:ascii="宋体" w:hAnsi="宋体" w:cs="宋体"/>
          <w:sz w:val="21"/>
          <w:szCs w:val="21"/>
          <w:highlight w:val="none"/>
        </w:rPr>
        <w:t>招标文件中标“▲”的技术指标、主要功能项目发生实质性偏离的；</w:t>
      </w:r>
    </w:p>
    <w:p w14:paraId="499352B6">
      <w:pPr>
        <w:pStyle w:val="22"/>
        <w:shd w:val="clear" w:color="auto" w:fill="auto"/>
        <w:snapToGrid w:val="0"/>
        <w:spacing w:line="420" w:lineRule="exact"/>
        <w:ind w:firstLine="420"/>
        <w:rPr>
          <w:rFonts w:hint="eastAsia" w:ascii="宋体" w:hAnsi="宋体" w:cs="宋体"/>
          <w:sz w:val="21"/>
          <w:szCs w:val="21"/>
          <w:highlight w:val="none"/>
        </w:rPr>
      </w:pPr>
      <w:r>
        <w:rPr>
          <w:rFonts w:hint="eastAsia" w:ascii="宋体" w:hAnsi="宋体" w:cs="宋体"/>
          <w:snapToGrid w:val="0"/>
          <w:sz w:val="21"/>
          <w:szCs w:val="21"/>
          <w:highlight w:val="none"/>
        </w:rPr>
        <w:t>（3）</w:t>
      </w:r>
      <w:r>
        <w:rPr>
          <w:rFonts w:hint="eastAsia" w:ascii="宋体" w:hAnsi="宋体" w:cs="宋体"/>
          <w:sz w:val="21"/>
          <w:szCs w:val="21"/>
          <w:highlight w:val="none"/>
        </w:rPr>
        <w:t>投标技术方案不明确，存在一个或一个以上备选（替代）投标方案的；</w:t>
      </w:r>
    </w:p>
    <w:p w14:paraId="37FDFA11">
      <w:pPr>
        <w:pStyle w:val="22"/>
        <w:shd w:val="clear" w:color="auto" w:fill="auto"/>
        <w:snapToGrid w:val="0"/>
        <w:spacing w:line="420" w:lineRule="exact"/>
        <w:ind w:firstLine="420"/>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napToGrid w:val="0"/>
          <w:sz w:val="21"/>
          <w:szCs w:val="21"/>
          <w:highlight w:val="none"/>
        </w:rPr>
        <w:t>4）</w:t>
      </w:r>
      <w:r>
        <w:rPr>
          <w:rFonts w:hint="eastAsia" w:ascii="宋体" w:hAnsi="宋体" w:cs="宋体"/>
          <w:sz w:val="21"/>
          <w:szCs w:val="21"/>
          <w:highlight w:val="none"/>
        </w:rPr>
        <w:t>未实质性响应招标文件要求或者投标文件有招标方不能接受的附加条件的。</w:t>
      </w:r>
    </w:p>
    <w:p w14:paraId="7113FA93">
      <w:pPr>
        <w:pStyle w:val="22"/>
        <w:shd w:val="clear" w:color="auto" w:fill="auto"/>
        <w:snapToGrid w:val="0"/>
        <w:spacing w:line="420" w:lineRule="exact"/>
        <w:ind w:firstLine="422"/>
        <w:rPr>
          <w:rFonts w:hint="eastAsia" w:ascii="宋体" w:hAnsi="宋体" w:cs="宋体"/>
          <w:b/>
          <w:bCs/>
          <w:sz w:val="21"/>
          <w:szCs w:val="21"/>
          <w:highlight w:val="none"/>
        </w:rPr>
      </w:pPr>
      <w:r>
        <w:rPr>
          <w:rFonts w:hint="eastAsia" w:ascii="宋体" w:hAnsi="宋体" w:cs="宋体"/>
          <w:b/>
          <w:bCs/>
          <w:sz w:val="21"/>
          <w:szCs w:val="21"/>
          <w:highlight w:val="none"/>
        </w:rPr>
        <w:t>5、在报价评审时，如发现下列情形之一的，投标文件将被视为无效：</w:t>
      </w:r>
    </w:p>
    <w:p w14:paraId="48A7B36C">
      <w:pPr>
        <w:pStyle w:val="22"/>
        <w:shd w:val="clear" w:color="auto" w:fill="auto"/>
        <w:snapToGrid w:val="0"/>
        <w:spacing w:line="420" w:lineRule="exact"/>
        <w:ind w:firstLine="420"/>
        <w:rPr>
          <w:rFonts w:hint="eastAsia" w:ascii="宋体" w:hAnsi="宋体" w:cs="宋体"/>
          <w:sz w:val="21"/>
          <w:szCs w:val="21"/>
          <w:highlight w:val="none"/>
        </w:rPr>
      </w:pPr>
      <w:r>
        <w:rPr>
          <w:rFonts w:hint="eastAsia" w:ascii="宋体" w:hAnsi="宋体" w:cs="宋体"/>
          <w:sz w:val="21"/>
          <w:szCs w:val="21"/>
          <w:highlight w:val="none"/>
        </w:rPr>
        <w:t>（1）未采用人民币报价或者未按照招标文件标明的币种报价的；</w:t>
      </w:r>
    </w:p>
    <w:p w14:paraId="7EA07EA2">
      <w:pPr>
        <w:pStyle w:val="22"/>
        <w:shd w:val="clear" w:color="auto" w:fill="auto"/>
        <w:snapToGrid w:val="0"/>
        <w:spacing w:line="420" w:lineRule="exact"/>
        <w:ind w:firstLine="420"/>
        <w:rPr>
          <w:rFonts w:hint="eastAsia" w:ascii="宋体" w:hAnsi="宋体" w:cs="宋体"/>
          <w:sz w:val="21"/>
          <w:szCs w:val="21"/>
          <w:highlight w:val="none"/>
        </w:rPr>
      </w:pPr>
      <w:r>
        <w:rPr>
          <w:rFonts w:hint="eastAsia" w:ascii="宋体" w:hAnsi="宋体" w:cs="宋体"/>
          <w:sz w:val="21"/>
          <w:szCs w:val="21"/>
          <w:highlight w:val="none"/>
        </w:rPr>
        <w:t>（2）报价超出最高限价的；</w:t>
      </w:r>
    </w:p>
    <w:p w14:paraId="57D44260">
      <w:pPr>
        <w:pStyle w:val="22"/>
        <w:shd w:val="clear" w:color="auto" w:fill="auto"/>
        <w:snapToGrid w:val="0"/>
        <w:spacing w:line="420" w:lineRule="exact"/>
        <w:ind w:firstLine="420"/>
        <w:rPr>
          <w:rFonts w:hint="eastAsia" w:ascii="宋体" w:hAnsi="宋体" w:cs="宋体"/>
          <w:sz w:val="21"/>
          <w:szCs w:val="21"/>
          <w:highlight w:val="none"/>
        </w:rPr>
      </w:pPr>
      <w:r>
        <w:rPr>
          <w:rFonts w:hint="eastAsia" w:ascii="宋体" w:hAnsi="宋体" w:cs="宋体"/>
          <w:sz w:val="21"/>
          <w:szCs w:val="21"/>
          <w:highlight w:val="none"/>
        </w:rPr>
        <w:t>（3）投标报价具有选择性，或者开标价格与投标文件承诺的优惠（折扣）价格不一致的；</w:t>
      </w:r>
    </w:p>
    <w:p w14:paraId="35349B44">
      <w:pPr>
        <w:pStyle w:val="22"/>
        <w:shd w:val="clear" w:color="auto" w:fill="auto"/>
        <w:snapToGrid w:val="0"/>
        <w:spacing w:line="420" w:lineRule="exact"/>
        <w:ind w:firstLine="420"/>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napToGrid w:val="0"/>
          <w:sz w:val="21"/>
          <w:szCs w:val="21"/>
          <w:highlight w:val="none"/>
        </w:rPr>
        <w:t>4）</w:t>
      </w:r>
      <w:r>
        <w:rPr>
          <w:rFonts w:hint="eastAsia" w:ascii="宋体" w:hAnsi="宋体" w:cs="宋体"/>
          <w:sz w:val="21"/>
          <w:szCs w:val="21"/>
          <w:highlight w:val="none"/>
        </w:rPr>
        <w:t>未实质性响应招标文件要求或者投标文件有招标方不能接受的附加条件的。</w:t>
      </w:r>
    </w:p>
    <w:p w14:paraId="2618E7E5">
      <w:pPr>
        <w:pStyle w:val="22"/>
        <w:shd w:val="clear" w:color="auto" w:fill="auto"/>
        <w:snapToGrid w:val="0"/>
        <w:spacing w:line="420" w:lineRule="exact"/>
        <w:ind w:firstLine="422"/>
        <w:rPr>
          <w:rFonts w:hint="eastAsia" w:ascii="宋体" w:hAnsi="宋体" w:cs="宋体"/>
          <w:b/>
          <w:snapToGrid w:val="0"/>
          <w:sz w:val="21"/>
          <w:szCs w:val="21"/>
          <w:highlight w:val="none"/>
        </w:rPr>
      </w:pPr>
      <w:r>
        <w:rPr>
          <w:rFonts w:hint="eastAsia" w:ascii="宋体" w:hAnsi="宋体" w:cs="宋体"/>
          <w:b/>
          <w:sz w:val="21"/>
          <w:szCs w:val="21"/>
          <w:highlight w:val="none"/>
        </w:rPr>
        <w:t>6、被拒绝的投标文件为无效。</w:t>
      </w:r>
    </w:p>
    <w:p w14:paraId="59D18813">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四、开标</w:t>
      </w:r>
      <w:bookmarkEnd w:id="70"/>
    </w:p>
    <w:p w14:paraId="6260A57A">
      <w:pPr>
        <w:spacing w:line="360" w:lineRule="auto"/>
        <w:ind w:firstLine="422" w:firstLineChars="200"/>
        <w:jc w:val="left"/>
        <w:rPr>
          <w:rFonts w:ascii="Arial Unicode MS" w:hAnsi="Arial Unicode MS"/>
          <w:bCs/>
          <w:szCs w:val="21"/>
          <w:highlight w:val="none"/>
        </w:rPr>
      </w:pPr>
      <w:bookmarkStart w:id="71" w:name="_Hlk11358044"/>
      <w:r>
        <w:rPr>
          <w:rFonts w:hint="eastAsia" w:ascii="Arial Unicode MS" w:hAnsi="Arial Unicode MS"/>
          <w:b/>
          <w:szCs w:val="21"/>
          <w:highlight w:val="none"/>
        </w:rPr>
        <w:t>（一）开标准备</w:t>
      </w:r>
    </w:p>
    <w:p w14:paraId="7D83FF68">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1、开标的准备工作由采购组织机构负责落实；</w:t>
      </w:r>
    </w:p>
    <w:p w14:paraId="109E0B1D">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42550EE">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 xml:space="preserve">（二）开标流程（两阶段） </w:t>
      </w:r>
    </w:p>
    <w:p w14:paraId="46C4C33C">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1、开标第一阶段</w:t>
      </w:r>
    </w:p>
    <w:p w14:paraId="6DE2E773">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938D9FA">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（2）投标文件解密</w:t>
      </w:r>
      <w:r>
        <w:rPr>
          <w:rFonts w:hint="eastAsia" w:ascii="Arial Unicode MS" w:hAnsi="Arial Unicode MS"/>
          <w:szCs w:val="21"/>
          <w:highlight w:val="none"/>
        </w:rPr>
        <w:t>；</w:t>
      </w:r>
    </w:p>
    <w:p w14:paraId="45311B80">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（3）开启投标文件，进入资格审查；</w:t>
      </w:r>
    </w:p>
    <w:p w14:paraId="146567E2">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（4）开启资格审查通过的投标供应商的商务技术文件进入符合性审查、商务技术评审；</w:t>
      </w:r>
    </w:p>
    <w:p w14:paraId="1C46E0C2">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（5）第一阶段开标结束。</w:t>
      </w:r>
    </w:p>
    <w:p w14:paraId="55C90116">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备注：开标大会的第一阶段结束后，评标委员会将依法对投标供应商的资格进行审查，资格审查结束后进入符合性审查和商务技术的评审工作。</w:t>
      </w:r>
    </w:p>
    <w:p w14:paraId="12E3CDDF">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2、开标大会第二阶段</w:t>
      </w:r>
    </w:p>
    <w:p w14:paraId="58A945BA">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4C41D2F7">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（2）开启符合性审查、商务技术评审有效投标供应商的《报价文件》，公布开标一览表有关内容。唱标结束后，由评标委员会对报价的合理性、准确性等进行审查核实。</w:t>
      </w:r>
    </w:p>
    <w:p w14:paraId="05466324">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（3）评审结束后，公布中标（成交）候选供应商名单。</w:t>
      </w:r>
    </w:p>
    <w:p w14:paraId="679D5259">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特别说明：如遇“政府采购云平台”电子化开标或评审程序调整的，按调整后程序执行。</w:t>
      </w:r>
    </w:p>
    <w:p w14:paraId="7D312ADC">
      <w:pPr>
        <w:spacing w:line="360" w:lineRule="auto"/>
        <w:ind w:firstLine="422" w:firstLineChars="200"/>
        <w:jc w:val="left"/>
        <w:rPr>
          <w:rFonts w:ascii="Arial Unicode MS" w:hAnsi="Arial Unicode MS"/>
          <w:b/>
          <w:szCs w:val="21"/>
          <w:highlight w:val="none"/>
        </w:rPr>
      </w:pPr>
      <w:r>
        <w:rPr>
          <w:rFonts w:hint="eastAsia" w:ascii="Arial Unicode MS" w:hAnsi="Arial Unicode MS"/>
          <w:b/>
          <w:szCs w:val="21"/>
          <w:highlight w:val="none"/>
        </w:rPr>
        <w:t>（三）投标供应商资格审查</w:t>
      </w:r>
    </w:p>
    <w:p w14:paraId="46EFB053">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1、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14:paraId="60041656">
      <w:pPr>
        <w:spacing w:line="360" w:lineRule="auto"/>
        <w:ind w:firstLine="420" w:firstLineChars="200"/>
        <w:jc w:val="left"/>
        <w:rPr>
          <w:rFonts w:ascii="Arial Unicode MS" w:hAnsi="Arial Unicode MS"/>
          <w:bCs/>
          <w:szCs w:val="21"/>
          <w:highlight w:val="none"/>
        </w:rPr>
      </w:pPr>
      <w:r>
        <w:rPr>
          <w:rFonts w:hint="eastAsia" w:ascii="Arial Unicode MS" w:hAnsi="Arial Unicode MS"/>
          <w:bCs/>
          <w:szCs w:val="21"/>
          <w:highlight w:val="none"/>
        </w:rPr>
        <w:t>2、投标供应商提交的资格证明材料无法证明其符合招标文件规定的“合格的投标人资格要求”的，评标委员会将对其作资格审查不通过处理（无效投标），并不再将其投标提交评标委员会进行后续评审。</w:t>
      </w:r>
    </w:p>
    <w:p w14:paraId="250AD963">
      <w:pPr>
        <w:spacing w:line="360" w:lineRule="auto"/>
        <w:ind w:firstLine="422" w:firstLineChars="200"/>
        <w:jc w:val="left"/>
        <w:rPr>
          <w:rFonts w:ascii="Arial Unicode MS" w:hAnsi="Arial Unicode MS"/>
          <w:b/>
          <w:bCs/>
          <w:szCs w:val="21"/>
          <w:highlight w:val="none"/>
        </w:rPr>
      </w:pPr>
      <w:r>
        <w:rPr>
          <w:rFonts w:hint="eastAsia" w:ascii="Arial Unicode MS" w:hAnsi="Arial Unicode MS"/>
          <w:b/>
          <w:bCs/>
          <w:szCs w:val="21"/>
          <w:highlight w:val="none"/>
        </w:rPr>
        <w:t>3、</w:t>
      </w:r>
      <w:r>
        <w:rPr>
          <w:rFonts w:hint="eastAsia" w:ascii="Arial Unicode MS" w:hAnsi="Arial Unicode MS"/>
          <w:szCs w:val="21"/>
          <w:highlight w:val="none"/>
        </w:rPr>
        <w:t>▲</w:t>
      </w:r>
      <w:r>
        <w:rPr>
          <w:rFonts w:hint="eastAsia" w:ascii="Arial Unicode MS" w:hAnsi="Arial Unicode MS"/>
          <w:b/>
          <w:bCs/>
          <w:szCs w:val="21"/>
          <w:highlight w:val="none"/>
        </w:rPr>
        <w:t>单位负责人为同一人或者存在直接控股、管理关系的不同供应商参加同一合同项下的政府采购活动的，相关投标供应商均作资格无效处理。</w:t>
      </w:r>
    </w:p>
    <w:bookmarkEnd w:id="71"/>
    <w:p w14:paraId="50528F9A">
      <w:pPr>
        <w:pStyle w:val="28"/>
        <w:spacing w:beforeLines="0" w:afterLines="0" w:line="360" w:lineRule="auto"/>
        <w:ind w:firstLine="420"/>
        <w:rPr>
          <w:rFonts w:hAnsi="宋体"/>
          <w:b/>
          <w:sz w:val="21"/>
          <w:szCs w:val="21"/>
          <w:highlight w:val="none"/>
        </w:rPr>
      </w:pPr>
      <w:bookmarkStart w:id="72" w:name="_Toc177870554"/>
      <w:bookmarkStart w:id="73" w:name="_Toc417992892"/>
      <w:r>
        <w:rPr>
          <w:rFonts w:hint="eastAsia" w:hAnsi="宋体"/>
          <w:b/>
          <w:sz w:val="21"/>
          <w:szCs w:val="21"/>
          <w:highlight w:val="none"/>
        </w:rPr>
        <w:t>五、评标</w:t>
      </w:r>
      <w:bookmarkEnd w:id="72"/>
      <w:bookmarkEnd w:id="73"/>
    </w:p>
    <w:p w14:paraId="3D2D8415">
      <w:pPr>
        <w:pStyle w:val="28"/>
        <w:spacing w:beforeLines="0" w:afterLines="0" w:line="360" w:lineRule="auto"/>
        <w:ind w:firstLine="420"/>
        <w:rPr>
          <w:rFonts w:hAnsi="宋体"/>
          <w:b/>
          <w:sz w:val="21"/>
          <w:szCs w:val="21"/>
          <w:highlight w:val="none"/>
        </w:rPr>
      </w:pPr>
      <w:r>
        <w:rPr>
          <w:rFonts w:hint="eastAsia" w:hAnsi="宋体"/>
          <w:b/>
          <w:sz w:val="21"/>
          <w:szCs w:val="21"/>
          <w:highlight w:val="none"/>
        </w:rPr>
        <w:t>1、评标组织</w:t>
      </w:r>
    </w:p>
    <w:p w14:paraId="626B3D90">
      <w:pPr>
        <w:pStyle w:val="28"/>
        <w:spacing w:beforeLines="0" w:afterLines="0" w:line="360" w:lineRule="auto"/>
        <w:ind w:firstLine="420"/>
        <w:rPr>
          <w:rFonts w:hAnsi="宋体"/>
          <w:sz w:val="21"/>
          <w:szCs w:val="21"/>
          <w:highlight w:val="none"/>
        </w:rPr>
      </w:pPr>
      <w:r>
        <w:rPr>
          <w:rFonts w:hint="eastAsia" w:hAnsi="宋体"/>
          <w:sz w:val="21"/>
          <w:szCs w:val="21"/>
          <w:highlight w:val="none"/>
        </w:rPr>
        <w:t>1.1、本项目评标委员会由政府采购评审专家4人和采购人代表1人，共5人组成。</w:t>
      </w:r>
    </w:p>
    <w:p w14:paraId="278A61A6">
      <w:pPr>
        <w:pStyle w:val="28"/>
        <w:spacing w:beforeLines="0" w:afterLines="0" w:line="360" w:lineRule="auto"/>
        <w:ind w:firstLine="420"/>
        <w:rPr>
          <w:rFonts w:hAnsi="宋体"/>
          <w:sz w:val="21"/>
          <w:szCs w:val="21"/>
          <w:highlight w:val="none"/>
        </w:rPr>
      </w:pPr>
      <w:bookmarkStart w:id="74" w:name="_Hlk11358354"/>
      <w:r>
        <w:rPr>
          <w:rFonts w:hint="eastAsia" w:hAnsi="宋体"/>
          <w:sz w:val="21"/>
          <w:szCs w:val="21"/>
          <w:highlight w:val="none"/>
        </w:rPr>
        <w:t>1</w:t>
      </w:r>
      <w:r>
        <w:rPr>
          <w:rFonts w:hAnsi="宋体"/>
          <w:sz w:val="21"/>
          <w:szCs w:val="21"/>
          <w:highlight w:val="none"/>
        </w:rPr>
        <w:t>.2</w:t>
      </w:r>
      <w:r>
        <w:rPr>
          <w:rFonts w:hint="eastAsia" w:hAnsi="宋体"/>
          <w:sz w:val="21"/>
          <w:szCs w:val="21"/>
          <w:highlight w:val="none"/>
        </w:rPr>
        <w:t>、评标委员会负责具体评标事务，并独立履行下列职责：</w:t>
      </w:r>
    </w:p>
    <w:p w14:paraId="09D449A5">
      <w:pPr>
        <w:pStyle w:val="28"/>
        <w:spacing w:beforeLines="0" w:afterLines="0" w:line="360" w:lineRule="auto"/>
        <w:ind w:firstLine="420"/>
        <w:rPr>
          <w:rFonts w:hAnsi="宋体"/>
          <w:sz w:val="21"/>
          <w:szCs w:val="21"/>
          <w:highlight w:val="none"/>
        </w:rPr>
      </w:pPr>
      <w:r>
        <w:rPr>
          <w:rFonts w:hint="eastAsia" w:hAnsi="宋体"/>
          <w:sz w:val="21"/>
          <w:szCs w:val="21"/>
          <w:highlight w:val="none"/>
        </w:rPr>
        <w:t>（1）审查、评价投标文件是否符合招标文件的商务、技术等实质性要求;</w:t>
      </w:r>
    </w:p>
    <w:p w14:paraId="148F0301">
      <w:pPr>
        <w:pStyle w:val="28"/>
        <w:spacing w:beforeLines="0" w:afterLines="0" w:line="360" w:lineRule="auto"/>
        <w:ind w:firstLine="420"/>
        <w:rPr>
          <w:rFonts w:hAnsi="宋体"/>
          <w:sz w:val="21"/>
          <w:szCs w:val="21"/>
          <w:highlight w:val="none"/>
        </w:rPr>
      </w:pPr>
      <w:r>
        <w:rPr>
          <w:rFonts w:hint="eastAsia" w:hAnsi="宋体"/>
          <w:sz w:val="21"/>
          <w:szCs w:val="21"/>
          <w:highlight w:val="none"/>
        </w:rPr>
        <w:t>（2）要求投标人对投标文件有关事项作出澄清或者说明;</w:t>
      </w:r>
    </w:p>
    <w:p w14:paraId="320445E4">
      <w:pPr>
        <w:pStyle w:val="28"/>
        <w:spacing w:beforeLines="0" w:afterLines="0" w:line="360" w:lineRule="auto"/>
        <w:ind w:firstLine="420"/>
        <w:rPr>
          <w:rFonts w:hAnsi="宋体"/>
          <w:sz w:val="21"/>
          <w:szCs w:val="21"/>
          <w:highlight w:val="none"/>
        </w:rPr>
      </w:pPr>
      <w:r>
        <w:rPr>
          <w:rFonts w:hint="eastAsia" w:hAnsi="宋体"/>
          <w:sz w:val="21"/>
          <w:szCs w:val="21"/>
          <w:highlight w:val="none"/>
        </w:rPr>
        <w:t>（</w:t>
      </w:r>
      <w:r>
        <w:rPr>
          <w:rFonts w:hAnsi="宋体"/>
          <w:sz w:val="21"/>
          <w:szCs w:val="21"/>
          <w:highlight w:val="none"/>
        </w:rPr>
        <w:t>3</w:t>
      </w:r>
      <w:r>
        <w:rPr>
          <w:rFonts w:hint="eastAsia" w:hAnsi="宋体"/>
          <w:sz w:val="21"/>
          <w:szCs w:val="21"/>
          <w:highlight w:val="none"/>
        </w:rPr>
        <w:t>）对投标文件进行比较和评价;</w:t>
      </w:r>
    </w:p>
    <w:p w14:paraId="7B962F30">
      <w:pPr>
        <w:pStyle w:val="28"/>
        <w:spacing w:beforeLines="0" w:afterLines="0" w:line="360" w:lineRule="auto"/>
        <w:ind w:firstLine="420"/>
        <w:rPr>
          <w:rFonts w:hAnsi="宋体"/>
          <w:sz w:val="21"/>
          <w:szCs w:val="21"/>
          <w:highlight w:val="none"/>
        </w:rPr>
      </w:pPr>
      <w:r>
        <w:rPr>
          <w:rFonts w:hint="eastAsia" w:hAnsi="宋体"/>
          <w:sz w:val="21"/>
          <w:szCs w:val="21"/>
          <w:highlight w:val="none"/>
        </w:rPr>
        <w:t>（4）确定中标候选人名单，以及根据采购人委托直接确定中标人;</w:t>
      </w:r>
    </w:p>
    <w:p w14:paraId="59D0532B">
      <w:pPr>
        <w:pStyle w:val="28"/>
        <w:spacing w:beforeLines="0" w:afterLines="0" w:line="360" w:lineRule="auto"/>
        <w:ind w:firstLine="420"/>
        <w:rPr>
          <w:rFonts w:hAnsi="宋体"/>
          <w:sz w:val="21"/>
          <w:szCs w:val="21"/>
          <w:highlight w:val="none"/>
        </w:rPr>
      </w:pPr>
      <w:r>
        <w:rPr>
          <w:rFonts w:hint="eastAsia" w:hAnsi="宋体"/>
          <w:sz w:val="21"/>
          <w:szCs w:val="21"/>
          <w:highlight w:val="none"/>
        </w:rPr>
        <w:t>（</w:t>
      </w:r>
      <w:r>
        <w:rPr>
          <w:rFonts w:hAnsi="宋体"/>
          <w:sz w:val="21"/>
          <w:szCs w:val="21"/>
          <w:highlight w:val="none"/>
        </w:rPr>
        <w:t>5</w:t>
      </w:r>
      <w:r>
        <w:rPr>
          <w:rFonts w:hint="eastAsia" w:hAnsi="宋体"/>
          <w:sz w:val="21"/>
          <w:szCs w:val="21"/>
          <w:highlight w:val="none"/>
        </w:rPr>
        <w:t>）向采购人、代理机构或者有关部门报告评标中发现的违法行为。</w:t>
      </w:r>
    </w:p>
    <w:p w14:paraId="1BB990D8">
      <w:pPr>
        <w:pStyle w:val="28"/>
        <w:spacing w:beforeLines="0" w:afterLines="0" w:line="360" w:lineRule="auto"/>
        <w:ind w:firstLine="420"/>
        <w:rPr>
          <w:rFonts w:hAnsi="宋体"/>
          <w:b/>
          <w:bCs/>
          <w:sz w:val="21"/>
          <w:szCs w:val="21"/>
          <w:highlight w:val="none"/>
          <w:u w:val="single"/>
        </w:rPr>
      </w:pPr>
      <w:r>
        <w:rPr>
          <w:rFonts w:hint="eastAsia" w:hAnsi="宋体"/>
          <w:b/>
          <w:bCs/>
          <w:sz w:val="21"/>
          <w:szCs w:val="21"/>
          <w:highlight w:val="none"/>
          <w:u w:val="single"/>
        </w:rPr>
        <w:t>除采购人代表、评标现场组织人员外，采购人的其他工作人员以及与评标工作无关的人员不得进入评标现场。</w:t>
      </w:r>
      <w:bookmarkEnd w:id="74"/>
    </w:p>
    <w:p w14:paraId="5D850A9F">
      <w:pPr>
        <w:pStyle w:val="28"/>
        <w:spacing w:beforeLines="0" w:afterLines="0" w:line="360" w:lineRule="auto"/>
        <w:ind w:firstLine="420"/>
        <w:rPr>
          <w:rFonts w:hAnsi="宋体"/>
          <w:b/>
          <w:bCs/>
          <w:sz w:val="21"/>
          <w:szCs w:val="21"/>
          <w:highlight w:val="none"/>
          <w:u w:val="single"/>
        </w:rPr>
      </w:pPr>
      <w:r>
        <w:rPr>
          <w:rFonts w:hint="eastAsia" w:hAnsi="宋体"/>
          <w:b/>
          <w:bCs/>
          <w:sz w:val="21"/>
          <w:szCs w:val="21"/>
          <w:highlight w:val="none"/>
          <w:u w:val="single"/>
        </w:rPr>
        <w:t>注：如评审时间为疫情期间，参加评审工作会议的所有人员须出示健康码，并填写《评标人员健康信息登记表》。</w:t>
      </w:r>
    </w:p>
    <w:p w14:paraId="7BE27184">
      <w:pPr>
        <w:pStyle w:val="28"/>
        <w:spacing w:beforeLines="0" w:afterLines="0" w:line="360" w:lineRule="auto"/>
        <w:ind w:firstLine="420"/>
        <w:rPr>
          <w:rFonts w:hAnsi="宋体"/>
          <w:b/>
          <w:sz w:val="21"/>
          <w:szCs w:val="21"/>
          <w:highlight w:val="none"/>
        </w:rPr>
      </w:pPr>
      <w:r>
        <w:rPr>
          <w:rFonts w:hint="eastAsia" w:hAnsi="宋体"/>
          <w:b/>
          <w:sz w:val="21"/>
          <w:szCs w:val="21"/>
          <w:highlight w:val="none"/>
        </w:rPr>
        <w:t>2、评标的方式</w:t>
      </w:r>
    </w:p>
    <w:p w14:paraId="1160FD4A">
      <w:pPr>
        <w:pStyle w:val="28"/>
        <w:spacing w:beforeLines="0" w:afterLines="0" w:line="360" w:lineRule="auto"/>
        <w:ind w:firstLine="420"/>
        <w:rPr>
          <w:rFonts w:hAnsi="宋体"/>
          <w:sz w:val="21"/>
          <w:szCs w:val="21"/>
          <w:highlight w:val="none"/>
        </w:rPr>
      </w:pPr>
      <w:r>
        <w:rPr>
          <w:rFonts w:hint="eastAsia" w:hAnsi="宋体"/>
          <w:sz w:val="21"/>
          <w:szCs w:val="21"/>
          <w:highlight w:val="none"/>
        </w:rPr>
        <w:t>2.1、本采购项目采用不公开方式评标，评标的依据为招标文件和投标文件。</w:t>
      </w:r>
    </w:p>
    <w:p w14:paraId="5D4885DF">
      <w:pPr>
        <w:pStyle w:val="28"/>
        <w:spacing w:beforeLines="0" w:afterLines="0" w:line="360" w:lineRule="auto"/>
        <w:ind w:firstLine="420"/>
        <w:rPr>
          <w:rFonts w:hAnsi="宋体"/>
          <w:b/>
          <w:bCs/>
          <w:sz w:val="21"/>
          <w:szCs w:val="21"/>
          <w:highlight w:val="none"/>
        </w:rPr>
      </w:pPr>
      <w:r>
        <w:rPr>
          <w:rFonts w:hint="eastAsia" w:hAnsi="宋体"/>
          <w:b/>
          <w:sz w:val="21"/>
          <w:szCs w:val="21"/>
          <w:highlight w:val="none"/>
        </w:rPr>
        <w:t>3、</w:t>
      </w:r>
      <w:r>
        <w:rPr>
          <w:rFonts w:hint="eastAsia" w:hAnsi="宋体"/>
          <w:b/>
          <w:bCs/>
          <w:sz w:val="21"/>
          <w:szCs w:val="21"/>
          <w:highlight w:val="none"/>
        </w:rPr>
        <w:t>评标程序</w:t>
      </w:r>
    </w:p>
    <w:p w14:paraId="195C5801">
      <w:pPr>
        <w:pStyle w:val="28"/>
        <w:spacing w:beforeLines="0" w:afterLines="0" w:line="360" w:lineRule="auto"/>
        <w:ind w:firstLine="480"/>
        <w:rPr>
          <w:rFonts w:hAnsi="宋体"/>
          <w:sz w:val="21"/>
          <w:szCs w:val="21"/>
          <w:highlight w:val="none"/>
        </w:rPr>
      </w:pPr>
      <w:r>
        <w:rPr>
          <w:rFonts w:hint="eastAsia" w:hAnsi="宋体"/>
          <w:sz w:val="21"/>
          <w:szCs w:val="21"/>
          <w:highlight w:val="none"/>
        </w:rPr>
        <w:t>采购人可以在评标前说明项目背景和采购需求，说明内容不得含有歧视性、倾向性意见，不得超出招标文件所述范围。</w:t>
      </w:r>
    </w:p>
    <w:p w14:paraId="21A11E0A">
      <w:pPr>
        <w:pStyle w:val="28"/>
        <w:spacing w:beforeLines="0" w:afterLines="0" w:line="360" w:lineRule="auto"/>
        <w:ind w:firstLine="480"/>
        <w:rPr>
          <w:rFonts w:hAnsi="宋体"/>
          <w:sz w:val="21"/>
          <w:szCs w:val="21"/>
          <w:highlight w:val="none"/>
        </w:rPr>
      </w:pPr>
      <w:r>
        <w:rPr>
          <w:rFonts w:hint="eastAsia" w:hAnsi="宋体"/>
          <w:sz w:val="21"/>
          <w:szCs w:val="21"/>
          <w:highlight w:val="none"/>
        </w:rPr>
        <w:t>3.1、形式审查:</w:t>
      </w:r>
      <w:bookmarkStart w:id="75" w:name="_Hlk11358436"/>
      <w:r>
        <w:rPr>
          <w:rFonts w:hint="eastAsia" w:hAnsi="宋体"/>
          <w:sz w:val="21"/>
          <w:szCs w:val="21"/>
          <w:highlight w:val="none"/>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75"/>
    </w:p>
    <w:p w14:paraId="05F951B7">
      <w:pPr>
        <w:pStyle w:val="28"/>
        <w:spacing w:beforeLines="0" w:afterLines="0" w:line="360" w:lineRule="auto"/>
        <w:ind w:firstLine="480"/>
        <w:rPr>
          <w:rFonts w:hAnsi="宋体"/>
          <w:sz w:val="21"/>
          <w:szCs w:val="21"/>
          <w:highlight w:val="none"/>
        </w:rPr>
      </w:pPr>
      <w:r>
        <w:rPr>
          <w:rFonts w:hint="eastAsia" w:hAnsi="宋体"/>
          <w:sz w:val="21"/>
          <w:szCs w:val="21"/>
          <w:highlight w:val="none"/>
        </w:rPr>
        <w:t>3.2、实质审查与比较</w:t>
      </w:r>
    </w:p>
    <w:p w14:paraId="3B9623C6">
      <w:pPr>
        <w:pStyle w:val="28"/>
        <w:spacing w:beforeLines="0" w:afterLines="0" w:line="360" w:lineRule="auto"/>
        <w:ind w:firstLine="480"/>
        <w:rPr>
          <w:rFonts w:hAnsi="宋体"/>
          <w:sz w:val="21"/>
          <w:szCs w:val="21"/>
          <w:highlight w:val="none"/>
        </w:rPr>
      </w:pPr>
      <w:r>
        <w:rPr>
          <w:rFonts w:hint="eastAsia" w:hAnsi="宋体"/>
          <w:sz w:val="21"/>
          <w:szCs w:val="21"/>
          <w:highlight w:val="none"/>
        </w:rPr>
        <w:t>3.2.1、评标委员会审查投标文件的实质性内容是否符合招标文件的实质性要求。</w:t>
      </w:r>
    </w:p>
    <w:p w14:paraId="5A302F5A">
      <w:pPr>
        <w:pStyle w:val="28"/>
        <w:spacing w:beforeLines="0" w:afterLines="0" w:line="360" w:lineRule="auto"/>
        <w:ind w:firstLine="480"/>
        <w:rPr>
          <w:rFonts w:hAnsi="宋体"/>
          <w:sz w:val="21"/>
          <w:szCs w:val="21"/>
          <w:highlight w:val="none"/>
        </w:rPr>
      </w:pPr>
      <w:r>
        <w:rPr>
          <w:rFonts w:hint="eastAsia" w:hAnsi="宋体"/>
          <w:sz w:val="21"/>
          <w:szCs w:val="21"/>
          <w:highlight w:val="none"/>
        </w:rPr>
        <w:t>3.2.2、评标委员会将根据投标人的资信商务及技术标书进行审查、核对,如有疑问,将对投标人进行询标,投标人要向评标委员会澄清有关问题,并最终以书面形式进行答复。</w:t>
      </w:r>
      <w:r>
        <w:rPr>
          <w:rFonts w:hAnsi="宋体"/>
          <w:sz w:val="21"/>
          <w:szCs w:val="21"/>
          <w:highlight w:val="none"/>
        </w:rPr>
        <w:t>询标</w:t>
      </w:r>
      <w:r>
        <w:rPr>
          <w:rFonts w:hint="eastAsia" w:hAnsi="宋体"/>
          <w:sz w:val="21"/>
          <w:szCs w:val="21"/>
          <w:highlight w:val="none"/>
        </w:rPr>
        <w:t>时，投标人代表未按要求或者拒绝澄清或者澄清的内容改变了投标文件的实质性内容的，评标委员会有权对该投标文件作出不利于投标人的评判。</w:t>
      </w:r>
    </w:p>
    <w:p w14:paraId="4C31256D">
      <w:pPr>
        <w:pStyle w:val="28"/>
        <w:spacing w:beforeLines="0" w:afterLines="0" w:line="360" w:lineRule="auto"/>
        <w:ind w:firstLine="480"/>
        <w:rPr>
          <w:rFonts w:hAnsi="宋体"/>
          <w:sz w:val="21"/>
          <w:szCs w:val="21"/>
          <w:highlight w:val="none"/>
        </w:rPr>
      </w:pPr>
      <w:r>
        <w:rPr>
          <w:rFonts w:hint="eastAsia" w:hAnsi="宋体"/>
          <w:sz w:val="21"/>
          <w:szCs w:val="21"/>
          <w:highlight w:val="none"/>
        </w:rPr>
        <w:t>3.2.3、</w:t>
      </w:r>
      <w:r>
        <w:rPr>
          <w:rFonts w:hAnsi="宋体"/>
          <w:sz w:val="21"/>
          <w:szCs w:val="21"/>
          <w:highlight w:val="none"/>
        </w:rPr>
        <w:t>各投标人的</w:t>
      </w:r>
      <w:r>
        <w:rPr>
          <w:rFonts w:hint="eastAsia" w:hAnsi="宋体"/>
          <w:sz w:val="21"/>
          <w:szCs w:val="21"/>
          <w:highlight w:val="none"/>
        </w:rPr>
        <w:t>资信商务及技术分按照评标委员会成员的独立评分结果汇总后的算术平均分计算</w:t>
      </w:r>
      <w:r>
        <w:rPr>
          <w:rFonts w:hAnsi="宋体"/>
          <w:sz w:val="21"/>
          <w:szCs w:val="21"/>
          <w:highlight w:val="none"/>
        </w:rPr>
        <w:t>。</w:t>
      </w:r>
    </w:p>
    <w:p w14:paraId="67B18098">
      <w:pPr>
        <w:pStyle w:val="28"/>
        <w:spacing w:beforeLines="0" w:afterLines="0" w:line="360" w:lineRule="auto"/>
        <w:ind w:firstLine="480"/>
        <w:rPr>
          <w:rFonts w:hAnsi="宋体"/>
          <w:sz w:val="21"/>
          <w:szCs w:val="21"/>
          <w:highlight w:val="none"/>
        </w:rPr>
      </w:pPr>
      <w:r>
        <w:rPr>
          <w:rFonts w:hint="eastAsia" w:hAnsi="宋体"/>
          <w:sz w:val="21"/>
          <w:szCs w:val="21"/>
          <w:highlight w:val="none"/>
        </w:rPr>
        <w:t>3.2.4、评标委员会将根据投标人的报价文件进行审查、核对,如有疑问,将对投标人进行询标,投标人要向评标委员会澄清有关问题,并最终以书面形式进行答复。</w:t>
      </w:r>
    </w:p>
    <w:p w14:paraId="1719F041">
      <w:pPr>
        <w:pStyle w:val="28"/>
        <w:spacing w:beforeLines="0" w:afterLines="0" w:line="360" w:lineRule="auto"/>
        <w:ind w:firstLine="480"/>
        <w:rPr>
          <w:rFonts w:hAnsi="宋体"/>
          <w:sz w:val="21"/>
          <w:szCs w:val="21"/>
          <w:highlight w:val="none"/>
        </w:rPr>
      </w:pPr>
      <w:r>
        <w:rPr>
          <w:rFonts w:hint="eastAsia" w:hAnsi="宋体"/>
          <w:sz w:val="21"/>
          <w:szCs w:val="21"/>
          <w:highlight w:val="none"/>
        </w:rPr>
        <w:t>3.2.5、</w:t>
      </w:r>
      <w:bookmarkStart w:id="76" w:name="_Hlk11358977"/>
      <w:r>
        <w:rPr>
          <w:rFonts w:hint="eastAsia" w:hAnsi="宋体"/>
          <w:sz w:val="21"/>
          <w:szCs w:val="21"/>
          <w:highlight w:val="none"/>
        </w:rPr>
        <w:t>代理公司工作人员协助</w:t>
      </w:r>
      <w:r>
        <w:rPr>
          <w:rFonts w:hAnsi="宋体"/>
          <w:sz w:val="21"/>
          <w:szCs w:val="21"/>
          <w:highlight w:val="none"/>
        </w:rPr>
        <w:t>评标委员会根据</w:t>
      </w:r>
      <w:r>
        <w:rPr>
          <w:rFonts w:hint="eastAsia" w:hAnsi="宋体"/>
          <w:sz w:val="21"/>
          <w:szCs w:val="21"/>
          <w:highlight w:val="none"/>
        </w:rPr>
        <w:t>本项目的评分标准操作政府采购业务系统，由系统</w:t>
      </w:r>
      <w:r>
        <w:rPr>
          <w:rFonts w:hAnsi="宋体"/>
          <w:sz w:val="21"/>
          <w:szCs w:val="21"/>
          <w:highlight w:val="none"/>
        </w:rPr>
        <w:t>计算各投标人的报价得分</w:t>
      </w:r>
      <w:r>
        <w:rPr>
          <w:rFonts w:hint="eastAsia" w:hAnsi="宋体"/>
          <w:sz w:val="21"/>
          <w:szCs w:val="21"/>
          <w:highlight w:val="none"/>
        </w:rPr>
        <w:t>。</w:t>
      </w:r>
      <w:bookmarkEnd w:id="76"/>
    </w:p>
    <w:p w14:paraId="0E290D4D">
      <w:pPr>
        <w:pStyle w:val="28"/>
        <w:spacing w:beforeLines="0" w:afterLines="0" w:line="360" w:lineRule="auto"/>
        <w:ind w:firstLine="480"/>
        <w:rPr>
          <w:rFonts w:hAnsi="宋体"/>
          <w:sz w:val="21"/>
          <w:szCs w:val="21"/>
          <w:highlight w:val="none"/>
        </w:rPr>
      </w:pPr>
      <w:r>
        <w:rPr>
          <w:rFonts w:hint="eastAsia" w:hAnsi="宋体"/>
          <w:sz w:val="21"/>
          <w:szCs w:val="21"/>
          <w:highlight w:val="none"/>
        </w:rPr>
        <w:t>3.2</w:t>
      </w:r>
      <w:r>
        <w:rPr>
          <w:rFonts w:hAnsi="宋体"/>
          <w:sz w:val="21"/>
          <w:szCs w:val="21"/>
          <w:highlight w:val="none"/>
        </w:rPr>
        <w:t>.6</w:t>
      </w:r>
      <w:r>
        <w:rPr>
          <w:rFonts w:hint="eastAsia" w:hAnsi="宋体"/>
          <w:sz w:val="21"/>
          <w:szCs w:val="21"/>
          <w:highlight w:val="none"/>
        </w:rPr>
        <w:t>、</w:t>
      </w:r>
      <w:r>
        <w:rPr>
          <w:rFonts w:hAnsi="宋体"/>
          <w:sz w:val="21"/>
          <w:szCs w:val="21"/>
          <w:highlight w:val="none"/>
        </w:rPr>
        <w:t>评标委员会完成评标后,评委对各部分得分汇总,</w:t>
      </w:r>
      <w:r>
        <w:rPr>
          <w:rFonts w:hint="eastAsia" w:hAnsi="宋体"/>
          <w:sz w:val="21"/>
          <w:szCs w:val="21"/>
          <w:highlight w:val="none"/>
        </w:rPr>
        <w:t>计算</w:t>
      </w:r>
      <w:r>
        <w:rPr>
          <w:rFonts w:hAnsi="宋体"/>
          <w:sz w:val="21"/>
          <w:szCs w:val="21"/>
          <w:highlight w:val="none"/>
        </w:rPr>
        <w:t>出本项目</w:t>
      </w:r>
      <w:r>
        <w:rPr>
          <w:rFonts w:hint="eastAsia" w:hAnsi="宋体"/>
          <w:sz w:val="21"/>
          <w:szCs w:val="21"/>
          <w:highlight w:val="none"/>
        </w:rPr>
        <w:t>最终得分</w:t>
      </w:r>
      <w:bookmarkStart w:id="77" w:name="_Hlk11358947"/>
      <w:r>
        <w:rPr>
          <w:rFonts w:hint="eastAsia" w:hAnsi="宋体"/>
          <w:sz w:val="21"/>
          <w:szCs w:val="21"/>
          <w:highlight w:val="none"/>
        </w:rPr>
        <w:t>、评标价等</w:t>
      </w:r>
      <w:bookmarkEnd w:id="77"/>
      <w:r>
        <w:rPr>
          <w:rFonts w:hAnsi="宋体"/>
          <w:sz w:val="21"/>
          <w:szCs w:val="21"/>
          <w:highlight w:val="none"/>
        </w:rPr>
        <w:t>。评标委员会按评标原则推荐中标候选人同时起草评标报告。</w:t>
      </w:r>
    </w:p>
    <w:p w14:paraId="3566C006">
      <w:pPr>
        <w:spacing w:line="360" w:lineRule="auto"/>
        <w:ind w:firstLine="420"/>
        <w:rPr>
          <w:rFonts w:ascii="宋体" w:hAnsi="宋体"/>
          <w:b/>
          <w:szCs w:val="21"/>
          <w:highlight w:val="none"/>
        </w:rPr>
      </w:pPr>
      <w:r>
        <w:rPr>
          <w:rFonts w:hint="eastAsia" w:ascii="宋体" w:hAnsi="宋体"/>
          <w:b/>
          <w:szCs w:val="21"/>
          <w:highlight w:val="none"/>
        </w:rPr>
        <w:t>4、澄清问题的形式</w:t>
      </w:r>
    </w:p>
    <w:p w14:paraId="78B3847A">
      <w:pPr>
        <w:spacing w:line="360" w:lineRule="auto"/>
        <w:ind w:firstLine="420"/>
        <w:rPr>
          <w:rFonts w:ascii="宋体" w:hAnsi="宋体"/>
          <w:szCs w:val="21"/>
          <w:highlight w:val="none"/>
        </w:rPr>
      </w:pPr>
      <w:r>
        <w:rPr>
          <w:rFonts w:hint="eastAsia" w:ascii="宋体" w:hAnsi="宋体"/>
          <w:szCs w:val="21"/>
          <w:highlight w:val="none"/>
        </w:rPr>
        <w:t>4.1、对投标文件中含义不明确、同类问题表述不一致或者有明显文字和计算错误的内容，评标委员会可以书面形式（或通过“政府采购云平台”在线询标）要求投标人作出必要的澄清、说明或者纠正，投标供应商澄清、说明或补正时间为30分钟。</w:t>
      </w:r>
    </w:p>
    <w:p w14:paraId="0DC4B297">
      <w:pPr>
        <w:spacing w:line="360" w:lineRule="auto"/>
        <w:ind w:firstLine="420"/>
        <w:rPr>
          <w:rFonts w:ascii="宋体" w:hAnsi="宋体"/>
          <w:szCs w:val="21"/>
          <w:highlight w:val="none"/>
        </w:rPr>
      </w:pPr>
      <w:r>
        <w:rPr>
          <w:rFonts w:hint="eastAsia" w:ascii="宋体" w:hAnsi="宋体"/>
          <w:szCs w:val="21"/>
          <w:highlight w:val="none"/>
        </w:rPr>
        <w:t>4</w:t>
      </w:r>
      <w:r>
        <w:rPr>
          <w:rFonts w:ascii="宋体" w:hAnsi="宋体"/>
          <w:szCs w:val="21"/>
          <w:highlight w:val="none"/>
        </w:rPr>
        <w:t>.2</w:t>
      </w:r>
      <w:r>
        <w:rPr>
          <w:rFonts w:hint="eastAsia" w:ascii="宋体" w:hAnsi="宋体"/>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2B3A3BB">
      <w:pPr>
        <w:spacing w:line="360" w:lineRule="auto"/>
        <w:ind w:firstLine="420"/>
        <w:rPr>
          <w:rFonts w:ascii="宋体" w:hAnsi="宋体"/>
          <w:szCs w:val="21"/>
          <w:highlight w:val="none"/>
        </w:rPr>
      </w:pPr>
      <w:r>
        <w:rPr>
          <w:rFonts w:hint="eastAsia" w:ascii="宋体" w:hAnsi="宋体"/>
          <w:szCs w:val="21"/>
          <w:highlight w:val="none"/>
        </w:rPr>
        <w:t>4.3、如果供应商代表拒绝或未按评标委员会要求在“政采云”平台作出在线回复且无其他有效回复方式的，评标委员会可以对其作出无效标处理。</w:t>
      </w:r>
    </w:p>
    <w:p w14:paraId="4E370D60">
      <w:pPr>
        <w:spacing w:line="360" w:lineRule="auto"/>
        <w:ind w:firstLine="420"/>
        <w:rPr>
          <w:rFonts w:ascii="宋体" w:hAnsi="宋体"/>
          <w:b/>
          <w:szCs w:val="21"/>
          <w:highlight w:val="none"/>
        </w:rPr>
      </w:pPr>
      <w:r>
        <w:rPr>
          <w:rFonts w:hint="eastAsia" w:ascii="宋体" w:hAnsi="宋体"/>
          <w:b/>
          <w:szCs w:val="21"/>
          <w:highlight w:val="none"/>
        </w:rPr>
        <w:t>5、错误修正</w:t>
      </w:r>
    </w:p>
    <w:p w14:paraId="6207366A">
      <w:pPr>
        <w:spacing w:line="360" w:lineRule="auto"/>
        <w:ind w:firstLine="420"/>
        <w:rPr>
          <w:rFonts w:ascii="宋体" w:hAnsi="宋体"/>
          <w:szCs w:val="21"/>
          <w:highlight w:val="none"/>
        </w:rPr>
      </w:pPr>
      <w:r>
        <w:rPr>
          <w:rFonts w:hint="eastAsia" w:ascii="宋体" w:hAnsi="宋体"/>
          <w:szCs w:val="21"/>
          <w:highlight w:val="none"/>
        </w:rPr>
        <w:t>投标文件如果出现计算或表达上的错误，修正错误的原则如下：</w:t>
      </w:r>
    </w:p>
    <w:p w14:paraId="120B5D36">
      <w:pPr>
        <w:spacing w:line="360" w:lineRule="auto"/>
        <w:ind w:firstLine="420"/>
        <w:rPr>
          <w:rFonts w:ascii="宋体" w:hAnsi="宋体"/>
          <w:szCs w:val="21"/>
          <w:highlight w:val="none"/>
        </w:rPr>
      </w:pPr>
      <w:r>
        <w:rPr>
          <w:rFonts w:hint="eastAsia" w:ascii="宋体" w:hAnsi="宋体"/>
          <w:szCs w:val="21"/>
          <w:highlight w:val="none"/>
        </w:rPr>
        <w:t>5.1、开标时，投标文件中开标报价一览表内容与报价明细表内容不一致的，以开标报价一览表为准。（报价明细表中总价金额与按单价汇总金额不一致的情况除外，即总价金额与按单价汇总金额不一致的，以单价金额计算结果为准）；</w:t>
      </w:r>
    </w:p>
    <w:p w14:paraId="680DDC25">
      <w:pPr>
        <w:spacing w:line="360" w:lineRule="auto"/>
        <w:ind w:firstLine="420"/>
        <w:rPr>
          <w:rFonts w:ascii="宋体" w:hAnsi="宋体"/>
          <w:szCs w:val="21"/>
          <w:highlight w:val="none"/>
        </w:rPr>
      </w:pPr>
      <w:r>
        <w:rPr>
          <w:rFonts w:hint="eastAsia" w:ascii="宋体" w:hAnsi="宋体"/>
          <w:szCs w:val="21"/>
          <w:highlight w:val="none"/>
        </w:rPr>
        <w:t>5.2、投标文件的大写金额和小写金额不一致的，以大写金额为准；</w:t>
      </w:r>
    </w:p>
    <w:p w14:paraId="01486622">
      <w:pPr>
        <w:spacing w:line="360" w:lineRule="auto"/>
        <w:ind w:firstLine="420"/>
        <w:rPr>
          <w:rFonts w:ascii="宋体" w:hAnsi="宋体"/>
          <w:szCs w:val="21"/>
          <w:highlight w:val="none"/>
        </w:rPr>
      </w:pPr>
      <w:r>
        <w:rPr>
          <w:rFonts w:hint="eastAsia" w:ascii="宋体" w:hAnsi="宋体"/>
          <w:szCs w:val="21"/>
          <w:highlight w:val="none"/>
        </w:rPr>
        <w:t>5.3、对不同文字文本投标文件的解释发生异议的，以中文文本为准。</w:t>
      </w:r>
    </w:p>
    <w:p w14:paraId="3DEF6886">
      <w:pPr>
        <w:spacing w:line="348" w:lineRule="auto"/>
        <w:ind w:firstLine="420"/>
        <w:rPr>
          <w:rFonts w:ascii="宋体" w:hAnsi="宋体"/>
          <w:szCs w:val="21"/>
          <w:highlight w:val="none"/>
        </w:rPr>
      </w:pPr>
      <w:r>
        <w:rPr>
          <w:rFonts w:hint="eastAsia" w:ascii="宋体" w:hAnsi="宋体"/>
          <w:szCs w:val="21"/>
          <w:highlight w:val="none"/>
        </w:rPr>
        <w:t>5.4、按上述修正错误的原则及方法调整或修正投标文件的投标报价，投标人同意后，调整后的投标报价对投标人起约束作用。如果投标人不接受修正后的报价，则其投标将作为无效投标处理。</w:t>
      </w:r>
    </w:p>
    <w:p w14:paraId="3B12954D">
      <w:pPr>
        <w:spacing w:line="348" w:lineRule="auto"/>
        <w:ind w:firstLine="420"/>
        <w:rPr>
          <w:rFonts w:ascii="宋体" w:hAnsi="宋体"/>
          <w:b/>
          <w:szCs w:val="21"/>
          <w:highlight w:val="none"/>
        </w:rPr>
      </w:pPr>
      <w:r>
        <w:rPr>
          <w:rFonts w:hint="eastAsia" w:ascii="宋体" w:hAnsi="宋体"/>
          <w:b/>
          <w:szCs w:val="21"/>
          <w:highlight w:val="none"/>
        </w:rPr>
        <w:t>6、</w:t>
      </w:r>
      <w:bookmarkStart w:id="78" w:name="_Hlk11358632"/>
      <w:r>
        <w:rPr>
          <w:rFonts w:hint="eastAsia" w:ascii="宋体" w:hAnsi="宋体"/>
          <w:b/>
          <w:szCs w:val="21"/>
          <w:highlight w:val="none"/>
        </w:rPr>
        <w:t>评标过程的保密性</w:t>
      </w:r>
      <w:bookmarkEnd w:id="78"/>
    </w:p>
    <w:p w14:paraId="41446AE7">
      <w:pPr>
        <w:spacing w:line="348" w:lineRule="auto"/>
        <w:ind w:firstLine="420"/>
        <w:rPr>
          <w:rFonts w:ascii="宋体" w:hAnsi="宋体"/>
          <w:szCs w:val="21"/>
          <w:highlight w:val="none"/>
        </w:rPr>
      </w:pPr>
      <w:r>
        <w:rPr>
          <w:rFonts w:hint="eastAsia" w:ascii="宋体" w:hAnsi="宋体"/>
          <w:szCs w:val="21"/>
          <w:highlight w:val="none"/>
        </w:rPr>
        <w:t>6.1、</w:t>
      </w:r>
      <w:bookmarkStart w:id="79" w:name="_Hlk11358639"/>
      <w:r>
        <w:rPr>
          <w:rFonts w:hint="eastAsia" w:ascii="宋体" w:hAnsi="宋体"/>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bookmarkEnd w:id="79"/>
    </w:p>
    <w:p w14:paraId="0F414E7E">
      <w:pPr>
        <w:spacing w:line="348" w:lineRule="auto"/>
        <w:ind w:firstLine="420"/>
        <w:rPr>
          <w:rFonts w:ascii="宋体" w:hAnsi="宋体"/>
          <w:b/>
          <w:szCs w:val="21"/>
          <w:highlight w:val="none"/>
        </w:rPr>
      </w:pPr>
      <w:r>
        <w:rPr>
          <w:rFonts w:hint="eastAsia" w:ascii="宋体" w:hAnsi="宋体"/>
          <w:b/>
          <w:szCs w:val="21"/>
          <w:highlight w:val="none"/>
        </w:rPr>
        <w:t>7、评标原则和评标办法</w:t>
      </w:r>
    </w:p>
    <w:p w14:paraId="35D475C9">
      <w:pPr>
        <w:spacing w:line="348" w:lineRule="auto"/>
        <w:ind w:firstLine="420"/>
        <w:rPr>
          <w:rFonts w:ascii="宋体" w:hAnsi="宋体"/>
          <w:szCs w:val="21"/>
          <w:highlight w:val="none"/>
        </w:rPr>
      </w:pPr>
      <w:r>
        <w:rPr>
          <w:rFonts w:hint="eastAsia" w:ascii="宋体" w:hAnsi="宋体"/>
          <w:szCs w:val="21"/>
          <w:highlight w:val="none"/>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55CDA6A4">
      <w:pPr>
        <w:spacing w:line="348" w:lineRule="auto"/>
        <w:ind w:firstLine="420"/>
        <w:rPr>
          <w:rFonts w:ascii="宋体" w:hAnsi="宋体"/>
          <w:szCs w:val="21"/>
          <w:highlight w:val="none"/>
        </w:rPr>
      </w:pPr>
      <w:r>
        <w:rPr>
          <w:rFonts w:hint="eastAsia" w:ascii="宋体" w:hAnsi="宋体"/>
          <w:szCs w:val="21"/>
          <w:highlight w:val="none"/>
        </w:rPr>
        <w:t>7.2、评标办法。本项目的具体评标办法详见第四章的《评标办法及评分标准》。</w:t>
      </w:r>
      <w:bookmarkStart w:id="80" w:name="_Toc417992893"/>
      <w:bookmarkStart w:id="81" w:name="_Toc177870555"/>
    </w:p>
    <w:p w14:paraId="35F191E8">
      <w:pPr>
        <w:spacing w:line="348" w:lineRule="auto"/>
        <w:ind w:firstLine="420"/>
        <w:rPr>
          <w:rFonts w:ascii="宋体" w:hAnsi="宋体"/>
          <w:b/>
          <w:bCs/>
          <w:szCs w:val="21"/>
          <w:highlight w:val="none"/>
        </w:rPr>
      </w:pPr>
      <w:r>
        <w:rPr>
          <w:rFonts w:hint="eastAsia" w:ascii="宋体" w:hAnsi="宋体"/>
          <w:b/>
          <w:bCs/>
          <w:szCs w:val="21"/>
          <w:highlight w:val="none"/>
        </w:rPr>
        <w:t>8、评标过程的监控</w:t>
      </w:r>
    </w:p>
    <w:p w14:paraId="1117197A">
      <w:pPr>
        <w:spacing w:line="348" w:lineRule="auto"/>
        <w:ind w:firstLine="420"/>
        <w:rPr>
          <w:rFonts w:ascii="宋体" w:hAnsi="宋体"/>
          <w:szCs w:val="21"/>
          <w:highlight w:val="none"/>
        </w:rPr>
      </w:pPr>
      <w:r>
        <w:rPr>
          <w:rFonts w:hint="eastAsia" w:ascii="宋体" w:hAnsi="宋体"/>
          <w:szCs w:val="21"/>
          <w:highlight w:val="none"/>
        </w:rPr>
        <w:t>本项目评标过程实行全程录音、录像监控。 投标人在评标过程中所进行的试图影响评标结果的不公正活动，可能导致其投标被拒绝。</w:t>
      </w:r>
    </w:p>
    <w:p w14:paraId="6C299DEB">
      <w:pPr>
        <w:spacing w:line="348" w:lineRule="auto"/>
        <w:ind w:firstLine="420"/>
        <w:rPr>
          <w:rFonts w:ascii="宋体" w:hAnsi="宋体"/>
          <w:b/>
          <w:szCs w:val="21"/>
          <w:highlight w:val="none"/>
        </w:rPr>
      </w:pPr>
      <w:r>
        <w:rPr>
          <w:rFonts w:hint="eastAsia" w:ascii="宋体" w:hAnsi="宋体"/>
          <w:b/>
          <w:szCs w:val="21"/>
          <w:highlight w:val="none"/>
        </w:rPr>
        <w:t>六、定标</w:t>
      </w:r>
      <w:bookmarkEnd w:id="80"/>
      <w:bookmarkEnd w:id="81"/>
    </w:p>
    <w:p w14:paraId="3B1FA853">
      <w:pPr>
        <w:spacing w:line="348" w:lineRule="auto"/>
        <w:ind w:firstLine="420"/>
        <w:rPr>
          <w:rFonts w:ascii="宋体" w:hAnsi="宋体"/>
          <w:szCs w:val="21"/>
          <w:highlight w:val="none"/>
        </w:rPr>
      </w:pPr>
      <w:bookmarkStart w:id="82" w:name="_Hlk11360673"/>
      <w:r>
        <w:rPr>
          <w:rFonts w:hint="eastAsia" w:ascii="宋体" w:hAnsi="宋体"/>
          <w:szCs w:val="21"/>
          <w:highlight w:val="none"/>
        </w:rPr>
        <w:t>1、采购代理机构在评标结束后2个工作日内将评标结果交采购人确认。采购人应在收到后5个工作日内对评标结果进行确认。</w:t>
      </w:r>
    </w:p>
    <w:p w14:paraId="2205B131">
      <w:pPr>
        <w:spacing w:line="348" w:lineRule="auto"/>
        <w:ind w:firstLine="420"/>
        <w:rPr>
          <w:rFonts w:ascii="宋体" w:hAnsi="宋体"/>
          <w:szCs w:val="21"/>
          <w:highlight w:val="none"/>
        </w:rPr>
      </w:pPr>
      <w:r>
        <w:rPr>
          <w:rFonts w:hint="eastAsia" w:ascii="宋体" w:hAnsi="宋体"/>
          <w:szCs w:val="21"/>
          <w:highlight w:val="none"/>
        </w:rPr>
        <w:t>2、自中标、成交供应商确定之日起2个工作日内，采购代理机构将在发布招标公告的网站上对中标结果进行公告，同时以书面形式发出中标通知书。</w:t>
      </w:r>
    </w:p>
    <w:bookmarkEnd w:id="82"/>
    <w:p w14:paraId="7BE0E6CF">
      <w:pPr>
        <w:spacing w:line="348" w:lineRule="auto"/>
        <w:ind w:firstLine="420"/>
        <w:rPr>
          <w:rFonts w:ascii="宋体" w:hAnsi="宋体"/>
          <w:b/>
          <w:szCs w:val="21"/>
          <w:highlight w:val="none"/>
        </w:rPr>
      </w:pPr>
      <w:r>
        <w:rPr>
          <w:rFonts w:hint="eastAsia" w:ascii="宋体" w:hAnsi="宋体"/>
          <w:b/>
          <w:szCs w:val="21"/>
          <w:highlight w:val="none"/>
        </w:rPr>
        <w:t>七、合同授予</w:t>
      </w:r>
    </w:p>
    <w:p w14:paraId="5C3E988A">
      <w:pPr>
        <w:spacing w:line="348" w:lineRule="auto"/>
        <w:ind w:firstLine="420"/>
        <w:rPr>
          <w:rFonts w:ascii="宋体" w:hAnsi="宋体"/>
          <w:b/>
          <w:szCs w:val="21"/>
          <w:highlight w:val="none"/>
        </w:rPr>
      </w:pPr>
      <w:r>
        <w:rPr>
          <w:rFonts w:hint="eastAsia" w:ascii="宋体" w:hAnsi="宋体"/>
          <w:b/>
          <w:szCs w:val="21"/>
          <w:highlight w:val="none"/>
        </w:rPr>
        <w:t>1、签订合同</w:t>
      </w:r>
    </w:p>
    <w:p w14:paraId="577C2F6A">
      <w:pPr>
        <w:spacing w:line="348" w:lineRule="auto"/>
        <w:ind w:firstLine="42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、中标人自接到中标通知书后30日内与</w:t>
      </w:r>
      <w:r>
        <w:rPr>
          <w:rFonts w:hint="eastAsia" w:ascii="宋体" w:hAnsi="宋体" w:cs="Arial"/>
          <w:szCs w:val="21"/>
          <w:highlight w:val="none"/>
        </w:rPr>
        <w:t>采购单位签订的政府采购合同</w:t>
      </w:r>
      <w:r>
        <w:rPr>
          <w:rFonts w:hint="eastAsia" w:ascii="宋体" w:hAnsi="宋体"/>
          <w:szCs w:val="21"/>
          <w:highlight w:val="none"/>
        </w:rPr>
        <w:t>。同时采购代理机构对合同内容进行审查，如发现与采购结果和投标承诺内容不一致的，应予以纠正。</w:t>
      </w:r>
    </w:p>
    <w:p w14:paraId="4C5904CA">
      <w:pPr>
        <w:spacing w:line="348" w:lineRule="auto"/>
        <w:ind w:firstLine="42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2、中标人拖延、拒签合同的，将被取消中标资格；</w:t>
      </w:r>
      <w:bookmarkStart w:id="83" w:name="_Hlk11360751"/>
      <w:r>
        <w:rPr>
          <w:rFonts w:hint="eastAsia" w:ascii="宋体" w:hAnsi="宋体"/>
          <w:szCs w:val="21"/>
          <w:highlight w:val="none"/>
        </w:rPr>
        <w:t>造成招标人损失的，按实际损失赔偿，并报监督管理部门。</w:t>
      </w:r>
      <w:bookmarkEnd w:id="83"/>
      <w:r>
        <w:rPr>
          <w:rFonts w:hint="eastAsia" w:ascii="宋体" w:hAnsi="宋体"/>
          <w:szCs w:val="21"/>
          <w:highlight w:val="none"/>
        </w:rPr>
        <w:t xml:space="preserve"> </w:t>
      </w:r>
    </w:p>
    <w:p w14:paraId="3C60C301">
      <w:pPr>
        <w:spacing w:line="348" w:lineRule="auto"/>
        <w:ind w:firstLine="420"/>
        <w:rPr>
          <w:rFonts w:ascii="宋体" w:hAnsi="宋体"/>
          <w:szCs w:val="21"/>
          <w:highlight w:val="none"/>
        </w:rPr>
      </w:pPr>
      <w:r>
        <w:rPr>
          <w:rFonts w:hint="eastAsia" w:ascii="宋体" w:hAnsi="宋体"/>
          <w:szCs w:val="21"/>
          <w:highlight w:val="none"/>
        </w:rPr>
        <w:t>1</w:t>
      </w:r>
      <w:r>
        <w:rPr>
          <w:rFonts w:ascii="宋体" w:hAnsi="宋体"/>
          <w:szCs w:val="21"/>
          <w:highlight w:val="none"/>
        </w:rPr>
        <w:t>.3</w:t>
      </w:r>
      <w:r>
        <w:rPr>
          <w:rFonts w:hint="eastAsia" w:ascii="宋体" w:hAnsi="宋体"/>
          <w:szCs w:val="21"/>
          <w:highlight w:val="none"/>
        </w:rPr>
        <w:t>、</w:t>
      </w:r>
      <w:bookmarkStart w:id="84" w:name="_Hlk11360765"/>
      <w:r>
        <w:rPr>
          <w:rFonts w:hint="eastAsia" w:ascii="宋体" w:hAnsi="宋体"/>
          <w:szCs w:val="21"/>
          <w:highlight w:val="none"/>
        </w:rPr>
        <w:t>采购人应当自政府采购合同签订之日起2个工作日内，将政府采购合同在省级以上人民政府财政部门指定的媒体上公告，但政府采购合同中涉及国家秘密、商业秘密的内容除外。</w:t>
      </w:r>
      <w:bookmarkEnd w:id="84"/>
      <w:bookmarkStart w:id="85" w:name="_Toc417992895"/>
    </w:p>
    <w:p w14:paraId="704C368F">
      <w:pPr>
        <w:snapToGrid w:val="0"/>
        <w:spacing w:line="336" w:lineRule="auto"/>
        <w:ind w:firstLine="420" w:firstLineChars="199"/>
        <w:jc w:val="left"/>
        <w:rPr>
          <w:rFonts w:ascii="Arial Unicode MS" w:hAnsi="Arial Unicode MS"/>
          <w:b/>
          <w:szCs w:val="21"/>
          <w:highlight w:val="none"/>
        </w:rPr>
      </w:pPr>
      <w:r>
        <w:rPr>
          <w:rFonts w:hint="eastAsia" w:ascii="Arial Unicode MS" w:hAnsi="Arial Unicode MS"/>
          <w:b/>
          <w:szCs w:val="21"/>
          <w:highlight w:val="none"/>
        </w:rPr>
        <w:t>八、招标代理服务费</w:t>
      </w:r>
    </w:p>
    <w:p w14:paraId="1644DEE6">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1、本项目招标代理服务费</w:t>
      </w:r>
      <w:r>
        <w:rPr>
          <w:rFonts w:hint="eastAsia" w:ascii="宋体" w:hAnsi="宋体" w:cs="宋体"/>
          <w:color w:val="auto"/>
          <w:szCs w:val="21"/>
          <w:highlight w:val="none"/>
          <w:lang w:val="en-US" w:eastAsia="zh-CN"/>
        </w:rPr>
        <w:t>按4800元</w:t>
      </w:r>
      <w:r>
        <w:rPr>
          <w:rFonts w:hint="eastAsia" w:ascii="宋体" w:hAnsi="宋体" w:cs="宋体"/>
          <w:color w:val="auto"/>
          <w:szCs w:val="21"/>
          <w:highlight w:val="none"/>
        </w:rPr>
        <w:t>计取，由中标单位支付。</w:t>
      </w:r>
    </w:p>
    <w:p w14:paraId="0386B7F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2、服务费的货币为人民币。</w:t>
      </w:r>
    </w:p>
    <w:p w14:paraId="1A1DB844">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3、服务费支付方式：一次性以银行划账、电汇、汇票或支票的形式支付。</w:t>
      </w:r>
    </w:p>
    <w:p w14:paraId="2E4234A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4、服务费以银行划账方式按下列要求提交：</w:t>
      </w:r>
    </w:p>
    <w:p w14:paraId="51C043A9">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户名：浙江中明工程咨询有限公司</w:t>
      </w:r>
    </w:p>
    <w:p w14:paraId="0186FF74">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开户银行：交通银行嘉兴禾城支行</w:t>
      </w:r>
    </w:p>
    <w:p w14:paraId="06227671">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账号：334603000018170031720</w:t>
      </w:r>
    </w:p>
    <w:p w14:paraId="0BE5D430">
      <w:pPr>
        <w:snapToGrid w:val="0"/>
        <w:spacing w:line="420" w:lineRule="exact"/>
        <w:ind w:firstLine="420" w:firstLineChars="200"/>
        <w:jc w:val="left"/>
        <w:rPr>
          <w:rFonts w:ascii="宋体" w:hAnsi="宋体" w:cs="宋体"/>
          <w:b/>
          <w:color w:val="auto"/>
          <w:sz w:val="30"/>
          <w:szCs w:val="30"/>
          <w:highlight w:val="none"/>
        </w:rPr>
      </w:pPr>
      <w:r>
        <w:rPr>
          <w:rFonts w:hint="eastAsia" w:ascii="宋体" w:hAnsi="宋体" w:cs="宋体"/>
          <w:color w:val="auto"/>
          <w:szCs w:val="21"/>
          <w:highlight w:val="none"/>
        </w:rPr>
        <w:t>5、服务费不在投标报价中单列。</w:t>
      </w:r>
    </w:p>
    <w:tbl>
      <w:tblPr>
        <w:tblStyle w:val="49"/>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14:paraId="7BFFD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4CCE184B">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4A239AA1">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服务类招标收费费率</w:t>
            </w:r>
          </w:p>
        </w:tc>
      </w:tr>
      <w:tr w14:paraId="13DA7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32CC36A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100以下</w:t>
            </w:r>
          </w:p>
        </w:tc>
        <w:tc>
          <w:tcPr>
            <w:tcW w:w="2160" w:type="dxa"/>
            <w:tcBorders>
              <w:top w:val="single" w:color="auto" w:sz="6" w:space="0"/>
              <w:left w:val="single" w:color="auto" w:sz="6" w:space="0"/>
              <w:bottom w:val="single" w:color="auto" w:sz="6" w:space="0"/>
              <w:right w:val="double" w:color="auto" w:sz="4" w:space="0"/>
            </w:tcBorders>
            <w:vAlign w:val="center"/>
          </w:tcPr>
          <w:p w14:paraId="5308FEDB">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r>
      <w:tr w14:paraId="0D2061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2BA06F8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100-500</w:t>
            </w:r>
          </w:p>
        </w:tc>
        <w:tc>
          <w:tcPr>
            <w:tcW w:w="2160" w:type="dxa"/>
            <w:tcBorders>
              <w:top w:val="single" w:color="auto" w:sz="6" w:space="0"/>
              <w:left w:val="single" w:color="auto" w:sz="6" w:space="0"/>
              <w:bottom w:val="single" w:color="auto" w:sz="6" w:space="0"/>
              <w:right w:val="double" w:color="auto" w:sz="4" w:space="0"/>
            </w:tcBorders>
            <w:vAlign w:val="center"/>
          </w:tcPr>
          <w:p w14:paraId="59A42A2F">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r>
      <w:tr w14:paraId="46962A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C07EBEE">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160" w:type="dxa"/>
            <w:tcBorders>
              <w:top w:val="single" w:color="auto" w:sz="6" w:space="0"/>
              <w:left w:val="single" w:color="auto" w:sz="6" w:space="0"/>
              <w:bottom w:val="single" w:color="auto" w:sz="6" w:space="0"/>
              <w:right w:val="double" w:color="auto" w:sz="4" w:space="0"/>
            </w:tcBorders>
            <w:vAlign w:val="center"/>
          </w:tcPr>
          <w:p w14:paraId="2A32FFC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0.8％</w:t>
            </w:r>
          </w:p>
        </w:tc>
      </w:tr>
      <w:tr w14:paraId="194BB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14:paraId="7DDF64B0">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1000-5000</w:t>
            </w:r>
          </w:p>
        </w:tc>
        <w:tc>
          <w:tcPr>
            <w:tcW w:w="2160" w:type="dxa"/>
            <w:tcBorders>
              <w:top w:val="single" w:color="auto" w:sz="6" w:space="0"/>
              <w:left w:val="single" w:color="auto" w:sz="6" w:space="0"/>
              <w:bottom w:val="double" w:color="auto" w:sz="4" w:space="0"/>
              <w:right w:val="double" w:color="auto" w:sz="4" w:space="0"/>
            </w:tcBorders>
            <w:vAlign w:val="center"/>
          </w:tcPr>
          <w:p w14:paraId="006D46F6">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0.5％</w:t>
            </w:r>
          </w:p>
        </w:tc>
      </w:tr>
    </w:tbl>
    <w:p w14:paraId="0B4BD803">
      <w:pPr>
        <w:spacing w:line="360" w:lineRule="auto"/>
        <w:ind w:firstLine="420"/>
        <w:rPr>
          <w:rFonts w:ascii="宋体" w:hAnsi="宋体"/>
          <w:szCs w:val="21"/>
          <w:highlight w:val="none"/>
        </w:rPr>
        <w:sectPr>
          <w:pgSz w:w="11906" w:h="16838"/>
          <w:pgMar w:top="1474" w:right="1559" w:bottom="1247" w:left="1797" w:header="851" w:footer="851" w:gutter="0"/>
          <w:cols w:space="720" w:num="1"/>
          <w:docGrid w:linePitch="312" w:charSpace="0"/>
        </w:sectPr>
      </w:pPr>
    </w:p>
    <w:p w14:paraId="2A19A359">
      <w:pPr>
        <w:pStyle w:val="46"/>
        <w:rPr>
          <w:highlight w:val="none"/>
        </w:rPr>
      </w:pPr>
      <w:bookmarkStart w:id="86" w:name="_Toc11067541"/>
      <w:r>
        <w:rPr>
          <w:rFonts w:hint="eastAsia"/>
          <w:highlight w:val="none"/>
        </w:rPr>
        <w:t>第四章  评标办法</w:t>
      </w:r>
      <w:bookmarkEnd w:id="85"/>
      <w:r>
        <w:rPr>
          <w:rFonts w:hint="eastAsia"/>
          <w:highlight w:val="none"/>
        </w:rPr>
        <w:t>及评分标准</w:t>
      </w:r>
      <w:bookmarkEnd w:id="86"/>
    </w:p>
    <w:p w14:paraId="6B0B1567">
      <w:pPr>
        <w:snapToGrid w:val="0"/>
        <w:spacing w:line="360" w:lineRule="auto"/>
        <w:ind w:firstLine="559" w:firstLineChars="199"/>
        <w:jc w:val="center"/>
        <w:rPr>
          <w:b/>
          <w:bCs/>
          <w:kern w:val="44"/>
          <w:sz w:val="28"/>
          <w:szCs w:val="28"/>
          <w:highlight w:val="none"/>
        </w:rPr>
      </w:pPr>
    </w:p>
    <w:p w14:paraId="376FC788">
      <w:pPr>
        <w:spacing w:line="400" w:lineRule="exact"/>
        <w:ind w:firstLine="420"/>
        <w:rPr>
          <w:rFonts w:ascii="宋体" w:hAnsi="宋体"/>
          <w:highlight w:val="none"/>
        </w:rPr>
      </w:pPr>
      <w:r>
        <w:rPr>
          <w:rFonts w:hint="eastAsia" w:ascii="宋体" w:hAnsi="宋体"/>
          <w:highlight w:val="none"/>
        </w:rPr>
        <w:t>为公正、公平、科学地选择中标人，根据《中华人民共和国政府采购法》等有关法律法规的规定，并结合本项目的实际，制定本办法。</w:t>
      </w:r>
    </w:p>
    <w:p w14:paraId="0648A415">
      <w:pPr>
        <w:spacing w:before="120" w:beforeLines="50" w:after="120" w:afterLines="50" w:line="400" w:lineRule="exact"/>
        <w:ind w:firstLine="420" w:firstLineChars="200"/>
        <w:rPr>
          <w:highlight w:val="none"/>
        </w:rPr>
      </w:pPr>
      <w:bookmarkStart w:id="87" w:name="_Hlk11361323"/>
      <w:r>
        <w:rPr>
          <w:rFonts w:hint="eastAsia"/>
          <w:highlight w:val="none"/>
        </w:rPr>
        <w:t>本办法适用本项目的评标</w:t>
      </w:r>
      <w:bookmarkEnd w:id="87"/>
      <w:r>
        <w:rPr>
          <w:rFonts w:hint="eastAsia"/>
          <w:highlight w:val="none"/>
        </w:rPr>
        <w:t>。</w:t>
      </w:r>
    </w:p>
    <w:p w14:paraId="6A680B9D">
      <w:pPr>
        <w:spacing w:before="120" w:beforeLines="50" w:after="120" w:afterLines="50" w:line="360" w:lineRule="auto"/>
        <w:rPr>
          <w:rFonts w:ascii="宋体" w:hAnsi="宋体"/>
          <w:b/>
          <w:sz w:val="24"/>
          <w:highlight w:val="none"/>
        </w:rPr>
      </w:pPr>
      <w:r>
        <w:rPr>
          <w:rFonts w:hint="eastAsia" w:ascii="宋体" w:hAnsi="宋体"/>
          <w:b/>
          <w:sz w:val="24"/>
          <w:highlight w:val="none"/>
        </w:rPr>
        <w:t>一 、总则</w:t>
      </w:r>
    </w:p>
    <w:p w14:paraId="63E9B803">
      <w:pPr>
        <w:spacing w:before="120" w:beforeLines="50" w:after="120" w:afterLines="50" w:line="360" w:lineRule="auto"/>
        <w:ind w:firstLine="420" w:firstLineChars="200"/>
        <w:rPr>
          <w:rFonts w:ascii="宋体" w:hAnsi="宋体"/>
          <w:highlight w:val="none"/>
        </w:rPr>
      </w:pPr>
      <w:r>
        <w:rPr>
          <w:rFonts w:hint="eastAsia" w:ascii="宋体" w:hAnsi="宋体"/>
          <w:highlight w:val="none"/>
        </w:rPr>
        <w:t>本次评标采用综合评分法，总分为100分，其中价格分10分、技术分70分、商务资信及其他分20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w:t>
      </w:r>
      <w:r>
        <w:rPr>
          <w:rFonts w:hint="eastAsia" w:ascii="宋体" w:hAnsi="宋体"/>
          <w:b/>
          <w:highlight w:val="none"/>
        </w:rPr>
        <w:t>中标人拒绝与采购人签订合同的，采购人可以按照评审报告推荐的中标候选人名单顺序，确定下一候选人为中标人，也可以重新开展政府采购活动</w:t>
      </w:r>
      <w:r>
        <w:rPr>
          <w:rFonts w:hint="eastAsia" w:ascii="宋体" w:hAnsi="宋体"/>
          <w:highlight w:val="none"/>
        </w:rPr>
        <w:t>。评分过程中采用四舍五入法，并保留小数2位。</w:t>
      </w:r>
    </w:p>
    <w:p w14:paraId="74E1F1EF">
      <w:pPr>
        <w:spacing w:before="120" w:beforeLines="50" w:after="120" w:afterLines="50" w:line="400" w:lineRule="exact"/>
        <w:rPr>
          <w:rFonts w:ascii="宋体" w:hAnsi="宋体"/>
          <w:b/>
          <w:sz w:val="28"/>
          <w:szCs w:val="28"/>
          <w:highlight w:val="none"/>
        </w:rPr>
      </w:pPr>
      <w:r>
        <w:rPr>
          <w:rFonts w:hint="eastAsia" w:ascii="宋体" w:hAnsi="宋体"/>
          <w:b/>
          <w:sz w:val="28"/>
          <w:szCs w:val="28"/>
          <w:highlight w:val="none"/>
        </w:rPr>
        <w:t>二、评标内容及标准</w:t>
      </w:r>
    </w:p>
    <w:p w14:paraId="1D9A452A">
      <w:pPr>
        <w:pStyle w:val="22"/>
        <w:spacing w:before="120" w:beforeLines="50" w:afterLines="50" w:line="400" w:lineRule="exact"/>
        <w:ind w:left="0" w:leftChars="0" w:firstLine="422" w:firstLineChars="200"/>
        <w:rPr>
          <w:rFonts w:ascii="Times New Roman" w:hAnsi="Times New Roman"/>
          <w:b/>
          <w:szCs w:val="21"/>
          <w:highlight w:val="none"/>
        </w:rPr>
      </w:pPr>
      <w:bookmarkStart w:id="88" w:name="_Toc384730990"/>
      <w:bookmarkStart w:id="89" w:name="_Toc380429946"/>
      <w:r>
        <w:rPr>
          <w:rFonts w:ascii="Times New Roman" w:hAnsi="Times New Roman"/>
          <w:b/>
          <w:szCs w:val="21"/>
          <w:highlight w:val="none"/>
        </w:rPr>
        <w:t>（一</w:t>
      </w:r>
      <w:r>
        <w:rPr>
          <w:rFonts w:ascii="Times New Roman" w:hAnsi="Times New Roman"/>
          <w:b/>
          <w:bCs/>
          <w:szCs w:val="21"/>
          <w:highlight w:val="none"/>
        </w:rPr>
        <w:t>）价格分（0-10分）</w:t>
      </w:r>
    </w:p>
    <w:p w14:paraId="048E35F6">
      <w:pPr>
        <w:spacing w:line="360" w:lineRule="auto"/>
        <w:ind w:firstLine="420" w:firstLineChars="200"/>
        <w:rPr>
          <w:rFonts w:ascii="Times New Roman" w:hAnsi="Times New Roman"/>
          <w:szCs w:val="21"/>
          <w:highlight w:val="none"/>
        </w:rPr>
      </w:pPr>
      <w:r>
        <w:rPr>
          <w:rFonts w:ascii="Times New Roman" w:hAnsi="Times New Roman"/>
          <w:szCs w:val="21"/>
          <w:highlight w:val="none"/>
        </w:rPr>
        <w:t>1.价格分以投标总价进行计算，采用低价优先法计算，即满足招标文件要求且投标价格最低的投标报价为评标基准价，其他投标人的价格分按照下列公式计算：</w:t>
      </w:r>
    </w:p>
    <w:p w14:paraId="0F6860D9">
      <w:pPr>
        <w:spacing w:line="360" w:lineRule="auto"/>
        <w:ind w:firstLine="420" w:firstLineChars="200"/>
        <w:rPr>
          <w:rFonts w:ascii="Times New Roman" w:hAnsi="Times New Roman"/>
          <w:szCs w:val="21"/>
          <w:highlight w:val="none"/>
        </w:rPr>
      </w:pPr>
      <w:r>
        <w:rPr>
          <w:rFonts w:ascii="Times New Roman" w:hAnsi="Times New Roman"/>
          <w:szCs w:val="21"/>
          <w:highlight w:val="none"/>
        </w:rPr>
        <w:t>价格分=（评标基准价/投标报价）×10</w:t>
      </w:r>
    </w:p>
    <w:p w14:paraId="43640BF9">
      <w:pPr>
        <w:spacing w:line="360" w:lineRule="auto"/>
        <w:ind w:firstLine="420" w:firstLineChars="200"/>
        <w:rPr>
          <w:rFonts w:ascii="Times New Roman" w:hAnsi="Times New Roman"/>
          <w:szCs w:val="21"/>
          <w:highlight w:val="none"/>
        </w:rPr>
      </w:pPr>
      <w:r>
        <w:rPr>
          <w:rFonts w:ascii="Times New Roman" w:hAnsi="Times New Roman"/>
          <w:szCs w:val="21"/>
          <w:highlight w:val="none"/>
        </w:rPr>
        <w:t>2. 投标人的投标报价超过采购人设定的最高限价，将作为无效标。</w:t>
      </w:r>
    </w:p>
    <w:p w14:paraId="5D68FDAB">
      <w:pPr>
        <w:spacing w:line="360"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99C58E">
      <w:pPr>
        <w:spacing w:line="360"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4.</w:t>
      </w:r>
      <w:r>
        <w:rPr>
          <w:rFonts w:ascii="Times New Roman" w:hAnsi="Times New Roman"/>
          <w:szCs w:val="21"/>
          <w:highlight w:val="none"/>
        </w:rPr>
        <w:t xml:space="preserve"> </w:t>
      </w:r>
      <w:r>
        <w:rPr>
          <w:rFonts w:hint="eastAsia" w:ascii="Times New Roman" w:hAnsi="Times New Roman"/>
          <w:szCs w:val="21"/>
          <w:highlight w:val="none"/>
          <w:lang w:val="en-US" w:eastAsia="zh-CN"/>
        </w:rPr>
        <w:t>本项目非专门面向中小企业，</w:t>
      </w:r>
      <w:r>
        <w:rPr>
          <w:rFonts w:hint="eastAsia" w:ascii="Times New Roman" w:hAnsi="Times New Roman"/>
          <w:spacing w:val="-4"/>
          <w:szCs w:val="21"/>
          <w:highlight w:val="none"/>
        </w:rPr>
        <w:t>根据《浙江省财政厅关于进一步加大政府采购支持中小企业力度助力扎实稳住经济的通知》浙财采监〔2022〕8号规定，对符合财库〔2020〕46号的相关规定的小微企业的投标报价给予</w:t>
      </w:r>
      <w:r>
        <w:rPr>
          <w:rFonts w:hint="eastAsia" w:ascii="Times New Roman" w:hAnsi="Times New Roman"/>
          <w:spacing w:val="-4"/>
          <w:szCs w:val="21"/>
          <w:highlight w:val="none"/>
          <w:lang w:val="en-US" w:eastAsia="zh-CN"/>
        </w:rPr>
        <w:t>1</w:t>
      </w:r>
      <w:r>
        <w:rPr>
          <w:rFonts w:hint="eastAsia" w:ascii="Times New Roman" w:hAnsi="Times New Roman"/>
          <w:spacing w:val="-4"/>
          <w:szCs w:val="21"/>
          <w:highlight w:val="none"/>
        </w:rPr>
        <w:t>0%的扣除（扣除后的价格仅作为价格分计算）。</w:t>
      </w:r>
      <w:r>
        <w:rPr>
          <w:rFonts w:ascii="Times New Roman" w:hAnsi="Times New Roman"/>
          <w:spacing w:val="-4"/>
          <w:szCs w:val="21"/>
          <w:highlight w:val="none"/>
        </w:rPr>
        <w:t>中小企业参加政府采购活动，应当出具财库〔2020〕46号规定的《中小企业声明函》，否则不得享受相关中小企业扶持政策。</w:t>
      </w:r>
    </w:p>
    <w:p w14:paraId="7CBDF990">
      <w:pPr>
        <w:spacing w:line="360"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5.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FD9E5DF">
      <w:pPr>
        <w:spacing w:line="360"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6.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p>
    <w:p w14:paraId="03043AA8">
      <w:pPr>
        <w:spacing w:line="360" w:lineRule="auto"/>
        <w:ind w:firstLine="404" w:firstLineChars="200"/>
        <w:rPr>
          <w:rFonts w:ascii="Times New Roman" w:hAnsi="Times New Roman"/>
          <w:spacing w:val="-4"/>
          <w:szCs w:val="21"/>
          <w:highlight w:val="none"/>
        </w:rPr>
      </w:pPr>
      <w:r>
        <w:rPr>
          <w:rFonts w:ascii="Times New Roman" w:hAnsi="Times New Roman"/>
          <w:spacing w:val="-4"/>
          <w:szCs w:val="21"/>
          <w:highlight w:val="none"/>
        </w:rPr>
        <w:t>注：</w:t>
      </w:r>
      <w:r>
        <w:rPr>
          <w:rFonts w:hint="eastAsia" w:ascii="宋体" w:hAnsi="宋体" w:cs="宋体"/>
          <w:spacing w:val="-4"/>
          <w:szCs w:val="21"/>
          <w:highlight w:val="none"/>
        </w:rPr>
        <w:t>①</w:t>
      </w:r>
      <w:r>
        <w:rPr>
          <w:rFonts w:ascii="Times New Roman" w:hAnsi="Times New Roman"/>
          <w:spacing w:val="-4"/>
          <w:szCs w:val="21"/>
          <w:highlight w:val="none"/>
        </w:rPr>
        <w:t>未提供以上材料的，均不给予价格扣除；</w:t>
      </w:r>
      <w:r>
        <w:rPr>
          <w:rFonts w:hint="eastAsia" w:ascii="宋体" w:hAnsi="宋体" w:cs="宋体"/>
          <w:spacing w:val="-4"/>
          <w:szCs w:val="21"/>
          <w:highlight w:val="none"/>
        </w:rPr>
        <w:t>②</w:t>
      </w:r>
      <w:r>
        <w:rPr>
          <w:rFonts w:ascii="Times New Roman" w:hAnsi="Times New Roman"/>
          <w:spacing w:val="-4"/>
          <w:szCs w:val="21"/>
          <w:highlight w:val="none"/>
        </w:rPr>
        <w:t>中标人</w:t>
      </w:r>
      <w:r>
        <w:rPr>
          <w:rFonts w:ascii="Times New Roman" w:hAnsi="Times New Roman"/>
          <w:bCs/>
          <w:spacing w:val="-4"/>
          <w:szCs w:val="21"/>
          <w:highlight w:val="none"/>
        </w:rPr>
        <w:t>享受相关中小企业扶持政策或</w:t>
      </w:r>
      <w:r>
        <w:rPr>
          <w:rFonts w:ascii="Times New Roman" w:hAnsi="Times New Roman"/>
          <w:spacing w:val="-4"/>
          <w:szCs w:val="21"/>
          <w:highlight w:val="none"/>
        </w:rPr>
        <w:t>为残疾人福利性单位的，采购人或者其委托的采购代理机构应当随中标结果同时公告其</w:t>
      </w:r>
      <w:r>
        <w:rPr>
          <w:rFonts w:ascii="Times New Roman" w:hAnsi="Times New Roman"/>
          <w:bCs/>
          <w:spacing w:val="-4"/>
          <w:szCs w:val="21"/>
          <w:highlight w:val="none"/>
        </w:rPr>
        <w:t>《中小企业声明函》或</w:t>
      </w:r>
      <w:r>
        <w:rPr>
          <w:rFonts w:ascii="Times New Roman" w:hAnsi="Times New Roman"/>
          <w:spacing w:val="-4"/>
          <w:szCs w:val="21"/>
          <w:highlight w:val="none"/>
        </w:rPr>
        <w:t>《残疾人福利性单位声明函》，接受社会监督。投标人提供的</w:t>
      </w:r>
      <w:r>
        <w:rPr>
          <w:rFonts w:ascii="Times New Roman" w:hAnsi="Times New Roman"/>
          <w:bCs/>
          <w:spacing w:val="-4"/>
          <w:szCs w:val="21"/>
          <w:highlight w:val="none"/>
        </w:rPr>
        <w:t>《中小企业声明函》或</w:t>
      </w:r>
      <w:r>
        <w:rPr>
          <w:rFonts w:ascii="Times New Roman" w:hAnsi="Times New Roman"/>
          <w:spacing w:val="-4"/>
          <w:szCs w:val="21"/>
          <w:highlight w:val="none"/>
        </w:rPr>
        <w:t>《残疾人福利性单位声明函》与事实不符的，依照《政府采购法》第七十七条第一款的规定追究法律责任。</w:t>
      </w:r>
    </w:p>
    <w:p w14:paraId="64C3E6B2">
      <w:pPr>
        <w:spacing w:line="360" w:lineRule="auto"/>
        <w:ind w:firstLine="422" w:firstLineChars="200"/>
        <w:rPr>
          <w:rFonts w:ascii="宋体" w:hAnsi="宋体"/>
          <w:b/>
          <w:szCs w:val="21"/>
          <w:highlight w:val="none"/>
        </w:rPr>
      </w:pPr>
      <w:r>
        <w:rPr>
          <w:rFonts w:hint="eastAsia" w:ascii="宋体" w:hAnsi="宋体"/>
          <w:b/>
          <w:bCs/>
          <w:szCs w:val="21"/>
          <w:highlight w:val="none"/>
        </w:rPr>
        <w:t>（二）</w:t>
      </w:r>
      <w:r>
        <w:rPr>
          <w:rFonts w:hint="eastAsia" w:ascii="宋体" w:hAnsi="宋体"/>
          <w:b/>
          <w:szCs w:val="21"/>
          <w:highlight w:val="none"/>
        </w:rPr>
        <w:t>技术分（0-70分）</w:t>
      </w:r>
    </w:p>
    <w:tbl>
      <w:tblPr>
        <w:tblStyle w:val="49"/>
        <w:tblW w:w="509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6337"/>
        <w:gridCol w:w="751"/>
      </w:tblGrid>
      <w:tr w14:paraId="55B5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7" w:type="pct"/>
            <w:vAlign w:val="center"/>
          </w:tcPr>
          <w:p w14:paraId="5B3C391E">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635" w:type="pct"/>
            <w:vAlign w:val="center"/>
          </w:tcPr>
          <w:p w14:paraId="350897E4">
            <w:pPr>
              <w:widowControl/>
              <w:jc w:val="center"/>
              <w:rPr>
                <w:rFonts w:ascii="宋体" w:hAnsi="宋体" w:cs="宋体"/>
                <w:b/>
                <w:bCs/>
                <w:kern w:val="0"/>
                <w:szCs w:val="21"/>
                <w:highlight w:val="none"/>
              </w:rPr>
            </w:pPr>
            <w:r>
              <w:rPr>
                <w:rFonts w:hint="eastAsia" w:ascii="宋体" w:hAnsi="宋体" w:cs="宋体"/>
                <w:b/>
                <w:bCs/>
                <w:kern w:val="0"/>
                <w:szCs w:val="21"/>
                <w:highlight w:val="none"/>
              </w:rPr>
              <w:t>评审项目</w:t>
            </w:r>
          </w:p>
        </w:tc>
        <w:tc>
          <w:tcPr>
            <w:tcW w:w="3548" w:type="pct"/>
            <w:vAlign w:val="center"/>
          </w:tcPr>
          <w:p w14:paraId="64E21FDA">
            <w:pPr>
              <w:widowControl/>
              <w:jc w:val="center"/>
              <w:rPr>
                <w:rFonts w:ascii="宋体" w:hAnsi="宋体" w:cs="宋体"/>
                <w:b/>
                <w:bCs/>
                <w:kern w:val="0"/>
                <w:szCs w:val="21"/>
                <w:highlight w:val="none"/>
              </w:rPr>
            </w:pPr>
            <w:r>
              <w:rPr>
                <w:rFonts w:hint="eastAsia" w:ascii="宋体" w:hAnsi="宋体" w:cs="宋体"/>
                <w:b/>
                <w:bCs/>
                <w:kern w:val="0"/>
                <w:szCs w:val="21"/>
                <w:highlight w:val="none"/>
              </w:rPr>
              <w:t>评分内容及标准</w:t>
            </w:r>
          </w:p>
        </w:tc>
        <w:tc>
          <w:tcPr>
            <w:tcW w:w="420" w:type="pct"/>
            <w:vAlign w:val="center"/>
          </w:tcPr>
          <w:p w14:paraId="2770BB1F">
            <w:pPr>
              <w:widowControl/>
              <w:jc w:val="center"/>
              <w:rPr>
                <w:rFonts w:ascii="宋体" w:hAnsi="宋体" w:cs="宋体"/>
                <w:b/>
                <w:bCs/>
                <w:kern w:val="0"/>
                <w:szCs w:val="21"/>
                <w:highlight w:val="none"/>
              </w:rPr>
            </w:pPr>
            <w:r>
              <w:rPr>
                <w:rFonts w:ascii="宋体" w:hAnsi="宋体" w:cs="宋体"/>
                <w:b/>
                <w:bCs/>
                <w:kern w:val="0"/>
                <w:szCs w:val="21"/>
                <w:highlight w:val="none"/>
              </w:rPr>
              <w:t>分值</w:t>
            </w:r>
          </w:p>
        </w:tc>
      </w:tr>
      <w:tr w14:paraId="337D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7" w:type="pct"/>
            <w:vAlign w:val="center"/>
          </w:tcPr>
          <w:p w14:paraId="07BB9DEC">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635" w:type="pct"/>
            <w:vMerge w:val="restart"/>
            <w:vAlign w:val="center"/>
          </w:tcPr>
          <w:p w14:paraId="3834799F">
            <w:pPr>
              <w:widowControl/>
              <w:jc w:val="center"/>
              <w:rPr>
                <w:rFonts w:ascii="宋体" w:hAnsi="宋体" w:cs="宋体"/>
                <w:kern w:val="0"/>
                <w:szCs w:val="21"/>
                <w:highlight w:val="none"/>
              </w:rPr>
            </w:pPr>
            <w:r>
              <w:rPr>
                <w:rFonts w:hint="eastAsia" w:ascii="宋体" w:hAnsi="宋体" w:cs="宋体"/>
                <w:kern w:val="0"/>
                <w:szCs w:val="21"/>
                <w:highlight w:val="none"/>
              </w:rPr>
              <w:t>项目理解</w:t>
            </w:r>
          </w:p>
        </w:tc>
        <w:tc>
          <w:tcPr>
            <w:tcW w:w="3548" w:type="pct"/>
            <w:vAlign w:val="center"/>
          </w:tcPr>
          <w:p w14:paraId="74E32E8A">
            <w:pPr>
              <w:widowControl/>
              <w:jc w:val="left"/>
              <w:rPr>
                <w:rFonts w:ascii="宋体" w:hAnsi="宋体" w:cs="宋体"/>
                <w:kern w:val="0"/>
                <w:szCs w:val="21"/>
                <w:highlight w:val="none"/>
              </w:rPr>
            </w:pPr>
            <w:r>
              <w:rPr>
                <w:rFonts w:hint="eastAsia" w:ascii="宋体" w:hAnsi="宋体" w:cs="宋体"/>
                <w:kern w:val="0"/>
                <w:szCs w:val="21"/>
                <w:highlight w:val="none"/>
              </w:rPr>
              <w:t>根据投标人对本项目污染源自动监控设备计量检定工作的理解、重点难点及关键问题分析阐述进行评审，根据其合理性酌情打分。（3-6分）缺项不得分。</w:t>
            </w:r>
          </w:p>
        </w:tc>
        <w:tc>
          <w:tcPr>
            <w:tcW w:w="420" w:type="pct"/>
            <w:vAlign w:val="center"/>
          </w:tcPr>
          <w:p w14:paraId="79279D47">
            <w:pPr>
              <w:widowControl/>
              <w:jc w:val="center"/>
              <w:rPr>
                <w:rFonts w:ascii="宋体" w:hAnsi="宋体" w:cs="宋体"/>
                <w:kern w:val="0"/>
                <w:szCs w:val="21"/>
                <w:highlight w:val="none"/>
              </w:rPr>
            </w:pPr>
            <w:r>
              <w:rPr>
                <w:rFonts w:hint="eastAsia" w:ascii="宋体" w:hAnsi="宋体" w:cs="宋体"/>
                <w:kern w:val="0"/>
                <w:szCs w:val="21"/>
                <w:highlight w:val="none"/>
              </w:rPr>
              <w:t>6分</w:t>
            </w:r>
          </w:p>
        </w:tc>
      </w:tr>
      <w:tr w14:paraId="0C7D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97" w:type="pct"/>
            <w:vAlign w:val="center"/>
          </w:tcPr>
          <w:p w14:paraId="6FE66B5F">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635" w:type="pct"/>
            <w:vMerge w:val="continue"/>
            <w:vAlign w:val="center"/>
          </w:tcPr>
          <w:p w14:paraId="2C811E3A">
            <w:pPr>
              <w:widowControl/>
              <w:jc w:val="center"/>
              <w:rPr>
                <w:rFonts w:ascii="宋体" w:hAnsi="宋体" w:cs="宋体"/>
                <w:kern w:val="0"/>
                <w:szCs w:val="21"/>
                <w:highlight w:val="none"/>
              </w:rPr>
            </w:pPr>
          </w:p>
        </w:tc>
        <w:tc>
          <w:tcPr>
            <w:tcW w:w="3548" w:type="pct"/>
            <w:vAlign w:val="center"/>
          </w:tcPr>
          <w:p w14:paraId="51E5B443">
            <w:pPr>
              <w:widowControl/>
              <w:jc w:val="left"/>
              <w:rPr>
                <w:rFonts w:ascii="宋体" w:hAnsi="宋体" w:cs="宋体"/>
                <w:kern w:val="0"/>
                <w:szCs w:val="21"/>
                <w:highlight w:val="none"/>
              </w:rPr>
            </w:pPr>
            <w:r>
              <w:rPr>
                <w:rFonts w:hint="eastAsia" w:ascii="宋体" w:hAnsi="宋体" w:cs="宋体"/>
                <w:kern w:val="0"/>
                <w:szCs w:val="21"/>
                <w:highlight w:val="none"/>
              </w:rPr>
              <w:t>根据投标人对本项目污染源自动监控设备校准工作的理解、重点难点及关键问题分析阐述进行评审，根据其合理性酌情打分。（3-6分）缺项不得分。</w:t>
            </w:r>
          </w:p>
        </w:tc>
        <w:tc>
          <w:tcPr>
            <w:tcW w:w="420" w:type="pct"/>
            <w:vAlign w:val="center"/>
          </w:tcPr>
          <w:p w14:paraId="1E317467">
            <w:pPr>
              <w:widowControl/>
              <w:jc w:val="center"/>
              <w:rPr>
                <w:rFonts w:ascii="宋体" w:hAnsi="宋体" w:cs="宋体"/>
                <w:kern w:val="0"/>
                <w:szCs w:val="21"/>
                <w:highlight w:val="none"/>
              </w:rPr>
            </w:pPr>
            <w:r>
              <w:rPr>
                <w:rFonts w:hint="eastAsia" w:ascii="宋体" w:hAnsi="宋体" w:cs="宋体"/>
                <w:kern w:val="0"/>
                <w:szCs w:val="21"/>
                <w:highlight w:val="none"/>
              </w:rPr>
              <w:t>6分</w:t>
            </w:r>
          </w:p>
        </w:tc>
      </w:tr>
      <w:tr w14:paraId="2DBC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97" w:type="pct"/>
            <w:vAlign w:val="center"/>
          </w:tcPr>
          <w:p w14:paraId="6AD8E9E0">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635" w:type="pct"/>
            <w:vMerge w:val="restart"/>
            <w:vAlign w:val="center"/>
          </w:tcPr>
          <w:p w14:paraId="3D990718">
            <w:pPr>
              <w:widowControl/>
              <w:jc w:val="center"/>
              <w:rPr>
                <w:rFonts w:ascii="宋体" w:hAnsi="宋体" w:cs="宋体"/>
                <w:kern w:val="0"/>
                <w:szCs w:val="21"/>
                <w:highlight w:val="none"/>
              </w:rPr>
            </w:pPr>
            <w:r>
              <w:rPr>
                <w:rFonts w:hint="eastAsia" w:ascii="宋体" w:hAnsi="宋体" w:cs="宋体"/>
                <w:kern w:val="0"/>
                <w:szCs w:val="21"/>
                <w:highlight w:val="none"/>
              </w:rPr>
              <w:t>工作方案</w:t>
            </w:r>
          </w:p>
        </w:tc>
        <w:tc>
          <w:tcPr>
            <w:tcW w:w="3548" w:type="pct"/>
            <w:vAlign w:val="center"/>
          </w:tcPr>
          <w:p w14:paraId="72AEECD5">
            <w:pPr>
              <w:widowControl/>
              <w:jc w:val="left"/>
              <w:rPr>
                <w:rFonts w:ascii="宋体" w:hAnsi="宋体" w:cs="宋体"/>
                <w:kern w:val="0"/>
                <w:szCs w:val="21"/>
                <w:highlight w:val="none"/>
              </w:rPr>
            </w:pPr>
            <w:r>
              <w:rPr>
                <w:rFonts w:hint="eastAsia" w:ascii="宋体" w:hAnsi="宋体" w:cs="宋体"/>
                <w:kern w:val="0"/>
                <w:szCs w:val="21"/>
                <w:highlight w:val="none"/>
              </w:rPr>
              <w:t>根据投标人对本项目污染源自动监控设备计量检定工作的总体实施方案进行评审，根据其科学合理性酌情打分。（4-8分）缺项不得分。</w:t>
            </w:r>
          </w:p>
        </w:tc>
        <w:tc>
          <w:tcPr>
            <w:tcW w:w="420" w:type="pct"/>
            <w:vAlign w:val="center"/>
          </w:tcPr>
          <w:p w14:paraId="0C9736BD">
            <w:pPr>
              <w:widowControl/>
              <w:jc w:val="center"/>
              <w:rPr>
                <w:rFonts w:ascii="宋体" w:hAnsi="宋体" w:cs="宋体"/>
                <w:kern w:val="0"/>
                <w:szCs w:val="21"/>
                <w:highlight w:val="none"/>
              </w:rPr>
            </w:pPr>
            <w:r>
              <w:rPr>
                <w:rFonts w:hint="eastAsia" w:ascii="宋体" w:hAnsi="宋体" w:cs="宋体"/>
                <w:kern w:val="0"/>
                <w:szCs w:val="21"/>
                <w:highlight w:val="none"/>
              </w:rPr>
              <w:t>8分</w:t>
            </w:r>
          </w:p>
        </w:tc>
      </w:tr>
      <w:tr w14:paraId="7D30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97" w:type="pct"/>
            <w:vAlign w:val="center"/>
          </w:tcPr>
          <w:p w14:paraId="0A1C362E">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635" w:type="pct"/>
            <w:vMerge w:val="continue"/>
            <w:vAlign w:val="center"/>
          </w:tcPr>
          <w:p w14:paraId="69AB4054">
            <w:pPr>
              <w:widowControl/>
              <w:jc w:val="center"/>
              <w:rPr>
                <w:rFonts w:ascii="宋体" w:hAnsi="宋体" w:cs="宋体"/>
                <w:kern w:val="0"/>
                <w:szCs w:val="21"/>
                <w:highlight w:val="none"/>
              </w:rPr>
            </w:pPr>
          </w:p>
        </w:tc>
        <w:tc>
          <w:tcPr>
            <w:tcW w:w="3548" w:type="pct"/>
            <w:vAlign w:val="center"/>
          </w:tcPr>
          <w:p w14:paraId="741C635F">
            <w:pPr>
              <w:widowControl/>
              <w:jc w:val="left"/>
              <w:rPr>
                <w:rFonts w:ascii="宋体" w:hAnsi="宋体" w:cs="宋体"/>
                <w:kern w:val="0"/>
                <w:szCs w:val="21"/>
                <w:highlight w:val="none"/>
              </w:rPr>
            </w:pPr>
            <w:r>
              <w:rPr>
                <w:rFonts w:hint="eastAsia" w:ascii="宋体" w:hAnsi="宋体" w:cs="宋体"/>
                <w:kern w:val="0"/>
                <w:szCs w:val="21"/>
                <w:highlight w:val="none"/>
              </w:rPr>
              <w:t>根据投标人对本项目污染源自动监控设备校准工作的总体实施方案进行评审，根据其科学合理性酌情打分。（4-8分）缺项不得分。</w:t>
            </w:r>
          </w:p>
        </w:tc>
        <w:tc>
          <w:tcPr>
            <w:tcW w:w="420" w:type="pct"/>
            <w:vAlign w:val="center"/>
          </w:tcPr>
          <w:p w14:paraId="45C375F8">
            <w:pPr>
              <w:widowControl/>
              <w:jc w:val="center"/>
              <w:rPr>
                <w:rFonts w:ascii="宋体" w:hAnsi="宋体" w:cs="宋体"/>
                <w:kern w:val="0"/>
                <w:szCs w:val="21"/>
                <w:highlight w:val="none"/>
              </w:rPr>
            </w:pPr>
            <w:r>
              <w:rPr>
                <w:rFonts w:hint="eastAsia" w:ascii="宋体" w:hAnsi="宋体" w:cs="宋体"/>
                <w:kern w:val="0"/>
                <w:szCs w:val="21"/>
                <w:highlight w:val="none"/>
              </w:rPr>
              <w:t>8分</w:t>
            </w:r>
          </w:p>
        </w:tc>
      </w:tr>
      <w:tr w14:paraId="40DF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97" w:type="pct"/>
            <w:vAlign w:val="center"/>
          </w:tcPr>
          <w:p w14:paraId="08675233">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635" w:type="pct"/>
            <w:vAlign w:val="center"/>
          </w:tcPr>
          <w:p w14:paraId="20D5C560">
            <w:pPr>
              <w:widowControl/>
              <w:jc w:val="center"/>
              <w:rPr>
                <w:rFonts w:ascii="宋体" w:hAnsi="宋体" w:cs="宋体"/>
                <w:kern w:val="0"/>
                <w:szCs w:val="21"/>
                <w:highlight w:val="none"/>
              </w:rPr>
            </w:pPr>
            <w:r>
              <w:rPr>
                <w:rFonts w:hint="eastAsia" w:ascii="宋体" w:hAnsi="宋体" w:cs="宋体"/>
                <w:kern w:val="0"/>
                <w:szCs w:val="21"/>
                <w:highlight w:val="none"/>
              </w:rPr>
              <w:t>管理制度</w:t>
            </w:r>
          </w:p>
        </w:tc>
        <w:tc>
          <w:tcPr>
            <w:tcW w:w="3548" w:type="pct"/>
            <w:vAlign w:val="center"/>
          </w:tcPr>
          <w:p w14:paraId="229645F5">
            <w:pPr>
              <w:widowControl/>
              <w:jc w:val="left"/>
              <w:rPr>
                <w:rFonts w:ascii="宋体" w:hAnsi="宋体" w:cs="宋体"/>
                <w:kern w:val="0"/>
                <w:szCs w:val="21"/>
                <w:highlight w:val="none"/>
              </w:rPr>
            </w:pPr>
            <w:r>
              <w:rPr>
                <w:rFonts w:hint="eastAsia" w:ascii="宋体" w:hAnsi="宋体" w:cs="宋体"/>
                <w:kern w:val="0"/>
                <w:szCs w:val="21"/>
                <w:highlight w:val="none"/>
              </w:rPr>
              <w:t>根据投标人对本项目的管理制度进行评审，根据其完善程度酌情打分。（3-6分）缺项不得分。</w:t>
            </w:r>
          </w:p>
        </w:tc>
        <w:tc>
          <w:tcPr>
            <w:tcW w:w="420" w:type="pct"/>
            <w:vAlign w:val="center"/>
          </w:tcPr>
          <w:p w14:paraId="573726CA">
            <w:pPr>
              <w:widowControl/>
              <w:jc w:val="center"/>
              <w:rPr>
                <w:rFonts w:ascii="宋体" w:hAnsi="宋体" w:cs="宋体"/>
                <w:kern w:val="0"/>
                <w:szCs w:val="21"/>
                <w:highlight w:val="none"/>
              </w:rPr>
            </w:pPr>
            <w:r>
              <w:rPr>
                <w:rFonts w:hint="eastAsia" w:ascii="宋体" w:hAnsi="宋体" w:cs="宋体"/>
                <w:kern w:val="0"/>
                <w:szCs w:val="21"/>
                <w:highlight w:val="none"/>
              </w:rPr>
              <w:t>6分</w:t>
            </w:r>
          </w:p>
        </w:tc>
      </w:tr>
      <w:tr w14:paraId="45D1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97" w:type="pct"/>
            <w:vAlign w:val="center"/>
          </w:tcPr>
          <w:p w14:paraId="42113F9D">
            <w:pPr>
              <w:widowControl/>
              <w:jc w:val="center"/>
              <w:rPr>
                <w:rFonts w:ascii="宋体" w:hAnsi="宋体" w:cs="宋体"/>
                <w:kern w:val="0"/>
                <w:szCs w:val="21"/>
                <w:highlight w:val="none"/>
              </w:rPr>
            </w:pPr>
            <w:r>
              <w:rPr>
                <w:rFonts w:ascii="宋体" w:hAnsi="宋体" w:cs="宋体"/>
                <w:kern w:val="0"/>
                <w:szCs w:val="21"/>
                <w:highlight w:val="none"/>
              </w:rPr>
              <w:t>6</w:t>
            </w:r>
          </w:p>
        </w:tc>
        <w:tc>
          <w:tcPr>
            <w:tcW w:w="635" w:type="pct"/>
            <w:vAlign w:val="center"/>
          </w:tcPr>
          <w:p w14:paraId="733FBF86">
            <w:pPr>
              <w:widowControl/>
              <w:jc w:val="center"/>
              <w:rPr>
                <w:rFonts w:ascii="宋体" w:hAnsi="宋体" w:cs="宋体"/>
                <w:kern w:val="0"/>
                <w:szCs w:val="21"/>
                <w:highlight w:val="none"/>
              </w:rPr>
            </w:pPr>
            <w:r>
              <w:rPr>
                <w:rFonts w:hint="eastAsia" w:ascii="宋体" w:hAnsi="宋体" w:cs="宋体"/>
                <w:kern w:val="0"/>
                <w:szCs w:val="21"/>
                <w:highlight w:val="none"/>
              </w:rPr>
              <w:t>服务体系</w:t>
            </w:r>
          </w:p>
        </w:tc>
        <w:tc>
          <w:tcPr>
            <w:tcW w:w="3548" w:type="pct"/>
            <w:vAlign w:val="center"/>
          </w:tcPr>
          <w:p w14:paraId="70B622C9">
            <w:pPr>
              <w:widowControl/>
              <w:jc w:val="left"/>
              <w:rPr>
                <w:rFonts w:ascii="宋体" w:hAnsi="宋体" w:cs="宋体"/>
                <w:kern w:val="0"/>
                <w:szCs w:val="21"/>
                <w:highlight w:val="none"/>
              </w:rPr>
            </w:pPr>
            <w:r>
              <w:rPr>
                <w:rFonts w:hint="eastAsia" w:ascii="宋体" w:hAnsi="宋体" w:cs="宋体"/>
                <w:kern w:val="0"/>
                <w:szCs w:val="21"/>
                <w:highlight w:val="none"/>
              </w:rPr>
              <w:t>根据投标人对本项目的服务体系进行评审，根据其完善程度、系统性酌情打分。（3-6分）缺项不得分。</w:t>
            </w:r>
          </w:p>
        </w:tc>
        <w:tc>
          <w:tcPr>
            <w:tcW w:w="420" w:type="pct"/>
            <w:vAlign w:val="center"/>
          </w:tcPr>
          <w:p w14:paraId="0CC0381A">
            <w:pPr>
              <w:widowControl/>
              <w:jc w:val="center"/>
              <w:rPr>
                <w:rFonts w:ascii="宋体" w:hAnsi="宋体" w:cs="宋体"/>
                <w:kern w:val="0"/>
                <w:szCs w:val="21"/>
                <w:highlight w:val="none"/>
              </w:rPr>
            </w:pPr>
            <w:r>
              <w:rPr>
                <w:rFonts w:hint="eastAsia" w:ascii="宋体" w:hAnsi="宋体" w:cs="宋体"/>
                <w:kern w:val="0"/>
                <w:szCs w:val="21"/>
                <w:highlight w:val="none"/>
              </w:rPr>
              <w:t>6分</w:t>
            </w:r>
          </w:p>
        </w:tc>
      </w:tr>
      <w:tr w14:paraId="6CED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97" w:type="pct"/>
            <w:vAlign w:val="center"/>
          </w:tcPr>
          <w:p w14:paraId="37F872E0">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635" w:type="pct"/>
            <w:vAlign w:val="center"/>
          </w:tcPr>
          <w:p w14:paraId="76A5E6E0">
            <w:pPr>
              <w:widowControl/>
              <w:jc w:val="center"/>
              <w:rPr>
                <w:rFonts w:ascii="宋体" w:hAnsi="宋体" w:cs="宋体"/>
                <w:kern w:val="0"/>
                <w:szCs w:val="21"/>
                <w:highlight w:val="none"/>
              </w:rPr>
            </w:pPr>
            <w:r>
              <w:rPr>
                <w:rFonts w:hint="eastAsia" w:ascii="宋体" w:hAnsi="宋体" w:cs="宋体"/>
                <w:kern w:val="0"/>
                <w:szCs w:val="21"/>
                <w:highlight w:val="none"/>
              </w:rPr>
              <w:t>进度计划</w:t>
            </w:r>
          </w:p>
        </w:tc>
        <w:tc>
          <w:tcPr>
            <w:tcW w:w="3548" w:type="pct"/>
            <w:vAlign w:val="center"/>
          </w:tcPr>
          <w:p w14:paraId="1E3B2E66">
            <w:pPr>
              <w:widowControl/>
              <w:jc w:val="left"/>
              <w:rPr>
                <w:rFonts w:ascii="宋体" w:hAnsi="宋体" w:cs="宋体"/>
                <w:kern w:val="0"/>
                <w:szCs w:val="21"/>
                <w:highlight w:val="none"/>
              </w:rPr>
            </w:pPr>
            <w:r>
              <w:rPr>
                <w:rFonts w:hint="eastAsia" w:ascii="宋体" w:hAnsi="宋体" w:cs="宋体"/>
                <w:kern w:val="0"/>
                <w:szCs w:val="21"/>
                <w:highlight w:val="none"/>
              </w:rPr>
              <w:t>根据投标人对本项目的工作进度计划进行评审，根据其有效性、合理性酌情打分。（4-8分）缺项不得分。</w:t>
            </w:r>
          </w:p>
        </w:tc>
        <w:tc>
          <w:tcPr>
            <w:tcW w:w="420" w:type="pct"/>
            <w:vAlign w:val="center"/>
          </w:tcPr>
          <w:p w14:paraId="2D528DB7">
            <w:pPr>
              <w:widowControl/>
              <w:jc w:val="center"/>
              <w:rPr>
                <w:rFonts w:ascii="宋体" w:hAnsi="宋体" w:cs="宋体"/>
                <w:kern w:val="0"/>
                <w:szCs w:val="21"/>
                <w:highlight w:val="none"/>
              </w:rPr>
            </w:pPr>
            <w:r>
              <w:rPr>
                <w:rFonts w:hint="eastAsia" w:ascii="宋体" w:hAnsi="宋体" w:cs="宋体"/>
                <w:kern w:val="0"/>
                <w:szCs w:val="21"/>
                <w:highlight w:val="none"/>
              </w:rPr>
              <w:t>8分</w:t>
            </w:r>
          </w:p>
        </w:tc>
      </w:tr>
      <w:tr w14:paraId="068D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97" w:type="pct"/>
            <w:vAlign w:val="center"/>
          </w:tcPr>
          <w:p w14:paraId="531CA019">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635" w:type="pct"/>
            <w:vAlign w:val="center"/>
          </w:tcPr>
          <w:p w14:paraId="1212675D">
            <w:pPr>
              <w:widowControl/>
              <w:jc w:val="center"/>
              <w:rPr>
                <w:rFonts w:ascii="宋体" w:hAnsi="宋体" w:cs="宋体"/>
                <w:kern w:val="0"/>
                <w:szCs w:val="21"/>
                <w:highlight w:val="none"/>
              </w:rPr>
            </w:pPr>
            <w:r>
              <w:rPr>
                <w:rFonts w:hint="eastAsia" w:ascii="宋体" w:hAnsi="宋体" w:cs="宋体"/>
                <w:kern w:val="0"/>
                <w:szCs w:val="21"/>
                <w:highlight w:val="none"/>
              </w:rPr>
              <w:t>保证措施</w:t>
            </w:r>
          </w:p>
        </w:tc>
        <w:tc>
          <w:tcPr>
            <w:tcW w:w="3548" w:type="pct"/>
            <w:vAlign w:val="center"/>
          </w:tcPr>
          <w:p w14:paraId="594D8815">
            <w:pPr>
              <w:widowControl/>
              <w:jc w:val="left"/>
              <w:rPr>
                <w:rFonts w:ascii="宋体" w:hAnsi="宋体" w:cs="宋体"/>
                <w:kern w:val="0"/>
                <w:szCs w:val="21"/>
                <w:highlight w:val="none"/>
              </w:rPr>
            </w:pPr>
            <w:r>
              <w:rPr>
                <w:rFonts w:hint="eastAsia" w:ascii="宋体" w:hAnsi="宋体" w:cs="宋体"/>
                <w:kern w:val="0"/>
                <w:szCs w:val="21"/>
                <w:highlight w:val="none"/>
              </w:rPr>
              <w:t>根据投标人对本项目保证措施进行评审，根据其科学合理性酌情打分。（2-4分）缺项不得分。</w:t>
            </w:r>
          </w:p>
        </w:tc>
        <w:tc>
          <w:tcPr>
            <w:tcW w:w="420" w:type="pct"/>
            <w:vAlign w:val="center"/>
          </w:tcPr>
          <w:p w14:paraId="5BA11651">
            <w:pPr>
              <w:widowControl/>
              <w:jc w:val="center"/>
              <w:rPr>
                <w:rFonts w:ascii="宋体" w:hAnsi="宋体" w:cs="宋体"/>
                <w:kern w:val="0"/>
                <w:szCs w:val="21"/>
                <w:highlight w:val="none"/>
              </w:rPr>
            </w:pPr>
            <w:r>
              <w:rPr>
                <w:rFonts w:hint="eastAsia" w:ascii="宋体" w:hAnsi="宋体" w:cs="宋体"/>
                <w:kern w:val="0"/>
                <w:szCs w:val="21"/>
                <w:highlight w:val="none"/>
              </w:rPr>
              <w:t>4分</w:t>
            </w:r>
          </w:p>
        </w:tc>
      </w:tr>
      <w:tr w14:paraId="3CAA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7" w:type="pct"/>
            <w:vAlign w:val="center"/>
          </w:tcPr>
          <w:p w14:paraId="2471FBAE">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635" w:type="pct"/>
            <w:vAlign w:val="center"/>
          </w:tcPr>
          <w:p w14:paraId="17AA65C3">
            <w:pPr>
              <w:widowControl/>
              <w:jc w:val="center"/>
              <w:rPr>
                <w:rFonts w:ascii="宋体" w:hAnsi="宋体" w:cs="宋体"/>
                <w:kern w:val="0"/>
                <w:szCs w:val="21"/>
                <w:highlight w:val="none"/>
              </w:rPr>
            </w:pPr>
            <w:r>
              <w:rPr>
                <w:rFonts w:hint="eastAsia" w:ascii="宋体" w:hAnsi="宋体" w:cs="宋体"/>
                <w:kern w:val="0"/>
                <w:szCs w:val="21"/>
                <w:highlight w:val="none"/>
              </w:rPr>
              <w:t>人员安全保障措施</w:t>
            </w:r>
          </w:p>
        </w:tc>
        <w:tc>
          <w:tcPr>
            <w:tcW w:w="3548" w:type="pct"/>
            <w:vAlign w:val="center"/>
          </w:tcPr>
          <w:p w14:paraId="2D6FFE4B">
            <w:pPr>
              <w:widowControl/>
              <w:jc w:val="left"/>
              <w:rPr>
                <w:rFonts w:ascii="宋体" w:hAnsi="宋体" w:cs="宋体"/>
                <w:kern w:val="0"/>
                <w:szCs w:val="21"/>
                <w:highlight w:val="none"/>
              </w:rPr>
            </w:pPr>
            <w:r>
              <w:rPr>
                <w:rFonts w:hint="eastAsia" w:ascii="宋体" w:hAnsi="宋体" w:cs="宋体"/>
                <w:kern w:val="0"/>
                <w:szCs w:val="21"/>
                <w:highlight w:val="none"/>
              </w:rPr>
              <w:t>根据投标人对检定过程中有关保护检定人员的安全保障措施进行评审，根据其可实施性、安全性酌情打分。（2-4分）缺项不得分。</w:t>
            </w:r>
          </w:p>
        </w:tc>
        <w:tc>
          <w:tcPr>
            <w:tcW w:w="420" w:type="pct"/>
            <w:vAlign w:val="center"/>
          </w:tcPr>
          <w:p w14:paraId="3C71C79D">
            <w:pPr>
              <w:widowControl/>
              <w:jc w:val="center"/>
              <w:rPr>
                <w:rFonts w:ascii="宋体" w:hAnsi="宋体" w:cs="宋体"/>
                <w:kern w:val="0"/>
                <w:szCs w:val="21"/>
                <w:highlight w:val="none"/>
              </w:rPr>
            </w:pPr>
            <w:r>
              <w:rPr>
                <w:rFonts w:hint="eastAsia" w:ascii="宋体" w:hAnsi="宋体" w:cs="宋体"/>
                <w:kern w:val="0"/>
                <w:szCs w:val="21"/>
                <w:highlight w:val="none"/>
              </w:rPr>
              <w:t>4分</w:t>
            </w:r>
          </w:p>
        </w:tc>
      </w:tr>
      <w:tr w14:paraId="64C2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97" w:type="pct"/>
            <w:vAlign w:val="center"/>
          </w:tcPr>
          <w:p w14:paraId="0098AAC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635" w:type="pct"/>
            <w:vAlign w:val="center"/>
          </w:tcPr>
          <w:p w14:paraId="2F788CC3">
            <w:pPr>
              <w:widowControl/>
              <w:jc w:val="center"/>
              <w:rPr>
                <w:rFonts w:ascii="宋体" w:hAnsi="宋体" w:cs="宋体"/>
                <w:kern w:val="0"/>
                <w:szCs w:val="21"/>
                <w:highlight w:val="none"/>
              </w:rPr>
            </w:pPr>
            <w:r>
              <w:rPr>
                <w:rFonts w:hint="eastAsia" w:ascii="宋体" w:hAnsi="宋体" w:cs="宋体"/>
                <w:kern w:val="0"/>
                <w:szCs w:val="21"/>
                <w:highlight w:val="none"/>
              </w:rPr>
              <w:t>响应时间承诺函</w:t>
            </w:r>
          </w:p>
        </w:tc>
        <w:tc>
          <w:tcPr>
            <w:tcW w:w="3548" w:type="pct"/>
            <w:vAlign w:val="center"/>
          </w:tcPr>
          <w:p w14:paraId="6268B769">
            <w:pPr>
              <w:widowControl/>
              <w:jc w:val="left"/>
              <w:rPr>
                <w:rFonts w:ascii="宋体" w:hAnsi="宋体" w:cs="宋体"/>
                <w:kern w:val="0"/>
                <w:szCs w:val="21"/>
                <w:highlight w:val="none"/>
              </w:rPr>
            </w:pPr>
            <w:r>
              <w:rPr>
                <w:rFonts w:hint="eastAsia" w:ascii="宋体" w:hAnsi="宋体" w:cs="宋体"/>
                <w:kern w:val="0"/>
                <w:szCs w:val="21"/>
                <w:highlight w:val="none"/>
              </w:rPr>
              <w:t>投标人服务响应时间：特殊情况下在接到采购人通知后2小时内到现场的得6分；4小时内到现场的得4分；8小时内到现场的得2分。（须提供相应承诺函并加盖单位公章，否则不予认可，具体格式自拟）缺项不得分。</w:t>
            </w:r>
          </w:p>
        </w:tc>
        <w:tc>
          <w:tcPr>
            <w:tcW w:w="420" w:type="pct"/>
            <w:vAlign w:val="center"/>
          </w:tcPr>
          <w:p w14:paraId="5C1CBAA5">
            <w:pPr>
              <w:widowControl/>
              <w:jc w:val="center"/>
              <w:rPr>
                <w:rFonts w:ascii="宋体" w:hAnsi="宋体" w:cs="宋体"/>
                <w:kern w:val="0"/>
                <w:szCs w:val="21"/>
                <w:highlight w:val="none"/>
              </w:rPr>
            </w:pPr>
            <w:r>
              <w:rPr>
                <w:rFonts w:hint="eastAsia" w:ascii="宋体" w:hAnsi="宋体" w:cs="宋体"/>
                <w:kern w:val="0"/>
                <w:szCs w:val="21"/>
                <w:highlight w:val="none"/>
              </w:rPr>
              <w:t>6分</w:t>
            </w:r>
          </w:p>
        </w:tc>
      </w:tr>
      <w:tr w14:paraId="6F97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97" w:type="pct"/>
            <w:vAlign w:val="center"/>
          </w:tcPr>
          <w:p w14:paraId="02CF8804">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635" w:type="pct"/>
            <w:vAlign w:val="center"/>
          </w:tcPr>
          <w:p w14:paraId="20EAEE1C">
            <w:pPr>
              <w:widowControl/>
              <w:jc w:val="center"/>
              <w:rPr>
                <w:rFonts w:ascii="宋体" w:hAnsi="宋体" w:cs="宋体"/>
                <w:kern w:val="0"/>
                <w:szCs w:val="21"/>
                <w:highlight w:val="none"/>
              </w:rPr>
            </w:pPr>
            <w:r>
              <w:rPr>
                <w:rFonts w:hint="eastAsia" w:ascii="宋体" w:hAnsi="宋体" w:cs="宋体"/>
                <w:kern w:val="0"/>
                <w:szCs w:val="21"/>
                <w:highlight w:val="none"/>
              </w:rPr>
              <w:t>后续服务承诺</w:t>
            </w:r>
          </w:p>
        </w:tc>
        <w:tc>
          <w:tcPr>
            <w:tcW w:w="3548" w:type="pct"/>
            <w:vAlign w:val="center"/>
          </w:tcPr>
          <w:p w14:paraId="56513EED">
            <w:pPr>
              <w:widowControl/>
              <w:jc w:val="left"/>
              <w:rPr>
                <w:rFonts w:ascii="宋体" w:hAnsi="宋体" w:cs="宋体"/>
                <w:kern w:val="0"/>
                <w:szCs w:val="21"/>
                <w:highlight w:val="none"/>
              </w:rPr>
            </w:pPr>
            <w:r>
              <w:rPr>
                <w:rFonts w:hint="eastAsia" w:ascii="宋体" w:hAnsi="宋体" w:cs="宋体"/>
                <w:kern w:val="0"/>
                <w:szCs w:val="21"/>
                <w:highlight w:val="none"/>
              </w:rPr>
              <w:t>根据投标人做出的检定、校准后续服务承诺酌情打分。（2-4分）缺项不得分。</w:t>
            </w:r>
          </w:p>
        </w:tc>
        <w:tc>
          <w:tcPr>
            <w:tcW w:w="420" w:type="pct"/>
            <w:vAlign w:val="center"/>
          </w:tcPr>
          <w:p w14:paraId="12A28FA4">
            <w:pPr>
              <w:widowControl/>
              <w:jc w:val="center"/>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分</w:t>
            </w:r>
          </w:p>
        </w:tc>
      </w:tr>
      <w:tr w14:paraId="0F08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7" w:type="pct"/>
            <w:vAlign w:val="center"/>
          </w:tcPr>
          <w:p w14:paraId="3A8BE836">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635" w:type="pct"/>
            <w:vMerge w:val="restart"/>
            <w:vAlign w:val="center"/>
          </w:tcPr>
          <w:p w14:paraId="761C03F2">
            <w:pPr>
              <w:widowControl/>
              <w:jc w:val="center"/>
              <w:rPr>
                <w:rFonts w:ascii="宋体" w:hAnsi="宋体" w:cs="宋体"/>
                <w:kern w:val="0"/>
                <w:szCs w:val="21"/>
                <w:highlight w:val="none"/>
              </w:rPr>
            </w:pPr>
            <w:r>
              <w:rPr>
                <w:rFonts w:hint="eastAsia" w:ascii="宋体" w:hAnsi="宋体" w:cs="宋体"/>
                <w:kern w:val="0"/>
                <w:szCs w:val="21"/>
                <w:highlight w:val="none"/>
              </w:rPr>
              <w:t>合理化建议</w:t>
            </w:r>
          </w:p>
        </w:tc>
        <w:tc>
          <w:tcPr>
            <w:tcW w:w="3548" w:type="pct"/>
            <w:vAlign w:val="center"/>
          </w:tcPr>
          <w:p w14:paraId="7EE7D0DF">
            <w:pPr>
              <w:widowControl/>
              <w:jc w:val="left"/>
              <w:rPr>
                <w:rFonts w:ascii="宋体" w:hAnsi="宋体" w:cs="宋体"/>
                <w:kern w:val="0"/>
                <w:szCs w:val="21"/>
                <w:highlight w:val="none"/>
              </w:rPr>
            </w:pPr>
            <w:r>
              <w:rPr>
                <w:rFonts w:hint="eastAsia" w:ascii="宋体" w:hAnsi="宋体" w:cs="宋体"/>
                <w:kern w:val="0"/>
                <w:szCs w:val="21"/>
                <w:highlight w:val="none"/>
              </w:rPr>
              <w:t>根据投标人针对本项目污染源自动监控设备计量检定工作提出的合理化建议的阐述酌情打分。（0-2分）</w:t>
            </w:r>
          </w:p>
        </w:tc>
        <w:tc>
          <w:tcPr>
            <w:tcW w:w="420" w:type="pct"/>
            <w:vAlign w:val="center"/>
          </w:tcPr>
          <w:p w14:paraId="00562FFC">
            <w:pPr>
              <w:widowControl/>
              <w:jc w:val="center"/>
              <w:rPr>
                <w:rFonts w:ascii="宋体" w:hAnsi="宋体" w:cs="宋体"/>
                <w:kern w:val="0"/>
                <w:szCs w:val="21"/>
                <w:highlight w:val="none"/>
              </w:rPr>
            </w:pPr>
            <w:r>
              <w:rPr>
                <w:rFonts w:hint="eastAsia" w:ascii="宋体" w:hAnsi="宋体" w:cs="宋体"/>
                <w:kern w:val="0"/>
                <w:szCs w:val="21"/>
                <w:highlight w:val="none"/>
              </w:rPr>
              <w:t>2分</w:t>
            </w:r>
          </w:p>
        </w:tc>
      </w:tr>
      <w:tr w14:paraId="5D85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7" w:type="pct"/>
            <w:vAlign w:val="center"/>
          </w:tcPr>
          <w:p w14:paraId="69728441">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635" w:type="pct"/>
            <w:vMerge w:val="continue"/>
          </w:tcPr>
          <w:p w14:paraId="092A8118">
            <w:pPr>
              <w:widowControl/>
              <w:jc w:val="left"/>
              <w:rPr>
                <w:rFonts w:ascii="宋体" w:hAnsi="宋体" w:cs="宋体"/>
                <w:kern w:val="0"/>
                <w:szCs w:val="21"/>
                <w:highlight w:val="none"/>
              </w:rPr>
            </w:pPr>
          </w:p>
        </w:tc>
        <w:tc>
          <w:tcPr>
            <w:tcW w:w="3548" w:type="pct"/>
            <w:vAlign w:val="center"/>
          </w:tcPr>
          <w:p w14:paraId="2EB01597">
            <w:pPr>
              <w:widowControl/>
              <w:jc w:val="left"/>
              <w:rPr>
                <w:rFonts w:ascii="宋体" w:hAnsi="宋体" w:cs="宋体"/>
                <w:kern w:val="0"/>
                <w:szCs w:val="21"/>
                <w:highlight w:val="none"/>
              </w:rPr>
            </w:pPr>
            <w:r>
              <w:rPr>
                <w:rFonts w:hint="eastAsia" w:ascii="宋体" w:hAnsi="宋体" w:cs="宋体"/>
                <w:kern w:val="0"/>
                <w:szCs w:val="21"/>
                <w:highlight w:val="none"/>
              </w:rPr>
              <w:t>根据投标人针对本项目污染源自动监控设备校准工作提出的合理化建议的阐述酌情打分。（0-2分）</w:t>
            </w:r>
          </w:p>
        </w:tc>
        <w:tc>
          <w:tcPr>
            <w:tcW w:w="420" w:type="pct"/>
            <w:vAlign w:val="center"/>
          </w:tcPr>
          <w:p w14:paraId="52F2B1BB">
            <w:pPr>
              <w:widowControl/>
              <w:jc w:val="center"/>
              <w:rPr>
                <w:rFonts w:ascii="宋体" w:hAnsi="宋体" w:cs="宋体"/>
                <w:kern w:val="0"/>
                <w:szCs w:val="21"/>
                <w:highlight w:val="none"/>
              </w:rPr>
            </w:pPr>
            <w:r>
              <w:rPr>
                <w:rFonts w:hint="eastAsia" w:ascii="宋体" w:hAnsi="宋体" w:cs="宋体"/>
                <w:kern w:val="0"/>
                <w:szCs w:val="21"/>
                <w:highlight w:val="none"/>
              </w:rPr>
              <w:t>2分</w:t>
            </w:r>
          </w:p>
        </w:tc>
      </w:tr>
    </w:tbl>
    <w:p w14:paraId="4D70766E">
      <w:pPr>
        <w:spacing w:line="400" w:lineRule="exact"/>
        <w:ind w:firstLine="422" w:firstLineChars="200"/>
        <w:rPr>
          <w:rFonts w:hAnsi="宋体"/>
          <w:b/>
          <w:szCs w:val="21"/>
          <w:highlight w:val="none"/>
        </w:rPr>
      </w:pPr>
      <w:r>
        <w:rPr>
          <w:rFonts w:hint="eastAsia" w:ascii="宋体" w:hAnsi="宋体"/>
          <w:b/>
          <w:szCs w:val="21"/>
          <w:highlight w:val="none"/>
        </w:rPr>
        <w:t>（三）</w:t>
      </w:r>
      <w:r>
        <w:rPr>
          <w:rFonts w:hint="eastAsia" w:hAnsi="宋体"/>
          <w:b/>
          <w:szCs w:val="21"/>
          <w:highlight w:val="none"/>
        </w:rPr>
        <w:t>商务资信及其他</w:t>
      </w:r>
      <w:r>
        <w:rPr>
          <w:rFonts w:hint="eastAsia" w:hAnsi="宋体"/>
          <w:b/>
          <w:bCs/>
          <w:szCs w:val="21"/>
          <w:highlight w:val="none"/>
        </w:rPr>
        <w:t>分（0-20分</w:t>
      </w:r>
      <w:r>
        <w:rPr>
          <w:rFonts w:hint="eastAsia" w:hAnsi="宋体"/>
          <w:b/>
          <w:szCs w:val="21"/>
          <w:highlight w:val="none"/>
        </w:rPr>
        <w:t>）</w:t>
      </w:r>
    </w:p>
    <w:bookmarkEnd w:id="88"/>
    <w:bookmarkEnd w:id="89"/>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141"/>
        <w:gridCol w:w="861"/>
      </w:tblGrid>
      <w:tr w14:paraId="7337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6" w:type="pct"/>
            <w:vAlign w:val="center"/>
          </w:tcPr>
          <w:p w14:paraId="5A07A17C">
            <w:pPr>
              <w:widowControl/>
              <w:spacing w:line="360" w:lineRule="auto"/>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4073" w:type="pct"/>
            <w:vAlign w:val="center"/>
          </w:tcPr>
          <w:p w14:paraId="7E1D95BE">
            <w:pPr>
              <w:widowControl/>
              <w:spacing w:line="360" w:lineRule="auto"/>
              <w:jc w:val="center"/>
              <w:rPr>
                <w:rFonts w:ascii="宋体" w:hAnsi="宋体" w:cs="宋体"/>
                <w:b/>
                <w:bCs/>
                <w:kern w:val="0"/>
                <w:szCs w:val="21"/>
                <w:highlight w:val="none"/>
              </w:rPr>
            </w:pPr>
            <w:r>
              <w:rPr>
                <w:rFonts w:hint="eastAsia" w:ascii="宋体" w:hAnsi="宋体" w:cs="宋体"/>
                <w:b/>
                <w:bCs/>
                <w:kern w:val="0"/>
                <w:szCs w:val="21"/>
                <w:highlight w:val="none"/>
              </w:rPr>
              <w:t>评分内容及标准</w:t>
            </w:r>
          </w:p>
        </w:tc>
        <w:tc>
          <w:tcPr>
            <w:tcW w:w="491" w:type="pct"/>
            <w:vAlign w:val="center"/>
          </w:tcPr>
          <w:p w14:paraId="261EF6E5">
            <w:pPr>
              <w:widowControl/>
              <w:spacing w:line="360" w:lineRule="auto"/>
              <w:jc w:val="center"/>
              <w:rPr>
                <w:rFonts w:ascii="宋体" w:hAnsi="宋体" w:cs="宋体"/>
                <w:b/>
                <w:bCs/>
                <w:kern w:val="0"/>
                <w:szCs w:val="21"/>
                <w:highlight w:val="none"/>
              </w:rPr>
            </w:pPr>
            <w:r>
              <w:rPr>
                <w:rFonts w:ascii="宋体" w:hAnsi="宋体" w:cs="宋体"/>
                <w:b/>
                <w:bCs/>
                <w:kern w:val="0"/>
                <w:szCs w:val="21"/>
                <w:highlight w:val="none"/>
              </w:rPr>
              <w:t>分值</w:t>
            </w:r>
          </w:p>
        </w:tc>
      </w:tr>
      <w:tr w14:paraId="03CE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36" w:type="pct"/>
            <w:vAlign w:val="center"/>
          </w:tcPr>
          <w:p w14:paraId="2BAADFC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4073" w:type="pct"/>
            <w:vAlign w:val="center"/>
          </w:tcPr>
          <w:p w14:paraId="25643945">
            <w:pPr>
              <w:jc w:val="left"/>
              <w:rPr>
                <w:rFonts w:ascii="宋体" w:hAnsi="宋体" w:cs="宋体"/>
                <w:kern w:val="0"/>
                <w:szCs w:val="21"/>
                <w:highlight w:val="none"/>
              </w:rPr>
            </w:pPr>
            <w:r>
              <w:rPr>
                <w:rFonts w:cs="仿宋" w:asciiTheme="minorEastAsia" w:hAnsiTheme="minorEastAsia" w:eastAsiaTheme="minorEastAsia"/>
                <w:szCs w:val="21"/>
                <w:highlight w:val="none"/>
              </w:rPr>
              <w:t>投标</w:t>
            </w:r>
            <w:r>
              <w:rPr>
                <w:rFonts w:hint="eastAsia" w:cs="仿宋" w:asciiTheme="minorEastAsia" w:hAnsiTheme="minorEastAsia" w:eastAsiaTheme="minorEastAsia"/>
                <w:szCs w:val="21"/>
                <w:highlight w:val="none"/>
              </w:rPr>
              <w:t>人</w:t>
            </w:r>
            <w:r>
              <w:rPr>
                <w:rFonts w:hint="eastAsia" w:ascii="宋体" w:hAnsi="宋体" w:cs="宋体"/>
                <w:kern w:val="0"/>
                <w:szCs w:val="21"/>
                <w:highlight w:val="none"/>
              </w:rPr>
              <w:t>202</w:t>
            </w:r>
            <w:r>
              <w:rPr>
                <w:rFonts w:hint="eastAsia" w:ascii="宋体" w:hAnsi="宋体" w:cs="宋体"/>
                <w:kern w:val="0"/>
                <w:szCs w:val="21"/>
                <w:highlight w:val="none"/>
                <w:lang w:val="en-US" w:eastAsia="zh-CN"/>
              </w:rPr>
              <w:t>2</w:t>
            </w:r>
            <w:r>
              <w:rPr>
                <w:rFonts w:hint="eastAsia" w:ascii="宋体" w:hAnsi="宋体" w:cs="宋体"/>
                <w:kern w:val="0"/>
                <w:szCs w:val="21"/>
                <w:highlight w:val="none"/>
              </w:rPr>
              <w:t>年7月1日以来（以合同签订时间为准）承接过污染源自动监控设备计量检定或校准项目业绩的，</w:t>
            </w:r>
            <w:r>
              <w:rPr>
                <w:rFonts w:hint="eastAsia" w:cs="仿宋" w:asciiTheme="minorEastAsia" w:hAnsiTheme="minorEastAsia" w:eastAsiaTheme="minorEastAsia"/>
                <w:szCs w:val="21"/>
                <w:highlight w:val="none"/>
              </w:rPr>
              <w:t>每提供一个业绩得0.5分，最高得1分</w:t>
            </w:r>
            <w:r>
              <w:rPr>
                <w:rFonts w:hint="eastAsia" w:ascii="宋体" w:hAnsi="宋体" w:cs="宋体"/>
                <w:kern w:val="0"/>
                <w:szCs w:val="21"/>
                <w:highlight w:val="none"/>
              </w:rPr>
              <w:t>。提供合同清晰复印件加盖投标人公章，否则不得分。</w:t>
            </w:r>
          </w:p>
        </w:tc>
        <w:tc>
          <w:tcPr>
            <w:tcW w:w="491" w:type="pct"/>
            <w:vAlign w:val="center"/>
          </w:tcPr>
          <w:p w14:paraId="42A7A20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1分</w:t>
            </w:r>
          </w:p>
        </w:tc>
      </w:tr>
      <w:tr w14:paraId="16EA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36" w:type="pct"/>
            <w:vAlign w:val="center"/>
          </w:tcPr>
          <w:p w14:paraId="0269DCE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4073" w:type="pct"/>
            <w:vAlign w:val="center"/>
          </w:tcPr>
          <w:p w14:paraId="5B5FE6A7">
            <w:pPr>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投标人提供的计量授权证书附件上，检定项目（化学需氧量在线自动监测仪、总有机碳分析仪、氨氮自动监测仪、总磷总氮水质在线分析仪、烟气分析仪、电磁流量计）、校准项目（在线pH计、固定污染源烟气排放连续监测系统）全部覆盖得12分。缺少任意一项及以上的不得分。</w:t>
            </w:r>
          </w:p>
        </w:tc>
        <w:tc>
          <w:tcPr>
            <w:tcW w:w="491" w:type="pct"/>
            <w:vAlign w:val="center"/>
          </w:tcPr>
          <w:p w14:paraId="3082C39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12分</w:t>
            </w:r>
          </w:p>
        </w:tc>
      </w:tr>
      <w:tr w14:paraId="5A23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36" w:type="pct"/>
            <w:vAlign w:val="center"/>
          </w:tcPr>
          <w:p w14:paraId="4CD93696">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w:t>
            </w:r>
          </w:p>
        </w:tc>
        <w:tc>
          <w:tcPr>
            <w:tcW w:w="4073" w:type="pct"/>
            <w:vAlign w:val="center"/>
          </w:tcPr>
          <w:p w14:paraId="39E37A9E">
            <w:pPr>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拟派项目组成员（含项目负责人）具有高级工程师及以上职称的，每有1人得1分，本项最多得4分。</w:t>
            </w:r>
            <w:r>
              <w:rPr>
                <w:rFonts w:hint="eastAsia" w:ascii="宋体" w:hAnsi="宋体" w:cs="宋体"/>
                <w:kern w:val="0"/>
                <w:szCs w:val="21"/>
                <w:highlight w:val="none"/>
              </w:rPr>
              <w:t>提供证书清晰复印件及近三个月社保证明并加盖投标人公章，否则不得分。</w:t>
            </w:r>
          </w:p>
        </w:tc>
        <w:tc>
          <w:tcPr>
            <w:tcW w:w="491" w:type="pct"/>
            <w:vAlign w:val="center"/>
          </w:tcPr>
          <w:p w14:paraId="26618A1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4分</w:t>
            </w:r>
          </w:p>
        </w:tc>
      </w:tr>
      <w:tr w14:paraId="5B2A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436" w:type="pct"/>
            <w:vAlign w:val="center"/>
          </w:tcPr>
          <w:p w14:paraId="4A2D9AF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4</w:t>
            </w:r>
          </w:p>
        </w:tc>
        <w:tc>
          <w:tcPr>
            <w:tcW w:w="4073" w:type="pct"/>
            <w:vAlign w:val="center"/>
          </w:tcPr>
          <w:p w14:paraId="060F2F76">
            <w:pPr>
              <w:jc w:val="left"/>
              <w:rPr>
                <w:rFonts w:ascii="宋体" w:hAnsi="宋体" w:cs="宋体"/>
                <w:kern w:val="0"/>
                <w:szCs w:val="21"/>
                <w:highlight w:val="none"/>
              </w:rPr>
            </w:pPr>
            <w:r>
              <w:rPr>
                <w:rFonts w:hint="eastAsia" w:ascii="宋体" w:hAnsi="宋体" w:cs="宋体"/>
                <w:kern w:val="0"/>
                <w:szCs w:val="21"/>
                <w:highlight w:val="none"/>
              </w:rPr>
              <w:t>凡在投标截止时间前三年受到行政处罚、行政处理(含通报)或记入不良行为的，此项得分为0;若无处罚、行政处理(含通)报)或记入不良行为的得3分(投标供应商自行提供承诺函，不提供承诺函的得0分，如有不良记录又虚假承诺的，一经发现将取消中标资格并报监管部门依法处理)</w:t>
            </w:r>
          </w:p>
        </w:tc>
        <w:tc>
          <w:tcPr>
            <w:tcW w:w="491" w:type="pct"/>
            <w:vAlign w:val="center"/>
          </w:tcPr>
          <w:p w14:paraId="16B178A6">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3分</w:t>
            </w:r>
          </w:p>
        </w:tc>
      </w:tr>
    </w:tbl>
    <w:p w14:paraId="3244761B">
      <w:pPr>
        <w:pStyle w:val="28"/>
        <w:snapToGrid w:val="0"/>
        <w:spacing w:beforeLines="0" w:afterLines="0" w:line="360" w:lineRule="auto"/>
        <w:outlineLvl w:val="0"/>
        <w:rPr>
          <w:rFonts w:hAnsi="宋体" w:cs="宋体"/>
          <w:b/>
          <w:sz w:val="21"/>
          <w:szCs w:val="21"/>
          <w:highlight w:val="none"/>
        </w:rPr>
      </w:pPr>
      <w:r>
        <w:rPr>
          <w:rFonts w:hint="eastAsia" w:hAnsi="宋体" w:cs="宋体"/>
          <w:b/>
          <w:sz w:val="21"/>
          <w:szCs w:val="21"/>
          <w:highlight w:val="none"/>
        </w:rPr>
        <w:t>注：以上所涉及项目，若附件格式未提供，请自行设计格式装订于投标文件中。建议在制作投标文件时，在目录后附一个评分索引表，方便查找。</w:t>
      </w:r>
    </w:p>
    <w:p w14:paraId="5B92B403">
      <w:pPr>
        <w:pStyle w:val="28"/>
        <w:snapToGrid w:val="0"/>
        <w:spacing w:beforeLines="0" w:afterLines="0" w:line="360" w:lineRule="auto"/>
        <w:outlineLvl w:val="0"/>
        <w:rPr>
          <w:rFonts w:hAnsi="宋体" w:cs="宋体"/>
          <w:b/>
          <w:sz w:val="21"/>
          <w:szCs w:val="21"/>
          <w:highlight w:val="none"/>
        </w:rPr>
        <w:sectPr>
          <w:pgSz w:w="11906" w:h="16838"/>
          <w:pgMar w:top="1474" w:right="1559" w:bottom="1247" w:left="1797" w:header="851" w:footer="851" w:gutter="0"/>
          <w:cols w:space="720" w:num="1"/>
          <w:docGrid w:linePitch="312" w:charSpace="0"/>
        </w:sectPr>
      </w:pPr>
    </w:p>
    <w:p w14:paraId="59B2D755">
      <w:pPr>
        <w:pStyle w:val="46"/>
        <w:rPr>
          <w:rFonts w:ascii="宋体" w:hAnsi="宋体"/>
          <w:highlight w:val="none"/>
        </w:rPr>
      </w:pPr>
      <w:bookmarkStart w:id="90" w:name="_Toc520898153"/>
      <w:bookmarkStart w:id="91" w:name="_Toc11067542"/>
      <w:r>
        <w:rPr>
          <w:rFonts w:hint="eastAsia"/>
          <w:highlight w:val="none"/>
        </w:rPr>
        <w:t>第五章  嘉兴市政府采购合同（指引）</w:t>
      </w:r>
      <w:bookmarkEnd w:id="90"/>
      <w:bookmarkEnd w:id="91"/>
    </w:p>
    <w:p w14:paraId="07F7D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highlight w:val="none"/>
        </w:rPr>
      </w:pPr>
    </w:p>
    <w:p w14:paraId="1EE79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highlight w:val="none"/>
        </w:rPr>
      </w:pPr>
      <w:r>
        <w:rPr>
          <w:rFonts w:hint="eastAsia" w:ascii="宋体" w:hAnsi="宋体" w:cs="Arial"/>
          <w:b/>
          <w:bCs/>
          <w:kern w:val="0"/>
          <w:szCs w:val="21"/>
          <w:highlight w:val="none"/>
        </w:rPr>
        <w:t>一、通用必备条款部分</w:t>
      </w:r>
    </w:p>
    <w:p w14:paraId="10BB4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 xml:space="preserve">招标编号： </w:t>
      </w:r>
    </w:p>
    <w:p w14:paraId="1D29A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 xml:space="preserve">合同编号： </w:t>
      </w:r>
    </w:p>
    <w:p w14:paraId="40601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 xml:space="preserve">政府采购计划（预算）确认书号： </w:t>
      </w:r>
    </w:p>
    <w:p w14:paraId="2B398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预算金额：     万元</w:t>
      </w:r>
    </w:p>
    <w:p w14:paraId="45E377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 xml:space="preserve">采购人（以下称甲方）： </w:t>
      </w:r>
    </w:p>
    <w:p w14:paraId="43DB0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供应商（以下称乙方）：</w:t>
      </w:r>
    </w:p>
    <w:p w14:paraId="1B339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代理机构：</w:t>
      </w:r>
    </w:p>
    <w:p w14:paraId="0CA13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 xml:space="preserve">采购方式： </w:t>
      </w:r>
    </w:p>
    <w:p w14:paraId="1A66B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kern w:val="0"/>
          <w:szCs w:val="21"/>
          <w:highlight w:val="none"/>
        </w:rPr>
      </w:pPr>
      <w:r>
        <w:rPr>
          <w:rFonts w:hint="eastAsia" w:ascii="宋体" w:hAnsi="宋体" w:cs="Arial"/>
          <w:kern w:val="0"/>
          <w:szCs w:val="21"/>
          <w:highlight w:val="none"/>
        </w:rPr>
        <w:t>根据《中华人民共和国政府采购法》、《中华人民共和国民法典》等法律法规的规定，甲乙双方按照</w:t>
      </w:r>
      <w:r>
        <w:rPr>
          <w:rFonts w:hint="eastAsia" w:ascii="宋体" w:hAnsi="宋体" w:cs="Arial"/>
          <w:kern w:val="0"/>
          <w:szCs w:val="21"/>
          <w:highlight w:val="none"/>
          <w:u w:val="single"/>
        </w:rPr>
        <w:t xml:space="preserve">                                  </w:t>
      </w:r>
      <w:r>
        <w:rPr>
          <w:rFonts w:hint="eastAsia" w:ascii="宋体" w:hAnsi="宋体" w:cs="Arial"/>
          <w:kern w:val="0"/>
          <w:szCs w:val="21"/>
          <w:highlight w:val="none"/>
        </w:rPr>
        <w:t>采购结果签订本合同。</w:t>
      </w:r>
    </w:p>
    <w:p w14:paraId="3D238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kern w:val="0"/>
          <w:szCs w:val="21"/>
          <w:highlight w:val="none"/>
        </w:rPr>
      </w:pPr>
    </w:p>
    <w:p w14:paraId="6C01E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r>
        <w:rPr>
          <w:rFonts w:hint="eastAsia" w:ascii="宋体" w:hAnsi="宋体" w:cs="Arial"/>
          <w:b/>
          <w:kern w:val="0"/>
          <w:szCs w:val="21"/>
          <w:highlight w:val="none"/>
        </w:rPr>
        <w:t>第一条 合同组成</w:t>
      </w:r>
    </w:p>
    <w:p w14:paraId="7EAB03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本次政府采购活动的相关文件为本合同的组成部分，这些文件包括但不限于：</w:t>
      </w:r>
    </w:p>
    <w:p w14:paraId="4526A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（1）本合同文本；</w:t>
      </w:r>
    </w:p>
    <w:p w14:paraId="69071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（2）采购文件与采购响应文件；</w:t>
      </w:r>
    </w:p>
    <w:p w14:paraId="3760E2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（3）中标或成交通知书；</w:t>
      </w:r>
    </w:p>
    <w:p w14:paraId="531CE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组成本合同的所有文件必须为书面形式。政府采购合同备案时，须提供以上（1）、（3）两项，如由社会中介机构代理，须提供代理协议，合同如有变更的，须提供变更协议。</w:t>
      </w:r>
    </w:p>
    <w:p w14:paraId="09A7B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r>
        <w:rPr>
          <w:rFonts w:hint="eastAsia" w:ascii="宋体" w:hAnsi="宋体" w:cs="Arial"/>
          <w:b/>
          <w:kern w:val="0"/>
          <w:szCs w:val="21"/>
          <w:highlight w:val="none"/>
        </w:rPr>
        <w:t>第二条 合同标的与相关内容</w:t>
      </w:r>
    </w:p>
    <w:p w14:paraId="5E943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u w:val="single"/>
        </w:rPr>
      </w:pPr>
      <w:r>
        <w:rPr>
          <w:rFonts w:hint="eastAsia" w:ascii="宋体" w:hAnsi="宋体" w:cs="Arial"/>
          <w:kern w:val="0"/>
          <w:szCs w:val="21"/>
          <w:highlight w:val="none"/>
        </w:rPr>
        <w:t>1、本次采购的是</w:t>
      </w:r>
      <w:r>
        <w:rPr>
          <w:rFonts w:hint="eastAsia" w:ascii="宋体" w:hAnsi="宋体" w:cs="Arial"/>
          <w:kern w:val="0"/>
          <w:szCs w:val="21"/>
          <w:highlight w:val="none"/>
          <w:u w:val="single"/>
        </w:rPr>
        <w:t xml:space="preserve">                      </w:t>
      </w:r>
    </w:p>
    <w:p w14:paraId="64C77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2、乙方是否属于中小微企业：□是□否</w:t>
      </w:r>
    </w:p>
    <w:p w14:paraId="3B6EF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u w:val="single"/>
        </w:rPr>
      </w:pPr>
      <w:r>
        <w:rPr>
          <w:rFonts w:hint="eastAsia" w:ascii="宋体" w:hAnsi="宋体" w:cs="Arial"/>
          <w:kern w:val="0"/>
          <w:szCs w:val="21"/>
          <w:highlight w:val="none"/>
        </w:rPr>
        <w:t>3、服务内容：</w:t>
      </w:r>
      <w:r>
        <w:rPr>
          <w:rFonts w:hint="eastAsia" w:ascii="宋体" w:hAnsi="宋体" w:cs="Arial"/>
          <w:kern w:val="0"/>
          <w:szCs w:val="21"/>
          <w:highlight w:val="none"/>
          <w:u w:val="single"/>
        </w:rPr>
        <w:t xml:space="preserve">                        </w:t>
      </w:r>
    </w:p>
    <w:p w14:paraId="61543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r>
        <w:rPr>
          <w:rFonts w:hint="eastAsia" w:ascii="宋体" w:hAnsi="宋体" w:cs="Arial"/>
          <w:b/>
          <w:kern w:val="0"/>
          <w:szCs w:val="21"/>
          <w:highlight w:val="none"/>
        </w:rPr>
        <w:t>第三条 合同价款及付款方式</w:t>
      </w:r>
    </w:p>
    <w:p w14:paraId="17575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1、本合同项下总价款为（大写）人民币</w:t>
      </w:r>
      <w:r>
        <w:rPr>
          <w:rFonts w:hint="eastAsia" w:ascii="宋体" w:hAnsi="宋体" w:cs="Arial"/>
          <w:kern w:val="0"/>
          <w:szCs w:val="21"/>
          <w:highlight w:val="none"/>
          <w:u w:val="single"/>
        </w:rPr>
        <w:t xml:space="preserve">         </w:t>
      </w:r>
      <w:r>
        <w:rPr>
          <w:rFonts w:hint="eastAsia" w:ascii="宋体" w:hAnsi="宋体" w:cs="Arial"/>
          <w:kern w:val="0"/>
          <w:szCs w:val="21"/>
          <w:highlight w:val="none"/>
        </w:rPr>
        <w:t>。分项价款在“报价明细表”中明确。</w:t>
      </w:r>
    </w:p>
    <w:p w14:paraId="1AFC6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2、本合同总价款包括完成项目服务所需的全部费用。</w:t>
      </w:r>
    </w:p>
    <w:p w14:paraId="6E46B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3、本合同付款方式为以下第</w:t>
      </w:r>
      <w:r>
        <w:rPr>
          <w:rFonts w:hint="eastAsia" w:ascii="宋体" w:hAnsi="宋体" w:cs="Arial"/>
          <w:kern w:val="0"/>
          <w:szCs w:val="21"/>
          <w:highlight w:val="none"/>
          <w:u w:val="single"/>
        </w:rPr>
        <w:t xml:space="preserve">        </w:t>
      </w:r>
      <w:r>
        <w:rPr>
          <w:rFonts w:hint="eastAsia" w:ascii="宋体" w:hAnsi="宋体" w:cs="Arial"/>
          <w:kern w:val="0"/>
          <w:szCs w:val="21"/>
          <w:highlight w:val="none"/>
        </w:rPr>
        <w:t>项：</w:t>
      </w:r>
    </w:p>
    <w:p w14:paraId="077AC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（1）本合同项下的采购资金系甲方自行支付，付款程序为</w:t>
      </w:r>
      <w:r>
        <w:rPr>
          <w:rFonts w:hint="eastAsia" w:ascii="宋体" w:hAnsi="宋体" w:cs="Arial"/>
          <w:kern w:val="0"/>
          <w:szCs w:val="21"/>
          <w:highlight w:val="none"/>
          <w:u w:val="single"/>
        </w:rPr>
        <w:t xml:space="preserve">        </w:t>
      </w:r>
      <w:r>
        <w:rPr>
          <w:rFonts w:hint="eastAsia" w:ascii="宋体" w:hAnsi="宋体" w:cs="Arial"/>
          <w:kern w:val="0"/>
          <w:szCs w:val="21"/>
          <w:highlight w:val="none"/>
        </w:rPr>
        <w:t>；</w:t>
      </w:r>
    </w:p>
    <w:p w14:paraId="3D584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（2）本合同项下的采购资金须财政直接支付，付款程序为</w:t>
      </w:r>
      <w:r>
        <w:rPr>
          <w:rFonts w:hint="eastAsia" w:ascii="宋体" w:hAnsi="宋体" w:cs="Arial"/>
          <w:kern w:val="0"/>
          <w:szCs w:val="21"/>
          <w:highlight w:val="none"/>
          <w:u w:val="single"/>
        </w:rPr>
        <w:t xml:space="preserve">        </w:t>
      </w:r>
      <w:r>
        <w:rPr>
          <w:rFonts w:hint="eastAsia" w:ascii="宋体" w:hAnsi="宋体" w:cs="Arial"/>
          <w:kern w:val="0"/>
          <w:szCs w:val="21"/>
          <w:highlight w:val="none"/>
        </w:rPr>
        <w:t>；</w:t>
      </w:r>
    </w:p>
    <w:p w14:paraId="5ED710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（3）其他方式：</w:t>
      </w:r>
    </w:p>
    <w:p w14:paraId="60D58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4、本合同项下的采购资金付款进度按招标文件规定，未规定时按以下第</w:t>
      </w:r>
      <w:r>
        <w:rPr>
          <w:rFonts w:hint="eastAsia" w:ascii="宋体" w:hAnsi="宋体" w:cs="Arial"/>
          <w:kern w:val="0"/>
          <w:szCs w:val="21"/>
          <w:highlight w:val="none"/>
          <w:u w:val="single"/>
        </w:rPr>
        <w:t xml:space="preserve">     </w:t>
      </w:r>
      <w:r>
        <w:rPr>
          <w:rFonts w:hint="eastAsia" w:ascii="宋体" w:hAnsi="宋体" w:cs="Arial"/>
          <w:kern w:val="0"/>
          <w:szCs w:val="21"/>
          <w:highlight w:val="none"/>
        </w:rPr>
        <w:t>项支付：</w:t>
      </w:r>
    </w:p>
    <w:p w14:paraId="75917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（1）一次性付款：乙方合同履行达到_________（条件）时，一次性付款；</w:t>
      </w:r>
    </w:p>
    <w:p w14:paraId="7FAE39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（2）分期付款：_________时支付_________；_________时支付_________；_________时支付_________；</w:t>
      </w:r>
    </w:p>
    <w:p w14:paraId="62FAA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若收取了履约保证金，则不应重复设置尾款支付条件。</w:t>
      </w:r>
    </w:p>
    <w:p w14:paraId="1FF8C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bookmarkStart w:id="92" w:name="_Hlk51575978"/>
      <w:r>
        <w:rPr>
          <w:rFonts w:hint="eastAsia" w:ascii="宋体" w:hAnsi="宋体" w:cs="Arial"/>
          <w:kern w:val="0"/>
          <w:szCs w:val="21"/>
          <w:highlight w:val="none"/>
        </w:rPr>
        <w:t>5、乙方收款银行信息：</w:t>
      </w:r>
    </w:p>
    <w:p w14:paraId="53972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账户名：</w:t>
      </w:r>
      <w:r>
        <w:rPr>
          <w:rFonts w:hint="eastAsia" w:ascii="宋体" w:hAnsi="宋体" w:cs="Arial"/>
          <w:kern w:val="0"/>
          <w:szCs w:val="21"/>
          <w:highlight w:val="none"/>
          <w:u w:val="single"/>
        </w:rPr>
        <w:t xml:space="preserve">                 </w:t>
      </w:r>
    </w:p>
    <w:p w14:paraId="489245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开户行：</w:t>
      </w:r>
      <w:r>
        <w:rPr>
          <w:rFonts w:hint="eastAsia" w:ascii="宋体" w:hAnsi="宋体" w:cs="Arial"/>
          <w:kern w:val="0"/>
          <w:szCs w:val="21"/>
          <w:highlight w:val="none"/>
          <w:u w:val="single"/>
        </w:rPr>
        <w:t xml:space="preserve">                 </w:t>
      </w:r>
      <w:r>
        <w:rPr>
          <w:rFonts w:hint="eastAsia" w:ascii="宋体" w:hAnsi="宋体" w:cs="Arial"/>
          <w:kern w:val="0"/>
          <w:szCs w:val="21"/>
          <w:highlight w:val="none"/>
        </w:rPr>
        <w:t xml:space="preserve"> </w:t>
      </w:r>
    </w:p>
    <w:p w14:paraId="380C1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账  号：</w:t>
      </w:r>
      <w:r>
        <w:rPr>
          <w:rFonts w:hint="eastAsia" w:ascii="宋体" w:hAnsi="宋体" w:cs="Arial"/>
          <w:kern w:val="0"/>
          <w:szCs w:val="21"/>
          <w:highlight w:val="none"/>
          <w:u w:val="single"/>
        </w:rPr>
        <w:t xml:space="preserve">                  </w:t>
      </w:r>
      <w:bookmarkEnd w:id="92"/>
    </w:p>
    <w:p w14:paraId="28137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r>
        <w:rPr>
          <w:rFonts w:hint="eastAsia" w:ascii="宋体" w:hAnsi="宋体" w:cs="Arial"/>
          <w:b/>
          <w:kern w:val="0"/>
          <w:szCs w:val="21"/>
          <w:highlight w:val="none"/>
        </w:rPr>
        <w:t>第四条 履约保证金</w:t>
      </w:r>
    </w:p>
    <w:p w14:paraId="6CFDF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r>
        <w:rPr>
          <w:rFonts w:hint="eastAsia" w:ascii="宋体" w:hAnsi="宋体" w:cs="Arial"/>
          <w:kern w:val="0"/>
          <w:szCs w:val="21"/>
          <w:highlight w:val="none"/>
        </w:rPr>
        <w:t>按以下第</w:t>
      </w:r>
      <w:r>
        <w:rPr>
          <w:rFonts w:ascii="宋体" w:hAnsi="宋体" w:cs="Arial"/>
          <w:kern w:val="0"/>
          <w:szCs w:val="21"/>
          <w:highlight w:val="none"/>
          <w:u w:val="single"/>
        </w:rPr>
        <w:t xml:space="preserve">     </w:t>
      </w:r>
      <w:r>
        <w:rPr>
          <w:rFonts w:hint="eastAsia" w:ascii="宋体" w:hAnsi="宋体" w:cs="Arial"/>
          <w:kern w:val="0"/>
          <w:szCs w:val="21"/>
          <w:highlight w:val="none"/>
        </w:rPr>
        <w:t>项处理：</w:t>
      </w:r>
    </w:p>
    <w:p w14:paraId="3AAEE6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1、本项目设置履约保证金，乙方应于_________（时间）向甲方提交履约保证金_________元。履约保证金在_________（时间）退还乙方。</w:t>
      </w:r>
    </w:p>
    <w:p w14:paraId="37037F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2、本项目不设置履约保证金。</w:t>
      </w:r>
    </w:p>
    <w:p w14:paraId="5622A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r>
        <w:rPr>
          <w:rFonts w:hint="eastAsia" w:ascii="宋体" w:hAnsi="宋体" w:cs="Arial"/>
          <w:b/>
          <w:kern w:val="0"/>
          <w:szCs w:val="21"/>
          <w:highlight w:val="none"/>
        </w:rPr>
        <w:t>第五条 合同的变更和终止</w:t>
      </w:r>
    </w:p>
    <w:p w14:paraId="73C4BF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除《政府采购法》第49条、第50条第二款规定的情形外，本合同一经签订，甲乙双方不得擅自终止合同或对合同实质性条款进行变更。确有特殊情况的，须经同级财政部门批准。</w:t>
      </w:r>
    </w:p>
    <w:p w14:paraId="0A1B8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r>
        <w:rPr>
          <w:rFonts w:hint="eastAsia" w:ascii="宋体" w:hAnsi="宋体" w:cs="Arial"/>
          <w:b/>
          <w:kern w:val="0"/>
          <w:szCs w:val="21"/>
          <w:highlight w:val="none"/>
        </w:rPr>
        <w:t>第六条 合同的转让与分包</w:t>
      </w:r>
    </w:p>
    <w:p w14:paraId="66E80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bookmarkStart w:id="93" w:name="_Toc12691"/>
      <w:bookmarkStart w:id="94" w:name="_Toc15701"/>
      <w:bookmarkStart w:id="95" w:name="_Toc5001"/>
      <w:bookmarkStart w:id="96" w:name="_Toc11073"/>
      <w:bookmarkStart w:id="97" w:name="_Toc24137"/>
      <w:bookmarkStart w:id="98" w:name="_Toc25003"/>
      <w:bookmarkStart w:id="99" w:name="_Toc6032"/>
      <w:bookmarkStart w:id="100" w:name="_Toc14483"/>
      <w:bookmarkStart w:id="101" w:name="_Toc15847"/>
      <w:bookmarkStart w:id="102" w:name="_Toc6676"/>
      <w:bookmarkStart w:id="103" w:name="_Toc9613"/>
      <w:bookmarkStart w:id="104" w:name="_Toc9341"/>
      <w:bookmarkStart w:id="105" w:name="_Toc316"/>
      <w:bookmarkStart w:id="106" w:name="_Toc26179"/>
      <w:bookmarkStart w:id="107" w:name="_Toc25324"/>
      <w:bookmarkStart w:id="108" w:name="_Toc16536"/>
      <w:bookmarkStart w:id="109" w:name="_Toc25750"/>
      <w:bookmarkStart w:id="110" w:name="_Toc26399"/>
      <w:bookmarkStart w:id="111" w:name="_Toc4615"/>
      <w:bookmarkStart w:id="112" w:name="_Toc11773"/>
      <w:bookmarkStart w:id="113" w:name="_Toc16065"/>
      <w:r>
        <w:rPr>
          <w:rFonts w:hint="eastAsia" w:ascii="宋体" w:hAnsi="宋体" w:cs="Arial"/>
          <w:kern w:val="0"/>
          <w:szCs w:val="21"/>
          <w:highlight w:val="none"/>
        </w:rPr>
        <w:t>本项目不允许转包。</w:t>
      </w:r>
    </w:p>
    <w:p w14:paraId="550B1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本项目不允许分包。</w:t>
      </w:r>
    </w:p>
    <w:p w14:paraId="665B85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r>
        <w:rPr>
          <w:rFonts w:hint="eastAsia" w:ascii="宋体" w:hAnsi="宋体" w:cs="Arial"/>
          <w:b/>
          <w:kern w:val="0"/>
          <w:szCs w:val="21"/>
          <w:highlight w:val="none"/>
        </w:rPr>
        <w:t>第七条 违约责任</w:t>
      </w:r>
    </w:p>
    <w:p w14:paraId="6F2B9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1、甲方无正当理由拒绝接受服务的，甲方应就乙方损失进行赔偿并承担违约责任，约责任数额为本合同款项的百分之五。</w:t>
      </w:r>
    </w:p>
    <w:p w14:paraId="3DF99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2、乙方无正当理由不履行本合同项下义务或履行义务不符合约定的，甲方有权要求乙方继续履行并承担违约责任，约责任数额为本合同款项的百分之五。</w:t>
      </w:r>
    </w:p>
    <w:p w14:paraId="4C028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highlight w:val="none"/>
        </w:rPr>
      </w:pPr>
      <w:r>
        <w:rPr>
          <w:rFonts w:hint="eastAsia" w:ascii="宋体" w:hAnsi="宋体" w:cs="Arial"/>
          <w:kern w:val="0"/>
          <w:szCs w:val="21"/>
          <w:highlight w:val="none"/>
        </w:rPr>
        <w:t>3、如因特殊原因乙方不能在约定的时间内完成服务，经甲方同意后方可延长或推迟服务时间。如无特殊原因，乙方在约定的时间内不能完成服务，则甲方有权另行安排其他单位进行服务，由此产生的费用由乙方承担，甲方有权从未支付的合同价款中直接扣除该费用。</w:t>
      </w:r>
    </w:p>
    <w:p w14:paraId="6550EA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highlight w:val="none"/>
        </w:rPr>
      </w:pPr>
      <w:r>
        <w:rPr>
          <w:rFonts w:hint="eastAsia" w:ascii="宋体" w:hAnsi="宋体" w:cs="Arial"/>
          <w:kern w:val="0"/>
          <w:szCs w:val="21"/>
          <w:highlight w:val="none"/>
        </w:rPr>
        <w:t>4、乙方工作人员在服务过程中因疏忽失职或故意给甲方或第三人造成损害的，乙方应赔偿因此给甲方造成的损失，甲方有权从未支付的合同价款中直接扣除相关费用作为乙方的赔偿费用。如合同价款不足以赔偿甲方损失的，乙方须另行支付。</w:t>
      </w:r>
    </w:p>
    <w:p w14:paraId="655D8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highlight w:val="none"/>
        </w:rPr>
      </w:pPr>
      <w:r>
        <w:rPr>
          <w:rFonts w:hint="eastAsia" w:ascii="Times New Roman" w:hAnsi="Times New Roman" w:cs="Arial"/>
          <w:b/>
          <w:kern w:val="0"/>
          <w:szCs w:val="21"/>
          <w:highlight w:val="none"/>
        </w:rPr>
        <w:t>第八条 不可抗力事件处理</w:t>
      </w:r>
    </w:p>
    <w:p w14:paraId="0FE2FD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highlight w:val="none"/>
        </w:rPr>
      </w:pPr>
      <w:r>
        <w:rPr>
          <w:rFonts w:ascii="Times New Roman" w:hAnsi="Times New Roman" w:cs="Arial"/>
          <w:kern w:val="0"/>
          <w:szCs w:val="21"/>
          <w:highlight w:val="none"/>
        </w:rPr>
        <w:t>1</w:t>
      </w:r>
      <w:r>
        <w:rPr>
          <w:rFonts w:hint="eastAsia" w:ascii="Times New Roman" w:hAnsi="Times New Roman" w:cs="Arial"/>
          <w:kern w:val="0"/>
          <w:szCs w:val="21"/>
          <w:highlight w:val="none"/>
        </w:rPr>
        <w:t>、在合同有效期内，任何一方因不可抗力事件导致不能履行合同的，合同履行期可延长，其延长期与不可抗力影响期相同。</w:t>
      </w:r>
    </w:p>
    <w:p w14:paraId="0D7E9D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highlight w:val="none"/>
        </w:rPr>
      </w:pPr>
      <w:r>
        <w:rPr>
          <w:rFonts w:ascii="Times New Roman" w:hAnsi="Times New Roman" w:cs="Arial"/>
          <w:kern w:val="0"/>
          <w:szCs w:val="21"/>
          <w:highlight w:val="none"/>
        </w:rPr>
        <w:t>2</w:t>
      </w:r>
      <w:r>
        <w:rPr>
          <w:rFonts w:hint="eastAsia" w:ascii="Times New Roman" w:hAnsi="Times New Roman" w:cs="Arial"/>
          <w:kern w:val="0"/>
          <w:szCs w:val="21"/>
          <w:highlight w:val="none"/>
        </w:rPr>
        <w:t>、不可抗力事件发生后，应立即通知对方，并寄送有关权威机构出具的证明。</w:t>
      </w:r>
    </w:p>
    <w:p w14:paraId="1C79C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highlight w:val="none"/>
        </w:rPr>
      </w:pPr>
      <w:r>
        <w:rPr>
          <w:rFonts w:ascii="Times New Roman" w:hAnsi="Times New Roman" w:cs="Arial"/>
          <w:kern w:val="0"/>
          <w:szCs w:val="21"/>
          <w:highlight w:val="none"/>
        </w:rPr>
        <w:t>3</w:t>
      </w:r>
      <w:r>
        <w:rPr>
          <w:rFonts w:hint="eastAsia" w:ascii="Times New Roman" w:hAnsi="Times New Roman" w:cs="Arial"/>
          <w:kern w:val="0"/>
          <w:szCs w:val="21"/>
          <w:highlight w:val="none"/>
        </w:rPr>
        <w:t>、不可抗力事件延续</w:t>
      </w:r>
      <w:r>
        <w:rPr>
          <w:rFonts w:ascii="Times New Roman" w:hAnsi="Times New Roman" w:cs="Arial"/>
          <w:kern w:val="0"/>
          <w:szCs w:val="21"/>
          <w:highlight w:val="none"/>
        </w:rPr>
        <w:t>120</w:t>
      </w:r>
      <w:r>
        <w:rPr>
          <w:rFonts w:hint="eastAsia" w:ascii="Times New Roman" w:hAnsi="Times New Roman" w:cs="Arial"/>
          <w:kern w:val="0"/>
          <w:szCs w:val="21"/>
          <w:highlight w:val="none"/>
        </w:rPr>
        <w:t>天以上，双方应通过友好协商，确定是否继续履行合同。</w:t>
      </w:r>
    </w:p>
    <w:p w14:paraId="21FE00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highlight w:val="none"/>
        </w:rPr>
      </w:pPr>
      <w:r>
        <w:rPr>
          <w:rFonts w:hint="eastAsia" w:ascii="Times New Roman" w:hAnsi="Times New Roman" w:cs="Arial"/>
          <w:b/>
          <w:kern w:val="0"/>
          <w:szCs w:val="21"/>
          <w:highlight w:val="none"/>
        </w:rPr>
        <w:t>第九条 争议的解决</w:t>
      </w:r>
    </w:p>
    <w:p w14:paraId="435A9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highlight w:val="none"/>
        </w:rPr>
      </w:pPr>
      <w:r>
        <w:rPr>
          <w:rFonts w:hint="eastAsia" w:ascii="Times New Roman" w:hAnsi="Times New Roman" w:cs="Arial"/>
          <w:kern w:val="0"/>
          <w:szCs w:val="21"/>
          <w:highlight w:val="none"/>
        </w:rPr>
        <w:t>1、因履行本合同引起的或与本合同有关的争议，甲、乙双方应首先通过友好协商解决，如果协商不能解决争议，则采取以下第</w:t>
      </w:r>
      <w:r>
        <w:rPr>
          <w:rFonts w:hint="eastAsia" w:ascii="Times New Roman" w:hAnsi="Times New Roman" w:cs="Arial"/>
          <w:kern w:val="0"/>
          <w:szCs w:val="21"/>
          <w:highlight w:val="none"/>
          <w:u w:val="single"/>
        </w:rPr>
        <w:t xml:space="preserve"> （2） </w:t>
      </w:r>
      <w:r>
        <w:rPr>
          <w:rFonts w:hint="eastAsia" w:ascii="Times New Roman" w:hAnsi="Times New Roman" w:cs="Arial"/>
          <w:kern w:val="0"/>
          <w:szCs w:val="21"/>
          <w:highlight w:val="none"/>
        </w:rPr>
        <w:t>种方式解决争议：</w:t>
      </w:r>
    </w:p>
    <w:p w14:paraId="66526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highlight w:val="none"/>
        </w:rPr>
      </w:pPr>
      <w:r>
        <w:rPr>
          <w:rFonts w:hint="eastAsia" w:ascii="Times New Roman" w:hAnsi="Times New Roman" w:cs="Arial"/>
          <w:kern w:val="0"/>
          <w:szCs w:val="21"/>
          <w:highlight w:val="none"/>
        </w:rPr>
        <w:t>（1）向甲方所在地有管辖权的人民法院提起诉讼；</w:t>
      </w:r>
    </w:p>
    <w:p w14:paraId="3AC38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highlight w:val="none"/>
        </w:rPr>
      </w:pPr>
      <w:r>
        <w:rPr>
          <w:rFonts w:hint="eastAsia" w:ascii="Times New Roman" w:hAnsi="Times New Roman" w:cs="Arial"/>
          <w:kern w:val="0"/>
          <w:szCs w:val="21"/>
          <w:highlight w:val="none"/>
        </w:rPr>
        <w:t>（2）向</w:t>
      </w:r>
      <w:r>
        <w:rPr>
          <w:rFonts w:hint="eastAsia" w:ascii="Times New Roman" w:hAnsi="Times New Roman" w:cs="Arial"/>
          <w:kern w:val="0"/>
          <w:szCs w:val="21"/>
          <w:highlight w:val="none"/>
          <w:u w:val="single"/>
        </w:rPr>
        <w:t xml:space="preserve"> 嘉兴 </w:t>
      </w:r>
      <w:r>
        <w:rPr>
          <w:rFonts w:hint="eastAsia" w:ascii="Times New Roman" w:hAnsi="Times New Roman" w:cs="Arial"/>
          <w:kern w:val="0"/>
          <w:szCs w:val="21"/>
          <w:highlight w:val="none"/>
        </w:rPr>
        <w:t>仲裁委员申请仲裁。</w:t>
      </w:r>
    </w:p>
    <w:p w14:paraId="11B24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b/>
          <w:kern w:val="0"/>
          <w:szCs w:val="21"/>
          <w:highlight w:val="none"/>
        </w:rPr>
      </w:pPr>
      <w:r>
        <w:rPr>
          <w:rFonts w:ascii="Times New Roman" w:hAnsi="Times New Roman"/>
          <w:b/>
          <w:kern w:val="0"/>
          <w:szCs w:val="21"/>
          <w:highlight w:val="none"/>
        </w:rPr>
        <w:t>第十条 合同生效及备案</w:t>
      </w:r>
    </w:p>
    <w:p w14:paraId="0865F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highlight w:val="none"/>
        </w:rPr>
      </w:pPr>
      <w:r>
        <w:rPr>
          <w:rFonts w:hint="eastAsia" w:ascii="Times New Roman" w:hAnsi="Times New Roman"/>
          <w:kern w:val="0"/>
          <w:szCs w:val="21"/>
          <w:highlight w:val="none"/>
        </w:rPr>
        <w:t>1、合同经双方法定代表人或授权代表签字并加盖单位公章后生效。</w:t>
      </w:r>
    </w:p>
    <w:p w14:paraId="18393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highlight w:val="none"/>
        </w:rPr>
      </w:pPr>
      <w:r>
        <w:rPr>
          <w:rFonts w:hint="eastAsia" w:ascii="Times New Roman" w:hAnsi="Times New Roman"/>
          <w:kern w:val="0"/>
          <w:szCs w:val="21"/>
          <w:highlight w:val="none"/>
        </w:rPr>
        <w:t>2、招标文件及说明为本合同的附件，是本合同的补充，具有同等的法律效力。本合同未尽事宜，由甲乙双方协商解决或遵照《中华人民共和国民法典》有关条文执行。</w:t>
      </w:r>
    </w:p>
    <w:p w14:paraId="4BBA9E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highlight w:val="none"/>
        </w:rPr>
      </w:pPr>
      <w:r>
        <w:rPr>
          <w:rFonts w:hint="eastAsia" w:ascii="Times New Roman" w:hAnsi="Times New Roman"/>
          <w:kern w:val="0"/>
          <w:szCs w:val="21"/>
          <w:highlight w:val="none"/>
        </w:rPr>
        <w:t>3、本合同一式六份，具有同等法律效力，甲方三份，乙方二份，交政府采购监督管理部门备案一份。</w:t>
      </w:r>
    </w:p>
    <w:p w14:paraId="063DF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highlight w:val="none"/>
        </w:rPr>
      </w:pPr>
    </w:p>
    <w:p w14:paraId="262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Arial"/>
          <w:b/>
          <w:bCs/>
          <w:kern w:val="0"/>
          <w:szCs w:val="21"/>
          <w:highlight w:val="none"/>
        </w:rPr>
      </w:pPr>
    </w:p>
    <w:p w14:paraId="023EF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highlight w:val="none"/>
        </w:rPr>
      </w:pPr>
      <w:r>
        <w:rPr>
          <w:rFonts w:hint="eastAsia" w:ascii="Times New Roman" w:hAnsi="Times New Roman" w:cs="Arial"/>
          <w:b/>
          <w:bCs/>
          <w:kern w:val="0"/>
          <w:szCs w:val="21"/>
          <w:highlight w:val="none"/>
        </w:rPr>
        <w:t>二、特殊专用条款部分</w:t>
      </w:r>
    </w:p>
    <w:p w14:paraId="5E4AB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highlight w:val="none"/>
        </w:rPr>
      </w:pPr>
      <w:r>
        <w:rPr>
          <w:rFonts w:hint="eastAsia" w:ascii="宋体" w:hAnsi="宋体"/>
          <w:szCs w:val="21"/>
          <w:highlight w:val="none"/>
        </w:rPr>
        <w:t>···（双方协商补充）</w:t>
      </w:r>
    </w:p>
    <w:p w14:paraId="1C9FB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highlight w:val="none"/>
        </w:rPr>
      </w:pP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3C44E427">
      <w:pPr>
        <w:spacing w:line="360" w:lineRule="auto"/>
        <w:ind w:firstLine="420" w:firstLineChars="200"/>
        <w:jc w:val="left"/>
        <w:rPr>
          <w:rFonts w:hAnsi="宋体"/>
          <w:szCs w:val="21"/>
          <w:highlight w:val="none"/>
        </w:rPr>
      </w:pPr>
    </w:p>
    <w:p w14:paraId="4F648B20">
      <w:pPr>
        <w:pStyle w:val="28"/>
        <w:snapToGrid w:val="0"/>
        <w:spacing w:before="120" w:after="120" w:line="360" w:lineRule="auto"/>
        <w:rPr>
          <w:rFonts w:hAnsi="宋体"/>
          <w:sz w:val="21"/>
          <w:szCs w:val="21"/>
          <w:highlight w:val="none"/>
        </w:rPr>
      </w:pPr>
      <w:r>
        <w:rPr>
          <w:rFonts w:hint="eastAsia" w:hAnsi="宋体"/>
          <w:sz w:val="21"/>
          <w:szCs w:val="21"/>
          <w:highlight w:val="none"/>
        </w:rPr>
        <w:t>甲方：</w:t>
      </w:r>
      <w:r>
        <w:rPr>
          <w:rFonts w:hAnsi="宋体"/>
          <w:sz w:val="21"/>
          <w:szCs w:val="21"/>
          <w:highlight w:val="none"/>
        </w:rPr>
        <w:t xml:space="preserve">                             </w:t>
      </w:r>
      <w:r>
        <w:rPr>
          <w:rFonts w:hint="eastAsia" w:hAnsi="宋体"/>
          <w:sz w:val="21"/>
          <w:szCs w:val="21"/>
          <w:highlight w:val="none"/>
        </w:rPr>
        <w:t>乙方：</w:t>
      </w:r>
      <w:r>
        <w:rPr>
          <w:rFonts w:hAnsi="宋体"/>
          <w:sz w:val="21"/>
          <w:szCs w:val="21"/>
          <w:highlight w:val="none"/>
        </w:rPr>
        <w:t xml:space="preserve"> </w:t>
      </w:r>
    </w:p>
    <w:p w14:paraId="3F128DFC">
      <w:pPr>
        <w:pStyle w:val="28"/>
        <w:snapToGrid w:val="0"/>
        <w:spacing w:before="120" w:after="120" w:line="360" w:lineRule="auto"/>
        <w:rPr>
          <w:rFonts w:hAnsi="宋体"/>
          <w:sz w:val="21"/>
          <w:szCs w:val="21"/>
          <w:highlight w:val="none"/>
        </w:rPr>
      </w:pPr>
      <w:r>
        <w:rPr>
          <w:rFonts w:hint="eastAsia" w:hAnsi="宋体"/>
          <w:sz w:val="21"/>
          <w:szCs w:val="21"/>
          <w:highlight w:val="none"/>
        </w:rPr>
        <w:t>地址：</w:t>
      </w:r>
      <w:r>
        <w:rPr>
          <w:rFonts w:hAnsi="宋体"/>
          <w:sz w:val="21"/>
          <w:szCs w:val="21"/>
          <w:highlight w:val="none"/>
        </w:rPr>
        <w:t xml:space="preserve">                             </w:t>
      </w:r>
      <w:r>
        <w:rPr>
          <w:rFonts w:hint="eastAsia" w:hAnsi="宋体"/>
          <w:sz w:val="21"/>
          <w:szCs w:val="21"/>
          <w:highlight w:val="none"/>
        </w:rPr>
        <w:t>地址：</w:t>
      </w:r>
      <w:r>
        <w:rPr>
          <w:rFonts w:hAnsi="宋体"/>
          <w:sz w:val="21"/>
          <w:szCs w:val="21"/>
          <w:highlight w:val="none"/>
        </w:rPr>
        <w:t xml:space="preserve"> </w:t>
      </w:r>
    </w:p>
    <w:p w14:paraId="296F3B89">
      <w:pPr>
        <w:pStyle w:val="28"/>
        <w:snapToGrid w:val="0"/>
        <w:spacing w:before="120" w:after="120" w:line="360" w:lineRule="auto"/>
        <w:rPr>
          <w:rFonts w:hAnsi="宋体"/>
          <w:sz w:val="21"/>
          <w:szCs w:val="21"/>
          <w:highlight w:val="none"/>
        </w:rPr>
      </w:pPr>
      <w:r>
        <w:rPr>
          <w:rFonts w:hint="eastAsia" w:hAnsi="宋体"/>
          <w:sz w:val="21"/>
          <w:szCs w:val="21"/>
          <w:highlight w:val="none"/>
        </w:rPr>
        <w:t>法定代表人或被授权人：</w:t>
      </w:r>
      <w:r>
        <w:rPr>
          <w:rFonts w:hAnsi="宋体"/>
          <w:sz w:val="21"/>
          <w:szCs w:val="21"/>
          <w:highlight w:val="none"/>
        </w:rPr>
        <w:t xml:space="preserve">             </w:t>
      </w:r>
      <w:r>
        <w:rPr>
          <w:rFonts w:hint="eastAsia" w:hAnsi="宋体"/>
          <w:sz w:val="21"/>
          <w:szCs w:val="21"/>
          <w:highlight w:val="none"/>
        </w:rPr>
        <w:t>法定代表人或被授权人：</w:t>
      </w:r>
    </w:p>
    <w:p w14:paraId="0DF2E71E">
      <w:pPr>
        <w:pStyle w:val="28"/>
        <w:snapToGrid w:val="0"/>
        <w:spacing w:before="120" w:after="120" w:line="360" w:lineRule="auto"/>
        <w:rPr>
          <w:rFonts w:hAnsi="宋体"/>
          <w:sz w:val="21"/>
          <w:szCs w:val="21"/>
          <w:highlight w:val="none"/>
        </w:rPr>
      </w:pPr>
      <w:r>
        <w:rPr>
          <w:rFonts w:hint="eastAsia" w:hAnsi="宋体"/>
          <w:sz w:val="21"/>
          <w:szCs w:val="21"/>
          <w:highlight w:val="none"/>
        </w:rPr>
        <w:t>签订地点：</w:t>
      </w:r>
      <w:r>
        <w:rPr>
          <w:rFonts w:hAnsi="宋体"/>
          <w:sz w:val="21"/>
          <w:szCs w:val="21"/>
          <w:highlight w:val="none"/>
        </w:rPr>
        <w:t xml:space="preserve">                  </w:t>
      </w:r>
    </w:p>
    <w:p w14:paraId="06E9B93F">
      <w:pPr>
        <w:pStyle w:val="28"/>
        <w:snapToGrid w:val="0"/>
        <w:spacing w:before="120" w:after="120" w:line="360" w:lineRule="auto"/>
        <w:rPr>
          <w:rFonts w:hAnsi="宋体"/>
          <w:sz w:val="21"/>
          <w:szCs w:val="21"/>
          <w:highlight w:val="none"/>
        </w:rPr>
      </w:pPr>
      <w:r>
        <w:rPr>
          <w:rFonts w:hint="eastAsia" w:hAnsi="宋体"/>
          <w:sz w:val="21"/>
          <w:szCs w:val="21"/>
          <w:highlight w:val="none"/>
        </w:rPr>
        <w:t>签订日期：</w:t>
      </w:r>
      <w:r>
        <w:rPr>
          <w:rFonts w:hAnsi="宋体"/>
          <w:sz w:val="21"/>
          <w:szCs w:val="21"/>
          <w:highlight w:val="none"/>
        </w:rPr>
        <w:t xml:space="preserve">      </w:t>
      </w:r>
      <w:r>
        <w:rPr>
          <w:rFonts w:hint="eastAsia" w:hAnsi="宋体"/>
          <w:sz w:val="21"/>
          <w:szCs w:val="21"/>
          <w:highlight w:val="none"/>
        </w:rPr>
        <w:t>年</w:t>
      </w:r>
      <w:r>
        <w:rPr>
          <w:rFonts w:hAnsi="宋体"/>
          <w:sz w:val="21"/>
          <w:szCs w:val="21"/>
          <w:highlight w:val="none"/>
        </w:rPr>
        <w:t xml:space="preserve">  </w:t>
      </w:r>
      <w:r>
        <w:rPr>
          <w:rFonts w:hint="eastAsia" w:hAnsi="宋体"/>
          <w:sz w:val="21"/>
          <w:szCs w:val="21"/>
          <w:highlight w:val="none"/>
        </w:rPr>
        <w:t>月</w:t>
      </w:r>
      <w:r>
        <w:rPr>
          <w:rFonts w:hAnsi="宋体"/>
          <w:sz w:val="21"/>
          <w:szCs w:val="21"/>
          <w:highlight w:val="none"/>
        </w:rPr>
        <w:t xml:space="preserve">  </w:t>
      </w:r>
      <w:r>
        <w:rPr>
          <w:rFonts w:hint="eastAsia" w:hAnsi="宋体"/>
          <w:sz w:val="21"/>
          <w:szCs w:val="21"/>
          <w:highlight w:val="none"/>
        </w:rPr>
        <w:t>日</w:t>
      </w:r>
    </w:p>
    <w:p w14:paraId="5EA13096">
      <w:pPr>
        <w:snapToGrid w:val="0"/>
        <w:spacing w:line="360" w:lineRule="auto"/>
        <w:ind w:firstLine="411" w:firstLineChars="196"/>
        <w:rPr>
          <w:rFonts w:ascii="Arial Unicode MS" w:hAnsi="Arial Unicode MS"/>
          <w:szCs w:val="21"/>
          <w:highlight w:val="none"/>
        </w:rPr>
        <w:sectPr>
          <w:pgSz w:w="11906" w:h="16838"/>
          <w:pgMar w:top="1474" w:right="1559" w:bottom="1247" w:left="1797" w:header="851" w:footer="851" w:gutter="0"/>
          <w:cols w:space="720" w:num="1"/>
          <w:docGrid w:linePitch="312" w:charSpace="0"/>
        </w:sectPr>
      </w:pPr>
    </w:p>
    <w:tbl>
      <w:tblPr>
        <w:tblStyle w:val="49"/>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14:paraId="18BA26B8">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vAlign w:val="center"/>
          </w:tcPr>
          <w:p w14:paraId="3E685649">
            <w:pPr>
              <w:widowControl/>
              <w:jc w:val="center"/>
              <w:rPr>
                <w:rFonts w:ascii="宋体" w:hAnsi="宋体" w:cs="宋体"/>
                <w:b/>
                <w:bCs/>
                <w:kern w:val="0"/>
                <w:sz w:val="48"/>
                <w:szCs w:val="48"/>
                <w:highlight w:val="none"/>
              </w:rPr>
            </w:pPr>
            <w:r>
              <w:rPr>
                <w:rFonts w:hint="eastAsia" w:ascii="宋体" w:hAnsi="宋体" w:cs="宋体"/>
                <w:b/>
                <w:bCs/>
                <w:kern w:val="0"/>
                <w:sz w:val="48"/>
                <w:szCs w:val="48"/>
                <w:highlight w:val="none"/>
              </w:rPr>
              <w:t>政 府 采 购 项 目 验 收 单</w:t>
            </w:r>
          </w:p>
        </w:tc>
      </w:tr>
      <w:tr w14:paraId="21193C76">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14:paraId="2E551048">
            <w:pPr>
              <w:widowControl/>
              <w:jc w:val="left"/>
              <w:rPr>
                <w:rFonts w:ascii="宋体" w:hAnsi="宋体" w:cs="宋体"/>
                <w:kern w:val="0"/>
                <w:sz w:val="24"/>
                <w:highlight w:val="none"/>
              </w:rPr>
            </w:pPr>
            <w:r>
              <w:rPr>
                <w:rFonts w:hint="eastAsia" w:ascii="宋体" w:hAnsi="宋体" w:cs="宋体"/>
                <w:kern w:val="0"/>
                <w:sz w:val="24"/>
                <w:highlight w:val="none"/>
              </w:rPr>
              <w:t xml:space="preserve">按照《政府采购委托汇总确认书》         号，采购编号：      号 ,合同号：      号 </w:t>
            </w:r>
          </w:p>
        </w:tc>
      </w:tr>
      <w:tr w14:paraId="6AF27A1D">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14:paraId="19D1605A">
            <w:pPr>
              <w:widowControl/>
              <w:jc w:val="left"/>
              <w:rPr>
                <w:rFonts w:ascii="宋体" w:hAnsi="宋体" w:cs="宋体"/>
                <w:kern w:val="0"/>
                <w:sz w:val="26"/>
                <w:szCs w:val="26"/>
                <w:highlight w:val="none"/>
              </w:rPr>
            </w:pPr>
            <w:r>
              <w:rPr>
                <w:rFonts w:hint="eastAsia" w:ascii="宋体" w:hAnsi="宋体" w:cs="宋体"/>
                <w:kern w:val="0"/>
                <w:sz w:val="26"/>
                <w:szCs w:val="26"/>
                <w:highlight w:val="none"/>
              </w:rPr>
              <w:t>以下项目已采购到位并验收合格。</w:t>
            </w:r>
          </w:p>
        </w:tc>
      </w:tr>
      <w:tr w14:paraId="678DA63F">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291437FA">
            <w:pPr>
              <w:widowControl/>
              <w:jc w:val="center"/>
              <w:rPr>
                <w:rFonts w:ascii="宋体" w:hAnsi="宋体" w:cs="宋体"/>
                <w:kern w:val="0"/>
                <w:sz w:val="28"/>
                <w:szCs w:val="28"/>
                <w:highlight w:val="none"/>
              </w:rPr>
            </w:pPr>
            <w:r>
              <w:rPr>
                <w:rFonts w:hint="eastAsia" w:ascii="宋体" w:hAnsi="宋体" w:cs="宋体"/>
                <w:kern w:val="0"/>
                <w:sz w:val="28"/>
                <w:szCs w:val="28"/>
                <w:highlight w:val="none"/>
              </w:rPr>
              <w:t>采购货物（服务，工程）名称</w:t>
            </w:r>
          </w:p>
        </w:tc>
        <w:tc>
          <w:tcPr>
            <w:tcW w:w="4840" w:type="dxa"/>
            <w:tcBorders>
              <w:top w:val="single" w:color="auto" w:sz="4" w:space="0"/>
              <w:left w:val="nil"/>
              <w:bottom w:val="nil"/>
              <w:right w:val="single" w:color="auto" w:sz="4" w:space="0"/>
            </w:tcBorders>
            <w:vAlign w:val="center"/>
          </w:tcPr>
          <w:p w14:paraId="74505240">
            <w:pPr>
              <w:widowControl/>
              <w:jc w:val="center"/>
              <w:rPr>
                <w:rFonts w:ascii="宋体" w:hAnsi="宋体" w:cs="宋体"/>
                <w:kern w:val="0"/>
                <w:sz w:val="28"/>
                <w:szCs w:val="28"/>
                <w:highlight w:val="none"/>
              </w:rPr>
            </w:pPr>
            <w:r>
              <w:rPr>
                <w:rFonts w:hint="eastAsia" w:ascii="宋体" w:hAnsi="宋体" w:cs="宋体"/>
                <w:kern w:val="0"/>
                <w:sz w:val="28"/>
                <w:szCs w:val="28"/>
                <w:highlight w:val="none"/>
              </w:rPr>
              <w:t>规格、型号</w:t>
            </w:r>
          </w:p>
        </w:tc>
        <w:tc>
          <w:tcPr>
            <w:tcW w:w="1280" w:type="dxa"/>
            <w:tcBorders>
              <w:top w:val="single" w:color="auto" w:sz="4" w:space="0"/>
              <w:left w:val="nil"/>
              <w:bottom w:val="nil"/>
              <w:right w:val="single" w:color="auto" w:sz="4" w:space="0"/>
            </w:tcBorders>
            <w:vAlign w:val="center"/>
          </w:tcPr>
          <w:p w14:paraId="552E9ABB">
            <w:pPr>
              <w:widowControl/>
              <w:jc w:val="center"/>
              <w:rPr>
                <w:rFonts w:ascii="宋体" w:hAnsi="宋体" w:cs="宋体"/>
                <w:kern w:val="0"/>
                <w:sz w:val="28"/>
                <w:szCs w:val="28"/>
                <w:highlight w:val="none"/>
              </w:rPr>
            </w:pPr>
            <w:r>
              <w:rPr>
                <w:rFonts w:hint="eastAsia" w:ascii="宋体" w:hAnsi="宋体" w:cs="宋体"/>
                <w:kern w:val="0"/>
                <w:sz w:val="28"/>
                <w:szCs w:val="28"/>
                <w:highlight w:val="none"/>
              </w:rPr>
              <w:t>数量</w:t>
            </w:r>
          </w:p>
        </w:tc>
        <w:tc>
          <w:tcPr>
            <w:tcW w:w="1600" w:type="dxa"/>
            <w:tcBorders>
              <w:top w:val="single" w:color="auto" w:sz="4" w:space="0"/>
              <w:left w:val="nil"/>
              <w:bottom w:val="nil"/>
              <w:right w:val="single" w:color="auto" w:sz="4" w:space="0"/>
            </w:tcBorders>
            <w:vAlign w:val="center"/>
          </w:tcPr>
          <w:p w14:paraId="4BB60E72">
            <w:pPr>
              <w:widowControl/>
              <w:jc w:val="center"/>
              <w:rPr>
                <w:rFonts w:ascii="宋体" w:hAnsi="宋体" w:cs="宋体"/>
                <w:kern w:val="0"/>
                <w:sz w:val="28"/>
                <w:szCs w:val="28"/>
                <w:highlight w:val="none"/>
              </w:rPr>
            </w:pPr>
            <w:r>
              <w:rPr>
                <w:rFonts w:hint="eastAsia" w:ascii="宋体" w:hAnsi="宋体" w:cs="宋体"/>
                <w:kern w:val="0"/>
                <w:sz w:val="28"/>
                <w:szCs w:val="28"/>
                <w:highlight w:val="none"/>
              </w:rPr>
              <w:t>核定总价</w:t>
            </w:r>
          </w:p>
        </w:tc>
        <w:tc>
          <w:tcPr>
            <w:tcW w:w="1740" w:type="dxa"/>
            <w:tcBorders>
              <w:top w:val="single" w:color="auto" w:sz="4" w:space="0"/>
              <w:left w:val="nil"/>
              <w:bottom w:val="single" w:color="auto" w:sz="4" w:space="0"/>
              <w:right w:val="single" w:color="auto" w:sz="4" w:space="0"/>
            </w:tcBorders>
            <w:vAlign w:val="center"/>
          </w:tcPr>
          <w:p w14:paraId="4E9E9EF4">
            <w:pPr>
              <w:widowControl/>
              <w:jc w:val="center"/>
              <w:rPr>
                <w:rFonts w:ascii="宋体" w:hAnsi="宋体" w:cs="宋体"/>
                <w:kern w:val="0"/>
                <w:sz w:val="28"/>
                <w:szCs w:val="28"/>
                <w:highlight w:val="none"/>
              </w:rPr>
            </w:pPr>
            <w:r>
              <w:rPr>
                <w:rFonts w:hint="eastAsia" w:ascii="宋体" w:hAnsi="宋体" w:cs="宋体"/>
                <w:kern w:val="0"/>
                <w:sz w:val="28"/>
                <w:szCs w:val="28"/>
                <w:highlight w:val="none"/>
              </w:rPr>
              <w:t>采购人</w:t>
            </w:r>
            <w:r>
              <w:rPr>
                <w:rFonts w:hint="eastAsia" w:ascii="宋体" w:hAnsi="宋体" w:cs="宋体"/>
                <w:kern w:val="0"/>
                <w:sz w:val="28"/>
                <w:szCs w:val="28"/>
                <w:highlight w:val="none"/>
              </w:rPr>
              <w:br w:type="textWrapping"/>
            </w:r>
            <w:r>
              <w:rPr>
                <w:rFonts w:hint="eastAsia" w:ascii="宋体" w:hAnsi="宋体" w:cs="宋体"/>
                <w:kern w:val="0"/>
                <w:sz w:val="28"/>
                <w:szCs w:val="28"/>
                <w:highlight w:val="none"/>
              </w:rPr>
              <w:t>验收意见</w:t>
            </w:r>
          </w:p>
        </w:tc>
      </w:tr>
      <w:tr w14:paraId="228D0885">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7DACF50A">
            <w:pPr>
              <w:widowControl/>
              <w:jc w:val="center"/>
              <w:rPr>
                <w:rFonts w:ascii="宋体" w:hAnsi="宋体" w:cs="宋体"/>
                <w:kern w:val="0"/>
                <w:sz w:val="28"/>
                <w:szCs w:val="28"/>
                <w:highlight w:val="none"/>
              </w:rPr>
            </w:pPr>
            <w:r>
              <w:rPr>
                <w:rFonts w:hint="eastAsia" w:ascii="宋体" w:hAnsi="宋体" w:cs="宋体"/>
                <w:kern w:val="0"/>
                <w:sz w:val="28"/>
                <w:szCs w:val="28"/>
                <w:highlight w:val="none"/>
              </w:rPr>
              <w:t>　</w:t>
            </w:r>
          </w:p>
        </w:tc>
        <w:tc>
          <w:tcPr>
            <w:tcW w:w="4840" w:type="dxa"/>
            <w:tcBorders>
              <w:top w:val="single" w:color="auto" w:sz="4" w:space="0"/>
              <w:left w:val="nil"/>
              <w:bottom w:val="single" w:color="auto" w:sz="4" w:space="0"/>
              <w:right w:val="single" w:color="auto" w:sz="4" w:space="0"/>
            </w:tcBorders>
            <w:vAlign w:val="center"/>
          </w:tcPr>
          <w:p w14:paraId="5EDEC34D">
            <w:pPr>
              <w:widowControl/>
              <w:jc w:val="center"/>
              <w:rPr>
                <w:rFonts w:ascii="宋体" w:hAnsi="宋体" w:cs="宋体"/>
                <w:kern w:val="0"/>
                <w:sz w:val="26"/>
                <w:szCs w:val="26"/>
                <w:highlight w:val="none"/>
              </w:rPr>
            </w:pPr>
            <w:r>
              <w:rPr>
                <w:rFonts w:hint="eastAsia" w:ascii="宋体" w:hAnsi="宋体" w:cs="宋体"/>
                <w:kern w:val="0"/>
                <w:sz w:val="26"/>
                <w:szCs w:val="26"/>
                <w:highlight w:val="none"/>
              </w:rPr>
              <w:t>　</w:t>
            </w:r>
          </w:p>
        </w:tc>
        <w:tc>
          <w:tcPr>
            <w:tcW w:w="1280" w:type="dxa"/>
            <w:tcBorders>
              <w:top w:val="single" w:color="auto" w:sz="4" w:space="0"/>
              <w:left w:val="nil"/>
              <w:bottom w:val="single" w:color="auto" w:sz="4" w:space="0"/>
              <w:right w:val="single" w:color="auto" w:sz="4" w:space="0"/>
            </w:tcBorders>
            <w:vAlign w:val="center"/>
          </w:tcPr>
          <w:p w14:paraId="44507372">
            <w:pPr>
              <w:widowControl/>
              <w:jc w:val="center"/>
              <w:rPr>
                <w:rFonts w:ascii="宋体" w:hAnsi="宋体" w:cs="宋体"/>
                <w:kern w:val="0"/>
                <w:sz w:val="26"/>
                <w:szCs w:val="26"/>
                <w:highlight w:val="none"/>
              </w:rPr>
            </w:pPr>
            <w:r>
              <w:rPr>
                <w:rFonts w:hint="eastAsia" w:ascii="宋体" w:hAnsi="宋体" w:cs="宋体"/>
                <w:kern w:val="0"/>
                <w:sz w:val="26"/>
                <w:szCs w:val="26"/>
                <w:highlight w:val="none"/>
              </w:rPr>
              <w:t>　</w:t>
            </w:r>
          </w:p>
        </w:tc>
        <w:tc>
          <w:tcPr>
            <w:tcW w:w="1600" w:type="dxa"/>
            <w:tcBorders>
              <w:top w:val="single" w:color="auto" w:sz="4" w:space="0"/>
              <w:left w:val="nil"/>
              <w:bottom w:val="single" w:color="auto" w:sz="4" w:space="0"/>
              <w:right w:val="single" w:color="auto" w:sz="4" w:space="0"/>
            </w:tcBorders>
            <w:vAlign w:val="center"/>
          </w:tcPr>
          <w:p w14:paraId="6911A5DB">
            <w:pPr>
              <w:widowControl/>
              <w:jc w:val="center"/>
              <w:rPr>
                <w:rFonts w:ascii="宋体" w:hAnsi="宋体" w:cs="宋体"/>
                <w:kern w:val="0"/>
                <w:sz w:val="26"/>
                <w:szCs w:val="26"/>
                <w:highlight w:val="none"/>
              </w:rPr>
            </w:pPr>
            <w:r>
              <w:rPr>
                <w:rFonts w:hint="eastAsia" w:ascii="宋体" w:hAnsi="宋体" w:cs="宋体"/>
                <w:kern w:val="0"/>
                <w:sz w:val="26"/>
                <w:szCs w:val="26"/>
                <w:highlight w:val="none"/>
              </w:rPr>
              <w:t>　</w:t>
            </w:r>
          </w:p>
        </w:tc>
        <w:tc>
          <w:tcPr>
            <w:tcW w:w="1740" w:type="dxa"/>
            <w:tcBorders>
              <w:top w:val="nil"/>
              <w:left w:val="nil"/>
              <w:bottom w:val="single" w:color="auto" w:sz="4" w:space="0"/>
              <w:right w:val="single" w:color="auto" w:sz="4" w:space="0"/>
            </w:tcBorders>
            <w:vAlign w:val="bottom"/>
          </w:tcPr>
          <w:p w14:paraId="59318DEC">
            <w:pPr>
              <w:widowControl/>
              <w:jc w:val="left"/>
              <w:rPr>
                <w:rFonts w:ascii="宋体" w:hAnsi="宋体" w:cs="宋体"/>
                <w:kern w:val="0"/>
                <w:sz w:val="26"/>
                <w:szCs w:val="26"/>
                <w:highlight w:val="none"/>
              </w:rPr>
            </w:pPr>
            <w:r>
              <w:rPr>
                <w:rFonts w:hint="eastAsia" w:ascii="宋体" w:hAnsi="宋体" w:cs="宋体"/>
                <w:kern w:val="0"/>
                <w:sz w:val="26"/>
                <w:szCs w:val="26"/>
                <w:highlight w:val="none"/>
              </w:rPr>
              <w:t>　</w:t>
            </w:r>
          </w:p>
        </w:tc>
      </w:tr>
      <w:tr w14:paraId="7FB8CFD2">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6100EA73">
            <w:pPr>
              <w:widowControl/>
              <w:jc w:val="center"/>
              <w:rPr>
                <w:rFonts w:ascii="宋体" w:hAnsi="宋体" w:cs="宋体"/>
                <w:kern w:val="0"/>
                <w:sz w:val="26"/>
                <w:szCs w:val="26"/>
                <w:highlight w:val="none"/>
              </w:rPr>
            </w:pPr>
            <w:r>
              <w:rPr>
                <w:rFonts w:hint="eastAsia" w:ascii="宋体" w:hAnsi="宋体" w:cs="宋体"/>
                <w:kern w:val="0"/>
                <w:sz w:val="26"/>
                <w:szCs w:val="26"/>
                <w:highlight w:val="none"/>
              </w:rPr>
              <w:t>合计总价款（人民币）</w:t>
            </w:r>
          </w:p>
        </w:tc>
        <w:tc>
          <w:tcPr>
            <w:tcW w:w="9460" w:type="dxa"/>
            <w:gridSpan w:val="4"/>
            <w:tcBorders>
              <w:top w:val="nil"/>
              <w:left w:val="nil"/>
              <w:bottom w:val="single" w:color="auto" w:sz="4" w:space="0"/>
              <w:right w:val="single" w:color="000000" w:sz="4" w:space="0"/>
            </w:tcBorders>
            <w:vAlign w:val="center"/>
          </w:tcPr>
          <w:p w14:paraId="12E7526F">
            <w:pPr>
              <w:widowControl/>
              <w:jc w:val="left"/>
              <w:rPr>
                <w:rFonts w:ascii="宋体" w:hAnsi="宋体" w:cs="宋体"/>
                <w:kern w:val="0"/>
                <w:sz w:val="26"/>
                <w:szCs w:val="26"/>
                <w:highlight w:val="none"/>
              </w:rPr>
            </w:pPr>
            <w:r>
              <w:rPr>
                <w:rFonts w:hint="eastAsia" w:ascii="宋体" w:hAnsi="宋体" w:cs="宋体"/>
                <w:kern w:val="0"/>
                <w:sz w:val="26"/>
                <w:szCs w:val="26"/>
                <w:highlight w:val="none"/>
              </w:rPr>
              <w:t>人民币</w:t>
            </w:r>
            <w:r>
              <w:rPr>
                <w:rFonts w:hint="eastAsia" w:ascii="宋体" w:hAnsi="宋体" w:cs="宋体"/>
                <w:kern w:val="0"/>
                <w:sz w:val="26"/>
                <w:szCs w:val="26"/>
                <w:highlight w:val="none"/>
                <w:u w:val="single"/>
              </w:rPr>
              <w:t xml:space="preserve">                 </w:t>
            </w:r>
            <w:r>
              <w:rPr>
                <w:rFonts w:hint="eastAsia" w:ascii="宋体" w:hAnsi="宋体" w:cs="宋体"/>
                <w:kern w:val="0"/>
                <w:sz w:val="26"/>
                <w:szCs w:val="26"/>
                <w:highlight w:val="none"/>
              </w:rPr>
              <w:t xml:space="preserve">元整。       ￥: </w:t>
            </w:r>
            <w:r>
              <w:rPr>
                <w:rFonts w:hint="eastAsia" w:ascii="宋体" w:hAnsi="宋体" w:cs="宋体"/>
                <w:kern w:val="0"/>
                <w:sz w:val="26"/>
                <w:szCs w:val="26"/>
                <w:highlight w:val="none"/>
                <w:u w:val="single"/>
              </w:rPr>
              <w:t xml:space="preserve">             </w:t>
            </w:r>
          </w:p>
        </w:tc>
      </w:tr>
      <w:tr w14:paraId="1C2CAE87">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63475A58">
            <w:pPr>
              <w:widowControl/>
              <w:jc w:val="left"/>
              <w:rPr>
                <w:rFonts w:ascii="宋体" w:hAnsi="宋体" w:cs="宋体"/>
                <w:kern w:val="0"/>
                <w:sz w:val="24"/>
                <w:highlight w:val="none"/>
              </w:rPr>
            </w:pPr>
            <w:r>
              <w:rPr>
                <w:rFonts w:hint="eastAsia" w:ascii="宋体" w:hAnsi="宋体" w:cs="宋体"/>
                <w:kern w:val="0"/>
                <w:sz w:val="24"/>
                <w:highlight w:val="none"/>
              </w:rPr>
              <w:t xml:space="preserve">供货单位（盖章）：                     </w:t>
            </w:r>
          </w:p>
        </w:tc>
        <w:tc>
          <w:tcPr>
            <w:tcW w:w="4840" w:type="dxa"/>
            <w:tcBorders>
              <w:top w:val="nil"/>
              <w:left w:val="nil"/>
              <w:bottom w:val="nil"/>
              <w:right w:val="nil"/>
            </w:tcBorders>
            <w:vAlign w:val="center"/>
          </w:tcPr>
          <w:p w14:paraId="38A68ED5">
            <w:pPr>
              <w:widowControl/>
              <w:jc w:val="right"/>
              <w:rPr>
                <w:rFonts w:ascii="宋体" w:hAnsi="宋体" w:cs="宋体"/>
                <w:kern w:val="0"/>
                <w:sz w:val="24"/>
                <w:highlight w:val="none"/>
              </w:rPr>
            </w:pPr>
            <w:r>
              <w:rPr>
                <w:rFonts w:hint="eastAsia" w:ascii="宋体" w:hAnsi="宋体" w:cs="宋体"/>
                <w:kern w:val="0"/>
                <w:sz w:val="24"/>
                <w:highlight w:val="none"/>
              </w:rPr>
              <w:t>采购人（盖章）:</w:t>
            </w:r>
          </w:p>
        </w:tc>
        <w:tc>
          <w:tcPr>
            <w:tcW w:w="2880" w:type="dxa"/>
            <w:gridSpan w:val="2"/>
            <w:tcBorders>
              <w:top w:val="nil"/>
              <w:left w:val="nil"/>
              <w:bottom w:val="nil"/>
              <w:right w:val="nil"/>
            </w:tcBorders>
            <w:vAlign w:val="bottom"/>
          </w:tcPr>
          <w:p w14:paraId="7A52A418">
            <w:pPr>
              <w:widowControl/>
              <w:jc w:val="left"/>
              <w:rPr>
                <w:rFonts w:ascii="宋体" w:hAnsi="宋体" w:cs="宋体"/>
                <w:kern w:val="0"/>
                <w:sz w:val="24"/>
                <w:highlight w:val="none"/>
              </w:rPr>
            </w:pPr>
          </w:p>
        </w:tc>
        <w:tc>
          <w:tcPr>
            <w:tcW w:w="1740" w:type="dxa"/>
            <w:tcBorders>
              <w:top w:val="nil"/>
              <w:left w:val="nil"/>
              <w:bottom w:val="nil"/>
              <w:right w:val="single" w:color="auto" w:sz="4" w:space="0"/>
            </w:tcBorders>
            <w:vAlign w:val="bottom"/>
          </w:tcPr>
          <w:p w14:paraId="3EE7310E">
            <w:pPr>
              <w:widowControl/>
              <w:jc w:val="left"/>
              <w:rPr>
                <w:rFonts w:ascii="宋体" w:hAnsi="宋体" w:cs="宋体"/>
                <w:kern w:val="0"/>
                <w:sz w:val="24"/>
                <w:highlight w:val="none"/>
              </w:rPr>
            </w:pPr>
            <w:r>
              <w:rPr>
                <w:rFonts w:hint="eastAsia" w:ascii="宋体" w:hAnsi="宋体" w:cs="宋体"/>
                <w:kern w:val="0"/>
                <w:sz w:val="24"/>
                <w:highlight w:val="none"/>
              </w:rPr>
              <w:t>　</w:t>
            </w:r>
          </w:p>
        </w:tc>
      </w:tr>
      <w:tr w14:paraId="5E58F971">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328301CB">
            <w:pPr>
              <w:widowControl/>
              <w:jc w:val="left"/>
              <w:rPr>
                <w:rFonts w:ascii="宋体" w:hAnsi="宋体" w:cs="宋体"/>
                <w:kern w:val="0"/>
                <w:sz w:val="24"/>
                <w:highlight w:val="none"/>
              </w:rPr>
            </w:pPr>
            <w:r>
              <w:rPr>
                <w:rFonts w:hint="eastAsia" w:ascii="宋体" w:hAnsi="宋体" w:cs="宋体"/>
                <w:kern w:val="0"/>
                <w:sz w:val="24"/>
                <w:highlight w:val="none"/>
              </w:rPr>
              <w:t>经办项目负责人：</w:t>
            </w:r>
          </w:p>
        </w:tc>
        <w:tc>
          <w:tcPr>
            <w:tcW w:w="4840" w:type="dxa"/>
            <w:tcBorders>
              <w:top w:val="nil"/>
              <w:left w:val="nil"/>
              <w:bottom w:val="nil"/>
              <w:right w:val="nil"/>
            </w:tcBorders>
            <w:vAlign w:val="center"/>
          </w:tcPr>
          <w:p w14:paraId="71677CD8">
            <w:pPr>
              <w:widowControl/>
              <w:jc w:val="right"/>
              <w:rPr>
                <w:rFonts w:ascii="宋体" w:hAnsi="宋体" w:cs="宋体"/>
                <w:kern w:val="0"/>
                <w:sz w:val="24"/>
                <w:highlight w:val="none"/>
              </w:rPr>
            </w:pPr>
            <w:r>
              <w:rPr>
                <w:rFonts w:hint="eastAsia" w:ascii="宋体" w:hAnsi="宋体" w:cs="宋体"/>
                <w:kern w:val="0"/>
                <w:sz w:val="24"/>
                <w:highlight w:val="none"/>
              </w:rPr>
              <w:t>项目验收组组长：</w:t>
            </w:r>
          </w:p>
        </w:tc>
        <w:tc>
          <w:tcPr>
            <w:tcW w:w="2880" w:type="dxa"/>
            <w:gridSpan w:val="2"/>
            <w:tcBorders>
              <w:top w:val="nil"/>
              <w:left w:val="nil"/>
              <w:bottom w:val="nil"/>
              <w:right w:val="nil"/>
            </w:tcBorders>
            <w:vAlign w:val="bottom"/>
          </w:tcPr>
          <w:p w14:paraId="210BEFB0">
            <w:pPr>
              <w:widowControl/>
              <w:jc w:val="left"/>
              <w:rPr>
                <w:rFonts w:ascii="宋体" w:hAnsi="宋体" w:cs="宋体"/>
                <w:kern w:val="0"/>
                <w:sz w:val="24"/>
                <w:highlight w:val="none"/>
              </w:rPr>
            </w:pPr>
          </w:p>
        </w:tc>
        <w:tc>
          <w:tcPr>
            <w:tcW w:w="1740" w:type="dxa"/>
            <w:tcBorders>
              <w:top w:val="nil"/>
              <w:left w:val="nil"/>
              <w:bottom w:val="nil"/>
              <w:right w:val="single" w:color="auto" w:sz="4" w:space="0"/>
            </w:tcBorders>
            <w:vAlign w:val="bottom"/>
          </w:tcPr>
          <w:p w14:paraId="36E6A602">
            <w:pPr>
              <w:widowControl/>
              <w:jc w:val="left"/>
              <w:rPr>
                <w:rFonts w:ascii="宋体" w:hAnsi="宋体" w:cs="宋体"/>
                <w:kern w:val="0"/>
                <w:sz w:val="24"/>
                <w:highlight w:val="none"/>
              </w:rPr>
            </w:pPr>
            <w:r>
              <w:rPr>
                <w:rFonts w:hint="eastAsia" w:ascii="宋体" w:hAnsi="宋体" w:cs="宋体"/>
                <w:kern w:val="0"/>
                <w:sz w:val="24"/>
                <w:highlight w:val="none"/>
              </w:rPr>
              <w:t>　</w:t>
            </w:r>
          </w:p>
        </w:tc>
      </w:tr>
      <w:tr w14:paraId="33292134">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014DDC41">
            <w:pPr>
              <w:widowControl/>
              <w:jc w:val="left"/>
              <w:rPr>
                <w:rFonts w:ascii="宋体" w:hAnsi="宋体" w:cs="宋体"/>
                <w:kern w:val="0"/>
                <w:sz w:val="24"/>
                <w:highlight w:val="none"/>
              </w:rPr>
            </w:pPr>
            <w:r>
              <w:rPr>
                <w:rFonts w:hint="eastAsia" w:ascii="宋体" w:hAnsi="宋体" w:cs="宋体"/>
                <w:kern w:val="0"/>
                <w:sz w:val="24"/>
                <w:highlight w:val="none"/>
              </w:rPr>
              <w:t>联系电话：</w:t>
            </w:r>
          </w:p>
        </w:tc>
        <w:tc>
          <w:tcPr>
            <w:tcW w:w="4840" w:type="dxa"/>
            <w:tcBorders>
              <w:top w:val="nil"/>
              <w:left w:val="nil"/>
              <w:bottom w:val="nil"/>
              <w:right w:val="nil"/>
            </w:tcBorders>
            <w:vAlign w:val="center"/>
          </w:tcPr>
          <w:p w14:paraId="3B2332BB">
            <w:pPr>
              <w:widowControl/>
              <w:jc w:val="right"/>
              <w:rPr>
                <w:rFonts w:ascii="宋体" w:hAnsi="宋体" w:cs="宋体"/>
                <w:kern w:val="0"/>
                <w:sz w:val="24"/>
                <w:highlight w:val="none"/>
              </w:rPr>
            </w:pPr>
            <w:r>
              <w:rPr>
                <w:rFonts w:hint="eastAsia" w:ascii="宋体" w:hAnsi="宋体" w:cs="宋体"/>
                <w:kern w:val="0"/>
                <w:sz w:val="24"/>
                <w:highlight w:val="none"/>
              </w:rPr>
              <w:t>联系电话：</w:t>
            </w:r>
          </w:p>
        </w:tc>
        <w:tc>
          <w:tcPr>
            <w:tcW w:w="1280" w:type="dxa"/>
            <w:tcBorders>
              <w:top w:val="nil"/>
              <w:left w:val="nil"/>
              <w:bottom w:val="nil"/>
              <w:right w:val="nil"/>
            </w:tcBorders>
            <w:vAlign w:val="bottom"/>
          </w:tcPr>
          <w:p w14:paraId="1AAAD2C1">
            <w:pPr>
              <w:widowControl/>
              <w:jc w:val="left"/>
              <w:rPr>
                <w:rFonts w:ascii="宋体" w:hAnsi="宋体" w:cs="宋体"/>
                <w:kern w:val="0"/>
                <w:sz w:val="24"/>
                <w:highlight w:val="none"/>
              </w:rPr>
            </w:pPr>
          </w:p>
        </w:tc>
        <w:tc>
          <w:tcPr>
            <w:tcW w:w="1600" w:type="dxa"/>
            <w:tcBorders>
              <w:top w:val="nil"/>
              <w:left w:val="nil"/>
              <w:bottom w:val="nil"/>
              <w:right w:val="nil"/>
            </w:tcBorders>
            <w:vAlign w:val="bottom"/>
          </w:tcPr>
          <w:p w14:paraId="4E9F589D">
            <w:pPr>
              <w:widowControl/>
              <w:jc w:val="left"/>
              <w:rPr>
                <w:rFonts w:ascii="宋体" w:hAnsi="宋体" w:cs="宋体"/>
                <w:kern w:val="0"/>
                <w:sz w:val="24"/>
                <w:highlight w:val="none"/>
              </w:rPr>
            </w:pPr>
          </w:p>
        </w:tc>
        <w:tc>
          <w:tcPr>
            <w:tcW w:w="1740" w:type="dxa"/>
            <w:tcBorders>
              <w:top w:val="nil"/>
              <w:left w:val="nil"/>
              <w:bottom w:val="nil"/>
              <w:right w:val="single" w:color="auto" w:sz="4" w:space="0"/>
            </w:tcBorders>
            <w:vAlign w:val="bottom"/>
          </w:tcPr>
          <w:p w14:paraId="5417E0AC">
            <w:pPr>
              <w:widowControl/>
              <w:jc w:val="left"/>
              <w:rPr>
                <w:rFonts w:ascii="宋体" w:hAnsi="宋体" w:cs="宋体"/>
                <w:kern w:val="0"/>
                <w:sz w:val="24"/>
                <w:highlight w:val="none"/>
              </w:rPr>
            </w:pPr>
            <w:r>
              <w:rPr>
                <w:rFonts w:hint="eastAsia" w:ascii="宋体" w:hAnsi="宋体" w:cs="宋体"/>
                <w:kern w:val="0"/>
                <w:sz w:val="24"/>
                <w:highlight w:val="none"/>
              </w:rPr>
              <w:t>　</w:t>
            </w:r>
          </w:p>
        </w:tc>
      </w:tr>
      <w:tr w14:paraId="189CE270">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0796BB8B">
            <w:pPr>
              <w:widowControl/>
              <w:jc w:val="left"/>
              <w:rPr>
                <w:rFonts w:ascii="宋体" w:hAnsi="宋体" w:cs="宋体"/>
                <w:kern w:val="0"/>
                <w:sz w:val="24"/>
                <w:highlight w:val="none"/>
              </w:rPr>
            </w:pPr>
            <w:r>
              <w:rPr>
                <w:rFonts w:hint="eastAsia" w:ascii="宋体" w:hAnsi="宋体" w:cs="宋体"/>
                <w:kern w:val="0"/>
                <w:sz w:val="24"/>
                <w:highlight w:val="none"/>
              </w:rPr>
              <w:t>开户银行：</w:t>
            </w:r>
          </w:p>
        </w:tc>
        <w:tc>
          <w:tcPr>
            <w:tcW w:w="4840" w:type="dxa"/>
            <w:tcBorders>
              <w:top w:val="nil"/>
              <w:left w:val="nil"/>
              <w:bottom w:val="nil"/>
              <w:right w:val="nil"/>
            </w:tcBorders>
            <w:vAlign w:val="center"/>
          </w:tcPr>
          <w:p w14:paraId="66EACAD2">
            <w:pPr>
              <w:widowControl/>
              <w:jc w:val="right"/>
              <w:rPr>
                <w:rFonts w:ascii="宋体" w:hAnsi="宋体" w:cs="宋体"/>
                <w:kern w:val="0"/>
                <w:sz w:val="24"/>
                <w:highlight w:val="none"/>
              </w:rPr>
            </w:pPr>
            <w:r>
              <w:rPr>
                <w:rFonts w:hint="eastAsia" w:ascii="宋体" w:hAnsi="宋体" w:cs="宋体"/>
                <w:kern w:val="0"/>
                <w:sz w:val="24"/>
                <w:highlight w:val="none"/>
              </w:rPr>
              <w:t>项目验收组成员（签名）：</w:t>
            </w:r>
          </w:p>
        </w:tc>
        <w:tc>
          <w:tcPr>
            <w:tcW w:w="1280" w:type="dxa"/>
            <w:tcBorders>
              <w:top w:val="nil"/>
              <w:left w:val="nil"/>
              <w:bottom w:val="nil"/>
              <w:right w:val="nil"/>
            </w:tcBorders>
            <w:vAlign w:val="bottom"/>
          </w:tcPr>
          <w:p w14:paraId="28F4A961">
            <w:pPr>
              <w:widowControl/>
              <w:jc w:val="left"/>
              <w:rPr>
                <w:rFonts w:ascii="宋体" w:hAnsi="宋体" w:cs="宋体"/>
                <w:kern w:val="0"/>
                <w:sz w:val="24"/>
                <w:highlight w:val="none"/>
              </w:rPr>
            </w:pPr>
          </w:p>
        </w:tc>
        <w:tc>
          <w:tcPr>
            <w:tcW w:w="1600" w:type="dxa"/>
            <w:tcBorders>
              <w:top w:val="nil"/>
              <w:left w:val="nil"/>
              <w:bottom w:val="nil"/>
              <w:right w:val="nil"/>
            </w:tcBorders>
            <w:vAlign w:val="bottom"/>
          </w:tcPr>
          <w:p w14:paraId="1277CE72">
            <w:pPr>
              <w:widowControl/>
              <w:jc w:val="left"/>
              <w:rPr>
                <w:rFonts w:ascii="宋体" w:hAnsi="宋体" w:cs="宋体"/>
                <w:kern w:val="0"/>
                <w:sz w:val="24"/>
                <w:highlight w:val="none"/>
              </w:rPr>
            </w:pPr>
          </w:p>
        </w:tc>
        <w:tc>
          <w:tcPr>
            <w:tcW w:w="1740" w:type="dxa"/>
            <w:tcBorders>
              <w:top w:val="nil"/>
              <w:left w:val="nil"/>
              <w:bottom w:val="nil"/>
              <w:right w:val="single" w:color="auto" w:sz="4" w:space="0"/>
            </w:tcBorders>
            <w:vAlign w:val="bottom"/>
          </w:tcPr>
          <w:p w14:paraId="6EEB6A2D">
            <w:pPr>
              <w:widowControl/>
              <w:jc w:val="left"/>
              <w:rPr>
                <w:rFonts w:ascii="宋体" w:hAnsi="宋体" w:cs="宋体"/>
                <w:kern w:val="0"/>
                <w:sz w:val="24"/>
                <w:highlight w:val="none"/>
              </w:rPr>
            </w:pPr>
            <w:r>
              <w:rPr>
                <w:rFonts w:hint="eastAsia" w:ascii="宋体" w:hAnsi="宋体" w:cs="宋体"/>
                <w:kern w:val="0"/>
                <w:sz w:val="24"/>
                <w:highlight w:val="none"/>
              </w:rPr>
              <w:t>　</w:t>
            </w:r>
          </w:p>
        </w:tc>
      </w:tr>
      <w:tr w14:paraId="4263AD0B">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37CE85E8">
            <w:pPr>
              <w:widowControl/>
              <w:rPr>
                <w:rFonts w:ascii="宋体" w:hAnsi="宋体" w:cs="宋体"/>
                <w:kern w:val="0"/>
                <w:sz w:val="24"/>
                <w:highlight w:val="none"/>
              </w:rPr>
            </w:pPr>
            <w:r>
              <w:rPr>
                <w:rFonts w:hint="eastAsia" w:ascii="宋体" w:hAnsi="宋体" w:cs="宋体"/>
                <w:kern w:val="0"/>
                <w:sz w:val="24"/>
                <w:highlight w:val="none"/>
              </w:rPr>
              <w:t>银行账号：</w:t>
            </w:r>
          </w:p>
        </w:tc>
        <w:tc>
          <w:tcPr>
            <w:tcW w:w="4840" w:type="dxa"/>
            <w:tcBorders>
              <w:top w:val="nil"/>
              <w:left w:val="nil"/>
              <w:bottom w:val="single" w:color="auto" w:sz="4" w:space="0"/>
              <w:right w:val="nil"/>
            </w:tcBorders>
            <w:vAlign w:val="bottom"/>
          </w:tcPr>
          <w:p w14:paraId="60702530">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4620" w:type="dxa"/>
            <w:gridSpan w:val="3"/>
            <w:tcBorders>
              <w:top w:val="nil"/>
              <w:left w:val="nil"/>
              <w:bottom w:val="single" w:color="auto" w:sz="4" w:space="0"/>
              <w:right w:val="single" w:color="000000" w:sz="4" w:space="0"/>
            </w:tcBorders>
            <w:vAlign w:val="center"/>
          </w:tcPr>
          <w:p w14:paraId="2783C293">
            <w:pPr>
              <w:widowControl/>
              <w:rPr>
                <w:rFonts w:ascii="宋体" w:hAnsi="宋体" w:cs="宋体"/>
                <w:kern w:val="0"/>
                <w:sz w:val="24"/>
                <w:highlight w:val="none"/>
              </w:rPr>
            </w:pPr>
            <w:r>
              <w:rPr>
                <w:rFonts w:hint="eastAsia" w:ascii="宋体" w:hAnsi="宋体" w:cs="宋体"/>
                <w:kern w:val="0"/>
                <w:sz w:val="24"/>
                <w:highlight w:val="none"/>
              </w:rPr>
              <w:t>验收时间：       年     月     日</w:t>
            </w:r>
          </w:p>
        </w:tc>
      </w:tr>
      <w:tr w14:paraId="55D6220B">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623DFC3A">
            <w:pPr>
              <w:widowControl/>
              <w:jc w:val="left"/>
              <w:rPr>
                <w:rFonts w:ascii="宋体" w:hAnsi="宋体" w:cs="宋体"/>
                <w:kern w:val="0"/>
                <w:sz w:val="22"/>
                <w:highlight w:val="none"/>
              </w:rPr>
            </w:pPr>
            <w:r>
              <w:rPr>
                <w:rFonts w:hint="eastAsia" w:ascii="宋体" w:hAnsi="宋体" w:cs="宋体"/>
                <w:kern w:val="0"/>
                <w:sz w:val="22"/>
                <w:highlight w:val="none"/>
              </w:rPr>
              <w:t>本单一式四联：第一联采购人留存，第二联作为财政支付凭证，第三联供货单位留存，第四联采购办存档备查。</w:t>
            </w:r>
          </w:p>
          <w:p w14:paraId="6463C34A">
            <w:pPr>
              <w:rPr>
                <w:rFonts w:ascii="宋体" w:hAnsi="宋体" w:cs="宋体"/>
                <w:sz w:val="22"/>
                <w:highlight w:val="none"/>
              </w:rPr>
            </w:pPr>
          </w:p>
          <w:p w14:paraId="1BEB389E">
            <w:pPr>
              <w:rPr>
                <w:rFonts w:ascii="宋体" w:hAnsi="宋体" w:cs="宋体"/>
                <w:sz w:val="22"/>
                <w:highlight w:val="none"/>
              </w:rPr>
            </w:pPr>
          </w:p>
          <w:p w14:paraId="7AC385FF">
            <w:pPr>
              <w:rPr>
                <w:rFonts w:ascii="宋体" w:hAnsi="宋体" w:cs="宋体"/>
                <w:sz w:val="22"/>
                <w:highlight w:val="none"/>
              </w:rPr>
            </w:pPr>
          </w:p>
        </w:tc>
      </w:tr>
    </w:tbl>
    <w:p w14:paraId="03D98AEB">
      <w:pPr>
        <w:snapToGrid w:val="0"/>
        <w:spacing w:line="360" w:lineRule="auto"/>
        <w:ind w:firstLine="411" w:firstLineChars="196"/>
        <w:rPr>
          <w:rFonts w:ascii="Arial Unicode MS" w:hAnsi="Arial Unicode MS"/>
          <w:szCs w:val="21"/>
          <w:highlight w:val="none"/>
        </w:rPr>
        <w:sectPr>
          <w:pgSz w:w="16838" w:h="11906" w:orient="landscape"/>
          <w:pgMar w:top="1797" w:right="1474" w:bottom="1559" w:left="1247" w:header="851" w:footer="851" w:gutter="0"/>
          <w:cols w:space="720" w:num="1"/>
          <w:docGrid w:linePitch="312" w:charSpace="0"/>
        </w:sectPr>
      </w:pPr>
    </w:p>
    <w:p w14:paraId="7327AC59">
      <w:pPr>
        <w:pStyle w:val="46"/>
        <w:rPr>
          <w:sz w:val="21"/>
          <w:szCs w:val="21"/>
          <w:highlight w:val="none"/>
        </w:rPr>
      </w:pPr>
      <w:bookmarkStart w:id="114" w:name="_Toc11067543"/>
      <w:r>
        <w:rPr>
          <w:rFonts w:hint="eastAsia"/>
          <w:highlight w:val="none"/>
        </w:rPr>
        <w:t>第六章  投标文件格式</w:t>
      </w:r>
      <w:bookmarkEnd w:id="114"/>
    </w:p>
    <w:p w14:paraId="3B8A86EC">
      <w:pPr>
        <w:snapToGrid w:val="0"/>
        <w:spacing w:line="360" w:lineRule="auto"/>
        <w:rPr>
          <w:rFonts w:ascii="Arial Unicode MS" w:hAnsi="Arial Unicode MS"/>
          <w:b/>
          <w:bCs/>
          <w:szCs w:val="21"/>
          <w:highlight w:val="none"/>
        </w:rPr>
      </w:pPr>
      <w:r>
        <w:rPr>
          <w:rFonts w:ascii="Arial Unicode MS" w:hAnsi="Arial Unicode MS"/>
          <w:b/>
          <w:szCs w:val="21"/>
          <w:highlight w:val="none"/>
        </w:rPr>
        <w:t>1</w:t>
      </w:r>
      <w:r>
        <w:rPr>
          <w:rFonts w:hint="eastAsia" w:ascii="Arial Unicode MS" w:hAnsi="Arial Unicode MS"/>
          <w:b/>
          <w:szCs w:val="21"/>
          <w:highlight w:val="none"/>
        </w:rPr>
        <w:t>、投标文件</w:t>
      </w:r>
      <w:r>
        <w:rPr>
          <w:rFonts w:hint="eastAsia" w:ascii="Arial Unicode MS" w:hAnsi="Arial Unicode MS"/>
          <w:b/>
          <w:bCs/>
          <w:szCs w:val="21"/>
          <w:highlight w:val="none"/>
        </w:rPr>
        <w:t>的封面格式：</w:t>
      </w:r>
    </w:p>
    <w:p w14:paraId="68A25D72">
      <w:pPr>
        <w:snapToGrid w:val="0"/>
        <w:spacing w:before="120" w:beforeLines="50" w:after="50"/>
        <w:rPr>
          <w:rFonts w:ascii="Arial Unicode MS" w:hAnsi="Arial Unicode MS"/>
          <w:b/>
          <w:bCs/>
          <w:szCs w:val="21"/>
          <w:highlight w:val="none"/>
        </w:rPr>
      </w:pPr>
      <w:r>
        <w:rPr>
          <w:rFonts w:hint="eastAsia" w:ascii="Arial Unicode MS" w:hAnsi="Arial Unicode MS"/>
          <w:b/>
          <w:bCs/>
          <w:szCs w:val="21"/>
          <w:highlight w:val="none"/>
        </w:rPr>
        <w:t xml:space="preserve">                                                                             </w:t>
      </w:r>
    </w:p>
    <w:p w14:paraId="58F8F17C">
      <w:pPr>
        <w:snapToGrid w:val="0"/>
        <w:spacing w:line="360" w:lineRule="auto"/>
        <w:jc w:val="center"/>
        <w:rPr>
          <w:rFonts w:ascii="Arial Unicode MS" w:hAnsi="Arial Unicode MS"/>
          <w:bCs/>
          <w:szCs w:val="21"/>
          <w:highlight w:val="none"/>
        </w:rPr>
      </w:pPr>
      <w:r>
        <w:rPr>
          <w:rFonts w:hint="eastAsia" w:ascii="Arial Unicode MS" w:hAnsi="Arial Unicode MS"/>
          <w:bCs/>
          <w:szCs w:val="21"/>
          <w:highlight w:val="none"/>
        </w:rPr>
        <w:t>投标文件</w:t>
      </w:r>
    </w:p>
    <w:p w14:paraId="57CA2736">
      <w:pPr>
        <w:snapToGrid w:val="0"/>
        <w:spacing w:line="360" w:lineRule="auto"/>
        <w:ind w:firstLine="934" w:firstLineChars="445"/>
        <w:rPr>
          <w:rFonts w:ascii="Arial Unicode MS" w:hAnsi="Arial Unicode MS"/>
          <w:bCs/>
          <w:szCs w:val="21"/>
          <w:highlight w:val="none"/>
        </w:rPr>
      </w:pPr>
      <w:r>
        <w:rPr>
          <w:rFonts w:hint="eastAsia" w:ascii="Arial Unicode MS" w:hAnsi="Arial Unicode MS"/>
          <w:bCs/>
          <w:szCs w:val="21"/>
          <w:highlight w:val="none"/>
        </w:rPr>
        <w:t>项目名称：</w:t>
      </w:r>
    </w:p>
    <w:p w14:paraId="7F2531DF">
      <w:pPr>
        <w:snapToGrid w:val="0"/>
        <w:spacing w:line="360" w:lineRule="auto"/>
        <w:ind w:firstLine="420" w:firstLineChars="200"/>
        <w:rPr>
          <w:rFonts w:ascii="Arial Unicode MS" w:hAnsi="Arial Unicode MS"/>
          <w:bCs/>
          <w:szCs w:val="21"/>
          <w:highlight w:val="none"/>
        </w:rPr>
      </w:pPr>
      <w:r>
        <w:rPr>
          <w:rFonts w:ascii="Arial Unicode MS" w:hAnsi="Arial Unicode MS"/>
          <w:bCs/>
          <w:szCs w:val="21"/>
          <w:highlight w:val="none"/>
        </w:rPr>
        <w:t xml:space="preserve">     </w:t>
      </w:r>
      <w:r>
        <w:rPr>
          <w:rFonts w:hint="eastAsia" w:ascii="Arial Unicode MS" w:hAnsi="Arial Unicode MS"/>
          <w:bCs/>
          <w:szCs w:val="21"/>
          <w:highlight w:val="none"/>
        </w:rPr>
        <w:t>项目编号：</w:t>
      </w:r>
    </w:p>
    <w:p w14:paraId="79CE5842">
      <w:pPr>
        <w:pStyle w:val="17"/>
        <w:snapToGrid w:val="0"/>
        <w:spacing w:line="360" w:lineRule="auto"/>
        <w:ind w:firstLine="873" w:firstLineChars="416"/>
        <w:rPr>
          <w:rFonts w:ascii="Arial Unicode MS" w:hAnsi="Arial Unicode MS"/>
          <w:bCs/>
          <w:szCs w:val="21"/>
          <w:highlight w:val="none"/>
        </w:rPr>
      </w:pPr>
      <w:r>
        <w:rPr>
          <w:rFonts w:hint="eastAsia" w:ascii="Arial Unicode MS" w:hAnsi="Arial Unicode MS"/>
          <w:bCs/>
          <w:szCs w:val="21"/>
          <w:highlight w:val="none"/>
        </w:rPr>
        <w:t>投标人名称：（盖章）</w:t>
      </w:r>
    </w:p>
    <w:p w14:paraId="6D04EB41">
      <w:pPr>
        <w:pStyle w:val="17"/>
        <w:snapToGrid w:val="0"/>
        <w:spacing w:line="360" w:lineRule="auto"/>
        <w:ind w:firstLine="873" w:firstLineChars="416"/>
        <w:rPr>
          <w:rFonts w:ascii="Arial Unicode MS" w:hAnsi="Arial Unicode MS"/>
          <w:bCs/>
          <w:szCs w:val="21"/>
          <w:highlight w:val="none"/>
        </w:rPr>
      </w:pPr>
      <w:r>
        <w:rPr>
          <w:rFonts w:hint="eastAsia" w:ascii="Arial Unicode MS" w:hAnsi="Arial Unicode MS"/>
          <w:bCs/>
          <w:szCs w:val="21"/>
          <w:highlight w:val="none"/>
        </w:rPr>
        <w:t>投标人地址：</w:t>
      </w:r>
    </w:p>
    <w:p w14:paraId="24519285">
      <w:pPr>
        <w:pStyle w:val="17"/>
        <w:snapToGrid w:val="0"/>
        <w:spacing w:line="360" w:lineRule="auto"/>
        <w:ind w:firstLine="873" w:firstLineChars="416"/>
        <w:rPr>
          <w:rFonts w:ascii="Arial Unicode MS" w:hAnsi="Arial Unicode MS"/>
          <w:szCs w:val="21"/>
          <w:highlight w:val="none"/>
        </w:rPr>
      </w:pPr>
    </w:p>
    <w:p w14:paraId="260E9E27">
      <w:pPr>
        <w:snapToGrid w:val="0"/>
        <w:spacing w:line="360" w:lineRule="auto"/>
        <w:ind w:firstLine="645"/>
        <w:jc w:val="center"/>
        <w:rPr>
          <w:rFonts w:ascii="Arial Unicode MS" w:hAnsi="Arial Unicode MS"/>
          <w:szCs w:val="21"/>
          <w:highlight w:val="none"/>
        </w:rPr>
      </w:pPr>
      <w:r>
        <w:rPr>
          <w:rFonts w:ascii="Arial Unicode MS" w:hAnsi="Arial Unicode MS"/>
          <w:szCs w:val="21"/>
          <w:highlight w:val="none"/>
        </w:rPr>
        <w:t xml:space="preserve">                        </w:t>
      </w:r>
      <w:r>
        <w:rPr>
          <w:rFonts w:hint="eastAsia" w:ascii="Arial Unicode MS" w:hAnsi="Arial Unicode MS"/>
          <w:szCs w:val="21"/>
          <w:highlight w:val="none"/>
        </w:rPr>
        <w:t>年</w:t>
      </w:r>
      <w:r>
        <w:rPr>
          <w:rFonts w:ascii="Arial Unicode MS" w:hAnsi="Arial Unicode MS"/>
          <w:szCs w:val="21"/>
          <w:highlight w:val="none"/>
        </w:rPr>
        <w:t xml:space="preserve">  </w:t>
      </w:r>
      <w:r>
        <w:rPr>
          <w:rFonts w:hint="eastAsia" w:ascii="Arial Unicode MS" w:hAnsi="Arial Unicode MS"/>
          <w:szCs w:val="21"/>
          <w:highlight w:val="none"/>
        </w:rPr>
        <w:t>月</w:t>
      </w:r>
      <w:r>
        <w:rPr>
          <w:rFonts w:ascii="Arial Unicode MS" w:hAnsi="Arial Unicode MS"/>
          <w:szCs w:val="21"/>
          <w:highlight w:val="none"/>
        </w:rPr>
        <w:t xml:space="preserve">  </w:t>
      </w:r>
      <w:r>
        <w:rPr>
          <w:rFonts w:hint="eastAsia" w:ascii="Arial Unicode MS" w:hAnsi="Arial Unicode MS"/>
          <w:szCs w:val="21"/>
          <w:highlight w:val="none"/>
        </w:rPr>
        <w:t>日</w:t>
      </w:r>
    </w:p>
    <w:p w14:paraId="14955D4D">
      <w:pPr>
        <w:snapToGrid w:val="0"/>
        <w:spacing w:line="360" w:lineRule="auto"/>
        <w:rPr>
          <w:rFonts w:ascii="Arial Unicode MS" w:hAnsi="Arial Unicode MS"/>
          <w:b/>
          <w:szCs w:val="21"/>
          <w:highlight w:val="none"/>
        </w:rPr>
      </w:pPr>
    </w:p>
    <w:p w14:paraId="5713E017">
      <w:pPr>
        <w:snapToGrid w:val="0"/>
        <w:spacing w:line="360" w:lineRule="auto"/>
        <w:rPr>
          <w:rFonts w:ascii="Arial Unicode MS" w:hAnsi="Arial Unicode MS"/>
          <w:b/>
          <w:szCs w:val="21"/>
          <w:highlight w:val="none"/>
        </w:rPr>
      </w:pPr>
    </w:p>
    <w:p w14:paraId="2A061691">
      <w:pPr>
        <w:snapToGrid w:val="0"/>
        <w:spacing w:line="360" w:lineRule="auto"/>
        <w:rPr>
          <w:rFonts w:ascii="Arial Unicode MS" w:hAnsi="Arial Unicode MS"/>
          <w:szCs w:val="21"/>
          <w:highlight w:val="none"/>
        </w:rPr>
      </w:pPr>
      <w:r>
        <w:rPr>
          <w:rFonts w:ascii="Arial Unicode MS" w:hAnsi="Arial Unicode MS"/>
          <w:b/>
          <w:szCs w:val="21"/>
          <w:highlight w:val="none"/>
        </w:rPr>
        <w:t>2</w:t>
      </w:r>
      <w:r>
        <w:rPr>
          <w:rFonts w:hint="eastAsia" w:ascii="Arial Unicode MS" w:hAnsi="Arial Unicode MS"/>
          <w:b/>
          <w:szCs w:val="21"/>
          <w:highlight w:val="none"/>
        </w:rPr>
        <w:t>、</w:t>
      </w:r>
      <w:bookmarkStart w:id="115" w:name="_Hlk46482715"/>
      <w:r>
        <w:rPr>
          <w:rFonts w:hint="eastAsia" w:ascii="Arial Unicode MS" w:hAnsi="Arial Unicode MS"/>
          <w:b/>
          <w:szCs w:val="21"/>
          <w:highlight w:val="none"/>
        </w:rPr>
        <w:t>投标文件</w:t>
      </w:r>
      <w:bookmarkEnd w:id="115"/>
      <w:r>
        <w:rPr>
          <w:rFonts w:hint="eastAsia" w:ascii="Arial Unicode MS" w:hAnsi="Arial Unicode MS"/>
          <w:b/>
          <w:szCs w:val="21"/>
          <w:highlight w:val="none"/>
        </w:rPr>
        <w:t>目录</w:t>
      </w:r>
      <w:r>
        <w:rPr>
          <w:rFonts w:hint="eastAsia" w:ascii="Arial Unicode MS" w:hAnsi="Arial Unicode MS"/>
          <w:b/>
          <w:bCs/>
          <w:szCs w:val="21"/>
          <w:highlight w:val="none"/>
        </w:rPr>
        <w:t>（请按照“第三章投标人须知，</w:t>
      </w:r>
      <w:r>
        <w:rPr>
          <w:rFonts w:ascii="Arial Unicode MS" w:hAnsi="Arial Unicode MS"/>
          <w:b/>
          <w:bCs/>
          <w:szCs w:val="21"/>
          <w:highlight w:val="none"/>
        </w:rPr>
        <w:t>三、投标文件的编制</w:t>
      </w:r>
      <w:r>
        <w:rPr>
          <w:rFonts w:hint="eastAsia" w:ascii="Arial Unicode MS" w:hAnsi="Arial Unicode MS"/>
          <w:b/>
          <w:bCs/>
          <w:szCs w:val="21"/>
          <w:highlight w:val="none"/>
        </w:rPr>
        <w:t>”的顺序自行编制目录）</w:t>
      </w:r>
    </w:p>
    <w:p w14:paraId="39380FB3">
      <w:pPr>
        <w:snapToGrid w:val="0"/>
        <w:spacing w:line="360" w:lineRule="auto"/>
        <w:jc w:val="center"/>
        <w:rPr>
          <w:rFonts w:ascii="Arial Unicode MS" w:hAnsi="Arial Unicode MS"/>
          <w:b/>
          <w:bCs/>
          <w:szCs w:val="21"/>
          <w:highlight w:val="none"/>
        </w:rPr>
      </w:pPr>
      <w:r>
        <w:rPr>
          <w:rFonts w:ascii="Arial Unicode MS" w:hAnsi="Arial Unicode MS"/>
          <w:b/>
          <w:bCs/>
          <w:szCs w:val="21"/>
          <w:highlight w:val="none"/>
        </w:rPr>
        <w:t>……</w:t>
      </w:r>
    </w:p>
    <w:p w14:paraId="6204AFFC">
      <w:pPr>
        <w:snapToGrid w:val="0"/>
        <w:spacing w:line="360" w:lineRule="auto"/>
        <w:rPr>
          <w:rFonts w:ascii="Arial Unicode MS" w:hAnsi="Arial Unicode MS"/>
          <w:b/>
          <w:szCs w:val="21"/>
          <w:highlight w:val="none"/>
        </w:rPr>
      </w:pPr>
      <w:r>
        <w:rPr>
          <w:rFonts w:ascii="Arial Unicode MS" w:hAnsi="Arial Unicode MS"/>
          <w:b/>
          <w:szCs w:val="21"/>
          <w:highlight w:val="none"/>
        </w:rPr>
        <w:br w:type="page"/>
      </w:r>
      <w:r>
        <w:rPr>
          <w:rFonts w:hint="eastAsia" w:ascii="Arial Unicode MS" w:hAnsi="Arial Unicode MS"/>
          <w:b/>
          <w:szCs w:val="21"/>
          <w:highlight w:val="none"/>
        </w:rPr>
        <w:t>3、具有履行合同所必需的设备和专业技术能力承诺函</w:t>
      </w:r>
    </w:p>
    <w:p w14:paraId="6A63900F">
      <w:pPr>
        <w:pStyle w:val="28"/>
        <w:snapToGrid w:val="0"/>
        <w:spacing w:before="24" w:beforeLines="10" w:after="24" w:afterLines="10"/>
        <w:jc w:val="center"/>
        <w:rPr>
          <w:rFonts w:hAnsi="宋体"/>
          <w:b/>
          <w:highlight w:val="none"/>
        </w:rPr>
      </w:pPr>
    </w:p>
    <w:p w14:paraId="6723AE1D">
      <w:pPr>
        <w:pStyle w:val="28"/>
        <w:snapToGrid w:val="0"/>
        <w:spacing w:before="24" w:beforeLines="10" w:after="24" w:afterLines="10"/>
        <w:jc w:val="center"/>
        <w:rPr>
          <w:rFonts w:hAnsi="宋体"/>
          <w:b/>
          <w:sz w:val="21"/>
          <w:szCs w:val="21"/>
          <w:highlight w:val="none"/>
        </w:rPr>
      </w:pPr>
      <w:r>
        <w:rPr>
          <w:rFonts w:hint="eastAsia" w:hAnsi="宋体"/>
          <w:b/>
          <w:sz w:val="21"/>
          <w:szCs w:val="21"/>
          <w:highlight w:val="none"/>
        </w:rPr>
        <w:t>具有履行合同所必需的设备和专业技术能力承诺函</w:t>
      </w:r>
    </w:p>
    <w:p w14:paraId="32693BA9">
      <w:pPr>
        <w:snapToGrid w:val="0"/>
        <w:spacing w:before="120" w:beforeLines="50" w:after="50" w:line="360" w:lineRule="auto"/>
        <w:rPr>
          <w:rFonts w:hAnsi="宋体"/>
          <w:b/>
          <w:szCs w:val="21"/>
          <w:highlight w:val="none"/>
        </w:rPr>
      </w:pPr>
    </w:p>
    <w:p w14:paraId="75B467B5">
      <w:pPr>
        <w:spacing w:line="360" w:lineRule="auto"/>
        <w:rPr>
          <w:rFonts w:ascii="宋体" w:hAnsi="宋体"/>
          <w:szCs w:val="21"/>
          <w:highlight w:val="none"/>
        </w:rPr>
      </w:pPr>
      <w:r>
        <w:rPr>
          <w:rFonts w:hint="eastAsia" w:ascii="宋体" w:hAnsi="宋体"/>
          <w:spacing w:val="6"/>
          <w:szCs w:val="21"/>
          <w:highlight w:val="none"/>
          <w:u w:val="single"/>
        </w:rPr>
        <w:t>嘉兴市生态环境局秀洲分局</w:t>
      </w:r>
      <w:r>
        <w:rPr>
          <w:rFonts w:hint="eastAsia" w:ascii="宋体" w:hAnsi="宋体"/>
          <w:szCs w:val="21"/>
          <w:highlight w:val="none"/>
        </w:rPr>
        <w:t>：</w:t>
      </w:r>
    </w:p>
    <w:p w14:paraId="15C5810E">
      <w:pPr>
        <w:snapToGrid w:val="0"/>
        <w:spacing w:line="360" w:lineRule="auto"/>
        <w:ind w:firstLine="420" w:firstLineChars="200"/>
        <w:rPr>
          <w:rFonts w:ascii="宋体" w:hAnsi="宋体"/>
          <w:szCs w:val="21"/>
          <w:highlight w:val="none"/>
          <w:shd w:val="clear" w:color="auto" w:fill="FFFFFF"/>
        </w:rPr>
      </w:pPr>
    </w:p>
    <w:p w14:paraId="71597F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 xml:space="preserve">                    </w:t>
      </w:r>
      <w:r>
        <w:rPr>
          <w:rFonts w:hint="eastAsia" w:ascii="宋体" w:hAnsi="宋体" w:cs="宋体"/>
          <w:sz w:val="24"/>
          <w:highlight w:val="none"/>
        </w:rPr>
        <w:t>项目【招标编号：   】政府采购活动，郑重承诺：</w:t>
      </w:r>
    </w:p>
    <w:p w14:paraId="41BDE759">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2FECC7F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5C8D57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94DFDC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49F1EB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A70831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F3CA09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1E6EF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BB0001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1C3846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A06938E">
      <w:pPr>
        <w:snapToGrid w:val="0"/>
        <w:spacing w:line="360" w:lineRule="auto"/>
        <w:ind w:right="480"/>
        <w:jc w:val="center"/>
        <w:rPr>
          <w:rFonts w:ascii="宋体" w:hAnsi="宋体" w:cs="宋体"/>
          <w:b/>
          <w:kern w:val="0"/>
          <w:sz w:val="32"/>
          <w:szCs w:val="32"/>
          <w:highlight w:val="none"/>
        </w:rPr>
      </w:pPr>
    </w:p>
    <w:p w14:paraId="5C75752A">
      <w:pPr>
        <w:pStyle w:val="28"/>
        <w:snapToGrid w:val="0"/>
        <w:spacing w:beforeLines="0" w:afterLines="0" w:line="360" w:lineRule="auto"/>
        <w:rPr>
          <w:rFonts w:hAnsi="宋体"/>
          <w:b/>
          <w:sz w:val="21"/>
          <w:szCs w:val="21"/>
          <w:highlight w:val="none"/>
        </w:rPr>
        <w:sectPr>
          <w:pgSz w:w="11906" w:h="16838"/>
          <w:pgMar w:top="1440" w:right="1797" w:bottom="1440" w:left="1797" w:header="851" w:footer="851" w:gutter="0"/>
          <w:cols w:space="720" w:num="1"/>
          <w:docGrid w:linePitch="312" w:charSpace="0"/>
        </w:sectPr>
      </w:pPr>
    </w:p>
    <w:p w14:paraId="1AFA0043">
      <w:pPr>
        <w:pStyle w:val="2"/>
        <w:ind w:firstLine="420" w:firstLineChars="200"/>
        <w:rPr>
          <w:highlight w:val="none"/>
        </w:rPr>
      </w:pPr>
      <w:r>
        <w:rPr>
          <w:rFonts w:hint="eastAsia"/>
          <w:highlight w:val="none"/>
        </w:rPr>
        <w:t>特定条件要求的有效证明材料复印件或情况说明并加盖单位公章（本项目为有效的计量授权证书</w:t>
      </w:r>
      <w:r>
        <w:rPr>
          <w:rFonts w:hint="eastAsia"/>
          <w:highlight w:val="none"/>
          <w:lang w:val="en-US" w:eastAsia="zh-CN"/>
        </w:rPr>
        <w:t>等</w:t>
      </w:r>
      <w:r>
        <w:rPr>
          <w:rFonts w:hint="eastAsia"/>
          <w:highlight w:val="none"/>
        </w:rPr>
        <w:t>）</w:t>
      </w:r>
    </w:p>
    <w:p w14:paraId="3AD3ED6F">
      <w:pPr>
        <w:pStyle w:val="28"/>
        <w:snapToGrid w:val="0"/>
        <w:spacing w:beforeLines="0" w:afterLines="0" w:line="360" w:lineRule="auto"/>
        <w:rPr>
          <w:rFonts w:hAnsi="宋体"/>
          <w:b/>
          <w:sz w:val="21"/>
          <w:szCs w:val="21"/>
          <w:highlight w:val="none"/>
        </w:rPr>
        <w:sectPr>
          <w:pgSz w:w="11906" w:h="16838"/>
          <w:pgMar w:top="1440" w:right="1797" w:bottom="1440" w:left="1797" w:header="851" w:footer="851" w:gutter="0"/>
          <w:cols w:space="720" w:num="1"/>
          <w:docGrid w:linePitch="312" w:charSpace="0"/>
        </w:sectPr>
      </w:pPr>
    </w:p>
    <w:p w14:paraId="4BE0D565">
      <w:pPr>
        <w:pStyle w:val="28"/>
        <w:snapToGrid w:val="0"/>
        <w:spacing w:beforeLines="0" w:afterLines="0" w:line="360" w:lineRule="auto"/>
        <w:rPr>
          <w:rFonts w:hAnsi="宋体"/>
          <w:b/>
          <w:sz w:val="21"/>
          <w:szCs w:val="21"/>
          <w:highlight w:val="none"/>
        </w:rPr>
      </w:pPr>
    </w:p>
    <w:p w14:paraId="61846525">
      <w:pPr>
        <w:pStyle w:val="102"/>
        <w:spacing w:line="360" w:lineRule="auto"/>
        <w:jc w:val="left"/>
        <w:rPr>
          <w:rFonts w:hAnsi="宋体" w:eastAsia="宋体"/>
          <w:b/>
          <w:sz w:val="21"/>
          <w:szCs w:val="21"/>
          <w:highlight w:val="none"/>
        </w:rPr>
      </w:pPr>
      <w:r>
        <w:rPr>
          <w:rFonts w:hint="eastAsia" w:hAnsi="宋体" w:eastAsia="宋体"/>
          <w:b/>
          <w:sz w:val="21"/>
          <w:szCs w:val="21"/>
          <w:highlight w:val="none"/>
        </w:rPr>
        <w:t>4、业绩一览表</w:t>
      </w:r>
    </w:p>
    <w:p w14:paraId="551E02DE">
      <w:pPr>
        <w:pStyle w:val="102"/>
        <w:spacing w:line="360" w:lineRule="auto"/>
        <w:jc w:val="center"/>
        <w:rPr>
          <w:rFonts w:hAnsi="宋体" w:eastAsia="宋体"/>
          <w:b/>
          <w:sz w:val="21"/>
          <w:szCs w:val="21"/>
          <w:highlight w:val="none"/>
        </w:rPr>
      </w:pPr>
      <w:r>
        <w:rPr>
          <w:rFonts w:hint="eastAsia" w:hAnsi="宋体" w:eastAsia="宋体"/>
          <w:b/>
          <w:sz w:val="21"/>
          <w:szCs w:val="21"/>
          <w:highlight w:val="none"/>
        </w:rPr>
        <w:t>业绩一览表</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61"/>
        <w:gridCol w:w="1320"/>
        <w:gridCol w:w="1099"/>
        <w:gridCol w:w="821"/>
        <w:gridCol w:w="710"/>
        <w:gridCol w:w="1162"/>
        <w:gridCol w:w="1619"/>
      </w:tblGrid>
      <w:tr w14:paraId="6FE6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264FBC67">
            <w:pPr>
              <w:jc w:val="center"/>
              <w:rPr>
                <w:rFonts w:ascii="宋体" w:hAnsi="宋体"/>
                <w:b/>
                <w:szCs w:val="21"/>
                <w:highlight w:val="none"/>
              </w:rPr>
            </w:pPr>
            <w:r>
              <w:rPr>
                <w:rFonts w:hint="eastAsia" w:ascii="宋体" w:hAnsi="宋体"/>
                <w:b/>
                <w:szCs w:val="21"/>
                <w:highlight w:val="none"/>
              </w:rPr>
              <w:t>序号</w:t>
            </w:r>
          </w:p>
        </w:tc>
        <w:tc>
          <w:tcPr>
            <w:tcW w:w="1161" w:type="dxa"/>
            <w:vAlign w:val="center"/>
          </w:tcPr>
          <w:p w14:paraId="717E154F">
            <w:pPr>
              <w:jc w:val="center"/>
              <w:rPr>
                <w:rFonts w:ascii="宋体" w:hAnsi="宋体"/>
                <w:b/>
                <w:szCs w:val="21"/>
                <w:highlight w:val="none"/>
              </w:rPr>
            </w:pPr>
            <w:r>
              <w:rPr>
                <w:rFonts w:hint="eastAsia" w:ascii="宋体" w:hAnsi="宋体"/>
                <w:b/>
                <w:szCs w:val="21"/>
                <w:highlight w:val="none"/>
              </w:rPr>
              <w:t>采购人</w:t>
            </w:r>
            <w:r>
              <w:rPr>
                <w:rFonts w:ascii="宋体" w:hAnsi="宋体"/>
                <w:b/>
                <w:szCs w:val="21"/>
                <w:highlight w:val="none"/>
              </w:rPr>
              <w:br w:type="textWrapping"/>
            </w:r>
            <w:r>
              <w:rPr>
                <w:rFonts w:hint="eastAsia" w:ascii="宋体" w:hAnsi="宋体"/>
                <w:b/>
                <w:szCs w:val="21"/>
                <w:highlight w:val="none"/>
              </w:rPr>
              <w:t>名   称</w:t>
            </w:r>
          </w:p>
        </w:tc>
        <w:tc>
          <w:tcPr>
            <w:tcW w:w="1320" w:type="dxa"/>
            <w:vAlign w:val="center"/>
          </w:tcPr>
          <w:p w14:paraId="65283309">
            <w:pPr>
              <w:tabs>
                <w:tab w:val="left" w:pos="6252"/>
              </w:tabs>
              <w:spacing w:line="360" w:lineRule="auto"/>
              <w:jc w:val="center"/>
              <w:rPr>
                <w:rFonts w:ascii="宋体" w:hAnsi="宋体"/>
                <w:b/>
                <w:szCs w:val="21"/>
                <w:highlight w:val="none"/>
              </w:rPr>
            </w:pPr>
            <w:r>
              <w:rPr>
                <w:rFonts w:hint="eastAsia" w:ascii="宋体" w:hAnsi="宋体"/>
                <w:b/>
                <w:szCs w:val="21"/>
                <w:highlight w:val="none"/>
              </w:rPr>
              <w:t>项目起止时间</w:t>
            </w:r>
          </w:p>
        </w:tc>
        <w:tc>
          <w:tcPr>
            <w:tcW w:w="1099" w:type="dxa"/>
            <w:vAlign w:val="center"/>
          </w:tcPr>
          <w:p w14:paraId="18527B12">
            <w:pPr>
              <w:tabs>
                <w:tab w:val="left" w:pos="6252"/>
              </w:tabs>
              <w:spacing w:line="360" w:lineRule="auto"/>
              <w:jc w:val="center"/>
              <w:rPr>
                <w:rFonts w:ascii="宋体" w:hAnsi="宋体"/>
                <w:b/>
                <w:szCs w:val="21"/>
                <w:highlight w:val="none"/>
              </w:rPr>
            </w:pPr>
            <w:r>
              <w:rPr>
                <w:rFonts w:hint="eastAsia" w:ascii="宋体" w:hAnsi="宋体"/>
                <w:b/>
                <w:szCs w:val="21"/>
                <w:highlight w:val="none"/>
              </w:rPr>
              <w:t>设备或项目名称</w:t>
            </w:r>
          </w:p>
        </w:tc>
        <w:tc>
          <w:tcPr>
            <w:tcW w:w="821" w:type="dxa"/>
            <w:vAlign w:val="center"/>
          </w:tcPr>
          <w:p w14:paraId="194E8198">
            <w:pPr>
              <w:tabs>
                <w:tab w:val="left" w:pos="6252"/>
              </w:tabs>
              <w:spacing w:line="360" w:lineRule="auto"/>
              <w:jc w:val="center"/>
              <w:rPr>
                <w:rFonts w:ascii="宋体" w:hAnsi="宋体"/>
                <w:b/>
                <w:szCs w:val="21"/>
                <w:highlight w:val="none"/>
              </w:rPr>
            </w:pPr>
            <w:r>
              <w:rPr>
                <w:rFonts w:hint="eastAsia" w:ascii="宋体" w:hAnsi="宋体"/>
                <w:b/>
                <w:szCs w:val="21"/>
                <w:highlight w:val="none"/>
              </w:rPr>
              <w:t>采购</w:t>
            </w:r>
            <w:r>
              <w:rPr>
                <w:rFonts w:ascii="宋体" w:hAnsi="宋体"/>
                <w:b/>
                <w:szCs w:val="21"/>
                <w:highlight w:val="none"/>
              </w:rPr>
              <w:br w:type="textWrapping"/>
            </w:r>
            <w:r>
              <w:rPr>
                <w:rFonts w:hint="eastAsia" w:ascii="宋体" w:hAnsi="宋体"/>
                <w:b/>
                <w:szCs w:val="21"/>
                <w:highlight w:val="none"/>
              </w:rPr>
              <w:t>数量</w:t>
            </w:r>
          </w:p>
        </w:tc>
        <w:tc>
          <w:tcPr>
            <w:tcW w:w="710" w:type="dxa"/>
            <w:vAlign w:val="center"/>
          </w:tcPr>
          <w:p w14:paraId="5FF40DCC">
            <w:pPr>
              <w:tabs>
                <w:tab w:val="left" w:pos="6252"/>
              </w:tabs>
              <w:spacing w:line="360" w:lineRule="auto"/>
              <w:jc w:val="center"/>
              <w:rPr>
                <w:rFonts w:ascii="宋体" w:hAnsi="宋体"/>
                <w:b/>
                <w:szCs w:val="21"/>
                <w:highlight w:val="none"/>
              </w:rPr>
            </w:pPr>
            <w:r>
              <w:rPr>
                <w:rFonts w:hint="eastAsia" w:ascii="宋体" w:hAnsi="宋体"/>
                <w:b/>
                <w:szCs w:val="21"/>
                <w:highlight w:val="none"/>
              </w:rPr>
              <w:t>单价</w:t>
            </w:r>
          </w:p>
        </w:tc>
        <w:tc>
          <w:tcPr>
            <w:tcW w:w="1162" w:type="dxa"/>
            <w:vAlign w:val="center"/>
          </w:tcPr>
          <w:p w14:paraId="624DE2DC">
            <w:pPr>
              <w:tabs>
                <w:tab w:val="left" w:pos="6252"/>
              </w:tabs>
              <w:spacing w:line="360" w:lineRule="auto"/>
              <w:jc w:val="center"/>
              <w:rPr>
                <w:rFonts w:ascii="宋体" w:hAnsi="宋体"/>
                <w:b/>
                <w:szCs w:val="21"/>
                <w:highlight w:val="none"/>
              </w:rPr>
            </w:pPr>
            <w:r>
              <w:rPr>
                <w:rFonts w:hint="eastAsia" w:ascii="宋体" w:hAnsi="宋体"/>
                <w:b/>
                <w:szCs w:val="21"/>
                <w:highlight w:val="none"/>
              </w:rPr>
              <w:t>合同金额</w:t>
            </w:r>
          </w:p>
          <w:p w14:paraId="14F114B1">
            <w:pPr>
              <w:tabs>
                <w:tab w:val="left" w:pos="6252"/>
              </w:tabs>
              <w:spacing w:line="360" w:lineRule="auto"/>
              <w:jc w:val="center"/>
              <w:rPr>
                <w:rFonts w:ascii="宋体" w:hAnsi="宋体"/>
                <w:b/>
                <w:szCs w:val="21"/>
                <w:highlight w:val="none"/>
              </w:rPr>
            </w:pPr>
            <w:r>
              <w:rPr>
                <w:rFonts w:hint="eastAsia" w:ascii="宋体" w:hAnsi="宋体"/>
                <w:b/>
                <w:szCs w:val="21"/>
                <w:highlight w:val="none"/>
              </w:rPr>
              <w:t>（万元）</w:t>
            </w:r>
          </w:p>
        </w:tc>
        <w:tc>
          <w:tcPr>
            <w:tcW w:w="1619" w:type="dxa"/>
            <w:vAlign w:val="center"/>
          </w:tcPr>
          <w:p w14:paraId="2EE2F9B9">
            <w:pPr>
              <w:tabs>
                <w:tab w:val="left" w:pos="6252"/>
              </w:tabs>
              <w:spacing w:line="360" w:lineRule="auto"/>
              <w:jc w:val="center"/>
              <w:rPr>
                <w:rFonts w:ascii="宋体" w:hAnsi="宋体"/>
                <w:b/>
                <w:szCs w:val="21"/>
                <w:highlight w:val="none"/>
              </w:rPr>
            </w:pPr>
            <w:r>
              <w:rPr>
                <w:rFonts w:hint="eastAsia" w:ascii="宋体" w:hAnsi="宋体"/>
                <w:b/>
                <w:szCs w:val="21"/>
                <w:highlight w:val="none"/>
              </w:rPr>
              <w:t>采购人联系人及联系电话</w:t>
            </w:r>
          </w:p>
        </w:tc>
      </w:tr>
      <w:tr w14:paraId="0940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6" w:type="dxa"/>
            <w:vAlign w:val="center"/>
          </w:tcPr>
          <w:p w14:paraId="12010780">
            <w:pPr>
              <w:jc w:val="center"/>
              <w:rPr>
                <w:rFonts w:ascii="宋体" w:hAnsi="宋体"/>
                <w:szCs w:val="21"/>
                <w:highlight w:val="none"/>
              </w:rPr>
            </w:pPr>
            <w:r>
              <w:rPr>
                <w:rFonts w:hint="eastAsia" w:ascii="宋体" w:hAnsi="宋体"/>
                <w:szCs w:val="21"/>
                <w:highlight w:val="none"/>
              </w:rPr>
              <w:t>1</w:t>
            </w:r>
          </w:p>
        </w:tc>
        <w:tc>
          <w:tcPr>
            <w:tcW w:w="1161" w:type="dxa"/>
            <w:vAlign w:val="center"/>
          </w:tcPr>
          <w:p w14:paraId="6B809764">
            <w:pPr>
              <w:jc w:val="center"/>
              <w:rPr>
                <w:rFonts w:ascii="宋体" w:hAnsi="宋体"/>
                <w:szCs w:val="21"/>
                <w:highlight w:val="none"/>
              </w:rPr>
            </w:pPr>
          </w:p>
        </w:tc>
        <w:tc>
          <w:tcPr>
            <w:tcW w:w="1320" w:type="dxa"/>
          </w:tcPr>
          <w:p w14:paraId="08FA1282">
            <w:pPr>
              <w:jc w:val="center"/>
              <w:rPr>
                <w:rFonts w:ascii="宋体" w:hAnsi="宋体"/>
                <w:szCs w:val="21"/>
                <w:highlight w:val="none"/>
              </w:rPr>
            </w:pPr>
          </w:p>
        </w:tc>
        <w:tc>
          <w:tcPr>
            <w:tcW w:w="1099" w:type="dxa"/>
          </w:tcPr>
          <w:p w14:paraId="314D05C5">
            <w:pPr>
              <w:jc w:val="center"/>
              <w:rPr>
                <w:rFonts w:ascii="宋体" w:hAnsi="宋体"/>
                <w:szCs w:val="21"/>
                <w:highlight w:val="none"/>
              </w:rPr>
            </w:pPr>
          </w:p>
        </w:tc>
        <w:tc>
          <w:tcPr>
            <w:tcW w:w="821" w:type="dxa"/>
          </w:tcPr>
          <w:p w14:paraId="500431FA">
            <w:pPr>
              <w:jc w:val="center"/>
              <w:rPr>
                <w:rFonts w:ascii="宋体" w:hAnsi="宋体"/>
                <w:szCs w:val="21"/>
                <w:highlight w:val="none"/>
              </w:rPr>
            </w:pPr>
          </w:p>
        </w:tc>
        <w:tc>
          <w:tcPr>
            <w:tcW w:w="710" w:type="dxa"/>
          </w:tcPr>
          <w:p w14:paraId="4C7C3A26">
            <w:pPr>
              <w:jc w:val="center"/>
              <w:rPr>
                <w:rFonts w:ascii="宋体" w:hAnsi="宋体"/>
                <w:szCs w:val="21"/>
                <w:highlight w:val="none"/>
              </w:rPr>
            </w:pPr>
          </w:p>
        </w:tc>
        <w:tc>
          <w:tcPr>
            <w:tcW w:w="1162" w:type="dxa"/>
            <w:vAlign w:val="center"/>
          </w:tcPr>
          <w:p w14:paraId="70CFE3DB">
            <w:pPr>
              <w:jc w:val="center"/>
              <w:rPr>
                <w:rFonts w:ascii="宋体" w:hAnsi="宋体"/>
                <w:szCs w:val="21"/>
                <w:highlight w:val="none"/>
              </w:rPr>
            </w:pPr>
          </w:p>
        </w:tc>
        <w:tc>
          <w:tcPr>
            <w:tcW w:w="1619" w:type="dxa"/>
            <w:vAlign w:val="center"/>
          </w:tcPr>
          <w:p w14:paraId="1CB046EF">
            <w:pPr>
              <w:jc w:val="center"/>
              <w:rPr>
                <w:rFonts w:ascii="宋体" w:hAnsi="宋体"/>
                <w:szCs w:val="21"/>
                <w:highlight w:val="none"/>
              </w:rPr>
            </w:pPr>
          </w:p>
        </w:tc>
      </w:tr>
      <w:tr w14:paraId="3531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36" w:type="dxa"/>
            <w:vAlign w:val="center"/>
          </w:tcPr>
          <w:p w14:paraId="364F4BB4">
            <w:pPr>
              <w:jc w:val="center"/>
              <w:rPr>
                <w:rFonts w:ascii="宋体" w:hAnsi="宋体"/>
                <w:szCs w:val="21"/>
                <w:highlight w:val="none"/>
              </w:rPr>
            </w:pPr>
            <w:r>
              <w:rPr>
                <w:rFonts w:hint="eastAsia" w:ascii="宋体" w:hAnsi="宋体"/>
                <w:szCs w:val="21"/>
                <w:highlight w:val="none"/>
              </w:rPr>
              <w:t>2</w:t>
            </w:r>
          </w:p>
        </w:tc>
        <w:tc>
          <w:tcPr>
            <w:tcW w:w="1161" w:type="dxa"/>
            <w:vAlign w:val="center"/>
          </w:tcPr>
          <w:p w14:paraId="0CACDE18">
            <w:pPr>
              <w:jc w:val="center"/>
              <w:rPr>
                <w:rFonts w:ascii="宋体" w:hAnsi="宋体"/>
                <w:szCs w:val="21"/>
                <w:highlight w:val="none"/>
              </w:rPr>
            </w:pPr>
          </w:p>
        </w:tc>
        <w:tc>
          <w:tcPr>
            <w:tcW w:w="1320" w:type="dxa"/>
          </w:tcPr>
          <w:p w14:paraId="3C86BCDA">
            <w:pPr>
              <w:jc w:val="center"/>
              <w:rPr>
                <w:rFonts w:ascii="宋体" w:hAnsi="宋体"/>
                <w:szCs w:val="21"/>
                <w:highlight w:val="none"/>
              </w:rPr>
            </w:pPr>
          </w:p>
        </w:tc>
        <w:tc>
          <w:tcPr>
            <w:tcW w:w="1099" w:type="dxa"/>
          </w:tcPr>
          <w:p w14:paraId="5E43208D">
            <w:pPr>
              <w:jc w:val="center"/>
              <w:rPr>
                <w:rFonts w:ascii="宋体" w:hAnsi="宋体"/>
                <w:szCs w:val="21"/>
                <w:highlight w:val="none"/>
              </w:rPr>
            </w:pPr>
          </w:p>
        </w:tc>
        <w:tc>
          <w:tcPr>
            <w:tcW w:w="821" w:type="dxa"/>
          </w:tcPr>
          <w:p w14:paraId="088E9D65">
            <w:pPr>
              <w:jc w:val="center"/>
              <w:rPr>
                <w:rFonts w:ascii="宋体" w:hAnsi="宋体"/>
                <w:szCs w:val="21"/>
                <w:highlight w:val="none"/>
              </w:rPr>
            </w:pPr>
          </w:p>
        </w:tc>
        <w:tc>
          <w:tcPr>
            <w:tcW w:w="710" w:type="dxa"/>
          </w:tcPr>
          <w:p w14:paraId="56A04A2E">
            <w:pPr>
              <w:jc w:val="center"/>
              <w:rPr>
                <w:rFonts w:ascii="宋体" w:hAnsi="宋体"/>
                <w:szCs w:val="21"/>
                <w:highlight w:val="none"/>
              </w:rPr>
            </w:pPr>
          </w:p>
        </w:tc>
        <w:tc>
          <w:tcPr>
            <w:tcW w:w="1162" w:type="dxa"/>
            <w:vAlign w:val="center"/>
          </w:tcPr>
          <w:p w14:paraId="664FC831">
            <w:pPr>
              <w:jc w:val="center"/>
              <w:rPr>
                <w:rFonts w:ascii="宋体" w:hAnsi="宋体"/>
                <w:szCs w:val="21"/>
                <w:highlight w:val="none"/>
              </w:rPr>
            </w:pPr>
          </w:p>
        </w:tc>
        <w:tc>
          <w:tcPr>
            <w:tcW w:w="1619" w:type="dxa"/>
            <w:vAlign w:val="center"/>
          </w:tcPr>
          <w:p w14:paraId="01D92D0A">
            <w:pPr>
              <w:jc w:val="center"/>
              <w:rPr>
                <w:rFonts w:ascii="宋体" w:hAnsi="宋体"/>
                <w:szCs w:val="21"/>
                <w:highlight w:val="none"/>
              </w:rPr>
            </w:pPr>
          </w:p>
        </w:tc>
      </w:tr>
      <w:tr w14:paraId="1390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36" w:type="dxa"/>
            <w:vAlign w:val="center"/>
          </w:tcPr>
          <w:p w14:paraId="3836C53D">
            <w:pPr>
              <w:jc w:val="center"/>
              <w:rPr>
                <w:rFonts w:ascii="宋体" w:hAnsi="宋体"/>
                <w:szCs w:val="21"/>
                <w:highlight w:val="none"/>
              </w:rPr>
            </w:pPr>
            <w:r>
              <w:rPr>
                <w:rFonts w:hint="eastAsia" w:ascii="宋体" w:hAnsi="宋体"/>
                <w:szCs w:val="21"/>
                <w:highlight w:val="none"/>
              </w:rPr>
              <w:t>3</w:t>
            </w:r>
          </w:p>
        </w:tc>
        <w:tc>
          <w:tcPr>
            <w:tcW w:w="1161" w:type="dxa"/>
            <w:vAlign w:val="center"/>
          </w:tcPr>
          <w:p w14:paraId="76F6F9A8">
            <w:pPr>
              <w:jc w:val="center"/>
              <w:rPr>
                <w:rFonts w:ascii="宋体" w:hAnsi="宋体"/>
                <w:szCs w:val="21"/>
                <w:highlight w:val="none"/>
              </w:rPr>
            </w:pPr>
          </w:p>
        </w:tc>
        <w:tc>
          <w:tcPr>
            <w:tcW w:w="1320" w:type="dxa"/>
          </w:tcPr>
          <w:p w14:paraId="12F2A925">
            <w:pPr>
              <w:jc w:val="center"/>
              <w:rPr>
                <w:rFonts w:ascii="宋体" w:hAnsi="宋体"/>
                <w:szCs w:val="21"/>
                <w:highlight w:val="none"/>
              </w:rPr>
            </w:pPr>
          </w:p>
        </w:tc>
        <w:tc>
          <w:tcPr>
            <w:tcW w:w="1099" w:type="dxa"/>
          </w:tcPr>
          <w:p w14:paraId="124F1867">
            <w:pPr>
              <w:jc w:val="center"/>
              <w:rPr>
                <w:rFonts w:ascii="宋体" w:hAnsi="宋体"/>
                <w:szCs w:val="21"/>
                <w:highlight w:val="none"/>
              </w:rPr>
            </w:pPr>
          </w:p>
        </w:tc>
        <w:tc>
          <w:tcPr>
            <w:tcW w:w="821" w:type="dxa"/>
          </w:tcPr>
          <w:p w14:paraId="1D5049DC">
            <w:pPr>
              <w:jc w:val="center"/>
              <w:rPr>
                <w:rFonts w:ascii="宋体" w:hAnsi="宋体"/>
                <w:szCs w:val="21"/>
                <w:highlight w:val="none"/>
              </w:rPr>
            </w:pPr>
          </w:p>
        </w:tc>
        <w:tc>
          <w:tcPr>
            <w:tcW w:w="710" w:type="dxa"/>
          </w:tcPr>
          <w:p w14:paraId="7DCDA649">
            <w:pPr>
              <w:jc w:val="center"/>
              <w:rPr>
                <w:rFonts w:ascii="宋体" w:hAnsi="宋体"/>
                <w:szCs w:val="21"/>
                <w:highlight w:val="none"/>
              </w:rPr>
            </w:pPr>
          </w:p>
        </w:tc>
        <w:tc>
          <w:tcPr>
            <w:tcW w:w="1162" w:type="dxa"/>
            <w:vAlign w:val="center"/>
          </w:tcPr>
          <w:p w14:paraId="6DB56596">
            <w:pPr>
              <w:jc w:val="center"/>
              <w:rPr>
                <w:rFonts w:ascii="宋体" w:hAnsi="宋体"/>
                <w:szCs w:val="21"/>
                <w:highlight w:val="none"/>
              </w:rPr>
            </w:pPr>
          </w:p>
        </w:tc>
        <w:tc>
          <w:tcPr>
            <w:tcW w:w="1619" w:type="dxa"/>
            <w:vAlign w:val="center"/>
          </w:tcPr>
          <w:p w14:paraId="2E60DB01">
            <w:pPr>
              <w:jc w:val="center"/>
              <w:rPr>
                <w:rFonts w:ascii="宋体" w:hAnsi="宋体"/>
                <w:szCs w:val="21"/>
                <w:highlight w:val="none"/>
              </w:rPr>
            </w:pPr>
          </w:p>
        </w:tc>
      </w:tr>
      <w:tr w14:paraId="263F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6" w:type="dxa"/>
            <w:vAlign w:val="center"/>
          </w:tcPr>
          <w:p w14:paraId="720A32ED">
            <w:pPr>
              <w:jc w:val="center"/>
              <w:rPr>
                <w:rFonts w:ascii="宋体" w:hAnsi="宋体"/>
                <w:szCs w:val="21"/>
                <w:highlight w:val="none"/>
              </w:rPr>
            </w:pPr>
            <w:r>
              <w:rPr>
                <w:rFonts w:hint="eastAsia" w:ascii="宋体" w:hAnsi="宋体"/>
                <w:szCs w:val="21"/>
                <w:highlight w:val="none"/>
              </w:rPr>
              <w:t>……</w:t>
            </w:r>
          </w:p>
        </w:tc>
        <w:tc>
          <w:tcPr>
            <w:tcW w:w="1161" w:type="dxa"/>
            <w:vAlign w:val="center"/>
          </w:tcPr>
          <w:p w14:paraId="49F91233">
            <w:pPr>
              <w:jc w:val="center"/>
              <w:rPr>
                <w:rFonts w:ascii="宋体" w:hAnsi="宋体"/>
                <w:szCs w:val="21"/>
                <w:highlight w:val="none"/>
              </w:rPr>
            </w:pPr>
          </w:p>
        </w:tc>
        <w:tc>
          <w:tcPr>
            <w:tcW w:w="1320" w:type="dxa"/>
          </w:tcPr>
          <w:p w14:paraId="54A24885">
            <w:pPr>
              <w:jc w:val="center"/>
              <w:rPr>
                <w:rFonts w:ascii="宋体" w:hAnsi="宋体"/>
                <w:szCs w:val="21"/>
                <w:highlight w:val="none"/>
              </w:rPr>
            </w:pPr>
          </w:p>
        </w:tc>
        <w:tc>
          <w:tcPr>
            <w:tcW w:w="1099" w:type="dxa"/>
          </w:tcPr>
          <w:p w14:paraId="57D34ADC">
            <w:pPr>
              <w:jc w:val="center"/>
              <w:rPr>
                <w:rFonts w:ascii="宋体" w:hAnsi="宋体"/>
                <w:szCs w:val="21"/>
                <w:highlight w:val="none"/>
              </w:rPr>
            </w:pPr>
          </w:p>
        </w:tc>
        <w:tc>
          <w:tcPr>
            <w:tcW w:w="821" w:type="dxa"/>
          </w:tcPr>
          <w:p w14:paraId="0AD9A4CB">
            <w:pPr>
              <w:jc w:val="center"/>
              <w:rPr>
                <w:rFonts w:ascii="宋体" w:hAnsi="宋体"/>
                <w:szCs w:val="21"/>
                <w:highlight w:val="none"/>
              </w:rPr>
            </w:pPr>
          </w:p>
        </w:tc>
        <w:tc>
          <w:tcPr>
            <w:tcW w:w="710" w:type="dxa"/>
          </w:tcPr>
          <w:p w14:paraId="4A9CC11A">
            <w:pPr>
              <w:jc w:val="center"/>
              <w:rPr>
                <w:rFonts w:ascii="宋体" w:hAnsi="宋体"/>
                <w:szCs w:val="21"/>
                <w:highlight w:val="none"/>
              </w:rPr>
            </w:pPr>
          </w:p>
        </w:tc>
        <w:tc>
          <w:tcPr>
            <w:tcW w:w="1162" w:type="dxa"/>
            <w:vAlign w:val="center"/>
          </w:tcPr>
          <w:p w14:paraId="1D2AAC1F">
            <w:pPr>
              <w:jc w:val="center"/>
              <w:rPr>
                <w:rFonts w:ascii="宋体" w:hAnsi="宋体"/>
                <w:szCs w:val="21"/>
                <w:highlight w:val="none"/>
              </w:rPr>
            </w:pPr>
          </w:p>
        </w:tc>
        <w:tc>
          <w:tcPr>
            <w:tcW w:w="1619" w:type="dxa"/>
            <w:vAlign w:val="center"/>
          </w:tcPr>
          <w:p w14:paraId="3A72800D">
            <w:pPr>
              <w:jc w:val="center"/>
              <w:rPr>
                <w:rFonts w:ascii="宋体" w:hAnsi="宋体"/>
                <w:szCs w:val="21"/>
                <w:highlight w:val="none"/>
              </w:rPr>
            </w:pPr>
          </w:p>
        </w:tc>
      </w:tr>
    </w:tbl>
    <w:p w14:paraId="3557A556">
      <w:pPr>
        <w:snapToGrid w:val="0"/>
        <w:spacing w:before="120" w:beforeLines="50" w:line="400" w:lineRule="exact"/>
        <w:ind w:firstLine="200"/>
        <w:rPr>
          <w:rFonts w:ascii="宋体" w:hAnsi="宋体"/>
          <w:b/>
          <w:szCs w:val="21"/>
          <w:highlight w:val="none"/>
        </w:rPr>
      </w:pPr>
      <w:r>
        <w:rPr>
          <w:rFonts w:hint="eastAsia" w:ascii="宋体" w:hAnsi="宋体"/>
          <w:b/>
          <w:szCs w:val="21"/>
          <w:highlight w:val="none"/>
        </w:rPr>
        <w:t>注：</w:t>
      </w:r>
      <w:bookmarkStart w:id="116" w:name="_Hlk27161104"/>
      <w:r>
        <w:rPr>
          <w:rFonts w:hint="eastAsia" w:ascii="宋体" w:hAnsi="宋体"/>
          <w:b/>
          <w:szCs w:val="21"/>
          <w:highlight w:val="none"/>
        </w:rPr>
        <w:t>按评分标准附证明材料。</w:t>
      </w:r>
      <w:bookmarkEnd w:id="116"/>
    </w:p>
    <w:p w14:paraId="3B5205B9">
      <w:pPr>
        <w:snapToGrid w:val="0"/>
        <w:spacing w:before="120" w:beforeLines="50" w:line="400" w:lineRule="exact"/>
        <w:ind w:firstLine="200"/>
        <w:rPr>
          <w:rFonts w:ascii="宋体" w:hAnsi="宋体"/>
          <w:szCs w:val="21"/>
          <w:highlight w:val="none"/>
          <w:u w:val="single"/>
        </w:rPr>
      </w:pPr>
      <w:r>
        <w:rPr>
          <w:rFonts w:hint="eastAsia" w:ascii="宋体" w:hAnsi="宋体"/>
          <w:szCs w:val="21"/>
          <w:highlight w:val="none"/>
        </w:rPr>
        <w:t>法定代表人或被授权人签字（或盖章）</w:t>
      </w:r>
      <w:r>
        <w:rPr>
          <w:rFonts w:hint="eastAsia" w:ascii="宋体" w:hAnsi="宋体"/>
          <w:spacing w:val="20"/>
          <w:szCs w:val="21"/>
          <w:highlight w:val="none"/>
        </w:rPr>
        <w:t>：</w:t>
      </w:r>
      <w:r>
        <w:rPr>
          <w:rFonts w:ascii="宋体" w:hAnsi="宋体"/>
          <w:spacing w:val="20"/>
          <w:szCs w:val="21"/>
          <w:highlight w:val="none"/>
          <w:u w:val="single"/>
        </w:rPr>
        <w:t xml:space="preserve">          </w:t>
      </w:r>
    </w:p>
    <w:p w14:paraId="6FC2A8BC">
      <w:pPr>
        <w:snapToGrid w:val="0"/>
        <w:spacing w:before="120" w:beforeLines="50" w:after="50" w:line="400" w:lineRule="exact"/>
        <w:ind w:firstLine="210" w:firstLineChars="100"/>
        <w:rPr>
          <w:rFonts w:ascii="宋体" w:hAnsi="宋体"/>
          <w:szCs w:val="21"/>
          <w:highlight w:val="none"/>
        </w:rPr>
      </w:pPr>
      <w:r>
        <w:rPr>
          <w:rFonts w:hint="eastAsia" w:ascii="宋体" w:hAnsi="宋体"/>
          <w:szCs w:val="21"/>
          <w:highlight w:val="none"/>
        </w:rPr>
        <w:t>投标人公章：</w:t>
      </w:r>
      <w:r>
        <w:rPr>
          <w:rFonts w:ascii="宋体" w:hAnsi="宋体"/>
          <w:szCs w:val="21"/>
          <w:highlight w:val="none"/>
        </w:rPr>
        <w:t xml:space="preserve">                 </w:t>
      </w:r>
      <w:r>
        <w:rPr>
          <w:rFonts w:hint="eastAsia" w:ascii="宋体" w:hAnsi="宋体"/>
          <w:szCs w:val="21"/>
          <w:highlight w:val="none"/>
        </w:rPr>
        <w:t xml:space="preserve">                         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14:paraId="3E061362">
      <w:pPr>
        <w:pStyle w:val="102"/>
        <w:spacing w:line="360" w:lineRule="auto"/>
        <w:jc w:val="left"/>
        <w:rPr>
          <w:rFonts w:hAnsi="宋体" w:eastAsia="宋体"/>
          <w:b/>
          <w:sz w:val="21"/>
          <w:szCs w:val="21"/>
          <w:highlight w:val="none"/>
        </w:rPr>
      </w:pPr>
    </w:p>
    <w:p w14:paraId="131BAFDA">
      <w:pPr>
        <w:pStyle w:val="102"/>
        <w:spacing w:line="360" w:lineRule="auto"/>
        <w:jc w:val="left"/>
        <w:rPr>
          <w:rFonts w:hAnsi="宋体" w:eastAsia="宋体"/>
          <w:b/>
          <w:sz w:val="21"/>
          <w:szCs w:val="21"/>
          <w:highlight w:val="none"/>
        </w:rPr>
      </w:pPr>
      <w:r>
        <w:rPr>
          <w:rFonts w:hint="eastAsia" w:hAnsi="宋体" w:eastAsia="宋体"/>
          <w:b/>
          <w:sz w:val="21"/>
          <w:szCs w:val="21"/>
          <w:highlight w:val="none"/>
        </w:rPr>
        <w:t>5、</w:t>
      </w:r>
      <w:bookmarkStart w:id="117" w:name="_Hlk27161126"/>
      <w:r>
        <w:rPr>
          <w:rFonts w:hint="eastAsia" w:hAnsi="宋体" w:eastAsia="宋体"/>
          <w:b/>
          <w:sz w:val="21"/>
          <w:szCs w:val="21"/>
          <w:highlight w:val="none"/>
        </w:rPr>
        <w:t>响应偏离表</w:t>
      </w:r>
      <w:bookmarkEnd w:id="117"/>
    </w:p>
    <w:p w14:paraId="75724BF7">
      <w:pPr>
        <w:ind w:firstLine="211" w:firstLineChars="100"/>
        <w:jc w:val="center"/>
        <w:rPr>
          <w:rFonts w:ascii="宋体" w:hAnsi="宋体"/>
          <w:b/>
          <w:bCs/>
          <w:szCs w:val="21"/>
          <w:highlight w:val="none"/>
        </w:rPr>
      </w:pPr>
      <w:r>
        <w:rPr>
          <w:rFonts w:hint="eastAsia" w:ascii="宋体" w:hAnsi="宋体"/>
          <w:b/>
          <w:bCs/>
          <w:szCs w:val="21"/>
          <w:highlight w:val="none"/>
        </w:rPr>
        <w:t>响应偏离表</w:t>
      </w:r>
    </w:p>
    <w:p w14:paraId="61BC7B49">
      <w:pPr>
        <w:ind w:firstLine="210" w:firstLineChars="100"/>
        <w:rPr>
          <w:rFonts w:ascii="宋体" w:hAnsi="宋体"/>
          <w:szCs w:val="21"/>
          <w:highlight w:val="none"/>
        </w:rPr>
      </w:pPr>
      <w:r>
        <w:rPr>
          <w:rFonts w:hint="eastAsia" w:ascii="宋体" w:hAnsi="宋体"/>
          <w:szCs w:val="21"/>
          <w:highlight w:val="none"/>
        </w:rPr>
        <w:t>单位名称（盖章）：</w:t>
      </w:r>
    </w:p>
    <w:tbl>
      <w:tblPr>
        <w:tblStyle w:val="49"/>
        <w:tblW w:w="8493"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7A069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2CE5B81B">
            <w:pPr>
              <w:spacing w:before="240" w:after="240"/>
              <w:jc w:val="center"/>
              <w:rPr>
                <w:rFonts w:ascii="宋体" w:hAnsi="宋体"/>
                <w:szCs w:val="21"/>
                <w:highlight w:val="none"/>
              </w:rPr>
            </w:pPr>
            <w:r>
              <w:rPr>
                <w:rFonts w:hint="eastAsia" w:ascii="宋体" w:hAnsi="宋体"/>
                <w:szCs w:val="21"/>
                <w:highlight w:val="none"/>
              </w:rPr>
              <w:t>序号</w:t>
            </w:r>
          </w:p>
        </w:tc>
        <w:tc>
          <w:tcPr>
            <w:tcW w:w="3086" w:type="dxa"/>
          </w:tcPr>
          <w:p w14:paraId="57F0D211">
            <w:pPr>
              <w:spacing w:before="240" w:after="240"/>
              <w:jc w:val="center"/>
              <w:rPr>
                <w:rFonts w:ascii="宋体" w:hAnsi="宋体"/>
                <w:szCs w:val="21"/>
                <w:highlight w:val="none"/>
              </w:rPr>
            </w:pPr>
            <w:r>
              <w:rPr>
                <w:rFonts w:hint="eastAsia" w:ascii="宋体" w:hAnsi="宋体"/>
                <w:szCs w:val="21"/>
                <w:highlight w:val="none"/>
              </w:rPr>
              <w:t>招标文件的规定</w:t>
            </w:r>
          </w:p>
        </w:tc>
        <w:tc>
          <w:tcPr>
            <w:tcW w:w="3086" w:type="dxa"/>
          </w:tcPr>
          <w:p w14:paraId="1B455B48">
            <w:pPr>
              <w:spacing w:before="240" w:after="240"/>
              <w:jc w:val="center"/>
              <w:rPr>
                <w:rFonts w:ascii="宋体" w:hAnsi="宋体"/>
                <w:szCs w:val="21"/>
                <w:highlight w:val="none"/>
              </w:rPr>
            </w:pPr>
            <w:r>
              <w:rPr>
                <w:rFonts w:hint="eastAsia" w:ascii="宋体" w:hAnsi="宋体"/>
                <w:szCs w:val="21"/>
                <w:highlight w:val="none"/>
              </w:rPr>
              <w:t>投标文件的相应</w:t>
            </w:r>
          </w:p>
        </w:tc>
        <w:tc>
          <w:tcPr>
            <w:tcW w:w="1411" w:type="dxa"/>
          </w:tcPr>
          <w:p w14:paraId="42294C72">
            <w:pPr>
              <w:spacing w:before="240" w:after="240"/>
              <w:jc w:val="center"/>
              <w:rPr>
                <w:rFonts w:ascii="宋体" w:hAnsi="宋体"/>
                <w:szCs w:val="21"/>
                <w:highlight w:val="none"/>
              </w:rPr>
            </w:pPr>
            <w:r>
              <w:rPr>
                <w:rFonts w:hint="eastAsia" w:ascii="宋体" w:hAnsi="宋体"/>
                <w:szCs w:val="21"/>
                <w:highlight w:val="none"/>
              </w:rPr>
              <w:t>偏离说明</w:t>
            </w:r>
          </w:p>
        </w:tc>
      </w:tr>
      <w:tr w14:paraId="12ED2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D76169A">
            <w:pPr>
              <w:spacing w:before="240" w:after="240"/>
              <w:rPr>
                <w:rFonts w:ascii="宋体" w:hAnsi="宋体"/>
                <w:szCs w:val="21"/>
                <w:highlight w:val="none"/>
              </w:rPr>
            </w:pPr>
          </w:p>
        </w:tc>
        <w:tc>
          <w:tcPr>
            <w:tcW w:w="3086" w:type="dxa"/>
          </w:tcPr>
          <w:p w14:paraId="6133B78D">
            <w:pPr>
              <w:spacing w:before="240" w:after="240"/>
              <w:rPr>
                <w:rFonts w:ascii="宋体" w:hAnsi="宋体"/>
                <w:szCs w:val="21"/>
                <w:highlight w:val="none"/>
              </w:rPr>
            </w:pPr>
          </w:p>
        </w:tc>
        <w:tc>
          <w:tcPr>
            <w:tcW w:w="3086" w:type="dxa"/>
          </w:tcPr>
          <w:p w14:paraId="37110517">
            <w:pPr>
              <w:spacing w:before="240" w:after="240"/>
              <w:rPr>
                <w:rFonts w:ascii="宋体" w:hAnsi="宋体"/>
                <w:szCs w:val="21"/>
                <w:highlight w:val="none"/>
              </w:rPr>
            </w:pPr>
          </w:p>
        </w:tc>
        <w:tc>
          <w:tcPr>
            <w:tcW w:w="1411" w:type="dxa"/>
          </w:tcPr>
          <w:p w14:paraId="4F510148">
            <w:pPr>
              <w:spacing w:before="240" w:after="240"/>
              <w:rPr>
                <w:rFonts w:ascii="宋体" w:hAnsi="宋体"/>
                <w:szCs w:val="21"/>
                <w:highlight w:val="none"/>
              </w:rPr>
            </w:pPr>
          </w:p>
        </w:tc>
      </w:tr>
      <w:tr w14:paraId="097F0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5FC19F7">
            <w:pPr>
              <w:spacing w:before="240" w:after="240"/>
              <w:rPr>
                <w:rFonts w:ascii="宋体" w:hAnsi="宋体"/>
                <w:szCs w:val="21"/>
                <w:highlight w:val="none"/>
              </w:rPr>
            </w:pPr>
          </w:p>
        </w:tc>
        <w:tc>
          <w:tcPr>
            <w:tcW w:w="3086" w:type="dxa"/>
          </w:tcPr>
          <w:p w14:paraId="7919512F">
            <w:pPr>
              <w:spacing w:before="240" w:after="240"/>
              <w:rPr>
                <w:rFonts w:ascii="宋体" w:hAnsi="宋体"/>
                <w:szCs w:val="21"/>
                <w:highlight w:val="none"/>
              </w:rPr>
            </w:pPr>
          </w:p>
        </w:tc>
        <w:tc>
          <w:tcPr>
            <w:tcW w:w="3086" w:type="dxa"/>
          </w:tcPr>
          <w:p w14:paraId="32CADF9B">
            <w:pPr>
              <w:spacing w:before="240" w:after="240"/>
              <w:rPr>
                <w:rFonts w:ascii="宋体" w:hAnsi="宋体"/>
                <w:szCs w:val="21"/>
                <w:highlight w:val="none"/>
              </w:rPr>
            </w:pPr>
          </w:p>
        </w:tc>
        <w:tc>
          <w:tcPr>
            <w:tcW w:w="1411" w:type="dxa"/>
          </w:tcPr>
          <w:p w14:paraId="0F92CE16">
            <w:pPr>
              <w:spacing w:before="240" w:after="240"/>
              <w:rPr>
                <w:rFonts w:ascii="宋体" w:hAnsi="宋体"/>
                <w:szCs w:val="21"/>
                <w:highlight w:val="none"/>
              </w:rPr>
            </w:pPr>
          </w:p>
        </w:tc>
      </w:tr>
      <w:tr w14:paraId="6979F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52AFE52F">
            <w:pPr>
              <w:spacing w:before="240" w:after="240"/>
              <w:rPr>
                <w:rFonts w:ascii="宋体" w:hAnsi="宋体"/>
                <w:szCs w:val="21"/>
                <w:highlight w:val="none"/>
              </w:rPr>
            </w:pPr>
          </w:p>
        </w:tc>
        <w:tc>
          <w:tcPr>
            <w:tcW w:w="3086" w:type="dxa"/>
          </w:tcPr>
          <w:p w14:paraId="4D217807">
            <w:pPr>
              <w:spacing w:before="240" w:after="240"/>
              <w:rPr>
                <w:rFonts w:ascii="宋体" w:hAnsi="宋体"/>
                <w:szCs w:val="21"/>
                <w:highlight w:val="none"/>
              </w:rPr>
            </w:pPr>
          </w:p>
        </w:tc>
        <w:tc>
          <w:tcPr>
            <w:tcW w:w="3086" w:type="dxa"/>
          </w:tcPr>
          <w:p w14:paraId="14DB8E66">
            <w:pPr>
              <w:spacing w:before="240" w:after="240"/>
              <w:rPr>
                <w:rFonts w:ascii="宋体" w:hAnsi="宋体"/>
                <w:szCs w:val="21"/>
                <w:highlight w:val="none"/>
              </w:rPr>
            </w:pPr>
          </w:p>
        </w:tc>
        <w:tc>
          <w:tcPr>
            <w:tcW w:w="1411" w:type="dxa"/>
          </w:tcPr>
          <w:p w14:paraId="582751A2">
            <w:pPr>
              <w:spacing w:before="240" w:after="240"/>
              <w:rPr>
                <w:rFonts w:ascii="宋体" w:hAnsi="宋体"/>
                <w:szCs w:val="21"/>
                <w:highlight w:val="none"/>
              </w:rPr>
            </w:pPr>
          </w:p>
        </w:tc>
      </w:tr>
    </w:tbl>
    <w:p w14:paraId="0B2595C3">
      <w:pPr>
        <w:spacing w:line="360" w:lineRule="auto"/>
        <w:rPr>
          <w:rFonts w:ascii="宋体" w:hAnsi="宋体"/>
          <w:b/>
          <w:szCs w:val="21"/>
          <w:highlight w:val="none"/>
        </w:rPr>
      </w:pPr>
      <w:r>
        <w:rPr>
          <w:rFonts w:hint="eastAsia" w:ascii="宋体" w:hAnsi="宋体"/>
          <w:b/>
          <w:szCs w:val="21"/>
          <w:highlight w:val="none"/>
        </w:rPr>
        <w:t>注：投标人的投标文件与招标文件第二章招标需求的规定存在偏离的，应在此表中如实说明。未在上表中说明的，将被认为完全响应招标文件的规定。</w:t>
      </w:r>
    </w:p>
    <w:p w14:paraId="737AA0FE">
      <w:pPr>
        <w:snapToGrid w:val="0"/>
        <w:spacing w:before="120" w:beforeLines="50" w:line="400" w:lineRule="exact"/>
        <w:ind w:firstLine="200"/>
        <w:rPr>
          <w:rFonts w:ascii="宋体" w:hAnsi="宋体"/>
          <w:sz w:val="24"/>
          <w:highlight w:val="none"/>
        </w:rPr>
      </w:pPr>
      <w:r>
        <w:rPr>
          <w:rFonts w:hint="eastAsia" w:ascii="宋体" w:hAnsi="宋体"/>
          <w:szCs w:val="21"/>
          <w:highlight w:val="none"/>
        </w:rPr>
        <w:t>法定代表人或被授权人签字（或盖章）</w:t>
      </w:r>
      <w:r>
        <w:rPr>
          <w:rFonts w:hint="eastAsia" w:ascii="宋体" w:hAnsi="宋体"/>
          <w:spacing w:val="20"/>
          <w:szCs w:val="21"/>
          <w:highlight w:val="none"/>
        </w:rPr>
        <w:t>：</w:t>
      </w:r>
      <w:r>
        <w:rPr>
          <w:rFonts w:ascii="宋体" w:hAnsi="宋体"/>
          <w:spacing w:val="20"/>
          <w:szCs w:val="21"/>
          <w:highlight w:val="none"/>
          <w:u w:val="single"/>
        </w:rPr>
        <w:t xml:space="preserve">           </w:t>
      </w:r>
    </w:p>
    <w:p w14:paraId="046A3980">
      <w:pPr>
        <w:snapToGrid w:val="0"/>
        <w:spacing w:before="120" w:beforeLines="50" w:line="400" w:lineRule="exact"/>
        <w:ind w:firstLine="200"/>
        <w:rPr>
          <w:rFonts w:ascii="宋体" w:hAnsi="宋体"/>
          <w:szCs w:val="21"/>
          <w:highlight w:val="none"/>
        </w:rPr>
      </w:pPr>
      <w:r>
        <w:rPr>
          <w:rFonts w:hint="eastAsia" w:ascii="宋体" w:hAnsi="宋体"/>
          <w:szCs w:val="21"/>
          <w:highlight w:val="none"/>
        </w:rPr>
        <w:t>投标人公章：</w:t>
      </w:r>
      <w:r>
        <w:rPr>
          <w:rFonts w:ascii="宋体" w:hAnsi="宋体"/>
          <w:szCs w:val="21"/>
          <w:highlight w:val="none"/>
        </w:rPr>
        <w:t xml:space="preserve">                   </w:t>
      </w:r>
      <w:r>
        <w:rPr>
          <w:rFonts w:hint="eastAsia" w:ascii="宋体" w:hAnsi="宋体"/>
          <w:szCs w:val="21"/>
          <w:highlight w:val="none"/>
        </w:rPr>
        <w:t xml:space="preserve">                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14:paraId="47942A70">
      <w:pPr>
        <w:snapToGrid w:val="0"/>
        <w:spacing w:before="120" w:beforeLines="50" w:after="50" w:line="360" w:lineRule="auto"/>
        <w:rPr>
          <w:rFonts w:ascii="宋体" w:hAnsi="宋体"/>
          <w:szCs w:val="21"/>
          <w:highlight w:val="none"/>
        </w:rPr>
      </w:pPr>
    </w:p>
    <w:p w14:paraId="42EFE831">
      <w:pPr>
        <w:snapToGrid w:val="0"/>
        <w:spacing w:before="120" w:beforeLines="50" w:after="50" w:line="360" w:lineRule="auto"/>
        <w:rPr>
          <w:rFonts w:ascii="宋体" w:hAnsi="宋体"/>
          <w:szCs w:val="21"/>
          <w:highlight w:val="none"/>
        </w:rPr>
      </w:pPr>
    </w:p>
    <w:p w14:paraId="3183AB8C">
      <w:pPr>
        <w:pStyle w:val="102"/>
        <w:spacing w:line="360" w:lineRule="auto"/>
        <w:rPr>
          <w:rFonts w:hAnsi="宋体" w:eastAsia="宋体"/>
          <w:b/>
          <w:sz w:val="21"/>
          <w:szCs w:val="21"/>
          <w:highlight w:val="none"/>
        </w:rPr>
        <w:sectPr>
          <w:pgSz w:w="11906" w:h="16838"/>
          <w:pgMar w:top="1440" w:right="1797" w:bottom="1440" w:left="1797" w:header="851" w:footer="851" w:gutter="0"/>
          <w:cols w:space="720" w:num="1"/>
          <w:docGrid w:linePitch="312" w:charSpace="0"/>
        </w:sectPr>
      </w:pPr>
    </w:p>
    <w:p w14:paraId="17E4EDFE">
      <w:pPr>
        <w:pStyle w:val="102"/>
        <w:spacing w:line="360" w:lineRule="auto"/>
        <w:rPr>
          <w:rFonts w:hAnsi="宋体" w:eastAsia="宋体"/>
          <w:b/>
          <w:sz w:val="21"/>
          <w:szCs w:val="21"/>
          <w:highlight w:val="none"/>
        </w:rPr>
      </w:pPr>
      <w:r>
        <w:rPr>
          <w:rFonts w:hint="eastAsia" w:hAnsi="宋体" w:eastAsia="宋体"/>
          <w:b/>
          <w:sz w:val="21"/>
          <w:szCs w:val="21"/>
          <w:highlight w:val="none"/>
        </w:rPr>
        <w:t>6、 实施人员一览表</w:t>
      </w:r>
    </w:p>
    <w:p w14:paraId="1F55742C">
      <w:pPr>
        <w:pStyle w:val="28"/>
        <w:adjustRightInd w:val="0"/>
        <w:spacing w:before="120" w:after="120" w:line="360" w:lineRule="auto"/>
        <w:jc w:val="center"/>
        <w:textAlignment w:val="baseline"/>
        <w:rPr>
          <w:rFonts w:hAnsi="宋体"/>
          <w:sz w:val="21"/>
          <w:szCs w:val="21"/>
          <w:highlight w:val="none"/>
        </w:rPr>
      </w:pPr>
      <w:r>
        <w:rPr>
          <w:rFonts w:hint="eastAsia" w:hAnsi="宋体"/>
          <w:b/>
          <w:sz w:val="21"/>
          <w:szCs w:val="21"/>
          <w:highlight w:val="none"/>
        </w:rPr>
        <w:t>实施人员一览表</w:t>
      </w:r>
    </w:p>
    <w:tbl>
      <w:tblPr>
        <w:tblStyle w:val="4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14:paraId="7A848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367D5881">
            <w:pPr>
              <w:pStyle w:val="32"/>
              <w:jc w:val="center"/>
              <w:rPr>
                <w:rFonts w:ascii="宋体" w:hAnsi="宋体"/>
                <w:sz w:val="21"/>
                <w:szCs w:val="21"/>
                <w:highlight w:val="none"/>
              </w:rPr>
            </w:pPr>
            <w:r>
              <w:rPr>
                <w:rFonts w:hint="eastAsia" w:ascii="宋体" w:hAnsi="宋体"/>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52F04E39">
            <w:pPr>
              <w:pStyle w:val="32"/>
              <w:jc w:val="center"/>
              <w:rPr>
                <w:rFonts w:ascii="宋体" w:hAnsi="宋体"/>
                <w:sz w:val="21"/>
                <w:szCs w:val="21"/>
                <w:highlight w:val="none"/>
              </w:rPr>
            </w:pPr>
            <w:r>
              <w:rPr>
                <w:rFonts w:hint="eastAsia" w:ascii="宋体" w:hAnsi="宋体"/>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4E52CD95">
            <w:pPr>
              <w:pStyle w:val="32"/>
              <w:jc w:val="center"/>
              <w:rPr>
                <w:rFonts w:ascii="宋体" w:hAnsi="宋体"/>
                <w:sz w:val="21"/>
                <w:szCs w:val="21"/>
                <w:highlight w:val="none"/>
              </w:rPr>
            </w:pPr>
            <w:r>
              <w:rPr>
                <w:rFonts w:hint="eastAsia" w:ascii="宋体" w:hAnsi="宋体"/>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081E4701">
            <w:pPr>
              <w:pStyle w:val="32"/>
              <w:jc w:val="center"/>
              <w:rPr>
                <w:rFonts w:ascii="宋体" w:hAnsi="宋体"/>
                <w:sz w:val="21"/>
                <w:szCs w:val="21"/>
                <w:highlight w:val="none"/>
              </w:rPr>
            </w:pPr>
            <w:r>
              <w:rPr>
                <w:rFonts w:hint="eastAsia" w:ascii="宋体" w:hAnsi="宋体"/>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7D43748A">
            <w:pPr>
              <w:pStyle w:val="32"/>
              <w:jc w:val="center"/>
              <w:rPr>
                <w:rFonts w:ascii="宋体" w:hAnsi="宋体"/>
                <w:sz w:val="21"/>
                <w:szCs w:val="21"/>
                <w:highlight w:val="none"/>
              </w:rPr>
            </w:pPr>
            <w:r>
              <w:rPr>
                <w:rFonts w:hint="eastAsia" w:ascii="宋体" w:hAnsi="宋体"/>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6E3B37C2">
            <w:pPr>
              <w:pStyle w:val="32"/>
              <w:jc w:val="center"/>
              <w:rPr>
                <w:rFonts w:ascii="宋体" w:hAnsi="宋体"/>
                <w:sz w:val="21"/>
                <w:szCs w:val="21"/>
                <w:highlight w:val="none"/>
              </w:rPr>
            </w:pPr>
            <w:r>
              <w:rPr>
                <w:rFonts w:hint="eastAsia" w:ascii="宋体" w:hAnsi="宋体"/>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7677B7EE">
            <w:pPr>
              <w:pStyle w:val="32"/>
              <w:jc w:val="center"/>
              <w:rPr>
                <w:rFonts w:ascii="宋体" w:hAnsi="宋体"/>
                <w:sz w:val="21"/>
                <w:szCs w:val="21"/>
                <w:highlight w:val="none"/>
              </w:rPr>
            </w:pPr>
            <w:r>
              <w:rPr>
                <w:rFonts w:hint="eastAsia" w:ascii="宋体" w:hAnsi="宋体"/>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720E1CA3">
            <w:pPr>
              <w:pStyle w:val="32"/>
              <w:jc w:val="center"/>
              <w:rPr>
                <w:rFonts w:ascii="宋体" w:hAnsi="宋体"/>
                <w:sz w:val="21"/>
                <w:szCs w:val="21"/>
                <w:highlight w:val="none"/>
              </w:rPr>
            </w:pPr>
            <w:r>
              <w:rPr>
                <w:rFonts w:hint="eastAsia" w:ascii="宋体" w:hAnsi="宋体"/>
                <w:sz w:val="21"/>
                <w:szCs w:val="21"/>
                <w:highlight w:val="none"/>
              </w:rPr>
              <w:t>典型业务</w:t>
            </w:r>
          </w:p>
          <w:p w14:paraId="411FE46A">
            <w:pPr>
              <w:pStyle w:val="32"/>
              <w:jc w:val="center"/>
              <w:rPr>
                <w:rFonts w:ascii="宋体" w:hAnsi="宋体"/>
                <w:sz w:val="21"/>
                <w:szCs w:val="21"/>
                <w:highlight w:val="none"/>
              </w:rPr>
            </w:pPr>
            <w:r>
              <w:rPr>
                <w:rFonts w:hint="eastAsia" w:ascii="宋体" w:hAnsi="宋体"/>
                <w:sz w:val="21"/>
                <w:szCs w:val="21"/>
                <w:highlight w:val="none"/>
              </w:rPr>
              <w:t>与技术专长</w:t>
            </w:r>
          </w:p>
        </w:tc>
      </w:tr>
      <w:tr w14:paraId="5055A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0E00CEF">
            <w:pPr>
              <w:pStyle w:val="32"/>
              <w:jc w:val="center"/>
              <w:rPr>
                <w:rFonts w:ascii="宋体" w:hAnsi="宋体"/>
                <w:sz w:val="21"/>
                <w:szCs w:val="21"/>
                <w:highlight w:val="none"/>
              </w:rPr>
            </w:pPr>
            <w:r>
              <w:rPr>
                <w:rFonts w:hint="eastAsia" w:ascii="宋体" w:hAnsi="宋体"/>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14:paraId="2F27475E">
            <w:pPr>
              <w:pStyle w:val="32"/>
              <w:jc w:val="center"/>
              <w:rPr>
                <w:rFonts w:ascii="宋体" w:hAnsi="宋体"/>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FD7B60D">
            <w:pPr>
              <w:pStyle w:val="32"/>
              <w:jc w:val="center"/>
              <w:rPr>
                <w:rFonts w:ascii="宋体" w:hAnsi="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662FC9D">
            <w:pPr>
              <w:pStyle w:val="32"/>
              <w:jc w:val="center"/>
              <w:rPr>
                <w:rFonts w:ascii="宋体" w:hAnsi="宋体"/>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817C478">
            <w:pPr>
              <w:pStyle w:val="32"/>
              <w:jc w:val="center"/>
              <w:rPr>
                <w:rFonts w:ascii="宋体" w:hAnsi="宋体"/>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ED748D6">
            <w:pPr>
              <w:pStyle w:val="32"/>
              <w:jc w:val="center"/>
              <w:rPr>
                <w:rFonts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EC4C072">
            <w:pPr>
              <w:pStyle w:val="32"/>
              <w:jc w:val="center"/>
              <w:rPr>
                <w:rFonts w:ascii="宋体" w:hAnsi="宋体"/>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5825585">
            <w:pPr>
              <w:pStyle w:val="32"/>
              <w:jc w:val="center"/>
              <w:rPr>
                <w:rFonts w:ascii="宋体" w:hAnsi="宋体"/>
                <w:sz w:val="21"/>
                <w:szCs w:val="21"/>
                <w:highlight w:val="none"/>
              </w:rPr>
            </w:pPr>
          </w:p>
        </w:tc>
      </w:tr>
      <w:tr w14:paraId="21B00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6E8D298">
            <w:pPr>
              <w:pStyle w:val="32"/>
              <w:jc w:val="center"/>
              <w:rPr>
                <w:rFonts w:ascii="宋体" w:hAnsi="宋体"/>
                <w:sz w:val="21"/>
                <w:szCs w:val="21"/>
                <w:highlight w:val="none"/>
              </w:rPr>
            </w:pPr>
            <w:r>
              <w:rPr>
                <w:rFonts w:hint="eastAsia" w:ascii="宋体" w:hAnsi="宋体"/>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14:paraId="23A6A74E">
            <w:pPr>
              <w:pStyle w:val="32"/>
              <w:jc w:val="center"/>
              <w:rPr>
                <w:rFonts w:ascii="宋体" w:hAnsi="宋体"/>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21DCABBF">
            <w:pPr>
              <w:pStyle w:val="32"/>
              <w:jc w:val="center"/>
              <w:rPr>
                <w:rFonts w:ascii="宋体" w:hAnsi="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AD60DC3">
            <w:pPr>
              <w:pStyle w:val="32"/>
              <w:jc w:val="center"/>
              <w:rPr>
                <w:rFonts w:ascii="宋体" w:hAnsi="宋体"/>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83A3E95">
            <w:pPr>
              <w:pStyle w:val="32"/>
              <w:jc w:val="center"/>
              <w:rPr>
                <w:rFonts w:ascii="宋体" w:hAnsi="宋体"/>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E9F8924">
            <w:pPr>
              <w:pStyle w:val="32"/>
              <w:jc w:val="center"/>
              <w:rPr>
                <w:rFonts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D94E68">
            <w:pPr>
              <w:pStyle w:val="32"/>
              <w:jc w:val="center"/>
              <w:rPr>
                <w:rFonts w:ascii="宋体" w:hAnsi="宋体"/>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B0A7B6A">
            <w:pPr>
              <w:pStyle w:val="32"/>
              <w:jc w:val="center"/>
              <w:rPr>
                <w:rFonts w:ascii="宋体" w:hAnsi="宋体"/>
                <w:sz w:val="21"/>
                <w:szCs w:val="21"/>
                <w:highlight w:val="none"/>
              </w:rPr>
            </w:pPr>
          </w:p>
        </w:tc>
      </w:tr>
      <w:tr w14:paraId="15FF4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BC46367">
            <w:pPr>
              <w:pStyle w:val="32"/>
              <w:jc w:val="center"/>
              <w:rPr>
                <w:rFonts w:ascii="宋体" w:hAnsi="宋体"/>
                <w:sz w:val="21"/>
                <w:szCs w:val="21"/>
                <w:highlight w:val="none"/>
              </w:rPr>
            </w:pPr>
            <w:r>
              <w:rPr>
                <w:rFonts w:hint="eastAsia" w:ascii="宋体" w:hAnsi="宋体"/>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14:paraId="0AB1E7D7">
            <w:pPr>
              <w:pStyle w:val="32"/>
              <w:jc w:val="center"/>
              <w:rPr>
                <w:rFonts w:ascii="宋体" w:hAnsi="宋体"/>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1E9EF02">
            <w:pPr>
              <w:pStyle w:val="32"/>
              <w:jc w:val="center"/>
              <w:rPr>
                <w:rFonts w:ascii="宋体" w:hAnsi="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6EFA321">
            <w:pPr>
              <w:pStyle w:val="32"/>
              <w:jc w:val="center"/>
              <w:rPr>
                <w:rFonts w:ascii="宋体" w:hAnsi="宋体"/>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463A7FBD">
            <w:pPr>
              <w:pStyle w:val="32"/>
              <w:jc w:val="center"/>
              <w:rPr>
                <w:rFonts w:ascii="宋体" w:hAnsi="宋体"/>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34B8C10E">
            <w:pPr>
              <w:pStyle w:val="32"/>
              <w:jc w:val="center"/>
              <w:rPr>
                <w:rFonts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F93626">
            <w:pPr>
              <w:pStyle w:val="32"/>
              <w:jc w:val="center"/>
              <w:rPr>
                <w:rFonts w:ascii="宋体" w:hAnsi="宋体"/>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89E530D">
            <w:pPr>
              <w:pStyle w:val="32"/>
              <w:jc w:val="center"/>
              <w:rPr>
                <w:rFonts w:ascii="宋体" w:hAnsi="宋体"/>
                <w:sz w:val="21"/>
                <w:szCs w:val="21"/>
                <w:highlight w:val="none"/>
              </w:rPr>
            </w:pPr>
          </w:p>
        </w:tc>
      </w:tr>
      <w:tr w14:paraId="72CA7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1154FA7">
            <w:pPr>
              <w:pStyle w:val="32"/>
              <w:jc w:val="center"/>
              <w:rPr>
                <w:rFonts w:ascii="宋体" w:hAnsi="宋体"/>
                <w:sz w:val="21"/>
                <w:szCs w:val="21"/>
                <w:highlight w:val="none"/>
              </w:rPr>
            </w:pPr>
            <w:r>
              <w:rPr>
                <w:rFonts w:hint="eastAsia" w:ascii="宋体" w:hAnsi="宋体"/>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vAlign w:val="center"/>
          </w:tcPr>
          <w:p w14:paraId="09D258D3">
            <w:pPr>
              <w:pStyle w:val="32"/>
              <w:jc w:val="center"/>
              <w:rPr>
                <w:rFonts w:ascii="宋体" w:hAnsi="宋体"/>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F9CC351">
            <w:pPr>
              <w:pStyle w:val="32"/>
              <w:jc w:val="center"/>
              <w:rPr>
                <w:rFonts w:ascii="宋体" w:hAnsi="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398E914">
            <w:pPr>
              <w:pStyle w:val="32"/>
              <w:jc w:val="center"/>
              <w:rPr>
                <w:rFonts w:ascii="宋体" w:hAnsi="宋体"/>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CAACBBF">
            <w:pPr>
              <w:pStyle w:val="32"/>
              <w:jc w:val="center"/>
              <w:rPr>
                <w:rFonts w:ascii="宋体" w:hAnsi="宋体"/>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8DF7EF8">
            <w:pPr>
              <w:pStyle w:val="32"/>
              <w:jc w:val="center"/>
              <w:rPr>
                <w:rFonts w:ascii="宋体"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19F553">
            <w:pPr>
              <w:pStyle w:val="32"/>
              <w:jc w:val="center"/>
              <w:rPr>
                <w:rFonts w:ascii="宋体" w:hAnsi="宋体"/>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925EC16">
            <w:pPr>
              <w:pStyle w:val="32"/>
              <w:jc w:val="center"/>
              <w:rPr>
                <w:rFonts w:ascii="宋体" w:hAnsi="宋体"/>
                <w:sz w:val="21"/>
                <w:szCs w:val="21"/>
                <w:highlight w:val="none"/>
              </w:rPr>
            </w:pPr>
          </w:p>
        </w:tc>
      </w:tr>
      <w:tr w14:paraId="05662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EBAD4C9">
            <w:pPr>
              <w:rPr>
                <w:rFonts w:ascii="宋体" w:hAnsi="宋体"/>
                <w:szCs w:val="21"/>
                <w:highlight w:val="none"/>
              </w:rPr>
            </w:pPr>
            <w:r>
              <w:rPr>
                <w:rFonts w:hint="eastAsia" w:ascii="宋体" w:hAnsi="宋体"/>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14:paraId="73C46F16">
            <w:pPr>
              <w:rPr>
                <w:rFonts w:ascii="宋体" w:hAnsi="宋体"/>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4869FE8">
            <w:pPr>
              <w:rPr>
                <w:rFonts w:ascii="宋体" w:hAnsi="宋体"/>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8BEF8D1">
            <w:pPr>
              <w:rPr>
                <w:rFonts w:ascii="宋体" w:hAnsi="宋体"/>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08CE3E2">
            <w:pPr>
              <w:rPr>
                <w:rFonts w:ascii="宋体" w:hAnsi="宋体"/>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08F76AEF">
            <w:pPr>
              <w:rPr>
                <w:rFonts w:ascii="宋体" w:hAnsi="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0E9149">
            <w:pPr>
              <w:rPr>
                <w:rFonts w:ascii="宋体" w:hAnsi="宋体"/>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0B6E26D9">
            <w:pPr>
              <w:rPr>
                <w:rFonts w:ascii="宋体" w:hAnsi="宋体"/>
                <w:szCs w:val="21"/>
                <w:highlight w:val="none"/>
              </w:rPr>
            </w:pPr>
          </w:p>
        </w:tc>
      </w:tr>
    </w:tbl>
    <w:p w14:paraId="3B8DFFE8">
      <w:pPr>
        <w:spacing w:line="360" w:lineRule="auto"/>
        <w:ind w:firstLine="422" w:firstLineChars="200"/>
        <w:rPr>
          <w:rFonts w:ascii="宋体" w:hAnsi="宋体"/>
          <w:b/>
          <w:szCs w:val="21"/>
          <w:highlight w:val="none"/>
        </w:rPr>
      </w:pPr>
      <w:r>
        <w:rPr>
          <w:rFonts w:hint="eastAsia" w:ascii="宋体" w:hAnsi="宋体"/>
          <w:b/>
          <w:szCs w:val="21"/>
          <w:highlight w:val="none"/>
        </w:rPr>
        <w:t>注：1、“项目实施人员”指投标单位完成本项目所配备的人员。</w:t>
      </w:r>
    </w:p>
    <w:p w14:paraId="32AD2053">
      <w:pPr>
        <w:spacing w:line="360" w:lineRule="auto"/>
        <w:ind w:firstLine="843" w:firstLineChars="400"/>
        <w:rPr>
          <w:rFonts w:ascii="宋体" w:hAnsi="宋体"/>
          <w:b/>
          <w:szCs w:val="21"/>
          <w:highlight w:val="none"/>
        </w:rPr>
      </w:pPr>
      <w:r>
        <w:rPr>
          <w:rFonts w:hint="eastAsia" w:ascii="宋体" w:hAnsi="宋体"/>
          <w:b/>
          <w:szCs w:val="21"/>
          <w:highlight w:val="none"/>
        </w:rPr>
        <w:t>2、项目负责人及其他人员情况介绍自拟，附各专业人员相关证明材料复印件加盖公章。</w:t>
      </w:r>
    </w:p>
    <w:p w14:paraId="663AEDA5">
      <w:pPr>
        <w:spacing w:line="360" w:lineRule="auto"/>
        <w:ind w:firstLine="843" w:firstLineChars="400"/>
        <w:rPr>
          <w:rFonts w:ascii="宋体" w:hAnsi="宋体"/>
          <w:b/>
          <w:szCs w:val="21"/>
          <w:highlight w:val="none"/>
        </w:rPr>
      </w:pPr>
      <w:r>
        <w:rPr>
          <w:rFonts w:hint="eastAsia" w:ascii="宋体" w:hAnsi="宋体"/>
          <w:b/>
          <w:szCs w:val="21"/>
          <w:highlight w:val="none"/>
        </w:rPr>
        <w:t>3、表格不够填写可添加。</w:t>
      </w:r>
    </w:p>
    <w:p w14:paraId="5865E788">
      <w:pPr>
        <w:snapToGrid w:val="0"/>
        <w:spacing w:before="50" w:after="50" w:line="360" w:lineRule="auto"/>
        <w:rPr>
          <w:rFonts w:ascii="宋体" w:hAnsi="宋体"/>
          <w:spacing w:val="20"/>
          <w:szCs w:val="21"/>
          <w:highlight w:val="none"/>
          <w:u w:val="single"/>
        </w:rPr>
      </w:pPr>
      <w:r>
        <w:rPr>
          <w:rFonts w:hint="eastAsia" w:ascii="宋体" w:hAnsi="宋体"/>
          <w:szCs w:val="21"/>
          <w:highlight w:val="none"/>
        </w:rPr>
        <w:t>法定代表人或被授权人签字（或盖章）</w:t>
      </w:r>
      <w:r>
        <w:rPr>
          <w:rFonts w:hint="eastAsia" w:ascii="宋体" w:hAnsi="宋体"/>
          <w:spacing w:val="20"/>
          <w:szCs w:val="21"/>
          <w:highlight w:val="none"/>
        </w:rPr>
        <w:t>：</w:t>
      </w:r>
      <w:r>
        <w:rPr>
          <w:rFonts w:ascii="宋体" w:hAnsi="宋体"/>
          <w:spacing w:val="20"/>
          <w:szCs w:val="21"/>
          <w:highlight w:val="none"/>
          <w:u w:val="single"/>
        </w:rPr>
        <w:t xml:space="preserve">          </w:t>
      </w:r>
    </w:p>
    <w:p w14:paraId="44B3B43D">
      <w:pPr>
        <w:pStyle w:val="102"/>
        <w:spacing w:line="360" w:lineRule="auto"/>
        <w:ind w:right="480"/>
        <w:rPr>
          <w:rFonts w:hAnsi="宋体" w:eastAsia="宋体"/>
          <w:sz w:val="21"/>
          <w:szCs w:val="21"/>
          <w:highlight w:val="none"/>
        </w:rPr>
      </w:pPr>
      <w:r>
        <w:rPr>
          <w:rFonts w:hint="eastAsia" w:hAnsi="宋体" w:eastAsia="宋体"/>
          <w:sz w:val="21"/>
          <w:szCs w:val="21"/>
          <w:highlight w:val="none"/>
        </w:rPr>
        <w:t>投标人公章：</w:t>
      </w:r>
      <w:r>
        <w:rPr>
          <w:rFonts w:hAnsi="宋体" w:eastAsia="宋体"/>
          <w:sz w:val="21"/>
          <w:szCs w:val="21"/>
          <w:highlight w:val="none"/>
        </w:rPr>
        <w:t xml:space="preserve">                          </w:t>
      </w:r>
      <w:r>
        <w:rPr>
          <w:rFonts w:hint="eastAsia" w:hAnsi="宋体" w:eastAsia="宋体"/>
          <w:sz w:val="21"/>
          <w:szCs w:val="21"/>
          <w:highlight w:val="none"/>
        </w:rPr>
        <w:t xml:space="preserve">          年</w:t>
      </w:r>
      <w:r>
        <w:rPr>
          <w:rFonts w:hAnsi="宋体" w:eastAsia="宋体"/>
          <w:sz w:val="21"/>
          <w:szCs w:val="21"/>
          <w:highlight w:val="none"/>
        </w:rPr>
        <w:t xml:space="preserve">    </w:t>
      </w:r>
      <w:r>
        <w:rPr>
          <w:rFonts w:hint="eastAsia" w:hAnsi="宋体" w:eastAsia="宋体"/>
          <w:sz w:val="21"/>
          <w:szCs w:val="21"/>
          <w:highlight w:val="none"/>
        </w:rPr>
        <w:t>月</w:t>
      </w:r>
      <w:r>
        <w:rPr>
          <w:rFonts w:hAnsi="宋体" w:eastAsia="宋体"/>
          <w:sz w:val="21"/>
          <w:szCs w:val="21"/>
          <w:highlight w:val="none"/>
        </w:rPr>
        <w:t xml:space="preserve">    </w:t>
      </w:r>
      <w:r>
        <w:rPr>
          <w:rFonts w:hint="eastAsia" w:hAnsi="宋体" w:eastAsia="宋体"/>
          <w:sz w:val="21"/>
          <w:szCs w:val="21"/>
          <w:highlight w:val="none"/>
        </w:rPr>
        <w:t>日</w:t>
      </w:r>
    </w:p>
    <w:p w14:paraId="55FFEE53">
      <w:pPr>
        <w:pStyle w:val="102"/>
        <w:spacing w:line="360" w:lineRule="auto"/>
        <w:ind w:right="480"/>
        <w:rPr>
          <w:rFonts w:hAnsi="宋体" w:eastAsia="宋体"/>
          <w:sz w:val="21"/>
          <w:szCs w:val="21"/>
          <w:highlight w:val="none"/>
        </w:rPr>
      </w:pPr>
    </w:p>
    <w:p w14:paraId="0C5D1FC6">
      <w:pPr>
        <w:snapToGrid w:val="0"/>
        <w:spacing w:before="120" w:beforeLines="50" w:after="50"/>
        <w:rPr>
          <w:rFonts w:ascii="宋体" w:hAnsi="宋体"/>
          <w:b/>
          <w:szCs w:val="21"/>
          <w:highlight w:val="none"/>
        </w:rPr>
      </w:pPr>
    </w:p>
    <w:p w14:paraId="0D58DCFE">
      <w:pPr>
        <w:pStyle w:val="102"/>
        <w:spacing w:line="360" w:lineRule="auto"/>
        <w:rPr>
          <w:rFonts w:hAnsi="宋体" w:eastAsia="宋体"/>
          <w:b/>
          <w:sz w:val="21"/>
          <w:szCs w:val="21"/>
          <w:highlight w:val="none"/>
        </w:rPr>
      </w:pPr>
      <w:r>
        <w:rPr>
          <w:rFonts w:hint="eastAsia" w:hAnsi="宋体" w:eastAsia="宋体"/>
          <w:b/>
          <w:sz w:val="21"/>
          <w:szCs w:val="21"/>
          <w:highlight w:val="none"/>
        </w:rPr>
        <w:t>7、 主要仪器设备表</w:t>
      </w:r>
    </w:p>
    <w:p w14:paraId="1C85E41B">
      <w:pPr>
        <w:pStyle w:val="28"/>
        <w:adjustRightInd w:val="0"/>
        <w:spacing w:before="120" w:after="120" w:line="360" w:lineRule="auto"/>
        <w:jc w:val="center"/>
        <w:textAlignment w:val="baseline"/>
        <w:rPr>
          <w:rFonts w:hAnsi="宋体"/>
          <w:sz w:val="21"/>
          <w:szCs w:val="21"/>
          <w:highlight w:val="none"/>
        </w:rPr>
      </w:pPr>
      <w:r>
        <w:rPr>
          <w:rFonts w:hint="eastAsia" w:hAnsi="宋体"/>
          <w:b/>
          <w:sz w:val="21"/>
          <w:szCs w:val="21"/>
          <w:highlight w:val="none"/>
        </w:rPr>
        <w:t>主要仪器设备表</w:t>
      </w:r>
    </w:p>
    <w:tbl>
      <w:tblPr>
        <w:tblStyle w:val="4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3"/>
        <w:gridCol w:w="1651"/>
        <w:gridCol w:w="1100"/>
        <w:gridCol w:w="1240"/>
        <w:gridCol w:w="773"/>
        <w:gridCol w:w="773"/>
        <w:gridCol w:w="2308"/>
      </w:tblGrid>
      <w:tr w14:paraId="0BF4E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01" w:type="pct"/>
            <w:vAlign w:val="center"/>
          </w:tcPr>
          <w:p w14:paraId="787716AB">
            <w:pPr>
              <w:pStyle w:val="32"/>
              <w:jc w:val="center"/>
              <w:rPr>
                <w:rFonts w:ascii="宋体" w:hAnsi="宋体"/>
                <w:szCs w:val="21"/>
                <w:highlight w:val="none"/>
              </w:rPr>
            </w:pPr>
            <w:r>
              <w:rPr>
                <w:rFonts w:hint="eastAsia" w:ascii="宋体" w:hAnsi="宋体"/>
                <w:szCs w:val="21"/>
                <w:highlight w:val="none"/>
              </w:rPr>
              <w:t>序号</w:t>
            </w:r>
          </w:p>
        </w:tc>
        <w:tc>
          <w:tcPr>
            <w:tcW w:w="968" w:type="pct"/>
            <w:vAlign w:val="center"/>
          </w:tcPr>
          <w:p w14:paraId="192EBE22">
            <w:pPr>
              <w:pStyle w:val="32"/>
              <w:jc w:val="center"/>
              <w:rPr>
                <w:rFonts w:ascii="宋体" w:hAnsi="宋体"/>
                <w:szCs w:val="21"/>
                <w:highlight w:val="none"/>
              </w:rPr>
            </w:pPr>
            <w:r>
              <w:rPr>
                <w:rFonts w:hint="eastAsia" w:ascii="宋体" w:hAnsi="宋体"/>
                <w:szCs w:val="21"/>
                <w:highlight w:val="none"/>
              </w:rPr>
              <w:t>名称</w:t>
            </w:r>
          </w:p>
        </w:tc>
        <w:tc>
          <w:tcPr>
            <w:tcW w:w="645" w:type="pct"/>
            <w:vAlign w:val="center"/>
          </w:tcPr>
          <w:p w14:paraId="3F87D562">
            <w:pPr>
              <w:pStyle w:val="32"/>
              <w:jc w:val="center"/>
              <w:rPr>
                <w:rFonts w:ascii="宋体" w:hAnsi="宋体"/>
                <w:szCs w:val="21"/>
                <w:highlight w:val="none"/>
              </w:rPr>
            </w:pPr>
            <w:r>
              <w:rPr>
                <w:rFonts w:hint="eastAsia" w:ascii="宋体" w:hAnsi="宋体"/>
                <w:szCs w:val="21"/>
                <w:highlight w:val="none"/>
              </w:rPr>
              <w:t>品牌</w:t>
            </w:r>
          </w:p>
        </w:tc>
        <w:tc>
          <w:tcPr>
            <w:tcW w:w="727" w:type="pct"/>
            <w:tcBorders>
              <w:bottom w:val="single" w:color="auto" w:sz="4" w:space="0"/>
            </w:tcBorders>
            <w:vAlign w:val="center"/>
          </w:tcPr>
          <w:p w14:paraId="19BF7CE1">
            <w:pPr>
              <w:pStyle w:val="32"/>
              <w:jc w:val="center"/>
              <w:rPr>
                <w:rFonts w:ascii="宋体" w:hAnsi="宋体"/>
                <w:szCs w:val="21"/>
                <w:highlight w:val="none"/>
              </w:rPr>
            </w:pPr>
            <w:r>
              <w:rPr>
                <w:rFonts w:hint="eastAsia" w:ascii="宋体" w:hAnsi="宋体"/>
                <w:szCs w:val="21"/>
                <w:highlight w:val="none"/>
              </w:rPr>
              <w:t>型号、规格</w:t>
            </w:r>
          </w:p>
        </w:tc>
        <w:tc>
          <w:tcPr>
            <w:tcW w:w="453" w:type="pct"/>
            <w:tcBorders>
              <w:right w:val="single" w:color="auto" w:sz="4" w:space="0"/>
            </w:tcBorders>
            <w:vAlign w:val="center"/>
          </w:tcPr>
          <w:p w14:paraId="276FCC7A">
            <w:pPr>
              <w:pStyle w:val="32"/>
              <w:jc w:val="center"/>
              <w:rPr>
                <w:rFonts w:ascii="宋体" w:hAnsi="宋体"/>
                <w:szCs w:val="21"/>
                <w:highlight w:val="none"/>
              </w:rPr>
            </w:pPr>
            <w:r>
              <w:rPr>
                <w:rFonts w:hint="eastAsia" w:ascii="宋体" w:hAnsi="宋体"/>
                <w:szCs w:val="21"/>
                <w:highlight w:val="none"/>
              </w:rPr>
              <w:t>单位</w:t>
            </w:r>
          </w:p>
        </w:tc>
        <w:tc>
          <w:tcPr>
            <w:tcW w:w="453" w:type="pct"/>
            <w:tcBorders>
              <w:left w:val="single" w:color="auto" w:sz="4" w:space="0"/>
            </w:tcBorders>
            <w:vAlign w:val="center"/>
          </w:tcPr>
          <w:p w14:paraId="27B2F8BE">
            <w:pPr>
              <w:pStyle w:val="32"/>
              <w:jc w:val="center"/>
              <w:rPr>
                <w:rFonts w:ascii="宋体" w:hAnsi="宋体"/>
                <w:szCs w:val="21"/>
                <w:highlight w:val="none"/>
              </w:rPr>
            </w:pPr>
            <w:r>
              <w:rPr>
                <w:rFonts w:hint="eastAsia" w:ascii="宋体" w:hAnsi="宋体"/>
                <w:szCs w:val="21"/>
                <w:highlight w:val="none"/>
              </w:rPr>
              <w:t>数量</w:t>
            </w:r>
          </w:p>
        </w:tc>
        <w:tc>
          <w:tcPr>
            <w:tcW w:w="1353" w:type="pct"/>
            <w:vAlign w:val="center"/>
          </w:tcPr>
          <w:p w14:paraId="16F14EA7">
            <w:pPr>
              <w:pStyle w:val="32"/>
              <w:jc w:val="center"/>
              <w:rPr>
                <w:rFonts w:ascii="宋体" w:hAnsi="宋体"/>
                <w:szCs w:val="21"/>
                <w:highlight w:val="none"/>
              </w:rPr>
            </w:pPr>
            <w:r>
              <w:rPr>
                <w:rFonts w:hint="eastAsia" w:ascii="宋体" w:hAnsi="宋体"/>
                <w:szCs w:val="21"/>
                <w:highlight w:val="none"/>
              </w:rPr>
              <w:t>设备性质（自有/租赁）</w:t>
            </w:r>
          </w:p>
        </w:tc>
      </w:tr>
      <w:tr w14:paraId="31CDA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01" w:type="pct"/>
            <w:vAlign w:val="center"/>
          </w:tcPr>
          <w:p w14:paraId="67ADECE0">
            <w:pPr>
              <w:pStyle w:val="32"/>
              <w:jc w:val="center"/>
              <w:rPr>
                <w:rFonts w:ascii="宋体" w:hAnsi="宋体"/>
                <w:szCs w:val="21"/>
                <w:highlight w:val="none"/>
              </w:rPr>
            </w:pPr>
          </w:p>
        </w:tc>
        <w:tc>
          <w:tcPr>
            <w:tcW w:w="968" w:type="pct"/>
            <w:vAlign w:val="center"/>
          </w:tcPr>
          <w:p w14:paraId="23670E90">
            <w:pPr>
              <w:pStyle w:val="32"/>
              <w:jc w:val="center"/>
              <w:rPr>
                <w:rFonts w:ascii="宋体" w:hAnsi="宋体"/>
                <w:szCs w:val="21"/>
                <w:highlight w:val="none"/>
              </w:rPr>
            </w:pPr>
          </w:p>
        </w:tc>
        <w:tc>
          <w:tcPr>
            <w:tcW w:w="645" w:type="pct"/>
            <w:vAlign w:val="center"/>
          </w:tcPr>
          <w:p w14:paraId="0170F7DE">
            <w:pPr>
              <w:pStyle w:val="32"/>
              <w:jc w:val="center"/>
              <w:rPr>
                <w:rFonts w:ascii="宋体" w:hAnsi="宋体"/>
                <w:szCs w:val="21"/>
                <w:highlight w:val="none"/>
              </w:rPr>
            </w:pPr>
          </w:p>
        </w:tc>
        <w:tc>
          <w:tcPr>
            <w:tcW w:w="727" w:type="pct"/>
            <w:tcBorders>
              <w:top w:val="single" w:color="auto" w:sz="4" w:space="0"/>
            </w:tcBorders>
            <w:vAlign w:val="center"/>
          </w:tcPr>
          <w:p w14:paraId="305C165E">
            <w:pPr>
              <w:pStyle w:val="32"/>
              <w:jc w:val="center"/>
              <w:rPr>
                <w:rFonts w:ascii="宋体" w:hAnsi="宋体"/>
                <w:szCs w:val="21"/>
                <w:highlight w:val="none"/>
              </w:rPr>
            </w:pPr>
          </w:p>
        </w:tc>
        <w:tc>
          <w:tcPr>
            <w:tcW w:w="453" w:type="pct"/>
            <w:tcBorders>
              <w:right w:val="single" w:color="auto" w:sz="4" w:space="0"/>
            </w:tcBorders>
            <w:vAlign w:val="center"/>
          </w:tcPr>
          <w:p w14:paraId="17417ECA">
            <w:pPr>
              <w:pStyle w:val="32"/>
              <w:jc w:val="center"/>
              <w:rPr>
                <w:rFonts w:ascii="宋体" w:hAnsi="宋体"/>
                <w:szCs w:val="21"/>
                <w:highlight w:val="none"/>
              </w:rPr>
            </w:pPr>
          </w:p>
        </w:tc>
        <w:tc>
          <w:tcPr>
            <w:tcW w:w="453" w:type="pct"/>
            <w:tcBorders>
              <w:left w:val="single" w:color="auto" w:sz="4" w:space="0"/>
            </w:tcBorders>
            <w:vAlign w:val="center"/>
          </w:tcPr>
          <w:p w14:paraId="2CF9F0D0">
            <w:pPr>
              <w:pStyle w:val="32"/>
              <w:jc w:val="center"/>
              <w:rPr>
                <w:rFonts w:ascii="宋体" w:hAnsi="宋体"/>
                <w:szCs w:val="21"/>
                <w:highlight w:val="none"/>
              </w:rPr>
            </w:pPr>
          </w:p>
        </w:tc>
        <w:tc>
          <w:tcPr>
            <w:tcW w:w="1353" w:type="pct"/>
            <w:vAlign w:val="center"/>
          </w:tcPr>
          <w:p w14:paraId="676C6D14">
            <w:pPr>
              <w:pStyle w:val="32"/>
              <w:jc w:val="center"/>
              <w:rPr>
                <w:rFonts w:ascii="宋体" w:hAnsi="宋体"/>
                <w:szCs w:val="21"/>
                <w:highlight w:val="none"/>
              </w:rPr>
            </w:pPr>
          </w:p>
        </w:tc>
      </w:tr>
      <w:tr w14:paraId="74A17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01" w:type="pct"/>
            <w:vAlign w:val="center"/>
          </w:tcPr>
          <w:p w14:paraId="2B31FF91">
            <w:pPr>
              <w:pStyle w:val="32"/>
              <w:jc w:val="center"/>
              <w:rPr>
                <w:rFonts w:ascii="宋体" w:hAnsi="宋体"/>
                <w:szCs w:val="21"/>
                <w:highlight w:val="none"/>
              </w:rPr>
            </w:pPr>
          </w:p>
        </w:tc>
        <w:tc>
          <w:tcPr>
            <w:tcW w:w="968" w:type="pct"/>
            <w:vAlign w:val="center"/>
          </w:tcPr>
          <w:p w14:paraId="7E5F169F">
            <w:pPr>
              <w:pStyle w:val="32"/>
              <w:jc w:val="center"/>
              <w:rPr>
                <w:rFonts w:ascii="宋体" w:hAnsi="宋体"/>
                <w:szCs w:val="21"/>
                <w:highlight w:val="none"/>
              </w:rPr>
            </w:pPr>
          </w:p>
        </w:tc>
        <w:tc>
          <w:tcPr>
            <w:tcW w:w="645" w:type="pct"/>
            <w:vAlign w:val="center"/>
          </w:tcPr>
          <w:p w14:paraId="3722C9E6">
            <w:pPr>
              <w:pStyle w:val="32"/>
              <w:jc w:val="center"/>
              <w:rPr>
                <w:rFonts w:ascii="宋体" w:hAnsi="宋体"/>
                <w:szCs w:val="21"/>
                <w:highlight w:val="none"/>
              </w:rPr>
            </w:pPr>
          </w:p>
        </w:tc>
        <w:tc>
          <w:tcPr>
            <w:tcW w:w="727" w:type="pct"/>
            <w:vAlign w:val="center"/>
          </w:tcPr>
          <w:p w14:paraId="6E7BEA83">
            <w:pPr>
              <w:pStyle w:val="32"/>
              <w:jc w:val="center"/>
              <w:rPr>
                <w:rFonts w:ascii="宋体" w:hAnsi="宋体"/>
                <w:szCs w:val="21"/>
                <w:highlight w:val="none"/>
              </w:rPr>
            </w:pPr>
          </w:p>
        </w:tc>
        <w:tc>
          <w:tcPr>
            <w:tcW w:w="453" w:type="pct"/>
            <w:tcBorders>
              <w:right w:val="single" w:color="auto" w:sz="4" w:space="0"/>
            </w:tcBorders>
            <w:vAlign w:val="center"/>
          </w:tcPr>
          <w:p w14:paraId="725BD26A">
            <w:pPr>
              <w:pStyle w:val="32"/>
              <w:jc w:val="center"/>
              <w:rPr>
                <w:rFonts w:ascii="宋体" w:hAnsi="宋体"/>
                <w:szCs w:val="21"/>
                <w:highlight w:val="none"/>
              </w:rPr>
            </w:pPr>
          </w:p>
        </w:tc>
        <w:tc>
          <w:tcPr>
            <w:tcW w:w="453" w:type="pct"/>
            <w:tcBorders>
              <w:left w:val="single" w:color="auto" w:sz="4" w:space="0"/>
            </w:tcBorders>
            <w:vAlign w:val="center"/>
          </w:tcPr>
          <w:p w14:paraId="73D87C34">
            <w:pPr>
              <w:pStyle w:val="32"/>
              <w:jc w:val="center"/>
              <w:rPr>
                <w:rFonts w:ascii="宋体" w:hAnsi="宋体"/>
                <w:szCs w:val="21"/>
                <w:highlight w:val="none"/>
              </w:rPr>
            </w:pPr>
          </w:p>
        </w:tc>
        <w:tc>
          <w:tcPr>
            <w:tcW w:w="1353" w:type="pct"/>
            <w:vAlign w:val="center"/>
          </w:tcPr>
          <w:p w14:paraId="6C393F77">
            <w:pPr>
              <w:pStyle w:val="32"/>
              <w:jc w:val="center"/>
              <w:rPr>
                <w:rFonts w:ascii="宋体" w:hAnsi="宋体"/>
                <w:szCs w:val="21"/>
                <w:highlight w:val="none"/>
              </w:rPr>
            </w:pPr>
          </w:p>
        </w:tc>
      </w:tr>
      <w:tr w14:paraId="2EEB2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01" w:type="pct"/>
            <w:vAlign w:val="center"/>
          </w:tcPr>
          <w:p w14:paraId="65BA4326">
            <w:pPr>
              <w:pStyle w:val="32"/>
              <w:jc w:val="center"/>
              <w:rPr>
                <w:rFonts w:ascii="宋体" w:hAnsi="宋体"/>
                <w:szCs w:val="21"/>
                <w:highlight w:val="none"/>
              </w:rPr>
            </w:pPr>
          </w:p>
        </w:tc>
        <w:tc>
          <w:tcPr>
            <w:tcW w:w="968" w:type="pct"/>
            <w:vAlign w:val="center"/>
          </w:tcPr>
          <w:p w14:paraId="4CD92E20">
            <w:pPr>
              <w:pStyle w:val="32"/>
              <w:jc w:val="center"/>
              <w:rPr>
                <w:rFonts w:ascii="宋体" w:hAnsi="宋体"/>
                <w:szCs w:val="21"/>
                <w:highlight w:val="none"/>
              </w:rPr>
            </w:pPr>
          </w:p>
        </w:tc>
        <w:tc>
          <w:tcPr>
            <w:tcW w:w="645" w:type="pct"/>
            <w:vAlign w:val="center"/>
          </w:tcPr>
          <w:p w14:paraId="704D3B0B">
            <w:pPr>
              <w:pStyle w:val="32"/>
              <w:jc w:val="center"/>
              <w:rPr>
                <w:rFonts w:ascii="宋体" w:hAnsi="宋体"/>
                <w:szCs w:val="21"/>
                <w:highlight w:val="none"/>
              </w:rPr>
            </w:pPr>
          </w:p>
        </w:tc>
        <w:tc>
          <w:tcPr>
            <w:tcW w:w="727" w:type="pct"/>
            <w:vAlign w:val="center"/>
          </w:tcPr>
          <w:p w14:paraId="56994342">
            <w:pPr>
              <w:pStyle w:val="32"/>
              <w:jc w:val="center"/>
              <w:rPr>
                <w:rFonts w:ascii="宋体" w:hAnsi="宋体"/>
                <w:szCs w:val="21"/>
                <w:highlight w:val="none"/>
              </w:rPr>
            </w:pPr>
          </w:p>
        </w:tc>
        <w:tc>
          <w:tcPr>
            <w:tcW w:w="453" w:type="pct"/>
            <w:tcBorders>
              <w:right w:val="single" w:color="auto" w:sz="4" w:space="0"/>
            </w:tcBorders>
            <w:vAlign w:val="center"/>
          </w:tcPr>
          <w:p w14:paraId="08A11AB7">
            <w:pPr>
              <w:pStyle w:val="32"/>
              <w:jc w:val="center"/>
              <w:rPr>
                <w:rFonts w:ascii="宋体" w:hAnsi="宋体"/>
                <w:szCs w:val="21"/>
                <w:highlight w:val="none"/>
              </w:rPr>
            </w:pPr>
          </w:p>
        </w:tc>
        <w:tc>
          <w:tcPr>
            <w:tcW w:w="453" w:type="pct"/>
            <w:tcBorders>
              <w:left w:val="single" w:color="auto" w:sz="4" w:space="0"/>
            </w:tcBorders>
            <w:vAlign w:val="center"/>
          </w:tcPr>
          <w:p w14:paraId="10B2C603">
            <w:pPr>
              <w:pStyle w:val="32"/>
              <w:jc w:val="center"/>
              <w:rPr>
                <w:rFonts w:ascii="宋体" w:hAnsi="宋体"/>
                <w:szCs w:val="21"/>
                <w:highlight w:val="none"/>
              </w:rPr>
            </w:pPr>
          </w:p>
        </w:tc>
        <w:tc>
          <w:tcPr>
            <w:tcW w:w="1353" w:type="pct"/>
            <w:vAlign w:val="center"/>
          </w:tcPr>
          <w:p w14:paraId="48F5698C">
            <w:pPr>
              <w:pStyle w:val="32"/>
              <w:jc w:val="center"/>
              <w:rPr>
                <w:rFonts w:ascii="宋体" w:hAnsi="宋体"/>
                <w:szCs w:val="21"/>
                <w:highlight w:val="none"/>
              </w:rPr>
            </w:pPr>
          </w:p>
        </w:tc>
      </w:tr>
    </w:tbl>
    <w:p w14:paraId="2660E8F7">
      <w:pPr>
        <w:snapToGrid w:val="0"/>
        <w:spacing w:before="120" w:beforeLines="50" w:after="50"/>
        <w:rPr>
          <w:rFonts w:ascii="宋体" w:hAnsi="宋体"/>
          <w:b/>
          <w:szCs w:val="21"/>
          <w:highlight w:val="none"/>
        </w:rPr>
      </w:pPr>
      <w:r>
        <w:rPr>
          <w:rFonts w:hint="eastAsia" w:ascii="宋体" w:hAnsi="宋体"/>
          <w:b/>
          <w:szCs w:val="21"/>
          <w:highlight w:val="none"/>
        </w:rPr>
        <w:t>注：①表格行数不够可自行添加。</w:t>
      </w:r>
    </w:p>
    <w:p w14:paraId="7E1DB377">
      <w:pPr>
        <w:snapToGrid w:val="0"/>
        <w:spacing w:before="120" w:beforeLines="50" w:after="50"/>
        <w:rPr>
          <w:rFonts w:ascii="宋体" w:hAnsi="宋体"/>
          <w:b/>
          <w:szCs w:val="21"/>
          <w:highlight w:val="none"/>
        </w:rPr>
      </w:pPr>
    </w:p>
    <w:p w14:paraId="32645F6D">
      <w:pPr>
        <w:snapToGrid w:val="0"/>
        <w:spacing w:before="50" w:after="50" w:line="360" w:lineRule="auto"/>
        <w:rPr>
          <w:rFonts w:ascii="微软雅黑" w:hAnsi="微软雅黑" w:eastAsia="微软雅黑"/>
          <w:spacing w:val="20"/>
          <w:szCs w:val="21"/>
          <w:highlight w:val="none"/>
          <w:u w:val="single"/>
        </w:rPr>
      </w:pPr>
      <w:r>
        <w:rPr>
          <w:rFonts w:hint="eastAsia" w:ascii="微软雅黑" w:hAnsi="微软雅黑" w:eastAsia="微软雅黑"/>
          <w:szCs w:val="21"/>
          <w:highlight w:val="none"/>
        </w:rPr>
        <w:t>法定代表人或被授权人签字（或盖章）</w:t>
      </w:r>
      <w:r>
        <w:rPr>
          <w:rFonts w:hint="eastAsia" w:ascii="微软雅黑" w:hAnsi="微软雅黑" w:eastAsia="微软雅黑"/>
          <w:spacing w:val="20"/>
          <w:szCs w:val="21"/>
          <w:highlight w:val="none"/>
        </w:rPr>
        <w:t>：</w:t>
      </w:r>
      <w:r>
        <w:rPr>
          <w:rFonts w:ascii="微软雅黑" w:hAnsi="微软雅黑" w:eastAsia="微软雅黑"/>
          <w:spacing w:val="20"/>
          <w:szCs w:val="21"/>
          <w:highlight w:val="none"/>
          <w:u w:val="single"/>
        </w:rPr>
        <w:t xml:space="preserve">        </w:t>
      </w:r>
    </w:p>
    <w:p w14:paraId="19376AE5">
      <w:pPr>
        <w:pStyle w:val="85"/>
        <w:spacing w:after="120" w:line="360" w:lineRule="auto"/>
        <w:ind w:right="480"/>
        <w:rPr>
          <w:rFonts w:ascii="微软雅黑" w:hAnsi="微软雅黑" w:eastAsia="微软雅黑"/>
          <w:b/>
          <w:highlight w:val="none"/>
        </w:rPr>
      </w:pPr>
      <w:r>
        <w:rPr>
          <w:rFonts w:hint="eastAsia" w:ascii="微软雅黑" w:hAnsi="微软雅黑" w:eastAsia="微软雅黑"/>
          <w:sz w:val="21"/>
          <w:highlight w:val="none"/>
        </w:rPr>
        <w:t>投标人公章</w:t>
      </w:r>
      <w:r>
        <w:rPr>
          <w:rFonts w:hint="eastAsia" w:ascii="微软雅黑" w:hAnsi="微软雅黑" w:eastAsia="微软雅黑"/>
          <w:highlight w:val="none"/>
        </w:rPr>
        <w:t>：</w:t>
      </w:r>
      <w:r>
        <w:rPr>
          <w:rFonts w:ascii="微软雅黑" w:hAnsi="微软雅黑" w:eastAsia="微软雅黑"/>
          <w:highlight w:val="none"/>
        </w:rPr>
        <w:t xml:space="preserve">                          </w:t>
      </w:r>
      <w:r>
        <w:rPr>
          <w:rFonts w:hint="eastAsia" w:ascii="微软雅黑" w:hAnsi="微软雅黑" w:eastAsia="微软雅黑"/>
          <w:highlight w:val="none"/>
        </w:rPr>
        <w:t xml:space="preserve"> 年</w:t>
      </w:r>
      <w:r>
        <w:rPr>
          <w:rFonts w:ascii="微软雅黑" w:hAnsi="微软雅黑" w:eastAsia="微软雅黑"/>
          <w:highlight w:val="none"/>
        </w:rPr>
        <w:t xml:space="preserve">    </w:t>
      </w:r>
      <w:r>
        <w:rPr>
          <w:rFonts w:hint="eastAsia" w:ascii="微软雅黑" w:hAnsi="微软雅黑" w:eastAsia="微软雅黑"/>
          <w:highlight w:val="none"/>
        </w:rPr>
        <w:t>月</w:t>
      </w:r>
      <w:r>
        <w:rPr>
          <w:rFonts w:ascii="微软雅黑" w:hAnsi="微软雅黑" w:eastAsia="微软雅黑"/>
          <w:highlight w:val="none"/>
        </w:rPr>
        <w:t xml:space="preserve">    </w:t>
      </w:r>
      <w:r>
        <w:rPr>
          <w:rFonts w:hint="eastAsia" w:ascii="微软雅黑" w:hAnsi="微软雅黑" w:eastAsia="微软雅黑"/>
          <w:highlight w:val="none"/>
        </w:rPr>
        <w:t>日</w:t>
      </w:r>
    </w:p>
    <w:p w14:paraId="711442A4">
      <w:pPr>
        <w:snapToGrid w:val="0"/>
        <w:spacing w:line="500" w:lineRule="exact"/>
        <w:ind w:firstLine="420" w:firstLineChars="200"/>
        <w:jc w:val="left"/>
        <w:rPr>
          <w:rFonts w:ascii="Arial Unicode MS" w:hAnsi="Arial Unicode MS"/>
          <w:szCs w:val="21"/>
          <w:highlight w:val="none"/>
        </w:rPr>
      </w:pPr>
      <w:r>
        <w:rPr>
          <w:rFonts w:ascii="Arial Unicode MS" w:hAnsi="Arial Unicode MS"/>
          <w:szCs w:val="21"/>
          <w:highlight w:val="none"/>
        </w:rPr>
        <w:t>（</w:t>
      </w:r>
      <w:r>
        <w:rPr>
          <w:rFonts w:hint="eastAsia" w:ascii="Arial Unicode MS" w:hAnsi="Arial Unicode MS"/>
          <w:szCs w:val="21"/>
          <w:highlight w:val="none"/>
        </w:rPr>
        <w:t>未尽事宜请各投标人按评分细则及本项目实际需求自行编制</w:t>
      </w:r>
      <w:r>
        <w:rPr>
          <w:rFonts w:ascii="Arial Unicode MS" w:hAnsi="Arial Unicode MS"/>
          <w:szCs w:val="21"/>
          <w:highlight w:val="none"/>
        </w:rPr>
        <w:t>）</w:t>
      </w:r>
      <w:r>
        <w:rPr>
          <w:rFonts w:hint="eastAsia" w:ascii="Arial Unicode MS" w:hAnsi="Arial Unicode MS"/>
          <w:szCs w:val="21"/>
          <w:highlight w:val="none"/>
        </w:rPr>
        <w:t>。</w:t>
      </w:r>
    </w:p>
    <w:p w14:paraId="1941CA83">
      <w:pPr>
        <w:pStyle w:val="28"/>
        <w:snapToGrid w:val="0"/>
        <w:spacing w:beforeLines="0" w:afterLines="0" w:line="360" w:lineRule="auto"/>
        <w:rPr>
          <w:rFonts w:ascii="Arial Unicode MS" w:hAnsi="Arial Unicode MS"/>
          <w:b/>
          <w:szCs w:val="21"/>
          <w:highlight w:val="none"/>
        </w:rPr>
      </w:pPr>
      <w:r>
        <w:rPr>
          <w:rFonts w:hint="eastAsia" w:ascii="Arial Unicode MS" w:hAnsi="Arial Unicode MS"/>
          <w:b/>
          <w:szCs w:val="21"/>
          <w:highlight w:val="none"/>
        </w:rPr>
        <w:br w:type="page"/>
      </w:r>
    </w:p>
    <w:p w14:paraId="747FD1B5">
      <w:pPr>
        <w:snapToGrid w:val="0"/>
        <w:spacing w:before="120" w:beforeLines="50" w:after="50"/>
        <w:rPr>
          <w:rFonts w:ascii="宋体" w:hAnsi="宋体"/>
          <w:b/>
          <w:szCs w:val="21"/>
          <w:highlight w:val="none"/>
        </w:rPr>
        <w:sectPr>
          <w:pgSz w:w="11906" w:h="16838"/>
          <w:pgMar w:top="1440" w:right="1797" w:bottom="1440" w:left="1797" w:header="851" w:footer="851" w:gutter="0"/>
          <w:cols w:space="720" w:num="1"/>
          <w:docGrid w:linePitch="312" w:charSpace="0"/>
        </w:sectPr>
      </w:pPr>
    </w:p>
    <w:p w14:paraId="4BFC6BA3">
      <w:pPr>
        <w:snapToGrid w:val="0"/>
        <w:spacing w:before="120" w:beforeLines="50" w:after="50"/>
        <w:rPr>
          <w:rFonts w:ascii="宋体" w:hAnsi="宋体"/>
          <w:b/>
          <w:szCs w:val="21"/>
          <w:highlight w:val="none"/>
        </w:rPr>
      </w:pPr>
      <w:r>
        <w:rPr>
          <w:rFonts w:hint="eastAsia" w:ascii="宋体" w:hAnsi="宋体"/>
          <w:b/>
          <w:szCs w:val="21"/>
          <w:highlight w:val="none"/>
        </w:rPr>
        <w:t>8</w:t>
      </w:r>
      <w:r>
        <w:rPr>
          <w:rFonts w:ascii="宋体" w:hAnsi="宋体"/>
          <w:b/>
          <w:szCs w:val="21"/>
          <w:highlight w:val="none"/>
        </w:rPr>
        <w:t>、</w:t>
      </w:r>
      <w:r>
        <w:rPr>
          <w:rFonts w:hint="eastAsia" w:ascii="宋体" w:hAnsi="宋体"/>
          <w:b/>
          <w:szCs w:val="21"/>
          <w:highlight w:val="none"/>
        </w:rPr>
        <w:t>投标函：</w:t>
      </w:r>
    </w:p>
    <w:p w14:paraId="3B51EBD2">
      <w:pPr>
        <w:snapToGrid w:val="0"/>
        <w:spacing w:before="120" w:beforeLines="50" w:after="50"/>
        <w:jc w:val="center"/>
        <w:rPr>
          <w:rFonts w:ascii="宋体" w:hAnsi="宋体"/>
          <w:b/>
          <w:szCs w:val="21"/>
          <w:highlight w:val="none"/>
        </w:rPr>
      </w:pPr>
      <w:r>
        <w:rPr>
          <w:rFonts w:hint="eastAsia" w:ascii="宋体" w:hAnsi="宋体"/>
          <w:b/>
          <w:szCs w:val="21"/>
          <w:highlight w:val="none"/>
        </w:rPr>
        <w:t>投</w:t>
      </w:r>
      <w:r>
        <w:rPr>
          <w:rFonts w:ascii="宋体" w:hAnsi="宋体"/>
          <w:b/>
          <w:szCs w:val="21"/>
          <w:highlight w:val="none"/>
        </w:rPr>
        <w:t xml:space="preserve"> </w:t>
      </w:r>
      <w:r>
        <w:rPr>
          <w:rFonts w:hint="eastAsia" w:ascii="宋体" w:hAnsi="宋体"/>
          <w:b/>
          <w:szCs w:val="21"/>
          <w:highlight w:val="none"/>
        </w:rPr>
        <w:t>标</w:t>
      </w:r>
      <w:r>
        <w:rPr>
          <w:rFonts w:ascii="宋体" w:hAnsi="宋体"/>
          <w:b/>
          <w:szCs w:val="21"/>
          <w:highlight w:val="none"/>
        </w:rPr>
        <w:t xml:space="preserve"> </w:t>
      </w:r>
      <w:r>
        <w:rPr>
          <w:rFonts w:hint="eastAsia" w:ascii="宋体" w:hAnsi="宋体"/>
          <w:b/>
          <w:szCs w:val="21"/>
          <w:highlight w:val="none"/>
        </w:rPr>
        <w:t>函</w:t>
      </w:r>
    </w:p>
    <w:p w14:paraId="46D7D8FD">
      <w:pPr>
        <w:snapToGrid w:val="0"/>
        <w:spacing w:line="360" w:lineRule="auto"/>
        <w:rPr>
          <w:rFonts w:ascii="宋体" w:hAnsi="宋体"/>
          <w:szCs w:val="21"/>
          <w:highlight w:val="none"/>
        </w:rPr>
      </w:pPr>
      <w:r>
        <w:rPr>
          <w:rFonts w:hint="eastAsia" w:ascii="宋体" w:hAnsi="宋体"/>
          <w:szCs w:val="21"/>
          <w:highlight w:val="none"/>
        </w:rPr>
        <w:t>致：</w:t>
      </w:r>
      <w:r>
        <w:rPr>
          <w:rFonts w:hint="eastAsia" w:ascii="Times New Roman" w:hAnsi="Times New Roman"/>
          <w:szCs w:val="21"/>
          <w:highlight w:val="none"/>
        </w:rPr>
        <w:t>嘉兴市生态环境局秀洲分局</w:t>
      </w:r>
    </w:p>
    <w:p w14:paraId="55BBA2CD">
      <w:pPr>
        <w:snapToGrid w:val="0"/>
        <w:spacing w:before="120" w:beforeLines="50" w:after="50" w:line="360" w:lineRule="auto"/>
        <w:ind w:firstLine="420" w:firstLineChars="200"/>
        <w:rPr>
          <w:rFonts w:ascii="宋体" w:hAnsi="宋体"/>
          <w:bCs/>
          <w:szCs w:val="21"/>
          <w:highlight w:val="none"/>
        </w:rPr>
      </w:pPr>
      <w:r>
        <w:rPr>
          <w:rFonts w:hint="eastAsia" w:ascii="宋体" w:hAnsi="宋体"/>
          <w:szCs w:val="21"/>
          <w:highlight w:val="none"/>
        </w:rPr>
        <w:t>根据贵方为</w:t>
      </w:r>
      <w:r>
        <w:rPr>
          <w:rFonts w:hint="eastAsia" w:ascii="宋体" w:hAnsi="宋体"/>
          <w:bCs/>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的招标公告（项目编号：</w:t>
      </w:r>
      <w:r>
        <w:rPr>
          <w:rFonts w:hint="eastAsia" w:ascii="宋体" w:hAnsi="宋体"/>
          <w:szCs w:val="21"/>
          <w:highlight w:val="none"/>
          <w:u w:val="single"/>
        </w:rPr>
        <w:t xml:space="preserve">            </w:t>
      </w:r>
      <w:r>
        <w:rPr>
          <w:rFonts w:hint="eastAsia" w:ascii="宋体" w:hAnsi="宋体"/>
          <w:szCs w:val="21"/>
          <w:highlight w:val="none"/>
        </w:rPr>
        <w:t>号），签字代表</w:t>
      </w:r>
      <w:r>
        <w:rPr>
          <w:rFonts w:ascii="宋体" w:hAnsi="宋体"/>
          <w:szCs w:val="21"/>
          <w:highlight w:val="none"/>
        </w:rPr>
        <w:t>______</w:t>
      </w:r>
      <w:r>
        <w:rPr>
          <w:rFonts w:ascii="宋体" w:hAnsi="宋体"/>
          <w:szCs w:val="21"/>
          <w:highlight w:val="none"/>
          <w:u w:val="single"/>
        </w:rPr>
        <w:t xml:space="preserve">_     </w:t>
      </w:r>
      <w:r>
        <w:rPr>
          <w:rFonts w:hint="eastAsia" w:ascii="宋体" w:hAnsi="宋体"/>
          <w:szCs w:val="21"/>
          <w:highlight w:val="none"/>
        </w:rPr>
        <w:t>（全名）经正式授权并代表投标人</w:t>
      </w:r>
      <w:r>
        <w:rPr>
          <w:rFonts w:ascii="宋体" w:hAnsi="宋体"/>
          <w:szCs w:val="21"/>
          <w:highlight w:val="none"/>
        </w:rPr>
        <w:t>_____</w:t>
      </w:r>
      <w:r>
        <w:rPr>
          <w:rFonts w:ascii="宋体" w:hAnsi="宋体"/>
          <w:szCs w:val="21"/>
          <w:highlight w:val="none"/>
          <w:u w:val="single"/>
        </w:rPr>
        <w:t xml:space="preserve">__         </w:t>
      </w:r>
      <w:r>
        <w:rPr>
          <w:rFonts w:hint="eastAsia" w:ascii="宋体" w:hAnsi="宋体"/>
          <w:szCs w:val="21"/>
          <w:highlight w:val="none"/>
        </w:rPr>
        <w:t>（投标人名称）提交资格文件、商务技术文件、报价文件各一份。</w:t>
      </w:r>
    </w:p>
    <w:p w14:paraId="198D389B">
      <w:pPr>
        <w:snapToGrid w:val="0"/>
        <w:spacing w:line="360" w:lineRule="auto"/>
        <w:ind w:firstLine="420" w:firstLineChars="200"/>
        <w:rPr>
          <w:rFonts w:ascii="宋体" w:hAnsi="宋体"/>
          <w:szCs w:val="21"/>
          <w:highlight w:val="none"/>
        </w:rPr>
      </w:pPr>
      <w:r>
        <w:rPr>
          <w:rFonts w:hint="eastAsia" w:ascii="宋体" w:hAnsi="宋体"/>
          <w:szCs w:val="21"/>
          <w:highlight w:val="none"/>
        </w:rPr>
        <w:t>据此函，签字代表宣布同意如下：</w:t>
      </w:r>
    </w:p>
    <w:p w14:paraId="35D165B1">
      <w:pPr>
        <w:snapToGrid w:val="0"/>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2BA4CDCA">
      <w:pPr>
        <w:snapToGrid w:val="0"/>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投标人在投标之前已经与贵方进行了充分的沟通，完全理解并接受招标文件的各项规定和要求，对招标文件的合理性、合法性不再有异议。</w:t>
      </w:r>
    </w:p>
    <w:p w14:paraId="3ACFD982">
      <w:pPr>
        <w:snapToGrid w:val="0"/>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本投标有效期自开标日起</w:t>
      </w:r>
      <w:r>
        <w:rPr>
          <w:rFonts w:hint="eastAsia" w:ascii="宋体" w:hAnsi="宋体"/>
          <w:szCs w:val="21"/>
          <w:highlight w:val="none"/>
          <w:u w:val="single"/>
        </w:rPr>
        <w:t xml:space="preserve"> </w:t>
      </w:r>
      <w:r>
        <w:rPr>
          <w:rFonts w:ascii="宋体" w:hAnsi="宋体"/>
          <w:szCs w:val="21"/>
          <w:highlight w:val="none"/>
          <w:u w:val="single"/>
        </w:rPr>
        <w:t xml:space="preserve">90 </w:t>
      </w:r>
      <w:r>
        <w:rPr>
          <w:rFonts w:hint="eastAsia" w:ascii="宋体" w:hAnsi="宋体"/>
          <w:szCs w:val="21"/>
          <w:highlight w:val="none"/>
        </w:rPr>
        <w:t>天。</w:t>
      </w:r>
    </w:p>
    <w:p w14:paraId="0CF6D8F0">
      <w:pPr>
        <w:snapToGrid w:val="0"/>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如中标，本投标文件至本项目合同履行完毕止均保持有效，本投标人将按“招标文件”及政府采购法律、法规的规定履行合同责任和义务。</w:t>
      </w:r>
    </w:p>
    <w:p w14:paraId="120261B0">
      <w:pPr>
        <w:snapToGrid w:val="0"/>
        <w:spacing w:line="360" w:lineRule="auto"/>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投标人同意按照贵方要求提供与投标有关的一切数据或资料。</w:t>
      </w:r>
    </w:p>
    <w:p w14:paraId="7AFBD75F">
      <w:pPr>
        <w:snapToGrid w:val="0"/>
        <w:spacing w:line="360" w:lineRule="auto"/>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与本投标有关的一切正式往来信函请寄：</w:t>
      </w:r>
    </w:p>
    <w:p w14:paraId="24D1E012">
      <w:pPr>
        <w:snapToGrid w:val="0"/>
        <w:spacing w:line="360" w:lineRule="auto"/>
        <w:rPr>
          <w:rFonts w:ascii="宋体" w:hAnsi="宋体"/>
          <w:szCs w:val="21"/>
          <w:highlight w:val="none"/>
        </w:rPr>
      </w:pPr>
      <w:r>
        <w:rPr>
          <w:rFonts w:hint="eastAsia" w:ascii="宋体" w:hAnsi="宋体"/>
          <w:szCs w:val="21"/>
          <w:highlight w:val="none"/>
        </w:rPr>
        <w:t>地址：</w:t>
      </w:r>
      <w:r>
        <w:rPr>
          <w:rFonts w:ascii="宋体" w:hAnsi="宋体"/>
          <w:szCs w:val="21"/>
          <w:highlight w:val="none"/>
        </w:rPr>
        <w:t>__________</w:t>
      </w:r>
      <w:r>
        <w:rPr>
          <w:rFonts w:ascii="宋体" w:hAnsi="宋体"/>
          <w:szCs w:val="21"/>
          <w:highlight w:val="none"/>
          <w:u w:val="single"/>
        </w:rPr>
        <w:t xml:space="preserve">        _</w:t>
      </w:r>
      <w:r>
        <w:rPr>
          <w:rFonts w:ascii="宋体" w:hAnsi="宋体"/>
          <w:szCs w:val="21"/>
          <w:highlight w:val="none"/>
        </w:rPr>
        <w:t>____</w:t>
      </w:r>
      <w:r>
        <w:rPr>
          <w:rFonts w:hint="eastAsia" w:ascii="宋体" w:hAnsi="宋体"/>
          <w:szCs w:val="21"/>
          <w:highlight w:val="none"/>
        </w:rPr>
        <w:t>邮编：</w:t>
      </w:r>
      <w:r>
        <w:rPr>
          <w:rFonts w:ascii="宋体" w:hAnsi="宋体"/>
          <w:szCs w:val="21"/>
          <w:highlight w:val="none"/>
        </w:rPr>
        <w:t xml:space="preserve">__________   </w:t>
      </w:r>
      <w:r>
        <w:rPr>
          <w:rFonts w:hint="eastAsia" w:ascii="宋体" w:hAnsi="宋体"/>
          <w:szCs w:val="21"/>
          <w:highlight w:val="none"/>
        </w:rPr>
        <w:t>电话：</w:t>
      </w:r>
      <w:r>
        <w:rPr>
          <w:rFonts w:ascii="宋体" w:hAnsi="宋体"/>
          <w:szCs w:val="21"/>
          <w:highlight w:val="none"/>
        </w:rPr>
        <w:t>______________</w:t>
      </w:r>
    </w:p>
    <w:p w14:paraId="5E993272">
      <w:pPr>
        <w:snapToGrid w:val="0"/>
        <w:spacing w:line="360" w:lineRule="auto"/>
        <w:rPr>
          <w:rFonts w:ascii="宋体" w:hAnsi="宋体"/>
          <w:szCs w:val="21"/>
          <w:highlight w:val="none"/>
        </w:rPr>
      </w:pPr>
      <w:r>
        <w:rPr>
          <w:rFonts w:hint="eastAsia" w:ascii="宋体" w:hAnsi="宋体"/>
          <w:szCs w:val="21"/>
          <w:highlight w:val="none"/>
        </w:rPr>
        <w:t>传真：</w:t>
      </w:r>
      <w:r>
        <w:rPr>
          <w:rFonts w:ascii="宋体" w:hAnsi="宋体"/>
          <w:szCs w:val="21"/>
          <w:highlight w:val="none"/>
        </w:rPr>
        <w:t>______________</w:t>
      </w:r>
      <w:r>
        <w:rPr>
          <w:rFonts w:hint="eastAsia" w:ascii="宋体" w:hAnsi="宋体"/>
          <w:szCs w:val="21"/>
          <w:highlight w:val="none"/>
        </w:rPr>
        <w:t>投标人代表姓名：</w:t>
      </w:r>
      <w:r>
        <w:rPr>
          <w:rFonts w:ascii="宋体" w:hAnsi="宋体"/>
          <w:szCs w:val="21"/>
          <w:highlight w:val="none"/>
        </w:rPr>
        <w:t xml:space="preserve">__________  </w:t>
      </w:r>
      <w:r>
        <w:rPr>
          <w:rFonts w:hint="eastAsia" w:ascii="宋体" w:hAnsi="宋体"/>
          <w:szCs w:val="21"/>
          <w:highlight w:val="none"/>
        </w:rPr>
        <w:t>职务：</w:t>
      </w:r>
      <w:r>
        <w:rPr>
          <w:rFonts w:ascii="宋体" w:hAnsi="宋体"/>
          <w:szCs w:val="21"/>
          <w:highlight w:val="none"/>
        </w:rPr>
        <w:t>______</w:t>
      </w:r>
      <w:r>
        <w:rPr>
          <w:rFonts w:ascii="宋体" w:hAnsi="宋体"/>
          <w:szCs w:val="21"/>
          <w:highlight w:val="none"/>
          <w:u w:val="single"/>
        </w:rPr>
        <w:t xml:space="preserve"> </w:t>
      </w:r>
      <w:r>
        <w:rPr>
          <w:rFonts w:ascii="宋体" w:hAnsi="宋体"/>
          <w:szCs w:val="21"/>
          <w:highlight w:val="none"/>
        </w:rPr>
        <w:t>_______</w:t>
      </w:r>
    </w:p>
    <w:p w14:paraId="3AAF1D63">
      <w:pPr>
        <w:snapToGrid w:val="0"/>
        <w:spacing w:line="360" w:lineRule="auto"/>
        <w:rPr>
          <w:rFonts w:ascii="宋体" w:hAnsi="宋体"/>
          <w:szCs w:val="21"/>
          <w:highlight w:val="none"/>
        </w:rPr>
      </w:pPr>
      <w:r>
        <w:rPr>
          <w:rFonts w:hint="eastAsia" w:ascii="宋体" w:hAnsi="宋体"/>
          <w:szCs w:val="21"/>
          <w:highlight w:val="none"/>
        </w:rPr>
        <w:t>投标人名称</w:t>
      </w:r>
      <w:r>
        <w:rPr>
          <w:rFonts w:ascii="宋体" w:hAnsi="宋体"/>
          <w:szCs w:val="21"/>
          <w:highlight w:val="none"/>
        </w:rPr>
        <w:t>(</w:t>
      </w:r>
      <w:r>
        <w:rPr>
          <w:rFonts w:hint="eastAsia" w:ascii="宋体" w:hAnsi="宋体"/>
          <w:szCs w:val="21"/>
          <w:highlight w:val="none"/>
        </w:rPr>
        <w:t>公章</w:t>
      </w:r>
      <w:r>
        <w:rPr>
          <w:rFonts w:ascii="宋体" w:hAnsi="宋体"/>
          <w:szCs w:val="21"/>
          <w:highlight w:val="none"/>
        </w:rPr>
        <w:t>):___________________</w:t>
      </w:r>
    </w:p>
    <w:p w14:paraId="288E0A7B">
      <w:pPr>
        <w:snapToGrid w:val="0"/>
        <w:spacing w:line="360" w:lineRule="auto"/>
        <w:rPr>
          <w:rFonts w:ascii="宋体" w:hAns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银行账号：</w:t>
      </w:r>
      <w:r>
        <w:rPr>
          <w:rFonts w:ascii="宋体" w:hAnsi="宋体"/>
          <w:szCs w:val="21"/>
          <w:highlight w:val="none"/>
          <w:u w:val="single"/>
        </w:rPr>
        <w:t xml:space="preserve">                    </w:t>
      </w:r>
      <w:r>
        <w:rPr>
          <w:rFonts w:ascii="宋体" w:hAnsi="宋体"/>
          <w:szCs w:val="21"/>
          <w:highlight w:val="none"/>
        </w:rPr>
        <w:t xml:space="preserve"> </w:t>
      </w:r>
    </w:p>
    <w:p w14:paraId="37241872">
      <w:pPr>
        <w:snapToGrid w:val="0"/>
        <w:spacing w:line="360" w:lineRule="auto"/>
        <w:rPr>
          <w:rFonts w:ascii="宋体" w:hAnsi="宋体"/>
          <w:szCs w:val="21"/>
          <w:highlight w:val="none"/>
        </w:rPr>
      </w:pPr>
      <w:r>
        <w:rPr>
          <w:rFonts w:hint="eastAsia" w:ascii="宋体" w:hAnsi="宋体"/>
          <w:szCs w:val="21"/>
          <w:highlight w:val="none"/>
        </w:rPr>
        <w:t>法定代表人签字（或盖章）：</w:t>
      </w:r>
      <w:r>
        <w:rPr>
          <w:rFonts w:ascii="宋体" w:hAnsi="宋体"/>
          <w:szCs w:val="21"/>
          <w:highlight w:val="none"/>
        </w:rPr>
        <w:t xml:space="preserve">___________          </w:t>
      </w:r>
      <w:r>
        <w:rPr>
          <w:rFonts w:hint="eastAsia" w:ascii="宋体" w:hAnsi="宋体"/>
          <w:szCs w:val="21"/>
          <w:highlight w:val="none"/>
        </w:rPr>
        <w:t>日期</w:t>
      </w:r>
      <w:r>
        <w:rPr>
          <w:rFonts w:ascii="宋体" w:hAnsi="宋体"/>
          <w:szCs w:val="21"/>
          <w:highlight w:val="none"/>
        </w:rPr>
        <w:t>:_____</w:t>
      </w:r>
      <w:r>
        <w:rPr>
          <w:rFonts w:hint="eastAsia" w:ascii="宋体" w:hAnsi="宋体"/>
          <w:szCs w:val="21"/>
          <w:highlight w:val="none"/>
        </w:rPr>
        <w:t>年</w:t>
      </w:r>
      <w:r>
        <w:rPr>
          <w:rFonts w:ascii="宋体" w:hAnsi="宋体"/>
          <w:szCs w:val="21"/>
          <w:highlight w:val="none"/>
        </w:rPr>
        <w:t>___</w:t>
      </w:r>
      <w:r>
        <w:rPr>
          <w:rFonts w:hint="eastAsia" w:ascii="宋体" w:hAnsi="宋体"/>
          <w:szCs w:val="21"/>
          <w:highlight w:val="none"/>
        </w:rPr>
        <w:t>月</w:t>
      </w:r>
      <w:r>
        <w:rPr>
          <w:rFonts w:ascii="宋体" w:hAnsi="宋体"/>
          <w:szCs w:val="21"/>
          <w:highlight w:val="none"/>
        </w:rPr>
        <w:t>___</w:t>
      </w:r>
      <w:r>
        <w:rPr>
          <w:rFonts w:hint="eastAsia" w:ascii="宋体" w:hAnsi="宋体"/>
          <w:szCs w:val="21"/>
          <w:highlight w:val="none"/>
        </w:rPr>
        <w:t>日</w:t>
      </w:r>
    </w:p>
    <w:p w14:paraId="2F6A3B75">
      <w:pPr>
        <w:snapToGrid w:val="0"/>
        <w:spacing w:before="50" w:after="50"/>
        <w:rPr>
          <w:szCs w:val="21"/>
          <w:highlight w:val="none"/>
        </w:rPr>
      </w:pPr>
    </w:p>
    <w:p w14:paraId="2129968D">
      <w:pPr>
        <w:snapToGrid w:val="0"/>
        <w:spacing w:before="50" w:after="50"/>
        <w:rPr>
          <w:szCs w:val="21"/>
          <w:highlight w:val="none"/>
        </w:rPr>
      </w:pPr>
    </w:p>
    <w:p w14:paraId="6B3F0B41">
      <w:pPr>
        <w:snapToGrid w:val="0"/>
        <w:spacing w:before="50" w:after="50"/>
        <w:rPr>
          <w:szCs w:val="21"/>
          <w:highlight w:val="none"/>
        </w:rPr>
        <w:sectPr>
          <w:pgSz w:w="11906" w:h="16838"/>
          <w:pgMar w:top="1440" w:right="1797" w:bottom="1440" w:left="1797" w:header="851" w:footer="851" w:gutter="0"/>
          <w:cols w:space="720" w:num="1"/>
          <w:docGrid w:linePitch="312" w:charSpace="0"/>
        </w:sectPr>
      </w:pPr>
    </w:p>
    <w:p w14:paraId="77DC6EA2">
      <w:pPr>
        <w:pStyle w:val="102"/>
        <w:spacing w:line="360" w:lineRule="auto"/>
        <w:rPr>
          <w:rFonts w:hAnsi="宋体" w:eastAsia="宋体"/>
          <w:b/>
          <w:sz w:val="21"/>
          <w:szCs w:val="21"/>
          <w:highlight w:val="none"/>
        </w:rPr>
      </w:pPr>
      <w:r>
        <w:rPr>
          <w:rFonts w:hint="eastAsia" w:hAnsi="宋体" w:eastAsia="宋体"/>
          <w:b/>
          <w:bCs/>
          <w:sz w:val="21"/>
          <w:szCs w:val="21"/>
          <w:highlight w:val="none"/>
        </w:rPr>
        <w:t>9、</w:t>
      </w:r>
      <w:r>
        <w:rPr>
          <w:rFonts w:hint="eastAsia" w:hAnsi="宋体" w:eastAsia="宋体"/>
          <w:b/>
          <w:sz w:val="21"/>
          <w:szCs w:val="21"/>
          <w:highlight w:val="none"/>
        </w:rPr>
        <w:t>开标一览表</w:t>
      </w:r>
    </w:p>
    <w:p w14:paraId="68C74CE3">
      <w:pPr>
        <w:pStyle w:val="102"/>
        <w:jc w:val="center"/>
        <w:rPr>
          <w:rFonts w:hAnsi="宋体" w:eastAsia="宋体"/>
          <w:b/>
          <w:sz w:val="21"/>
          <w:szCs w:val="21"/>
          <w:highlight w:val="none"/>
        </w:rPr>
      </w:pPr>
      <w:r>
        <w:rPr>
          <w:rFonts w:hint="eastAsia" w:hAnsi="宋体" w:eastAsia="宋体"/>
          <w:b/>
          <w:sz w:val="21"/>
          <w:szCs w:val="21"/>
          <w:highlight w:val="none"/>
        </w:rPr>
        <w:t>开标一览表</w:t>
      </w:r>
    </w:p>
    <w:p w14:paraId="26FC7810">
      <w:pPr>
        <w:snapToGrid w:val="0"/>
        <w:spacing w:before="50" w:after="50"/>
        <w:rPr>
          <w:rFonts w:ascii="宋体" w:hAnsi="宋体"/>
          <w:szCs w:val="21"/>
          <w:highlight w:val="none"/>
          <w:u w:val="single"/>
        </w:rPr>
      </w:pPr>
      <w:r>
        <w:rPr>
          <w:rFonts w:hint="eastAsia" w:ascii="宋体" w:hAnsi="宋体"/>
          <w:szCs w:val="21"/>
          <w:highlight w:val="none"/>
        </w:rPr>
        <w:t>招标编号：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48233500">
      <w:pPr>
        <w:snapToGrid w:val="0"/>
        <w:spacing w:before="50" w:after="50"/>
        <w:ind w:right="482"/>
        <w:rPr>
          <w:rFonts w:ascii="宋体" w:hAnsi="宋体"/>
          <w:szCs w:val="21"/>
          <w:highlight w:val="none"/>
        </w:rPr>
      </w:pPr>
      <w:r>
        <w:rPr>
          <w:rFonts w:hint="eastAsia" w:ascii="宋体" w:hAnsi="宋体"/>
          <w:szCs w:val="21"/>
          <w:highlight w:val="none"/>
        </w:rPr>
        <w:t>项目名称：</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p>
    <w:p w14:paraId="17057DC8">
      <w:pPr>
        <w:snapToGrid w:val="0"/>
        <w:spacing w:before="50" w:after="50"/>
        <w:ind w:right="482"/>
        <w:rPr>
          <w:rFonts w:ascii="宋体" w:hAnsi="宋体"/>
          <w:szCs w:val="21"/>
          <w:highlight w:val="none"/>
        </w:rPr>
      </w:pPr>
      <w:r>
        <w:rPr>
          <w:rFonts w:hint="eastAsia" w:hAnsi="宋体"/>
          <w:szCs w:val="21"/>
          <w:highlight w:val="none"/>
        </w:rPr>
        <w:t>金额单位：人民币（元）</w:t>
      </w:r>
    </w:p>
    <w:tbl>
      <w:tblPr>
        <w:tblStyle w:val="49"/>
        <w:tblW w:w="50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920"/>
        <w:gridCol w:w="1792"/>
        <w:gridCol w:w="2615"/>
        <w:gridCol w:w="2075"/>
      </w:tblGrid>
      <w:tr w14:paraId="0834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15" w:type="pct"/>
            <w:vAlign w:val="center"/>
          </w:tcPr>
          <w:p w14:paraId="7C58AE12">
            <w:pPr>
              <w:spacing w:line="540" w:lineRule="exact"/>
              <w:jc w:val="center"/>
              <w:rPr>
                <w:rFonts w:ascii="宋体" w:hAnsi="宋体"/>
                <w:szCs w:val="21"/>
                <w:highlight w:val="none"/>
              </w:rPr>
            </w:pPr>
            <w:r>
              <w:rPr>
                <w:rFonts w:hint="eastAsia" w:ascii="宋体" w:hAnsi="宋体"/>
                <w:szCs w:val="21"/>
                <w:highlight w:val="none"/>
              </w:rPr>
              <w:t>序号</w:t>
            </w:r>
          </w:p>
        </w:tc>
        <w:tc>
          <w:tcPr>
            <w:tcW w:w="1048" w:type="pct"/>
            <w:vAlign w:val="center"/>
          </w:tcPr>
          <w:p w14:paraId="58FC188A">
            <w:pPr>
              <w:spacing w:line="540" w:lineRule="exact"/>
              <w:jc w:val="center"/>
              <w:rPr>
                <w:rFonts w:ascii="宋体" w:hAnsi="宋体"/>
                <w:szCs w:val="21"/>
                <w:highlight w:val="none"/>
              </w:rPr>
            </w:pPr>
            <w:r>
              <w:rPr>
                <w:rFonts w:hint="eastAsia" w:ascii="宋体" w:hAnsi="宋体"/>
                <w:szCs w:val="21"/>
                <w:highlight w:val="none"/>
              </w:rPr>
              <w:t>项目名称</w:t>
            </w:r>
          </w:p>
        </w:tc>
        <w:tc>
          <w:tcPr>
            <w:tcW w:w="978" w:type="pct"/>
            <w:vAlign w:val="center"/>
          </w:tcPr>
          <w:p w14:paraId="1AD3F428">
            <w:pPr>
              <w:spacing w:line="540" w:lineRule="exact"/>
              <w:jc w:val="center"/>
              <w:rPr>
                <w:rFonts w:ascii="宋体" w:hAnsi="宋体"/>
                <w:szCs w:val="21"/>
                <w:highlight w:val="none"/>
              </w:rPr>
            </w:pPr>
            <w:r>
              <w:rPr>
                <w:rFonts w:hint="eastAsia" w:ascii="宋体" w:hAnsi="宋体"/>
                <w:szCs w:val="21"/>
                <w:highlight w:val="none"/>
              </w:rPr>
              <w:t>数量</w:t>
            </w:r>
          </w:p>
        </w:tc>
        <w:tc>
          <w:tcPr>
            <w:tcW w:w="1427" w:type="pct"/>
            <w:vAlign w:val="center"/>
          </w:tcPr>
          <w:p w14:paraId="05B4DB14">
            <w:pPr>
              <w:spacing w:line="540" w:lineRule="exact"/>
              <w:jc w:val="center"/>
              <w:rPr>
                <w:rFonts w:ascii="宋体" w:hAnsi="宋体"/>
                <w:szCs w:val="21"/>
                <w:highlight w:val="none"/>
              </w:rPr>
            </w:pPr>
            <w:r>
              <w:rPr>
                <w:rFonts w:hint="eastAsia" w:ascii="宋体" w:hAnsi="宋体"/>
                <w:szCs w:val="21"/>
                <w:highlight w:val="none"/>
              </w:rPr>
              <w:t>投标报价</w:t>
            </w:r>
          </w:p>
        </w:tc>
        <w:tc>
          <w:tcPr>
            <w:tcW w:w="1132" w:type="pct"/>
            <w:vAlign w:val="center"/>
          </w:tcPr>
          <w:p w14:paraId="4C9E2783">
            <w:pPr>
              <w:spacing w:line="540" w:lineRule="exact"/>
              <w:jc w:val="center"/>
              <w:rPr>
                <w:rFonts w:ascii="宋体" w:hAnsi="宋体"/>
                <w:szCs w:val="21"/>
                <w:highlight w:val="none"/>
              </w:rPr>
            </w:pPr>
            <w:r>
              <w:rPr>
                <w:rFonts w:hint="eastAsia" w:ascii="宋体" w:hAnsi="宋体"/>
                <w:szCs w:val="21"/>
                <w:highlight w:val="none"/>
              </w:rPr>
              <w:t>项目负责人</w:t>
            </w:r>
          </w:p>
        </w:tc>
      </w:tr>
      <w:tr w14:paraId="5BBC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15" w:type="pct"/>
            <w:vAlign w:val="center"/>
          </w:tcPr>
          <w:p w14:paraId="10C8C3A1">
            <w:pPr>
              <w:spacing w:line="540" w:lineRule="exact"/>
              <w:jc w:val="center"/>
              <w:rPr>
                <w:rFonts w:ascii="宋体" w:hAnsi="宋体"/>
                <w:szCs w:val="21"/>
                <w:highlight w:val="none"/>
              </w:rPr>
            </w:pPr>
            <w:r>
              <w:rPr>
                <w:rFonts w:hint="eastAsia" w:ascii="宋体" w:hAnsi="宋体"/>
                <w:szCs w:val="21"/>
                <w:highlight w:val="none"/>
              </w:rPr>
              <w:t>1</w:t>
            </w:r>
          </w:p>
        </w:tc>
        <w:tc>
          <w:tcPr>
            <w:tcW w:w="1048" w:type="pct"/>
            <w:vAlign w:val="center"/>
          </w:tcPr>
          <w:p w14:paraId="43C52D62">
            <w:pPr>
              <w:spacing w:line="54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2026年度嘉兴市生态环境局秀洲分局污染源自动监控设备计量检定或校准项目</w:t>
            </w:r>
          </w:p>
        </w:tc>
        <w:tc>
          <w:tcPr>
            <w:tcW w:w="978" w:type="pct"/>
            <w:vAlign w:val="center"/>
          </w:tcPr>
          <w:p w14:paraId="64B44C2E">
            <w:pPr>
              <w:spacing w:line="540" w:lineRule="exact"/>
              <w:jc w:val="center"/>
              <w:rPr>
                <w:rFonts w:ascii="宋体" w:hAnsi="宋体"/>
                <w:szCs w:val="21"/>
                <w:highlight w:val="none"/>
              </w:rPr>
            </w:pPr>
            <w:r>
              <w:rPr>
                <w:rFonts w:hint="eastAsia" w:ascii="宋体" w:hAnsi="宋体"/>
                <w:szCs w:val="21"/>
                <w:highlight w:val="none"/>
              </w:rPr>
              <w:t>1项</w:t>
            </w:r>
          </w:p>
        </w:tc>
        <w:tc>
          <w:tcPr>
            <w:tcW w:w="1427" w:type="pct"/>
            <w:vAlign w:val="center"/>
          </w:tcPr>
          <w:p w14:paraId="3D6DA9F5">
            <w:pPr>
              <w:spacing w:line="540" w:lineRule="exact"/>
              <w:jc w:val="left"/>
              <w:rPr>
                <w:rFonts w:ascii="宋体" w:hAnsi="宋体"/>
                <w:szCs w:val="21"/>
                <w:highlight w:val="none"/>
              </w:rPr>
            </w:pPr>
            <w:r>
              <w:rPr>
                <w:rFonts w:hint="eastAsia" w:ascii="宋体" w:hAnsi="宋体"/>
                <w:szCs w:val="21"/>
                <w:highlight w:val="none"/>
              </w:rPr>
              <w:t>(小写)￥:</w:t>
            </w:r>
          </w:p>
          <w:p w14:paraId="49D86467">
            <w:pPr>
              <w:spacing w:line="540" w:lineRule="exact"/>
              <w:jc w:val="left"/>
              <w:rPr>
                <w:rFonts w:ascii="宋体" w:hAnsi="宋体"/>
                <w:szCs w:val="21"/>
                <w:highlight w:val="none"/>
              </w:rPr>
            </w:pPr>
            <w:r>
              <w:rPr>
                <w:rFonts w:hint="eastAsia" w:ascii="宋体" w:hAnsi="宋体"/>
                <w:szCs w:val="21"/>
                <w:highlight w:val="none"/>
              </w:rPr>
              <w:t>(大写)人民币：</w:t>
            </w:r>
          </w:p>
        </w:tc>
        <w:tc>
          <w:tcPr>
            <w:tcW w:w="1132" w:type="pct"/>
          </w:tcPr>
          <w:p w14:paraId="198B6681">
            <w:pPr>
              <w:spacing w:line="540" w:lineRule="exact"/>
              <w:jc w:val="left"/>
              <w:rPr>
                <w:rFonts w:ascii="宋体" w:hAnsi="宋体"/>
                <w:szCs w:val="21"/>
                <w:highlight w:val="none"/>
              </w:rPr>
            </w:pPr>
          </w:p>
        </w:tc>
      </w:tr>
    </w:tbl>
    <w:p w14:paraId="4B79137B">
      <w:pPr>
        <w:snapToGrid w:val="0"/>
        <w:spacing w:before="50" w:after="50"/>
        <w:jc w:val="left"/>
        <w:rPr>
          <w:rFonts w:ascii="宋体" w:hAnsi="宋体"/>
          <w:b/>
          <w:szCs w:val="21"/>
          <w:highlight w:val="none"/>
        </w:rPr>
      </w:pPr>
      <w:r>
        <w:rPr>
          <w:rFonts w:hint="eastAsia" w:ascii="宋体" w:hAnsi="宋体"/>
          <w:b/>
          <w:szCs w:val="21"/>
          <w:highlight w:val="none"/>
        </w:rPr>
        <w:t>注</w:t>
      </w:r>
      <w:r>
        <w:rPr>
          <w:rFonts w:ascii="宋体" w:hAnsi="宋体"/>
          <w:b/>
          <w:szCs w:val="21"/>
          <w:highlight w:val="none"/>
        </w:rPr>
        <w:t>: 1</w:t>
      </w:r>
      <w:r>
        <w:rPr>
          <w:rFonts w:hint="eastAsia" w:ascii="宋体" w:hAnsi="宋体"/>
          <w:b/>
          <w:szCs w:val="21"/>
          <w:highlight w:val="none"/>
        </w:rPr>
        <w:t>、报价一经涂改，应在涂改处加盖单位公章或者由法定代表人或被授权人签字（或盖章），否则其投标作无效标处理；</w:t>
      </w:r>
      <w:r>
        <w:rPr>
          <w:rFonts w:ascii="宋体" w:hAnsi="宋体"/>
          <w:b/>
          <w:szCs w:val="21"/>
          <w:highlight w:val="none"/>
        </w:rPr>
        <w:t>2</w:t>
      </w:r>
      <w:r>
        <w:rPr>
          <w:rFonts w:hint="eastAsia" w:ascii="宋体" w:hAnsi="宋体"/>
          <w:b/>
          <w:szCs w:val="21"/>
          <w:highlight w:val="none"/>
        </w:rPr>
        <w:t>、投标费用包括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包括因设备一次性检定未通过所需进行的二次、三次等检定，直至设备通过检定所需的费用）。3、以上投标报价应与“报价明细表”中的“合计”相一致。</w:t>
      </w:r>
      <w:r>
        <w:rPr>
          <w:rFonts w:ascii="宋体" w:hAnsi="宋体"/>
          <w:b/>
          <w:szCs w:val="21"/>
          <w:highlight w:val="none"/>
        </w:rPr>
        <w:t xml:space="preserve"> </w:t>
      </w:r>
    </w:p>
    <w:p w14:paraId="5ABD68E4">
      <w:pPr>
        <w:snapToGrid w:val="0"/>
        <w:spacing w:before="50" w:after="50"/>
        <w:jc w:val="left"/>
        <w:rPr>
          <w:rFonts w:ascii="宋体" w:hAnsi="宋体"/>
          <w:szCs w:val="21"/>
          <w:highlight w:val="none"/>
        </w:rPr>
      </w:pPr>
      <w:r>
        <w:rPr>
          <w:rFonts w:hint="eastAsia" w:ascii="宋体" w:hAnsi="宋体"/>
          <w:szCs w:val="21"/>
          <w:highlight w:val="none"/>
        </w:rPr>
        <w:t>法定代表人或被授权人签字（或盖章）：</w:t>
      </w:r>
    </w:p>
    <w:p w14:paraId="23C2AC4F">
      <w:pPr>
        <w:snapToGrid w:val="0"/>
        <w:spacing w:before="50" w:after="50"/>
        <w:jc w:val="left"/>
        <w:rPr>
          <w:rFonts w:ascii="宋体" w:hAnsi="宋体"/>
          <w:szCs w:val="21"/>
          <w:highlight w:val="none"/>
        </w:rPr>
      </w:pPr>
      <w:r>
        <w:rPr>
          <w:rFonts w:hint="eastAsia" w:ascii="宋体" w:hAnsi="宋体"/>
          <w:szCs w:val="21"/>
          <w:highlight w:val="none"/>
        </w:rPr>
        <w:t>投标人公章：</w:t>
      </w:r>
    </w:p>
    <w:p w14:paraId="4AD63777">
      <w:pPr>
        <w:snapToGrid w:val="0"/>
        <w:spacing w:before="50" w:after="50"/>
        <w:rPr>
          <w:szCs w:val="21"/>
          <w:highlight w:val="none"/>
        </w:rPr>
      </w:pPr>
      <w:r>
        <w:rPr>
          <w:rFonts w:hint="eastAsia"/>
          <w:szCs w:val="21"/>
          <w:highlight w:val="none"/>
        </w:rPr>
        <w:t xml:space="preserve">                                                                                       日期：       年   月    日</w:t>
      </w:r>
    </w:p>
    <w:p w14:paraId="12CC8AB4">
      <w:pPr>
        <w:snapToGrid w:val="0"/>
        <w:spacing w:before="50" w:after="50"/>
        <w:rPr>
          <w:szCs w:val="21"/>
          <w:highlight w:val="none"/>
        </w:rPr>
      </w:pPr>
    </w:p>
    <w:p w14:paraId="42E54709">
      <w:pPr>
        <w:snapToGrid w:val="0"/>
        <w:spacing w:before="50" w:after="50"/>
        <w:rPr>
          <w:szCs w:val="21"/>
          <w:highlight w:val="none"/>
        </w:rPr>
      </w:pPr>
    </w:p>
    <w:p w14:paraId="56EE2B01">
      <w:pPr>
        <w:widowControl/>
        <w:spacing w:line="360" w:lineRule="auto"/>
        <w:ind w:left="573" w:hanging="573"/>
        <w:rPr>
          <w:rFonts w:ascii="宋体" w:hAnsi="宋体"/>
          <w:b/>
          <w:szCs w:val="21"/>
          <w:highlight w:val="none"/>
        </w:rPr>
      </w:pPr>
      <w:r>
        <w:rPr>
          <w:rFonts w:ascii="宋体" w:hAnsi="宋体"/>
          <w:b/>
          <w:szCs w:val="21"/>
          <w:highlight w:val="none"/>
        </w:rPr>
        <w:br w:type="page"/>
      </w:r>
    </w:p>
    <w:p w14:paraId="625463C6">
      <w:pPr>
        <w:widowControl/>
        <w:spacing w:line="360" w:lineRule="auto"/>
        <w:ind w:left="573" w:hanging="573"/>
        <w:rPr>
          <w:rFonts w:ascii="宋体" w:hAnsi="宋体"/>
          <w:b/>
          <w:szCs w:val="21"/>
          <w:highlight w:val="none"/>
        </w:rPr>
      </w:pPr>
      <w:r>
        <w:rPr>
          <w:rFonts w:hint="eastAsia" w:ascii="宋体" w:hAnsi="宋体"/>
          <w:b/>
          <w:szCs w:val="21"/>
          <w:highlight w:val="none"/>
        </w:rPr>
        <w:t>10、</w:t>
      </w:r>
      <w:r>
        <w:rPr>
          <w:rFonts w:hint="eastAsia"/>
          <w:highlight w:val="none"/>
        </w:rPr>
        <w:t xml:space="preserve"> </w:t>
      </w:r>
      <w:r>
        <w:rPr>
          <w:rFonts w:hint="eastAsia" w:ascii="宋体" w:hAnsi="宋体"/>
          <w:b/>
          <w:szCs w:val="21"/>
          <w:highlight w:val="none"/>
        </w:rPr>
        <w:t>报价明细表</w:t>
      </w:r>
    </w:p>
    <w:p w14:paraId="00FE39D1">
      <w:pPr>
        <w:pStyle w:val="102"/>
        <w:jc w:val="center"/>
        <w:rPr>
          <w:rFonts w:hAnsi="宋体" w:eastAsia="宋体"/>
          <w:b/>
          <w:sz w:val="21"/>
          <w:szCs w:val="21"/>
          <w:highlight w:val="none"/>
        </w:rPr>
      </w:pPr>
      <w:r>
        <w:rPr>
          <w:rFonts w:hint="eastAsia" w:hAnsi="宋体" w:eastAsia="宋体"/>
          <w:b/>
          <w:sz w:val="21"/>
          <w:szCs w:val="21"/>
          <w:highlight w:val="none"/>
        </w:rPr>
        <w:t>报价明细表</w:t>
      </w:r>
    </w:p>
    <w:p w14:paraId="28BBD354">
      <w:pPr>
        <w:pStyle w:val="102"/>
        <w:spacing w:line="360" w:lineRule="auto"/>
        <w:rPr>
          <w:rFonts w:hAnsi="宋体" w:eastAsia="宋体"/>
          <w:sz w:val="21"/>
          <w:szCs w:val="21"/>
          <w:highlight w:val="none"/>
        </w:rPr>
      </w:pPr>
      <w:r>
        <w:rPr>
          <w:rFonts w:hint="eastAsia" w:hAnsi="宋体" w:eastAsia="宋体"/>
          <w:sz w:val="21"/>
          <w:szCs w:val="21"/>
          <w:highlight w:val="none"/>
        </w:rPr>
        <w:t>招标编号：</w:t>
      </w:r>
      <w:r>
        <w:rPr>
          <w:rFonts w:hAnsi="宋体" w:eastAsia="宋体"/>
          <w:sz w:val="21"/>
          <w:szCs w:val="21"/>
          <w:highlight w:val="none"/>
          <w:u w:val="single"/>
        </w:rPr>
        <w:t xml:space="preserve">      </w:t>
      </w:r>
      <w:r>
        <w:rPr>
          <w:rFonts w:hint="eastAsia" w:hAnsi="宋体" w:eastAsia="宋体"/>
          <w:sz w:val="21"/>
          <w:szCs w:val="21"/>
          <w:highlight w:val="none"/>
          <w:u w:val="single"/>
        </w:rPr>
        <w:t xml:space="preserve">     </w:t>
      </w:r>
      <w:r>
        <w:rPr>
          <w:rFonts w:hAnsi="宋体" w:eastAsia="宋体"/>
          <w:sz w:val="21"/>
          <w:szCs w:val="21"/>
          <w:highlight w:val="none"/>
          <w:u w:val="single"/>
        </w:rPr>
        <w:t xml:space="preserve"> </w:t>
      </w:r>
      <w:r>
        <w:rPr>
          <w:rFonts w:hAnsi="宋体" w:eastAsia="宋体"/>
          <w:sz w:val="21"/>
          <w:szCs w:val="21"/>
          <w:highlight w:val="none"/>
        </w:rPr>
        <w:t xml:space="preserve">  </w:t>
      </w:r>
      <w:r>
        <w:rPr>
          <w:rFonts w:hint="eastAsia" w:hAnsi="宋体" w:eastAsia="宋体"/>
          <w:sz w:val="21"/>
          <w:szCs w:val="21"/>
          <w:highlight w:val="none"/>
        </w:rPr>
        <w:t xml:space="preserve">                   </w:t>
      </w:r>
    </w:p>
    <w:p w14:paraId="57BE849F">
      <w:pPr>
        <w:pStyle w:val="102"/>
        <w:spacing w:line="360" w:lineRule="auto"/>
        <w:rPr>
          <w:rFonts w:hAnsi="宋体" w:eastAsia="宋体"/>
          <w:sz w:val="21"/>
          <w:szCs w:val="21"/>
          <w:highlight w:val="none"/>
        </w:rPr>
      </w:pPr>
      <w:r>
        <w:rPr>
          <w:rFonts w:hint="eastAsia" w:hAnsi="宋体" w:eastAsia="宋体"/>
          <w:sz w:val="21"/>
          <w:szCs w:val="21"/>
          <w:highlight w:val="none"/>
        </w:rPr>
        <w:t>项目名称：</w:t>
      </w:r>
      <w:r>
        <w:rPr>
          <w:rFonts w:hint="eastAsia" w:hAnsi="宋体" w:eastAsia="宋体"/>
          <w:sz w:val="21"/>
          <w:szCs w:val="21"/>
          <w:highlight w:val="none"/>
          <w:u w:val="single"/>
        </w:rPr>
        <w:t xml:space="preserve">            </w:t>
      </w:r>
    </w:p>
    <w:p w14:paraId="1BC18807">
      <w:pPr>
        <w:pStyle w:val="102"/>
        <w:spacing w:line="360" w:lineRule="auto"/>
        <w:ind w:right="840"/>
        <w:jc w:val="left"/>
        <w:rPr>
          <w:rFonts w:hAnsi="宋体" w:eastAsia="宋体"/>
          <w:sz w:val="21"/>
          <w:szCs w:val="21"/>
          <w:highlight w:val="none"/>
        </w:rPr>
      </w:pPr>
      <w:r>
        <w:rPr>
          <w:rFonts w:hint="eastAsia" w:hAnsi="宋体" w:eastAsia="宋体"/>
          <w:sz w:val="21"/>
          <w:szCs w:val="21"/>
          <w:highlight w:val="none"/>
        </w:rPr>
        <w:t>金额单位：人民币（元）</w:t>
      </w:r>
    </w:p>
    <w:tbl>
      <w:tblPr>
        <w:tblStyle w:val="372"/>
        <w:tblpPr w:leftFromText="180" w:rightFromText="180" w:vertAnchor="text" w:horzAnchor="page" w:tblpX="1622" w:tblpY="39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559"/>
        <w:gridCol w:w="1984"/>
        <w:gridCol w:w="1843"/>
      </w:tblGrid>
      <w:tr w14:paraId="7A47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36" w:type="dxa"/>
            <w:gridSpan w:val="2"/>
            <w:shd w:val="clear" w:color="auto" w:fill="auto"/>
            <w:vAlign w:val="center"/>
          </w:tcPr>
          <w:p w14:paraId="399EF2A0">
            <w:pPr>
              <w:adjustRightInd w:val="0"/>
              <w:snapToGrid w:val="0"/>
              <w:jc w:val="center"/>
              <w:rPr>
                <w:rFonts w:ascii="黑体" w:hAnsi="黑体" w:eastAsia="黑体"/>
                <w:sz w:val="24"/>
                <w:szCs w:val="24"/>
                <w:highlight w:val="none"/>
              </w:rPr>
            </w:pPr>
            <w:r>
              <w:rPr>
                <w:rFonts w:hint="eastAsia" w:ascii="黑体" w:hAnsi="黑体" w:eastAsia="黑体" w:cstheme="minorBidi"/>
                <w:sz w:val="24"/>
                <w:szCs w:val="24"/>
                <w:highlight w:val="none"/>
              </w:rPr>
              <w:t>设备名称</w:t>
            </w:r>
          </w:p>
        </w:tc>
        <w:tc>
          <w:tcPr>
            <w:tcW w:w="1559" w:type="dxa"/>
            <w:shd w:val="clear" w:color="auto" w:fill="auto"/>
            <w:vAlign w:val="center"/>
          </w:tcPr>
          <w:p w14:paraId="3753A5BC">
            <w:pPr>
              <w:adjustRightInd w:val="0"/>
              <w:snapToGrid w:val="0"/>
              <w:jc w:val="center"/>
              <w:rPr>
                <w:rFonts w:ascii="黑体" w:hAnsi="黑体" w:eastAsia="黑体"/>
                <w:sz w:val="24"/>
                <w:szCs w:val="24"/>
                <w:highlight w:val="none"/>
              </w:rPr>
            </w:pPr>
            <w:r>
              <w:rPr>
                <w:rFonts w:hint="eastAsia" w:ascii="黑体" w:hAnsi="黑体" w:eastAsia="黑体" w:cstheme="minorBidi"/>
                <w:sz w:val="24"/>
                <w:szCs w:val="24"/>
                <w:highlight w:val="none"/>
              </w:rPr>
              <w:t>数量（台套）</w:t>
            </w:r>
          </w:p>
        </w:tc>
        <w:tc>
          <w:tcPr>
            <w:tcW w:w="1984" w:type="dxa"/>
            <w:shd w:val="clear" w:color="auto" w:fill="auto"/>
            <w:vAlign w:val="center"/>
          </w:tcPr>
          <w:p w14:paraId="36E58766">
            <w:pPr>
              <w:adjustRightInd w:val="0"/>
              <w:snapToGrid w:val="0"/>
              <w:jc w:val="center"/>
              <w:rPr>
                <w:rFonts w:ascii="黑体" w:hAnsi="黑体" w:eastAsia="黑体" w:cstheme="minorBidi"/>
                <w:sz w:val="24"/>
                <w:szCs w:val="24"/>
                <w:highlight w:val="none"/>
              </w:rPr>
            </w:pPr>
            <w:r>
              <w:rPr>
                <w:rFonts w:hint="eastAsia" w:ascii="黑体" w:hAnsi="黑体" w:eastAsia="黑体" w:cstheme="minorBidi"/>
                <w:sz w:val="24"/>
                <w:szCs w:val="24"/>
                <w:highlight w:val="none"/>
              </w:rPr>
              <w:t>检测费单价（元）</w:t>
            </w:r>
          </w:p>
        </w:tc>
        <w:tc>
          <w:tcPr>
            <w:tcW w:w="1843" w:type="dxa"/>
            <w:vAlign w:val="center"/>
          </w:tcPr>
          <w:p w14:paraId="3D9B1E98">
            <w:pPr>
              <w:adjustRightInd w:val="0"/>
              <w:snapToGrid w:val="0"/>
              <w:jc w:val="center"/>
              <w:rPr>
                <w:rFonts w:ascii="黑体" w:hAnsi="黑体" w:eastAsia="黑体"/>
                <w:sz w:val="24"/>
                <w:szCs w:val="24"/>
                <w:highlight w:val="none"/>
              </w:rPr>
            </w:pPr>
            <w:r>
              <w:rPr>
                <w:rFonts w:hint="eastAsia" w:ascii="黑体" w:hAnsi="黑体" w:eastAsia="黑体" w:cstheme="minorBidi"/>
                <w:sz w:val="24"/>
                <w:szCs w:val="24"/>
                <w:highlight w:val="none"/>
              </w:rPr>
              <w:t>小计（元）</w:t>
            </w:r>
          </w:p>
        </w:tc>
      </w:tr>
      <w:tr w14:paraId="21F2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936" w:type="dxa"/>
            <w:gridSpan w:val="2"/>
            <w:shd w:val="clear" w:color="auto" w:fill="auto"/>
            <w:vAlign w:val="center"/>
          </w:tcPr>
          <w:p w14:paraId="42D158DE">
            <w:pPr>
              <w:spacing w:line="240" w:lineRule="exact"/>
              <w:jc w:val="center"/>
              <w:rPr>
                <w:rFonts w:eastAsiaTheme="minorEastAsia"/>
                <w:szCs w:val="21"/>
                <w:highlight w:val="none"/>
              </w:rPr>
            </w:pPr>
            <w:r>
              <w:rPr>
                <w:rFonts w:eastAsiaTheme="minorEastAsia"/>
                <w:szCs w:val="21"/>
                <w:highlight w:val="none"/>
              </w:rPr>
              <w:t>废水自动监测分析仪（化学需氧量在线自动监测仪、总有机碳分析仪、氨氮自动监测仪、总磷水质在线分析仪、总氮水质在线分析仪）</w:t>
            </w:r>
          </w:p>
        </w:tc>
        <w:tc>
          <w:tcPr>
            <w:tcW w:w="1559" w:type="dxa"/>
            <w:shd w:val="clear" w:color="auto" w:fill="auto"/>
            <w:vAlign w:val="bottom"/>
          </w:tcPr>
          <w:p w14:paraId="192DE430">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151</w:t>
            </w:r>
          </w:p>
        </w:tc>
        <w:tc>
          <w:tcPr>
            <w:tcW w:w="1984" w:type="dxa"/>
            <w:shd w:val="clear" w:color="auto" w:fill="auto"/>
            <w:vAlign w:val="bottom"/>
          </w:tcPr>
          <w:p w14:paraId="4C929218">
            <w:pPr>
              <w:keepNext w:val="0"/>
              <w:keepLines w:val="0"/>
              <w:widowControl/>
              <w:suppressLineNumbers w:val="0"/>
              <w:jc w:val="center"/>
              <w:textAlignment w:val="bottom"/>
              <w:rPr>
                <w:rFonts w:eastAsiaTheme="minorEastAsia"/>
                <w:szCs w:val="21"/>
                <w:highlight w:val="none"/>
              </w:rPr>
            </w:pPr>
          </w:p>
        </w:tc>
        <w:tc>
          <w:tcPr>
            <w:tcW w:w="1843" w:type="dxa"/>
            <w:vAlign w:val="bottom"/>
          </w:tcPr>
          <w:p w14:paraId="1B403EB6">
            <w:pPr>
              <w:keepNext w:val="0"/>
              <w:keepLines w:val="0"/>
              <w:widowControl/>
              <w:suppressLineNumbers w:val="0"/>
              <w:jc w:val="center"/>
              <w:textAlignment w:val="bottom"/>
              <w:rPr>
                <w:rFonts w:hint="default" w:eastAsiaTheme="minorEastAsia"/>
                <w:szCs w:val="21"/>
                <w:highlight w:val="none"/>
                <w:lang w:val="en-US"/>
              </w:rPr>
            </w:pPr>
          </w:p>
        </w:tc>
      </w:tr>
      <w:tr w14:paraId="3C83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shd w:val="clear" w:color="auto" w:fill="auto"/>
            <w:vAlign w:val="center"/>
          </w:tcPr>
          <w:p w14:paraId="2A1BD19A">
            <w:pPr>
              <w:spacing w:line="240" w:lineRule="exact"/>
              <w:jc w:val="center"/>
              <w:rPr>
                <w:rFonts w:eastAsiaTheme="minorEastAsia"/>
                <w:szCs w:val="21"/>
                <w:highlight w:val="none"/>
              </w:rPr>
            </w:pPr>
            <w:r>
              <w:rPr>
                <w:rFonts w:eastAsiaTheme="minorEastAsia"/>
                <w:szCs w:val="21"/>
                <w:highlight w:val="none"/>
              </w:rPr>
              <w:t>烟气分析仪</w:t>
            </w:r>
          </w:p>
        </w:tc>
        <w:tc>
          <w:tcPr>
            <w:tcW w:w="1559" w:type="dxa"/>
            <w:shd w:val="clear" w:color="auto" w:fill="auto"/>
            <w:vAlign w:val="bottom"/>
          </w:tcPr>
          <w:p w14:paraId="039842D9">
            <w:pPr>
              <w:keepNext w:val="0"/>
              <w:keepLines w:val="0"/>
              <w:widowControl/>
              <w:suppressLineNumbers w:val="0"/>
              <w:jc w:val="center"/>
              <w:textAlignment w:val="bottom"/>
              <w:rPr>
                <w:rFonts w:hint="eastAsia" w:eastAsiaTheme="minorEastAsia"/>
                <w:szCs w:val="21"/>
                <w:highlight w:val="none"/>
                <w:lang w:eastAsia="zh-CN"/>
              </w:rPr>
            </w:pPr>
            <w:r>
              <w:rPr>
                <w:rFonts w:hint="default" w:ascii="Times New Roman" w:hAnsi="Times New Roman" w:eastAsia="宋体" w:cs="Times New Roman"/>
                <w:i w:val="0"/>
                <w:color w:val="000000"/>
                <w:kern w:val="0"/>
                <w:sz w:val="21"/>
                <w:szCs w:val="21"/>
                <w:highlight w:val="none"/>
                <w:u w:val="none"/>
                <w:lang w:val="en-US" w:eastAsia="zh-CN" w:bidi="ar"/>
              </w:rPr>
              <w:t>17</w:t>
            </w:r>
          </w:p>
        </w:tc>
        <w:tc>
          <w:tcPr>
            <w:tcW w:w="1984" w:type="dxa"/>
            <w:shd w:val="clear" w:color="auto" w:fill="auto"/>
            <w:vAlign w:val="bottom"/>
          </w:tcPr>
          <w:p w14:paraId="1D6002A3">
            <w:pPr>
              <w:keepNext w:val="0"/>
              <w:keepLines w:val="0"/>
              <w:widowControl/>
              <w:suppressLineNumbers w:val="0"/>
              <w:jc w:val="center"/>
              <w:textAlignment w:val="bottom"/>
              <w:rPr>
                <w:rFonts w:eastAsiaTheme="minorEastAsia"/>
                <w:szCs w:val="21"/>
                <w:highlight w:val="none"/>
              </w:rPr>
            </w:pPr>
          </w:p>
        </w:tc>
        <w:tc>
          <w:tcPr>
            <w:tcW w:w="1843" w:type="dxa"/>
            <w:vAlign w:val="bottom"/>
          </w:tcPr>
          <w:p w14:paraId="54387C96">
            <w:pPr>
              <w:keepNext w:val="0"/>
              <w:keepLines w:val="0"/>
              <w:widowControl/>
              <w:suppressLineNumbers w:val="0"/>
              <w:jc w:val="center"/>
              <w:textAlignment w:val="bottom"/>
              <w:rPr>
                <w:rFonts w:eastAsiaTheme="minorEastAsia"/>
                <w:szCs w:val="21"/>
                <w:highlight w:val="none"/>
              </w:rPr>
            </w:pPr>
          </w:p>
        </w:tc>
      </w:tr>
      <w:tr w14:paraId="33F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shd w:val="clear" w:color="auto" w:fill="auto"/>
            <w:vAlign w:val="center"/>
          </w:tcPr>
          <w:p w14:paraId="2EB3DD4C">
            <w:pPr>
              <w:spacing w:line="240" w:lineRule="exact"/>
              <w:jc w:val="center"/>
              <w:rPr>
                <w:rFonts w:eastAsiaTheme="minorEastAsia"/>
                <w:szCs w:val="21"/>
                <w:highlight w:val="none"/>
              </w:rPr>
            </w:pPr>
            <w:r>
              <w:rPr>
                <w:rFonts w:eastAsiaTheme="minorEastAsia"/>
                <w:szCs w:val="21"/>
                <w:highlight w:val="none"/>
              </w:rPr>
              <w:t>电磁流量计</w:t>
            </w:r>
          </w:p>
        </w:tc>
        <w:tc>
          <w:tcPr>
            <w:tcW w:w="2835" w:type="dxa"/>
            <w:shd w:val="clear" w:color="auto" w:fill="auto"/>
            <w:vAlign w:val="center"/>
          </w:tcPr>
          <w:p w14:paraId="21373839">
            <w:pPr>
              <w:spacing w:line="240" w:lineRule="exact"/>
              <w:jc w:val="center"/>
              <w:rPr>
                <w:rFonts w:eastAsiaTheme="minorEastAsia"/>
                <w:szCs w:val="21"/>
                <w:highlight w:val="none"/>
              </w:rPr>
            </w:pPr>
            <w:r>
              <w:rPr>
                <w:rFonts w:eastAsiaTheme="minorEastAsia"/>
                <w:szCs w:val="21"/>
                <w:highlight w:val="none"/>
              </w:rPr>
              <w:t>10-115mm</w:t>
            </w:r>
          </w:p>
        </w:tc>
        <w:tc>
          <w:tcPr>
            <w:tcW w:w="1559" w:type="dxa"/>
            <w:shd w:val="clear" w:color="auto" w:fill="auto"/>
            <w:vAlign w:val="bottom"/>
          </w:tcPr>
          <w:p w14:paraId="49C3E0F2">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5</w:t>
            </w:r>
          </w:p>
        </w:tc>
        <w:tc>
          <w:tcPr>
            <w:tcW w:w="1984" w:type="dxa"/>
            <w:shd w:val="clear" w:color="auto" w:fill="auto"/>
            <w:vAlign w:val="bottom"/>
          </w:tcPr>
          <w:p w14:paraId="175666A6">
            <w:pPr>
              <w:keepNext w:val="0"/>
              <w:keepLines w:val="0"/>
              <w:widowControl/>
              <w:suppressLineNumbers w:val="0"/>
              <w:jc w:val="center"/>
              <w:textAlignment w:val="bottom"/>
              <w:rPr>
                <w:rFonts w:eastAsiaTheme="minorEastAsia"/>
                <w:szCs w:val="21"/>
                <w:highlight w:val="none"/>
              </w:rPr>
            </w:pPr>
          </w:p>
        </w:tc>
        <w:tc>
          <w:tcPr>
            <w:tcW w:w="1843" w:type="dxa"/>
            <w:vAlign w:val="bottom"/>
          </w:tcPr>
          <w:p w14:paraId="2EABC293">
            <w:pPr>
              <w:keepNext w:val="0"/>
              <w:keepLines w:val="0"/>
              <w:widowControl/>
              <w:suppressLineNumbers w:val="0"/>
              <w:jc w:val="center"/>
              <w:textAlignment w:val="bottom"/>
              <w:rPr>
                <w:rFonts w:hint="default" w:eastAsiaTheme="minorEastAsia"/>
                <w:szCs w:val="21"/>
                <w:highlight w:val="none"/>
                <w:lang w:val="en-US"/>
              </w:rPr>
            </w:pPr>
          </w:p>
        </w:tc>
      </w:tr>
      <w:tr w14:paraId="2C39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shd w:val="clear" w:color="auto" w:fill="auto"/>
            <w:vAlign w:val="center"/>
          </w:tcPr>
          <w:p w14:paraId="19867E84">
            <w:pPr>
              <w:spacing w:line="240" w:lineRule="exact"/>
              <w:jc w:val="center"/>
              <w:rPr>
                <w:rFonts w:eastAsiaTheme="minorEastAsia"/>
                <w:szCs w:val="21"/>
                <w:highlight w:val="none"/>
              </w:rPr>
            </w:pPr>
            <w:r>
              <w:rPr>
                <w:rFonts w:eastAsiaTheme="minorEastAsia"/>
                <w:szCs w:val="21"/>
                <w:highlight w:val="none"/>
              </w:rPr>
              <w:t>在线pH计</w:t>
            </w:r>
          </w:p>
        </w:tc>
        <w:tc>
          <w:tcPr>
            <w:tcW w:w="1559" w:type="dxa"/>
            <w:shd w:val="clear" w:color="auto" w:fill="auto"/>
            <w:vAlign w:val="bottom"/>
          </w:tcPr>
          <w:p w14:paraId="33F5C501">
            <w:pPr>
              <w:keepNext w:val="0"/>
              <w:keepLines w:val="0"/>
              <w:widowControl/>
              <w:suppressLineNumbers w:val="0"/>
              <w:jc w:val="center"/>
              <w:textAlignment w:val="bottom"/>
              <w:rPr>
                <w:rFonts w:hint="default" w:eastAsiaTheme="minorEastAsia"/>
                <w:szCs w:val="21"/>
                <w:highlight w:val="none"/>
                <w:lang w:val="en-US"/>
              </w:rPr>
            </w:pPr>
            <w:r>
              <w:rPr>
                <w:rFonts w:hint="eastAsia" w:ascii="Times New Roman" w:hAnsi="Times New Roman" w:cs="Times New Roman"/>
                <w:i w:val="0"/>
                <w:color w:val="000000"/>
                <w:kern w:val="0"/>
                <w:sz w:val="21"/>
                <w:szCs w:val="21"/>
                <w:highlight w:val="none"/>
                <w:u w:val="none"/>
                <w:lang w:val="en-US" w:eastAsia="zh-CN" w:bidi="ar"/>
              </w:rPr>
              <w:t>51</w:t>
            </w:r>
          </w:p>
        </w:tc>
        <w:tc>
          <w:tcPr>
            <w:tcW w:w="1984" w:type="dxa"/>
            <w:shd w:val="clear" w:color="auto" w:fill="auto"/>
            <w:vAlign w:val="bottom"/>
          </w:tcPr>
          <w:p w14:paraId="35C1A49B">
            <w:pPr>
              <w:keepNext w:val="0"/>
              <w:keepLines w:val="0"/>
              <w:widowControl/>
              <w:suppressLineNumbers w:val="0"/>
              <w:jc w:val="center"/>
              <w:textAlignment w:val="bottom"/>
              <w:rPr>
                <w:rFonts w:eastAsiaTheme="minorEastAsia"/>
                <w:szCs w:val="21"/>
                <w:highlight w:val="none"/>
              </w:rPr>
            </w:pPr>
          </w:p>
        </w:tc>
        <w:tc>
          <w:tcPr>
            <w:tcW w:w="1843" w:type="dxa"/>
            <w:vAlign w:val="bottom"/>
          </w:tcPr>
          <w:p w14:paraId="0FC1CD94">
            <w:pPr>
              <w:keepNext w:val="0"/>
              <w:keepLines w:val="0"/>
              <w:widowControl/>
              <w:suppressLineNumbers w:val="0"/>
              <w:jc w:val="center"/>
              <w:textAlignment w:val="bottom"/>
              <w:rPr>
                <w:rFonts w:hint="default" w:eastAsiaTheme="minorEastAsia"/>
                <w:szCs w:val="21"/>
                <w:highlight w:val="none"/>
                <w:lang w:val="en-US"/>
              </w:rPr>
            </w:pPr>
          </w:p>
        </w:tc>
      </w:tr>
      <w:tr w14:paraId="1FAE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shd w:val="clear" w:color="auto" w:fill="auto"/>
            <w:vAlign w:val="center"/>
          </w:tcPr>
          <w:p w14:paraId="090A3ABA">
            <w:pPr>
              <w:spacing w:line="240" w:lineRule="exact"/>
              <w:jc w:val="center"/>
              <w:rPr>
                <w:rFonts w:eastAsiaTheme="minorEastAsia"/>
                <w:szCs w:val="21"/>
                <w:highlight w:val="none"/>
              </w:rPr>
            </w:pPr>
            <w:r>
              <w:rPr>
                <w:rFonts w:eastAsiaTheme="minorEastAsia"/>
                <w:szCs w:val="21"/>
                <w:highlight w:val="none"/>
              </w:rPr>
              <w:t>固定污染源烟气排放连续监测系统</w:t>
            </w:r>
          </w:p>
        </w:tc>
        <w:tc>
          <w:tcPr>
            <w:tcW w:w="1559" w:type="dxa"/>
            <w:shd w:val="clear" w:color="auto" w:fill="auto"/>
            <w:vAlign w:val="bottom"/>
          </w:tcPr>
          <w:p w14:paraId="6DF93DC1">
            <w:pPr>
              <w:keepNext w:val="0"/>
              <w:keepLines w:val="0"/>
              <w:widowControl/>
              <w:suppressLineNumbers w:val="0"/>
              <w:jc w:val="center"/>
              <w:textAlignment w:val="bottom"/>
              <w:rPr>
                <w:rFonts w:hint="eastAsia" w:eastAsiaTheme="minorEastAsia"/>
                <w:szCs w:val="21"/>
                <w:highlight w:val="none"/>
                <w:lang w:eastAsia="zh-CN"/>
              </w:rPr>
            </w:pPr>
            <w:r>
              <w:rPr>
                <w:rFonts w:hint="default" w:ascii="Times New Roman" w:hAnsi="Times New Roman" w:eastAsia="宋体" w:cs="Times New Roman"/>
                <w:i w:val="0"/>
                <w:color w:val="000000"/>
                <w:kern w:val="0"/>
                <w:sz w:val="21"/>
                <w:szCs w:val="21"/>
                <w:highlight w:val="none"/>
                <w:u w:val="none"/>
                <w:lang w:val="en-US" w:eastAsia="zh-CN" w:bidi="ar"/>
              </w:rPr>
              <w:t>17</w:t>
            </w:r>
          </w:p>
        </w:tc>
        <w:tc>
          <w:tcPr>
            <w:tcW w:w="1984" w:type="dxa"/>
            <w:shd w:val="clear" w:color="auto" w:fill="auto"/>
            <w:vAlign w:val="bottom"/>
          </w:tcPr>
          <w:p w14:paraId="2DD1A3FD">
            <w:pPr>
              <w:keepNext w:val="0"/>
              <w:keepLines w:val="0"/>
              <w:widowControl/>
              <w:suppressLineNumbers w:val="0"/>
              <w:jc w:val="center"/>
              <w:textAlignment w:val="bottom"/>
              <w:rPr>
                <w:rFonts w:eastAsiaTheme="minorEastAsia"/>
                <w:szCs w:val="21"/>
                <w:highlight w:val="none"/>
              </w:rPr>
            </w:pPr>
          </w:p>
        </w:tc>
        <w:tc>
          <w:tcPr>
            <w:tcW w:w="1843" w:type="dxa"/>
            <w:vAlign w:val="bottom"/>
          </w:tcPr>
          <w:p w14:paraId="25E33EEF">
            <w:pPr>
              <w:keepNext w:val="0"/>
              <w:keepLines w:val="0"/>
              <w:widowControl/>
              <w:suppressLineNumbers w:val="0"/>
              <w:jc w:val="center"/>
              <w:textAlignment w:val="bottom"/>
              <w:rPr>
                <w:rFonts w:eastAsiaTheme="minorEastAsia"/>
                <w:szCs w:val="21"/>
                <w:highlight w:val="none"/>
              </w:rPr>
            </w:pPr>
          </w:p>
        </w:tc>
      </w:tr>
      <w:tr w14:paraId="56BF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shd w:val="clear" w:color="auto" w:fill="auto"/>
            <w:vAlign w:val="center"/>
          </w:tcPr>
          <w:p w14:paraId="7B2BD990">
            <w:pPr>
              <w:adjustRightInd w:val="0"/>
              <w:snapToGrid w:val="0"/>
              <w:jc w:val="center"/>
              <w:rPr>
                <w:rFonts w:asciiTheme="minorEastAsia" w:hAnsiTheme="minorEastAsia"/>
                <w:b/>
                <w:sz w:val="24"/>
                <w:szCs w:val="24"/>
                <w:highlight w:val="none"/>
              </w:rPr>
            </w:pPr>
            <w:r>
              <w:rPr>
                <w:rFonts w:hint="eastAsia" w:asciiTheme="minorEastAsia" w:hAnsiTheme="minorEastAsia" w:eastAsiaTheme="minorEastAsia" w:cstheme="minorBidi"/>
                <w:b/>
                <w:sz w:val="24"/>
                <w:szCs w:val="24"/>
                <w:highlight w:val="none"/>
                <w:lang w:val="en-US" w:eastAsia="zh-CN"/>
              </w:rPr>
              <w:t>合</w:t>
            </w:r>
            <w:r>
              <w:rPr>
                <w:rFonts w:hint="eastAsia" w:asciiTheme="minorEastAsia" w:hAnsiTheme="minorEastAsia" w:eastAsiaTheme="minorEastAsia" w:cstheme="minorBidi"/>
                <w:b/>
                <w:sz w:val="24"/>
                <w:szCs w:val="24"/>
                <w:highlight w:val="none"/>
              </w:rPr>
              <w:t>计（元）</w:t>
            </w:r>
          </w:p>
        </w:tc>
        <w:tc>
          <w:tcPr>
            <w:tcW w:w="5386" w:type="dxa"/>
            <w:gridSpan w:val="3"/>
            <w:shd w:val="clear" w:color="auto" w:fill="auto"/>
            <w:vAlign w:val="center"/>
          </w:tcPr>
          <w:p w14:paraId="76529BB7">
            <w:pPr>
              <w:spacing w:line="240" w:lineRule="exact"/>
              <w:jc w:val="center"/>
              <w:rPr>
                <w:rFonts w:hint="default" w:eastAsiaTheme="minorEastAsia"/>
                <w:szCs w:val="21"/>
                <w:highlight w:val="none"/>
                <w:lang w:val="en-US" w:eastAsia="zh-CN"/>
              </w:rPr>
            </w:pPr>
          </w:p>
        </w:tc>
      </w:tr>
    </w:tbl>
    <w:p w14:paraId="2A052BE0">
      <w:pPr>
        <w:spacing w:line="360" w:lineRule="auto"/>
        <w:rPr>
          <w:rFonts w:ascii="宋体" w:hAnsi="宋体" w:cs="宋体"/>
          <w:b/>
          <w:highlight w:val="none"/>
        </w:rPr>
      </w:pPr>
    </w:p>
    <w:p w14:paraId="7BD1DF3A">
      <w:pPr>
        <w:spacing w:line="360" w:lineRule="auto"/>
        <w:rPr>
          <w:rFonts w:ascii="宋体" w:hAnsi="宋体" w:cs="宋体"/>
          <w:b/>
          <w:highlight w:val="none"/>
        </w:rPr>
      </w:pPr>
      <w:r>
        <w:rPr>
          <w:rFonts w:hint="eastAsia" w:ascii="宋体" w:hAnsi="宋体" w:cs="宋体"/>
          <w:b/>
          <w:highlight w:val="none"/>
        </w:rPr>
        <w:t>说明：1.</w:t>
      </w:r>
      <w:r>
        <w:rPr>
          <w:rFonts w:hint="eastAsia"/>
          <w:highlight w:val="none"/>
        </w:rPr>
        <w:t xml:space="preserve"> </w:t>
      </w:r>
      <w:r>
        <w:rPr>
          <w:rFonts w:hint="eastAsia" w:ascii="宋体" w:hAnsi="宋体" w:cs="宋体"/>
          <w:b/>
          <w:highlight w:val="none"/>
        </w:rPr>
        <w:t>合计金额应与 “开标一览表”中投标总价相一致；</w:t>
      </w:r>
      <w:r>
        <w:rPr>
          <w:rFonts w:ascii="宋体" w:hAnsi="宋体" w:cs="宋体"/>
          <w:b/>
          <w:highlight w:val="none"/>
        </w:rPr>
        <w:t xml:space="preserve"> </w:t>
      </w:r>
    </w:p>
    <w:p w14:paraId="4B7F5123">
      <w:pPr>
        <w:spacing w:line="360" w:lineRule="auto"/>
        <w:ind w:firstLine="420" w:firstLineChars="200"/>
        <w:rPr>
          <w:rFonts w:ascii="宋体" w:hAnsi="宋体" w:cs="宋体"/>
          <w:szCs w:val="21"/>
          <w:highlight w:val="none"/>
        </w:rPr>
      </w:pPr>
      <w:r>
        <w:rPr>
          <w:rFonts w:hint="eastAsia" w:ascii="宋体" w:hAnsi="宋体" w:cs="宋体"/>
          <w:szCs w:val="21"/>
          <w:highlight w:val="none"/>
        </w:rPr>
        <w:t>2.投标报价精确到元。</w:t>
      </w:r>
    </w:p>
    <w:p w14:paraId="17DA7C2B">
      <w:pPr>
        <w:pStyle w:val="102"/>
        <w:spacing w:line="360" w:lineRule="auto"/>
        <w:ind w:firstLine="422" w:firstLineChars="200"/>
        <w:jc w:val="left"/>
        <w:rPr>
          <w:rFonts w:hAnsi="宋体" w:eastAsia="宋体"/>
          <w:b/>
          <w:sz w:val="21"/>
          <w:szCs w:val="21"/>
          <w:highlight w:val="none"/>
        </w:rPr>
      </w:pPr>
      <w:r>
        <w:rPr>
          <w:rFonts w:hint="eastAsia" w:hAnsi="宋体" w:eastAsia="宋体" w:cs="宋体"/>
          <w:b/>
          <w:sz w:val="21"/>
          <w:szCs w:val="21"/>
          <w:highlight w:val="none"/>
        </w:rPr>
        <w:t>3. 不提供本报价明细表将视为没有实质性响应招标文件。</w:t>
      </w:r>
    </w:p>
    <w:p w14:paraId="45B66E34">
      <w:pPr>
        <w:pStyle w:val="102"/>
        <w:spacing w:line="360" w:lineRule="auto"/>
        <w:ind w:right="840"/>
        <w:jc w:val="left"/>
        <w:rPr>
          <w:rFonts w:hAnsi="宋体" w:eastAsia="宋体"/>
          <w:sz w:val="21"/>
          <w:szCs w:val="21"/>
          <w:highlight w:val="none"/>
        </w:rPr>
      </w:pPr>
    </w:p>
    <w:p w14:paraId="6F91AA34">
      <w:pPr>
        <w:snapToGrid w:val="0"/>
        <w:spacing w:before="50" w:after="50"/>
        <w:rPr>
          <w:rFonts w:ascii="宋体" w:hAnsi="宋体"/>
          <w:szCs w:val="21"/>
          <w:highlight w:val="none"/>
        </w:rPr>
      </w:pPr>
    </w:p>
    <w:p w14:paraId="10ABCC23">
      <w:pPr>
        <w:snapToGrid w:val="0"/>
        <w:spacing w:before="50" w:after="50" w:line="360" w:lineRule="auto"/>
        <w:rPr>
          <w:rFonts w:ascii="宋体" w:hAnsi="宋体"/>
          <w:spacing w:val="20"/>
          <w:szCs w:val="21"/>
          <w:highlight w:val="none"/>
          <w:u w:val="single"/>
        </w:rPr>
      </w:pPr>
      <w:r>
        <w:rPr>
          <w:rFonts w:hint="eastAsia" w:ascii="宋体" w:hAnsi="宋体"/>
          <w:szCs w:val="21"/>
          <w:highlight w:val="none"/>
        </w:rPr>
        <w:t>法定代表人或被授权人签字（或盖章）</w:t>
      </w:r>
      <w:r>
        <w:rPr>
          <w:rFonts w:hint="eastAsia" w:ascii="宋体" w:hAnsi="宋体"/>
          <w:spacing w:val="20"/>
          <w:szCs w:val="21"/>
          <w:highlight w:val="none"/>
        </w:rPr>
        <w:t>：</w:t>
      </w:r>
      <w:r>
        <w:rPr>
          <w:rFonts w:ascii="宋体" w:hAnsi="宋体"/>
          <w:spacing w:val="20"/>
          <w:szCs w:val="21"/>
          <w:highlight w:val="none"/>
          <w:u w:val="single"/>
        </w:rPr>
        <w:t xml:space="preserve">          </w:t>
      </w:r>
    </w:p>
    <w:p w14:paraId="600925F3">
      <w:pPr>
        <w:snapToGrid w:val="0"/>
        <w:spacing w:before="50" w:after="50"/>
        <w:rPr>
          <w:rFonts w:ascii="Arial Unicode MS" w:hAnsi="Arial Unicode MS"/>
          <w:szCs w:val="21"/>
          <w:highlight w:val="none"/>
        </w:rPr>
      </w:pPr>
      <w:r>
        <w:rPr>
          <w:rFonts w:hint="eastAsia" w:ascii="宋体" w:hAnsi="宋体"/>
          <w:spacing w:val="20"/>
          <w:szCs w:val="21"/>
          <w:highlight w:val="none"/>
        </w:rPr>
        <w:t>投标人公章：</w:t>
      </w:r>
      <w:r>
        <w:rPr>
          <w:rFonts w:ascii="宋体" w:hAnsi="宋体"/>
          <w:spacing w:val="20"/>
          <w:szCs w:val="21"/>
          <w:highlight w:val="none"/>
        </w:rPr>
        <w:t xml:space="preserve">         </w:t>
      </w:r>
      <w:r>
        <w:rPr>
          <w:rFonts w:hint="eastAsia" w:ascii="宋体" w:hAnsi="宋体"/>
          <w:spacing w:val="20"/>
          <w:szCs w:val="21"/>
          <w:highlight w:val="none"/>
        </w:rPr>
        <w:t xml:space="preserve">             </w:t>
      </w:r>
      <w:r>
        <w:rPr>
          <w:rFonts w:hint="eastAsia"/>
          <w:szCs w:val="21"/>
          <w:highlight w:val="none"/>
        </w:rPr>
        <w:t>日期：      年   月    日</w:t>
      </w:r>
    </w:p>
    <w:p w14:paraId="430D4E9E">
      <w:pPr>
        <w:widowControl/>
        <w:jc w:val="left"/>
        <w:rPr>
          <w:rFonts w:ascii="Arial Unicode MS" w:hAnsi="Arial Unicode MS"/>
          <w:kern w:val="0"/>
          <w:szCs w:val="21"/>
          <w:highlight w:val="none"/>
        </w:rPr>
      </w:pPr>
      <w:r>
        <w:rPr>
          <w:rFonts w:ascii="Arial Unicode MS" w:hAnsi="Arial Unicode MS"/>
          <w:szCs w:val="21"/>
          <w:highlight w:val="none"/>
        </w:rPr>
        <w:br w:type="page"/>
      </w:r>
    </w:p>
    <w:p w14:paraId="19FC92AB">
      <w:pPr>
        <w:pStyle w:val="28"/>
        <w:snapToGrid w:val="0"/>
        <w:spacing w:beforeLines="0" w:afterLines="0" w:line="360" w:lineRule="auto"/>
        <w:rPr>
          <w:rFonts w:ascii="Arial Unicode MS" w:hAnsi="Arial Unicode MS"/>
          <w:b/>
          <w:sz w:val="21"/>
          <w:szCs w:val="21"/>
          <w:highlight w:val="none"/>
        </w:rPr>
      </w:pPr>
      <w:r>
        <w:rPr>
          <w:rFonts w:hint="eastAsia" w:hAnsi="宋体"/>
          <w:b/>
          <w:sz w:val="21"/>
          <w:szCs w:val="21"/>
          <w:highlight w:val="none"/>
        </w:rPr>
        <w:t>14、中小企业声明函</w:t>
      </w:r>
      <w:r>
        <w:rPr>
          <w:rFonts w:hint="eastAsia" w:ascii="Arial Unicode MS" w:hAnsi="Arial Unicode MS"/>
          <w:b/>
          <w:sz w:val="21"/>
          <w:szCs w:val="21"/>
          <w:highlight w:val="none"/>
        </w:rPr>
        <w:t>等政策性加分条件证明材料（不属于中小企业、残疾人福利性单位的不用提供）</w:t>
      </w:r>
    </w:p>
    <w:p w14:paraId="023FD5D4">
      <w:pPr>
        <w:pStyle w:val="28"/>
        <w:snapToGrid w:val="0"/>
        <w:spacing w:beforeLines="0" w:afterLines="0" w:line="360" w:lineRule="auto"/>
        <w:jc w:val="center"/>
        <w:rPr>
          <w:rFonts w:ascii="Arial Unicode MS" w:hAnsi="Arial Unicode MS"/>
          <w:b/>
          <w:sz w:val="21"/>
          <w:szCs w:val="21"/>
          <w:highlight w:val="none"/>
        </w:rPr>
      </w:pPr>
      <w:bookmarkStart w:id="118" w:name="_Hlk41921266"/>
      <w:r>
        <w:rPr>
          <w:rFonts w:hint="eastAsia" w:ascii="Arial Unicode MS" w:hAnsi="Arial Unicode MS"/>
          <w:b/>
          <w:sz w:val="21"/>
          <w:szCs w:val="21"/>
          <w:highlight w:val="none"/>
        </w:rPr>
        <w:t>中小企业声明函</w:t>
      </w:r>
      <w:bookmarkEnd w:id="118"/>
      <w:r>
        <w:rPr>
          <w:rFonts w:hint="eastAsia" w:ascii="Arial Unicode MS" w:hAnsi="Arial Unicode MS"/>
          <w:b/>
          <w:sz w:val="21"/>
          <w:szCs w:val="21"/>
          <w:highlight w:val="none"/>
        </w:rPr>
        <w:t>（服务）</w:t>
      </w:r>
    </w:p>
    <w:p w14:paraId="5D284AE1">
      <w:pPr>
        <w:snapToGrid w:val="0"/>
        <w:spacing w:line="440" w:lineRule="exact"/>
        <w:ind w:firstLine="420" w:firstLineChars="200"/>
        <w:jc w:val="left"/>
        <w:rPr>
          <w:rFonts w:ascii="宋体" w:hAnsi="宋体"/>
          <w:highlight w:val="none"/>
        </w:rPr>
      </w:pPr>
      <w:r>
        <w:rPr>
          <w:rFonts w:hint="eastAsia" w:ascii="宋体" w:hAnsi="宋体"/>
          <w:highlight w:val="none"/>
        </w:rPr>
        <w:t>本公司（联合体）郑重声明，根据《政府采购促进中小企业发展管理办法》（财库﹝2020﹞46 号）的规定，本公司（联合体）参加</w:t>
      </w:r>
      <w:r>
        <w:rPr>
          <w:rFonts w:hint="eastAsia" w:ascii="宋体" w:hAnsi="宋体"/>
          <w:highlight w:val="none"/>
          <w:u w:val="single"/>
        </w:rPr>
        <w:t>（单位名称）</w:t>
      </w:r>
      <w:r>
        <w:rPr>
          <w:rFonts w:hint="eastAsia" w:ascii="宋体" w:hAnsi="宋体"/>
          <w:highlight w:val="none"/>
        </w:rPr>
        <w:t>的</w:t>
      </w:r>
      <w:r>
        <w:rPr>
          <w:rFonts w:hint="eastAsia" w:ascii="宋体" w:hAnsi="宋体"/>
          <w:highlight w:val="none"/>
          <w:u w:val="single"/>
        </w:rPr>
        <w:t>（项目名称）</w:t>
      </w:r>
      <w:r>
        <w:rPr>
          <w:rFonts w:hint="eastAsia" w:ascii="宋体" w:hAnsi="宋体"/>
          <w:highlight w:val="none"/>
        </w:rPr>
        <w:t xml:space="preserve">采购活动，服务全部由符合政策要求的中小企业承接。相关企业（含联合体中的中小企业、签订分包意向协议的中小企业）的具体情况如下： </w:t>
      </w:r>
    </w:p>
    <w:p w14:paraId="7EE4C426">
      <w:pPr>
        <w:snapToGrid w:val="0"/>
        <w:spacing w:line="440" w:lineRule="exact"/>
        <w:ind w:firstLine="420" w:firstLineChars="200"/>
        <w:jc w:val="left"/>
        <w:rPr>
          <w:rFonts w:ascii="宋体" w:hAnsi="宋体"/>
          <w:highlight w:val="none"/>
        </w:rPr>
      </w:pPr>
      <w:r>
        <w:rPr>
          <w:rFonts w:hint="eastAsia" w:ascii="宋体" w:hAnsi="宋体"/>
          <w:highlight w:val="none"/>
        </w:rPr>
        <w:t xml:space="preserve">1. </w:t>
      </w:r>
      <w:r>
        <w:rPr>
          <w:rFonts w:hint="eastAsia" w:ascii="宋体" w:hAnsi="宋体"/>
          <w:highlight w:val="none"/>
          <w:u w:val="single"/>
        </w:rPr>
        <w:t>（标的名称）</w:t>
      </w:r>
      <w:r>
        <w:rPr>
          <w:rFonts w:hint="eastAsia" w:ascii="宋体" w:hAnsi="宋体"/>
          <w:highlight w:val="none"/>
        </w:rPr>
        <w:t xml:space="preserve"> ，属于</w:t>
      </w:r>
      <w:r>
        <w:rPr>
          <w:rFonts w:hint="eastAsia" w:ascii="宋体" w:hAnsi="宋体"/>
          <w:highlight w:val="none"/>
          <w:u w:val="single"/>
        </w:rPr>
        <w:t>（采购文件中明确的所属行业） 行业</w:t>
      </w:r>
      <w:r>
        <w:rPr>
          <w:rFonts w:hint="eastAsia" w:ascii="宋体" w:hAnsi="宋体"/>
          <w:highlight w:val="none"/>
        </w:rPr>
        <w:t>；承接企业为</w:t>
      </w:r>
      <w:r>
        <w:rPr>
          <w:rFonts w:hint="eastAsia" w:ascii="宋体" w:hAnsi="宋体"/>
          <w:highlight w:val="none"/>
          <w:u w:val="single"/>
        </w:rPr>
        <w:t>（企业名称）</w:t>
      </w:r>
      <w:r>
        <w:rPr>
          <w:rFonts w:hint="eastAsia" w:ascii="宋体" w:hAnsi="宋体"/>
          <w:highlight w:val="none"/>
        </w:rPr>
        <w:t>，从业人员</w:t>
      </w:r>
      <w:r>
        <w:rPr>
          <w:rFonts w:hint="eastAsia" w:ascii="宋体" w:hAnsi="宋体"/>
          <w:highlight w:val="none"/>
          <w:u w:val="single"/>
        </w:rPr>
        <w:t xml:space="preserve">   </w:t>
      </w:r>
      <w:r>
        <w:rPr>
          <w:rFonts w:hint="eastAsia" w:ascii="宋体" w:hAnsi="宋体"/>
          <w:highlight w:val="none"/>
        </w:rPr>
        <w:t>人，营业收入为</w:t>
      </w:r>
      <w:r>
        <w:rPr>
          <w:rFonts w:hint="eastAsia" w:ascii="宋体" w:hAnsi="宋体"/>
          <w:highlight w:val="none"/>
          <w:u w:val="single"/>
        </w:rPr>
        <w:t xml:space="preserve">   </w:t>
      </w:r>
      <w:r>
        <w:rPr>
          <w:rFonts w:hint="eastAsia" w:ascii="宋体" w:hAnsi="宋体"/>
          <w:highlight w:val="none"/>
        </w:rPr>
        <w:t>万元，资产总额为</w:t>
      </w:r>
      <w:r>
        <w:rPr>
          <w:rFonts w:hint="eastAsia" w:ascii="宋体" w:hAnsi="宋体"/>
          <w:highlight w:val="none"/>
          <w:u w:val="single"/>
        </w:rPr>
        <w:t xml:space="preserve">   </w:t>
      </w:r>
      <w:r>
        <w:rPr>
          <w:rFonts w:hint="eastAsia" w:ascii="宋体" w:hAnsi="宋体"/>
          <w:highlight w:val="none"/>
        </w:rPr>
        <w:t>万元，属于</w:t>
      </w:r>
      <w:r>
        <w:rPr>
          <w:rFonts w:hint="eastAsia" w:ascii="宋体" w:hAnsi="宋体"/>
          <w:highlight w:val="none"/>
          <w:u w:val="single"/>
        </w:rPr>
        <w:t>（中型企业、小 型企业、微型企业）</w:t>
      </w:r>
      <w:r>
        <w:rPr>
          <w:rFonts w:hint="eastAsia" w:ascii="宋体" w:hAnsi="宋体"/>
          <w:highlight w:val="none"/>
        </w:rPr>
        <w:t xml:space="preserve">； </w:t>
      </w:r>
    </w:p>
    <w:p w14:paraId="1D90BFE8">
      <w:pPr>
        <w:snapToGrid w:val="0"/>
        <w:spacing w:line="440" w:lineRule="exact"/>
        <w:ind w:firstLine="420" w:firstLineChars="200"/>
        <w:jc w:val="left"/>
        <w:rPr>
          <w:rFonts w:ascii="宋体" w:hAnsi="宋体"/>
          <w:highlight w:val="none"/>
        </w:rPr>
      </w:pPr>
      <w:r>
        <w:rPr>
          <w:rFonts w:hint="eastAsia" w:ascii="宋体" w:hAnsi="宋体"/>
          <w:highlight w:val="none"/>
        </w:rPr>
        <w:t xml:space="preserve">2. </w:t>
      </w:r>
      <w:r>
        <w:rPr>
          <w:rFonts w:hint="eastAsia" w:ascii="宋体" w:hAnsi="宋体"/>
          <w:highlight w:val="none"/>
          <w:u w:val="single"/>
        </w:rPr>
        <w:t>（标的名称）</w:t>
      </w:r>
      <w:r>
        <w:rPr>
          <w:rFonts w:hint="eastAsia" w:ascii="宋体" w:hAnsi="宋体"/>
          <w:highlight w:val="none"/>
        </w:rPr>
        <w:t xml:space="preserve"> ，属于（</w:t>
      </w:r>
      <w:r>
        <w:rPr>
          <w:rFonts w:hint="eastAsia" w:ascii="宋体" w:hAnsi="宋体"/>
          <w:highlight w:val="none"/>
          <w:u w:val="single"/>
        </w:rPr>
        <w:t xml:space="preserve">采购文件中明确的所属行业） </w:t>
      </w:r>
      <w:r>
        <w:rPr>
          <w:rFonts w:hint="eastAsia" w:ascii="宋体" w:hAnsi="宋体"/>
          <w:highlight w:val="none"/>
        </w:rPr>
        <w:t>行业；承接企业为</w:t>
      </w:r>
      <w:r>
        <w:rPr>
          <w:rFonts w:hint="eastAsia" w:ascii="宋体" w:hAnsi="宋体"/>
          <w:highlight w:val="none"/>
          <w:u w:val="single"/>
        </w:rPr>
        <w:t>（企业名称）</w:t>
      </w:r>
      <w:r>
        <w:rPr>
          <w:rFonts w:hint="eastAsia" w:ascii="宋体" w:hAnsi="宋体"/>
          <w:highlight w:val="none"/>
        </w:rPr>
        <w:t>，从业人员</w:t>
      </w:r>
      <w:r>
        <w:rPr>
          <w:rFonts w:hint="eastAsia" w:ascii="宋体" w:hAnsi="宋体"/>
          <w:highlight w:val="none"/>
          <w:u w:val="single"/>
        </w:rPr>
        <w:t xml:space="preserve">   </w:t>
      </w:r>
      <w:r>
        <w:rPr>
          <w:rFonts w:hint="eastAsia" w:ascii="宋体" w:hAnsi="宋体"/>
          <w:highlight w:val="none"/>
        </w:rPr>
        <w:t>人，营业收入为</w:t>
      </w:r>
      <w:r>
        <w:rPr>
          <w:rFonts w:hint="eastAsia" w:ascii="宋体" w:hAnsi="宋体"/>
          <w:highlight w:val="none"/>
          <w:u w:val="single"/>
        </w:rPr>
        <w:t xml:space="preserve">   </w:t>
      </w:r>
      <w:r>
        <w:rPr>
          <w:rFonts w:hint="eastAsia" w:ascii="宋体" w:hAnsi="宋体"/>
          <w:highlight w:val="none"/>
        </w:rPr>
        <w:t>万元，资产总额为</w:t>
      </w:r>
      <w:r>
        <w:rPr>
          <w:rFonts w:hint="eastAsia" w:ascii="宋体" w:hAnsi="宋体"/>
          <w:highlight w:val="none"/>
          <w:u w:val="single"/>
        </w:rPr>
        <w:t xml:space="preserve">   </w:t>
      </w:r>
      <w:r>
        <w:rPr>
          <w:rFonts w:hint="eastAsia" w:ascii="宋体" w:hAnsi="宋体"/>
          <w:highlight w:val="none"/>
        </w:rPr>
        <w:t>万元，属于</w:t>
      </w:r>
      <w:r>
        <w:rPr>
          <w:rFonts w:hint="eastAsia" w:ascii="宋体" w:hAnsi="宋体"/>
          <w:highlight w:val="none"/>
          <w:u w:val="single"/>
        </w:rPr>
        <w:t>（中型企业、小型企业、微型企业）</w:t>
      </w:r>
      <w:r>
        <w:rPr>
          <w:rFonts w:hint="eastAsia" w:ascii="宋体" w:hAnsi="宋体"/>
          <w:highlight w:val="none"/>
        </w:rPr>
        <w:t>；</w:t>
      </w:r>
    </w:p>
    <w:p w14:paraId="4068A4AC">
      <w:pPr>
        <w:snapToGrid w:val="0"/>
        <w:spacing w:line="440" w:lineRule="exact"/>
        <w:ind w:firstLine="420" w:firstLineChars="200"/>
        <w:jc w:val="left"/>
        <w:rPr>
          <w:rFonts w:ascii="宋体" w:hAnsi="宋体"/>
          <w:highlight w:val="none"/>
        </w:rPr>
      </w:pPr>
      <w:r>
        <w:rPr>
          <w:rFonts w:hint="eastAsia" w:ascii="宋体" w:hAnsi="宋体"/>
          <w:highlight w:val="none"/>
        </w:rPr>
        <w:t xml:space="preserve"> ……</w:t>
      </w:r>
    </w:p>
    <w:p w14:paraId="744AF02C">
      <w:pPr>
        <w:snapToGrid w:val="0"/>
        <w:spacing w:line="440" w:lineRule="exact"/>
        <w:ind w:firstLine="420" w:firstLineChars="200"/>
        <w:jc w:val="left"/>
        <w:rPr>
          <w:rFonts w:ascii="宋体" w:hAnsi="宋体"/>
          <w:highlight w:val="none"/>
        </w:rPr>
      </w:pPr>
      <w:r>
        <w:rPr>
          <w:rFonts w:hint="eastAsia" w:ascii="宋体" w:hAnsi="宋体"/>
          <w:highlight w:val="none"/>
        </w:rPr>
        <w:t xml:space="preserve">以上企业，不属于大企业的分支机构，不存在控股股东为大企业的情形，也不存在与大企业的负责人为同一人的情形。 </w:t>
      </w:r>
    </w:p>
    <w:p w14:paraId="4B712EAE">
      <w:pPr>
        <w:snapToGrid w:val="0"/>
        <w:spacing w:line="440" w:lineRule="exact"/>
        <w:ind w:firstLine="420" w:firstLineChars="200"/>
        <w:jc w:val="left"/>
        <w:rPr>
          <w:rFonts w:ascii="宋体" w:hAnsi="宋体"/>
          <w:highlight w:val="none"/>
        </w:rPr>
      </w:pPr>
      <w:r>
        <w:rPr>
          <w:rFonts w:hint="eastAsia" w:ascii="宋体" w:hAnsi="宋体"/>
          <w:highlight w:val="none"/>
        </w:rPr>
        <w:t>本企业对上述声明内容的真实性负责。如有虚假，将依法承担相应责任。</w:t>
      </w:r>
    </w:p>
    <w:p w14:paraId="79AAA653">
      <w:pPr>
        <w:snapToGrid w:val="0"/>
        <w:spacing w:line="440" w:lineRule="exact"/>
        <w:ind w:firstLine="420" w:firstLineChars="200"/>
        <w:jc w:val="left"/>
        <w:rPr>
          <w:rFonts w:ascii="宋体" w:hAnsi="宋体"/>
          <w:highlight w:val="none"/>
        </w:rPr>
      </w:pPr>
      <w:r>
        <w:rPr>
          <w:rFonts w:hint="eastAsia" w:ascii="宋体" w:hAnsi="宋体"/>
          <w:highlight w:val="none"/>
        </w:rPr>
        <w:t xml:space="preserve"> </w:t>
      </w:r>
    </w:p>
    <w:p w14:paraId="2C5817EE">
      <w:pPr>
        <w:snapToGrid w:val="0"/>
        <w:spacing w:line="440" w:lineRule="exact"/>
        <w:ind w:firstLine="5040" w:firstLineChars="2400"/>
        <w:rPr>
          <w:rFonts w:ascii="宋体" w:hAnsi="宋体"/>
          <w:highlight w:val="none"/>
        </w:rPr>
      </w:pPr>
      <w:r>
        <w:rPr>
          <w:rFonts w:hint="eastAsia" w:ascii="宋体" w:hAnsi="宋体"/>
          <w:highlight w:val="none"/>
        </w:rPr>
        <w:t xml:space="preserve">投标人（盖章）： </w:t>
      </w:r>
    </w:p>
    <w:p w14:paraId="6BB9D1BC">
      <w:pPr>
        <w:snapToGrid w:val="0"/>
        <w:spacing w:line="440" w:lineRule="exact"/>
        <w:rPr>
          <w:rFonts w:ascii="宋体" w:hAnsi="宋体"/>
          <w:highlight w:val="none"/>
        </w:rPr>
      </w:pPr>
      <w:r>
        <w:rPr>
          <w:rFonts w:hint="eastAsia" w:ascii="宋体" w:hAnsi="宋体"/>
          <w:highlight w:val="none"/>
        </w:rPr>
        <w:t xml:space="preserve">                                                      日  期：</w:t>
      </w:r>
    </w:p>
    <w:p w14:paraId="17994D3E">
      <w:pPr>
        <w:pStyle w:val="28"/>
        <w:spacing w:before="120" w:after="120" w:line="440" w:lineRule="exact"/>
        <w:ind w:firstLine="363"/>
        <w:rPr>
          <w:rFonts w:hAnsi="宋体"/>
          <w:sz w:val="18"/>
          <w:szCs w:val="18"/>
          <w:highlight w:val="none"/>
        </w:rPr>
      </w:pPr>
      <w:r>
        <w:rPr>
          <w:rFonts w:hint="eastAsia" w:hAnsi="宋体"/>
          <w:b/>
          <w:sz w:val="18"/>
          <w:szCs w:val="18"/>
          <w:highlight w:val="none"/>
        </w:rPr>
        <w:t>注：1、从业人员、营业收入、资产总额填报上一年度数据，无上一年度数据的新成立企业可不填报。</w:t>
      </w:r>
      <w:r>
        <w:rPr>
          <w:rFonts w:hint="eastAsia" w:hAnsi="宋体"/>
          <w:sz w:val="18"/>
          <w:szCs w:val="18"/>
          <w:highlight w:val="none"/>
        </w:rPr>
        <w:t xml:space="preserve">                              </w:t>
      </w:r>
    </w:p>
    <w:p w14:paraId="0DDD469A">
      <w:pPr>
        <w:widowControl/>
        <w:spacing w:line="440" w:lineRule="exact"/>
        <w:ind w:firstLine="361" w:firstLineChars="200"/>
        <w:jc w:val="left"/>
        <w:textAlignment w:val="top"/>
        <w:rPr>
          <w:rFonts w:ascii="宋体" w:hAnsi="宋体"/>
          <w:b/>
          <w:sz w:val="18"/>
          <w:szCs w:val="18"/>
          <w:highlight w:val="none"/>
        </w:rPr>
      </w:pPr>
      <w:r>
        <w:rPr>
          <w:rFonts w:hint="eastAsia" w:ascii="宋体" w:hAnsi="宋体"/>
          <w:b/>
          <w:sz w:val="18"/>
          <w:szCs w:val="18"/>
          <w:highlight w:val="none"/>
        </w:rPr>
        <w:t>2、本项目所属行业见前附表。</w:t>
      </w:r>
    </w:p>
    <w:p w14:paraId="5CE231AA">
      <w:pPr>
        <w:widowControl/>
        <w:spacing w:line="440" w:lineRule="exact"/>
        <w:ind w:firstLine="361" w:firstLineChars="200"/>
        <w:jc w:val="left"/>
        <w:textAlignment w:val="top"/>
        <w:rPr>
          <w:rFonts w:ascii="宋体" w:hAnsi="宋体"/>
          <w:b/>
          <w:sz w:val="18"/>
          <w:szCs w:val="18"/>
          <w:highlight w:val="none"/>
        </w:rPr>
      </w:pPr>
      <w:r>
        <w:rPr>
          <w:rFonts w:hint="eastAsia" w:ascii="宋体" w:hAnsi="宋体"/>
          <w:b/>
          <w:sz w:val="18"/>
          <w:szCs w:val="18"/>
          <w:highlight w:val="none"/>
        </w:rPr>
        <w:t>3、中小企业划型标准规定按照工信部联企业[2011]300号。</w:t>
      </w:r>
    </w:p>
    <w:p w14:paraId="1DB6CD78">
      <w:pPr>
        <w:widowControl/>
        <w:spacing w:line="440" w:lineRule="exact"/>
        <w:ind w:firstLine="361" w:firstLineChars="200"/>
        <w:jc w:val="left"/>
        <w:textAlignment w:val="top"/>
        <w:rPr>
          <w:rFonts w:ascii="宋体" w:hAnsi="宋体"/>
          <w:b/>
          <w:sz w:val="18"/>
          <w:szCs w:val="18"/>
          <w:highlight w:val="none"/>
        </w:rPr>
      </w:pPr>
      <w:r>
        <w:rPr>
          <w:rFonts w:hint="eastAsia" w:ascii="宋体" w:hAnsi="宋体"/>
          <w:b/>
          <w:sz w:val="18"/>
          <w:szCs w:val="18"/>
          <w:highlight w:val="none"/>
        </w:rPr>
        <w:t>4、《中小企业声明函》格式不得擅自调整，格式中划横线的部分需要各供应商按实际情况如实填写，括号中的内容是对拟填写内容的说明。</w:t>
      </w:r>
    </w:p>
    <w:p w14:paraId="0A88BD07">
      <w:pPr>
        <w:widowControl/>
        <w:spacing w:line="440" w:lineRule="exact"/>
        <w:ind w:firstLine="361" w:firstLineChars="200"/>
        <w:jc w:val="left"/>
        <w:textAlignment w:val="top"/>
        <w:rPr>
          <w:szCs w:val="21"/>
          <w:highlight w:val="none"/>
        </w:rPr>
      </w:pPr>
      <w:r>
        <w:rPr>
          <w:rFonts w:hint="eastAsia" w:ascii="宋体" w:hAnsi="宋体"/>
          <w:b/>
          <w:sz w:val="18"/>
          <w:szCs w:val="18"/>
          <w:highlight w:val="none"/>
        </w:rPr>
        <w:t xml:space="preserve">5、中小企业对其声明内容的真实性负责，声明函内容不实的，属于提供虚假材料谋取中标、成交，依照《中华人民共和国政府采购法》等国家有关规定追究相应责任。      </w:t>
      </w:r>
      <w:r>
        <w:rPr>
          <w:rFonts w:hint="eastAsia" w:ascii="Arial Unicode MS" w:hAnsi="Arial Unicode MS"/>
          <w:szCs w:val="21"/>
          <w:highlight w:val="none"/>
        </w:rPr>
        <w:t xml:space="preserve">                        </w:t>
      </w:r>
    </w:p>
    <w:p w14:paraId="391CBB77">
      <w:pPr>
        <w:widowControl/>
        <w:wordWrap w:val="0"/>
        <w:spacing w:line="23" w:lineRule="atLeast"/>
        <w:jc w:val="left"/>
        <w:textAlignment w:val="top"/>
        <w:rPr>
          <w:szCs w:val="21"/>
          <w:highlight w:val="none"/>
        </w:rPr>
      </w:pPr>
    </w:p>
    <w:p w14:paraId="6918BF88">
      <w:pPr>
        <w:widowControl/>
        <w:wordWrap w:val="0"/>
        <w:spacing w:line="23" w:lineRule="atLeast"/>
        <w:jc w:val="left"/>
        <w:textAlignment w:val="top"/>
        <w:rPr>
          <w:szCs w:val="21"/>
          <w:highlight w:val="none"/>
        </w:rPr>
      </w:pPr>
    </w:p>
    <w:p w14:paraId="2D4B653F">
      <w:pPr>
        <w:widowControl/>
        <w:spacing w:line="440" w:lineRule="exact"/>
        <w:jc w:val="center"/>
        <w:textAlignment w:val="top"/>
        <w:rPr>
          <w:rStyle w:val="52"/>
          <w:rFonts w:ascii="宋体" w:hAnsi="宋体" w:cs="微软雅黑"/>
          <w:kern w:val="0"/>
          <w:szCs w:val="21"/>
          <w:highlight w:val="none"/>
        </w:rPr>
      </w:pPr>
      <w:r>
        <w:rPr>
          <w:rStyle w:val="52"/>
          <w:rFonts w:ascii="宋体" w:hAnsi="宋体" w:cs="微软雅黑"/>
          <w:kern w:val="0"/>
          <w:szCs w:val="21"/>
          <w:highlight w:val="none"/>
        </w:rPr>
        <w:br w:type="page"/>
      </w:r>
    </w:p>
    <w:p w14:paraId="444ACE79">
      <w:pPr>
        <w:widowControl/>
        <w:spacing w:line="440" w:lineRule="exact"/>
        <w:jc w:val="center"/>
        <w:textAlignment w:val="top"/>
        <w:rPr>
          <w:rFonts w:ascii="宋体" w:hAnsi="宋体" w:cs="微软雅黑"/>
          <w:szCs w:val="21"/>
          <w:highlight w:val="none"/>
        </w:rPr>
      </w:pPr>
      <w:r>
        <w:rPr>
          <w:rStyle w:val="52"/>
          <w:rFonts w:hint="eastAsia" w:ascii="宋体" w:hAnsi="宋体" w:cs="微软雅黑"/>
          <w:kern w:val="0"/>
          <w:szCs w:val="21"/>
          <w:highlight w:val="none"/>
        </w:rPr>
        <w:t>残疾人福利性单位声明函</w:t>
      </w:r>
    </w:p>
    <w:p w14:paraId="23318DA1">
      <w:pPr>
        <w:widowControl/>
        <w:spacing w:line="440" w:lineRule="exact"/>
        <w:ind w:firstLine="420" w:firstLineChars="200"/>
        <w:jc w:val="left"/>
        <w:textAlignment w:val="top"/>
        <w:rPr>
          <w:rFonts w:ascii="宋体" w:hAnsi="宋体" w:cs="微软雅黑"/>
          <w:kern w:val="0"/>
          <w:szCs w:val="21"/>
          <w:highlight w:val="none"/>
        </w:rPr>
      </w:pPr>
      <w:r>
        <w:rPr>
          <w:rFonts w:hint="eastAsia" w:ascii="宋体" w:hAnsi="宋体" w:cs="微软雅黑"/>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44396A">
      <w:pPr>
        <w:widowControl/>
        <w:spacing w:line="440" w:lineRule="exact"/>
        <w:ind w:firstLine="420" w:firstLineChars="200"/>
        <w:jc w:val="left"/>
        <w:textAlignment w:val="top"/>
        <w:rPr>
          <w:rFonts w:ascii="宋体" w:hAnsi="宋体" w:cs="微软雅黑"/>
          <w:kern w:val="0"/>
          <w:szCs w:val="21"/>
          <w:highlight w:val="none"/>
        </w:rPr>
      </w:pPr>
      <w:r>
        <w:rPr>
          <w:rFonts w:hint="eastAsia" w:ascii="宋体" w:hAnsi="宋体" w:cs="微软雅黑"/>
          <w:kern w:val="0"/>
          <w:szCs w:val="21"/>
          <w:highlight w:val="none"/>
        </w:rPr>
        <w:t>本单位对上述声明的真实性负责。如有虚假，将依法承担相应责任。</w:t>
      </w:r>
    </w:p>
    <w:p w14:paraId="3BF02B1F">
      <w:pPr>
        <w:widowControl/>
        <w:spacing w:line="440" w:lineRule="exact"/>
        <w:ind w:firstLine="420" w:firstLineChars="200"/>
        <w:jc w:val="left"/>
        <w:textAlignment w:val="top"/>
        <w:rPr>
          <w:rFonts w:ascii="宋体" w:hAnsi="宋体" w:cs="微软雅黑"/>
          <w:szCs w:val="21"/>
          <w:highlight w:val="none"/>
        </w:rPr>
      </w:pPr>
    </w:p>
    <w:p w14:paraId="0A043903">
      <w:pPr>
        <w:pStyle w:val="28"/>
        <w:snapToGrid w:val="0"/>
        <w:spacing w:beforeLines="0" w:afterLines="0" w:line="440" w:lineRule="exact"/>
        <w:ind w:firstLine="4725" w:firstLineChars="2250"/>
        <w:rPr>
          <w:rFonts w:ascii="Arial Unicode MS" w:hAnsi="Arial Unicode MS"/>
          <w:sz w:val="21"/>
          <w:szCs w:val="21"/>
          <w:highlight w:val="none"/>
        </w:rPr>
      </w:pPr>
      <w:r>
        <w:rPr>
          <w:rFonts w:hint="eastAsia" w:ascii="Arial Unicode MS" w:hAnsi="Arial Unicode MS"/>
          <w:sz w:val="21"/>
          <w:szCs w:val="21"/>
          <w:highlight w:val="none"/>
        </w:rPr>
        <w:t>投标人（盖章）</w:t>
      </w:r>
    </w:p>
    <w:p w14:paraId="396813AC">
      <w:pPr>
        <w:pStyle w:val="28"/>
        <w:snapToGrid w:val="0"/>
        <w:spacing w:beforeLines="0" w:afterLines="0" w:line="440" w:lineRule="exact"/>
        <w:ind w:left="420" w:firstLine="420" w:firstLineChars="200"/>
        <w:rPr>
          <w:rFonts w:ascii="Arial Unicode MS" w:hAnsi="Arial Unicode MS"/>
          <w:sz w:val="21"/>
          <w:szCs w:val="21"/>
          <w:highlight w:val="none"/>
        </w:rPr>
      </w:pPr>
      <w:r>
        <w:rPr>
          <w:rFonts w:hint="eastAsia" w:ascii="Arial Unicode MS" w:hAnsi="Arial Unicode MS"/>
          <w:sz w:val="21"/>
          <w:szCs w:val="21"/>
          <w:highlight w:val="none"/>
        </w:rPr>
        <w:t xml:space="preserve">                                      日期：  年   月   日</w:t>
      </w:r>
    </w:p>
    <w:p w14:paraId="4D01513D">
      <w:pPr>
        <w:snapToGrid w:val="0"/>
        <w:spacing w:line="360" w:lineRule="auto"/>
        <w:rPr>
          <w:rFonts w:ascii="Arial Unicode MS" w:hAnsi="Arial Unicode MS"/>
          <w:szCs w:val="21"/>
          <w:highlight w:val="none"/>
        </w:rPr>
      </w:pPr>
    </w:p>
    <w:p w14:paraId="0C183425">
      <w:pPr>
        <w:snapToGrid w:val="0"/>
        <w:spacing w:before="120" w:beforeLines="50" w:after="50" w:line="360" w:lineRule="auto"/>
        <w:rPr>
          <w:rFonts w:hAnsi="宋体"/>
          <w:b/>
          <w:sz w:val="18"/>
          <w:szCs w:val="18"/>
          <w:highlight w:val="none"/>
        </w:rPr>
      </w:pPr>
    </w:p>
    <w:p w14:paraId="7EE59660">
      <w:pPr>
        <w:snapToGrid w:val="0"/>
        <w:spacing w:before="120" w:beforeLines="50" w:after="50" w:line="360" w:lineRule="auto"/>
        <w:rPr>
          <w:rFonts w:hAnsi="宋体"/>
          <w:b/>
          <w:sz w:val="18"/>
          <w:szCs w:val="18"/>
          <w:highlight w:val="none"/>
        </w:rPr>
      </w:pPr>
    </w:p>
    <w:p w14:paraId="2CA2D6C1">
      <w:pPr>
        <w:snapToGrid w:val="0"/>
        <w:spacing w:before="120" w:beforeLines="50" w:after="50" w:line="360" w:lineRule="auto"/>
        <w:rPr>
          <w:rFonts w:hAnsi="宋体"/>
          <w:b/>
          <w:sz w:val="18"/>
          <w:szCs w:val="18"/>
          <w:highlight w:val="none"/>
        </w:rPr>
      </w:pPr>
    </w:p>
    <w:p w14:paraId="0524087B">
      <w:pPr>
        <w:snapToGrid w:val="0"/>
        <w:spacing w:before="120" w:beforeLines="50" w:after="50" w:line="360" w:lineRule="auto"/>
        <w:rPr>
          <w:rFonts w:ascii="宋体" w:hAnsi="宋体"/>
          <w:b/>
          <w:szCs w:val="21"/>
          <w:highlight w:val="none"/>
        </w:rPr>
      </w:pPr>
    </w:p>
    <w:p w14:paraId="0AB90C44">
      <w:pPr>
        <w:pStyle w:val="102"/>
        <w:spacing w:line="360" w:lineRule="auto"/>
        <w:jc w:val="left"/>
        <w:rPr>
          <w:rFonts w:hAnsi="宋体" w:eastAsia="宋体"/>
          <w:b/>
          <w:sz w:val="21"/>
          <w:szCs w:val="21"/>
          <w:highlight w:val="none"/>
        </w:rPr>
      </w:pPr>
    </w:p>
    <w:sectPr>
      <w:pgSz w:w="11910" w:h="16840"/>
      <w:pgMar w:top="1580" w:right="156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Songti SC Regular">
    <w:altName w:val="Calibri"/>
    <w:panose1 w:val="00000000000000000000"/>
    <w:charset w:val="50"/>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DEAC6">
    <w:pPr>
      <w:pStyle w:val="3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3D72">
    <w:pPr>
      <w:pStyle w:val="33"/>
      <w:jc w:val="center"/>
    </w:pPr>
    <w:r>
      <w:fldChar w:fldCharType="begin"/>
    </w:r>
    <w:r>
      <w:instrText xml:space="preserve"> PAGE   \* MERGEFORMAT </w:instrText>
    </w:r>
    <w:r>
      <w:fldChar w:fldCharType="separate"/>
    </w:r>
    <w:r>
      <w:rPr>
        <w:lang w:val="zh-CN"/>
      </w:rPr>
      <w:t>23</w:t>
    </w:r>
    <w:r>
      <w:rPr>
        <w:lang w:val="zh-CN"/>
      </w:rPr>
      <w:fldChar w:fldCharType="end"/>
    </w:r>
  </w:p>
  <w:p w14:paraId="0DC87B27">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837B">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F08B">
    <w:pPr>
      <w:pStyle w:val="34"/>
      <w:pBdr>
        <w:bottom w:val="single" w:color="auto" w:sz="6" w:space="0"/>
      </w:pBdr>
      <w:rPr>
        <w:rFonts w:hint="eastAsia" w:eastAsia="宋体"/>
        <w:lang w:eastAsia="zh-CN"/>
      </w:rPr>
    </w:pPr>
    <w:r>
      <w:rPr>
        <w:rFonts w:hint="eastAsia" w:ascii="Arial Unicode MS" w:hAnsi="Arial Unicode MS"/>
        <w:szCs w:val="21"/>
        <w:lang w:eastAsia="zh-CN"/>
      </w:rPr>
      <w:t>2026年度嘉兴市生态环境局秀洲分局污染源自动监控设备计量检定或校准项目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jhhZTY3ZDBiNjM3NWQ0MzdlZWRlYjgyYTkzZDIifQ=="/>
  </w:docVars>
  <w:rsids>
    <w:rsidRoot w:val="00075C8B"/>
    <w:rsid w:val="00001E06"/>
    <w:rsid w:val="00005933"/>
    <w:rsid w:val="00013007"/>
    <w:rsid w:val="00014B1F"/>
    <w:rsid w:val="00015069"/>
    <w:rsid w:val="00015BB9"/>
    <w:rsid w:val="00020D79"/>
    <w:rsid w:val="0002153A"/>
    <w:rsid w:val="00021EA3"/>
    <w:rsid w:val="00022EA0"/>
    <w:rsid w:val="00022F97"/>
    <w:rsid w:val="00023026"/>
    <w:rsid w:val="00030DE6"/>
    <w:rsid w:val="0003167B"/>
    <w:rsid w:val="00031EBB"/>
    <w:rsid w:val="000331AC"/>
    <w:rsid w:val="00036CFF"/>
    <w:rsid w:val="00040FF2"/>
    <w:rsid w:val="000413C2"/>
    <w:rsid w:val="00042FFD"/>
    <w:rsid w:val="000451AF"/>
    <w:rsid w:val="00050753"/>
    <w:rsid w:val="00052681"/>
    <w:rsid w:val="000556D8"/>
    <w:rsid w:val="00056D80"/>
    <w:rsid w:val="00057712"/>
    <w:rsid w:val="00057BB8"/>
    <w:rsid w:val="00057F71"/>
    <w:rsid w:val="00060A63"/>
    <w:rsid w:val="0006279E"/>
    <w:rsid w:val="00063AF8"/>
    <w:rsid w:val="00063EDB"/>
    <w:rsid w:val="00063FAB"/>
    <w:rsid w:val="00064154"/>
    <w:rsid w:val="0006513B"/>
    <w:rsid w:val="000652EF"/>
    <w:rsid w:val="00065347"/>
    <w:rsid w:val="00065B79"/>
    <w:rsid w:val="00066BA7"/>
    <w:rsid w:val="00072AA5"/>
    <w:rsid w:val="00075271"/>
    <w:rsid w:val="000753C8"/>
    <w:rsid w:val="00075C8B"/>
    <w:rsid w:val="00077734"/>
    <w:rsid w:val="00077C25"/>
    <w:rsid w:val="00077CA8"/>
    <w:rsid w:val="000807E7"/>
    <w:rsid w:val="00080FFC"/>
    <w:rsid w:val="0008278A"/>
    <w:rsid w:val="00084A36"/>
    <w:rsid w:val="000851A0"/>
    <w:rsid w:val="000853B7"/>
    <w:rsid w:val="00086840"/>
    <w:rsid w:val="00086DD7"/>
    <w:rsid w:val="00091A74"/>
    <w:rsid w:val="00091CC1"/>
    <w:rsid w:val="00092EF4"/>
    <w:rsid w:val="00094988"/>
    <w:rsid w:val="000956F8"/>
    <w:rsid w:val="00096170"/>
    <w:rsid w:val="00096B0D"/>
    <w:rsid w:val="000A0F06"/>
    <w:rsid w:val="000A14EB"/>
    <w:rsid w:val="000A38E3"/>
    <w:rsid w:val="000A4078"/>
    <w:rsid w:val="000A470B"/>
    <w:rsid w:val="000B042E"/>
    <w:rsid w:val="000B0F6A"/>
    <w:rsid w:val="000B1B7C"/>
    <w:rsid w:val="000B2B28"/>
    <w:rsid w:val="000B443C"/>
    <w:rsid w:val="000B6582"/>
    <w:rsid w:val="000B74D3"/>
    <w:rsid w:val="000C0168"/>
    <w:rsid w:val="000C0287"/>
    <w:rsid w:val="000C0BFD"/>
    <w:rsid w:val="000C1EF0"/>
    <w:rsid w:val="000C58EB"/>
    <w:rsid w:val="000C63C5"/>
    <w:rsid w:val="000D1F8F"/>
    <w:rsid w:val="000D4AF1"/>
    <w:rsid w:val="000D4BDE"/>
    <w:rsid w:val="000D5CAD"/>
    <w:rsid w:val="000E0568"/>
    <w:rsid w:val="000E1941"/>
    <w:rsid w:val="000E602D"/>
    <w:rsid w:val="000E69BE"/>
    <w:rsid w:val="000E72E6"/>
    <w:rsid w:val="000F068E"/>
    <w:rsid w:val="000F0EFD"/>
    <w:rsid w:val="000F13CF"/>
    <w:rsid w:val="000F1797"/>
    <w:rsid w:val="000F3C4E"/>
    <w:rsid w:val="000F4840"/>
    <w:rsid w:val="000F6986"/>
    <w:rsid w:val="00100B6D"/>
    <w:rsid w:val="001024EE"/>
    <w:rsid w:val="00102937"/>
    <w:rsid w:val="00105143"/>
    <w:rsid w:val="00105A85"/>
    <w:rsid w:val="00105F95"/>
    <w:rsid w:val="00106211"/>
    <w:rsid w:val="00106FAF"/>
    <w:rsid w:val="00107303"/>
    <w:rsid w:val="00111C48"/>
    <w:rsid w:val="00112BB9"/>
    <w:rsid w:val="00113FFC"/>
    <w:rsid w:val="001169BE"/>
    <w:rsid w:val="0012003F"/>
    <w:rsid w:val="00120C9E"/>
    <w:rsid w:val="00121D5C"/>
    <w:rsid w:val="001237FD"/>
    <w:rsid w:val="00126719"/>
    <w:rsid w:val="0013109F"/>
    <w:rsid w:val="00131585"/>
    <w:rsid w:val="001351C2"/>
    <w:rsid w:val="001358B4"/>
    <w:rsid w:val="00140C0B"/>
    <w:rsid w:val="0014137E"/>
    <w:rsid w:val="001416A3"/>
    <w:rsid w:val="00142900"/>
    <w:rsid w:val="00143569"/>
    <w:rsid w:val="001452B9"/>
    <w:rsid w:val="00146069"/>
    <w:rsid w:val="001526CD"/>
    <w:rsid w:val="001536DB"/>
    <w:rsid w:val="00156D2D"/>
    <w:rsid w:val="00156ED8"/>
    <w:rsid w:val="00161505"/>
    <w:rsid w:val="00161BCC"/>
    <w:rsid w:val="00162995"/>
    <w:rsid w:val="00163735"/>
    <w:rsid w:val="00163BDA"/>
    <w:rsid w:val="001661A2"/>
    <w:rsid w:val="00167C58"/>
    <w:rsid w:val="001705B3"/>
    <w:rsid w:val="001763D4"/>
    <w:rsid w:val="00176891"/>
    <w:rsid w:val="00180CD4"/>
    <w:rsid w:val="00182810"/>
    <w:rsid w:val="00184DAA"/>
    <w:rsid w:val="00186DBF"/>
    <w:rsid w:val="0018726E"/>
    <w:rsid w:val="00191482"/>
    <w:rsid w:val="001915F0"/>
    <w:rsid w:val="001945AC"/>
    <w:rsid w:val="0019591E"/>
    <w:rsid w:val="00197D70"/>
    <w:rsid w:val="001A1536"/>
    <w:rsid w:val="001A37BE"/>
    <w:rsid w:val="001A39CC"/>
    <w:rsid w:val="001A3C74"/>
    <w:rsid w:val="001A4DD2"/>
    <w:rsid w:val="001B19F9"/>
    <w:rsid w:val="001B3914"/>
    <w:rsid w:val="001B4374"/>
    <w:rsid w:val="001B4B9F"/>
    <w:rsid w:val="001C068C"/>
    <w:rsid w:val="001C4536"/>
    <w:rsid w:val="001C4B48"/>
    <w:rsid w:val="001C4CAA"/>
    <w:rsid w:val="001C4EC9"/>
    <w:rsid w:val="001C749A"/>
    <w:rsid w:val="001C7BAF"/>
    <w:rsid w:val="001D0B00"/>
    <w:rsid w:val="001D1604"/>
    <w:rsid w:val="001D2000"/>
    <w:rsid w:val="001D2896"/>
    <w:rsid w:val="001D49F9"/>
    <w:rsid w:val="001D5065"/>
    <w:rsid w:val="001D5E5F"/>
    <w:rsid w:val="001E0C4D"/>
    <w:rsid w:val="001E58C3"/>
    <w:rsid w:val="001E7AFA"/>
    <w:rsid w:val="001F0520"/>
    <w:rsid w:val="001F118C"/>
    <w:rsid w:val="001F16EC"/>
    <w:rsid w:val="001F2C9F"/>
    <w:rsid w:val="00201754"/>
    <w:rsid w:val="00201E39"/>
    <w:rsid w:val="002042D7"/>
    <w:rsid w:val="00204E04"/>
    <w:rsid w:val="0020600A"/>
    <w:rsid w:val="00206EA6"/>
    <w:rsid w:val="00207693"/>
    <w:rsid w:val="00207D71"/>
    <w:rsid w:val="00212A1B"/>
    <w:rsid w:val="00212D6F"/>
    <w:rsid w:val="00213106"/>
    <w:rsid w:val="002135F6"/>
    <w:rsid w:val="0021549A"/>
    <w:rsid w:val="00216B52"/>
    <w:rsid w:val="00217926"/>
    <w:rsid w:val="00220A5B"/>
    <w:rsid w:val="00220D3D"/>
    <w:rsid w:val="002230E6"/>
    <w:rsid w:val="00223279"/>
    <w:rsid w:val="0022413C"/>
    <w:rsid w:val="00224285"/>
    <w:rsid w:val="002249F0"/>
    <w:rsid w:val="002255E8"/>
    <w:rsid w:val="00226897"/>
    <w:rsid w:val="00226EDE"/>
    <w:rsid w:val="00230772"/>
    <w:rsid w:val="002308DD"/>
    <w:rsid w:val="00231E04"/>
    <w:rsid w:val="002343B5"/>
    <w:rsid w:val="002345E8"/>
    <w:rsid w:val="002347E9"/>
    <w:rsid w:val="002355B8"/>
    <w:rsid w:val="00235975"/>
    <w:rsid w:val="002408BE"/>
    <w:rsid w:val="002429CD"/>
    <w:rsid w:val="002442E4"/>
    <w:rsid w:val="00251141"/>
    <w:rsid w:val="00251F40"/>
    <w:rsid w:val="00252AB6"/>
    <w:rsid w:val="002534A5"/>
    <w:rsid w:val="002536FF"/>
    <w:rsid w:val="002554B4"/>
    <w:rsid w:val="00256200"/>
    <w:rsid w:val="002601F7"/>
    <w:rsid w:val="00260480"/>
    <w:rsid w:val="002612A5"/>
    <w:rsid w:val="00262246"/>
    <w:rsid w:val="00262DA8"/>
    <w:rsid w:val="00265B2E"/>
    <w:rsid w:val="00266FD0"/>
    <w:rsid w:val="0026747A"/>
    <w:rsid w:val="0026790E"/>
    <w:rsid w:val="00274E64"/>
    <w:rsid w:val="00277838"/>
    <w:rsid w:val="00281707"/>
    <w:rsid w:val="002823FB"/>
    <w:rsid w:val="00284BE0"/>
    <w:rsid w:val="002859A6"/>
    <w:rsid w:val="002870EB"/>
    <w:rsid w:val="00290EFE"/>
    <w:rsid w:val="00294BCE"/>
    <w:rsid w:val="00295C46"/>
    <w:rsid w:val="00295CA1"/>
    <w:rsid w:val="00296130"/>
    <w:rsid w:val="0029680D"/>
    <w:rsid w:val="00296A5A"/>
    <w:rsid w:val="002A256D"/>
    <w:rsid w:val="002A3EF6"/>
    <w:rsid w:val="002A42A3"/>
    <w:rsid w:val="002A7A01"/>
    <w:rsid w:val="002B02CB"/>
    <w:rsid w:val="002B1D22"/>
    <w:rsid w:val="002B2BD1"/>
    <w:rsid w:val="002B3501"/>
    <w:rsid w:val="002B437B"/>
    <w:rsid w:val="002B4620"/>
    <w:rsid w:val="002B4B15"/>
    <w:rsid w:val="002B5044"/>
    <w:rsid w:val="002B5170"/>
    <w:rsid w:val="002B52B3"/>
    <w:rsid w:val="002B55C6"/>
    <w:rsid w:val="002B5C83"/>
    <w:rsid w:val="002B682F"/>
    <w:rsid w:val="002B6AF7"/>
    <w:rsid w:val="002B7D09"/>
    <w:rsid w:val="002C5415"/>
    <w:rsid w:val="002C7640"/>
    <w:rsid w:val="002D0716"/>
    <w:rsid w:val="002D0F24"/>
    <w:rsid w:val="002D238C"/>
    <w:rsid w:val="002D3099"/>
    <w:rsid w:val="002D43CE"/>
    <w:rsid w:val="002D56CE"/>
    <w:rsid w:val="002D59F9"/>
    <w:rsid w:val="002D70E9"/>
    <w:rsid w:val="002D773E"/>
    <w:rsid w:val="002D7A48"/>
    <w:rsid w:val="002E0AC8"/>
    <w:rsid w:val="002E0D05"/>
    <w:rsid w:val="002E3861"/>
    <w:rsid w:val="002E57A3"/>
    <w:rsid w:val="002E6066"/>
    <w:rsid w:val="002E7F33"/>
    <w:rsid w:val="002E7F49"/>
    <w:rsid w:val="002F12A4"/>
    <w:rsid w:val="002F3261"/>
    <w:rsid w:val="002F3447"/>
    <w:rsid w:val="002F3D9C"/>
    <w:rsid w:val="002F4FEF"/>
    <w:rsid w:val="002F50CF"/>
    <w:rsid w:val="002F612D"/>
    <w:rsid w:val="002F6693"/>
    <w:rsid w:val="002F6917"/>
    <w:rsid w:val="00302912"/>
    <w:rsid w:val="0030367C"/>
    <w:rsid w:val="003045B8"/>
    <w:rsid w:val="00305A98"/>
    <w:rsid w:val="00307760"/>
    <w:rsid w:val="00310442"/>
    <w:rsid w:val="00310759"/>
    <w:rsid w:val="00310F0A"/>
    <w:rsid w:val="0031360F"/>
    <w:rsid w:val="00314A08"/>
    <w:rsid w:val="00315DFA"/>
    <w:rsid w:val="00317A9E"/>
    <w:rsid w:val="00321F95"/>
    <w:rsid w:val="00322381"/>
    <w:rsid w:val="00323848"/>
    <w:rsid w:val="003252B3"/>
    <w:rsid w:val="00325A67"/>
    <w:rsid w:val="00327966"/>
    <w:rsid w:val="0033105B"/>
    <w:rsid w:val="0033181C"/>
    <w:rsid w:val="0033201A"/>
    <w:rsid w:val="003325FA"/>
    <w:rsid w:val="00333883"/>
    <w:rsid w:val="003348FF"/>
    <w:rsid w:val="003349DB"/>
    <w:rsid w:val="00335750"/>
    <w:rsid w:val="0033582D"/>
    <w:rsid w:val="00341264"/>
    <w:rsid w:val="00342775"/>
    <w:rsid w:val="00344956"/>
    <w:rsid w:val="00346376"/>
    <w:rsid w:val="00351B09"/>
    <w:rsid w:val="00351DD7"/>
    <w:rsid w:val="003529EA"/>
    <w:rsid w:val="00352F18"/>
    <w:rsid w:val="0036073B"/>
    <w:rsid w:val="003619A5"/>
    <w:rsid w:val="003637F4"/>
    <w:rsid w:val="00363CD5"/>
    <w:rsid w:val="003653AD"/>
    <w:rsid w:val="0036668E"/>
    <w:rsid w:val="00367E13"/>
    <w:rsid w:val="00372A7E"/>
    <w:rsid w:val="00372DDC"/>
    <w:rsid w:val="00373CE9"/>
    <w:rsid w:val="00374562"/>
    <w:rsid w:val="0037535A"/>
    <w:rsid w:val="00375F1E"/>
    <w:rsid w:val="00376901"/>
    <w:rsid w:val="00377C1E"/>
    <w:rsid w:val="003838E8"/>
    <w:rsid w:val="00383CB5"/>
    <w:rsid w:val="003851C1"/>
    <w:rsid w:val="00390532"/>
    <w:rsid w:val="00390566"/>
    <w:rsid w:val="00393CC7"/>
    <w:rsid w:val="00393CF1"/>
    <w:rsid w:val="0039409B"/>
    <w:rsid w:val="00395912"/>
    <w:rsid w:val="003967F4"/>
    <w:rsid w:val="0039742D"/>
    <w:rsid w:val="00397D53"/>
    <w:rsid w:val="003A165C"/>
    <w:rsid w:val="003A17AE"/>
    <w:rsid w:val="003A4984"/>
    <w:rsid w:val="003A70D9"/>
    <w:rsid w:val="003A7342"/>
    <w:rsid w:val="003B06C7"/>
    <w:rsid w:val="003B238D"/>
    <w:rsid w:val="003B39C7"/>
    <w:rsid w:val="003B4DE5"/>
    <w:rsid w:val="003B72A6"/>
    <w:rsid w:val="003C0493"/>
    <w:rsid w:val="003C1C67"/>
    <w:rsid w:val="003C1E63"/>
    <w:rsid w:val="003C216F"/>
    <w:rsid w:val="003C3BF8"/>
    <w:rsid w:val="003C47A6"/>
    <w:rsid w:val="003C698C"/>
    <w:rsid w:val="003C718A"/>
    <w:rsid w:val="003C71D3"/>
    <w:rsid w:val="003C7EB5"/>
    <w:rsid w:val="003D12F6"/>
    <w:rsid w:val="003D2EE1"/>
    <w:rsid w:val="003D49B6"/>
    <w:rsid w:val="003D5229"/>
    <w:rsid w:val="003E1D5D"/>
    <w:rsid w:val="003E3013"/>
    <w:rsid w:val="003E440E"/>
    <w:rsid w:val="003E5884"/>
    <w:rsid w:val="003F2706"/>
    <w:rsid w:val="003F3370"/>
    <w:rsid w:val="003F51EB"/>
    <w:rsid w:val="003F55EC"/>
    <w:rsid w:val="003F5AD9"/>
    <w:rsid w:val="00400BAC"/>
    <w:rsid w:val="0040319B"/>
    <w:rsid w:val="00403BA4"/>
    <w:rsid w:val="00404CEE"/>
    <w:rsid w:val="004052AA"/>
    <w:rsid w:val="00405DAD"/>
    <w:rsid w:val="00407494"/>
    <w:rsid w:val="004106AD"/>
    <w:rsid w:val="00411A98"/>
    <w:rsid w:val="00413667"/>
    <w:rsid w:val="00414410"/>
    <w:rsid w:val="00414522"/>
    <w:rsid w:val="00416D62"/>
    <w:rsid w:val="00420472"/>
    <w:rsid w:val="00422761"/>
    <w:rsid w:val="0042290D"/>
    <w:rsid w:val="00424606"/>
    <w:rsid w:val="00426578"/>
    <w:rsid w:val="00430E5B"/>
    <w:rsid w:val="00432118"/>
    <w:rsid w:val="00436165"/>
    <w:rsid w:val="00437D97"/>
    <w:rsid w:val="004426FB"/>
    <w:rsid w:val="00442D3B"/>
    <w:rsid w:val="0044755C"/>
    <w:rsid w:val="00447F89"/>
    <w:rsid w:val="00451EC8"/>
    <w:rsid w:val="004570EE"/>
    <w:rsid w:val="00457571"/>
    <w:rsid w:val="00460952"/>
    <w:rsid w:val="00461124"/>
    <w:rsid w:val="00461E30"/>
    <w:rsid w:val="00464C0F"/>
    <w:rsid w:val="00465113"/>
    <w:rsid w:val="00465771"/>
    <w:rsid w:val="00472454"/>
    <w:rsid w:val="00475A3C"/>
    <w:rsid w:val="0047705D"/>
    <w:rsid w:val="0048181B"/>
    <w:rsid w:val="004821D2"/>
    <w:rsid w:val="00482CF5"/>
    <w:rsid w:val="00483539"/>
    <w:rsid w:val="00483FAF"/>
    <w:rsid w:val="00484448"/>
    <w:rsid w:val="004847E1"/>
    <w:rsid w:val="00484A2B"/>
    <w:rsid w:val="0048576B"/>
    <w:rsid w:val="00485AD8"/>
    <w:rsid w:val="00485BA8"/>
    <w:rsid w:val="00491B06"/>
    <w:rsid w:val="00493019"/>
    <w:rsid w:val="00493991"/>
    <w:rsid w:val="00493A3F"/>
    <w:rsid w:val="00497092"/>
    <w:rsid w:val="004A05ED"/>
    <w:rsid w:val="004A3ECE"/>
    <w:rsid w:val="004A493D"/>
    <w:rsid w:val="004B285D"/>
    <w:rsid w:val="004B2B61"/>
    <w:rsid w:val="004B37EA"/>
    <w:rsid w:val="004B40C5"/>
    <w:rsid w:val="004B5BC5"/>
    <w:rsid w:val="004C24BF"/>
    <w:rsid w:val="004C2DE7"/>
    <w:rsid w:val="004C312A"/>
    <w:rsid w:val="004C38C2"/>
    <w:rsid w:val="004C49C2"/>
    <w:rsid w:val="004C6AB5"/>
    <w:rsid w:val="004D2182"/>
    <w:rsid w:val="004D2E07"/>
    <w:rsid w:val="004D3170"/>
    <w:rsid w:val="004D575E"/>
    <w:rsid w:val="004D7684"/>
    <w:rsid w:val="004D7861"/>
    <w:rsid w:val="004E0536"/>
    <w:rsid w:val="004E1AF0"/>
    <w:rsid w:val="004E6079"/>
    <w:rsid w:val="004E796B"/>
    <w:rsid w:val="004E7BD2"/>
    <w:rsid w:val="004F0094"/>
    <w:rsid w:val="004F05F2"/>
    <w:rsid w:val="004F3012"/>
    <w:rsid w:val="004F6D86"/>
    <w:rsid w:val="00500C91"/>
    <w:rsid w:val="005058FD"/>
    <w:rsid w:val="00506858"/>
    <w:rsid w:val="005129ED"/>
    <w:rsid w:val="00516141"/>
    <w:rsid w:val="00517328"/>
    <w:rsid w:val="00522441"/>
    <w:rsid w:val="005231AE"/>
    <w:rsid w:val="0052323F"/>
    <w:rsid w:val="005253E9"/>
    <w:rsid w:val="00525449"/>
    <w:rsid w:val="005259BD"/>
    <w:rsid w:val="005265EA"/>
    <w:rsid w:val="0052688B"/>
    <w:rsid w:val="0052701F"/>
    <w:rsid w:val="005273EB"/>
    <w:rsid w:val="00527D9D"/>
    <w:rsid w:val="0053172F"/>
    <w:rsid w:val="00531DFA"/>
    <w:rsid w:val="005339DE"/>
    <w:rsid w:val="00535044"/>
    <w:rsid w:val="00535119"/>
    <w:rsid w:val="00535CB1"/>
    <w:rsid w:val="005373A3"/>
    <w:rsid w:val="00537B5D"/>
    <w:rsid w:val="00541A1C"/>
    <w:rsid w:val="00550559"/>
    <w:rsid w:val="005532B7"/>
    <w:rsid w:val="005563A5"/>
    <w:rsid w:val="0056152F"/>
    <w:rsid w:val="005625F3"/>
    <w:rsid w:val="00566048"/>
    <w:rsid w:val="00566EE8"/>
    <w:rsid w:val="00567E78"/>
    <w:rsid w:val="00570540"/>
    <w:rsid w:val="00571751"/>
    <w:rsid w:val="00571918"/>
    <w:rsid w:val="00572FA6"/>
    <w:rsid w:val="00576D3D"/>
    <w:rsid w:val="00577842"/>
    <w:rsid w:val="0058073E"/>
    <w:rsid w:val="005824D4"/>
    <w:rsid w:val="005839DB"/>
    <w:rsid w:val="00584D64"/>
    <w:rsid w:val="0058638E"/>
    <w:rsid w:val="00590885"/>
    <w:rsid w:val="005911EF"/>
    <w:rsid w:val="00591A2F"/>
    <w:rsid w:val="005921B9"/>
    <w:rsid w:val="005930D2"/>
    <w:rsid w:val="00593833"/>
    <w:rsid w:val="00593A7B"/>
    <w:rsid w:val="00594F8B"/>
    <w:rsid w:val="00595F35"/>
    <w:rsid w:val="005A28B6"/>
    <w:rsid w:val="005A2E3B"/>
    <w:rsid w:val="005A3180"/>
    <w:rsid w:val="005A3B84"/>
    <w:rsid w:val="005A4545"/>
    <w:rsid w:val="005A47DF"/>
    <w:rsid w:val="005A529B"/>
    <w:rsid w:val="005B0BB0"/>
    <w:rsid w:val="005B1A1B"/>
    <w:rsid w:val="005B255E"/>
    <w:rsid w:val="005B48F1"/>
    <w:rsid w:val="005B5219"/>
    <w:rsid w:val="005B532E"/>
    <w:rsid w:val="005B5675"/>
    <w:rsid w:val="005C1550"/>
    <w:rsid w:val="005C4957"/>
    <w:rsid w:val="005C71C9"/>
    <w:rsid w:val="005D15AB"/>
    <w:rsid w:val="005D1721"/>
    <w:rsid w:val="005D5B53"/>
    <w:rsid w:val="005D5D2E"/>
    <w:rsid w:val="005E067E"/>
    <w:rsid w:val="005E12E9"/>
    <w:rsid w:val="005E1987"/>
    <w:rsid w:val="005E26B5"/>
    <w:rsid w:val="005E2CF9"/>
    <w:rsid w:val="005E5B63"/>
    <w:rsid w:val="005E5C9A"/>
    <w:rsid w:val="005E7792"/>
    <w:rsid w:val="005F13E5"/>
    <w:rsid w:val="005F1CD8"/>
    <w:rsid w:val="005F1DF2"/>
    <w:rsid w:val="005F20C0"/>
    <w:rsid w:val="005F427F"/>
    <w:rsid w:val="005F7350"/>
    <w:rsid w:val="00600C72"/>
    <w:rsid w:val="00601336"/>
    <w:rsid w:val="00603C51"/>
    <w:rsid w:val="00603DC3"/>
    <w:rsid w:val="00606335"/>
    <w:rsid w:val="00607141"/>
    <w:rsid w:val="006109CF"/>
    <w:rsid w:val="00611832"/>
    <w:rsid w:val="006139E8"/>
    <w:rsid w:val="006200A3"/>
    <w:rsid w:val="00620809"/>
    <w:rsid w:val="00623847"/>
    <w:rsid w:val="00623AD9"/>
    <w:rsid w:val="006257D6"/>
    <w:rsid w:val="006270EB"/>
    <w:rsid w:val="006276FE"/>
    <w:rsid w:val="00627DD7"/>
    <w:rsid w:val="00630798"/>
    <w:rsid w:val="00630962"/>
    <w:rsid w:val="00630AF4"/>
    <w:rsid w:val="00630E64"/>
    <w:rsid w:val="0063402A"/>
    <w:rsid w:val="006376A2"/>
    <w:rsid w:val="0064000A"/>
    <w:rsid w:val="00640056"/>
    <w:rsid w:val="006407C8"/>
    <w:rsid w:val="00641577"/>
    <w:rsid w:val="0065012B"/>
    <w:rsid w:val="00654325"/>
    <w:rsid w:val="00655C2A"/>
    <w:rsid w:val="00656875"/>
    <w:rsid w:val="00657397"/>
    <w:rsid w:val="00660BFD"/>
    <w:rsid w:val="0066164C"/>
    <w:rsid w:val="00662B68"/>
    <w:rsid w:val="00663111"/>
    <w:rsid w:val="006647B0"/>
    <w:rsid w:val="00667F71"/>
    <w:rsid w:val="00670FF9"/>
    <w:rsid w:val="00671B4C"/>
    <w:rsid w:val="00671C1E"/>
    <w:rsid w:val="0067456A"/>
    <w:rsid w:val="006769CD"/>
    <w:rsid w:val="006777CF"/>
    <w:rsid w:val="006814C7"/>
    <w:rsid w:val="006826D1"/>
    <w:rsid w:val="00683DBE"/>
    <w:rsid w:val="00684337"/>
    <w:rsid w:val="006843DC"/>
    <w:rsid w:val="006854DF"/>
    <w:rsid w:val="0068624B"/>
    <w:rsid w:val="00687F5E"/>
    <w:rsid w:val="00690EB4"/>
    <w:rsid w:val="006912F0"/>
    <w:rsid w:val="00691E5D"/>
    <w:rsid w:val="00691EF9"/>
    <w:rsid w:val="0069461B"/>
    <w:rsid w:val="0069567F"/>
    <w:rsid w:val="006969CF"/>
    <w:rsid w:val="00696C63"/>
    <w:rsid w:val="00696D3A"/>
    <w:rsid w:val="006971CA"/>
    <w:rsid w:val="00697318"/>
    <w:rsid w:val="006A0602"/>
    <w:rsid w:val="006A25BA"/>
    <w:rsid w:val="006A2D8B"/>
    <w:rsid w:val="006A367E"/>
    <w:rsid w:val="006A42BF"/>
    <w:rsid w:val="006A4E2C"/>
    <w:rsid w:val="006A516E"/>
    <w:rsid w:val="006A5E29"/>
    <w:rsid w:val="006A7AE5"/>
    <w:rsid w:val="006B000D"/>
    <w:rsid w:val="006B0683"/>
    <w:rsid w:val="006B081E"/>
    <w:rsid w:val="006B09DE"/>
    <w:rsid w:val="006B0B77"/>
    <w:rsid w:val="006B5753"/>
    <w:rsid w:val="006C15C4"/>
    <w:rsid w:val="006C17BD"/>
    <w:rsid w:val="006C4CFD"/>
    <w:rsid w:val="006C5E57"/>
    <w:rsid w:val="006C6727"/>
    <w:rsid w:val="006C6826"/>
    <w:rsid w:val="006D4147"/>
    <w:rsid w:val="006D6182"/>
    <w:rsid w:val="006E15F4"/>
    <w:rsid w:val="006E193A"/>
    <w:rsid w:val="006E2A86"/>
    <w:rsid w:val="006E39AC"/>
    <w:rsid w:val="006E606F"/>
    <w:rsid w:val="006E643D"/>
    <w:rsid w:val="006E6A05"/>
    <w:rsid w:val="006F09CE"/>
    <w:rsid w:val="006F0A5E"/>
    <w:rsid w:val="006F2AFB"/>
    <w:rsid w:val="006F4753"/>
    <w:rsid w:val="006F4C8D"/>
    <w:rsid w:val="006F4E18"/>
    <w:rsid w:val="006F6EEF"/>
    <w:rsid w:val="006F7916"/>
    <w:rsid w:val="00700BCC"/>
    <w:rsid w:val="00703B9B"/>
    <w:rsid w:val="00706623"/>
    <w:rsid w:val="0070682A"/>
    <w:rsid w:val="007117BF"/>
    <w:rsid w:val="00723841"/>
    <w:rsid w:val="00723864"/>
    <w:rsid w:val="007255B3"/>
    <w:rsid w:val="007323CC"/>
    <w:rsid w:val="007346C3"/>
    <w:rsid w:val="007355F0"/>
    <w:rsid w:val="00735FEF"/>
    <w:rsid w:val="0073665D"/>
    <w:rsid w:val="00740101"/>
    <w:rsid w:val="007402D3"/>
    <w:rsid w:val="007414F6"/>
    <w:rsid w:val="007418FD"/>
    <w:rsid w:val="00742097"/>
    <w:rsid w:val="007420AE"/>
    <w:rsid w:val="00742A32"/>
    <w:rsid w:val="00742CB5"/>
    <w:rsid w:val="007440CA"/>
    <w:rsid w:val="007522BA"/>
    <w:rsid w:val="00755AC1"/>
    <w:rsid w:val="007610E4"/>
    <w:rsid w:val="0076269A"/>
    <w:rsid w:val="00762885"/>
    <w:rsid w:val="00762A52"/>
    <w:rsid w:val="007643D0"/>
    <w:rsid w:val="0076442B"/>
    <w:rsid w:val="00764574"/>
    <w:rsid w:val="007646CE"/>
    <w:rsid w:val="007649DC"/>
    <w:rsid w:val="0076558E"/>
    <w:rsid w:val="007658C6"/>
    <w:rsid w:val="00766FAC"/>
    <w:rsid w:val="00771393"/>
    <w:rsid w:val="00774758"/>
    <w:rsid w:val="00775D41"/>
    <w:rsid w:val="0077681B"/>
    <w:rsid w:val="007773B0"/>
    <w:rsid w:val="00777B8C"/>
    <w:rsid w:val="00783B4C"/>
    <w:rsid w:val="00785283"/>
    <w:rsid w:val="00785307"/>
    <w:rsid w:val="007867F5"/>
    <w:rsid w:val="00786B29"/>
    <w:rsid w:val="00792173"/>
    <w:rsid w:val="00793FF5"/>
    <w:rsid w:val="00797DC4"/>
    <w:rsid w:val="007A1017"/>
    <w:rsid w:val="007A22E2"/>
    <w:rsid w:val="007A243F"/>
    <w:rsid w:val="007A2EF3"/>
    <w:rsid w:val="007A3118"/>
    <w:rsid w:val="007A462B"/>
    <w:rsid w:val="007A736A"/>
    <w:rsid w:val="007A7B81"/>
    <w:rsid w:val="007A7F22"/>
    <w:rsid w:val="007B01AE"/>
    <w:rsid w:val="007B1929"/>
    <w:rsid w:val="007B342A"/>
    <w:rsid w:val="007B35CF"/>
    <w:rsid w:val="007B3BAE"/>
    <w:rsid w:val="007B3CA0"/>
    <w:rsid w:val="007B6B0F"/>
    <w:rsid w:val="007C011D"/>
    <w:rsid w:val="007C101D"/>
    <w:rsid w:val="007C106C"/>
    <w:rsid w:val="007C10E3"/>
    <w:rsid w:val="007C2622"/>
    <w:rsid w:val="007C664C"/>
    <w:rsid w:val="007C7E57"/>
    <w:rsid w:val="007D2C6A"/>
    <w:rsid w:val="007D4164"/>
    <w:rsid w:val="007D4210"/>
    <w:rsid w:val="007D4FBE"/>
    <w:rsid w:val="007D7955"/>
    <w:rsid w:val="007E00AB"/>
    <w:rsid w:val="007E2BCB"/>
    <w:rsid w:val="007E4BBB"/>
    <w:rsid w:val="007E4D08"/>
    <w:rsid w:val="007E5AF8"/>
    <w:rsid w:val="007E6715"/>
    <w:rsid w:val="007F03A1"/>
    <w:rsid w:val="007F145C"/>
    <w:rsid w:val="007F1CDD"/>
    <w:rsid w:val="007F6F0B"/>
    <w:rsid w:val="007F7304"/>
    <w:rsid w:val="007F758C"/>
    <w:rsid w:val="007F7896"/>
    <w:rsid w:val="0080047B"/>
    <w:rsid w:val="00801D4B"/>
    <w:rsid w:val="008105FB"/>
    <w:rsid w:val="008148BA"/>
    <w:rsid w:val="0081686C"/>
    <w:rsid w:val="00817811"/>
    <w:rsid w:val="00821683"/>
    <w:rsid w:val="00823B1B"/>
    <w:rsid w:val="00827CE9"/>
    <w:rsid w:val="00832725"/>
    <w:rsid w:val="008344A3"/>
    <w:rsid w:val="00834E4C"/>
    <w:rsid w:val="00836EC7"/>
    <w:rsid w:val="00840A07"/>
    <w:rsid w:val="008417D6"/>
    <w:rsid w:val="00843DEE"/>
    <w:rsid w:val="00844380"/>
    <w:rsid w:val="00845801"/>
    <w:rsid w:val="00846EC6"/>
    <w:rsid w:val="0084769E"/>
    <w:rsid w:val="00850498"/>
    <w:rsid w:val="00850DA4"/>
    <w:rsid w:val="00852FCA"/>
    <w:rsid w:val="00853337"/>
    <w:rsid w:val="00854C69"/>
    <w:rsid w:val="00855379"/>
    <w:rsid w:val="00860624"/>
    <w:rsid w:val="00860E65"/>
    <w:rsid w:val="0086212D"/>
    <w:rsid w:val="008638D8"/>
    <w:rsid w:val="008667A5"/>
    <w:rsid w:val="008675AA"/>
    <w:rsid w:val="00871391"/>
    <w:rsid w:val="008714E9"/>
    <w:rsid w:val="008715C7"/>
    <w:rsid w:val="00875305"/>
    <w:rsid w:val="0087553C"/>
    <w:rsid w:val="00875738"/>
    <w:rsid w:val="008760FE"/>
    <w:rsid w:val="008762AF"/>
    <w:rsid w:val="0088215E"/>
    <w:rsid w:val="00884214"/>
    <w:rsid w:val="0088518F"/>
    <w:rsid w:val="00886812"/>
    <w:rsid w:val="00886FE9"/>
    <w:rsid w:val="00890D62"/>
    <w:rsid w:val="0089301B"/>
    <w:rsid w:val="0089546C"/>
    <w:rsid w:val="00895788"/>
    <w:rsid w:val="008961D5"/>
    <w:rsid w:val="008A1032"/>
    <w:rsid w:val="008A1470"/>
    <w:rsid w:val="008A59A4"/>
    <w:rsid w:val="008A634D"/>
    <w:rsid w:val="008A764B"/>
    <w:rsid w:val="008B2402"/>
    <w:rsid w:val="008B2777"/>
    <w:rsid w:val="008B2AF2"/>
    <w:rsid w:val="008B6578"/>
    <w:rsid w:val="008B66D1"/>
    <w:rsid w:val="008C267F"/>
    <w:rsid w:val="008C299B"/>
    <w:rsid w:val="008C40C0"/>
    <w:rsid w:val="008C52E9"/>
    <w:rsid w:val="008D096F"/>
    <w:rsid w:val="008D0B17"/>
    <w:rsid w:val="008D0BE1"/>
    <w:rsid w:val="008D349D"/>
    <w:rsid w:val="008D34E3"/>
    <w:rsid w:val="008D3986"/>
    <w:rsid w:val="008E174D"/>
    <w:rsid w:val="008E4AAE"/>
    <w:rsid w:val="008E5BE0"/>
    <w:rsid w:val="008E7010"/>
    <w:rsid w:val="008E7BC2"/>
    <w:rsid w:val="008E7FA4"/>
    <w:rsid w:val="008F1047"/>
    <w:rsid w:val="008F4443"/>
    <w:rsid w:val="008F47EC"/>
    <w:rsid w:val="008F5912"/>
    <w:rsid w:val="008F6D1A"/>
    <w:rsid w:val="008F750F"/>
    <w:rsid w:val="008F75D7"/>
    <w:rsid w:val="00900BFD"/>
    <w:rsid w:val="00902E1A"/>
    <w:rsid w:val="009049BC"/>
    <w:rsid w:val="00904A08"/>
    <w:rsid w:val="0090645F"/>
    <w:rsid w:val="00906DF9"/>
    <w:rsid w:val="0091020E"/>
    <w:rsid w:val="00911B2B"/>
    <w:rsid w:val="00911EB0"/>
    <w:rsid w:val="00914EA6"/>
    <w:rsid w:val="009171BE"/>
    <w:rsid w:val="00917BD6"/>
    <w:rsid w:val="0092108F"/>
    <w:rsid w:val="009227D1"/>
    <w:rsid w:val="0092410F"/>
    <w:rsid w:val="00926641"/>
    <w:rsid w:val="00930A55"/>
    <w:rsid w:val="00931BC6"/>
    <w:rsid w:val="00933047"/>
    <w:rsid w:val="00934394"/>
    <w:rsid w:val="00935EA4"/>
    <w:rsid w:val="0093795E"/>
    <w:rsid w:val="009407DB"/>
    <w:rsid w:val="00940E43"/>
    <w:rsid w:val="00943541"/>
    <w:rsid w:val="00943D59"/>
    <w:rsid w:val="00947103"/>
    <w:rsid w:val="00950320"/>
    <w:rsid w:val="00950490"/>
    <w:rsid w:val="009526A5"/>
    <w:rsid w:val="00953542"/>
    <w:rsid w:val="00957875"/>
    <w:rsid w:val="00957975"/>
    <w:rsid w:val="0096131D"/>
    <w:rsid w:val="009621F8"/>
    <w:rsid w:val="00964570"/>
    <w:rsid w:val="009664C6"/>
    <w:rsid w:val="009746C8"/>
    <w:rsid w:val="00974D77"/>
    <w:rsid w:val="00975F0C"/>
    <w:rsid w:val="00976789"/>
    <w:rsid w:val="009803B7"/>
    <w:rsid w:val="00980F34"/>
    <w:rsid w:val="009810A7"/>
    <w:rsid w:val="009838E7"/>
    <w:rsid w:val="00984290"/>
    <w:rsid w:val="0098443A"/>
    <w:rsid w:val="00987AF7"/>
    <w:rsid w:val="00991C68"/>
    <w:rsid w:val="009921FC"/>
    <w:rsid w:val="00992B10"/>
    <w:rsid w:val="009950F8"/>
    <w:rsid w:val="009961AB"/>
    <w:rsid w:val="0099705C"/>
    <w:rsid w:val="00997730"/>
    <w:rsid w:val="009A0A5E"/>
    <w:rsid w:val="009A0ACC"/>
    <w:rsid w:val="009A2A61"/>
    <w:rsid w:val="009A48CB"/>
    <w:rsid w:val="009A517B"/>
    <w:rsid w:val="009A7169"/>
    <w:rsid w:val="009B0BCF"/>
    <w:rsid w:val="009B3EAE"/>
    <w:rsid w:val="009C05F1"/>
    <w:rsid w:val="009C2931"/>
    <w:rsid w:val="009C4C27"/>
    <w:rsid w:val="009D16A8"/>
    <w:rsid w:val="009D19B2"/>
    <w:rsid w:val="009D20BE"/>
    <w:rsid w:val="009D32BB"/>
    <w:rsid w:val="009D6263"/>
    <w:rsid w:val="009E1589"/>
    <w:rsid w:val="009E1855"/>
    <w:rsid w:val="009E1F7D"/>
    <w:rsid w:val="009E56AD"/>
    <w:rsid w:val="009E5B0D"/>
    <w:rsid w:val="009F243B"/>
    <w:rsid w:val="009F3D52"/>
    <w:rsid w:val="009F6897"/>
    <w:rsid w:val="009F6F35"/>
    <w:rsid w:val="009F78BA"/>
    <w:rsid w:val="00A010E6"/>
    <w:rsid w:val="00A01B2C"/>
    <w:rsid w:val="00A028F5"/>
    <w:rsid w:val="00A02D03"/>
    <w:rsid w:val="00A044BB"/>
    <w:rsid w:val="00A047C7"/>
    <w:rsid w:val="00A050A1"/>
    <w:rsid w:val="00A078FD"/>
    <w:rsid w:val="00A07A90"/>
    <w:rsid w:val="00A14A61"/>
    <w:rsid w:val="00A153BB"/>
    <w:rsid w:val="00A16041"/>
    <w:rsid w:val="00A16D55"/>
    <w:rsid w:val="00A201A4"/>
    <w:rsid w:val="00A20BC2"/>
    <w:rsid w:val="00A227B7"/>
    <w:rsid w:val="00A24CDD"/>
    <w:rsid w:val="00A251E5"/>
    <w:rsid w:val="00A25903"/>
    <w:rsid w:val="00A26BA6"/>
    <w:rsid w:val="00A27CA4"/>
    <w:rsid w:val="00A33A60"/>
    <w:rsid w:val="00A3760F"/>
    <w:rsid w:val="00A37833"/>
    <w:rsid w:val="00A42B10"/>
    <w:rsid w:val="00A445A4"/>
    <w:rsid w:val="00A4464B"/>
    <w:rsid w:val="00A50743"/>
    <w:rsid w:val="00A50D5C"/>
    <w:rsid w:val="00A54FE4"/>
    <w:rsid w:val="00A55A4C"/>
    <w:rsid w:val="00A55C8D"/>
    <w:rsid w:val="00A55D24"/>
    <w:rsid w:val="00A61099"/>
    <w:rsid w:val="00A6257F"/>
    <w:rsid w:val="00A63145"/>
    <w:rsid w:val="00A649FC"/>
    <w:rsid w:val="00A65C69"/>
    <w:rsid w:val="00A70102"/>
    <w:rsid w:val="00A705C0"/>
    <w:rsid w:val="00A72691"/>
    <w:rsid w:val="00A74307"/>
    <w:rsid w:val="00A76FE1"/>
    <w:rsid w:val="00A779C7"/>
    <w:rsid w:val="00A837A8"/>
    <w:rsid w:val="00A84FCD"/>
    <w:rsid w:val="00A85388"/>
    <w:rsid w:val="00A86489"/>
    <w:rsid w:val="00A87C89"/>
    <w:rsid w:val="00A90DC0"/>
    <w:rsid w:val="00A91B93"/>
    <w:rsid w:val="00A92AC1"/>
    <w:rsid w:val="00A9469D"/>
    <w:rsid w:val="00A94BFF"/>
    <w:rsid w:val="00A94F9C"/>
    <w:rsid w:val="00A9577E"/>
    <w:rsid w:val="00A95A41"/>
    <w:rsid w:val="00A96536"/>
    <w:rsid w:val="00A97330"/>
    <w:rsid w:val="00AA0324"/>
    <w:rsid w:val="00AA111A"/>
    <w:rsid w:val="00AA3096"/>
    <w:rsid w:val="00AA3AB6"/>
    <w:rsid w:val="00AB074F"/>
    <w:rsid w:val="00AB14F5"/>
    <w:rsid w:val="00AB1583"/>
    <w:rsid w:val="00AB16D3"/>
    <w:rsid w:val="00AB2748"/>
    <w:rsid w:val="00AB3102"/>
    <w:rsid w:val="00AB4FD9"/>
    <w:rsid w:val="00AC1A3D"/>
    <w:rsid w:val="00AC3E82"/>
    <w:rsid w:val="00AC56BD"/>
    <w:rsid w:val="00AD0B93"/>
    <w:rsid w:val="00AD2A67"/>
    <w:rsid w:val="00AD381D"/>
    <w:rsid w:val="00AD6449"/>
    <w:rsid w:val="00AD6A02"/>
    <w:rsid w:val="00AD77B2"/>
    <w:rsid w:val="00AE07FB"/>
    <w:rsid w:val="00AE3F04"/>
    <w:rsid w:val="00AE401E"/>
    <w:rsid w:val="00AE4354"/>
    <w:rsid w:val="00AE6D86"/>
    <w:rsid w:val="00AE7326"/>
    <w:rsid w:val="00AE7ACC"/>
    <w:rsid w:val="00AF0610"/>
    <w:rsid w:val="00AF3A63"/>
    <w:rsid w:val="00AF4DA4"/>
    <w:rsid w:val="00AF54D3"/>
    <w:rsid w:val="00AF5BE3"/>
    <w:rsid w:val="00AF7DE7"/>
    <w:rsid w:val="00B017AA"/>
    <w:rsid w:val="00B01F76"/>
    <w:rsid w:val="00B0301E"/>
    <w:rsid w:val="00B04C75"/>
    <w:rsid w:val="00B07987"/>
    <w:rsid w:val="00B07ECF"/>
    <w:rsid w:val="00B11193"/>
    <w:rsid w:val="00B11D5F"/>
    <w:rsid w:val="00B12674"/>
    <w:rsid w:val="00B14E07"/>
    <w:rsid w:val="00B24285"/>
    <w:rsid w:val="00B26395"/>
    <w:rsid w:val="00B27CA4"/>
    <w:rsid w:val="00B27E85"/>
    <w:rsid w:val="00B32653"/>
    <w:rsid w:val="00B3379C"/>
    <w:rsid w:val="00B3393E"/>
    <w:rsid w:val="00B44111"/>
    <w:rsid w:val="00B44B66"/>
    <w:rsid w:val="00B45217"/>
    <w:rsid w:val="00B47113"/>
    <w:rsid w:val="00B47752"/>
    <w:rsid w:val="00B47F58"/>
    <w:rsid w:val="00B50804"/>
    <w:rsid w:val="00B52C61"/>
    <w:rsid w:val="00B53346"/>
    <w:rsid w:val="00B55338"/>
    <w:rsid w:val="00B55D11"/>
    <w:rsid w:val="00B56588"/>
    <w:rsid w:val="00B579C0"/>
    <w:rsid w:val="00B57D19"/>
    <w:rsid w:val="00B600B8"/>
    <w:rsid w:val="00B6300F"/>
    <w:rsid w:val="00B641C0"/>
    <w:rsid w:val="00B6742B"/>
    <w:rsid w:val="00B752C1"/>
    <w:rsid w:val="00B76902"/>
    <w:rsid w:val="00B81285"/>
    <w:rsid w:val="00B834D5"/>
    <w:rsid w:val="00B8711E"/>
    <w:rsid w:val="00B876D6"/>
    <w:rsid w:val="00B87B56"/>
    <w:rsid w:val="00B9070E"/>
    <w:rsid w:val="00BA0B71"/>
    <w:rsid w:val="00BA238B"/>
    <w:rsid w:val="00BA424A"/>
    <w:rsid w:val="00BA46A6"/>
    <w:rsid w:val="00BA5F87"/>
    <w:rsid w:val="00BB240A"/>
    <w:rsid w:val="00BB2A08"/>
    <w:rsid w:val="00BB4A83"/>
    <w:rsid w:val="00BB6A46"/>
    <w:rsid w:val="00BC04A1"/>
    <w:rsid w:val="00BC1921"/>
    <w:rsid w:val="00BC1A18"/>
    <w:rsid w:val="00BC1E10"/>
    <w:rsid w:val="00BC2C3D"/>
    <w:rsid w:val="00BC3C1C"/>
    <w:rsid w:val="00BC4174"/>
    <w:rsid w:val="00BC5FFF"/>
    <w:rsid w:val="00BC69B5"/>
    <w:rsid w:val="00BD22D7"/>
    <w:rsid w:val="00BD3F38"/>
    <w:rsid w:val="00BD443C"/>
    <w:rsid w:val="00BD59EC"/>
    <w:rsid w:val="00BD6D62"/>
    <w:rsid w:val="00BE219A"/>
    <w:rsid w:val="00BE252B"/>
    <w:rsid w:val="00BE3571"/>
    <w:rsid w:val="00BE5526"/>
    <w:rsid w:val="00BE7DAE"/>
    <w:rsid w:val="00BE7F51"/>
    <w:rsid w:val="00BF5098"/>
    <w:rsid w:val="00BF56A2"/>
    <w:rsid w:val="00BF71A6"/>
    <w:rsid w:val="00BF764C"/>
    <w:rsid w:val="00BF7DCB"/>
    <w:rsid w:val="00C01636"/>
    <w:rsid w:val="00C02B1A"/>
    <w:rsid w:val="00C033E4"/>
    <w:rsid w:val="00C03BB5"/>
    <w:rsid w:val="00C04DD6"/>
    <w:rsid w:val="00C06781"/>
    <w:rsid w:val="00C067D0"/>
    <w:rsid w:val="00C0780E"/>
    <w:rsid w:val="00C10CA2"/>
    <w:rsid w:val="00C117FC"/>
    <w:rsid w:val="00C1462A"/>
    <w:rsid w:val="00C16245"/>
    <w:rsid w:val="00C1665D"/>
    <w:rsid w:val="00C17361"/>
    <w:rsid w:val="00C2175B"/>
    <w:rsid w:val="00C21BC1"/>
    <w:rsid w:val="00C21F48"/>
    <w:rsid w:val="00C23331"/>
    <w:rsid w:val="00C26AB4"/>
    <w:rsid w:val="00C31E79"/>
    <w:rsid w:val="00C333BF"/>
    <w:rsid w:val="00C338C4"/>
    <w:rsid w:val="00C36281"/>
    <w:rsid w:val="00C40855"/>
    <w:rsid w:val="00C42894"/>
    <w:rsid w:val="00C43368"/>
    <w:rsid w:val="00C438F9"/>
    <w:rsid w:val="00C456E5"/>
    <w:rsid w:val="00C46604"/>
    <w:rsid w:val="00C522B2"/>
    <w:rsid w:val="00C5233C"/>
    <w:rsid w:val="00C56097"/>
    <w:rsid w:val="00C56AE8"/>
    <w:rsid w:val="00C73560"/>
    <w:rsid w:val="00C735AA"/>
    <w:rsid w:val="00C743C5"/>
    <w:rsid w:val="00C75015"/>
    <w:rsid w:val="00C7553A"/>
    <w:rsid w:val="00C76923"/>
    <w:rsid w:val="00C777A8"/>
    <w:rsid w:val="00C820D5"/>
    <w:rsid w:val="00C827CF"/>
    <w:rsid w:val="00C84526"/>
    <w:rsid w:val="00C8459A"/>
    <w:rsid w:val="00C8494F"/>
    <w:rsid w:val="00C868B1"/>
    <w:rsid w:val="00C86C8C"/>
    <w:rsid w:val="00C87A96"/>
    <w:rsid w:val="00C93D4F"/>
    <w:rsid w:val="00C9539E"/>
    <w:rsid w:val="00C972A2"/>
    <w:rsid w:val="00CA091D"/>
    <w:rsid w:val="00CA1251"/>
    <w:rsid w:val="00CA3355"/>
    <w:rsid w:val="00CA3677"/>
    <w:rsid w:val="00CA718F"/>
    <w:rsid w:val="00CB0239"/>
    <w:rsid w:val="00CB0666"/>
    <w:rsid w:val="00CB08EC"/>
    <w:rsid w:val="00CB0951"/>
    <w:rsid w:val="00CB1110"/>
    <w:rsid w:val="00CB333E"/>
    <w:rsid w:val="00CB3F58"/>
    <w:rsid w:val="00CB4822"/>
    <w:rsid w:val="00CB564D"/>
    <w:rsid w:val="00CB5B69"/>
    <w:rsid w:val="00CB7171"/>
    <w:rsid w:val="00CC7FFC"/>
    <w:rsid w:val="00CD1A30"/>
    <w:rsid w:val="00CD3D9B"/>
    <w:rsid w:val="00CD64EA"/>
    <w:rsid w:val="00CD7EF9"/>
    <w:rsid w:val="00CE21E0"/>
    <w:rsid w:val="00CE2C62"/>
    <w:rsid w:val="00CE3045"/>
    <w:rsid w:val="00CE325A"/>
    <w:rsid w:val="00CE3F88"/>
    <w:rsid w:val="00CE4CBB"/>
    <w:rsid w:val="00CE5B3A"/>
    <w:rsid w:val="00CE5F05"/>
    <w:rsid w:val="00CE6863"/>
    <w:rsid w:val="00CE6E96"/>
    <w:rsid w:val="00CF05D7"/>
    <w:rsid w:val="00CF0F9C"/>
    <w:rsid w:val="00CF1EA2"/>
    <w:rsid w:val="00CF292E"/>
    <w:rsid w:val="00CF3B40"/>
    <w:rsid w:val="00CF406F"/>
    <w:rsid w:val="00CF4D43"/>
    <w:rsid w:val="00CF65A7"/>
    <w:rsid w:val="00D00314"/>
    <w:rsid w:val="00D031AA"/>
    <w:rsid w:val="00D04AFE"/>
    <w:rsid w:val="00D06007"/>
    <w:rsid w:val="00D06F43"/>
    <w:rsid w:val="00D07773"/>
    <w:rsid w:val="00D10394"/>
    <w:rsid w:val="00D116B2"/>
    <w:rsid w:val="00D11C02"/>
    <w:rsid w:val="00D11C9D"/>
    <w:rsid w:val="00D13F9C"/>
    <w:rsid w:val="00D16D16"/>
    <w:rsid w:val="00D16D8A"/>
    <w:rsid w:val="00D17AC1"/>
    <w:rsid w:val="00D20496"/>
    <w:rsid w:val="00D22357"/>
    <w:rsid w:val="00D228FB"/>
    <w:rsid w:val="00D23138"/>
    <w:rsid w:val="00D23241"/>
    <w:rsid w:val="00D24267"/>
    <w:rsid w:val="00D24584"/>
    <w:rsid w:val="00D2605E"/>
    <w:rsid w:val="00D269D4"/>
    <w:rsid w:val="00D26A53"/>
    <w:rsid w:val="00D30560"/>
    <w:rsid w:val="00D30A11"/>
    <w:rsid w:val="00D32F75"/>
    <w:rsid w:val="00D3394A"/>
    <w:rsid w:val="00D40E63"/>
    <w:rsid w:val="00D42FFF"/>
    <w:rsid w:val="00D43BE4"/>
    <w:rsid w:val="00D44523"/>
    <w:rsid w:val="00D46BDC"/>
    <w:rsid w:val="00D51A46"/>
    <w:rsid w:val="00D526EE"/>
    <w:rsid w:val="00D52B3F"/>
    <w:rsid w:val="00D530A3"/>
    <w:rsid w:val="00D53424"/>
    <w:rsid w:val="00D536FA"/>
    <w:rsid w:val="00D53ACE"/>
    <w:rsid w:val="00D557CD"/>
    <w:rsid w:val="00D55FC3"/>
    <w:rsid w:val="00D603BB"/>
    <w:rsid w:val="00D61F84"/>
    <w:rsid w:val="00D62236"/>
    <w:rsid w:val="00D6357B"/>
    <w:rsid w:val="00D6434C"/>
    <w:rsid w:val="00D64856"/>
    <w:rsid w:val="00D64CD0"/>
    <w:rsid w:val="00D6683A"/>
    <w:rsid w:val="00D6766B"/>
    <w:rsid w:val="00D70935"/>
    <w:rsid w:val="00D70C1C"/>
    <w:rsid w:val="00D7302B"/>
    <w:rsid w:val="00D739C1"/>
    <w:rsid w:val="00D746A6"/>
    <w:rsid w:val="00D75413"/>
    <w:rsid w:val="00D75936"/>
    <w:rsid w:val="00D75BE2"/>
    <w:rsid w:val="00D7629E"/>
    <w:rsid w:val="00D7650A"/>
    <w:rsid w:val="00D84E21"/>
    <w:rsid w:val="00D91E02"/>
    <w:rsid w:val="00D92271"/>
    <w:rsid w:val="00D925C5"/>
    <w:rsid w:val="00D92681"/>
    <w:rsid w:val="00D92880"/>
    <w:rsid w:val="00D92D8D"/>
    <w:rsid w:val="00D94EB1"/>
    <w:rsid w:val="00D9775A"/>
    <w:rsid w:val="00DA0EB0"/>
    <w:rsid w:val="00DA1B88"/>
    <w:rsid w:val="00DA7878"/>
    <w:rsid w:val="00DB0D6A"/>
    <w:rsid w:val="00DB3544"/>
    <w:rsid w:val="00DB614A"/>
    <w:rsid w:val="00DB704C"/>
    <w:rsid w:val="00DC04BE"/>
    <w:rsid w:val="00DC0D92"/>
    <w:rsid w:val="00DC0E02"/>
    <w:rsid w:val="00DC16CC"/>
    <w:rsid w:val="00DC278F"/>
    <w:rsid w:val="00DC2C96"/>
    <w:rsid w:val="00DC57EC"/>
    <w:rsid w:val="00DC5BA7"/>
    <w:rsid w:val="00DC64C8"/>
    <w:rsid w:val="00DD1D35"/>
    <w:rsid w:val="00DD289F"/>
    <w:rsid w:val="00DD56C9"/>
    <w:rsid w:val="00DD5975"/>
    <w:rsid w:val="00DD6CC9"/>
    <w:rsid w:val="00DE0FD6"/>
    <w:rsid w:val="00DE1126"/>
    <w:rsid w:val="00DE46E3"/>
    <w:rsid w:val="00DE5700"/>
    <w:rsid w:val="00DE69EE"/>
    <w:rsid w:val="00DE6F0D"/>
    <w:rsid w:val="00DE75EA"/>
    <w:rsid w:val="00DF16B3"/>
    <w:rsid w:val="00DF1A78"/>
    <w:rsid w:val="00DF1B68"/>
    <w:rsid w:val="00DF3A4F"/>
    <w:rsid w:val="00E00703"/>
    <w:rsid w:val="00E00870"/>
    <w:rsid w:val="00E019F5"/>
    <w:rsid w:val="00E0255F"/>
    <w:rsid w:val="00E02917"/>
    <w:rsid w:val="00E050BD"/>
    <w:rsid w:val="00E05A11"/>
    <w:rsid w:val="00E10883"/>
    <w:rsid w:val="00E10B3E"/>
    <w:rsid w:val="00E135C2"/>
    <w:rsid w:val="00E13FFD"/>
    <w:rsid w:val="00E14D18"/>
    <w:rsid w:val="00E16DA5"/>
    <w:rsid w:val="00E24F14"/>
    <w:rsid w:val="00E2526B"/>
    <w:rsid w:val="00E26033"/>
    <w:rsid w:val="00E30041"/>
    <w:rsid w:val="00E309AC"/>
    <w:rsid w:val="00E31692"/>
    <w:rsid w:val="00E3305A"/>
    <w:rsid w:val="00E33201"/>
    <w:rsid w:val="00E34A14"/>
    <w:rsid w:val="00E34FFC"/>
    <w:rsid w:val="00E360BF"/>
    <w:rsid w:val="00E371DE"/>
    <w:rsid w:val="00E37C62"/>
    <w:rsid w:val="00E37F25"/>
    <w:rsid w:val="00E41549"/>
    <w:rsid w:val="00E424AD"/>
    <w:rsid w:val="00E4259E"/>
    <w:rsid w:val="00E42722"/>
    <w:rsid w:val="00E4409A"/>
    <w:rsid w:val="00E469DB"/>
    <w:rsid w:val="00E4764D"/>
    <w:rsid w:val="00E47C6D"/>
    <w:rsid w:val="00E47DE0"/>
    <w:rsid w:val="00E50119"/>
    <w:rsid w:val="00E517E9"/>
    <w:rsid w:val="00E556F8"/>
    <w:rsid w:val="00E56405"/>
    <w:rsid w:val="00E602B3"/>
    <w:rsid w:val="00E60CAC"/>
    <w:rsid w:val="00E6156A"/>
    <w:rsid w:val="00E617D4"/>
    <w:rsid w:val="00E63706"/>
    <w:rsid w:val="00E654EA"/>
    <w:rsid w:val="00E71552"/>
    <w:rsid w:val="00E77B23"/>
    <w:rsid w:val="00E83225"/>
    <w:rsid w:val="00E832C7"/>
    <w:rsid w:val="00E83483"/>
    <w:rsid w:val="00E83AE6"/>
    <w:rsid w:val="00E83D69"/>
    <w:rsid w:val="00E8479C"/>
    <w:rsid w:val="00E86501"/>
    <w:rsid w:val="00E86E2F"/>
    <w:rsid w:val="00E90101"/>
    <w:rsid w:val="00E924AA"/>
    <w:rsid w:val="00E931EE"/>
    <w:rsid w:val="00E94651"/>
    <w:rsid w:val="00E959BE"/>
    <w:rsid w:val="00EA2527"/>
    <w:rsid w:val="00EA7C60"/>
    <w:rsid w:val="00EB1049"/>
    <w:rsid w:val="00EB1283"/>
    <w:rsid w:val="00EB1AF8"/>
    <w:rsid w:val="00EB698B"/>
    <w:rsid w:val="00EB7E52"/>
    <w:rsid w:val="00EC2AFB"/>
    <w:rsid w:val="00EC32BD"/>
    <w:rsid w:val="00EC34BD"/>
    <w:rsid w:val="00EC72A0"/>
    <w:rsid w:val="00ED1B02"/>
    <w:rsid w:val="00ED6D35"/>
    <w:rsid w:val="00EE00DB"/>
    <w:rsid w:val="00EE44FB"/>
    <w:rsid w:val="00EE78F0"/>
    <w:rsid w:val="00EE7B96"/>
    <w:rsid w:val="00EF0E4C"/>
    <w:rsid w:val="00EF1994"/>
    <w:rsid w:val="00EF2C19"/>
    <w:rsid w:val="00EF3712"/>
    <w:rsid w:val="00EF374C"/>
    <w:rsid w:val="00F00B05"/>
    <w:rsid w:val="00F00E5E"/>
    <w:rsid w:val="00F01D58"/>
    <w:rsid w:val="00F02C68"/>
    <w:rsid w:val="00F03D3B"/>
    <w:rsid w:val="00F04604"/>
    <w:rsid w:val="00F04919"/>
    <w:rsid w:val="00F05501"/>
    <w:rsid w:val="00F06695"/>
    <w:rsid w:val="00F069EA"/>
    <w:rsid w:val="00F1018E"/>
    <w:rsid w:val="00F107BC"/>
    <w:rsid w:val="00F11020"/>
    <w:rsid w:val="00F11D62"/>
    <w:rsid w:val="00F1270B"/>
    <w:rsid w:val="00F12D13"/>
    <w:rsid w:val="00F148E3"/>
    <w:rsid w:val="00F1496A"/>
    <w:rsid w:val="00F14C2A"/>
    <w:rsid w:val="00F14E31"/>
    <w:rsid w:val="00F153C6"/>
    <w:rsid w:val="00F16738"/>
    <w:rsid w:val="00F173E7"/>
    <w:rsid w:val="00F17D88"/>
    <w:rsid w:val="00F21512"/>
    <w:rsid w:val="00F279F6"/>
    <w:rsid w:val="00F27C4A"/>
    <w:rsid w:val="00F3015D"/>
    <w:rsid w:val="00F30A46"/>
    <w:rsid w:val="00F30D57"/>
    <w:rsid w:val="00F32770"/>
    <w:rsid w:val="00F32E08"/>
    <w:rsid w:val="00F34B93"/>
    <w:rsid w:val="00F34DE3"/>
    <w:rsid w:val="00F353A2"/>
    <w:rsid w:val="00F3704B"/>
    <w:rsid w:val="00F4064F"/>
    <w:rsid w:val="00F42594"/>
    <w:rsid w:val="00F431ED"/>
    <w:rsid w:val="00F43C5C"/>
    <w:rsid w:val="00F43E6D"/>
    <w:rsid w:val="00F44804"/>
    <w:rsid w:val="00F449D0"/>
    <w:rsid w:val="00F44B2A"/>
    <w:rsid w:val="00F45AFD"/>
    <w:rsid w:val="00F46A31"/>
    <w:rsid w:val="00F46B38"/>
    <w:rsid w:val="00F52885"/>
    <w:rsid w:val="00F558A4"/>
    <w:rsid w:val="00F56253"/>
    <w:rsid w:val="00F5641A"/>
    <w:rsid w:val="00F571DA"/>
    <w:rsid w:val="00F5797F"/>
    <w:rsid w:val="00F60A35"/>
    <w:rsid w:val="00F62486"/>
    <w:rsid w:val="00F628F1"/>
    <w:rsid w:val="00F7043B"/>
    <w:rsid w:val="00F70914"/>
    <w:rsid w:val="00F72B01"/>
    <w:rsid w:val="00F72B1E"/>
    <w:rsid w:val="00F72ED1"/>
    <w:rsid w:val="00F73FF2"/>
    <w:rsid w:val="00F74786"/>
    <w:rsid w:val="00F809E4"/>
    <w:rsid w:val="00F815E4"/>
    <w:rsid w:val="00F8379C"/>
    <w:rsid w:val="00F84DE9"/>
    <w:rsid w:val="00F91A99"/>
    <w:rsid w:val="00F93CE6"/>
    <w:rsid w:val="00F94E3F"/>
    <w:rsid w:val="00FA3752"/>
    <w:rsid w:val="00FA39C8"/>
    <w:rsid w:val="00FA46FC"/>
    <w:rsid w:val="00FB00D3"/>
    <w:rsid w:val="00FB02B8"/>
    <w:rsid w:val="00FB0B7F"/>
    <w:rsid w:val="00FB2CEA"/>
    <w:rsid w:val="00FB4CF1"/>
    <w:rsid w:val="00FB7142"/>
    <w:rsid w:val="00FB7248"/>
    <w:rsid w:val="00FC54B3"/>
    <w:rsid w:val="00FC67FC"/>
    <w:rsid w:val="00FC71A4"/>
    <w:rsid w:val="00FD08EC"/>
    <w:rsid w:val="00FD0E96"/>
    <w:rsid w:val="00FD0FEB"/>
    <w:rsid w:val="00FD125B"/>
    <w:rsid w:val="00FD1EE0"/>
    <w:rsid w:val="00FD2C80"/>
    <w:rsid w:val="00FD4F28"/>
    <w:rsid w:val="00FD6F6F"/>
    <w:rsid w:val="00FD7455"/>
    <w:rsid w:val="00FD76C0"/>
    <w:rsid w:val="00FE1926"/>
    <w:rsid w:val="00FE20AF"/>
    <w:rsid w:val="00FE224A"/>
    <w:rsid w:val="00FE267D"/>
    <w:rsid w:val="00FE3040"/>
    <w:rsid w:val="00FE3B08"/>
    <w:rsid w:val="00FE4175"/>
    <w:rsid w:val="00FE45AA"/>
    <w:rsid w:val="00FE503D"/>
    <w:rsid w:val="00FE5461"/>
    <w:rsid w:val="00FE5844"/>
    <w:rsid w:val="00FE5D62"/>
    <w:rsid w:val="00FF0824"/>
    <w:rsid w:val="00FF2588"/>
    <w:rsid w:val="00FF493D"/>
    <w:rsid w:val="00FF62A2"/>
    <w:rsid w:val="00FF7492"/>
    <w:rsid w:val="01610DF3"/>
    <w:rsid w:val="01E9613E"/>
    <w:rsid w:val="01EF321F"/>
    <w:rsid w:val="03393CA4"/>
    <w:rsid w:val="03584F32"/>
    <w:rsid w:val="03792F12"/>
    <w:rsid w:val="0418282C"/>
    <w:rsid w:val="089343BF"/>
    <w:rsid w:val="090A253D"/>
    <w:rsid w:val="09226D5E"/>
    <w:rsid w:val="09637C36"/>
    <w:rsid w:val="09FB7522"/>
    <w:rsid w:val="0BC727C6"/>
    <w:rsid w:val="0BFB1AFC"/>
    <w:rsid w:val="0C826D91"/>
    <w:rsid w:val="0CF57BA0"/>
    <w:rsid w:val="0D007F1F"/>
    <w:rsid w:val="0D0D2F85"/>
    <w:rsid w:val="0D2360D7"/>
    <w:rsid w:val="0D634543"/>
    <w:rsid w:val="0FB97CC7"/>
    <w:rsid w:val="101E31B0"/>
    <w:rsid w:val="106668A8"/>
    <w:rsid w:val="107037B1"/>
    <w:rsid w:val="10943C61"/>
    <w:rsid w:val="11960871"/>
    <w:rsid w:val="11AA5FD9"/>
    <w:rsid w:val="12056655"/>
    <w:rsid w:val="131C3ADF"/>
    <w:rsid w:val="13367FDA"/>
    <w:rsid w:val="13A45E63"/>
    <w:rsid w:val="1437396C"/>
    <w:rsid w:val="144A3F21"/>
    <w:rsid w:val="151074AA"/>
    <w:rsid w:val="15FE394E"/>
    <w:rsid w:val="162320CA"/>
    <w:rsid w:val="16DA0303"/>
    <w:rsid w:val="16F15630"/>
    <w:rsid w:val="17807F81"/>
    <w:rsid w:val="178E21C8"/>
    <w:rsid w:val="17950E3B"/>
    <w:rsid w:val="18895A3B"/>
    <w:rsid w:val="18A52688"/>
    <w:rsid w:val="199509CE"/>
    <w:rsid w:val="19FF1365"/>
    <w:rsid w:val="1A30622E"/>
    <w:rsid w:val="1AF8007C"/>
    <w:rsid w:val="1B506A90"/>
    <w:rsid w:val="1C067E9E"/>
    <w:rsid w:val="1CDC368F"/>
    <w:rsid w:val="1D4F242D"/>
    <w:rsid w:val="1E854FF8"/>
    <w:rsid w:val="2079396B"/>
    <w:rsid w:val="215759EB"/>
    <w:rsid w:val="215F5BF6"/>
    <w:rsid w:val="21D130AE"/>
    <w:rsid w:val="222078DA"/>
    <w:rsid w:val="22F35024"/>
    <w:rsid w:val="22FE102C"/>
    <w:rsid w:val="239819BC"/>
    <w:rsid w:val="2416337E"/>
    <w:rsid w:val="244C7C6B"/>
    <w:rsid w:val="247108E4"/>
    <w:rsid w:val="24736045"/>
    <w:rsid w:val="24841E76"/>
    <w:rsid w:val="24D8700D"/>
    <w:rsid w:val="2520554E"/>
    <w:rsid w:val="26615D72"/>
    <w:rsid w:val="26CD3521"/>
    <w:rsid w:val="2715013B"/>
    <w:rsid w:val="27E45486"/>
    <w:rsid w:val="28172652"/>
    <w:rsid w:val="29172253"/>
    <w:rsid w:val="2920211B"/>
    <w:rsid w:val="2AD36175"/>
    <w:rsid w:val="2B53171B"/>
    <w:rsid w:val="2BF15870"/>
    <w:rsid w:val="2C1A732C"/>
    <w:rsid w:val="2C52654E"/>
    <w:rsid w:val="2C53391A"/>
    <w:rsid w:val="2CB01C41"/>
    <w:rsid w:val="2D38083D"/>
    <w:rsid w:val="2D473619"/>
    <w:rsid w:val="2D70430E"/>
    <w:rsid w:val="2DFA258D"/>
    <w:rsid w:val="2DFB018E"/>
    <w:rsid w:val="2E2A091F"/>
    <w:rsid w:val="2E905A9A"/>
    <w:rsid w:val="2ECD6C74"/>
    <w:rsid w:val="2EEF107E"/>
    <w:rsid w:val="2F213C54"/>
    <w:rsid w:val="2F971F05"/>
    <w:rsid w:val="2FA50192"/>
    <w:rsid w:val="309C1B31"/>
    <w:rsid w:val="309F5FB1"/>
    <w:rsid w:val="30E30D11"/>
    <w:rsid w:val="313E3E2E"/>
    <w:rsid w:val="31470922"/>
    <w:rsid w:val="31AF68B5"/>
    <w:rsid w:val="31C76648"/>
    <w:rsid w:val="31FE2B65"/>
    <w:rsid w:val="321C73CB"/>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FA4B5F"/>
    <w:rsid w:val="3A087178"/>
    <w:rsid w:val="3A944A5B"/>
    <w:rsid w:val="3AC368B4"/>
    <w:rsid w:val="3AFC1789"/>
    <w:rsid w:val="3B045397"/>
    <w:rsid w:val="3B8610D1"/>
    <w:rsid w:val="3BF768DC"/>
    <w:rsid w:val="3C320CCA"/>
    <w:rsid w:val="3D256DDB"/>
    <w:rsid w:val="3D2E7004"/>
    <w:rsid w:val="3DAD578A"/>
    <w:rsid w:val="3DAE042F"/>
    <w:rsid w:val="3EBC016B"/>
    <w:rsid w:val="3EDF2C97"/>
    <w:rsid w:val="41391B9A"/>
    <w:rsid w:val="424A6D54"/>
    <w:rsid w:val="42664C1E"/>
    <w:rsid w:val="42712BAD"/>
    <w:rsid w:val="42982FE6"/>
    <w:rsid w:val="442A5B77"/>
    <w:rsid w:val="44904C47"/>
    <w:rsid w:val="44D83023"/>
    <w:rsid w:val="44F96403"/>
    <w:rsid w:val="450E0C77"/>
    <w:rsid w:val="454A423F"/>
    <w:rsid w:val="45757B72"/>
    <w:rsid w:val="45AC67FB"/>
    <w:rsid w:val="477B51C2"/>
    <w:rsid w:val="4782435E"/>
    <w:rsid w:val="47F77AAB"/>
    <w:rsid w:val="48F27756"/>
    <w:rsid w:val="49B47B9F"/>
    <w:rsid w:val="49FE55B9"/>
    <w:rsid w:val="4A324DA8"/>
    <w:rsid w:val="4A865AFF"/>
    <w:rsid w:val="4B4F3CE6"/>
    <w:rsid w:val="4B614574"/>
    <w:rsid w:val="4C0833E5"/>
    <w:rsid w:val="4C30085F"/>
    <w:rsid w:val="4D046AB5"/>
    <w:rsid w:val="4D8F00E0"/>
    <w:rsid w:val="4DDA3DF1"/>
    <w:rsid w:val="4FE25D51"/>
    <w:rsid w:val="50F13F18"/>
    <w:rsid w:val="517642C6"/>
    <w:rsid w:val="51851983"/>
    <w:rsid w:val="51C63383"/>
    <w:rsid w:val="51D33A93"/>
    <w:rsid w:val="52290B09"/>
    <w:rsid w:val="526911C1"/>
    <w:rsid w:val="52B3078F"/>
    <w:rsid w:val="52D24E54"/>
    <w:rsid w:val="52FB0E70"/>
    <w:rsid w:val="533D0F8A"/>
    <w:rsid w:val="53E146CC"/>
    <w:rsid w:val="542B0E91"/>
    <w:rsid w:val="54613836"/>
    <w:rsid w:val="558C549D"/>
    <w:rsid w:val="559A5851"/>
    <w:rsid w:val="55EB68C9"/>
    <w:rsid w:val="57165CDD"/>
    <w:rsid w:val="572B60C7"/>
    <w:rsid w:val="57897A1E"/>
    <w:rsid w:val="599C06A3"/>
    <w:rsid w:val="59F25197"/>
    <w:rsid w:val="5A567AD4"/>
    <w:rsid w:val="5A6F1C49"/>
    <w:rsid w:val="5B220ADD"/>
    <w:rsid w:val="5B244474"/>
    <w:rsid w:val="5D2550FB"/>
    <w:rsid w:val="5D350750"/>
    <w:rsid w:val="5DB943B8"/>
    <w:rsid w:val="5DE10638"/>
    <w:rsid w:val="5E051507"/>
    <w:rsid w:val="5E765C6F"/>
    <w:rsid w:val="5E76755F"/>
    <w:rsid w:val="5EB91576"/>
    <w:rsid w:val="5F2224B0"/>
    <w:rsid w:val="5F4B5446"/>
    <w:rsid w:val="5F6C3841"/>
    <w:rsid w:val="5F6C6016"/>
    <w:rsid w:val="6093683A"/>
    <w:rsid w:val="60C5434C"/>
    <w:rsid w:val="62001513"/>
    <w:rsid w:val="62A31455"/>
    <w:rsid w:val="62B060FB"/>
    <w:rsid w:val="62F66CAE"/>
    <w:rsid w:val="630124C6"/>
    <w:rsid w:val="633E282D"/>
    <w:rsid w:val="63B7510B"/>
    <w:rsid w:val="64093F59"/>
    <w:rsid w:val="65031211"/>
    <w:rsid w:val="665E224A"/>
    <w:rsid w:val="66F20071"/>
    <w:rsid w:val="670353D0"/>
    <w:rsid w:val="69F7233E"/>
    <w:rsid w:val="6AF165B6"/>
    <w:rsid w:val="6B126A2E"/>
    <w:rsid w:val="6C31259D"/>
    <w:rsid w:val="6D4156D9"/>
    <w:rsid w:val="6D4871DF"/>
    <w:rsid w:val="6E221896"/>
    <w:rsid w:val="6E3A1D05"/>
    <w:rsid w:val="6EED5E52"/>
    <w:rsid w:val="6F794389"/>
    <w:rsid w:val="70926DFA"/>
    <w:rsid w:val="71AD1AA6"/>
    <w:rsid w:val="72813CF7"/>
    <w:rsid w:val="72C23FAA"/>
    <w:rsid w:val="737D3482"/>
    <w:rsid w:val="73B85B31"/>
    <w:rsid w:val="73E065C4"/>
    <w:rsid w:val="74676722"/>
    <w:rsid w:val="74AA3C73"/>
    <w:rsid w:val="74D4681B"/>
    <w:rsid w:val="75C37084"/>
    <w:rsid w:val="75FC7808"/>
    <w:rsid w:val="76954737"/>
    <w:rsid w:val="77A670C6"/>
    <w:rsid w:val="77CD5595"/>
    <w:rsid w:val="77DE7382"/>
    <w:rsid w:val="77F91637"/>
    <w:rsid w:val="78163617"/>
    <w:rsid w:val="78387B0C"/>
    <w:rsid w:val="79232119"/>
    <w:rsid w:val="7A313EC2"/>
    <w:rsid w:val="7A4D6841"/>
    <w:rsid w:val="7B0F5BC5"/>
    <w:rsid w:val="7B34748F"/>
    <w:rsid w:val="7B840C18"/>
    <w:rsid w:val="7BE55D2F"/>
    <w:rsid w:val="7C7774AD"/>
    <w:rsid w:val="7CDC3E16"/>
    <w:rsid w:val="7D3B2080"/>
    <w:rsid w:val="7DA2277F"/>
    <w:rsid w:val="7E103AEA"/>
    <w:rsid w:val="7E32058B"/>
    <w:rsid w:val="7E461621"/>
    <w:rsid w:val="7EB22114"/>
    <w:rsid w:val="7ED20FE5"/>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8"/>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9"/>
    <w:qFormat/>
    <w:uiPriority w:val="0"/>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link w:val="60"/>
    <w:autoRedefine/>
    <w:qFormat/>
    <w:uiPriority w:val="0"/>
    <w:pPr>
      <w:widowControl/>
      <w:spacing w:before="100" w:beforeAutospacing="1" w:after="100" w:afterAutospacing="1"/>
      <w:jc w:val="left"/>
      <w:outlineLvl w:val="2"/>
    </w:pPr>
    <w:rPr>
      <w:rFonts w:ascii="宋体" w:hAnsi="宋体"/>
      <w:b/>
      <w:bCs/>
      <w:kern w:val="0"/>
      <w:sz w:val="27"/>
      <w:szCs w:val="27"/>
    </w:rPr>
  </w:style>
  <w:style w:type="paragraph" w:styleId="8">
    <w:name w:val="heading 4"/>
    <w:basedOn w:val="1"/>
    <w:next w:val="1"/>
    <w:link w:val="6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9">
    <w:name w:val="heading 5"/>
    <w:basedOn w:val="1"/>
    <w:next w:val="1"/>
    <w:link w:val="62"/>
    <w:autoRedefine/>
    <w:qFormat/>
    <w:uiPriority w:val="0"/>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10">
    <w:name w:val="heading 6"/>
    <w:basedOn w:val="9"/>
    <w:next w:val="1"/>
    <w:link w:val="63"/>
    <w:autoRedefine/>
    <w:qFormat/>
    <w:uiPriority w:val="0"/>
    <w:pPr>
      <w:keepNext w:val="0"/>
      <w:keepLines w:val="0"/>
      <w:tabs>
        <w:tab w:val="left" w:pos="2940"/>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11">
    <w:name w:val="heading 7"/>
    <w:basedOn w:val="10"/>
    <w:next w:val="1"/>
    <w:link w:val="64"/>
    <w:autoRedefine/>
    <w:qFormat/>
    <w:uiPriority w:val="0"/>
    <w:pPr>
      <w:tabs>
        <w:tab w:val="left" w:pos="3360"/>
        <w:tab w:val="clear" w:pos="2940"/>
      </w:tabs>
      <w:outlineLvl w:val="6"/>
    </w:pPr>
  </w:style>
  <w:style w:type="paragraph" w:styleId="12">
    <w:name w:val="heading 8"/>
    <w:basedOn w:val="11"/>
    <w:next w:val="1"/>
    <w:link w:val="65"/>
    <w:autoRedefine/>
    <w:qFormat/>
    <w:uiPriority w:val="0"/>
    <w:pPr>
      <w:tabs>
        <w:tab w:val="left" w:pos="3780"/>
        <w:tab w:val="clear" w:pos="3360"/>
      </w:tabs>
      <w:outlineLvl w:val="7"/>
    </w:pPr>
  </w:style>
  <w:style w:type="paragraph" w:styleId="13">
    <w:name w:val="heading 9"/>
    <w:basedOn w:val="12"/>
    <w:next w:val="1"/>
    <w:link w:val="66"/>
    <w:autoRedefine/>
    <w:qFormat/>
    <w:uiPriority w:val="0"/>
    <w:pPr>
      <w:tabs>
        <w:tab w:val="left" w:pos="480"/>
        <w:tab w:val="left" w:pos="4200"/>
        <w:tab w:val="clear" w:pos="3780"/>
      </w:tabs>
      <w:outlineLvl w:val="8"/>
    </w:p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14"/>
    <w:autoRedefine/>
    <w:unhideWhenUsed/>
    <w:qFormat/>
    <w:uiPriority w:val="0"/>
    <w:pPr>
      <w:spacing w:after="120"/>
    </w:pPr>
  </w:style>
  <w:style w:type="paragraph" w:styleId="3">
    <w:name w:val="Body Text First Indent"/>
    <w:basedOn w:val="2"/>
    <w:next w:val="4"/>
    <w:link w:val="131"/>
    <w:autoRedefine/>
    <w:unhideWhenUsed/>
    <w:qFormat/>
    <w:uiPriority w:val="0"/>
    <w:pPr>
      <w:ind w:firstLine="420" w:firstLineChars="100"/>
    </w:pPr>
    <w:rPr>
      <w:szCs w:val="24"/>
    </w:rPr>
  </w:style>
  <w:style w:type="paragraph" w:styleId="4">
    <w:name w:val="toc 6"/>
    <w:basedOn w:val="1"/>
    <w:next w:val="1"/>
    <w:autoRedefine/>
    <w:unhideWhenUsed/>
    <w:qFormat/>
    <w:uiPriority w:val="0"/>
    <w:pPr>
      <w:ind w:left="2100" w:leftChars="1000"/>
    </w:pPr>
    <w:rPr>
      <w:rFonts w:cs="宋体"/>
      <w:sz w:val="24"/>
      <w:szCs w:val="24"/>
    </w:rPr>
  </w:style>
  <w:style w:type="paragraph" w:styleId="14">
    <w:name w:val="toc 7"/>
    <w:basedOn w:val="1"/>
    <w:next w:val="1"/>
    <w:autoRedefine/>
    <w:unhideWhenUsed/>
    <w:qFormat/>
    <w:uiPriority w:val="0"/>
    <w:pPr>
      <w:ind w:left="2520" w:leftChars="1200"/>
    </w:pPr>
    <w:rPr>
      <w:rFonts w:cs="宋体"/>
      <w:sz w:val="24"/>
      <w:szCs w:val="24"/>
    </w:rPr>
  </w:style>
  <w:style w:type="paragraph" w:styleId="15">
    <w:name w:val="table of authorities"/>
    <w:basedOn w:val="1"/>
    <w:next w:val="1"/>
    <w:autoRedefine/>
    <w:unhideWhenUsed/>
    <w:qFormat/>
    <w:uiPriority w:val="0"/>
    <w:pPr>
      <w:ind w:left="420" w:leftChars="200"/>
    </w:pPr>
    <w:rPr>
      <w:szCs w:val="24"/>
    </w:rPr>
  </w:style>
  <w:style w:type="paragraph" w:styleId="16">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67"/>
    <w:autoRedefine/>
    <w:qFormat/>
    <w:uiPriority w:val="0"/>
    <w:pPr>
      <w:ind w:firstLine="420" w:firstLineChars="200"/>
    </w:pPr>
    <w:rPr>
      <w:szCs w:val="24"/>
    </w:rPr>
  </w:style>
  <w:style w:type="paragraph" w:styleId="18">
    <w:name w:val="caption"/>
    <w:basedOn w:val="1"/>
    <w:next w:val="1"/>
    <w:autoRedefine/>
    <w:qFormat/>
    <w:uiPriority w:val="0"/>
    <w:pPr>
      <w:spacing w:before="152" w:after="160"/>
    </w:pPr>
    <w:rPr>
      <w:rFonts w:ascii="Arial" w:hAnsi="Arial" w:eastAsia="黑体" w:cs="Arial"/>
      <w:sz w:val="20"/>
      <w:szCs w:val="20"/>
    </w:rPr>
  </w:style>
  <w:style w:type="paragraph" w:styleId="19">
    <w:name w:val="Document Map"/>
    <w:basedOn w:val="1"/>
    <w:link w:val="124"/>
    <w:autoRedefine/>
    <w:qFormat/>
    <w:uiPriority w:val="0"/>
    <w:rPr>
      <w:rFonts w:ascii="宋体" w:hAnsiTheme="minorHAnsi" w:eastAsiaTheme="minorEastAsia" w:cstheme="minorBidi"/>
      <w:sz w:val="18"/>
      <w:szCs w:val="18"/>
    </w:rPr>
  </w:style>
  <w:style w:type="paragraph" w:styleId="20">
    <w:name w:val="annotation text"/>
    <w:basedOn w:val="1"/>
    <w:link w:val="68"/>
    <w:autoRedefine/>
    <w:unhideWhenUsed/>
    <w:qFormat/>
    <w:uiPriority w:val="0"/>
    <w:pPr>
      <w:jc w:val="left"/>
    </w:pPr>
  </w:style>
  <w:style w:type="paragraph" w:styleId="21">
    <w:name w:val="Body Text 3"/>
    <w:basedOn w:val="1"/>
    <w:link w:val="69"/>
    <w:autoRedefine/>
    <w:qFormat/>
    <w:uiPriority w:val="0"/>
    <w:pPr>
      <w:spacing w:after="120"/>
    </w:pPr>
    <w:rPr>
      <w:kern w:val="0"/>
      <w:sz w:val="16"/>
      <w:szCs w:val="16"/>
    </w:rPr>
  </w:style>
  <w:style w:type="paragraph" w:styleId="22">
    <w:name w:val="Body Text Indent"/>
    <w:basedOn w:val="1"/>
    <w:link w:val="70"/>
    <w:autoRedefine/>
    <w:unhideWhenUsed/>
    <w:qFormat/>
    <w:uiPriority w:val="0"/>
    <w:pPr>
      <w:spacing w:after="120"/>
      <w:ind w:left="420" w:leftChars="200"/>
    </w:pPr>
  </w:style>
  <w:style w:type="paragraph" w:styleId="23">
    <w:name w:val="List Number 3"/>
    <w:basedOn w:val="1"/>
    <w:autoRedefine/>
    <w:qFormat/>
    <w:uiPriority w:val="0"/>
    <w:pPr>
      <w:tabs>
        <w:tab w:val="left" w:pos="1200"/>
      </w:tabs>
      <w:ind w:left="1200" w:hanging="360"/>
    </w:pPr>
    <w:rPr>
      <w:szCs w:val="24"/>
    </w:rPr>
  </w:style>
  <w:style w:type="paragraph" w:styleId="24">
    <w:name w:val="List 2"/>
    <w:basedOn w:val="1"/>
    <w:autoRedefine/>
    <w:qFormat/>
    <w:uiPriority w:val="0"/>
    <w:pPr>
      <w:ind w:left="100" w:leftChars="200" w:hanging="200" w:hangingChars="200"/>
    </w:pPr>
    <w:rPr>
      <w:sz w:val="28"/>
      <w:szCs w:val="24"/>
    </w:rPr>
  </w:style>
  <w:style w:type="paragraph" w:styleId="25">
    <w:name w:val="Block Text"/>
    <w:basedOn w:val="1"/>
    <w:autoRedefine/>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6">
    <w:name w:val="toc 5"/>
    <w:basedOn w:val="1"/>
    <w:next w:val="1"/>
    <w:autoRedefine/>
    <w:unhideWhenUsed/>
    <w:qFormat/>
    <w:uiPriority w:val="0"/>
    <w:pPr>
      <w:ind w:left="1680" w:leftChars="800"/>
    </w:pPr>
    <w:rPr>
      <w:rFonts w:cs="宋体"/>
      <w:sz w:val="24"/>
      <w:szCs w:val="24"/>
    </w:rPr>
  </w:style>
  <w:style w:type="paragraph" w:styleId="27">
    <w:name w:val="toc 3"/>
    <w:basedOn w:val="1"/>
    <w:next w:val="1"/>
    <w:autoRedefine/>
    <w:unhideWhenUsed/>
    <w:qFormat/>
    <w:uiPriority w:val="0"/>
    <w:pPr>
      <w:ind w:left="840" w:leftChars="400"/>
    </w:pPr>
    <w:rPr>
      <w:rFonts w:cs="宋体"/>
      <w:sz w:val="24"/>
      <w:szCs w:val="24"/>
    </w:rPr>
  </w:style>
  <w:style w:type="paragraph" w:styleId="28">
    <w:name w:val="Plain Text"/>
    <w:basedOn w:val="1"/>
    <w:link w:val="71"/>
    <w:autoRedefine/>
    <w:qFormat/>
    <w:uiPriority w:val="0"/>
    <w:pPr>
      <w:spacing w:beforeLines="50" w:afterLines="50" w:line="400" w:lineRule="atLeast"/>
    </w:pPr>
    <w:rPr>
      <w:rFonts w:ascii="宋体" w:hAnsi="Courier New"/>
      <w:kern w:val="0"/>
      <w:sz w:val="24"/>
      <w:szCs w:val="24"/>
    </w:rPr>
  </w:style>
  <w:style w:type="paragraph" w:styleId="29">
    <w:name w:val="toc 8"/>
    <w:basedOn w:val="1"/>
    <w:next w:val="1"/>
    <w:autoRedefine/>
    <w:unhideWhenUsed/>
    <w:qFormat/>
    <w:uiPriority w:val="0"/>
    <w:pPr>
      <w:ind w:left="2940" w:leftChars="1400"/>
    </w:pPr>
    <w:rPr>
      <w:rFonts w:cs="宋体"/>
      <w:sz w:val="24"/>
      <w:szCs w:val="24"/>
    </w:rPr>
  </w:style>
  <w:style w:type="paragraph" w:styleId="30">
    <w:name w:val="Date"/>
    <w:basedOn w:val="1"/>
    <w:next w:val="1"/>
    <w:link w:val="72"/>
    <w:autoRedefine/>
    <w:qFormat/>
    <w:uiPriority w:val="0"/>
    <w:pPr>
      <w:ind w:left="100" w:leftChars="2500"/>
    </w:pPr>
    <w:rPr>
      <w:kern w:val="0"/>
      <w:sz w:val="20"/>
      <w:szCs w:val="24"/>
    </w:rPr>
  </w:style>
  <w:style w:type="paragraph" w:styleId="31">
    <w:name w:val="Body Text Indent 2"/>
    <w:basedOn w:val="1"/>
    <w:link w:val="126"/>
    <w:autoRedefine/>
    <w:qFormat/>
    <w:uiPriority w:val="0"/>
    <w:pPr>
      <w:snapToGrid w:val="0"/>
      <w:ind w:firstLine="542" w:firstLineChars="225"/>
    </w:pPr>
    <w:rPr>
      <w:rFonts w:ascii="仿宋_GB2312" w:hAnsi="宋体" w:cs="Arial" w:eastAsiaTheme="minorEastAsia"/>
      <w:b/>
      <w:bCs/>
      <w:color w:val="000000"/>
      <w:sz w:val="24"/>
      <w:szCs w:val="24"/>
    </w:rPr>
  </w:style>
  <w:style w:type="paragraph" w:styleId="32">
    <w:name w:val="Balloon Text"/>
    <w:basedOn w:val="1"/>
    <w:link w:val="73"/>
    <w:autoRedefine/>
    <w:unhideWhenUsed/>
    <w:qFormat/>
    <w:uiPriority w:val="0"/>
    <w:rPr>
      <w:kern w:val="0"/>
      <w:sz w:val="18"/>
      <w:szCs w:val="18"/>
    </w:rPr>
  </w:style>
  <w:style w:type="paragraph" w:styleId="33">
    <w:name w:val="footer"/>
    <w:basedOn w:val="1"/>
    <w:link w:val="74"/>
    <w:autoRedefine/>
    <w:unhideWhenUsed/>
    <w:qFormat/>
    <w:uiPriority w:val="0"/>
    <w:pPr>
      <w:tabs>
        <w:tab w:val="center" w:pos="4153"/>
        <w:tab w:val="right" w:pos="8306"/>
      </w:tabs>
      <w:snapToGrid w:val="0"/>
      <w:jc w:val="left"/>
    </w:pPr>
    <w:rPr>
      <w:kern w:val="0"/>
      <w:sz w:val="18"/>
      <w:szCs w:val="18"/>
    </w:rPr>
  </w:style>
  <w:style w:type="paragraph" w:styleId="34">
    <w:name w:val="header"/>
    <w:basedOn w:val="1"/>
    <w:link w:val="75"/>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autoRedefine/>
    <w:qFormat/>
    <w:uiPriority w:val="39"/>
    <w:rPr>
      <w:szCs w:val="24"/>
    </w:rPr>
  </w:style>
  <w:style w:type="paragraph" w:styleId="36">
    <w:name w:val="toc 4"/>
    <w:basedOn w:val="1"/>
    <w:next w:val="1"/>
    <w:autoRedefine/>
    <w:unhideWhenUsed/>
    <w:qFormat/>
    <w:uiPriority w:val="0"/>
    <w:pPr>
      <w:ind w:left="1260" w:leftChars="600"/>
    </w:pPr>
    <w:rPr>
      <w:rFonts w:cs="宋体"/>
      <w:sz w:val="24"/>
      <w:szCs w:val="24"/>
    </w:rPr>
  </w:style>
  <w:style w:type="paragraph" w:styleId="37">
    <w:name w:val="Subtitle"/>
    <w:basedOn w:val="1"/>
    <w:next w:val="1"/>
    <w:link w:val="76"/>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link w:val="77"/>
    <w:autoRedefine/>
    <w:qFormat/>
    <w:uiPriority w:val="0"/>
    <w:pPr>
      <w:ind w:left="200" w:hanging="200" w:hangingChars="200"/>
    </w:pPr>
    <w:rPr>
      <w:kern w:val="0"/>
      <w:sz w:val="20"/>
      <w:szCs w:val="24"/>
    </w:rPr>
  </w:style>
  <w:style w:type="paragraph" w:styleId="39">
    <w:name w:val="Body Text Indent 3"/>
    <w:basedOn w:val="1"/>
    <w:link w:val="128"/>
    <w:autoRedefine/>
    <w:qFormat/>
    <w:uiPriority w:val="0"/>
    <w:pPr>
      <w:snapToGrid w:val="0"/>
      <w:ind w:firstLine="480" w:firstLineChars="200"/>
      <w:jc w:val="left"/>
    </w:pPr>
    <w:rPr>
      <w:rFonts w:ascii="仿宋_GB2312" w:hAnsi="宋体" w:eastAsia="仿宋_GB2312" w:cstheme="minorBidi"/>
      <w:color w:val="000000"/>
      <w:sz w:val="24"/>
      <w:szCs w:val="24"/>
    </w:rPr>
  </w:style>
  <w:style w:type="paragraph" w:styleId="40">
    <w:name w:val="toc 2"/>
    <w:basedOn w:val="1"/>
    <w:next w:val="1"/>
    <w:autoRedefine/>
    <w:qFormat/>
    <w:uiPriority w:val="39"/>
    <w:pPr>
      <w:ind w:left="420" w:leftChars="200"/>
    </w:pPr>
    <w:rPr>
      <w:szCs w:val="24"/>
    </w:rPr>
  </w:style>
  <w:style w:type="paragraph" w:styleId="41">
    <w:name w:val="toc 9"/>
    <w:basedOn w:val="1"/>
    <w:next w:val="1"/>
    <w:autoRedefine/>
    <w:unhideWhenUsed/>
    <w:qFormat/>
    <w:uiPriority w:val="0"/>
    <w:pPr>
      <w:ind w:left="3360" w:leftChars="1600"/>
    </w:pPr>
    <w:rPr>
      <w:rFonts w:cs="宋体"/>
      <w:sz w:val="24"/>
      <w:szCs w:val="24"/>
    </w:rPr>
  </w:style>
  <w:style w:type="paragraph" w:styleId="42">
    <w:name w:val="Body Text 2"/>
    <w:basedOn w:val="1"/>
    <w:link w:val="78"/>
    <w:autoRedefine/>
    <w:qFormat/>
    <w:uiPriority w:val="0"/>
    <w:pPr>
      <w:spacing w:after="120" w:line="480" w:lineRule="auto"/>
    </w:pPr>
    <w:rPr>
      <w:kern w:val="0"/>
      <w:sz w:val="20"/>
      <w:szCs w:val="24"/>
    </w:rPr>
  </w:style>
  <w:style w:type="paragraph" w:styleId="43">
    <w:name w:val="HTML Preformatted"/>
    <w:basedOn w:val="1"/>
    <w:link w:val="1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eastAsiaTheme="minorEastAsia" w:cstheme="minorBidi"/>
      <w:szCs w:val="20"/>
    </w:rPr>
  </w:style>
  <w:style w:type="paragraph" w:styleId="44">
    <w:name w:val="Normal (Web)"/>
    <w:basedOn w:val="1"/>
    <w:autoRedefine/>
    <w:qFormat/>
    <w:uiPriority w:val="0"/>
    <w:rPr>
      <w:sz w:val="24"/>
      <w:szCs w:val="24"/>
    </w:rPr>
  </w:style>
  <w:style w:type="paragraph" w:styleId="45">
    <w:name w:val="index 1"/>
    <w:basedOn w:val="1"/>
    <w:next w:val="1"/>
    <w:autoRedefine/>
    <w:qFormat/>
    <w:uiPriority w:val="0"/>
    <w:rPr>
      <w:sz w:val="24"/>
      <w:szCs w:val="24"/>
    </w:rPr>
  </w:style>
  <w:style w:type="paragraph" w:styleId="46">
    <w:name w:val="Title"/>
    <w:basedOn w:val="1"/>
    <w:next w:val="1"/>
    <w:link w:val="79"/>
    <w:autoRedefine/>
    <w:qFormat/>
    <w:uiPriority w:val="0"/>
    <w:pPr>
      <w:spacing w:before="240" w:after="60"/>
      <w:jc w:val="center"/>
      <w:outlineLvl w:val="0"/>
    </w:pPr>
    <w:rPr>
      <w:rFonts w:ascii="Cambria" w:hAnsi="Cambria"/>
      <w:b/>
      <w:bCs/>
      <w:kern w:val="0"/>
      <w:sz w:val="32"/>
      <w:szCs w:val="32"/>
    </w:rPr>
  </w:style>
  <w:style w:type="paragraph" w:styleId="47">
    <w:name w:val="annotation subject"/>
    <w:basedOn w:val="20"/>
    <w:next w:val="20"/>
    <w:link w:val="80"/>
    <w:autoRedefine/>
    <w:unhideWhenUsed/>
    <w:qFormat/>
    <w:uiPriority w:val="0"/>
    <w:rPr>
      <w:b/>
      <w:bCs/>
    </w:rPr>
  </w:style>
  <w:style w:type="paragraph" w:styleId="48">
    <w:name w:val="Body Text First Indent 2"/>
    <w:basedOn w:val="22"/>
    <w:link w:val="132"/>
    <w:autoRedefine/>
    <w:qFormat/>
    <w:uiPriority w:val="0"/>
    <w:pPr>
      <w:ind w:firstLine="420" w:firstLineChars="200"/>
    </w:pPr>
    <w:rPr>
      <w:rFonts w:ascii="宋体" w:hAnsi="Courier New" w:eastAsiaTheme="minorEastAsia" w:cstheme="minorBidi"/>
      <w:spacing w:val="-4"/>
      <w:szCs w:val="24"/>
    </w:rPr>
  </w:style>
  <w:style w:type="table" w:styleId="50">
    <w:name w:val="Table Grid"/>
    <w:basedOn w:val="4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page number"/>
    <w:basedOn w:val="51"/>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0"/>
    <w:rPr>
      <w:i/>
      <w:iCs/>
    </w:rPr>
  </w:style>
  <w:style w:type="character" w:styleId="56">
    <w:name w:val="Hyperlink"/>
    <w:autoRedefine/>
    <w:unhideWhenUsed/>
    <w:qFormat/>
    <w:uiPriority w:val="99"/>
    <w:rPr>
      <w:color w:val="0000FF"/>
      <w:u w:val="single"/>
    </w:rPr>
  </w:style>
  <w:style w:type="character" w:styleId="57">
    <w:name w:val="annotation reference"/>
    <w:autoRedefine/>
    <w:unhideWhenUsed/>
    <w:qFormat/>
    <w:uiPriority w:val="0"/>
    <w:rPr>
      <w:sz w:val="21"/>
      <w:szCs w:val="21"/>
    </w:rPr>
  </w:style>
  <w:style w:type="character" w:customStyle="1" w:styleId="58">
    <w:name w:val="标题 1 Char"/>
    <w:link w:val="5"/>
    <w:autoRedefine/>
    <w:qFormat/>
    <w:uiPriority w:val="0"/>
    <w:rPr>
      <w:b/>
      <w:bCs/>
      <w:kern w:val="44"/>
      <w:sz w:val="44"/>
      <w:szCs w:val="44"/>
    </w:rPr>
  </w:style>
  <w:style w:type="character" w:customStyle="1" w:styleId="59">
    <w:name w:val="标题 2 Char"/>
    <w:link w:val="6"/>
    <w:autoRedefine/>
    <w:qFormat/>
    <w:uiPriority w:val="0"/>
    <w:rPr>
      <w:rFonts w:ascii="Cambria" w:hAnsi="Cambria" w:eastAsia="宋体" w:cs="Times New Roman"/>
      <w:b/>
      <w:bCs/>
      <w:sz w:val="32"/>
      <w:szCs w:val="32"/>
    </w:rPr>
  </w:style>
  <w:style w:type="character" w:customStyle="1" w:styleId="60">
    <w:name w:val="标题 3 Char"/>
    <w:link w:val="7"/>
    <w:autoRedefine/>
    <w:qFormat/>
    <w:uiPriority w:val="0"/>
    <w:rPr>
      <w:rFonts w:ascii="宋体" w:hAnsi="宋体" w:eastAsia="宋体" w:cs="宋体"/>
      <w:b/>
      <w:bCs/>
      <w:kern w:val="0"/>
      <w:sz w:val="27"/>
      <w:szCs w:val="27"/>
    </w:rPr>
  </w:style>
  <w:style w:type="character" w:customStyle="1" w:styleId="61">
    <w:name w:val="标题 4 Char1"/>
    <w:link w:val="8"/>
    <w:autoRedefine/>
    <w:qFormat/>
    <w:uiPriority w:val="0"/>
    <w:rPr>
      <w:rFonts w:ascii="Arial" w:hAnsi="Arial" w:eastAsia="黑体"/>
      <w:b/>
      <w:bCs/>
      <w:sz w:val="28"/>
      <w:szCs w:val="28"/>
    </w:rPr>
  </w:style>
  <w:style w:type="character" w:customStyle="1" w:styleId="62">
    <w:name w:val="标题 5 Char1"/>
    <w:link w:val="9"/>
    <w:autoRedefine/>
    <w:qFormat/>
    <w:uiPriority w:val="0"/>
    <w:rPr>
      <w:rFonts w:ascii="楷体_GB2312" w:eastAsia="楷体_GB2312"/>
      <w:b/>
      <w:bCs/>
      <w:sz w:val="24"/>
      <w:szCs w:val="28"/>
    </w:rPr>
  </w:style>
  <w:style w:type="character" w:customStyle="1" w:styleId="63">
    <w:name w:val="标题 6 Char1"/>
    <w:link w:val="10"/>
    <w:autoRedefine/>
    <w:qFormat/>
    <w:uiPriority w:val="0"/>
    <w:rPr>
      <w:rFonts w:ascii="Times New Roman"/>
      <w:sz w:val="24"/>
    </w:rPr>
  </w:style>
  <w:style w:type="character" w:customStyle="1" w:styleId="64">
    <w:name w:val="标题 7 Char1"/>
    <w:link w:val="11"/>
    <w:autoRedefine/>
    <w:qFormat/>
    <w:uiPriority w:val="0"/>
    <w:rPr>
      <w:rFonts w:ascii="Times New Roman"/>
      <w:sz w:val="24"/>
    </w:rPr>
  </w:style>
  <w:style w:type="character" w:customStyle="1" w:styleId="65">
    <w:name w:val="标题 8 Char1"/>
    <w:link w:val="12"/>
    <w:autoRedefine/>
    <w:qFormat/>
    <w:uiPriority w:val="0"/>
    <w:rPr>
      <w:rFonts w:ascii="Times New Roman"/>
      <w:sz w:val="24"/>
    </w:rPr>
  </w:style>
  <w:style w:type="character" w:customStyle="1" w:styleId="66">
    <w:name w:val="标题 9 Char1"/>
    <w:link w:val="13"/>
    <w:autoRedefine/>
    <w:qFormat/>
    <w:uiPriority w:val="0"/>
    <w:rPr>
      <w:rFonts w:ascii="Times New Roman"/>
      <w:sz w:val="24"/>
    </w:rPr>
  </w:style>
  <w:style w:type="character" w:customStyle="1" w:styleId="67">
    <w:name w:val="正文缩进 Char"/>
    <w:link w:val="17"/>
    <w:autoRedefine/>
    <w:qFormat/>
    <w:uiPriority w:val="0"/>
    <w:rPr>
      <w:rFonts w:ascii="Times New Roman" w:hAnsi="Times New Roman"/>
      <w:kern w:val="2"/>
      <w:sz w:val="21"/>
      <w:szCs w:val="24"/>
    </w:rPr>
  </w:style>
  <w:style w:type="character" w:customStyle="1" w:styleId="68">
    <w:name w:val="批注文字 Char"/>
    <w:link w:val="20"/>
    <w:autoRedefine/>
    <w:qFormat/>
    <w:uiPriority w:val="0"/>
    <w:rPr>
      <w:kern w:val="2"/>
      <w:sz w:val="21"/>
      <w:szCs w:val="22"/>
    </w:rPr>
  </w:style>
  <w:style w:type="character" w:customStyle="1" w:styleId="69">
    <w:name w:val="正文文本 3 Char"/>
    <w:link w:val="21"/>
    <w:autoRedefine/>
    <w:qFormat/>
    <w:uiPriority w:val="0"/>
    <w:rPr>
      <w:rFonts w:ascii="Times New Roman" w:hAnsi="Times New Roman" w:eastAsia="宋体" w:cs="Times New Roman"/>
      <w:sz w:val="16"/>
      <w:szCs w:val="16"/>
    </w:rPr>
  </w:style>
  <w:style w:type="character" w:customStyle="1" w:styleId="70">
    <w:name w:val="正文文本缩进 Char"/>
    <w:basedOn w:val="51"/>
    <w:link w:val="22"/>
    <w:autoRedefine/>
    <w:qFormat/>
    <w:uiPriority w:val="99"/>
  </w:style>
  <w:style w:type="character" w:customStyle="1" w:styleId="71">
    <w:name w:val="纯文本 Char2"/>
    <w:link w:val="28"/>
    <w:autoRedefine/>
    <w:qFormat/>
    <w:uiPriority w:val="0"/>
    <w:rPr>
      <w:rFonts w:ascii="宋体" w:hAnsi="Courier New" w:eastAsia="宋体"/>
      <w:sz w:val="24"/>
      <w:szCs w:val="24"/>
    </w:rPr>
  </w:style>
  <w:style w:type="character" w:customStyle="1" w:styleId="72">
    <w:name w:val="日期 Char"/>
    <w:link w:val="30"/>
    <w:autoRedefine/>
    <w:qFormat/>
    <w:uiPriority w:val="0"/>
    <w:rPr>
      <w:rFonts w:ascii="Times New Roman" w:hAnsi="Times New Roman" w:eastAsia="宋体" w:cs="Times New Roman"/>
      <w:szCs w:val="24"/>
    </w:rPr>
  </w:style>
  <w:style w:type="character" w:customStyle="1" w:styleId="73">
    <w:name w:val="批注框文本 Char1"/>
    <w:link w:val="32"/>
    <w:autoRedefine/>
    <w:semiHidden/>
    <w:qFormat/>
    <w:uiPriority w:val="99"/>
    <w:rPr>
      <w:sz w:val="18"/>
      <w:szCs w:val="18"/>
    </w:rPr>
  </w:style>
  <w:style w:type="character" w:customStyle="1" w:styleId="74">
    <w:name w:val="页脚 Char"/>
    <w:link w:val="33"/>
    <w:autoRedefine/>
    <w:qFormat/>
    <w:uiPriority w:val="99"/>
    <w:rPr>
      <w:sz w:val="18"/>
      <w:szCs w:val="18"/>
    </w:rPr>
  </w:style>
  <w:style w:type="character" w:customStyle="1" w:styleId="75">
    <w:name w:val="页眉 Char"/>
    <w:link w:val="34"/>
    <w:autoRedefine/>
    <w:qFormat/>
    <w:uiPriority w:val="99"/>
    <w:rPr>
      <w:sz w:val="18"/>
      <w:szCs w:val="18"/>
    </w:rPr>
  </w:style>
  <w:style w:type="character" w:customStyle="1" w:styleId="76">
    <w:name w:val="副标题 Char"/>
    <w:link w:val="37"/>
    <w:autoRedefine/>
    <w:qFormat/>
    <w:uiPriority w:val="0"/>
    <w:rPr>
      <w:rFonts w:ascii="Cambria" w:hAnsi="Cambria" w:cs="Times New Roman"/>
      <w:b/>
      <w:bCs/>
      <w:kern w:val="28"/>
      <w:sz w:val="32"/>
      <w:szCs w:val="32"/>
    </w:rPr>
  </w:style>
  <w:style w:type="character" w:customStyle="1" w:styleId="77">
    <w:name w:val="列表 Char"/>
    <w:link w:val="38"/>
    <w:autoRedefine/>
    <w:qFormat/>
    <w:uiPriority w:val="0"/>
    <w:rPr>
      <w:rFonts w:eastAsia="宋体"/>
      <w:szCs w:val="24"/>
    </w:rPr>
  </w:style>
  <w:style w:type="character" w:customStyle="1" w:styleId="78">
    <w:name w:val="正文文本 2 Char"/>
    <w:link w:val="42"/>
    <w:autoRedefine/>
    <w:qFormat/>
    <w:uiPriority w:val="0"/>
    <w:rPr>
      <w:rFonts w:ascii="Times New Roman" w:hAnsi="Times New Roman" w:eastAsia="宋体" w:cs="Times New Roman"/>
      <w:szCs w:val="24"/>
    </w:rPr>
  </w:style>
  <w:style w:type="character" w:customStyle="1" w:styleId="79">
    <w:name w:val="标题 Char"/>
    <w:link w:val="46"/>
    <w:autoRedefine/>
    <w:qFormat/>
    <w:uiPriority w:val="0"/>
    <w:rPr>
      <w:rFonts w:ascii="Cambria" w:hAnsi="Cambria" w:cs="Times New Roman"/>
      <w:b/>
      <w:bCs/>
      <w:sz w:val="32"/>
      <w:szCs w:val="32"/>
    </w:rPr>
  </w:style>
  <w:style w:type="character" w:customStyle="1" w:styleId="80">
    <w:name w:val="批注主题 Char"/>
    <w:link w:val="47"/>
    <w:autoRedefine/>
    <w:qFormat/>
    <w:uiPriority w:val="0"/>
    <w:rPr>
      <w:b/>
      <w:bCs/>
      <w:kern w:val="2"/>
      <w:sz w:val="21"/>
      <w:szCs w:val="22"/>
    </w:rPr>
  </w:style>
  <w:style w:type="character" w:customStyle="1" w:styleId="81">
    <w:name w:val="纯文本 Char"/>
    <w:autoRedefine/>
    <w:qFormat/>
    <w:uiPriority w:val="0"/>
    <w:rPr>
      <w:rFonts w:ascii="宋体" w:hAnsi="Courier New" w:eastAsia="宋体"/>
      <w:kern w:val="2"/>
      <w:sz w:val="24"/>
      <w:szCs w:val="24"/>
      <w:lang w:val="en-US" w:eastAsia="zh-CN" w:bidi="ar-SA"/>
    </w:rPr>
  </w:style>
  <w:style w:type="character" w:customStyle="1" w:styleId="82">
    <w:name w:val="Table Text Char1"/>
    <w:link w:val="83"/>
    <w:autoRedefine/>
    <w:qFormat/>
    <w:uiPriority w:val="0"/>
    <w:rPr>
      <w:rFonts w:ascii="Arial" w:hAnsi="Arial"/>
      <w:kern w:val="2"/>
      <w:sz w:val="18"/>
      <w:szCs w:val="24"/>
    </w:rPr>
  </w:style>
  <w:style w:type="paragraph" w:customStyle="1" w:styleId="83">
    <w:name w:val="Table Text"/>
    <w:basedOn w:val="1"/>
    <w:link w:val="82"/>
    <w:autoRedefine/>
    <w:qFormat/>
    <w:uiPriority w:val="0"/>
    <w:pPr>
      <w:widowControl/>
      <w:tabs>
        <w:tab w:val="decimal" w:pos="0"/>
      </w:tabs>
      <w:autoSpaceDE w:val="0"/>
      <w:autoSpaceDN w:val="0"/>
      <w:adjustRightInd w:val="0"/>
      <w:spacing w:before="80" w:after="80"/>
    </w:pPr>
    <w:rPr>
      <w:rFonts w:ascii="Arial" w:hAnsi="Arial"/>
      <w:sz w:val="18"/>
      <w:szCs w:val="24"/>
    </w:rPr>
  </w:style>
  <w:style w:type="character" w:customStyle="1" w:styleId="84">
    <w:name w:val="纯文本 Char1"/>
    <w:link w:val="85"/>
    <w:autoRedefine/>
    <w:qFormat/>
    <w:uiPriority w:val="0"/>
    <w:rPr>
      <w:rFonts w:ascii="宋体" w:hAnsi="Courier New" w:eastAsia="宋体" w:cs="Courier New"/>
      <w:szCs w:val="21"/>
    </w:rPr>
  </w:style>
  <w:style w:type="paragraph" w:customStyle="1" w:styleId="85">
    <w:name w:val="纯文本3"/>
    <w:basedOn w:val="1"/>
    <w:link w:val="84"/>
    <w:autoRedefine/>
    <w:qFormat/>
    <w:uiPriority w:val="0"/>
    <w:pPr>
      <w:spacing w:after="156" w:afterLines="50"/>
    </w:pPr>
    <w:rPr>
      <w:rFonts w:ascii="宋体" w:hAnsi="Courier New" w:cs="Courier New"/>
      <w:kern w:val="0"/>
      <w:sz w:val="20"/>
      <w:szCs w:val="21"/>
    </w:rPr>
  </w:style>
  <w:style w:type="character" w:customStyle="1" w:styleId="86">
    <w:name w:val="列出段落 字符"/>
    <w:link w:val="87"/>
    <w:autoRedefine/>
    <w:qFormat/>
    <w:uiPriority w:val="0"/>
    <w:rPr>
      <w:rFonts w:ascii="Calibri" w:hAnsi="Calibri"/>
    </w:rPr>
  </w:style>
  <w:style w:type="paragraph" w:customStyle="1" w:styleId="87">
    <w:name w:val="列出段落1"/>
    <w:basedOn w:val="1"/>
    <w:link w:val="86"/>
    <w:autoRedefine/>
    <w:qFormat/>
    <w:uiPriority w:val="99"/>
    <w:pPr>
      <w:ind w:firstLine="420" w:firstLineChars="200"/>
    </w:pPr>
    <w:rPr>
      <w:kern w:val="0"/>
      <w:sz w:val="20"/>
      <w:szCs w:val="20"/>
    </w:rPr>
  </w:style>
  <w:style w:type="character" w:customStyle="1" w:styleId="88">
    <w:name w:val="标题 Char1"/>
    <w:autoRedefine/>
    <w:qFormat/>
    <w:uiPriority w:val="10"/>
    <w:rPr>
      <w:rFonts w:ascii="Cambria" w:hAnsi="Cambria" w:eastAsia="宋体" w:cs="Times New Roman"/>
      <w:b/>
      <w:bCs/>
      <w:sz w:val="32"/>
      <w:szCs w:val="32"/>
    </w:rPr>
  </w:style>
  <w:style w:type="character" w:customStyle="1" w:styleId="89">
    <w:name w:val="font01"/>
    <w:autoRedefine/>
    <w:qFormat/>
    <w:uiPriority w:val="0"/>
    <w:rPr>
      <w:rFonts w:hint="eastAsia" w:ascii="宋体" w:hAnsi="宋体" w:eastAsia="宋体" w:cs="宋体"/>
      <w:color w:val="000000"/>
      <w:sz w:val="24"/>
      <w:szCs w:val="24"/>
      <w:u w:val="none"/>
    </w:rPr>
  </w:style>
  <w:style w:type="character" w:customStyle="1" w:styleId="90">
    <w:name w:val="副标题 Char1"/>
    <w:autoRedefine/>
    <w:qFormat/>
    <w:uiPriority w:val="11"/>
    <w:rPr>
      <w:rFonts w:ascii="Cambria" w:hAnsi="Cambria" w:eastAsia="宋体" w:cs="Times New Roman"/>
      <w:b/>
      <w:bCs/>
      <w:kern w:val="28"/>
      <w:sz w:val="32"/>
      <w:szCs w:val="32"/>
    </w:rPr>
  </w:style>
  <w:style w:type="character" w:customStyle="1" w:styleId="91">
    <w:name w:val="fl b titlelinkcolor titlename"/>
    <w:basedOn w:val="51"/>
    <w:autoRedefine/>
    <w:qFormat/>
    <w:uiPriority w:val="0"/>
  </w:style>
  <w:style w:type="paragraph" w:customStyle="1" w:styleId="92">
    <w:name w:val="列表段落1"/>
    <w:basedOn w:val="1"/>
    <w:autoRedefine/>
    <w:qFormat/>
    <w:uiPriority w:val="0"/>
    <w:pPr>
      <w:ind w:firstLine="420" w:firstLineChars="200"/>
    </w:pPr>
  </w:style>
  <w:style w:type="paragraph" w:customStyle="1" w:styleId="93">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94">
    <w:name w:val="Char Char4"/>
    <w:basedOn w:val="1"/>
    <w:autoRedefine/>
    <w:qFormat/>
    <w:uiPriority w:val="0"/>
    <w:pPr>
      <w:widowControl/>
      <w:spacing w:after="160" w:line="240" w:lineRule="exact"/>
      <w:jc w:val="left"/>
    </w:pPr>
    <w:rPr>
      <w:sz w:val="28"/>
      <w:szCs w:val="20"/>
    </w:rPr>
  </w:style>
  <w:style w:type="paragraph" w:customStyle="1" w:styleId="95">
    <w:name w:val="--规划正文"/>
    <w:basedOn w:val="1"/>
    <w:autoRedefine/>
    <w:qFormat/>
    <w:uiPriority w:val="0"/>
    <w:pPr>
      <w:widowControl/>
      <w:suppressAutoHyphens/>
      <w:spacing w:line="360" w:lineRule="auto"/>
      <w:ind w:firstLine="200"/>
      <w:jc w:val="left"/>
    </w:pPr>
    <w:rPr>
      <w:kern w:val="1"/>
      <w:szCs w:val="20"/>
      <w:lang w:eastAsia="ar-SA"/>
    </w:rPr>
  </w:style>
  <w:style w:type="paragraph" w:customStyle="1" w:styleId="96">
    <w:name w:val="TOC 标题1"/>
    <w:basedOn w:val="5"/>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7">
    <w:name w:val="列表段落11"/>
    <w:basedOn w:val="1"/>
    <w:autoRedefine/>
    <w:qFormat/>
    <w:uiPriority w:val="34"/>
    <w:pPr>
      <w:ind w:firstLine="420" w:firstLineChars="200"/>
    </w:pPr>
    <w:rPr>
      <w:sz w:val="24"/>
      <w:szCs w:val="20"/>
    </w:rPr>
  </w:style>
  <w:style w:type="paragraph" w:customStyle="1" w:styleId="98">
    <w:name w:val="TOC 11"/>
    <w:basedOn w:val="1"/>
    <w:next w:val="1"/>
    <w:autoRedefine/>
    <w:unhideWhenUsed/>
    <w:qFormat/>
    <w:uiPriority w:val="39"/>
    <w:pPr>
      <w:tabs>
        <w:tab w:val="right" w:leader="dot" w:pos="8302"/>
      </w:tabs>
      <w:spacing w:line="600" w:lineRule="auto"/>
      <w:ind w:firstLine="426" w:firstLineChars="133"/>
    </w:pPr>
  </w:style>
  <w:style w:type="paragraph" w:styleId="99">
    <w:name w:val="No Spacing"/>
    <w:autoRedefine/>
    <w:qFormat/>
    <w:uiPriority w:val="1"/>
    <w:pPr>
      <w:widowControl w:val="0"/>
      <w:jc w:val="both"/>
    </w:pPr>
    <w:rPr>
      <w:rFonts w:ascii="等线" w:hAnsi="等线" w:eastAsia="等线" w:cs="Times New Roman"/>
      <w:kern w:val="2"/>
      <w:sz w:val="24"/>
      <w:szCs w:val="24"/>
      <w:lang w:val="en-US" w:eastAsia="zh-CN" w:bidi="ar-SA"/>
    </w:rPr>
  </w:style>
  <w:style w:type="paragraph" w:customStyle="1" w:styleId="100">
    <w:name w:val="TOC 21"/>
    <w:basedOn w:val="1"/>
    <w:next w:val="1"/>
    <w:unhideWhenUsed/>
    <w:qFormat/>
    <w:uiPriority w:val="39"/>
    <w:pPr>
      <w:ind w:left="420" w:leftChars="200"/>
    </w:pPr>
  </w:style>
  <w:style w:type="paragraph" w:customStyle="1" w:styleId="101">
    <w:name w:val="TOC 31"/>
    <w:basedOn w:val="1"/>
    <w:next w:val="1"/>
    <w:unhideWhenUsed/>
    <w:qFormat/>
    <w:uiPriority w:val="39"/>
    <w:pPr>
      <w:widowControl/>
      <w:spacing w:after="100" w:line="276" w:lineRule="auto"/>
      <w:ind w:left="440"/>
      <w:jc w:val="left"/>
    </w:pPr>
    <w:rPr>
      <w:kern w:val="0"/>
      <w:sz w:val="22"/>
    </w:rPr>
  </w:style>
  <w:style w:type="paragraph" w:customStyle="1" w:styleId="102">
    <w:name w:val="纯文本1"/>
    <w:basedOn w:val="1"/>
    <w:qFormat/>
    <w:uiPriority w:val="0"/>
    <w:pPr>
      <w:adjustRightInd w:val="0"/>
      <w:textAlignment w:val="baseline"/>
    </w:pPr>
    <w:rPr>
      <w:rFonts w:ascii="宋体" w:hAnsi="Courier New" w:eastAsia="楷体_GB2312"/>
      <w:sz w:val="26"/>
      <w:szCs w:val="20"/>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纯文本2"/>
    <w:basedOn w:val="1"/>
    <w:qFormat/>
    <w:uiPriority w:val="0"/>
    <w:pPr>
      <w:adjustRightInd w:val="0"/>
      <w:textAlignment w:val="baseline"/>
    </w:pPr>
    <w:rPr>
      <w:rFonts w:ascii="宋体" w:hAnsi="Courier New" w:eastAsia="楷体_GB2312"/>
      <w:sz w:val="26"/>
      <w:szCs w:val="20"/>
    </w:rPr>
  </w:style>
  <w:style w:type="paragraph" w:styleId="105">
    <w:name w:val="List Paragraph"/>
    <w:basedOn w:val="1"/>
    <w:link w:val="106"/>
    <w:qFormat/>
    <w:uiPriority w:val="0"/>
    <w:pPr>
      <w:ind w:firstLine="420" w:firstLineChars="200"/>
    </w:pPr>
  </w:style>
  <w:style w:type="character" w:customStyle="1" w:styleId="106">
    <w:name w:val="列出段落 Char"/>
    <w:link w:val="105"/>
    <w:qFormat/>
    <w:uiPriority w:val="34"/>
    <w:rPr>
      <w:kern w:val="2"/>
      <w:sz w:val="21"/>
      <w:szCs w:val="22"/>
    </w:rPr>
  </w:style>
  <w:style w:type="paragraph" w:customStyle="1" w:styleId="107">
    <w:name w:val="修订1"/>
    <w:hidden/>
    <w:semiHidden/>
    <w:qFormat/>
    <w:uiPriority w:val="99"/>
    <w:rPr>
      <w:rFonts w:ascii="Calibri" w:hAnsi="Calibri" w:eastAsia="宋体" w:cs="Times New Roman"/>
      <w:kern w:val="2"/>
      <w:sz w:val="21"/>
      <w:szCs w:val="22"/>
      <w:lang w:val="en-US" w:eastAsia="zh-CN" w:bidi="ar-SA"/>
    </w:rPr>
  </w:style>
  <w:style w:type="paragraph" w:customStyle="1" w:styleId="108">
    <w:name w:val="纯文本4"/>
    <w:basedOn w:val="1"/>
    <w:qFormat/>
    <w:uiPriority w:val="0"/>
    <w:pPr>
      <w:adjustRightInd w:val="0"/>
      <w:textAlignment w:val="baseline"/>
    </w:pPr>
    <w:rPr>
      <w:rFonts w:ascii="宋体" w:hAnsi="Courier New" w:eastAsia="楷体_GB2312"/>
      <w:sz w:val="26"/>
      <w:szCs w:val="20"/>
    </w:rPr>
  </w:style>
  <w:style w:type="paragraph" w:customStyle="1" w:styleId="109">
    <w:name w:val="正文1"/>
    <w:qFormat/>
    <w:uiPriority w:val="0"/>
    <w:pPr>
      <w:widowControl w:val="0"/>
      <w:jc w:val="both"/>
    </w:pPr>
    <w:rPr>
      <w:rFonts w:hint="eastAsia" w:ascii="Calibri" w:hAnsi="Calibri" w:eastAsia="宋体" w:cs="Times New Roman"/>
      <w:kern w:val="2"/>
      <w:sz w:val="21"/>
      <w:lang w:val="en-US" w:eastAsia="zh-CN" w:bidi="ar-SA"/>
    </w:rPr>
  </w:style>
  <w:style w:type="character" w:customStyle="1" w:styleId="110">
    <w:name w:val="批注框文本 Char"/>
    <w:qFormat/>
    <w:uiPriority w:val="0"/>
    <w:rPr>
      <w:rFonts w:eastAsia="宋体"/>
      <w:kern w:val="2"/>
      <w:sz w:val="18"/>
      <w:szCs w:val="18"/>
      <w:lang w:val="en-US" w:eastAsia="zh-CN" w:bidi="ar-SA"/>
    </w:rPr>
  </w:style>
  <w:style w:type="paragraph" w:customStyle="1" w:styleId="111">
    <w:name w:val="列表段落2"/>
    <w:basedOn w:val="1"/>
    <w:qFormat/>
    <w:uiPriority w:val="34"/>
    <w:pPr>
      <w:ind w:firstLine="420" w:firstLineChars="200"/>
    </w:pPr>
    <w:rPr>
      <w:rFonts w:ascii="Times New Roman" w:hAnsi="Times New Roman"/>
      <w:szCs w:val="24"/>
    </w:rPr>
  </w:style>
  <w:style w:type="paragraph" w:customStyle="1" w:styleId="112">
    <w:name w:val="无间隔1"/>
    <w:qFormat/>
    <w:uiPriority w:val="0"/>
    <w:rPr>
      <w:rFonts w:ascii="Calibri" w:hAnsi="Calibri" w:eastAsia="宋体" w:cs="Times New Roman"/>
      <w:sz w:val="22"/>
      <w:szCs w:val="22"/>
      <w:lang w:val="en-US" w:eastAsia="en-US" w:bidi="ar-SA"/>
    </w:rPr>
  </w:style>
  <w:style w:type="paragraph" w:customStyle="1" w:styleId="113">
    <w:name w:val="表格内字体"/>
    <w:basedOn w:val="1"/>
    <w:qFormat/>
    <w:uiPriority w:val="0"/>
    <w:pPr>
      <w:jc w:val="center"/>
    </w:pPr>
    <w:rPr>
      <w:rFonts w:ascii="宋体" w:hAnsi="宋体" w:cs="宋体"/>
      <w:szCs w:val="24"/>
      <w:lang w:val="zh-CN" w:bidi="zh-CN"/>
    </w:rPr>
  </w:style>
  <w:style w:type="character" w:customStyle="1" w:styleId="114">
    <w:name w:val="正文文本 Char"/>
    <w:basedOn w:val="51"/>
    <w:link w:val="2"/>
    <w:qFormat/>
    <w:uiPriority w:val="0"/>
    <w:rPr>
      <w:kern w:val="2"/>
      <w:sz w:val="21"/>
      <w:szCs w:val="22"/>
    </w:rPr>
  </w:style>
  <w:style w:type="paragraph" w:customStyle="1" w:styleId="115">
    <w:name w:val="Table Paragraph"/>
    <w:basedOn w:val="1"/>
    <w:qFormat/>
    <w:uiPriority w:val="1"/>
    <w:rPr>
      <w:rFonts w:ascii="宋体" w:hAnsi="宋体" w:cs="宋体"/>
      <w:sz w:val="24"/>
      <w:szCs w:val="24"/>
      <w:lang w:val="zh-CN" w:bidi="zh-CN"/>
    </w:rPr>
  </w:style>
  <w:style w:type="character" w:customStyle="1" w:styleId="116">
    <w:name w:val="纯文本 Char5"/>
    <w:qFormat/>
    <w:uiPriority w:val="0"/>
    <w:rPr>
      <w:rFonts w:ascii="宋体" w:hAnsi="Courier New" w:eastAsia="宋体"/>
      <w:sz w:val="24"/>
      <w:szCs w:val="24"/>
    </w:rPr>
  </w:style>
  <w:style w:type="paragraph" w:customStyle="1" w:styleId="117">
    <w:name w:val="普通(网站)_0"/>
    <w:basedOn w:val="1"/>
    <w:unhideWhenUsed/>
    <w:qFormat/>
    <w:uiPriority w:val="0"/>
    <w:pPr>
      <w:widowControl/>
      <w:spacing w:before="100" w:beforeAutospacing="1" w:after="100" w:afterAutospacing="1"/>
      <w:jc w:val="left"/>
    </w:pPr>
    <w:rPr>
      <w:rFonts w:ascii="宋体" w:hAnsi="宋体"/>
      <w:kern w:val="0"/>
      <w:sz w:val="24"/>
    </w:rPr>
  </w:style>
  <w:style w:type="character" w:customStyle="1" w:styleId="118">
    <w:name w:val="标题 4 Char"/>
    <w:basedOn w:val="51"/>
    <w:qFormat/>
    <w:uiPriority w:val="0"/>
    <w:rPr>
      <w:rFonts w:asciiTheme="majorHAnsi" w:hAnsiTheme="majorHAnsi" w:eastAsiaTheme="majorEastAsia" w:cstheme="majorBidi"/>
      <w:b/>
      <w:bCs/>
      <w:kern w:val="2"/>
      <w:sz w:val="28"/>
      <w:szCs w:val="28"/>
    </w:rPr>
  </w:style>
  <w:style w:type="character" w:customStyle="1" w:styleId="119">
    <w:name w:val="标题 5 Char"/>
    <w:basedOn w:val="51"/>
    <w:qFormat/>
    <w:uiPriority w:val="0"/>
    <w:rPr>
      <w:b/>
      <w:bCs/>
      <w:kern w:val="2"/>
      <w:sz w:val="28"/>
      <w:szCs w:val="28"/>
    </w:rPr>
  </w:style>
  <w:style w:type="character" w:customStyle="1" w:styleId="120">
    <w:name w:val="标题 6 Char"/>
    <w:basedOn w:val="51"/>
    <w:qFormat/>
    <w:uiPriority w:val="0"/>
    <w:rPr>
      <w:rFonts w:asciiTheme="majorHAnsi" w:hAnsiTheme="majorHAnsi" w:eastAsiaTheme="majorEastAsia" w:cstheme="majorBidi"/>
      <w:b/>
      <w:bCs/>
      <w:kern w:val="2"/>
      <w:sz w:val="24"/>
      <w:szCs w:val="24"/>
    </w:rPr>
  </w:style>
  <w:style w:type="character" w:customStyle="1" w:styleId="121">
    <w:name w:val="标题 7 Char"/>
    <w:basedOn w:val="51"/>
    <w:qFormat/>
    <w:uiPriority w:val="0"/>
    <w:rPr>
      <w:b/>
      <w:bCs/>
      <w:kern w:val="2"/>
      <w:sz w:val="24"/>
      <w:szCs w:val="24"/>
    </w:rPr>
  </w:style>
  <w:style w:type="character" w:customStyle="1" w:styleId="122">
    <w:name w:val="标题 8 Char"/>
    <w:basedOn w:val="51"/>
    <w:qFormat/>
    <w:uiPriority w:val="0"/>
    <w:rPr>
      <w:rFonts w:asciiTheme="majorHAnsi" w:hAnsiTheme="majorHAnsi" w:eastAsiaTheme="majorEastAsia" w:cstheme="majorBidi"/>
      <w:kern w:val="2"/>
      <w:sz w:val="24"/>
      <w:szCs w:val="24"/>
    </w:rPr>
  </w:style>
  <w:style w:type="character" w:customStyle="1" w:styleId="123">
    <w:name w:val="标题 9 Char"/>
    <w:basedOn w:val="51"/>
    <w:qFormat/>
    <w:uiPriority w:val="0"/>
    <w:rPr>
      <w:rFonts w:asciiTheme="majorHAnsi" w:hAnsiTheme="majorHAnsi" w:eastAsiaTheme="majorEastAsia" w:cstheme="majorBidi"/>
      <w:kern w:val="2"/>
      <w:sz w:val="21"/>
      <w:szCs w:val="21"/>
    </w:rPr>
  </w:style>
  <w:style w:type="character" w:customStyle="1" w:styleId="124">
    <w:name w:val="文档结构图 Char1"/>
    <w:link w:val="19"/>
    <w:qFormat/>
    <w:uiPriority w:val="0"/>
    <w:rPr>
      <w:rFonts w:ascii="宋体" w:hAnsiTheme="minorHAnsi" w:eastAsiaTheme="minorEastAsia" w:cstheme="minorBidi"/>
      <w:kern w:val="2"/>
      <w:sz w:val="18"/>
      <w:szCs w:val="18"/>
    </w:rPr>
  </w:style>
  <w:style w:type="character" w:customStyle="1" w:styleId="125">
    <w:name w:val="文档结构图 Char"/>
    <w:basedOn w:val="51"/>
    <w:qFormat/>
    <w:uiPriority w:val="0"/>
    <w:rPr>
      <w:rFonts w:ascii="宋体"/>
      <w:kern w:val="2"/>
      <w:sz w:val="18"/>
      <w:szCs w:val="18"/>
    </w:rPr>
  </w:style>
  <w:style w:type="character" w:customStyle="1" w:styleId="126">
    <w:name w:val="正文文本缩进 2 Char1"/>
    <w:link w:val="31"/>
    <w:qFormat/>
    <w:uiPriority w:val="0"/>
    <w:rPr>
      <w:rFonts w:ascii="仿宋_GB2312" w:hAnsi="宋体" w:cs="Arial" w:eastAsiaTheme="minorEastAsia"/>
      <w:b/>
      <w:bCs/>
      <w:color w:val="000000"/>
      <w:kern w:val="2"/>
      <w:sz w:val="24"/>
      <w:szCs w:val="24"/>
    </w:rPr>
  </w:style>
  <w:style w:type="character" w:customStyle="1" w:styleId="127">
    <w:name w:val="正文文本缩进 2 Char"/>
    <w:basedOn w:val="51"/>
    <w:qFormat/>
    <w:uiPriority w:val="0"/>
    <w:rPr>
      <w:kern w:val="2"/>
      <w:sz w:val="21"/>
      <w:szCs w:val="22"/>
    </w:rPr>
  </w:style>
  <w:style w:type="character" w:customStyle="1" w:styleId="128">
    <w:name w:val="正文文本缩进 3 Char1"/>
    <w:link w:val="39"/>
    <w:qFormat/>
    <w:uiPriority w:val="0"/>
    <w:rPr>
      <w:rFonts w:ascii="仿宋_GB2312" w:hAnsi="宋体" w:eastAsia="仿宋_GB2312" w:cstheme="minorBidi"/>
      <w:color w:val="000000"/>
      <w:kern w:val="2"/>
      <w:sz w:val="24"/>
      <w:szCs w:val="24"/>
    </w:rPr>
  </w:style>
  <w:style w:type="character" w:customStyle="1" w:styleId="129">
    <w:name w:val="正文文本缩进 3 Char"/>
    <w:basedOn w:val="51"/>
    <w:qFormat/>
    <w:uiPriority w:val="0"/>
    <w:rPr>
      <w:kern w:val="2"/>
      <w:sz w:val="16"/>
      <w:szCs w:val="16"/>
    </w:rPr>
  </w:style>
  <w:style w:type="character" w:customStyle="1" w:styleId="130">
    <w:name w:val="HTML 预设格式 Char"/>
    <w:basedOn w:val="51"/>
    <w:link w:val="43"/>
    <w:qFormat/>
    <w:uiPriority w:val="0"/>
    <w:rPr>
      <w:rFonts w:ascii="宋体" w:hAnsi="Courier New" w:eastAsiaTheme="minorEastAsia" w:cstheme="minorBidi"/>
      <w:kern w:val="2"/>
      <w:sz w:val="21"/>
    </w:rPr>
  </w:style>
  <w:style w:type="character" w:customStyle="1" w:styleId="131">
    <w:name w:val="正文首行缩进 Char"/>
    <w:basedOn w:val="114"/>
    <w:link w:val="3"/>
    <w:qFormat/>
    <w:uiPriority w:val="0"/>
    <w:rPr>
      <w:kern w:val="2"/>
      <w:sz w:val="21"/>
      <w:szCs w:val="24"/>
    </w:rPr>
  </w:style>
  <w:style w:type="character" w:customStyle="1" w:styleId="132">
    <w:name w:val="正文首行缩进 2 Char1"/>
    <w:link w:val="48"/>
    <w:qFormat/>
    <w:uiPriority w:val="0"/>
    <w:rPr>
      <w:rFonts w:ascii="宋体" w:hAnsi="Courier New" w:eastAsiaTheme="minorEastAsia" w:cstheme="minorBidi"/>
      <w:spacing w:val="-4"/>
      <w:kern w:val="2"/>
      <w:sz w:val="21"/>
      <w:szCs w:val="24"/>
    </w:rPr>
  </w:style>
  <w:style w:type="character" w:customStyle="1" w:styleId="133">
    <w:name w:val="正文首行缩进 2 Char"/>
    <w:basedOn w:val="70"/>
    <w:qFormat/>
    <w:uiPriority w:val="0"/>
    <w:rPr>
      <w:kern w:val="2"/>
      <w:sz w:val="21"/>
      <w:szCs w:val="22"/>
    </w:rPr>
  </w:style>
  <w:style w:type="character" w:customStyle="1" w:styleId="134">
    <w:name w:val="纯文本 字符"/>
    <w:qFormat/>
    <w:uiPriority w:val="0"/>
    <w:rPr>
      <w:rFonts w:ascii="宋体" w:hAnsi="Courier New" w:eastAsia="宋体"/>
      <w:kern w:val="2"/>
      <w:sz w:val="21"/>
      <w:lang w:val="en-US" w:eastAsia="zh-CN" w:bidi="ar-SA"/>
    </w:rPr>
  </w:style>
  <w:style w:type="character" w:customStyle="1" w:styleId="135">
    <w:name w:val="列出段落 Char1"/>
    <w:qFormat/>
    <w:uiPriority w:val="34"/>
    <w:rPr>
      <w:rFonts w:ascii="Calibri" w:hAnsi="Calibri"/>
      <w:sz w:val="24"/>
    </w:rPr>
  </w:style>
  <w:style w:type="character" w:customStyle="1" w:styleId="136">
    <w:name w:val="para1"/>
    <w:qFormat/>
    <w:uiPriority w:val="99"/>
    <w:rPr>
      <w:rFonts w:hint="default" w:ascii="Arial" w:hAnsi="Arial" w:cs="Arial"/>
      <w:sz w:val="18"/>
      <w:szCs w:val="18"/>
    </w:rPr>
  </w:style>
  <w:style w:type="character" w:customStyle="1" w:styleId="137">
    <w:name w:val="批注主题 Char4"/>
    <w:qFormat/>
    <w:uiPriority w:val="0"/>
    <w:rPr>
      <w:b/>
      <w:bCs/>
      <w:szCs w:val="24"/>
    </w:rPr>
  </w:style>
  <w:style w:type="character" w:customStyle="1" w:styleId="138">
    <w:name w:val="font31"/>
    <w:qFormat/>
    <w:uiPriority w:val="0"/>
    <w:rPr>
      <w:rFonts w:hint="default" w:ascii="Times New Roman" w:hAnsi="Times New Roman" w:cs="Times New Roman"/>
      <w:b/>
      <w:color w:val="000000"/>
      <w:sz w:val="24"/>
      <w:szCs w:val="24"/>
      <w:u w:val="none"/>
    </w:rPr>
  </w:style>
  <w:style w:type="character" w:customStyle="1" w:styleId="139">
    <w:name w:val="font91"/>
    <w:qFormat/>
    <w:uiPriority w:val="0"/>
    <w:rPr>
      <w:rFonts w:hint="eastAsia" w:ascii="宋体" w:hAnsi="宋体" w:eastAsia="宋体" w:cs="宋体"/>
      <w:b/>
      <w:color w:val="000000"/>
      <w:sz w:val="24"/>
      <w:szCs w:val="24"/>
      <w:u w:val="none"/>
    </w:rPr>
  </w:style>
  <w:style w:type="character" w:customStyle="1" w:styleId="140">
    <w:name w:val="正文2 Char Char"/>
    <w:qFormat/>
    <w:uiPriority w:val="0"/>
    <w:rPr>
      <w:rFonts w:hint="default" w:ascii="Times New Roman" w:hAnsi="Times New Roman" w:cs="Times New Roman"/>
      <w:kern w:val="2"/>
      <w:sz w:val="24"/>
    </w:rPr>
  </w:style>
  <w:style w:type="character" w:customStyle="1" w:styleId="141">
    <w:name w:val="huei12b1"/>
    <w:qFormat/>
    <w:uiPriority w:val="0"/>
    <w:rPr>
      <w:b/>
      <w:bCs/>
      <w:color w:val="333333"/>
      <w:sz w:val="20"/>
      <w:szCs w:val="20"/>
    </w:rPr>
  </w:style>
  <w:style w:type="character" w:customStyle="1" w:styleId="142">
    <w:name w:val="标题 3 字符1"/>
    <w:qFormat/>
    <w:uiPriority w:val="0"/>
    <w:rPr>
      <w:b/>
      <w:bCs/>
      <w:kern w:val="2"/>
      <w:sz w:val="32"/>
      <w:szCs w:val="32"/>
    </w:rPr>
  </w:style>
  <w:style w:type="character" w:customStyle="1" w:styleId="143">
    <w:name w:val="font61"/>
    <w:qFormat/>
    <w:uiPriority w:val="0"/>
    <w:rPr>
      <w:rFonts w:hint="default" w:ascii="Times New Roman" w:hAnsi="Times New Roman" w:cs="Times New Roman"/>
      <w:color w:val="000000"/>
      <w:sz w:val="24"/>
      <w:szCs w:val="24"/>
      <w:u w:val="none"/>
    </w:rPr>
  </w:style>
  <w:style w:type="character" w:customStyle="1" w:styleId="144">
    <w:name w:val="font81"/>
    <w:qFormat/>
    <w:uiPriority w:val="0"/>
    <w:rPr>
      <w:rFonts w:hint="default" w:ascii="Times New Roman" w:hAnsi="Times New Roman" w:cs="Times New Roman"/>
      <w:b/>
      <w:color w:val="000000"/>
      <w:sz w:val="24"/>
      <w:szCs w:val="24"/>
      <w:u w:val="none"/>
    </w:rPr>
  </w:style>
  <w:style w:type="character" w:customStyle="1" w:styleId="145">
    <w:name w:val="纯文本 字符1"/>
    <w:qFormat/>
    <w:uiPriority w:val="0"/>
    <w:rPr>
      <w:rFonts w:ascii="宋体" w:hAnsi="Courier New" w:eastAsia="宋体"/>
      <w:kern w:val="2"/>
      <w:sz w:val="24"/>
      <w:szCs w:val="24"/>
      <w:lang w:val="en-US" w:eastAsia="zh-CN" w:bidi="ar-SA"/>
    </w:rPr>
  </w:style>
  <w:style w:type="character" w:customStyle="1" w:styleId="146">
    <w:name w:val="标题 2 Char2"/>
    <w:qFormat/>
    <w:uiPriority w:val="0"/>
    <w:rPr>
      <w:rFonts w:ascii="Arial" w:hAnsi="Arial" w:eastAsia="黑体" w:cs="Times New Roman"/>
      <w:b/>
      <w:bCs/>
      <w:sz w:val="32"/>
      <w:szCs w:val="32"/>
    </w:rPr>
  </w:style>
  <w:style w:type="character" w:customStyle="1" w:styleId="147">
    <w:name w:val="font41"/>
    <w:qFormat/>
    <w:uiPriority w:val="0"/>
    <w:rPr>
      <w:rFonts w:ascii="Arial" w:hAnsi="Arial" w:cs="Arial"/>
      <w:color w:val="333333"/>
      <w:sz w:val="18"/>
      <w:szCs w:val="18"/>
      <w:u w:val="none"/>
    </w:rPr>
  </w:style>
  <w:style w:type="character" w:customStyle="1" w:styleId="148">
    <w:name w:val="无"/>
    <w:qFormat/>
    <w:uiPriority w:val="0"/>
  </w:style>
  <w:style w:type="character" w:customStyle="1" w:styleId="149">
    <w:name w:val="批注主题 Char2"/>
    <w:qFormat/>
    <w:uiPriority w:val="0"/>
    <w:rPr>
      <w:b/>
      <w:bCs/>
      <w:kern w:val="2"/>
      <w:sz w:val="21"/>
      <w:szCs w:val="24"/>
    </w:rPr>
  </w:style>
  <w:style w:type="character" w:customStyle="1" w:styleId="150">
    <w:name w:val="副标题 Char3"/>
    <w:qFormat/>
    <w:uiPriority w:val="0"/>
    <w:rPr>
      <w:rFonts w:ascii="Cambria" w:hAnsi="Cambria" w:cs="宋体"/>
      <w:bCs/>
      <w:kern w:val="28"/>
      <w:sz w:val="18"/>
      <w:szCs w:val="32"/>
    </w:rPr>
  </w:style>
  <w:style w:type="character" w:customStyle="1" w:styleId="151">
    <w:name w:val="段落行文 Char"/>
    <w:link w:val="152"/>
    <w:qFormat/>
    <w:locked/>
    <w:uiPriority w:val="0"/>
    <w:rPr>
      <w:rFonts w:ascii="仿宋_GB2312" w:eastAsia="仿宋_GB2312"/>
      <w:sz w:val="24"/>
      <w:szCs w:val="24"/>
    </w:rPr>
  </w:style>
  <w:style w:type="paragraph" w:customStyle="1" w:styleId="152">
    <w:name w:val="段落行文"/>
    <w:basedOn w:val="1"/>
    <w:link w:val="151"/>
    <w:qFormat/>
    <w:uiPriority w:val="0"/>
    <w:pPr>
      <w:adjustRightInd w:val="0"/>
      <w:snapToGrid w:val="0"/>
      <w:spacing w:line="480" w:lineRule="auto"/>
      <w:ind w:firstLine="480" w:firstLineChars="200"/>
    </w:pPr>
    <w:rPr>
      <w:rFonts w:ascii="仿宋_GB2312" w:eastAsia="仿宋_GB2312"/>
      <w:kern w:val="0"/>
      <w:sz w:val="24"/>
      <w:szCs w:val="24"/>
    </w:rPr>
  </w:style>
  <w:style w:type="character" w:customStyle="1" w:styleId="153">
    <w:name w:val="标题 Char2"/>
    <w:qFormat/>
    <w:uiPriority w:val="0"/>
    <w:rPr>
      <w:rFonts w:ascii="Calibri Light" w:hAnsi="Calibri Light"/>
      <w:b/>
      <w:bCs/>
      <w:kern w:val="2"/>
      <w:sz w:val="32"/>
      <w:szCs w:val="32"/>
    </w:rPr>
  </w:style>
  <w:style w:type="character" w:customStyle="1" w:styleId="154">
    <w:name w:val="未处理的提及1"/>
    <w:unhideWhenUsed/>
    <w:qFormat/>
    <w:uiPriority w:val="99"/>
    <w:rPr>
      <w:color w:val="605E5C"/>
      <w:shd w:val="clear" w:color="auto" w:fill="E1DFDD"/>
    </w:rPr>
  </w:style>
  <w:style w:type="character" w:customStyle="1" w:styleId="155">
    <w:name w:val="Char Char"/>
    <w:qFormat/>
    <w:uiPriority w:val="0"/>
    <w:rPr>
      <w:rFonts w:ascii="宋体" w:hAnsi="Courier New" w:eastAsia="楷体_GB2312"/>
      <w:kern w:val="2"/>
      <w:sz w:val="26"/>
      <w:lang w:val="en-US" w:eastAsia="zh-CN" w:bidi="ar-SA"/>
    </w:rPr>
  </w:style>
  <w:style w:type="character" w:customStyle="1" w:styleId="156">
    <w:name w:val="font11"/>
    <w:qFormat/>
    <w:uiPriority w:val="0"/>
    <w:rPr>
      <w:rFonts w:hint="eastAsia" w:ascii="宋体" w:hAnsi="宋体" w:eastAsia="宋体" w:cs="宋体"/>
      <w:color w:val="000000"/>
      <w:sz w:val="24"/>
      <w:szCs w:val="24"/>
      <w:u w:val="none"/>
    </w:rPr>
  </w:style>
  <w:style w:type="character" w:customStyle="1" w:styleId="157">
    <w:name w:val="正文文本 Char3"/>
    <w:qFormat/>
    <w:uiPriority w:val="0"/>
    <w:rPr>
      <w:sz w:val="28"/>
      <w:szCs w:val="24"/>
    </w:rPr>
  </w:style>
  <w:style w:type="character" w:customStyle="1" w:styleId="158">
    <w:name w:val="正文文本缩进 Char1"/>
    <w:qFormat/>
    <w:uiPriority w:val="0"/>
    <w:rPr>
      <w:kern w:val="2"/>
      <w:sz w:val="21"/>
      <w:szCs w:val="24"/>
    </w:rPr>
  </w:style>
  <w:style w:type="character" w:customStyle="1" w:styleId="159">
    <w:name w:val="无间隔 Char"/>
    <w:link w:val="160"/>
    <w:qFormat/>
    <w:locked/>
    <w:uiPriority w:val="1"/>
    <w:rPr>
      <w:rFonts w:ascii="楷体_GB2312" w:eastAsia="楷体_GB2312"/>
      <w:sz w:val="24"/>
    </w:rPr>
  </w:style>
  <w:style w:type="paragraph" w:customStyle="1" w:styleId="160">
    <w:name w:val="无间隔11"/>
    <w:link w:val="159"/>
    <w:qFormat/>
    <w:uiPriority w:val="1"/>
    <w:pPr>
      <w:widowControl w:val="0"/>
      <w:jc w:val="both"/>
    </w:pPr>
    <w:rPr>
      <w:rFonts w:ascii="楷体_GB2312" w:hAnsi="Calibri" w:eastAsia="楷体_GB2312" w:cs="Times New Roman"/>
      <w:sz w:val="24"/>
      <w:lang w:val="en-US" w:eastAsia="zh-CN" w:bidi="ar-SA"/>
    </w:rPr>
  </w:style>
  <w:style w:type="character" w:customStyle="1" w:styleId="161">
    <w:name w:val="正文文本缩进 字符"/>
    <w:qFormat/>
    <w:uiPriority w:val="0"/>
    <w:rPr>
      <w:rFonts w:ascii="宋体" w:hAnsi="Courier New"/>
      <w:spacing w:val="-4"/>
      <w:kern w:val="2"/>
      <w:sz w:val="18"/>
    </w:rPr>
  </w:style>
  <w:style w:type="character" w:customStyle="1" w:styleId="162">
    <w:name w:val="纯文本 Char Char Char2"/>
    <w:qFormat/>
    <w:locked/>
    <w:uiPriority w:val="0"/>
    <w:rPr>
      <w:rFonts w:ascii="宋体" w:hAnsi="Courier New" w:eastAsia="宋体"/>
      <w:kern w:val="2"/>
      <w:sz w:val="21"/>
      <w:szCs w:val="20"/>
      <w:lang w:val="en-US" w:eastAsia="zh-CN" w:bidi="ar-SA"/>
    </w:rPr>
  </w:style>
  <w:style w:type="character" w:customStyle="1" w:styleId="163">
    <w:name w:val="正文文本 3 Char3"/>
    <w:qFormat/>
    <w:uiPriority w:val="0"/>
    <w:rPr>
      <w:rFonts w:hAnsi="宋体" w:eastAsia="仿宋_GB2312"/>
      <w:b/>
      <w:bCs/>
      <w:sz w:val="24"/>
    </w:rPr>
  </w:style>
  <w:style w:type="character" w:customStyle="1" w:styleId="164">
    <w:name w:val="页脚 Char3"/>
    <w:qFormat/>
    <w:locked/>
    <w:uiPriority w:val="99"/>
    <w:rPr>
      <w:rFonts w:eastAsia="黑体"/>
      <w:snapToGrid w:val="0"/>
      <w:sz w:val="18"/>
      <w:szCs w:val="18"/>
    </w:rPr>
  </w:style>
  <w:style w:type="character" w:customStyle="1" w:styleId="165">
    <w:name w:val="正文文本缩进 Char2"/>
    <w:qFormat/>
    <w:uiPriority w:val="0"/>
    <w:rPr>
      <w:rFonts w:ascii="宋体" w:hAnsi="Courier New"/>
      <w:spacing w:val="-4"/>
      <w:kern w:val="2"/>
      <w:sz w:val="18"/>
    </w:rPr>
  </w:style>
  <w:style w:type="character" w:customStyle="1" w:styleId="166">
    <w:name w:val="font21"/>
    <w:qFormat/>
    <w:uiPriority w:val="0"/>
    <w:rPr>
      <w:rFonts w:ascii="Arial" w:hAnsi="Arial" w:cs="Arial"/>
      <w:color w:val="333333"/>
      <w:sz w:val="18"/>
      <w:szCs w:val="18"/>
      <w:u w:val="none"/>
    </w:rPr>
  </w:style>
  <w:style w:type="character" w:customStyle="1" w:styleId="167">
    <w:name w:val="纯文本 Char1_0"/>
    <w:link w:val="168"/>
    <w:qFormat/>
    <w:uiPriority w:val="0"/>
    <w:rPr>
      <w:rFonts w:ascii="宋体" w:hAnsi="Courier New"/>
    </w:rPr>
  </w:style>
  <w:style w:type="paragraph" w:customStyle="1" w:styleId="168">
    <w:name w:val="纯文本_0"/>
    <w:basedOn w:val="1"/>
    <w:link w:val="167"/>
    <w:qFormat/>
    <w:uiPriority w:val="0"/>
    <w:rPr>
      <w:rFonts w:ascii="宋体" w:hAnsi="Courier New"/>
      <w:kern w:val="0"/>
      <w:sz w:val="20"/>
      <w:szCs w:val="20"/>
    </w:rPr>
  </w:style>
  <w:style w:type="character" w:customStyle="1" w:styleId="169">
    <w:name w:val="apple-converted-space"/>
    <w:qFormat/>
    <w:uiPriority w:val="0"/>
  </w:style>
  <w:style w:type="character" w:customStyle="1" w:styleId="170">
    <w:name w:val="标题 1 Char1"/>
    <w:autoRedefine/>
    <w:qFormat/>
    <w:uiPriority w:val="0"/>
    <w:rPr>
      <w:rFonts w:ascii="Calibri" w:hAnsi="Calibri" w:eastAsia="宋体" w:cs="Times New Roman"/>
      <w:b/>
      <w:bCs/>
      <w:kern w:val="44"/>
      <w:sz w:val="32"/>
      <w:szCs w:val="44"/>
    </w:rPr>
  </w:style>
  <w:style w:type="character" w:customStyle="1" w:styleId="171">
    <w:name w:val="批注文字 字符"/>
    <w:autoRedefine/>
    <w:qFormat/>
    <w:uiPriority w:val="0"/>
    <w:rPr>
      <w:kern w:val="2"/>
      <w:sz w:val="21"/>
    </w:rPr>
  </w:style>
  <w:style w:type="character" w:customStyle="1" w:styleId="172">
    <w:name w:val="标题 2 Char1"/>
    <w:autoRedefine/>
    <w:qFormat/>
    <w:uiPriority w:val="0"/>
    <w:rPr>
      <w:rFonts w:ascii="Arial" w:hAnsi="Arial" w:eastAsia="黑体"/>
      <w:b/>
      <w:bCs/>
      <w:kern w:val="2"/>
      <w:sz w:val="32"/>
      <w:szCs w:val="32"/>
    </w:rPr>
  </w:style>
  <w:style w:type="character" w:customStyle="1" w:styleId="173">
    <w:name w:val="gheadertext1"/>
    <w:autoRedefine/>
    <w:qFormat/>
    <w:uiPriority w:val="0"/>
    <w:rPr>
      <w:rFonts w:hint="default" w:ascii="Arial" w:hAnsi="Arial" w:cs="Arial"/>
      <w:b/>
      <w:bCs/>
      <w:color w:val="005E00"/>
      <w:sz w:val="26"/>
      <w:szCs w:val="26"/>
    </w:rPr>
  </w:style>
  <w:style w:type="character" w:customStyle="1" w:styleId="174">
    <w:name w:val="纯文本 Char3"/>
    <w:autoRedefine/>
    <w:qFormat/>
    <w:uiPriority w:val="0"/>
    <w:rPr>
      <w:rFonts w:ascii="宋体" w:hAnsi="Courier New" w:eastAsia="宋体"/>
      <w:kern w:val="2"/>
      <w:sz w:val="24"/>
      <w:szCs w:val="24"/>
      <w:lang w:val="en-US" w:eastAsia="zh-CN" w:bidi="ar-SA"/>
    </w:rPr>
  </w:style>
  <w:style w:type="character" w:customStyle="1" w:styleId="175">
    <w:name w:val="标题 Char4"/>
    <w:autoRedefine/>
    <w:qFormat/>
    <w:uiPriority w:val="0"/>
    <w:rPr>
      <w:rFonts w:ascii="Calibri Light" w:hAnsi="Calibri Light"/>
      <w:b/>
      <w:bCs/>
      <w:sz w:val="32"/>
      <w:szCs w:val="32"/>
    </w:rPr>
  </w:style>
  <w:style w:type="character" w:customStyle="1" w:styleId="176">
    <w:name w:val="正文文本 2 Char3"/>
    <w:autoRedefine/>
    <w:qFormat/>
    <w:uiPriority w:val="0"/>
    <w:rPr>
      <w:rFonts w:ascii="宋体" w:hAnsi="宋体"/>
      <w:color w:val="000000"/>
      <w:sz w:val="24"/>
      <w:szCs w:val="24"/>
    </w:rPr>
  </w:style>
  <w:style w:type="character" w:customStyle="1" w:styleId="177">
    <w:name w:val="font121"/>
    <w:autoRedefine/>
    <w:qFormat/>
    <w:uiPriority w:val="0"/>
    <w:rPr>
      <w:rFonts w:hint="eastAsia" w:ascii="宋体" w:hAnsi="宋体" w:eastAsia="宋体" w:cs="宋体"/>
      <w:color w:val="FF0000"/>
      <w:sz w:val="20"/>
      <w:szCs w:val="20"/>
      <w:u w:val="none"/>
    </w:rPr>
  </w:style>
  <w:style w:type="character" w:customStyle="1" w:styleId="178">
    <w:name w:val="unnamed1"/>
    <w:basedOn w:val="51"/>
    <w:autoRedefine/>
    <w:qFormat/>
    <w:uiPriority w:val="0"/>
  </w:style>
  <w:style w:type="character" w:customStyle="1" w:styleId="179">
    <w:name w:val="标题 3 Char1"/>
    <w:autoRedefine/>
    <w:qFormat/>
    <w:uiPriority w:val="0"/>
    <w:rPr>
      <w:rFonts w:ascii="Calibri" w:hAnsi="Calibri" w:eastAsia="宋体" w:cs="Times New Roman"/>
      <w:b/>
      <w:bCs/>
      <w:sz w:val="32"/>
      <w:szCs w:val="32"/>
    </w:rPr>
  </w:style>
  <w:style w:type="character" w:customStyle="1" w:styleId="180">
    <w:name w:val="批注框文本 Char3"/>
    <w:autoRedefine/>
    <w:qFormat/>
    <w:locked/>
    <w:uiPriority w:val="0"/>
    <w:rPr>
      <w:sz w:val="18"/>
      <w:szCs w:val="18"/>
    </w:rPr>
  </w:style>
  <w:style w:type="character" w:customStyle="1" w:styleId="181">
    <w:name w:val="正文2 Char"/>
    <w:link w:val="182"/>
    <w:autoRedefine/>
    <w:qFormat/>
    <w:locked/>
    <w:uiPriority w:val="0"/>
    <w:rPr>
      <w:sz w:val="24"/>
    </w:rPr>
  </w:style>
  <w:style w:type="paragraph" w:customStyle="1" w:styleId="182">
    <w:name w:val="正文2"/>
    <w:basedOn w:val="1"/>
    <w:link w:val="181"/>
    <w:autoRedefine/>
    <w:qFormat/>
    <w:uiPriority w:val="0"/>
    <w:pPr>
      <w:spacing w:before="156" w:line="360" w:lineRule="auto"/>
      <w:ind w:firstLine="510" w:firstLineChars="200"/>
    </w:pPr>
    <w:rPr>
      <w:kern w:val="0"/>
      <w:sz w:val="24"/>
      <w:szCs w:val="20"/>
    </w:rPr>
  </w:style>
  <w:style w:type="character" w:customStyle="1" w:styleId="183">
    <w:name w:val="正文文本 Char Char"/>
    <w:autoRedefine/>
    <w:qFormat/>
    <w:uiPriority w:val="0"/>
    <w:rPr>
      <w:kern w:val="2"/>
      <w:sz w:val="28"/>
      <w:szCs w:val="24"/>
    </w:rPr>
  </w:style>
  <w:style w:type="character" w:customStyle="1" w:styleId="184">
    <w:name w:val="标准正文格式 Char Char"/>
    <w:link w:val="185"/>
    <w:autoRedefine/>
    <w:qFormat/>
    <w:uiPriority w:val="0"/>
    <w:rPr>
      <w:rFonts w:ascii="宋体" w:eastAsia="仿宋_GB2312" w:cs="宋体"/>
      <w:color w:val="000000"/>
      <w:sz w:val="24"/>
    </w:rPr>
  </w:style>
  <w:style w:type="paragraph" w:customStyle="1" w:styleId="185">
    <w:name w:val="标准正文格式"/>
    <w:basedOn w:val="1"/>
    <w:link w:val="184"/>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186">
    <w:name w:val="font51"/>
    <w:autoRedefine/>
    <w:qFormat/>
    <w:uiPriority w:val="0"/>
    <w:rPr>
      <w:rFonts w:ascii="Arial" w:hAnsi="Arial" w:cs="Arial"/>
      <w:color w:val="333333"/>
      <w:sz w:val="18"/>
      <w:szCs w:val="18"/>
      <w:u w:val="none"/>
    </w:rPr>
  </w:style>
  <w:style w:type="character" w:customStyle="1" w:styleId="187">
    <w:name w:val="标书正文 Char Char"/>
    <w:link w:val="188"/>
    <w:autoRedefine/>
    <w:qFormat/>
    <w:uiPriority w:val="0"/>
    <w:rPr>
      <w:color w:val="000000"/>
      <w:sz w:val="24"/>
    </w:rPr>
  </w:style>
  <w:style w:type="paragraph" w:customStyle="1" w:styleId="188">
    <w:name w:val="标书正文"/>
    <w:basedOn w:val="1"/>
    <w:link w:val="187"/>
    <w:autoRedefine/>
    <w:qFormat/>
    <w:uiPriority w:val="0"/>
    <w:pPr>
      <w:spacing w:line="360" w:lineRule="auto"/>
      <w:ind w:firstLine="200" w:firstLineChars="200"/>
      <w:jc w:val="left"/>
    </w:pPr>
    <w:rPr>
      <w:color w:val="000000"/>
      <w:kern w:val="0"/>
      <w:sz w:val="24"/>
      <w:szCs w:val="20"/>
    </w:rPr>
  </w:style>
  <w:style w:type="character" w:customStyle="1" w:styleId="189">
    <w:name w:val="c lh15"/>
    <w:autoRedefine/>
    <w:qFormat/>
    <w:uiPriority w:val="0"/>
    <w:rPr>
      <w:sz w:val="28"/>
      <w:szCs w:val="20"/>
    </w:rPr>
  </w:style>
  <w:style w:type="character" w:customStyle="1" w:styleId="190">
    <w:name w:val="style1"/>
    <w:autoRedefine/>
    <w:qFormat/>
    <w:uiPriority w:val="0"/>
    <w:rPr>
      <w:sz w:val="28"/>
      <w:szCs w:val="20"/>
    </w:rPr>
  </w:style>
  <w:style w:type="character" w:customStyle="1" w:styleId="191">
    <w:name w:val="lineb1"/>
    <w:autoRedefine/>
    <w:qFormat/>
    <w:uiPriority w:val="0"/>
  </w:style>
  <w:style w:type="character" w:customStyle="1" w:styleId="192">
    <w:name w:val="zbggmain style9"/>
    <w:basedOn w:val="51"/>
    <w:autoRedefine/>
    <w:qFormat/>
    <w:uiPriority w:val="0"/>
  </w:style>
  <w:style w:type="character" w:customStyle="1" w:styleId="193">
    <w:name w:val="font71"/>
    <w:autoRedefine/>
    <w:qFormat/>
    <w:uiPriority w:val="0"/>
    <w:rPr>
      <w:rFonts w:hint="default" w:ascii="Times New Roman" w:hAnsi="Times New Roman" w:cs="Times New Roman"/>
      <w:color w:val="000000"/>
      <w:sz w:val="24"/>
      <w:szCs w:val="24"/>
      <w:u w:val="none"/>
    </w:rPr>
  </w:style>
  <w:style w:type="character" w:customStyle="1" w:styleId="194">
    <w:name w:val="书籍标题1"/>
    <w:autoRedefine/>
    <w:qFormat/>
    <w:uiPriority w:val="33"/>
    <w:rPr>
      <w:rFonts w:eastAsia="Songti SC Regular"/>
      <w:bCs/>
      <w:smallCaps/>
      <w:spacing w:val="5"/>
      <w:sz w:val="32"/>
    </w:rPr>
  </w:style>
  <w:style w:type="character" w:customStyle="1" w:styleId="195">
    <w:name w:val="日期 Char3"/>
    <w:autoRedefine/>
    <w:qFormat/>
    <w:uiPriority w:val="0"/>
    <w:rPr>
      <w:rFonts w:eastAsia="楷体_GB2312"/>
      <w:sz w:val="32"/>
    </w:rPr>
  </w:style>
  <w:style w:type="character" w:customStyle="1" w:styleId="196">
    <w:name w:val="正文缩进 字符1"/>
    <w:autoRedefine/>
    <w:qFormat/>
    <w:uiPriority w:val="0"/>
    <w:rPr>
      <w:rFonts w:eastAsia="宋体"/>
      <w:kern w:val="2"/>
      <w:sz w:val="21"/>
      <w:lang w:val="en-US" w:eastAsia="zh-CN" w:bidi="ar-SA"/>
    </w:rPr>
  </w:style>
  <w:style w:type="character" w:customStyle="1" w:styleId="197">
    <w:name w:val="apple-style-span"/>
    <w:autoRedefine/>
    <w:qFormat/>
    <w:uiPriority w:val="0"/>
  </w:style>
  <w:style w:type="character" w:customStyle="1" w:styleId="198">
    <w:name w:val="正文文本缩进 字符1"/>
    <w:autoRedefine/>
    <w:qFormat/>
    <w:uiPriority w:val="0"/>
    <w:rPr>
      <w:rFonts w:ascii="宋体" w:hAnsi="Courier New"/>
      <w:spacing w:val="-4"/>
      <w:kern w:val="2"/>
      <w:sz w:val="18"/>
    </w:rPr>
  </w:style>
  <w:style w:type="character" w:customStyle="1" w:styleId="199">
    <w:name w:val="font112"/>
    <w:autoRedefine/>
    <w:qFormat/>
    <w:uiPriority w:val="0"/>
    <w:rPr>
      <w:rFonts w:hint="eastAsia" w:ascii="宋体" w:hAnsi="宋体" w:eastAsia="宋体" w:cs="宋体"/>
      <w:color w:val="000000"/>
      <w:sz w:val="20"/>
      <w:szCs w:val="20"/>
      <w:u w:val="none"/>
    </w:rPr>
  </w:style>
  <w:style w:type="character" w:customStyle="1" w:styleId="200">
    <w:name w:val="表正文 Char"/>
    <w:autoRedefine/>
    <w:qFormat/>
    <w:uiPriority w:val="0"/>
    <w:rPr>
      <w:rFonts w:eastAsia="宋体"/>
      <w:kern w:val="2"/>
      <w:sz w:val="21"/>
      <w:lang w:val="en-US" w:eastAsia="zh-CN" w:bidi="ar-SA"/>
    </w:rPr>
  </w:style>
  <w:style w:type="character" w:customStyle="1" w:styleId="201">
    <w:name w:val="标题 1 Char Char"/>
    <w:autoRedefine/>
    <w:qFormat/>
    <w:uiPriority w:val="0"/>
    <w:rPr>
      <w:rFonts w:eastAsia="宋体"/>
      <w:b/>
      <w:spacing w:val="-2"/>
      <w:sz w:val="24"/>
      <w:lang w:val="en-US" w:eastAsia="zh-CN" w:bidi="ar-SA"/>
    </w:rPr>
  </w:style>
  <w:style w:type="character" w:customStyle="1" w:styleId="202">
    <w:name w:val="style8"/>
    <w:autoRedefine/>
    <w:qFormat/>
    <w:uiPriority w:val="0"/>
    <w:rPr>
      <w:sz w:val="28"/>
      <w:szCs w:val="20"/>
    </w:rPr>
  </w:style>
  <w:style w:type="character" w:customStyle="1" w:styleId="203">
    <w:name w:val="页眉 Char3"/>
    <w:autoRedefine/>
    <w:qFormat/>
    <w:uiPriority w:val="99"/>
    <w:rPr>
      <w:rFonts w:eastAsia="仿宋_GB2312"/>
      <w:sz w:val="18"/>
    </w:rPr>
  </w:style>
  <w:style w:type="character" w:customStyle="1" w:styleId="204">
    <w:name w:val="批注文字 Char2"/>
    <w:autoRedefine/>
    <w:qFormat/>
    <w:uiPriority w:val="0"/>
    <w:rPr>
      <w:kern w:val="2"/>
      <w:sz w:val="21"/>
    </w:rPr>
  </w:style>
  <w:style w:type="character" w:customStyle="1" w:styleId="205">
    <w:name w:val="论文正文样式 Char Char"/>
    <w:link w:val="206"/>
    <w:autoRedefine/>
    <w:qFormat/>
    <w:locked/>
    <w:uiPriority w:val="0"/>
    <w:rPr>
      <w:szCs w:val="21"/>
    </w:rPr>
  </w:style>
  <w:style w:type="paragraph" w:customStyle="1" w:styleId="206">
    <w:name w:val="论文正文样式"/>
    <w:basedOn w:val="1"/>
    <w:link w:val="205"/>
    <w:autoRedefine/>
    <w:qFormat/>
    <w:uiPriority w:val="0"/>
    <w:pPr>
      <w:spacing w:line="360" w:lineRule="auto"/>
    </w:pPr>
    <w:rPr>
      <w:kern w:val="0"/>
      <w:sz w:val="20"/>
      <w:szCs w:val="21"/>
    </w:rPr>
  </w:style>
  <w:style w:type="character" w:customStyle="1" w:styleId="207">
    <w:name w:val="正文缩进 Char1"/>
    <w:autoRedefine/>
    <w:qFormat/>
    <w:uiPriority w:val="0"/>
    <w:rPr>
      <w:rFonts w:eastAsia="宋体"/>
    </w:rPr>
  </w:style>
  <w:style w:type="character" w:customStyle="1" w:styleId="208">
    <w:name w:val="论文正文样式 Char"/>
    <w:autoRedefine/>
    <w:qFormat/>
    <w:uiPriority w:val="0"/>
    <w:rPr>
      <w:rFonts w:hint="default" w:ascii="Times New Roman" w:hAnsi="Times New Roman" w:cs="Times New Roman"/>
      <w:kern w:val="2"/>
      <w:sz w:val="21"/>
      <w:szCs w:val="21"/>
    </w:rPr>
  </w:style>
  <w:style w:type="character" w:customStyle="1" w:styleId="209">
    <w:name w:val="书籍标题11"/>
    <w:autoRedefine/>
    <w:qFormat/>
    <w:uiPriority w:val="33"/>
    <w:rPr>
      <w:rFonts w:eastAsia="Songti SC Regular"/>
      <w:bCs/>
      <w:smallCaps/>
      <w:spacing w:val="5"/>
      <w:sz w:val="32"/>
    </w:rPr>
  </w:style>
  <w:style w:type="paragraph" w:customStyle="1" w:styleId="2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12">
    <w:name w:val="Default"/>
    <w:autoRedefine/>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213">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14">
    <w:name w:val="列出段落2"/>
    <w:basedOn w:val="1"/>
    <w:autoRedefine/>
    <w:qFormat/>
    <w:uiPriority w:val="0"/>
    <w:pPr>
      <w:ind w:firstLine="420" w:firstLineChars="200"/>
    </w:pPr>
    <w:rPr>
      <w:rFonts w:cs="宋体"/>
      <w:sz w:val="24"/>
    </w:rPr>
  </w:style>
  <w:style w:type="paragraph" w:customStyle="1" w:styleId="2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1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font7"/>
    <w:basedOn w:val="1"/>
    <w:autoRedefine/>
    <w:qFormat/>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2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20">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21">
    <w:name w:val="Char Char Char Char"/>
    <w:basedOn w:val="1"/>
    <w:autoRedefine/>
    <w:qFormat/>
    <w:uiPriority w:val="99"/>
    <w:pPr>
      <w:widowControl/>
      <w:jc w:val="left"/>
    </w:pPr>
    <w:rPr>
      <w:rFonts w:cs="宋体"/>
      <w:kern w:val="0"/>
      <w:sz w:val="24"/>
      <w:szCs w:val="24"/>
    </w:rPr>
  </w:style>
  <w:style w:type="paragraph" w:customStyle="1" w:styleId="222">
    <w:name w:val="Char Char Char Char Char Char Char1"/>
    <w:basedOn w:val="1"/>
    <w:autoRedefine/>
    <w:qFormat/>
    <w:uiPriority w:val="0"/>
    <w:rPr>
      <w:rFonts w:ascii="Arial" w:hAnsi="Arial" w:cs="Arial"/>
      <w:szCs w:val="21"/>
    </w:rPr>
  </w:style>
  <w:style w:type="paragraph" w:customStyle="1" w:styleId="223">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样式1"/>
    <w:basedOn w:val="1"/>
    <w:autoRedefine/>
    <w:qFormat/>
    <w:uiPriority w:val="0"/>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2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26">
    <w:name w:val="正文缩进1"/>
    <w:basedOn w:val="1"/>
    <w:next w:val="22"/>
    <w:autoRedefine/>
    <w:qFormat/>
    <w:uiPriority w:val="0"/>
    <w:pPr>
      <w:autoSpaceDE w:val="0"/>
      <w:autoSpaceDN w:val="0"/>
      <w:adjustRightInd w:val="0"/>
      <w:snapToGrid w:val="0"/>
      <w:spacing w:after="120" w:line="360" w:lineRule="auto"/>
      <w:ind w:left="420" w:firstLine="480"/>
    </w:pPr>
    <w:rPr>
      <w:rFonts w:cs="宋体"/>
      <w:sz w:val="24"/>
      <w:szCs w:val="20"/>
    </w:rPr>
  </w:style>
  <w:style w:type="paragraph" w:customStyle="1" w:styleId="227">
    <w:name w:val="xl113"/>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paragraph" w:customStyle="1" w:styleId="229">
    <w:name w:val="Char Char12"/>
    <w:basedOn w:val="1"/>
    <w:autoRedefine/>
    <w:qFormat/>
    <w:uiPriority w:val="0"/>
    <w:rPr>
      <w:szCs w:val="21"/>
    </w:rPr>
  </w:style>
  <w:style w:type="paragraph" w:customStyle="1" w:styleId="230">
    <w:name w:val="Char2"/>
    <w:basedOn w:val="1"/>
    <w:qFormat/>
    <w:uiPriority w:val="0"/>
    <w:pPr>
      <w:tabs>
        <w:tab w:val="left" w:pos="1200"/>
      </w:tabs>
      <w:ind w:left="420" w:hanging="420"/>
    </w:pPr>
    <w:rPr>
      <w:rFonts w:cs="宋体"/>
      <w:sz w:val="24"/>
      <w:szCs w:val="24"/>
    </w:rPr>
  </w:style>
  <w:style w:type="paragraph" w:customStyle="1" w:styleId="231">
    <w:name w:val="XH BodyTextV1"/>
    <w:basedOn w:val="1"/>
    <w:autoRedefine/>
    <w:qFormat/>
    <w:uiPriority w:val="0"/>
    <w:pPr>
      <w:spacing w:after="120" w:line="288" w:lineRule="auto"/>
      <w:jc w:val="left"/>
    </w:pPr>
    <w:rPr>
      <w:rFonts w:cs="宋体"/>
      <w:b/>
      <w:color w:val="FF0000"/>
      <w:sz w:val="24"/>
    </w:rPr>
  </w:style>
  <w:style w:type="paragraph" w:customStyle="1" w:styleId="232">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33">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rPr>
  </w:style>
  <w:style w:type="paragraph" w:customStyle="1" w:styleId="235">
    <w:name w:val="样式 仿宋_GB2312 五号 黑色 行距: 单倍行距"/>
    <w:basedOn w:val="1"/>
    <w:autoRedefine/>
    <w:qFormat/>
    <w:uiPriority w:val="0"/>
    <w:pPr>
      <w:snapToGrid w:val="0"/>
    </w:pPr>
    <w:rPr>
      <w:rFonts w:ascii="仿宋_GB2312" w:eastAsia="仿宋_GB2312" w:cs="宋体"/>
      <w:color w:val="000000"/>
      <w:sz w:val="24"/>
      <w:szCs w:val="20"/>
    </w:rPr>
  </w:style>
  <w:style w:type="paragraph" w:customStyle="1" w:styleId="236">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rPr>
  </w:style>
  <w:style w:type="paragraph" w:customStyle="1" w:styleId="238">
    <w:name w:val="Char Char Char Char Char Char"/>
    <w:basedOn w:val="1"/>
    <w:autoRedefine/>
    <w:qFormat/>
    <w:uiPriority w:val="0"/>
    <w:pPr>
      <w:ind w:firstLine="200" w:firstLineChars="200"/>
    </w:pPr>
    <w:rPr>
      <w:szCs w:val="24"/>
    </w:rPr>
  </w:style>
  <w:style w:type="paragraph" w:customStyle="1" w:styleId="23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paragraph" w:customStyle="1" w:styleId="240">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Char Char1 Char1"/>
    <w:basedOn w:val="1"/>
    <w:autoRedefine/>
    <w:qFormat/>
    <w:uiPriority w:val="0"/>
    <w:pPr>
      <w:tabs>
        <w:tab w:val="left" w:pos="360"/>
      </w:tabs>
    </w:pPr>
    <w:rPr>
      <w:rFonts w:cs="宋体"/>
      <w:sz w:val="24"/>
      <w:szCs w:val="24"/>
    </w:rPr>
  </w:style>
  <w:style w:type="paragraph" w:customStyle="1" w:styleId="242">
    <w:name w:val="xl93"/>
    <w:basedOn w:val="1"/>
    <w:autoRedefine/>
    <w:qFormat/>
    <w:uiPriority w:val="0"/>
    <w:pPr>
      <w:widowControl/>
      <w:spacing w:before="100" w:beforeAutospacing="1" w:after="100" w:afterAutospacing="1"/>
      <w:jc w:val="left"/>
    </w:pPr>
    <w:rPr>
      <w:rFonts w:ascii="宋体" w:hAnsi="宋体" w:cs="宋体"/>
      <w:color w:val="0000FF"/>
      <w:kern w:val="0"/>
      <w:sz w:val="24"/>
      <w:szCs w:val="24"/>
    </w:rPr>
  </w:style>
  <w:style w:type="character" w:customStyle="1" w:styleId="243">
    <w:name w:val="副标题 Char2"/>
    <w:basedOn w:val="51"/>
    <w:autoRedefine/>
    <w:qFormat/>
    <w:uiPriority w:val="11"/>
    <w:rPr>
      <w:rFonts w:eastAsia="宋体" w:asciiTheme="majorHAnsi" w:hAnsiTheme="majorHAnsi" w:cstheme="majorBidi"/>
      <w:b/>
      <w:bCs/>
      <w:kern w:val="28"/>
      <w:sz w:val="32"/>
      <w:szCs w:val="32"/>
    </w:rPr>
  </w:style>
  <w:style w:type="paragraph" w:customStyle="1" w:styleId="244">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5">
    <w:name w:val="样式 首行缩进:  2 字符 段后: 0.5 行"/>
    <w:basedOn w:val="1"/>
    <w:autoRedefine/>
    <w:qFormat/>
    <w:uiPriority w:val="0"/>
    <w:pPr>
      <w:spacing w:line="360" w:lineRule="auto"/>
      <w:ind w:firstLine="480" w:firstLineChars="200"/>
    </w:pPr>
    <w:rPr>
      <w:rFonts w:ascii="宋体" w:hAnsi="宋体" w:cs="宋体"/>
      <w:sz w:val="24"/>
      <w:szCs w:val="24"/>
    </w:rPr>
  </w:style>
  <w:style w:type="character" w:customStyle="1" w:styleId="246">
    <w:name w:val="标题 Char3"/>
    <w:basedOn w:val="51"/>
    <w:autoRedefine/>
    <w:qFormat/>
    <w:uiPriority w:val="10"/>
    <w:rPr>
      <w:rFonts w:eastAsia="宋体" w:asciiTheme="majorHAnsi" w:hAnsiTheme="majorHAnsi" w:cstheme="majorBidi"/>
      <w:b/>
      <w:bCs/>
      <w:sz w:val="32"/>
      <w:szCs w:val="32"/>
    </w:rPr>
  </w:style>
  <w:style w:type="paragraph" w:customStyle="1" w:styleId="247">
    <w:name w:val="font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48">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0">
    <w:name w:val="Char1"/>
    <w:basedOn w:val="1"/>
    <w:autoRedefine/>
    <w:qFormat/>
    <w:uiPriority w:val="99"/>
    <w:rPr>
      <w:rFonts w:ascii="仿宋_GB2312" w:eastAsia="仿宋_GB2312"/>
      <w:b/>
      <w:sz w:val="32"/>
      <w:szCs w:val="32"/>
    </w:rPr>
  </w:style>
  <w:style w:type="paragraph" w:customStyle="1" w:styleId="2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4">
    <w:name w:val="xl10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5">
    <w:name w:val="Char Char Char Char Char Char1"/>
    <w:basedOn w:val="1"/>
    <w:autoRedefine/>
    <w:qFormat/>
    <w:uiPriority w:val="0"/>
    <w:pPr>
      <w:widowControl/>
      <w:spacing w:after="160" w:line="240" w:lineRule="exact"/>
      <w:jc w:val="left"/>
    </w:pPr>
    <w:rPr>
      <w:kern w:val="0"/>
      <w:szCs w:val="20"/>
    </w:rPr>
  </w:style>
  <w:style w:type="paragraph" w:customStyle="1" w:styleId="25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57">
    <w:name w:val="样式 标题4 + 首行缩进:  1.47 字符"/>
    <w:basedOn w:val="1"/>
    <w:autoRedefine/>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5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9">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0">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1">
    <w:name w:val="段落样式"/>
    <w:basedOn w:val="1"/>
    <w:autoRedefine/>
    <w:qFormat/>
    <w:uiPriority w:val="0"/>
    <w:pPr>
      <w:spacing w:line="360" w:lineRule="auto"/>
    </w:pPr>
    <w:rPr>
      <w:rFonts w:cs="宋体"/>
      <w:sz w:val="24"/>
      <w:szCs w:val="20"/>
    </w:rPr>
  </w:style>
  <w:style w:type="paragraph" w:customStyle="1" w:styleId="262">
    <w:name w:val="Char Char1 Char"/>
    <w:basedOn w:val="1"/>
    <w:autoRedefine/>
    <w:qFormat/>
    <w:uiPriority w:val="99"/>
    <w:pPr>
      <w:tabs>
        <w:tab w:val="left" w:pos="360"/>
      </w:tabs>
    </w:pPr>
    <w:rPr>
      <w:rFonts w:cs="宋体"/>
      <w:sz w:val="24"/>
      <w:szCs w:val="24"/>
    </w:rPr>
  </w:style>
  <w:style w:type="paragraph" w:customStyle="1" w:styleId="263">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7">
    <w:name w:val="Char Char Char Char Char Char Char"/>
    <w:basedOn w:val="1"/>
    <w:autoRedefine/>
    <w:qFormat/>
    <w:uiPriority w:val="99"/>
    <w:rPr>
      <w:rFonts w:cs="宋体"/>
      <w:sz w:val="24"/>
      <w:szCs w:val="21"/>
    </w:rPr>
  </w:style>
  <w:style w:type="paragraph" w:customStyle="1" w:styleId="268">
    <w:name w:val="Char Char Char Char1"/>
    <w:basedOn w:val="1"/>
    <w:autoRedefine/>
    <w:qFormat/>
    <w:uiPriority w:val="0"/>
    <w:pPr>
      <w:widowControl/>
      <w:jc w:val="left"/>
    </w:pPr>
    <w:rPr>
      <w:rFonts w:cs="宋体"/>
      <w:kern w:val="0"/>
      <w:sz w:val="24"/>
      <w:szCs w:val="24"/>
    </w:rPr>
  </w:style>
  <w:style w:type="paragraph" w:customStyle="1" w:styleId="26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0">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73">
    <w:name w:val="列出段落11"/>
    <w:basedOn w:val="1"/>
    <w:autoRedefine/>
    <w:qFormat/>
    <w:uiPriority w:val="34"/>
    <w:pPr>
      <w:ind w:firstLine="420" w:firstLineChars="200"/>
    </w:pPr>
    <w:rPr>
      <w:rFonts w:cs="宋体"/>
      <w:sz w:val="24"/>
      <w:szCs w:val="24"/>
    </w:rPr>
  </w:style>
  <w:style w:type="paragraph" w:customStyle="1" w:styleId="274">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7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76">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77">
    <w:name w:val="xl11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78">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79">
    <w:name w:val="_Style 192"/>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2">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3">
    <w:name w:val="*正文"/>
    <w:basedOn w:val="1"/>
    <w:autoRedefine/>
    <w:qFormat/>
    <w:uiPriority w:val="0"/>
    <w:pPr>
      <w:spacing w:line="360" w:lineRule="auto"/>
      <w:ind w:firstLine="480" w:firstLineChars="200"/>
    </w:pPr>
    <w:rPr>
      <w:rFonts w:cs="仿宋_GB2312"/>
      <w:sz w:val="24"/>
      <w:szCs w:val="24"/>
    </w:rPr>
  </w:style>
  <w:style w:type="paragraph" w:customStyle="1" w:styleId="284">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5">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7">
    <w:name w:val="font8"/>
    <w:basedOn w:val="1"/>
    <w:autoRedefine/>
    <w:qFormat/>
    <w:uiPriority w:val="0"/>
    <w:pPr>
      <w:widowControl/>
      <w:spacing w:before="100" w:beforeAutospacing="1" w:after="100" w:afterAutospacing="1"/>
      <w:jc w:val="left"/>
    </w:pPr>
    <w:rPr>
      <w:rFonts w:cs="宋体"/>
      <w:color w:val="0000FF"/>
      <w:kern w:val="0"/>
      <w:sz w:val="20"/>
      <w:szCs w:val="20"/>
    </w:rPr>
  </w:style>
  <w:style w:type="paragraph" w:customStyle="1" w:styleId="288">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90">
    <w:name w:val="默认段落字体 Para Char Char Char Char Char Char Char Char Char1 Char Char Char Char"/>
    <w:basedOn w:val="1"/>
    <w:autoRedefine/>
    <w:qFormat/>
    <w:uiPriority w:val="0"/>
    <w:rPr>
      <w:rFonts w:ascii="Tahoma" w:hAnsi="Tahoma"/>
      <w:sz w:val="24"/>
      <w:szCs w:val="20"/>
    </w:rPr>
  </w:style>
  <w:style w:type="paragraph" w:customStyle="1" w:styleId="29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2">
    <w:name w:val="xl1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3">
    <w:name w:val="Char4"/>
    <w:basedOn w:val="1"/>
    <w:autoRedefine/>
    <w:qFormat/>
    <w:uiPriority w:val="0"/>
    <w:rPr>
      <w:rFonts w:ascii="仿宋_GB2312" w:eastAsia="仿宋_GB2312" w:cs="宋体"/>
      <w:b/>
      <w:sz w:val="32"/>
      <w:szCs w:val="32"/>
    </w:rPr>
  </w:style>
  <w:style w:type="paragraph" w:customStyle="1" w:styleId="294">
    <w:name w:val="1"/>
    <w:basedOn w:val="5"/>
    <w:autoRedefine/>
    <w:qFormat/>
    <w:uiPriority w:val="0"/>
    <w:pPr>
      <w:adjustRightInd w:val="0"/>
      <w:snapToGrid w:val="0"/>
      <w:spacing w:before="240" w:after="240" w:line="348" w:lineRule="auto"/>
      <w:jc w:val="center"/>
    </w:pPr>
    <w:rPr>
      <w:rFonts w:cs="宋体"/>
      <w:sz w:val="32"/>
    </w:rPr>
  </w:style>
  <w:style w:type="paragraph" w:customStyle="1" w:styleId="29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9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9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8">
    <w:name w:val="1 Char Char Char Char"/>
    <w:basedOn w:val="1"/>
    <w:autoRedefine/>
    <w:qFormat/>
    <w:uiPriority w:val="0"/>
    <w:rPr>
      <w:rFonts w:ascii="Tahoma" w:hAnsi="Tahoma"/>
      <w:sz w:val="24"/>
      <w:szCs w:val="20"/>
    </w:rPr>
  </w:style>
  <w:style w:type="paragraph" w:customStyle="1" w:styleId="299">
    <w:name w:val="xl8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1">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2">
    <w:name w:val="字元 字元"/>
    <w:basedOn w:val="1"/>
    <w:autoRedefine/>
    <w:qFormat/>
    <w:uiPriority w:val="0"/>
    <w:pPr>
      <w:widowControl/>
      <w:spacing w:after="160" w:line="240" w:lineRule="exact"/>
      <w:jc w:val="left"/>
    </w:pPr>
    <w:rPr>
      <w:rFonts w:cs="宋体"/>
      <w:sz w:val="28"/>
      <w:szCs w:val="20"/>
    </w:rPr>
  </w:style>
  <w:style w:type="paragraph" w:customStyle="1" w:styleId="303">
    <w:name w:val="xl8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4">
    <w:name w:val="Char Char Char Char Char Char Char Char Char"/>
    <w:basedOn w:val="1"/>
    <w:autoRedefine/>
    <w:qFormat/>
    <w:uiPriority w:val="0"/>
    <w:rPr>
      <w:rFonts w:cs="宋体"/>
      <w:szCs w:val="24"/>
    </w:rPr>
  </w:style>
  <w:style w:type="paragraph" w:customStyle="1" w:styleId="305">
    <w:name w:val="Char Char Char1 Char Char Char Char"/>
    <w:basedOn w:val="1"/>
    <w:autoRedefine/>
    <w:qFormat/>
    <w:uiPriority w:val="0"/>
    <w:pPr>
      <w:widowControl/>
      <w:spacing w:after="160" w:line="240" w:lineRule="exact"/>
      <w:jc w:val="left"/>
    </w:pPr>
    <w:rPr>
      <w:szCs w:val="24"/>
    </w:rPr>
  </w:style>
  <w:style w:type="paragraph" w:customStyle="1" w:styleId="30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07">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8">
    <w:name w:val="表格"/>
    <w:basedOn w:val="1"/>
    <w:autoRedefine/>
    <w:qFormat/>
    <w:uiPriority w:val="0"/>
    <w:pPr>
      <w:spacing w:line="400" w:lineRule="exact"/>
    </w:pPr>
    <w:rPr>
      <w:rFonts w:cs="宋体"/>
      <w:sz w:val="24"/>
      <w:szCs w:val="24"/>
    </w:rPr>
  </w:style>
  <w:style w:type="paragraph" w:customStyle="1" w:styleId="309">
    <w:name w:val="正文－恩普"/>
    <w:basedOn w:val="17"/>
    <w:autoRedefine/>
    <w:qFormat/>
    <w:uiPriority w:val="0"/>
    <w:pPr>
      <w:widowControl/>
      <w:spacing w:afterLines="50" w:line="360" w:lineRule="auto"/>
      <w:ind w:firstLine="480"/>
      <w:jc w:val="left"/>
    </w:pPr>
    <w:rPr>
      <w:rFonts w:cs="宋体" w:asciiTheme="minorHAnsi" w:hAnsiTheme="minorHAnsi"/>
      <w:sz w:val="24"/>
      <w:szCs w:val="22"/>
    </w:rPr>
  </w:style>
  <w:style w:type="paragraph" w:customStyle="1" w:styleId="310">
    <w:name w:val="Char"/>
    <w:basedOn w:val="5"/>
    <w:autoRedefine/>
    <w:qFormat/>
    <w:uiPriority w:val="0"/>
    <w:pPr>
      <w:adjustRightInd w:val="0"/>
      <w:snapToGrid w:val="0"/>
      <w:spacing w:before="240" w:after="240" w:line="348" w:lineRule="auto"/>
      <w:jc w:val="center"/>
    </w:pPr>
    <w:rPr>
      <w:sz w:val="32"/>
    </w:rPr>
  </w:style>
  <w:style w:type="paragraph" w:customStyle="1" w:styleId="311">
    <w:name w:val="Char21"/>
    <w:basedOn w:val="1"/>
    <w:autoRedefine/>
    <w:qFormat/>
    <w:uiPriority w:val="0"/>
    <w:pPr>
      <w:tabs>
        <w:tab w:val="left" w:pos="360"/>
      </w:tabs>
      <w:ind w:left="360" w:hanging="360" w:hangingChars="200"/>
    </w:pPr>
    <w:rPr>
      <w:rFonts w:cs="宋体"/>
      <w:sz w:val="24"/>
      <w:szCs w:val="24"/>
    </w:rPr>
  </w:style>
  <w:style w:type="paragraph" w:customStyle="1" w:styleId="312">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3">
    <w:name w:val="Char31"/>
    <w:basedOn w:val="1"/>
    <w:autoRedefine/>
    <w:qFormat/>
    <w:uiPriority w:val="0"/>
    <w:pPr>
      <w:tabs>
        <w:tab w:val="left" w:pos="360"/>
      </w:tabs>
    </w:pPr>
    <w:rPr>
      <w:szCs w:val="24"/>
    </w:rPr>
  </w:style>
  <w:style w:type="paragraph" w:customStyle="1" w:styleId="31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16">
    <w:name w:val="_Style 42"/>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7">
    <w:name w:val="列表内容"/>
    <w:basedOn w:val="1"/>
    <w:next w:val="1"/>
    <w:autoRedefine/>
    <w:qFormat/>
    <w:uiPriority w:val="0"/>
    <w:pPr>
      <w:widowControl/>
      <w:tabs>
        <w:tab w:val="left" w:pos="840"/>
      </w:tabs>
      <w:ind w:left="840" w:hanging="420"/>
      <w:jc w:val="left"/>
    </w:pPr>
    <w:rPr>
      <w:rFonts w:cs="宋体"/>
      <w:kern w:val="0"/>
      <w:sz w:val="18"/>
      <w:szCs w:val="20"/>
    </w:rPr>
  </w:style>
  <w:style w:type="paragraph" w:customStyle="1" w:styleId="31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szCs w:val="24"/>
    </w:rPr>
  </w:style>
  <w:style w:type="paragraph" w:customStyle="1" w:styleId="319">
    <w:name w:val="默认段落字体 Para Char Char Char Char"/>
    <w:basedOn w:val="1"/>
    <w:autoRedefine/>
    <w:qFormat/>
    <w:uiPriority w:val="0"/>
    <w:rPr>
      <w:szCs w:val="24"/>
    </w:rPr>
  </w:style>
  <w:style w:type="paragraph" w:customStyle="1" w:styleId="320">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2">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3">
    <w:name w:val="标题6"/>
    <w:basedOn w:val="1"/>
    <w:next w:val="5"/>
    <w:autoRedefine/>
    <w:qFormat/>
    <w:uiPriority w:val="0"/>
    <w:pPr>
      <w:widowControl/>
      <w:snapToGrid w:val="0"/>
      <w:spacing w:beforeLines="50" w:afterLines="50" w:line="520" w:lineRule="atLeast"/>
      <w:ind w:firstLine="200" w:firstLineChars="200"/>
    </w:pPr>
    <w:rPr>
      <w:rFonts w:cs="Arial"/>
      <w:b/>
      <w:sz w:val="24"/>
      <w:szCs w:val="24"/>
    </w:rPr>
  </w:style>
  <w:style w:type="paragraph" w:customStyle="1" w:styleId="32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5">
    <w:name w:val="Char11"/>
    <w:basedOn w:val="1"/>
    <w:autoRedefine/>
    <w:qFormat/>
    <w:uiPriority w:val="0"/>
    <w:pPr>
      <w:widowControl/>
      <w:spacing w:after="160" w:line="240" w:lineRule="exact"/>
      <w:jc w:val="left"/>
    </w:pPr>
    <w:rPr>
      <w:rFonts w:ascii="Verdana" w:hAnsi="Verdana" w:cs="宋体"/>
      <w:kern w:val="0"/>
      <w:sz w:val="20"/>
      <w:szCs w:val="20"/>
      <w:lang w:eastAsia="en-US"/>
    </w:rPr>
  </w:style>
  <w:style w:type="paragraph" w:customStyle="1" w:styleId="326">
    <w:name w:val="Char Char7 Char Char Char Char"/>
    <w:basedOn w:val="1"/>
    <w:autoRedefine/>
    <w:qFormat/>
    <w:uiPriority w:val="0"/>
    <w:pPr>
      <w:spacing w:line="360" w:lineRule="auto"/>
      <w:ind w:firstLine="200" w:firstLineChars="200"/>
    </w:pPr>
    <w:rPr>
      <w:rFonts w:ascii="Tahoma" w:hAnsi="Tahoma" w:eastAsia="楷体_GB2312" w:cs="宋体"/>
      <w:sz w:val="24"/>
      <w:szCs w:val="20"/>
    </w:rPr>
  </w:style>
  <w:style w:type="paragraph" w:customStyle="1" w:styleId="327">
    <w:name w:val="正文3"/>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2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29">
    <w:name w:val="p19"/>
    <w:basedOn w:val="1"/>
    <w:autoRedefine/>
    <w:qFormat/>
    <w:uiPriority w:val="0"/>
    <w:pPr>
      <w:widowControl/>
      <w:spacing w:line="300" w:lineRule="auto"/>
      <w:jc w:val="left"/>
    </w:pPr>
    <w:rPr>
      <w:rFonts w:ascii="Arial" w:hAnsi="Arial" w:cs="Arial"/>
      <w:kern w:val="0"/>
      <w:szCs w:val="21"/>
    </w:rPr>
  </w:style>
  <w:style w:type="paragraph" w:customStyle="1" w:styleId="330">
    <w:name w:val="样式 样式 宋体 + 首行缩进:  2 字符"/>
    <w:basedOn w:val="1"/>
    <w:autoRedefine/>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31">
    <w:name w:val="正文文字2"/>
    <w:basedOn w:val="2"/>
    <w:autoRedefine/>
    <w:qFormat/>
    <w:uiPriority w:val="0"/>
    <w:pPr>
      <w:adjustRightInd w:val="0"/>
      <w:spacing w:after="60" w:line="360" w:lineRule="atLeast"/>
      <w:ind w:left="72" w:leftChars="30" w:right="72" w:rightChars="30"/>
      <w:jc w:val="center"/>
    </w:pPr>
    <w:rPr>
      <w:rFonts w:ascii="Arial" w:eastAsia="黑体" w:hAnsiTheme="minorHAnsi" w:cstheme="minorBidi"/>
      <w:kern w:val="0"/>
      <w:szCs w:val="20"/>
    </w:rPr>
  </w:style>
  <w:style w:type="paragraph" w:customStyle="1" w:styleId="332">
    <w:name w:val="Char3"/>
    <w:basedOn w:val="1"/>
    <w:autoRedefine/>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33">
    <w:name w:val="样式 标题 3 + 小四 非加粗 段前: 0 磅 段后: 0 磅 行距: 单倍行距"/>
    <w:basedOn w:val="7"/>
    <w:autoRedefine/>
    <w:qFormat/>
    <w:uiPriority w:val="0"/>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334">
    <w:name w:val="TOC 标题2"/>
    <w:basedOn w:val="5"/>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3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38">
    <w:name w:val="Char Char Char Char Char Char Char2"/>
    <w:basedOn w:val="1"/>
    <w:autoRedefine/>
    <w:qFormat/>
    <w:uiPriority w:val="0"/>
    <w:rPr>
      <w:szCs w:val="21"/>
    </w:rPr>
  </w:style>
  <w:style w:type="paragraph" w:customStyle="1" w:styleId="339">
    <w:name w:val="Char Char Char Char Char Char Char Char Char Char"/>
    <w:basedOn w:val="1"/>
    <w:autoRedefine/>
    <w:qFormat/>
    <w:uiPriority w:val="0"/>
    <w:pPr>
      <w:widowControl/>
      <w:spacing w:after="160" w:line="360" w:lineRule="auto"/>
      <w:jc w:val="left"/>
    </w:pPr>
    <w:rPr>
      <w:rFonts w:ascii="Verdana" w:hAnsi="Verdana" w:cs="Verdana"/>
      <w:kern w:val="0"/>
      <w:sz w:val="24"/>
      <w:szCs w:val="21"/>
      <w:lang w:eastAsia="en-US"/>
    </w:rPr>
  </w:style>
  <w:style w:type="paragraph" w:customStyle="1" w:styleId="340">
    <w:name w:val="List Paragraph1"/>
    <w:basedOn w:val="1"/>
    <w:autoRedefine/>
    <w:qFormat/>
    <w:uiPriority w:val="0"/>
    <w:pPr>
      <w:ind w:firstLine="420" w:firstLineChars="200"/>
    </w:pPr>
  </w:style>
  <w:style w:type="paragraph" w:customStyle="1" w:styleId="341">
    <w:name w:val="正文 A"/>
    <w:autoRedefine/>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342">
    <w:name w:val="UserStyle_117"/>
    <w:link w:val="343"/>
    <w:autoRedefine/>
    <w:qFormat/>
    <w:locked/>
    <w:uiPriority w:val="0"/>
    <w:rPr>
      <w:rFonts w:ascii="宋体" w:hAnsi="Courier New"/>
      <w:sz w:val="24"/>
      <w:szCs w:val="24"/>
    </w:rPr>
  </w:style>
  <w:style w:type="paragraph" w:customStyle="1" w:styleId="343">
    <w:name w:val="PlainText"/>
    <w:basedOn w:val="1"/>
    <w:link w:val="342"/>
    <w:autoRedefine/>
    <w:qFormat/>
    <w:uiPriority w:val="0"/>
    <w:pPr>
      <w:widowControl/>
      <w:spacing w:before="156" w:after="156" w:line="400" w:lineRule="exact"/>
    </w:pPr>
    <w:rPr>
      <w:rFonts w:ascii="宋体" w:hAnsi="Courier New"/>
      <w:kern w:val="0"/>
      <w:sz w:val="24"/>
      <w:szCs w:val="24"/>
    </w:rPr>
  </w:style>
  <w:style w:type="character" w:customStyle="1" w:styleId="344">
    <w:name w:val="NormalCharacter"/>
    <w:autoRedefine/>
    <w:qFormat/>
    <w:uiPriority w:val="0"/>
  </w:style>
  <w:style w:type="character" w:customStyle="1" w:styleId="345">
    <w:name w:val="UserStyle_20"/>
    <w:link w:val="346"/>
    <w:autoRedefine/>
    <w:qFormat/>
    <w:locked/>
    <w:uiPriority w:val="0"/>
    <w:rPr>
      <w:rFonts w:ascii="宋体" w:hAnsi="宋体" w:eastAsia="仿宋_GB2312"/>
      <w:b/>
      <w:bCs/>
      <w:sz w:val="24"/>
    </w:rPr>
  </w:style>
  <w:style w:type="paragraph" w:customStyle="1" w:styleId="346">
    <w:name w:val="BodyText3"/>
    <w:basedOn w:val="1"/>
    <w:link w:val="345"/>
    <w:autoRedefine/>
    <w:qFormat/>
    <w:uiPriority w:val="0"/>
    <w:pPr>
      <w:widowControl/>
      <w:snapToGrid w:val="0"/>
      <w:spacing w:before="50" w:after="50"/>
    </w:pPr>
    <w:rPr>
      <w:rFonts w:ascii="宋体" w:hAnsi="宋体" w:eastAsia="仿宋_GB2312"/>
      <w:b/>
      <w:bCs/>
      <w:kern w:val="0"/>
      <w:sz w:val="24"/>
      <w:szCs w:val="20"/>
    </w:rPr>
  </w:style>
  <w:style w:type="paragraph" w:customStyle="1" w:styleId="347">
    <w:name w:val="UserStyle_260"/>
    <w:basedOn w:val="1"/>
    <w:autoRedefine/>
    <w:qFormat/>
    <w:uiPriority w:val="0"/>
    <w:pPr>
      <w:widowControl/>
    </w:pPr>
    <w:rPr>
      <w:rFonts w:ascii="宋体" w:hAnsi="Courier New" w:eastAsia="楷体_GB2312"/>
      <w:sz w:val="26"/>
      <w:szCs w:val="20"/>
    </w:rPr>
  </w:style>
  <w:style w:type="character" w:customStyle="1" w:styleId="348">
    <w:name w:val="Char Char9"/>
    <w:autoRedefine/>
    <w:qFormat/>
    <w:uiPriority w:val="0"/>
    <w:rPr>
      <w:kern w:val="2"/>
      <w:sz w:val="21"/>
      <w:szCs w:val="24"/>
    </w:rPr>
  </w:style>
  <w:style w:type="character" w:customStyle="1" w:styleId="349">
    <w:name w:val="正文对齐 Char1"/>
    <w:autoRedefine/>
    <w:qFormat/>
    <w:uiPriority w:val="0"/>
    <w:rPr>
      <w:kern w:val="2"/>
      <w:sz w:val="21"/>
      <w:szCs w:val="24"/>
    </w:rPr>
  </w:style>
  <w:style w:type="character" w:customStyle="1" w:styleId="350">
    <w:name w:val="textcolor1"/>
    <w:basedOn w:val="51"/>
    <w:autoRedefine/>
    <w:qFormat/>
    <w:uiPriority w:val="0"/>
    <w:rPr>
      <w:color w:val="FF6600"/>
    </w:rPr>
  </w:style>
  <w:style w:type="paragraph" w:customStyle="1" w:styleId="351">
    <w:name w:val="保留正文"/>
    <w:basedOn w:val="1"/>
    <w:autoRedefine/>
    <w:qFormat/>
    <w:uiPriority w:val="0"/>
    <w:pPr>
      <w:keepNext/>
      <w:adjustRightInd w:val="0"/>
      <w:spacing w:after="160" w:line="480" w:lineRule="auto"/>
      <w:textAlignment w:val="baseline"/>
    </w:pPr>
    <w:rPr>
      <w:rFonts w:ascii="宋体" w:hAnsi="Times New Roman"/>
      <w:kern w:val="0"/>
      <w:sz w:val="24"/>
      <w:szCs w:val="20"/>
    </w:rPr>
  </w:style>
  <w:style w:type="paragraph" w:customStyle="1" w:styleId="352">
    <w:name w:val="目录"/>
    <w:basedOn w:val="35"/>
    <w:autoRedefine/>
    <w:qFormat/>
    <w:uiPriority w:val="0"/>
    <w:pPr>
      <w:tabs>
        <w:tab w:val="right" w:leader="dot" w:pos="7937"/>
      </w:tabs>
      <w:adjustRightInd w:val="0"/>
      <w:spacing w:before="120" w:after="120" w:line="360" w:lineRule="auto"/>
      <w:jc w:val="center"/>
      <w:textAlignment w:val="baseline"/>
    </w:pPr>
    <w:rPr>
      <w:rFonts w:ascii="宋体" w:hAnsi="Times New Roman" w:eastAsia="黑体"/>
      <w:b/>
      <w:caps/>
      <w:kern w:val="0"/>
      <w:sz w:val="30"/>
      <w:szCs w:val="20"/>
    </w:rPr>
  </w:style>
  <w:style w:type="paragraph" w:customStyle="1" w:styleId="353">
    <w:name w:val="正文文本 21"/>
    <w:basedOn w:val="1"/>
    <w:autoRedefine/>
    <w:qFormat/>
    <w:uiPriority w:val="0"/>
    <w:pPr>
      <w:adjustRightInd w:val="0"/>
      <w:spacing w:line="300" w:lineRule="auto"/>
      <w:jc w:val="center"/>
      <w:textAlignment w:val="baseline"/>
    </w:pPr>
    <w:rPr>
      <w:rFonts w:ascii="宋体" w:hAnsi="宋体"/>
      <w:sz w:val="24"/>
      <w:szCs w:val="20"/>
    </w:rPr>
  </w:style>
  <w:style w:type="paragraph" w:customStyle="1" w:styleId="354">
    <w:name w:val="TOC 标题3"/>
    <w:basedOn w:val="5"/>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5">
    <w:name w:val="正文小四"/>
    <w:autoRedefine/>
    <w:qFormat/>
    <w:uiPriority w:val="0"/>
    <w:pPr>
      <w:spacing w:line="560" w:lineRule="atLeast"/>
      <w:ind w:firstLine="200" w:firstLineChars="200"/>
      <w:jc w:val="both"/>
    </w:pPr>
    <w:rPr>
      <w:rFonts w:ascii="Times New Roman" w:hAnsi="Times New Roman" w:eastAsia="仿宋_GB2312" w:cs="Times New Roman"/>
      <w:sz w:val="32"/>
      <w:lang w:val="en-US" w:eastAsia="zh-CN" w:bidi="ar-SA"/>
    </w:rPr>
  </w:style>
  <w:style w:type="paragraph" w:customStyle="1" w:styleId="356">
    <w:name w:val="Char Char3 Char Char"/>
    <w:basedOn w:val="1"/>
    <w:autoRedefine/>
    <w:qFormat/>
    <w:uiPriority w:val="0"/>
    <w:pPr>
      <w:autoSpaceDE w:val="0"/>
      <w:autoSpaceDN w:val="0"/>
      <w:adjustRightInd w:val="0"/>
      <w:textAlignment w:val="baseline"/>
    </w:pPr>
    <w:rPr>
      <w:rFonts w:ascii="Times New Roman" w:hAnsi="Times New Roman"/>
      <w:kern w:val="0"/>
      <w:sz w:val="24"/>
      <w:szCs w:val="20"/>
    </w:rPr>
  </w:style>
  <w:style w:type="paragraph" w:customStyle="1" w:styleId="357">
    <w:name w:val="flType"/>
    <w:basedOn w:val="1"/>
    <w:autoRedefine/>
    <w:qFormat/>
    <w:uiPriority w:val="0"/>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358">
    <w:name w:val="Char5"/>
    <w:basedOn w:val="1"/>
    <w:autoRedefine/>
    <w:qFormat/>
    <w:uiPriority w:val="0"/>
    <w:pPr>
      <w:autoSpaceDE w:val="0"/>
      <w:autoSpaceDN w:val="0"/>
      <w:adjustRightInd w:val="0"/>
      <w:textAlignment w:val="baseline"/>
    </w:pPr>
    <w:rPr>
      <w:rFonts w:ascii="Times New Roman" w:hAnsi="Times New Roman"/>
      <w:kern w:val="0"/>
      <w:sz w:val="24"/>
      <w:szCs w:val="20"/>
    </w:rPr>
  </w:style>
  <w:style w:type="paragraph" w:customStyle="1" w:styleId="359">
    <w:name w:val="Char Char1 Char Char Char Char Char Char"/>
    <w:basedOn w:val="1"/>
    <w:autoRedefine/>
    <w:qFormat/>
    <w:uiPriority w:val="0"/>
    <w:rPr>
      <w:rFonts w:ascii="Times New Roman" w:hAnsi="Times New Roman"/>
      <w:szCs w:val="24"/>
    </w:rPr>
  </w:style>
  <w:style w:type="paragraph" w:customStyle="1" w:styleId="360">
    <w:name w:val="单位"/>
    <w:basedOn w:val="1"/>
    <w:autoRedefine/>
    <w:qFormat/>
    <w:uiPriority w:val="0"/>
    <w:pPr>
      <w:adjustRightInd w:val="0"/>
      <w:jc w:val="center"/>
      <w:textAlignment w:val="baseline"/>
    </w:pPr>
    <w:rPr>
      <w:rFonts w:ascii="宋体" w:hAnsi="Times New Roman"/>
      <w:b/>
      <w:kern w:val="0"/>
      <w:sz w:val="32"/>
      <w:szCs w:val="20"/>
    </w:rPr>
  </w:style>
  <w:style w:type="paragraph" w:customStyle="1" w:styleId="361">
    <w:name w:val="xl55"/>
    <w:basedOn w:val="1"/>
    <w:autoRedefine/>
    <w:qFormat/>
    <w:uiPriority w:val="0"/>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362">
    <w:name w:val="表头文本"/>
    <w:basedOn w:val="1"/>
    <w:autoRedefine/>
    <w:qFormat/>
    <w:uiPriority w:val="0"/>
    <w:pPr>
      <w:autoSpaceDE w:val="0"/>
      <w:autoSpaceDN w:val="0"/>
      <w:adjustRightInd w:val="0"/>
      <w:jc w:val="center"/>
    </w:pPr>
    <w:rPr>
      <w:rFonts w:ascii="Times New Roman" w:hAnsi="Times New Roman"/>
      <w:b/>
      <w:kern w:val="0"/>
      <w:sz w:val="24"/>
      <w:szCs w:val="20"/>
    </w:rPr>
  </w:style>
  <w:style w:type="paragraph" w:customStyle="1" w:styleId="363">
    <w:name w:val="Char6"/>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4">
    <w:name w:val="xl65"/>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365">
    <w:name w:val="xl66"/>
    <w:basedOn w:val="1"/>
    <w:autoRedefine/>
    <w:qFormat/>
    <w:uiPriority w:val="0"/>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366">
    <w:name w:val="xl67"/>
    <w:basedOn w:val="1"/>
    <w:autoRedefine/>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367">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368">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36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7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71">
    <w:name w:val="xl72"/>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table" w:customStyle="1" w:styleId="372">
    <w:name w:val="网格型1"/>
    <w:basedOn w:val="4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8418-A6BE-4097-8E32-F5D84F8FAC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16309</Words>
  <Characters>17520</Characters>
  <Lines>192</Lines>
  <Paragraphs>54</Paragraphs>
  <TotalTime>0</TotalTime>
  <ScaleCrop>false</ScaleCrop>
  <LinksUpToDate>false</LinksUpToDate>
  <CharactersWithSpaces>17628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2022-07-14T02:00:00Z</dcterms:created>
  <dc:creator>User</dc:creator>
  <cp:lastModifiedBy>Administrator</cp:lastModifiedBy>
  <cp:lastPrinted>2018-05-09T08:28:00Z</cp:lastPrinted>
  <dcterms:modified xsi:type="dcterms:W3CDTF">2025-06-19T02:25:18Z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20B51FFC7D05413DB093927CB8F7B7BD_13</vt:lpwstr>
  </property>
  <property fmtid="{D5CDD505-2E9C-101B-9397-08002B2CF9AE}" pid="4" name="KSOTemplateDocerSaveRecord">
    <vt:lpwstr>eyJoZGlkIjoiZTRhZTQ1M2U5MzVkZDMzNTFiMWMyOGM2MDAxNjViODEiLCJ1c2VySWQiOiIxNTc1MTY2NTExIn0=</vt:lpwstr>
  </property>
</Properties>
</file>